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615D2E">
      <w:pPr>
        <w:pageBreakBefore w:val="0"/>
        <w:topLinePunct w:val="0"/>
        <w:bidi w:val="0"/>
        <w:spacing w:after="0" w:line="360" w:lineRule="auto"/>
        <w:ind w:firstLine="300" w:firstLineChars="50"/>
        <w:textAlignment w:val="auto"/>
        <w:rPr>
          <w:rFonts w:hint="eastAsia" w:ascii="宋体" w:hAnsi="宋体" w:eastAsia="宋体" w:cs="宋体"/>
          <w:i w:val="0"/>
          <w:iCs w:val="0"/>
          <w:sz w:val="60"/>
          <w:szCs w:val="60"/>
        </w:rPr>
      </w:pPr>
      <w:bookmarkStart w:id="1317" w:name="_GoBack"/>
      <w:bookmarkEnd w:id="1317"/>
    </w:p>
    <w:p w14:paraId="13699EB8">
      <w:pPr>
        <w:pageBreakBefore w:val="0"/>
        <w:topLinePunct w:val="0"/>
        <w:bidi w:val="0"/>
        <w:spacing w:after="0" w:line="360" w:lineRule="auto"/>
        <w:ind w:left="-199" w:leftChars="-95" w:right="-735" w:rightChars="-350"/>
        <w:jc w:val="center"/>
        <w:textAlignment w:val="auto"/>
        <w:rPr>
          <w:rFonts w:hint="eastAsia" w:ascii="宋体" w:hAnsi="宋体" w:eastAsia="宋体" w:cs="宋体"/>
          <w:b/>
          <w:i w:val="0"/>
          <w:iCs w:val="0"/>
          <w:sz w:val="48"/>
          <w:szCs w:val="48"/>
          <w:highlight w:val="none"/>
          <w:lang w:val="en-US" w:eastAsia="zh-CN"/>
        </w:rPr>
      </w:pPr>
      <w:r>
        <w:rPr>
          <w:rFonts w:hint="eastAsia" w:ascii="宋体" w:hAnsi="宋体" w:eastAsia="宋体" w:cs="宋体"/>
          <w:b/>
          <w:i w:val="0"/>
          <w:iCs w:val="0"/>
          <w:sz w:val="48"/>
          <w:szCs w:val="48"/>
          <w:highlight w:val="none"/>
          <w:lang w:val="en-US" w:eastAsia="zh-CN"/>
        </w:rPr>
        <w:t>北京市公安局海淀分局</w:t>
      </w:r>
    </w:p>
    <w:p w14:paraId="226EB47A">
      <w:pPr>
        <w:pageBreakBefore w:val="0"/>
        <w:topLinePunct w:val="0"/>
        <w:bidi w:val="0"/>
        <w:spacing w:after="0" w:line="360" w:lineRule="auto"/>
        <w:ind w:left="-199" w:leftChars="-95" w:right="-735" w:rightChars="-350"/>
        <w:jc w:val="center"/>
        <w:textAlignment w:val="auto"/>
        <w:rPr>
          <w:rFonts w:hint="eastAsia" w:ascii="宋体" w:hAnsi="宋体" w:eastAsia="宋体" w:cs="宋体"/>
          <w:b/>
          <w:i w:val="0"/>
          <w:iCs w:val="0"/>
          <w:sz w:val="48"/>
          <w:szCs w:val="48"/>
          <w:highlight w:val="none"/>
        </w:rPr>
      </w:pPr>
      <w:r>
        <w:rPr>
          <w:rFonts w:hint="eastAsia" w:ascii="宋体" w:hAnsi="宋体" w:eastAsia="宋体" w:cs="宋体"/>
          <w:b/>
          <w:i w:val="0"/>
          <w:iCs w:val="0"/>
          <w:sz w:val="48"/>
          <w:szCs w:val="48"/>
          <w:highlight w:val="none"/>
          <w:lang w:val="en-US" w:eastAsia="zh-CN"/>
        </w:rPr>
        <w:t>北院交通流线改造</w:t>
      </w:r>
    </w:p>
    <w:p w14:paraId="2F90B5E1">
      <w:pPr>
        <w:pageBreakBefore w:val="0"/>
        <w:topLinePunct w:val="0"/>
        <w:bidi w:val="0"/>
        <w:spacing w:after="0" w:line="360" w:lineRule="auto"/>
        <w:ind w:left="-199" w:leftChars="-95" w:right="-735" w:rightChars="-350"/>
        <w:jc w:val="center"/>
        <w:textAlignment w:val="auto"/>
        <w:rPr>
          <w:rFonts w:hint="eastAsia" w:ascii="宋体" w:hAnsi="宋体" w:eastAsia="宋体" w:cs="宋体"/>
          <w:b/>
          <w:i w:val="0"/>
          <w:iCs w:val="0"/>
          <w:sz w:val="48"/>
          <w:szCs w:val="48"/>
        </w:rPr>
      </w:pPr>
    </w:p>
    <w:p w14:paraId="2A17BC57">
      <w:pPr>
        <w:pStyle w:val="2"/>
        <w:pageBreakBefore w:val="0"/>
        <w:topLinePunct w:val="0"/>
        <w:bidi w:val="0"/>
        <w:spacing w:after="0" w:line="360" w:lineRule="auto"/>
        <w:ind w:left="840" w:hanging="420"/>
        <w:jc w:val="center"/>
        <w:textAlignment w:val="auto"/>
        <w:rPr>
          <w:rFonts w:hint="eastAsia" w:ascii="宋体" w:hAnsi="宋体" w:eastAsia="宋体" w:cs="宋体"/>
          <w:i w:val="0"/>
          <w:iCs w:val="0"/>
        </w:rPr>
      </w:pPr>
    </w:p>
    <w:p w14:paraId="22A25183">
      <w:pPr>
        <w:pStyle w:val="2"/>
        <w:pageBreakBefore w:val="0"/>
        <w:topLinePunct w:val="0"/>
        <w:bidi w:val="0"/>
        <w:spacing w:after="0" w:line="360" w:lineRule="auto"/>
        <w:ind w:left="840" w:hanging="420"/>
        <w:jc w:val="center"/>
        <w:textAlignment w:val="auto"/>
        <w:rPr>
          <w:rFonts w:hint="eastAsia" w:ascii="宋体" w:hAnsi="宋体" w:eastAsia="宋体" w:cs="宋体"/>
          <w:i w:val="0"/>
          <w:iCs w:val="0"/>
        </w:rPr>
      </w:pPr>
    </w:p>
    <w:p w14:paraId="56F50508">
      <w:pPr>
        <w:pStyle w:val="2"/>
        <w:pageBreakBefore w:val="0"/>
        <w:topLinePunct w:val="0"/>
        <w:bidi w:val="0"/>
        <w:spacing w:after="0" w:line="360" w:lineRule="auto"/>
        <w:ind w:left="840" w:hanging="420"/>
        <w:jc w:val="center"/>
        <w:textAlignment w:val="auto"/>
        <w:rPr>
          <w:rFonts w:hint="eastAsia" w:ascii="宋体" w:hAnsi="宋体" w:eastAsia="宋体" w:cs="宋体"/>
          <w:i w:val="0"/>
          <w:iCs w:val="0"/>
        </w:rPr>
      </w:pPr>
    </w:p>
    <w:p w14:paraId="790C721D">
      <w:pPr>
        <w:pageBreakBefore w:val="0"/>
        <w:topLinePunct w:val="0"/>
        <w:bidi w:val="0"/>
        <w:spacing w:after="0" w:line="360" w:lineRule="auto"/>
        <w:jc w:val="center"/>
        <w:textAlignment w:val="auto"/>
        <w:rPr>
          <w:rFonts w:hint="eastAsia" w:ascii="宋体" w:hAnsi="宋体" w:eastAsia="宋体" w:cs="宋体"/>
          <w:b/>
          <w:i w:val="0"/>
          <w:iCs w:val="0"/>
          <w:sz w:val="32"/>
          <w:szCs w:val="28"/>
        </w:rPr>
      </w:pPr>
      <w:r>
        <w:rPr>
          <w:rFonts w:hint="eastAsia" w:ascii="宋体" w:hAnsi="宋体" w:eastAsia="宋体" w:cs="宋体"/>
          <w:b/>
          <w:i w:val="0"/>
          <w:iCs w:val="0"/>
          <w:sz w:val="72"/>
          <w:szCs w:val="44"/>
          <w:lang w:val="en-US" w:eastAsia="zh-CN"/>
        </w:rPr>
        <w:t>竞争性磋商</w:t>
      </w:r>
      <w:r>
        <w:rPr>
          <w:rFonts w:hint="eastAsia" w:ascii="宋体" w:hAnsi="宋体" w:eastAsia="宋体" w:cs="宋体"/>
          <w:b/>
          <w:i w:val="0"/>
          <w:iCs w:val="0"/>
          <w:sz w:val="72"/>
          <w:szCs w:val="44"/>
        </w:rPr>
        <w:t>文件</w:t>
      </w:r>
    </w:p>
    <w:p w14:paraId="6E508D37">
      <w:pPr>
        <w:pStyle w:val="2"/>
        <w:pageBreakBefore w:val="0"/>
        <w:topLinePunct w:val="0"/>
        <w:bidi w:val="0"/>
        <w:spacing w:after="0" w:line="360" w:lineRule="auto"/>
        <w:ind w:left="1063" w:hanging="643"/>
        <w:jc w:val="center"/>
        <w:textAlignment w:val="auto"/>
        <w:rPr>
          <w:rFonts w:hint="eastAsia" w:ascii="宋体" w:hAnsi="宋体" w:eastAsia="宋体" w:cs="宋体"/>
          <w:b/>
          <w:i w:val="0"/>
          <w:iCs w:val="0"/>
          <w:sz w:val="32"/>
          <w:szCs w:val="30"/>
        </w:rPr>
      </w:pPr>
    </w:p>
    <w:p w14:paraId="4F4BC079">
      <w:pPr>
        <w:pStyle w:val="2"/>
        <w:pageBreakBefore w:val="0"/>
        <w:topLinePunct w:val="0"/>
        <w:bidi w:val="0"/>
        <w:spacing w:after="0" w:line="360" w:lineRule="auto"/>
        <w:ind w:left="840" w:hanging="420"/>
        <w:jc w:val="center"/>
        <w:textAlignment w:val="auto"/>
        <w:rPr>
          <w:rFonts w:hint="eastAsia" w:ascii="宋体" w:hAnsi="宋体" w:eastAsia="宋体" w:cs="宋体"/>
          <w:i w:val="0"/>
          <w:iCs w:val="0"/>
        </w:rPr>
      </w:pPr>
    </w:p>
    <w:p w14:paraId="16F5D515">
      <w:pPr>
        <w:pStyle w:val="2"/>
        <w:pageBreakBefore w:val="0"/>
        <w:topLinePunct w:val="0"/>
        <w:bidi w:val="0"/>
        <w:spacing w:after="0" w:line="360" w:lineRule="auto"/>
        <w:ind w:left="840" w:hanging="420"/>
        <w:jc w:val="center"/>
        <w:textAlignment w:val="auto"/>
        <w:rPr>
          <w:rFonts w:hint="eastAsia" w:ascii="宋体" w:hAnsi="宋体" w:eastAsia="宋体" w:cs="宋体"/>
          <w:i w:val="0"/>
          <w:iCs w:val="0"/>
        </w:rPr>
      </w:pPr>
    </w:p>
    <w:p w14:paraId="4E6EEDD4">
      <w:pPr>
        <w:pStyle w:val="2"/>
        <w:pageBreakBefore w:val="0"/>
        <w:topLinePunct w:val="0"/>
        <w:bidi w:val="0"/>
        <w:spacing w:after="0" w:line="360" w:lineRule="auto"/>
        <w:ind w:left="840" w:hanging="420"/>
        <w:jc w:val="center"/>
        <w:textAlignment w:val="auto"/>
        <w:rPr>
          <w:rFonts w:hint="eastAsia" w:ascii="宋体" w:hAnsi="宋体" w:eastAsia="宋体" w:cs="宋体"/>
          <w:i w:val="0"/>
          <w:iCs w:val="0"/>
        </w:rPr>
      </w:pPr>
    </w:p>
    <w:p w14:paraId="356FCBA6">
      <w:pPr>
        <w:pageBreakBefore w:val="0"/>
        <w:topLinePunct w:val="0"/>
        <w:bidi w:val="0"/>
        <w:adjustRightInd w:val="0"/>
        <w:snapToGrid w:val="0"/>
        <w:spacing w:after="0" w:line="360" w:lineRule="auto"/>
        <w:ind w:firstLine="643" w:firstLineChars="200"/>
        <w:textAlignment w:val="auto"/>
        <w:rPr>
          <w:rFonts w:hint="eastAsia" w:ascii="宋体" w:hAnsi="宋体" w:eastAsia="宋体" w:cs="宋体"/>
          <w:b/>
          <w:i w:val="0"/>
          <w:iCs w:val="0"/>
          <w:sz w:val="32"/>
          <w:szCs w:val="30"/>
        </w:rPr>
      </w:pPr>
    </w:p>
    <w:p w14:paraId="40FA4FB4">
      <w:pPr>
        <w:pageBreakBefore w:val="0"/>
        <w:topLinePunct w:val="0"/>
        <w:bidi w:val="0"/>
        <w:adjustRightInd w:val="0"/>
        <w:snapToGrid w:val="0"/>
        <w:spacing w:after="0" w:line="360" w:lineRule="auto"/>
        <w:ind w:firstLine="643" w:firstLineChars="200"/>
        <w:textAlignment w:val="auto"/>
        <w:rPr>
          <w:rFonts w:hint="eastAsia" w:ascii="宋体" w:hAnsi="宋体" w:eastAsia="宋体" w:cs="宋体"/>
          <w:b/>
          <w:i w:val="0"/>
          <w:iCs w:val="0"/>
          <w:sz w:val="32"/>
          <w:szCs w:val="30"/>
          <w:highlight w:val="none"/>
          <w:lang w:val="en-US" w:eastAsia="zh-CN"/>
        </w:rPr>
      </w:pPr>
      <w:r>
        <w:rPr>
          <w:rFonts w:hint="eastAsia" w:ascii="宋体" w:hAnsi="宋体" w:eastAsia="宋体" w:cs="宋体"/>
          <w:b/>
          <w:i w:val="0"/>
          <w:iCs w:val="0"/>
          <w:sz w:val="32"/>
          <w:szCs w:val="30"/>
          <w:highlight w:val="none"/>
          <w:lang w:val="en-US" w:eastAsia="zh-CN"/>
        </w:rPr>
        <w:t>项目名称：北院交通流线改造</w:t>
      </w:r>
    </w:p>
    <w:p w14:paraId="5C50F53C">
      <w:pPr>
        <w:pageBreakBefore w:val="0"/>
        <w:topLinePunct w:val="0"/>
        <w:bidi w:val="0"/>
        <w:adjustRightInd w:val="0"/>
        <w:snapToGrid w:val="0"/>
        <w:spacing w:after="0" w:line="360" w:lineRule="auto"/>
        <w:ind w:firstLine="643" w:firstLineChars="200"/>
        <w:textAlignment w:val="auto"/>
        <w:rPr>
          <w:rFonts w:hint="eastAsia" w:ascii="宋体" w:hAnsi="宋体" w:eastAsia="宋体" w:cs="宋体"/>
          <w:b/>
          <w:i w:val="0"/>
          <w:iCs w:val="0"/>
          <w:sz w:val="32"/>
          <w:szCs w:val="30"/>
          <w:highlight w:val="none"/>
          <w:lang w:val="en-US" w:eastAsia="zh-CN"/>
        </w:rPr>
      </w:pPr>
      <w:r>
        <w:rPr>
          <w:rFonts w:hint="eastAsia" w:ascii="宋体" w:hAnsi="宋体" w:eastAsia="宋体" w:cs="宋体"/>
          <w:b/>
          <w:i w:val="0"/>
          <w:iCs w:val="0"/>
          <w:sz w:val="32"/>
          <w:szCs w:val="30"/>
          <w:highlight w:val="none"/>
          <w:lang w:val="en-US" w:eastAsia="zh-CN"/>
        </w:rPr>
        <w:t>项目编号/包号：11010825210200043987-XM001/01</w:t>
      </w:r>
    </w:p>
    <w:p w14:paraId="7CAAC708">
      <w:pPr>
        <w:pStyle w:val="2"/>
        <w:pageBreakBefore w:val="0"/>
        <w:topLinePunct w:val="0"/>
        <w:bidi w:val="0"/>
        <w:spacing w:after="0" w:line="360" w:lineRule="auto"/>
        <w:ind w:left="0" w:leftChars="0" w:firstLine="643" w:firstLineChars="200"/>
        <w:textAlignment w:val="auto"/>
        <w:rPr>
          <w:rFonts w:hint="eastAsia" w:ascii="宋体" w:hAnsi="宋体" w:eastAsia="宋体" w:cs="宋体"/>
          <w:b/>
          <w:i w:val="0"/>
          <w:iCs w:val="0"/>
          <w:sz w:val="32"/>
          <w:szCs w:val="30"/>
          <w:lang w:eastAsia="zh-CN"/>
        </w:rPr>
      </w:pPr>
      <w:r>
        <w:rPr>
          <w:rFonts w:hint="eastAsia" w:ascii="宋体" w:hAnsi="宋体" w:eastAsia="宋体" w:cs="宋体"/>
          <w:b/>
          <w:i w:val="0"/>
          <w:iCs w:val="0"/>
          <w:sz w:val="32"/>
          <w:szCs w:val="30"/>
        </w:rPr>
        <w:t>采 购 人：</w:t>
      </w:r>
      <w:bookmarkStart w:id="0" w:name="_Hlt101233737"/>
      <w:bookmarkEnd w:id="0"/>
      <w:bookmarkStart w:id="1" w:name="_Hlt101843627"/>
      <w:bookmarkEnd w:id="1"/>
      <w:r>
        <w:rPr>
          <w:rFonts w:hint="eastAsia" w:ascii="宋体" w:hAnsi="宋体" w:eastAsia="宋体" w:cs="宋体"/>
          <w:b/>
          <w:i w:val="0"/>
          <w:iCs w:val="0"/>
          <w:sz w:val="32"/>
          <w:szCs w:val="30"/>
          <w:lang w:eastAsia="zh-CN"/>
        </w:rPr>
        <w:t>北京市公安局海淀分局</w:t>
      </w:r>
    </w:p>
    <w:p w14:paraId="78A412FC">
      <w:pPr>
        <w:pageBreakBefore w:val="0"/>
        <w:topLinePunct w:val="0"/>
        <w:bidi w:val="0"/>
        <w:adjustRightInd w:val="0"/>
        <w:snapToGrid w:val="0"/>
        <w:spacing w:after="0" w:line="360" w:lineRule="auto"/>
        <w:ind w:firstLine="643" w:firstLineChars="200"/>
        <w:textAlignment w:val="auto"/>
        <w:rPr>
          <w:rFonts w:hint="eastAsia" w:ascii="宋体" w:hAnsi="宋体" w:eastAsia="宋体" w:cs="宋体"/>
          <w:b/>
          <w:i w:val="0"/>
          <w:iCs w:val="0"/>
          <w:sz w:val="32"/>
          <w:szCs w:val="30"/>
        </w:rPr>
      </w:pPr>
      <w:r>
        <w:rPr>
          <w:rFonts w:hint="eastAsia" w:ascii="宋体" w:hAnsi="宋体" w:eastAsia="宋体" w:cs="宋体"/>
          <w:b/>
          <w:i w:val="0"/>
          <w:iCs w:val="0"/>
          <w:sz w:val="32"/>
          <w:szCs w:val="30"/>
        </w:rPr>
        <w:t>采购代理机构：北京德音工程咨询有限公司</w:t>
      </w:r>
    </w:p>
    <w:p w14:paraId="309E004D">
      <w:pPr>
        <w:pageBreakBefore w:val="0"/>
        <w:topLinePunct w:val="0"/>
        <w:bidi w:val="0"/>
        <w:snapToGrid w:val="0"/>
        <w:spacing w:after="0" w:line="360" w:lineRule="auto"/>
        <w:ind w:firstLine="420"/>
        <w:textAlignment w:val="auto"/>
        <w:rPr>
          <w:rFonts w:hint="eastAsia" w:ascii="宋体" w:hAnsi="宋体" w:eastAsia="宋体" w:cs="宋体"/>
          <w:bCs/>
          <w:i w:val="0"/>
          <w:iCs w:val="0"/>
          <w:sz w:val="36"/>
          <w:szCs w:val="36"/>
        </w:rPr>
      </w:pPr>
    </w:p>
    <w:p w14:paraId="175070D3">
      <w:pPr>
        <w:pageBreakBefore w:val="0"/>
        <w:widowControl/>
        <w:topLinePunct w:val="0"/>
        <w:bidi w:val="0"/>
        <w:spacing w:after="0" w:line="360" w:lineRule="auto"/>
        <w:jc w:val="center"/>
        <w:textAlignment w:val="auto"/>
        <w:rPr>
          <w:rFonts w:hint="eastAsia" w:ascii="宋体" w:hAnsi="宋体" w:eastAsia="宋体" w:cs="宋体"/>
          <w:b/>
          <w:bCs/>
          <w:i w:val="0"/>
          <w:iCs w:val="0"/>
          <w:sz w:val="44"/>
        </w:rPr>
      </w:pPr>
      <w:r>
        <w:rPr>
          <w:rFonts w:hint="eastAsia" w:ascii="宋体" w:hAnsi="宋体" w:eastAsia="宋体" w:cs="宋体"/>
          <w:b/>
          <w:bCs/>
          <w:i w:val="0"/>
          <w:iCs w:val="0"/>
          <w:sz w:val="44"/>
        </w:rPr>
        <w:br w:type="page"/>
      </w:r>
    </w:p>
    <w:p w14:paraId="0CE889DD">
      <w:pPr>
        <w:pageBreakBefore w:val="0"/>
        <w:widowControl/>
        <w:topLinePunct w:val="0"/>
        <w:bidi w:val="0"/>
        <w:spacing w:after="0" w:line="360" w:lineRule="auto"/>
        <w:jc w:val="center"/>
        <w:textAlignment w:val="auto"/>
        <w:rPr>
          <w:rFonts w:hint="eastAsia" w:ascii="宋体" w:hAnsi="宋体" w:eastAsia="宋体" w:cs="宋体"/>
          <w:b/>
          <w:bCs/>
          <w:i w:val="0"/>
          <w:iCs w:val="0"/>
          <w:sz w:val="44"/>
        </w:rPr>
      </w:pPr>
    </w:p>
    <w:p w14:paraId="4A784C88">
      <w:pPr>
        <w:pageBreakBefore w:val="0"/>
        <w:widowControl/>
        <w:topLinePunct w:val="0"/>
        <w:bidi w:val="0"/>
        <w:spacing w:after="0" w:line="360" w:lineRule="auto"/>
        <w:jc w:val="center"/>
        <w:textAlignment w:val="auto"/>
        <w:rPr>
          <w:rFonts w:hint="eastAsia" w:ascii="宋体" w:hAnsi="宋体" w:eastAsia="宋体" w:cs="宋体"/>
          <w:b/>
          <w:bCs/>
          <w:i w:val="0"/>
          <w:iCs w:val="0"/>
          <w:sz w:val="44"/>
        </w:rPr>
      </w:pPr>
    </w:p>
    <w:p w14:paraId="1F1BB891">
      <w:pPr>
        <w:pageBreakBefore w:val="0"/>
        <w:widowControl/>
        <w:topLinePunct w:val="0"/>
        <w:bidi w:val="0"/>
        <w:spacing w:after="0" w:line="360" w:lineRule="auto"/>
        <w:jc w:val="center"/>
        <w:textAlignment w:val="auto"/>
        <w:rPr>
          <w:rFonts w:hint="eastAsia" w:ascii="宋体" w:hAnsi="宋体" w:eastAsia="宋体" w:cs="宋体"/>
          <w:b/>
          <w:bCs/>
          <w:i w:val="0"/>
          <w:iCs w:val="0"/>
          <w:sz w:val="36"/>
          <w:szCs w:val="44"/>
        </w:rPr>
      </w:pPr>
      <w:r>
        <w:rPr>
          <w:rFonts w:hint="eastAsia" w:ascii="宋体" w:hAnsi="宋体" w:eastAsia="宋体" w:cs="宋体"/>
          <w:b/>
          <w:bCs/>
          <w:i w:val="0"/>
          <w:iCs w:val="0"/>
          <w:sz w:val="36"/>
          <w:szCs w:val="44"/>
        </w:rPr>
        <w:t>目      录</w:t>
      </w:r>
    </w:p>
    <w:p w14:paraId="179F5AB1">
      <w:pPr>
        <w:pStyle w:val="30"/>
        <w:pageBreakBefore w:val="0"/>
        <w:topLinePunct w:val="0"/>
        <w:bidi w:val="0"/>
        <w:spacing w:after="0" w:line="480" w:lineRule="auto"/>
        <w:textAlignment w:val="auto"/>
        <w:rPr>
          <w:rFonts w:hint="eastAsia" w:ascii="宋体" w:hAnsi="宋体" w:eastAsia="宋体" w:cs="宋体"/>
          <w:b w:val="0"/>
          <w:i w:val="0"/>
          <w:iCs w:val="0"/>
          <w:sz w:val="21"/>
          <w:szCs w:val="22"/>
        </w:rPr>
      </w:pPr>
      <w:r>
        <w:rPr>
          <w:rFonts w:hint="eastAsia" w:ascii="宋体" w:hAnsi="宋体" w:eastAsia="宋体" w:cs="宋体"/>
          <w:b w:val="0"/>
          <w:i w:val="0"/>
          <w:iCs w:val="0"/>
        </w:rPr>
        <w:fldChar w:fldCharType="begin"/>
      </w:r>
      <w:r>
        <w:rPr>
          <w:rFonts w:hint="eastAsia" w:ascii="宋体" w:hAnsi="宋体" w:eastAsia="宋体" w:cs="宋体"/>
          <w:b w:val="0"/>
          <w:i w:val="0"/>
          <w:iCs w:val="0"/>
        </w:rPr>
        <w:instrText xml:space="preserve"> TOC \o "1-1" \h \z \u </w:instrText>
      </w:r>
      <w:r>
        <w:rPr>
          <w:rFonts w:hint="eastAsia" w:ascii="宋体" w:hAnsi="宋体" w:eastAsia="宋体" w:cs="宋体"/>
          <w:b w:val="0"/>
          <w:i w:val="0"/>
          <w:iCs w:val="0"/>
        </w:rPr>
        <w:fldChar w:fldCharType="separate"/>
      </w:r>
      <w:r>
        <w:fldChar w:fldCharType="begin"/>
      </w:r>
      <w:r>
        <w:instrText xml:space="preserve"> HYPERLINK \l "_Toc97371941" </w:instrText>
      </w:r>
      <w:r>
        <w:fldChar w:fldCharType="separate"/>
      </w:r>
      <w:r>
        <w:rPr>
          <w:rStyle w:val="50"/>
          <w:rFonts w:hint="eastAsia" w:ascii="宋体" w:hAnsi="宋体" w:eastAsia="宋体" w:cs="宋体"/>
          <w:i w:val="0"/>
          <w:iCs w:val="0"/>
        </w:rPr>
        <w:t>第一章   采购邀请</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_Toc97371941 \h </w:instrText>
      </w:r>
      <w:r>
        <w:rPr>
          <w:rFonts w:hint="eastAsia" w:ascii="宋体" w:hAnsi="宋体" w:eastAsia="宋体" w:cs="宋体"/>
          <w:i w:val="0"/>
          <w:iCs w:val="0"/>
        </w:rPr>
        <w:fldChar w:fldCharType="separate"/>
      </w:r>
      <w:r>
        <w:rPr>
          <w:rFonts w:hint="eastAsia" w:ascii="宋体" w:hAnsi="宋体" w:eastAsia="宋体" w:cs="宋体"/>
          <w:i w:val="0"/>
          <w:iCs w:val="0"/>
        </w:rPr>
        <w:t>1</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14:paraId="21BAF63E">
      <w:pPr>
        <w:pStyle w:val="30"/>
        <w:pageBreakBefore w:val="0"/>
        <w:topLinePunct w:val="0"/>
        <w:bidi w:val="0"/>
        <w:spacing w:after="0" w:line="480" w:lineRule="auto"/>
        <w:textAlignment w:val="auto"/>
        <w:rPr>
          <w:rFonts w:hint="eastAsia" w:ascii="宋体" w:hAnsi="宋体" w:eastAsia="宋体" w:cs="宋体"/>
          <w:b w:val="0"/>
          <w:i w:val="0"/>
          <w:iCs w:val="0"/>
          <w:sz w:val="21"/>
          <w:szCs w:val="22"/>
        </w:rPr>
      </w:pPr>
      <w:r>
        <w:fldChar w:fldCharType="begin"/>
      </w:r>
      <w:r>
        <w:instrText xml:space="preserve"> HYPERLINK \l "_Toc97371942" </w:instrText>
      </w:r>
      <w:r>
        <w:fldChar w:fldCharType="separate"/>
      </w:r>
      <w:r>
        <w:rPr>
          <w:rStyle w:val="50"/>
          <w:rFonts w:hint="eastAsia" w:ascii="宋体" w:hAnsi="宋体" w:eastAsia="宋体" w:cs="宋体"/>
          <w:i w:val="0"/>
          <w:iCs w:val="0"/>
        </w:rPr>
        <w:t>第二章   供应商须知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_Toc97371942 \h </w:instrText>
      </w:r>
      <w:r>
        <w:rPr>
          <w:rFonts w:hint="eastAsia" w:ascii="宋体" w:hAnsi="宋体" w:eastAsia="宋体" w:cs="宋体"/>
          <w:i w:val="0"/>
          <w:iCs w:val="0"/>
        </w:rPr>
        <w:fldChar w:fldCharType="separate"/>
      </w:r>
      <w:r>
        <w:rPr>
          <w:rFonts w:hint="eastAsia" w:ascii="宋体" w:hAnsi="宋体" w:eastAsia="宋体" w:cs="宋体"/>
          <w:i w:val="0"/>
          <w:iCs w:val="0"/>
        </w:rPr>
        <w:t>5</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14:paraId="2FE6904F">
      <w:pPr>
        <w:pStyle w:val="30"/>
        <w:pageBreakBefore w:val="0"/>
        <w:topLinePunct w:val="0"/>
        <w:bidi w:val="0"/>
        <w:spacing w:after="0" w:line="480" w:lineRule="auto"/>
        <w:textAlignment w:val="auto"/>
        <w:rPr>
          <w:rFonts w:hint="eastAsia" w:ascii="宋体" w:hAnsi="宋体" w:eastAsia="宋体" w:cs="宋体"/>
          <w:b w:val="0"/>
          <w:i w:val="0"/>
          <w:iCs w:val="0"/>
          <w:sz w:val="21"/>
          <w:szCs w:val="22"/>
        </w:rPr>
      </w:pPr>
      <w:r>
        <w:fldChar w:fldCharType="begin"/>
      </w:r>
      <w:r>
        <w:instrText xml:space="preserve"> HYPERLINK \l "_Toc97371943" </w:instrText>
      </w:r>
      <w:r>
        <w:fldChar w:fldCharType="separate"/>
      </w:r>
      <w:r>
        <w:rPr>
          <w:rStyle w:val="50"/>
          <w:rFonts w:hint="eastAsia" w:ascii="宋体" w:hAnsi="宋体" w:eastAsia="宋体" w:cs="宋体"/>
          <w:i w:val="0"/>
          <w:iCs w:val="0"/>
        </w:rPr>
        <w:t>第三章   评审方法和评审标准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_Toc97371943 \h </w:instrText>
      </w:r>
      <w:r>
        <w:rPr>
          <w:rFonts w:hint="eastAsia" w:ascii="宋体" w:hAnsi="宋体" w:eastAsia="宋体" w:cs="宋体"/>
          <w:i w:val="0"/>
          <w:iCs w:val="0"/>
        </w:rPr>
        <w:fldChar w:fldCharType="separate"/>
      </w:r>
      <w:r>
        <w:rPr>
          <w:rFonts w:hint="eastAsia" w:ascii="宋体" w:hAnsi="宋体" w:eastAsia="宋体" w:cs="宋体"/>
          <w:i w:val="0"/>
          <w:iCs w:val="0"/>
        </w:rPr>
        <w:t>21</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14:paraId="31FD07C1">
      <w:pPr>
        <w:pStyle w:val="30"/>
        <w:pageBreakBefore w:val="0"/>
        <w:topLinePunct w:val="0"/>
        <w:bidi w:val="0"/>
        <w:spacing w:after="0" w:line="480" w:lineRule="auto"/>
        <w:textAlignment w:val="auto"/>
        <w:rPr>
          <w:rFonts w:hint="eastAsia" w:ascii="宋体" w:hAnsi="宋体" w:eastAsia="宋体" w:cs="宋体"/>
          <w:b w:val="0"/>
          <w:i w:val="0"/>
          <w:iCs w:val="0"/>
          <w:sz w:val="21"/>
          <w:szCs w:val="22"/>
        </w:rPr>
      </w:pPr>
      <w:r>
        <w:fldChar w:fldCharType="begin"/>
      </w:r>
      <w:r>
        <w:instrText xml:space="preserve"> HYPERLINK \l "_Toc97371945" </w:instrText>
      </w:r>
      <w:r>
        <w:fldChar w:fldCharType="separate"/>
      </w:r>
      <w:r>
        <w:rPr>
          <w:rStyle w:val="50"/>
          <w:rFonts w:hint="eastAsia" w:ascii="宋体" w:hAnsi="宋体" w:eastAsia="宋体" w:cs="宋体"/>
          <w:i w:val="0"/>
          <w:iCs w:val="0"/>
        </w:rPr>
        <w:t>第四章   采购需求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_Toc97371945 \h </w:instrText>
      </w:r>
      <w:r>
        <w:rPr>
          <w:rFonts w:hint="eastAsia" w:ascii="宋体" w:hAnsi="宋体" w:eastAsia="宋体" w:cs="宋体"/>
          <w:i w:val="0"/>
          <w:iCs w:val="0"/>
        </w:rPr>
        <w:fldChar w:fldCharType="separate"/>
      </w:r>
      <w:r>
        <w:rPr>
          <w:rFonts w:hint="eastAsia" w:ascii="宋体" w:hAnsi="宋体" w:eastAsia="宋体" w:cs="宋体"/>
          <w:i w:val="0"/>
          <w:iCs w:val="0"/>
        </w:rPr>
        <w:t>33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14:paraId="17EF1D06">
      <w:pPr>
        <w:pStyle w:val="30"/>
        <w:pageBreakBefore w:val="0"/>
        <w:topLinePunct w:val="0"/>
        <w:bidi w:val="0"/>
        <w:spacing w:after="0" w:line="480" w:lineRule="auto"/>
        <w:textAlignment w:val="auto"/>
        <w:rPr>
          <w:rFonts w:hint="eastAsia" w:ascii="宋体" w:hAnsi="宋体" w:eastAsia="宋体" w:cs="宋体"/>
          <w:b w:val="0"/>
          <w:i w:val="0"/>
          <w:iCs w:val="0"/>
          <w:sz w:val="21"/>
          <w:szCs w:val="22"/>
        </w:rPr>
      </w:pPr>
      <w:r>
        <w:fldChar w:fldCharType="begin"/>
      </w:r>
      <w:r>
        <w:instrText xml:space="preserve"> HYPERLINK \l "_Toc97371946" </w:instrText>
      </w:r>
      <w:r>
        <w:fldChar w:fldCharType="separate"/>
      </w:r>
      <w:r>
        <w:rPr>
          <w:rStyle w:val="50"/>
          <w:rFonts w:hint="eastAsia" w:ascii="宋体" w:hAnsi="宋体" w:eastAsia="宋体" w:cs="宋体"/>
          <w:i w:val="0"/>
          <w:iCs w:val="0"/>
        </w:rPr>
        <w:t>第五章   合同草案条款</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_Toc97371946 \h </w:instrText>
      </w:r>
      <w:r>
        <w:rPr>
          <w:rFonts w:hint="eastAsia" w:ascii="宋体" w:hAnsi="宋体" w:eastAsia="宋体" w:cs="宋体"/>
          <w:i w:val="0"/>
          <w:iCs w:val="0"/>
        </w:rPr>
        <w:fldChar w:fldCharType="separate"/>
      </w:r>
      <w:r>
        <w:rPr>
          <w:rFonts w:hint="eastAsia" w:ascii="宋体" w:hAnsi="宋体" w:eastAsia="宋体" w:cs="宋体"/>
          <w:i w:val="0"/>
          <w:iCs w:val="0"/>
        </w:rPr>
        <w:t>81</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14:paraId="25A3214A">
      <w:pPr>
        <w:pStyle w:val="30"/>
        <w:pageBreakBefore w:val="0"/>
        <w:topLinePunct w:val="0"/>
        <w:bidi w:val="0"/>
        <w:spacing w:after="0" w:line="480" w:lineRule="auto"/>
        <w:textAlignment w:val="auto"/>
        <w:rPr>
          <w:rFonts w:hint="eastAsia" w:ascii="宋体" w:hAnsi="宋体" w:eastAsia="宋体" w:cs="宋体"/>
          <w:b w:val="0"/>
          <w:i w:val="0"/>
          <w:iCs w:val="0"/>
          <w:sz w:val="21"/>
          <w:szCs w:val="22"/>
        </w:rPr>
      </w:pPr>
      <w:r>
        <w:fldChar w:fldCharType="begin"/>
      </w:r>
      <w:r>
        <w:instrText xml:space="preserve"> HYPERLINK \l "_Toc97371947" </w:instrText>
      </w:r>
      <w:r>
        <w:fldChar w:fldCharType="separate"/>
      </w:r>
      <w:r>
        <w:rPr>
          <w:rStyle w:val="50"/>
          <w:rFonts w:hint="eastAsia" w:ascii="宋体" w:hAnsi="宋体" w:eastAsia="宋体" w:cs="宋体"/>
          <w:i w:val="0"/>
          <w:iCs w:val="0"/>
        </w:rPr>
        <w:t>第六章   响应文件格式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_Toc97371947 \h </w:instrText>
      </w:r>
      <w:r>
        <w:rPr>
          <w:rFonts w:hint="eastAsia" w:ascii="宋体" w:hAnsi="宋体" w:eastAsia="宋体" w:cs="宋体"/>
          <w:i w:val="0"/>
          <w:iCs w:val="0"/>
        </w:rPr>
        <w:fldChar w:fldCharType="separate"/>
      </w:r>
      <w:r>
        <w:rPr>
          <w:rFonts w:hint="eastAsia" w:ascii="宋体" w:hAnsi="宋体" w:eastAsia="宋体" w:cs="宋体"/>
          <w:i w:val="0"/>
          <w:iCs w:val="0"/>
        </w:rPr>
        <w:t>104</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14:paraId="49A7A530">
      <w:pPr>
        <w:pStyle w:val="30"/>
        <w:pageBreakBefore w:val="0"/>
        <w:topLinePunct w:val="0"/>
        <w:bidi w:val="0"/>
        <w:spacing w:after="0" w:line="480" w:lineRule="auto"/>
        <w:textAlignment w:val="auto"/>
        <w:rPr>
          <w:rFonts w:hint="eastAsia" w:ascii="宋体" w:hAnsi="宋体" w:eastAsia="宋体" w:cs="宋体"/>
          <w:b w:val="0"/>
          <w:i w:val="0"/>
          <w:iCs w:val="0"/>
        </w:rPr>
      </w:pPr>
      <w:r>
        <w:rPr>
          <w:rFonts w:hint="eastAsia" w:ascii="宋体" w:hAnsi="宋体" w:eastAsia="宋体" w:cs="宋体"/>
          <w:b w:val="0"/>
          <w:i w:val="0"/>
          <w:iCs w:val="0"/>
        </w:rPr>
        <w:fldChar w:fldCharType="end"/>
      </w:r>
    </w:p>
    <w:p w14:paraId="4EE8FA9B">
      <w:pPr>
        <w:pStyle w:val="30"/>
        <w:pageBreakBefore w:val="0"/>
        <w:topLinePunct w:val="0"/>
        <w:bidi w:val="0"/>
        <w:spacing w:after="0" w:line="360" w:lineRule="auto"/>
        <w:textAlignment w:val="auto"/>
        <w:rPr>
          <w:rFonts w:hint="eastAsia" w:ascii="宋体" w:hAnsi="宋体" w:eastAsia="宋体" w:cs="宋体"/>
          <w:b w:val="0"/>
          <w:i w:val="0"/>
          <w:iCs w:val="0"/>
          <w:sz w:val="36"/>
          <w:szCs w:val="36"/>
        </w:rPr>
      </w:pPr>
      <w:bookmarkStart w:id="2" w:name="_Toc97371941"/>
    </w:p>
    <w:p w14:paraId="5ED8B015">
      <w:pPr>
        <w:pageBreakBefore w:val="0"/>
        <w:topLinePunct w:val="0"/>
        <w:bidi w:val="0"/>
        <w:spacing w:after="0" w:line="360" w:lineRule="auto"/>
        <w:jc w:val="center"/>
        <w:textAlignment w:val="auto"/>
        <w:outlineLvl w:val="0"/>
        <w:rPr>
          <w:rFonts w:hint="eastAsia" w:ascii="宋体" w:hAnsi="宋体" w:eastAsia="宋体" w:cs="宋体"/>
          <w:b/>
          <w:i w:val="0"/>
          <w:iCs w:val="0"/>
          <w:sz w:val="36"/>
          <w:szCs w:val="36"/>
        </w:rPr>
        <w:sectPr>
          <w:footerReference r:id="rId4" w:type="first"/>
          <w:headerReference r:id="rId3" w:type="default"/>
          <w:pgSz w:w="11905" w:h="16838"/>
          <w:pgMar w:top="1474" w:right="1474" w:bottom="1474" w:left="1474" w:header="851" w:footer="992" w:gutter="0"/>
          <w:pgNumType w:start="1"/>
          <w:cols w:space="720" w:num="1"/>
          <w:rtlGutter w:val="0"/>
          <w:docGrid w:linePitch="462" w:charSpace="0"/>
        </w:sectPr>
      </w:pPr>
    </w:p>
    <w:p w14:paraId="2C36C0A3">
      <w:pPr>
        <w:pageBreakBefore w:val="0"/>
        <w:topLinePunct w:val="0"/>
        <w:bidi w:val="0"/>
        <w:spacing w:after="0" w:line="360" w:lineRule="auto"/>
        <w:jc w:val="center"/>
        <w:textAlignment w:val="auto"/>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第一章   采购邀请</w:t>
      </w:r>
      <w:bookmarkEnd w:id="2"/>
      <w:bookmarkStart w:id="3" w:name="_Toc28359002"/>
      <w:bookmarkStart w:id="4" w:name="_Toc35393790"/>
      <w:bookmarkStart w:id="5" w:name="_Toc28359079"/>
      <w:bookmarkStart w:id="6" w:name="_Toc35393621"/>
      <w:bookmarkStart w:id="7" w:name="_Hlk24379207"/>
    </w:p>
    <w:p w14:paraId="75024685">
      <w:pPr>
        <w:pStyle w:val="4"/>
        <w:pageBreakBefore w:val="0"/>
        <w:topLinePunct w:val="0"/>
        <w:bidi w:val="0"/>
        <w:spacing w:before="0" w:after="0" w:line="360" w:lineRule="auto"/>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rPr>
        <w:t>一、</w:t>
      </w:r>
      <w:r>
        <w:rPr>
          <w:rFonts w:hint="eastAsia" w:ascii="宋体" w:hAnsi="宋体" w:eastAsia="宋体" w:cs="宋体"/>
          <w:i w:val="0"/>
          <w:iCs w:val="0"/>
          <w:sz w:val="24"/>
          <w:szCs w:val="24"/>
          <w:highlight w:val="none"/>
        </w:rPr>
        <w:t>项目基本情况</w:t>
      </w:r>
      <w:bookmarkEnd w:id="3"/>
      <w:bookmarkEnd w:id="4"/>
      <w:bookmarkEnd w:id="5"/>
      <w:bookmarkEnd w:id="6"/>
    </w:p>
    <w:p w14:paraId="78E94EB0">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rPr>
        <w:t>1.项目编号：</w:t>
      </w:r>
      <w:r>
        <w:rPr>
          <w:rFonts w:hint="eastAsia" w:ascii="宋体" w:hAnsi="宋体" w:eastAsia="宋体" w:cs="宋体"/>
          <w:i w:val="0"/>
          <w:iCs w:val="0"/>
          <w:sz w:val="24"/>
          <w:highlight w:val="none"/>
          <w:lang w:val="en-US" w:eastAsia="zh-CN"/>
        </w:rPr>
        <w:t>11010825210200043987-XM001</w:t>
      </w:r>
    </w:p>
    <w:p w14:paraId="49D4181B">
      <w:pPr>
        <w:pageBreakBefore w:val="0"/>
        <w:topLinePunct w:val="0"/>
        <w:bidi w:val="0"/>
        <w:spacing w:after="0" w:line="360" w:lineRule="auto"/>
        <w:ind w:firstLine="480" w:firstLineChars="200"/>
        <w:textAlignment w:val="auto"/>
        <w:rPr>
          <w:rFonts w:hint="eastAsia" w:ascii="宋体" w:hAnsi="宋体" w:eastAsia="宋体" w:cs="宋体"/>
          <w:i w:val="0"/>
          <w:iCs w:val="0"/>
          <w:sz w:val="24"/>
          <w:lang w:eastAsia="zh-CN"/>
        </w:rPr>
      </w:pPr>
      <w:r>
        <w:rPr>
          <w:rFonts w:hint="eastAsia" w:ascii="宋体" w:hAnsi="宋体" w:eastAsia="宋体" w:cs="宋体"/>
          <w:i w:val="0"/>
          <w:iCs w:val="0"/>
          <w:sz w:val="24"/>
        </w:rPr>
        <w:t>2.项目名称：</w:t>
      </w:r>
      <w:r>
        <w:rPr>
          <w:rFonts w:hint="eastAsia" w:ascii="宋体" w:hAnsi="宋体" w:eastAsia="宋体" w:cs="宋体"/>
          <w:i w:val="0"/>
          <w:iCs w:val="0"/>
          <w:sz w:val="24"/>
          <w:lang w:val="en-US" w:eastAsia="zh-CN"/>
        </w:rPr>
        <w:t>北院交通流线改造</w:t>
      </w:r>
    </w:p>
    <w:p w14:paraId="08335F71">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rPr>
        <w:t>3.采购方式：竞</w:t>
      </w:r>
      <w:r>
        <w:rPr>
          <w:rFonts w:hint="eastAsia" w:ascii="宋体" w:hAnsi="宋体" w:eastAsia="宋体" w:cs="宋体"/>
          <w:i w:val="0"/>
          <w:iCs w:val="0"/>
          <w:sz w:val="24"/>
          <w:highlight w:val="none"/>
        </w:rPr>
        <w:t>争性磋商</w:t>
      </w:r>
    </w:p>
    <w:bookmarkEnd w:id="7"/>
    <w:p w14:paraId="3589C819">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4.项目预算金额：178.549104万元、项目最高限价：178.549104万元</w:t>
      </w:r>
    </w:p>
    <w:p w14:paraId="15BD2E72">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539"/>
        <w:gridCol w:w="1681"/>
        <w:gridCol w:w="984"/>
        <w:gridCol w:w="4224"/>
      </w:tblGrid>
      <w:tr w14:paraId="1711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673609BF">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包号</w:t>
            </w:r>
          </w:p>
        </w:tc>
        <w:tc>
          <w:tcPr>
            <w:tcW w:w="843" w:type="pct"/>
            <w:noWrap w:val="0"/>
            <w:vAlign w:val="center"/>
          </w:tcPr>
          <w:p w14:paraId="752DE6ED">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标的名称</w:t>
            </w:r>
          </w:p>
        </w:tc>
        <w:tc>
          <w:tcPr>
            <w:tcW w:w="921" w:type="pct"/>
            <w:noWrap w:val="0"/>
            <w:vAlign w:val="center"/>
          </w:tcPr>
          <w:p w14:paraId="15E8E945">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采购包</w:t>
            </w:r>
          </w:p>
          <w:p w14:paraId="2F9DAAA7">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预算金额</w:t>
            </w:r>
          </w:p>
          <w:p w14:paraId="35F77AFD">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（万元）</w:t>
            </w:r>
          </w:p>
        </w:tc>
        <w:tc>
          <w:tcPr>
            <w:tcW w:w="539" w:type="pct"/>
            <w:noWrap w:val="0"/>
            <w:vAlign w:val="center"/>
          </w:tcPr>
          <w:p w14:paraId="13265656">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2314" w:type="pct"/>
            <w:noWrap w:val="0"/>
            <w:vAlign w:val="center"/>
          </w:tcPr>
          <w:p w14:paraId="5A1A5CEC">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简要技术需求或服务要求</w:t>
            </w:r>
          </w:p>
        </w:tc>
      </w:tr>
      <w:tr w14:paraId="4CDB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4B2D7DA2">
            <w:pPr>
              <w:spacing w:after="0" w:line="360" w:lineRule="auto"/>
              <w:jc w:val="center"/>
              <w:rPr>
                <w:rFonts w:hint="eastAsia" w:ascii="宋体" w:hAnsi="宋体" w:eastAsia="宋体" w:cs="宋体"/>
                <w:bCs/>
                <w:i w:val="0"/>
                <w:iCs w:val="0"/>
                <w:szCs w:val="21"/>
                <w:highlight w:val="none"/>
              </w:rPr>
            </w:pPr>
            <w:r>
              <w:rPr>
                <w:rFonts w:hint="eastAsia" w:ascii="宋体" w:hAnsi="宋体" w:eastAsia="宋体" w:cs="宋体"/>
                <w:sz w:val="24"/>
                <w:highlight w:val="none"/>
              </w:rPr>
              <w:t>01</w:t>
            </w:r>
          </w:p>
        </w:tc>
        <w:tc>
          <w:tcPr>
            <w:tcW w:w="843" w:type="pct"/>
            <w:noWrap w:val="0"/>
            <w:vAlign w:val="center"/>
          </w:tcPr>
          <w:p w14:paraId="0A37D77C">
            <w:pPr>
              <w:spacing w:after="0" w:line="360" w:lineRule="auto"/>
              <w:jc w:val="center"/>
              <w:rPr>
                <w:rFonts w:hint="eastAsia" w:ascii="宋体" w:hAnsi="宋体" w:eastAsia="宋体" w:cs="宋体"/>
                <w:bCs/>
                <w:i w:val="0"/>
                <w:iCs w:val="0"/>
                <w:szCs w:val="21"/>
                <w:highlight w:val="none"/>
              </w:rPr>
            </w:pPr>
            <w:r>
              <w:rPr>
                <w:rFonts w:hint="eastAsia" w:ascii="宋体" w:hAnsi="宋体" w:eastAsia="宋体" w:cs="宋体"/>
                <w:sz w:val="24"/>
                <w:highlight w:val="none"/>
              </w:rPr>
              <w:t>北院交通流线改造</w:t>
            </w:r>
          </w:p>
        </w:tc>
        <w:tc>
          <w:tcPr>
            <w:tcW w:w="921" w:type="pct"/>
            <w:noWrap w:val="0"/>
            <w:vAlign w:val="center"/>
          </w:tcPr>
          <w:p w14:paraId="1B3C07A3">
            <w:pPr>
              <w:spacing w:after="0" w:line="360" w:lineRule="auto"/>
              <w:jc w:val="center"/>
              <w:rPr>
                <w:rFonts w:hint="eastAsia" w:ascii="宋体" w:hAnsi="宋体" w:eastAsia="宋体" w:cs="宋体"/>
                <w:bCs/>
                <w:i w:val="0"/>
                <w:iCs w:val="0"/>
                <w:szCs w:val="21"/>
                <w:highlight w:val="none"/>
              </w:rPr>
            </w:pPr>
            <w:r>
              <w:rPr>
                <w:rFonts w:hint="eastAsia" w:ascii="宋体" w:hAnsi="宋体" w:eastAsia="宋体" w:cs="宋体"/>
                <w:sz w:val="24"/>
                <w:highlight w:val="none"/>
                <w:lang w:eastAsia="zh-CN"/>
              </w:rPr>
              <w:t>178.549104</w:t>
            </w:r>
          </w:p>
        </w:tc>
        <w:tc>
          <w:tcPr>
            <w:tcW w:w="539" w:type="pct"/>
            <w:noWrap w:val="0"/>
            <w:vAlign w:val="center"/>
          </w:tcPr>
          <w:p w14:paraId="01D99DBF">
            <w:pPr>
              <w:spacing w:after="0" w:line="360" w:lineRule="auto"/>
              <w:jc w:val="center"/>
              <w:rPr>
                <w:rFonts w:hint="eastAsia" w:ascii="宋体" w:hAnsi="宋体" w:eastAsia="宋体" w:cs="宋体"/>
                <w:bCs/>
                <w:i w:val="0"/>
                <w:iCs w:val="0"/>
                <w:szCs w:val="21"/>
                <w:highlight w:val="none"/>
              </w:rPr>
            </w:pPr>
            <w:r>
              <w:rPr>
                <w:rFonts w:hint="eastAsia" w:ascii="宋体" w:hAnsi="宋体" w:eastAsia="宋体" w:cs="宋体"/>
                <w:sz w:val="24"/>
                <w:highlight w:val="none"/>
              </w:rPr>
              <w:t>1批</w:t>
            </w:r>
          </w:p>
        </w:tc>
        <w:tc>
          <w:tcPr>
            <w:tcW w:w="2314" w:type="pct"/>
            <w:noWrap w:val="0"/>
            <w:vAlign w:val="center"/>
          </w:tcPr>
          <w:p w14:paraId="489010FA">
            <w:pPr>
              <w:spacing w:after="0" w:line="360" w:lineRule="auto"/>
              <w:jc w:val="center"/>
              <w:rPr>
                <w:rFonts w:hint="eastAsia" w:ascii="宋体" w:hAnsi="宋体" w:eastAsia="宋体" w:cs="宋体"/>
                <w:i w:val="0"/>
                <w:iCs w:val="0"/>
                <w:kern w:val="0"/>
                <w:szCs w:val="21"/>
                <w:highlight w:val="none"/>
              </w:rPr>
            </w:pPr>
            <w:r>
              <w:rPr>
                <w:rFonts w:hint="eastAsia" w:ascii="宋体" w:hAnsi="宋体" w:eastAsia="宋体" w:cs="宋体"/>
                <w:sz w:val="24"/>
                <w:highlight w:val="none"/>
              </w:rPr>
              <w:t>北院交通流线改造工程量清单及图纸显示的全部工程内容。</w:t>
            </w:r>
          </w:p>
        </w:tc>
      </w:tr>
    </w:tbl>
    <w:p w14:paraId="1E196722">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6.合同履行期限：</w:t>
      </w:r>
      <w:r>
        <w:rPr>
          <w:rFonts w:hint="eastAsia" w:ascii="宋体" w:hAnsi="宋体" w:eastAsia="宋体" w:cs="宋体"/>
          <w:i w:val="0"/>
          <w:iCs w:val="0"/>
          <w:sz w:val="24"/>
          <w:highlight w:val="none"/>
          <w:lang w:val="en-US" w:eastAsia="zh-CN"/>
        </w:rPr>
        <w:t>90日历天</w:t>
      </w:r>
      <w:r>
        <w:rPr>
          <w:rFonts w:hint="eastAsia" w:ascii="宋体" w:hAnsi="宋体" w:eastAsia="宋体" w:cs="宋体"/>
          <w:i w:val="0"/>
          <w:iCs w:val="0"/>
          <w:sz w:val="24"/>
          <w:highlight w:val="none"/>
        </w:rPr>
        <w:t xml:space="preserve">  </w:t>
      </w:r>
    </w:p>
    <w:p w14:paraId="4E818B74">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7.本项目是否接受联合体：</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 xml:space="preserve">是  </w:t>
      </w:r>
      <w:r>
        <w:rPr>
          <w:rFonts w:hint="eastAsia" w:ascii="宋体" w:hAnsi="宋体" w:eastAsia="宋体" w:cs="宋体"/>
          <w:b/>
          <w:i w:val="0"/>
          <w:iCs w:val="0"/>
          <w:sz w:val="24"/>
          <w:highlight w:val="none"/>
        </w:rPr>
        <w:t>■</w:t>
      </w:r>
      <w:r>
        <w:rPr>
          <w:rFonts w:hint="eastAsia" w:ascii="宋体" w:hAnsi="宋体" w:eastAsia="宋体" w:cs="宋体"/>
          <w:i w:val="0"/>
          <w:iCs w:val="0"/>
          <w:sz w:val="24"/>
          <w:highlight w:val="none"/>
        </w:rPr>
        <w:t>否。</w:t>
      </w:r>
    </w:p>
    <w:p w14:paraId="35C4F0C1">
      <w:pPr>
        <w:pStyle w:val="4"/>
        <w:pageBreakBefore w:val="0"/>
        <w:topLinePunct w:val="0"/>
        <w:bidi w:val="0"/>
        <w:spacing w:before="0" w:after="0" w:line="360" w:lineRule="auto"/>
        <w:jc w:val="left"/>
        <w:textAlignment w:val="auto"/>
        <w:rPr>
          <w:rFonts w:hint="eastAsia" w:ascii="宋体" w:hAnsi="宋体" w:eastAsia="宋体" w:cs="宋体"/>
          <w:i w:val="0"/>
          <w:iCs w:val="0"/>
          <w:sz w:val="24"/>
          <w:szCs w:val="24"/>
        </w:rPr>
      </w:pPr>
      <w:bookmarkStart w:id="8" w:name="_Toc35393622"/>
      <w:bookmarkStart w:id="9" w:name="_Toc28359003"/>
      <w:bookmarkStart w:id="10" w:name="_Toc28359080"/>
      <w:bookmarkStart w:id="11" w:name="_Toc35393791"/>
      <w:r>
        <w:rPr>
          <w:rFonts w:hint="eastAsia" w:ascii="宋体" w:hAnsi="宋体" w:eastAsia="宋体" w:cs="宋体"/>
          <w:i w:val="0"/>
          <w:iCs w:val="0"/>
          <w:sz w:val="24"/>
          <w:szCs w:val="24"/>
        </w:rPr>
        <w:t>二、申请人的资格要求（须同时满足）</w:t>
      </w:r>
      <w:bookmarkEnd w:id="8"/>
      <w:bookmarkEnd w:id="9"/>
      <w:bookmarkEnd w:id="10"/>
      <w:bookmarkEnd w:id="11"/>
    </w:p>
    <w:p w14:paraId="056C494F">
      <w:pPr>
        <w:pageBreakBefore w:val="0"/>
        <w:topLinePunct w:val="0"/>
        <w:bidi w:val="0"/>
        <w:spacing w:after="0"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1.满足《中华人民共和国政府采购法》第二十二条规定；</w:t>
      </w:r>
    </w:p>
    <w:p w14:paraId="46BB2BA8">
      <w:pPr>
        <w:pageBreakBefore w:val="0"/>
        <w:topLinePunct w:val="0"/>
        <w:bidi w:val="0"/>
        <w:spacing w:after="0" w:line="360" w:lineRule="auto"/>
        <w:ind w:firstLine="480" w:firstLineChars="200"/>
        <w:textAlignment w:val="auto"/>
        <w:rPr>
          <w:rFonts w:hint="eastAsia" w:ascii="宋体" w:hAnsi="宋体" w:eastAsia="宋体" w:cs="宋体"/>
          <w:i w:val="0"/>
          <w:iCs w:val="0"/>
          <w:sz w:val="24"/>
        </w:rPr>
      </w:pPr>
      <w:bookmarkStart w:id="12" w:name="_Toc28359081"/>
      <w:bookmarkStart w:id="13" w:name="_Toc28359004"/>
      <w:r>
        <w:rPr>
          <w:rFonts w:hint="eastAsia" w:ascii="宋体" w:hAnsi="宋体" w:eastAsia="宋体" w:cs="宋体"/>
          <w:i w:val="0"/>
          <w:iCs w:val="0"/>
          <w:sz w:val="24"/>
        </w:rPr>
        <w:t>2.落实政府采购政策需满足的资格要求：</w:t>
      </w:r>
    </w:p>
    <w:p w14:paraId="3BD58382">
      <w:pPr>
        <w:pageBreakBefore w:val="0"/>
        <w:topLinePunct w:val="0"/>
        <w:bidi w:val="0"/>
        <w:spacing w:after="0"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2.1 中小企业政策</w:t>
      </w:r>
    </w:p>
    <w:p w14:paraId="02B5712C">
      <w:pPr>
        <w:pageBreakBefore w:val="0"/>
        <w:topLinePunct w:val="0"/>
        <w:bidi w:val="0"/>
        <w:spacing w:after="0" w:line="360" w:lineRule="auto"/>
        <w:ind w:firstLine="42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lang w:eastAsia="zh-CN"/>
        </w:rPr>
        <w:t>□</w:t>
      </w:r>
      <w:r>
        <w:rPr>
          <w:rFonts w:hint="eastAsia" w:ascii="宋体" w:hAnsi="宋体" w:eastAsia="宋体" w:cs="宋体"/>
          <w:i w:val="0"/>
          <w:iCs w:val="0"/>
          <w:sz w:val="24"/>
          <w:highlight w:val="none"/>
        </w:rPr>
        <w:t>本项目不专门面向中小企业预留采购份额。</w:t>
      </w:r>
    </w:p>
    <w:p w14:paraId="734A44C0">
      <w:pPr>
        <w:pageBreakBefore w:val="0"/>
        <w:topLinePunct w:val="0"/>
        <w:bidi w:val="0"/>
        <w:spacing w:after="0" w:line="360" w:lineRule="auto"/>
        <w:ind w:firstLine="420" w:firstLineChars="0"/>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■本项目专门面向小微企业采购。即：提供的货物全部由符合政策要求的小微企业制造、服务全部由符合政策要求的小微企业承接</w:t>
      </w:r>
      <w:r>
        <w:rPr>
          <w:rFonts w:hint="eastAsia" w:ascii="宋体" w:hAnsi="宋体" w:eastAsia="宋体" w:cs="宋体"/>
          <w:i w:val="0"/>
          <w:iCs w:val="0"/>
          <w:sz w:val="24"/>
          <w:highlight w:val="none"/>
          <w:lang w:eastAsia="zh-CN"/>
        </w:rPr>
        <w:t>。</w:t>
      </w:r>
    </w:p>
    <w:p w14:paraId="60357CCC">
      <w:pPr>
        <w:pageBreakBefore w:val="0"/>
        <w:topLinePunct w:val="0"/>
        <w:bidi w:val="0"/>
        <w:spacing w:after="0"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lang w:eastAsia="zh-CN"/>
        </w:rPr>
        <w:t>□</w:t>
      </w:r>
      <w:r>
        <w:rPr>
          <w:rFonts w:hint="eastAsia" w:ascii="宋体" w:hAnsi="宋体" w:eastAsia="宋体" w:cs="宋体"/>
          <w:i w:val="0"/>
          <w:iCs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i w:val="0"/>
          <w:iCs w:val="0"/>
          <w:sz w:val="24"/>
          <w:lang w:val="en-US" w:eastAsia="zh-CN"/>
        </w:rPr>
        <w:t>/</w:t>
      </w:r>
      <w:r>
        <w:rPr>
          <w:rFonts w:hint="eastAsia" w:ascii="宋体" w:hAnsi="宋体" w:eastAsia="宋体" w:cs="宋体"/>
          <w:i w:val="0"/>
          <w:iCs w:val="0"/>
          <w:sz w:val="24"/>
        </w:rPr>
        <w:t>。</w:t>
      </w:r>
    </w:p>
    <w:p w14:paraId="5FA920C9">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rPr>
        <w:t>2.2 其它落实政府采购政策的资格要求（如有</w:t>
      </w: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lang w:val="en-US" w:eastAsia="zh-CN"/>
        </w:rPr>
        <w:t>无</w:t>
      </w:r>
      <w:r>
        <w:rPr>
          <w:rFonts w:hint="eastAsia" w:ascii="宋体" w:hAnsi="宋体" w:eastAsia="宋体" w:cs="宋体"/>
          <w:i w:val="0"/>
          <w:iCs w:val="0"/>
          <w:sz w:val="24"/>
          <w:highlight w:val="none"/>
        </w:rPr>
        <w:t>。</w:t>
      </w:r>
    </w:p>
    <w:p w14:paraId="7C5BBE92">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3.本项目的特定资格要求：</w:t>
      </w:r>
    </w:p>
    <w:p w14:paraId="012829A8">
      <w:pPr>
        <w:pageBreakBefore w:val="0"/>
        <w:tabs>
          <w:tab w:val="left" w:pos="900"/>
          <w:tab w:val="left" w:pos="1134"/>
          <w:tab w:val="left" w:pos="1589"/>
          <w:tab w:val="left" w:pos="5521"/>
        </w:tabs>
        <w:topLinePunct w:val="0"/>
        <w:bidi w:val="0"/>
        <w:snapToGrid w:val="0"/>
        <w:spacing w:after="0" w:line="360" w:lineRule="auto"/>
        <w:ind w:firstLine="42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val="en-US" w:eastAsia="zh-CN"/>
        </w:rPr>
        <w:t>1</w:t>
      </w:r>
      <w:r>
        <w:rPr>
          <w:rFonts w:hint="eastAsia" w:ascii="宋体" w:hAnsi="宋体" w:eastAsia="宋体" w:cs="宋体"/>
          <w:i w:val="0"/>
          <w:iCs w:val="0"/>
          <w:sz w:val="24"/>
          <w:highlight w:val="none"/>
        </w:rPr>
        <w:t>本项目是否属于政府购买服务：</w:t>
      </w:r>
    </w:p>
    <w:p w14:paraId="3DB587CD">
      <w:pPr>
        <w:pageBreakBefore w:val="0"/>
        <w:tabs>
          <w:tab w:val="left" w:pos="900"/>
          <w:tab w:val="left" w:pos="1134"/>
          <w:tab w:val="left" w:pos="1589"/>
          <w:tab w:val="left" w:pos="5521"/>
        </w:tabs>
        <w:topLinePunct w:val="0"/>
        <w:bidi w:val="0"/>
        <w:snapToGrid w:val="0"/>
        <w:spacing w:after="0" w:line="360" w:lineRule="auto"/>
        <w:ind w:firstLine="420" w:firstLineChars="0"/>
        <w:textAlignment w:val="auto"/>
        <w:rPr>
          <w:rFonts w:hint="eastAsia" w:ascii="宋体" w:hAnsi="宋体" w:eastAsia="宋体" w:cs="宋体"/>
          <w:i w:val="0"/>
          <w:iCs w:val="0"/>
          <w:sz w:val="24"/>
          <w:highlight w:val="none"/>
        </w:rPr>
      </w:pPr>
      <w:r>
        <w:rPr>
          <w:rFonts w:hint="eastAsia" w:ascii="宋体" w:hAnsi="宋体" w:eastAsia="宋体" w:cs="宋体"/>
          <w:b/>
          <w:i w:val="0"/>
          <w:iCs w:val="0"/>
          <w:sz w:val="24"/>
          <w:highlight w:val="none"/>
        </w:rPr>
        <w:t>■</w:t>
      </w:r>
      <w:r>
        <w:rPr>
          <w:rFonts w:hint="eastAsia" w:ascii="宋体" w:hAnsi="宋体" w:eastAsia="宋体" w:cs="宋体"/>
          <w:i w:val="0"/>
          <w:iCs w:val="0"/>
          <w:sz w:val="24"/>
          <w:highlight w:val="none"/>
        </w:rPr>
        <w:t>否</w:t>
      </w:r>
    </w:p>
    <w:p w14:paraId="38C2BF4B">
      <w:pPr>
        <w:pageBreakBefore w:val="0"/>
        <w:tabs>
          <w:tab w:val="left" w:pos="900"/>
          <w:tab w:val="left" w:pos="1134"/>
          <w:tab w:val="left" w:pos="1589"/>
          <w:tab w:val="left" w:pos="5521"/>
        </w:tabs>
        <w:topLinePunct w:val="0"/>
        <w:bidi w:val="0"/>
        <w:snapToGrid w:val="0"/>
        <w:spacing w:after="0" w:line="360" w:lineRule="auto"/>
        <w:ind w:firstLine="42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□是，公益一类事业单位、使用事业编制且由</w:t>
      </w:r>
      <w:r>
        <w:rPr>
          <w:rFonts w:hint="eastAsia" w:ascii="宋体" w:hAnsi="宋体" w:eastAsia="宋体" w:cs="宋体"/>
          <w:i w:val="0"/>
          <w:iCs w:val="0"/>
          <w:sz w:val="24"/>
        </w:rPr>
        <w:t>财政拨款保障的群团组织，不得作为承接主体；</w:t>
      </w:r>
    </w:p>
    <w:p w14:paraId="356907CA">
      <w:pPr>
        <w:pageBreakBefore w:val="0"/>
        <w:tabs>
          <w:tab w:val="left" w:pos="900"/>
          <w:tab w:val="left" w:pos="1134"/>
          <w:tab w:val="left" w:pos="1589"/>
          <w:tab w:val="left" w:pos="5521"/>
        </w:tabs>
        <w:topLinePunct w:val="0"/>
        <w:bidi w:val="0"/>
        <w:snapToGrid w:val="0"/>
        <w:spacing w:after="0" w:line="360" w:lineRule="auto"/>
        <w:ind w:firstLine="480" w:firstLineChars="200"/>
        <w:textAlignment w:val="auto"/>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val="en-US" w:eastAsia="zh-CN"/>
        </w:rPr>
        <w:t>2</w:t>
      </w:r>
      <w:r>
        <w:rPr>
          <w:rFonts w:hint="eastAsia" w:ascii="宋体" w:hAnsi="宋体" w:eastAsia="宋体" w:cs="宋体"/>
          <w:i w:val="0"/>
          <w:iCs w:val="0"/>
          <w:sz w:val="24"/>
          <w:highlight w:val="none"/>
        </w:rPr>
        <w:t>其他特定资格要求：投标人须具备建筑施工总承包叁级（含）及以上资质,具有有效的安全生产许可证，并在人员、设备、资金等方面具有相应的施工能力，其中：投标人拟派项目经理须具备建筑工程专业二级（含以上）注册建造师执业资格，具备有效的安全生产考核合格证书（B本），且不得担任其他在施建设工程项目的项目经理。</w:t>
      </w:r>
    </w:p>
    <w:bookmarkEnd w:id="12"/>
    <w:bookmarkEnd w:id="13"/>
    <w:p w14:paraId="0316B837">
      <w:pPr>
        <w:pStyle w:val="4"/>
        <w:pageBreakBefore w:val="0"/>
        <w:widowControl/>
        <w:topLinePunct w:val="0"/>
        <w:bidi w:val="0"/>
        <w:spacing w:before="0" w:after="0" w:line="360" w:lineRule="auto"/>
        <w:jc w:val="left"/>
        <w:textAlignment w:val="auto"/>
        <w:rPr>
          <w:rFonts w:hint="eastAsia" w:ascii="宋体" w:hAnsi="宋体" w:eastAsia="宋体" w:cs="宋体"/>
          <w:i w:val="0"/>
          <w:iCs w:val="0"/>
          <w:sz w:val="24"/>
          <w:szCs w:val="24"/>
          <w:highlight w:val="none"/>
        </w:rPr>
      </w:pPr>
      <w:bookmarkStart w:id="14" w:name="_Toc35393792"/>
      <w:bookmarkStart w:id="15" w:name="_Toc35393623"/>
      <w:r>
        <w:rPr>
          <w:rFonts w:hint="eastAsia" w:ascii="宋体" w:hAnsi="宋体" w:eastAsia="宋体" w:cs="宋体"/>
          <w:i w:val="0"/>
          <w:iCs w:val="0"/>
          <w:sz w:val="24"/>
          <w:szCs w:val="24"/>
          <w:highlight w:val="none"/>
        </w:rPr>
        <w:t>三、获取采购文件</w:t>
      </w:r>
      <w:bookmarkEnd w:id="14"/>
      <w:bookmarkEnd w:id="15"/>
    </w:p>
    <w:p w14:paraId="14FAB8AA">
      <w:pPr>
        <w:adjustRightInd w:val="0"/>
        <w:snapToGrid w:val="0"/>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1.时间：</w:t>
      </w:r>
      <w:r>
        <w:rPr>
          <w:rFonts w:hint="eastAsia" w:ascii="宋体" w:hAnsi="宋体" w:eastAsia="宋体" w:cs="宋体"/>
          <w:sz w:val="24"/>
        </w:rPr>
        <w:t>2025年03月2</w:t>
      </w:r>
      <w:r>
        <w:rPr>
          <w:rFonts w:hint="eastAsia" w:ascii="宋体" w:hAnsi="宋体" w:eastAsia="宋体" w:cs="宋体"/>
          <w:sz w:val="24"/>
          <w:lang w:val="en-US" w:eastAsia="zh-CN"/>
        </w:rPr>
        <w:t>6</w:t>
      </w:r>
      <w:r>
        <w:rPr>
          <w:rFonts w:hint="eastAsia" w:ascii="宋体" w:hAnsi="宋体" w:eastAsia="宋体" w:cs="宋体"/>
          <w:sz w:val="24"/>
        </w:rPr>
        <w:t>日至2025年0</w:t>
      </w:r>
      <w:r>
        <w:rPr>
          <w:rFonts w:hint="eastAsia" w:ascii="宋体" w:hAnsi="宋体" w:eastAsia="宋体" w:cs="宋体"/>
          <w:sz w:val="24"/>
          <w:lang w:val="en-US" w:eastAsia="zh-CN"/>
        </w:rPr>
        <w:t>4</w:t>
      </w:r>
      <w:r>
        <w:rPr>
          <w:rFonts w:hint="eastAsia" w:ascii="宋体" w:hAnsi="宋体" w:eastAsia="宋体" w:cs="宋体"/>
          <w:sz w:val="24"/>
        </w:rPr>
        <w:t>月</w:t>
      </w:r>
      <w:r>
        <w:rPr>
          <w:rFonts w:hint="eastAsia" w:ascii="宋体" w:hAnsi="宋体" w:eastAsia="宋体" w:cs="宋体"/>
          <w:sz w:val="24"/>
          <w:lang w:val="en-US" w:eastAsia="zh-CN"/>
        </w:rPr>
        <w:t>01</w:t>
      </w:r>
      <w:r>
        <w:rPr>
          <w:rFonts w:hint="eastAsia" w:ascii="宋体" w:hAnsi="宋体" w:eastAsia="宋体" w:cs="宋体"/>
          <w:sz w:val="24"/>
        </w:rPr>
        <w:t>日</w:t>
      </w:r>
      <w:r>
        <w:rPr>
          <w:rFonts w:hint="eastAsia" w:ascii="宋体" w:hAnsi="宋体" w:eastAsia="宋体" w:cs="宋体"/>
          <w:sz w:val="24"/>
          <w:highlight w:val="none"/>
          <w:lang w:bidi="ar"/>
        </w:rPr>
        <w:t>，每天上午09:30至12:00，下午12:00至16:00（北京时间，法定节假日除外）。</w:t>
      </w:r>
    </w:p>
    <w:p w14:paraId="3E6DCFA5">
      <w:pPr>
        <w:adjustRightInd w:val="0"/>
        <w:snapToGrid w:val="0"/>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lang w:bidi="ar"/>
        </w:rPr>
        <w:t>2.地点</w:t>
      </w:r>
      <w:r>
        <w:rPr>
          <w:rFonts w:hint="eastAsia" w:ascii="宋体" w:hAnsi="宋体" w:eastAsia="宋体" w:cs="宋体"/>
          <w:sz w:val="24"/>
          <w:highlight w:val="none"/>
          <w:lang w:bidi="ar"/>
        </w:rPr>
        <w:t>：北京市政府采购电子交易平台</w:t>
      </w:r>
    </w:p>
    <w:p w14:paraId="59AA19F5">
      <w:pPr>
        <w:adjustRightInd w:val="0"/>
        <w:snapToGrid w:val="0"/>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3.方式：</w:t>
      </w:r>
      <w:r>
        <w:rPr>
          <w:rFonts w:hint="eastAsia" w:ascii="宋体" w:hAnsi="宋体" w:eastAsia="宋体" w:cs="宋体"/>
          <w:sz w:val="24"/>
          <w:highlight w:val="none"/>
        </w:rPr>
        <w:t>供应商使用CA数字证书或电子营业执照登录北京市政府采购电子交易平台（http://zbcg-bjzc.zhongcy.com/bjczj-portal-site/index.html#/home）获取电子版竞争性磋商文件</w:t>
      </w:r>
      <w:r>
        <w:rPr>
          <w:rFonts w:hint="eastAsia" w:ascii="宋体" w:hAnsi="宋体" w:eastAsia="宋体" w:cs="宋体"/>
          <w:sz w:val="24"/>
          <w:highlight w:val="none"/>
          <w:lang w:bidi="ar"/>
        </w:rPr>
        <w:t>。</w:t>
      </w:r>
    </w:p>
    <w:p w14:paraId="60D446DE">
      <w:pPr>
        <w:widowControl/>
        <w:adjustRightInd w:val="0"/>
        <w:snapToGrid w:val="0"/>
        <w:spacing w:after="0" w:line="360" w:lineRule="auto"/>
        <w:ind w:firstLine="480" w:firstLineChars="200"/>
        <w:jc w:val="left"/>
        <w:rPr>
          <w:rFonts w:hint="eastAsia" w:ascii="宋体" w:hAnsi="宋体" w:eastAsia="宋体" w:cs="宋体"/>
          <w:i w:val="0"/>
          <w:iCs w:val="0"/>
          <w:sz w:val="24"/>
          <w:highlight w:val="none"/>
        </w:rPr>
      </w:pPr>
      <w:r>
        <w:rPr>
          <w:rFonts w:hint="eastAsia" w:ascii="宋体" w:hAnsi="宋体" w:eastAsia="宋体" w:cs="宋体"/>
          <w:sz w:val="24"/>
          <w:highlight w:val="none"/>
          <w:lang w:bidi="ar"/>
        </w:rPr>
        <w:t>4.售价：采购文件人民币0元。</w:t>
      </w:r>
    </w:p>
    <w:p w14:paraId="7ADABEB8">
      <w:pPr>
        <w:pStyle w:val="4"/>
        <w:pageBreakBefore w:val="0"/>
        <w:widowControl/>
        <w:topLinePunct w:val="0"/>
        <w:bidi w:val="0"/>
        <w:spacing w:before="0" w:after="0" w:line="360" w:lineRule="auto"/>
        <w:jc w:val="left"/>
        <w:textAlignment w:val="auto"/>
        <w:rPr>
          <w:rFonts w:hint="eastAsia" w:ascii="宋体" w:hAnsi="宋体" w:eastAsia="宋体" w:cs="宋体"/>
          <w:i w:val="0"/>
          <w:iCs w:val="0"/>
          <w:sz w:val="24"/>
          <w:szCs w:val="24"/>
          <w:highlight w:val="none"/>
        </w:rPr>
      </w:pPr>
      <w:bookmarkStart w:id="16" w:name="_Toc28359082"/>
      <w:bookmarkStart w:id="17" w:name="_Toc28359005"/>
      <w:bookmarkStart w:id="18" w:name="_Toc35393793"/>
      <w:bookmarkStart w:id="19" w:name="_Toc35393624"/>
      <w:r>
        <w:rPr>
          <w:rFonts w:hint="eastAsia" w:ascii="宋体" w:hAnsi="宋体" w:eastAsia="宋体" w:cs="宋体"/>
          <w:i w:val="0"/>
          <w:iCs w:val="0"/>
          <w:sz w:val="24"/>
          <w:szCs w:val="24"/>
          <w:highlight w:val="none"/>
        </w:rPr>
        <w:t>四、</w:t>
      </w:r>
      <w:bookmarkEnd w:id="16"/>
      <w:bookmarkEnd w:id="17"/>
      <w:bookmarkEnd w:id="18"/>
      <w:bookmarkEnd w:id="19"/>
      <w:r>
        <w:rPr>
          <w:rFonts w:hint="eastAsia" w:ascii="宋体" w:hAnsi="宋体" w:eastAsia="宋体" w:cs="宋体"/>
          <w:i w:val="0"/>
          <w:iCs w:val="0"/>
          <w:sz w:val="24"/>
          <w:szCs w:val="24"/>
          <w:highlight w:val="none"/>
        </w:rPr>
        <w:t>响应文件提交</w:t>
      </w:r>
    </w:p>
    <w:p w14:paraId="0D9B0BEC">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截止时间：202</w:t>
      </w:r>
      <w:r>
        <w:rPr>
          <w:rFonts w:hint="eastAsia" w:ascii="宋体" w:hAnsi="宋体" w:eastAsia="宋体" w:cs="宋体"/>
          <w:i w:val="0"/>
          <w:iCs w:val="0"/>
          <w:sz w:val="24"/>
          <w:highlight w:val="none"/>
          <w:lang w:val="en-US" w:eastAsia="zh-CN" w:bidi="ar"/>
        </w:rPr>
        <w:t>5</w:t>
      </w:r>
      <w:r>
        <w:rPr>
          <w:rFonts w:hint="eastAsia" w:ascii="宋体" w:hAnsi="宋体" w:eastAsia="宋体" w:cs="宋体"/>
          <w:i w:val="0"/>
          <w:iCs w:val="0"/>
          <w:sz w:val="24"/>
          <w:highlight w:val="none"/>
          <w:lang w:bidi="ar"/>
        </w:rPr>
        <w:t>年</w:t>
      </w:r>
      <w:r>
        <w:rPr>
          <w:rFonts w:hint="eastAsia" w:ascii="宋体" w:hAnsi="宋体" w:eastAsia="宋体" w:cs="宋体"/>
          <w:i w:val="0"/>
          <w:iCs w:val="0"/>
          <w:sz w:val="24"/>
          <w:highlight w:val="none"/>
          <w:lang w:eastAsia="zh-CN" w:bidi="ar"/>
        </w:rPr>
        <w:t>0</w:t>
      </w:r>
      <w:r>
        <w:rPr>
          <w:rFonts w:hint="eastAsia" w:ascii="宋体" w:hAnsi="宋体" w:eastAsia="宋体" w:cs="宋体"/>
          <w:i w:val="0"/>
          <w:iCs w:val="0"/>
          <w:sz w:val="24"/>
          <w:highlight w:val="none"/>
          <w:lang w:val="en-US" w:eastAsia="zh-CN" w:bidi="ar"/>
        </w:rPr>
        <w:t>4</w:t>
      </w:r>
      <w:r>
        <w:rPr>
          <w:rFonts w:hint="eastAsia" w:ascii="宋体" w:hAnsi="宋体" w:eastAsia="宋体" w:cs="宋体"/>
          <w:i w:val="0"/>
          <w:iCs w:val="0"/>
          <w:sz w:val="24"/>
          <w:highlight w:val="none"/>
          <w:lang w:eastAsia="zh-CN" w:bidi="ar"/>
        </w:rPr>
        <w:t>月</w:t>
      </w:r>
      <w:r>
        <w:rPr>
          <w:rFonts w:hint="eastAsia" w:ascii="宋体" w:hAnsi="宋体" w:eastAsia="宋体" w:cs="宋体"/>
          <w:i w:val="0"/>
          <w:iCs w:val="0"/>
          <w:sz w:val="24"/>
          <w:highlight w:val="none"/>
          <w:lang w:val="en-US" w:eastAsia="zh-CN" w:bidi="ar"/>
        </w:rPr>
        <w:t>07</w:t>
      </w:r>
      <w:r>
        <w:rPr>
          <w:rFonts w:hint="eastAsia" w:ascii="宋体" w:hAnsi="宋体" w:eastAsia="宋体" w:cs="宋体"/>
          <w:i w:val="0"/>
          <w:iCs w:val="0"/>
          <w:sz w:val="24"/>
          <w:highlight w:val="none"/>
          <w:lang w:eastAsia="zh-CN" w:bidi="ar"/>
        </w:rPr>
        <w:t>日</w:t>
      </w:r>
      <w:r>
        <w:rPr>
          <w:rFonts w:hint="eastAsia" w:ascii="宋体" w:hAnsi="宋体" w:eastAsia="宋体" w:cs="宋体"/>
          <w:i w:val="0"/>
          <w:iCs w:val="0"/>
          <w:sz w:val="24"/>
          <w:highlight w:val="none"/>
          <w:lang w:val="en-US" w:eastAsia="zh-CN" w:bidi="ar"/>
        </w:rPr>
        <w:t>09</w:t>
      </w:r>
      <w:r>
        <w:rPr>
          <w:rFonts w:hint="eastAsia" w:ascii="宋体" w:hAnsi="宋体" w:eastAsia="宋体" w:cs="宋体"/>
          <w:i w:val="0"/>
          <w:iCs w:val="0"/>
          <w:sz w:val="24"/>
          <w:highlight w:val="none"/>
          <w:lang w:bidi="ar"/>
        </w:rPr>
        <w:t>点</w:t>
      </w:r>
      <w:r>
        <w:rPr>
          <w:rFonts w:hint="eastAsia" w:ascii="宋体" w:hAnsi="宋体" w:eastAsia="宋体" w:cs="宋体"/>
          <w:i w:val="0"/>
          <w:iCs w:val="0"/>
          <w:sz w:val="24"/>
          <w:highlight w:val="none"/>
          <w:lang w:val="en-US" w:eastAsia="zh-CN" w:bidi="ar"/>
        </w:rPr>
        <w:t>30</w:t>
      </w:r>
      <w:r>
        <w:rPr>
          <w:rFonts w:hint="eastAsia" w:ascii="宋体" w:hAnsi="宋体" w:eastAsia="宋体" w:cs="宋体"/>
          <w:i w:val="0"/>
          <w:iCs w:val="0"/>
          <w:sz w:val="24"/>
          <w:highlight w:val="none"/>
          <w:lang w:bidi="ar"/>
        </w:rPr>
        <w:t>分（北京时间）。</w:t>
      </w:r>
    </w:p>
    <w:p w14:paraId="79B8BCD4">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val="zh-TW" w:bidi="ar"/>
        </w:rPr>
      </w:pPr>
      <w:r>
        <w:rPr>
          <w:rFonts w:hint="eastAsia" w:ascii="宋体" w:hAnsi="宋体" w:eastAsia="宋体" w:cs="宋体"/>
          <w:i w:val="0"/>
          <w:iCs w:val="0"/>
          <w:sz w:val="24"/>
          <w:highlight w:val="none"/>
          <w:lang w:bidi="ar"/>
        </w:rPr>
        <w:t>地点：</w:t>
      </w:r>
      <w:r>
        <w:rPr>
          <w:rFonts w:hint="eastAsia" w:ascii="宋体" w:hAnsi="宋体" w:eastAsia="宋体" w:cs="宋体"/>
          <w:sz w:val="24"/>
          <w:highlight w:val="none"/>
          <w:lang w:bidi="ar"/>
        </w:rPr>
        <w:t>本项目采用远程电子开标方式，由投标人自行对电子投标文件进行解密</w:t>
      </w:r>
      <w:r>
        <w:rPr>
          <w:rFonts w:hint="eastAsia" w:ascii="宋体" w:hAnsi="宋体" w:eastAsia="宋体" w:cs="宋体"/>
          <w:i w:val="0"/>
          <w:iCs w:val="0"/>
          <w:sz w:val="24"/>
          <w:highlight w:val="none"/>
          <w:lang w:val="zh-TW" w:bidi="ar"/>
        </w:rPr>
        <w:t>。</w:t>
      </w:r>
    </w:p>
    <w:p w14:paraId="147A812B">
      <w:pPr>
        <w:pStyle w:val="4"/>
        <w:pageBreakBefore w:val="0"/>
        <w:topLinePunct w:val="0"/>
        <w:bidi w:val="0"/>
        <w:spacing w:before="0" w:after="0" w:line="360" w:lineRule="auto"/>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五、开启</w:t>
      </w:r>
    </w:p>
    <w:p w14:paraId="779AC7FB">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时间：202</w:t>
      </w:r>
      <w:r>
        <w:rPr>
          <w:rFonts w:hint="eastAsia" w:ascii="宋体" w:hAnsi="宋体" w:eastAsia="宋体" w:cs="宋体"/>
          <w:i w:val="0"/>
          <w:iCs w:val="0"/>
          <w:sz w:val="24"/>
          <w:highlight w:val="none"/>
          <w:lang w:val="en-US" w:eastAsia="zh-CN" w:bidi="ar"/>
        </w:rPr>
        <w:t>5</w:t>
      </w:r>
      <w:r>
        <w:rPr>
          <w:rFonts w:hint="eastAsia" w:ascii="宋体" w:hAnsi="宋体" w:eastAsia="宋体" w:cs="宋体"/>
          <w:i w:val="0"/>
          <w:iCs w:val="0"/>
          <w:sz w:val="24"/>
          <w:highlight w:val="none"/>
          <w:lang w:bidi="ar"/>
        </w:rPr>
        <w:t>年</w:t>
      </w:r>
      <w:r>
        <w:rPr>
          <w:rFonts w:hint="eastAsia" w:ascii="宋体" w:hAnsi="宋体" w:eastAsia="宋体" w:cs="宋体"/>
          <w:i w:val="0"/>
          <w:iCs w:val="0"/>
          <w:sz w:val="24"/>
          <w:highlight w:val="none"/>
          <w:lang w:val="en-US" w:eastAsia="zh-CN" w:bidi="ar"/>
        </w:rPr>
        <w:t>04</w:t>
      </w:r>
      <w:r>
        <w:rPr>
          <w:rFonts w:hint="eastAsia" w:ascii="宋体" w:hAnsi="宋体" w:eastAsia="宋体" w:cs="宋体"/>
          <w:i w:val="0"/>
          <w:iCs w:val="0"/>
          <w:sz w:val="24"/>
          <w:highlight w:val="none"/>
          <w:lang w:eastAsia="zh-CN" w:bidi="ar"/>
        </w:rPr>
        <w:t>月</w:t>
      </w:r>
      <w:r>
        <w:rPr>
          <w:rFonts w:hint="eastAsia" w:ascii="宋体" w:hAnsi="宋体" w:eastAsia="宋体" w:cs="宋体"/>
          <w:i w:val="0"/>
          <w:iCs w:val="0"/>
          <w:sz w:val="24"/>
          <w:highlight w:val="none"/>
          <w:lang w:val="en-US" w:eastAsia="zh-CN" w:bidi="ar"/>
        </w:rPr>
        <w:t>07</w:t>
      </w:r>
      <w:r>
        <w:rPr>
          <w:rFonts w:hint="eastAsia" w:ascii="宋体" w:hAnsi="宋体" w:eastAsia="宋体" w:cs="宋体"/>
          <w:i w:val="0"/>
          <w:iCs w:val="0"/>
          <w:sz w:val="24"/>
          <w:highlight w:val="none"/>
          <w:lang w:eastAsia="zh-CN" w:bidi="ar"/>
        </w:rPr>
        <w:t>日</w:t>
      </w:r>
      <w:r>
        <w:rPr>
          <w:rFonts w:hint="eastAsia" w:ascii="宋体" w:hAnsi="宋体" w:eastAsia="宋体" w:cs="宋体"/>
          <w:i w:val="0"/>
          <w:iCs w:val="0"/>
          <w:sz w:val="24"/>
          <w:highlight w:val="none"/>
          <w:lang w:val="en-US" w:eastAsia="zh-CN" w:bidi="ar"/>
        </w:rPr>
        <w:t>09</w:t>
      </w:r>
      <w:r>
        <w:rPr>
          <w:rFonts w:hint="eastAsia" w:ascii="宋体" w:hAnsi="宋体" w:eastAsia="宋体" w:cs="宋体"/>
          <w:i w:val="0"/>
          <w:iCs w:val="0"/>
          <w:sz w:val="24"/>
          <w:highlight w:val="none"/>
          <w:lang w:bidi="ar"/>
        </w:rPr>
        <w:t>点</w:t>
      </w:r>
      <w:r>
        <w:rPr>
          <w:rFonts w:hint="eastAsia" w:ascii="宋体" w:hAnsi="宋体" w:eastAsia="宋体" w:cs="宋体"/>
          <w:i w:val="0"/>
          <w:iCs w:val="0"/>
          <w:sz w:val="24"/>
          <w:highlight w:val="none"/>
          <w:lang w:val="en-US" w:eastAsia="zh-CN" w:bidi="ar"/>
        </w:rPr>
        <w:t>30</w:t>
      </w:r>
      <w:r>
        <w:rPr>
          <w:rFonts w:hint="eastAsia" w:ascii="宋体" w:hAnsi="宋体" w:eastAsia="宋体" w:cs="宋体"/>
          <w:i w:val="0"/>
          <w:iCs w:val="0"/>
          <w:sz w:val="24"/>
          <w:highlight w:val="none"/>
          <w:lang w:bidi="ar"/>
        </w:rPr>
        <w:t>分（北京时间）。</w:t>
      </w:r>
    </w:p>
    <w:p w14:paraId="00E51593">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val="zh-TW" w:bidi="ar"/>
        </w:rPr>
      </w:pPr>
      <w:r>
        <w:rPr>
          <w:rFonts w:hint="eastAsia" w:ascii="宋体" w:hAnsi="宋体" w:eastAsia="宋体" w:cs="宋体"/>
          <w:i w:val="0"/>
          <w:iCs w:val="0"/>
          <w:sz w:val="24"/>
          <w:highlight w:val="none"/>
          <w:lang w:bidi="ar"/>
        </w:rPr>
        <w:t>地点：</w:t>
      </w:r>
      <w:r>
        <w:rPr>
          <w:rFonts w:hint="eastAsia" w:ascii="宋体" w:hAnsi="宋体" w:eastAsia="宋体" w:cs="宋体"/>
          <w:sz w:val="24"/>
          <w:highlight w:val="none"/>
          <w:lang w:bidi="ar"/>
        </w:rPr>
        <w:t>本项目采用远程电子开标方式，由投标人自行对电子投标文件进行解密</w:t>
      </w:r>
      <w:r>
        <w:rPr>
          <w:rFonts w:hint="eastAsia" w:ascii="宋体" w:hAnsi="宋体" w:eastAsia="宋体" w:cs="宋体"/>
          <w:i w:val="0"/>
          <w:iCs w:val="0"/>
          <w:sz w:val="24"/>
          <w:highlight w:val="none"/>
          <w:lang w:val="zh-TW" w:bidi="ar"/>
        </w:rPr>
        <w:t>。</w:t>
      </w:r>
    </w:p>
    <w:p w14:paraId="32EC75B4">
      <w:pPr>
        <w:pStyle w:val="4"/>
        <w:pageBreakBefore w:val="0"/>
        <w:topLinePunct w:val="0"/>
        <w:bidi w:val="0"/>
        <w:spacing w:before="0" w:after="0" w:line="360" w:lineRule="auto"/>
        <w:jc w:val="left"/>
        <w:textAlignment w:val="auto"/>
        <w:rPr>
          <w:rFonts w:hint="eastAsia" w:ascii="宋体" w:hAnsi="宋体" w:eastAsia="宋体" w:cs="宋体"/>
          <w:i w:val="0"/>
          <w:iCs w:val="0"/>
          <w:sz w:val="24"/>
          <w:szCs w:val="24"/>
          <w:highlight w:val="none"/>
        </w:rPr>
      </w:pPr>
      <w:bookmarkStart w:id="20" w:name="_Toc28359007"/>
      <w:bookmarkStart w:id="21" w:name="_Toc28359084"/>
      <w:bookmarkStart w:id="22" w:name="_Toc35393794"/>
      <w:bookmarkStart w:id="23" w:name="_Toc35393625"/>
      <w:r>
        <w:rPr>
          <w:rFonts w:hint="eastAsia" w:ascii="宋体" w:hAnsi="宋体" w:eastAsia="宋体" w:cs="宋体"/>
          <w:i w:val="0"/>
          <w:iCs w:val="0"/>
          <w:sz w:val="24"/>
          <w:szCs w:val="24"/>
          <w:highlight w:val="none"/>
        </w:rPr>
        <w:t>六、公告期限</w:t>
      </w:r>
      <w:bookmarkEnd w:id="20"/>
      <w:bookmarkEnd w:id="21"/>
      <w:bookmarkEnd w:id="22"/>
      <w:bookmarkEnd w:id="23"/>
    </w:p>
    <w:p w14:paraId="28E425B7">
      <w:pPr>
        <w:pageBreakBefore w:val="0"/>
        <w:topLinePunct w:val="0"/>
        <w:bidi w:val="0"/>
        <w:spacing w:after="0" w:line="360" w:lineRule="auto"/>
        <w:ind w:firstLine="480" w:firstLineChars="200"/>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自本公告发布之日起3个工作日。</w:t>
      </w:r>
    </w:p>
    <w:p w14:paraId="38EBBCA9">
      <w:pPr>
        <w:pStyle w:val="4"/>
        <w:pageBreakBefore w:val="0"/>
        <w:topLinePunct w:val="0"/>
        <w:bidi w:val="0"/>
        <w:spacing w:before="0" w:after="0" w:line="360" w:lineRule="auto"/>
        <w:jc w:val="left"/>
        <w:textAlignment w:val="auto"/>
        <w:rPr>
          <w:rFonts w:hint="eastAsia" w:ascii="宋体" w:hAnsi="宋体" w:eastAsia="宋体" w:cs="宋体"/>
          <w:i w:val="0"/>
          <w:iCs w:val="0"/>
          <w:sz w:val="24"/>
          <w:szCs w:val="24"/>
          <w:highlight w:val="none"/>
        </w:rPr>
      </w:pPr>
      <w:bookmarkStart w:id="24" w:name="_Toc35393795"/>
      <w:bookmarkStart w:id="25" w:name="_Toc35393626"/>
      <w:r>
        <w:rPr>
          <w:rFonts w:hint="eastAsia" w:ascii="宋体" w:hAnsi="宋体" w:eastAsia="宋体" w:cs="宋体"/>
          <w:i w:val="0"/>
          <w:iCs w:val="0"/>
          <w:sz w:val="24"/>
          <w:szCs w:val="24"/>
          <w:highlight w:val="none"/>
        </w:rPr>
        <w:t>七、其他补充事宜</w:t>
      </w:r>
      <w:bookmarkEnd w:id="24"/>
      <w:bookmarkEnd w:id="25"/>
    </w:p>
    <w:p w14:paraId="0088D8C5">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eastAsia="zh-TW"/>
        </w:rPr>
      </w:pPr>
      <w:r>
        <w:rPr>
          <w:rFonts w:hint="eastAsia" w:ascii="宋体" w:hAnsi="宋体" w:eastAsia="宋体" w:cs="宋体"/>
          <w:i w:val="0"/>
          <w:iCs w:val="0"/>
          <w:sz w:val="24"/>
          <w:highlight w:val="none"/>
          <w:lang w:eastAsia="zh-TW"/>
        </w:rPr>
        <w:t>1.本项目需要落实的政府采购政策：</w:t>
      </w:r>
      <w:r>
        <w:rPr>
          <w:rFonts w:hint="eastAsia" w:ascii="宋体" w:hAnsi="宋体" w:eastAsia="宋体" w:cs="宋体"/>
          <w:i w:val="0"/>
          <w:iCs w:val="0"/>
          <w:sz w:val="24"/>
          <w:highlight w:val="none"/>
        </w:rPr>
        <w:t>《中华人民共和国政府采购法》《中华人民共和国政府采购法实施条例》《政府采购货物和服务招标投标管理办法》（财政部第87号令）、《财政部办公厅关于政府采购进口产品管理有关问题的通知》（财办库</w:t>
      </w:r>
      <w:r>
        <w:rPr>
          <w:rFonts w:hint="eastAsia" w:ascii="宋体" w:hAnsi="宋体" w:eastAsia="宋体" w:cs="宋体"/>
          <w:i w:val="0"/>
          <w:iCs w:val="0"/>
          <w:sz w:val="24"/>
          <w:highlight w:val="none"/>
          <w:lang w:eastAsia="zh-CN"/>
        </w:rPr>
        <w:t>〔2008〕248号</w:t>
      </w:r>
      <w:r>
        <w:rPr>
          <w:rFonts w:hint="eastAsia" w:ascii="宋体" w:hAnsi="宋体" w:eastAsia="宋体" w:cs="宋体"/>
          <w:i w:val="0"/>
          <w:iCs w:val="0"/>
          <w:sz w:val="24"/>
          <w:highlight w:val="none"/>
        </w:rPr>
        <w:t>）、《工业和信息化部、国家统计局、国家发展和改革委员会、财政部关于印发中小企业划型标准规定的通知》（工信部联企业</w:t>
      </w:r>
      <w:r>
        <w:rPr>
          <w:rFonts w:hint="eastAsia" w:ascii="宋体" w:hAnsi="宋体" w:eastAsia="宋体" w:cs="宋体"/>
          <w:i w:val="0"/>
          <w:iCs w:val="0"/>
          <w:sz w:val="24"/>
          <w:highlight w:val="none"/>
          <w:lang w:eastAsia="zh-CN"/>
        </w:rPr>
        <w:t>〔2011〕300号</w:t>
      </w:r>
      <w:r>
        <w:rPr>
          <w:rFonts w:hint="eastAsia" w:ascii="宋体" w:hAnsi="宋体" w:eastAsia="宋体" w:cs="宋体"/>
          <w:i w:val="0"/>
          <w:iCs w:val="0"/>
          <w:sz w:val="24"/>
          <w:highlight w:val="none"/>
        </w:rPr>
        <w:t>）、《关于政府采购支持监狱企业发展有关问题的通知》（财库</w:t>
      </w:r>
      <w:r>
        <w:rPr>
          <w:rFonts w:hint="eastAsia" w:ascii="宋体" w:hAnsi="宋体" w:eastAsia="宋体" w:cs="宋体"/>
          <w:i w:val="0"/>
          <w:iCs w:val="0"/>
          <w:sz w:val="24"/>
          <w:highlight w:val="none"/>
          <w:lang w:eastAsia="zh-CN"/>
        </w:rPr>
        <w:t>〔2014〕68号</w:t>
      </w:r>
      <w:r>
        <w:rPr>
          <w:rFonts w:hint="eastAsia" w:ascii="宋体" w:hAnsi="宋体" w:eastAsia="宋体" w:cs="宋体"/>
          <w:i w:val="0"/>
          <w:iCs w:val="0"/>
          <w:sz w:val="24"/>
          <w:highlight w:val="none"/>
        </w:rPr>
        <w:t>）、《财政部民政部中国残疾人联合会关于促进残疾人就业政府采购政策的通知》（财库</w:t>
      </w:r>
      <w:r>
        <w:rPr>
          <w:rFonts w:hint="eastAsia" w:ascii="宋体" w:hAnsi="宋体" w:eastAsia="宋体" w:cs="宋体"/>
          <w:i w:val="0"/>
          <w:iCs w:val="0"/>
          <w:sz w:val="24"/>
          <w:highlight w:val="none"/>
          <w:lang w:eastAsia="zh-CN"/>
        </w:rPr>
        <w:t>〔2017〕141号</w:t>
      </w:r>
      <w:r>
        <w:rPr>
          <w:rFonts w:hint="eastAsia" w:ascii="宋体" w:hAnsi="宋体" w:eastAsia="宋体" w:cs="宋体"/>
          <w:i w:val="0"/>
          <w:iCs w:val="0"/>
          <w:sz w:val="24"/>
          <w:highlight w:val="none"/>
        </w:rPr>
        <w:t>）、《关于印发环境标志产品政府采购品目清单的通知》（财库</w:t>
      </w:r>
      <w:r>
        <w:rPr>
          <w:rFonts w:hint="eastAsia" w:ascii="宋体" w:hAnsi="宋体" w:eastAsia="宋体" w:cs="宋体"/>
          <w:i w:val="0"/>
          <w:iCs w:val="0"/>
          <w:sz w:val="24"/>
          <w:highlight w:val="none"/>
          <w:lang w:eastAsia="zh-CN"/>
        </w:rPr>
        <w:t>〔2019〕18号</w:t>
      </w:r>
      <w:r>
        <w:rPr>
          <w:rFonts w:hint="eastAsia" w:ascii="宋体" w:hAnsi="宋体" w:eastAsia="宋体" w:cs="宋体"/>
          <w:i w:val="0"/>
          <w:iCs w:val="0"/>
          <w:sz w:val="24"/>
          <w:highlight w:val="none"/>
        </w:rPr>
        <w:t>）、《财政部 发展改革委关于印发节能产品政府采购品目清单的通知》（财库</w:t>
      </w:r>
      <w:r>
        <w:rPr>
          <w:rFonts w:hint="eastAsia" w:ascii="宋体" w:hAnsi="宋体" w:eastAsia="宋体" w:cs="宋体"/>
          <w:i w:val="0"/>
          <w:iCs w:val="0"/>
          <w:sz w:val="24"/>
          <w:highlight w:val="none"/>
          <w:lang w:eastAsia="zh-CN"/>
        </w:rPr>
        <w:t>〔2019〕19号</w:t>
      </w:r>
      <w:r>
        <w:rPr>
          <w:rFonts w:hint="eastAsia" w:ascii="宋体" w:hAnsi="宋体" w:eastAsia="宋体" w:cs="宋体"/>
          <w:i w:val="0"/>
          <w:iCs w:val="0"/>
          <w:sz w:val="24"/>
          <w:highlight w:val="none"/>
        </w:rPr>
        <w:t>）、《政府采购促进中小企业发展管理办法》（财库</w:t>
      </w:r>
      <w:r>
        <w:rPr>
          <w:rFonts w:hint="eastAsia" w:ascii="宋体" w:hAnsi="宋体" w:eastAsia="宋体" w:cs="宋体"/>
          <w:i w:val="0"/>
          <w:iCs w:val="0"/>
          <w:sz w:val="24"/>
          <w:highlight w:val="none"/>
          <w:lang w:eastAsia="zh-CN"/>
        </w:rPr>
        <w:t>〔2020〕46号</w:t>
      </w: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lang w:eastAsia="zh-CN"/>
        </w:rPr>
        <w:t>、《关于推进政府采购合同线上融资有关工作的通知》（京财采购〔2023〕637号）及其他相关</w:t>
      </w:r>
      <w:r>
        <w:rPr>
          <w:rFonts w:hint="eastAsia" w:ascii="宋体" w:hAnsi="宋体" w:eastAsia="宋体" w:cs="宋体"/>
          <w:i w:val="0"/>
          <w:iCs w:val="0"/>
          <w:sz w:val="24"/>
          <w:highlight w:val="none"/>
        </w:rPr>
        <w:t>法律法规</w:t>
      </w:r>
      <w:r>
        <w:rPr>
          <w:rFonts w:hint="eastAsia" w:ascii="宋体" w:hAnsi="宋体" w:eastAsia="宋体" w:cs="宋体"/>
          <w:i w:val="0"/>
          <w:iCs w:val="0"/>
          <w:sz w:val="24"/>
          <w:highlight w:val="none"/>
          <w:lang w:eastAsia="zh-TW"/>
        </w:rPr>
        <w:t>。</w:t>
      </w:r>
    </w:p>
    <w:p w14:paraId="467783D4">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val="en-US" w:eastAsia="zh-CN"/>
        </w:rPr>
        <w:t>2</w:t>
      </w:r>
      <w:r>
        <w:rPr>
          <w:rFonts w:hint="eastAsia" w:ascii="宋体" w:hAnsi="宋体" w:eastAsia="宋体" w:cs="宋体"/>
          <w:i w:val="0"/>
          <w:iCs w:val="0"/>
          <w:sz w:val="24"/>
          <w:highlight w:val="none"/>
          <w:lang w:eastAsia="zh-TW"/>
        </w:rPr>
        <w:t>.本项目公告在</w:t>
      </w:r>
      <w:r>
        <w:rPr>
          <w:rFonts w:hint="eastAsia" w:ascii="宋体" w:hAnsi="宋体" w:eastAsia="宋体" w:cs="宋体"/>
          <w:i w:val="0"/>
          <w:iCs w:val="0"/>
          <w:sz w:val="24"/>
          <w:highlight w:val="none"/>
          <w:lang w:bidi="ar"/>
        </w:rPr>
        <w:t>《中国政府采购网》《北京市政府采购网》</w:t>
      </w:r>
      <w:r>
        <w:rPr>
          <w:rFonts w:hint="eastAsia" w:ascii="宋体" w:hAnsi="宋体" w:eastAsia="宋体" w:cs="宋体"/>
          <w:i w:val="0"/>
          <w:iCs w:val="0"/>
          <w:sz w:val="24"/>
          <w:highlight w:val="none"/>
          <w:lang w:eastAsia="zh-TW"/>
        </w:rPr>
        <w:t>发布。</w:t>
      </w:r>
    </w:p>
    <w:p w14:paraId="681FA90C">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68E229B">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CA数字证书服务热线010-58511086电子营业执照服务热线400-699-7000技术支持服务热线010-864838013.1办理CA数字证书或电子营业执照</w:t>
      </w:r>
    </w:p>
    <w:p w14:paraId="22B22FBB">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供应商登录北京市政府采购电子交易平台查阅“用户指南”—“操作指南”—“市场主体CA办理操作流程指引”/“电子营业执照使用指南”，按照程序要求办理。</w:t>
      </w:r>
    </w:p>
    <w:p w14:paraId="6232B56C">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3.2注册</w:t>
      </w:r>
    </w:p>
    <w:p w14:paraId="1A0FBBFD">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供应商登录北京市政府采购电子交易平台“用户指南”—“操作指南”—“市场主体注册入库操作流程指引”进行自助注册绑定。</w:t>
      </w:r>
    </w:p>
    <w:p w14:paraId="587802A8">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3.3驱动、客户端下载</w:t>
      </w:r>
    </w:p>
    <w:p w14:paraId="710C3FFE">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供应商登录北京市政府采购电子交易平台“用户指南”—“工具下载”—“招标采购系统文件驱动安装包”下载相关驱动。</w:t>
      </w:r>
    </w:p>
    <w:p w14:paraId="1E45234A">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供应商登录北京市政府采购电子交易平台“用户指南”—“工具下载”—“投标文件编制工具”下载相关客户端。</w:t>
      </w:r>
    </w:p>
    <w:p w14:paraId="75C4BB23">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3.4获取电子竞争性磋商文件</w:t>
      </w:r>
    </w:p>
    <w:p w14:paraId="5ED8BA51">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供应商使用CA数字证书或电子营业执照登录北京市政府采购电子交易平台获取电子竞争性磋商文件。</w:t>
      </w:r>
    </w:p>
    <w:p w14:paraId="4FEA8423">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3B9CAD0C">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3.5编制电子响应文件</w:t>
      </w:r>
    </w:p>
    <w:p w14:paraId="07E086BC">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161B2972">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3.6提交电子响应文件</w:t>
      </w:r>
    </w:p>
    <w:p w14:paraId="1A4B45F4">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供应商应于响应文件提交截止时间前在北京市政府采购电子交易平台提交电子响应文件，上传电子响应文件过程中请保持与互联网的连接畅通。</w:t>
      </w:r>
    </w:p>
    <w:p w14:paraId="5972D4C9">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3.7开启响应文件</w:t>
      </w:r>
    </w:p>
    <w:p w14:paraId="36AC1AA2">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lang w:bidi="ar"/>
        </w:rPr>
      </w:pPr>
      <w:r>
        <w:rPr>
          <w:rFonts w:hint="eastAsia" w:ascii="宋体" w:hAnsi="宋体" w:eastAsia="宋体" w:cs="宋体"/>
          <w:i w:val="0"/>
          <w:iCs w:val="0"/>
          <w:sz w:val="24"/>
          <w:highlight w:val="none"/>
          <w:lang w:bidi="ar"/>
        </w:rPr>
        <w:t>供应商于磋商文件规定的开启时间、在开启地点使用CA数字证书或电子营业执照登录北京市政府采购电子交易平台解密并开启响应文件。如因供应商问题，解密不成功，则响应无效。</w:t>
      </w:r>
    </w:p>
    <w:p w14:paraId="7EA0EFF7">
      <w:pPr>
        <w:pStyle w:val="4"/>
        <w:pageBreakBefore w:val="0"/>
        <w:topLinePunct w:val="0"/>
        <w:bidi w:val="0"/>
        <w:spacing w:before="0" w:after="0" w:line="360" w:lineRule="auto"/>
        <w:jc w:val="left"/>
        <w:textAlignment w:val="auto"/>
        <w:rPr>
          <w:rFonts w:hint="eastAsia" w:ascii="宋体" w:hAnsi="宋体" w:eastAsia="宋体" w:cs="宋体"/>
          <w:i w:val="0"/>
          <w:iCs w:val="0"/>
          <w:sz w:val="24"/>
          <w:szCs w:val="24"/>
          <w:highlight w:val="none"/>
        </w:rPr>
      </w:pPr>
      <w:bookmarkStart w:id="26" w:name="_Toc28359008"/>
      <w:bookmarkStart w:id="27" w:name="_Toc28359085"/>
      <w:bookmarkStart w:id="28" w:name="_Toc35393796"/>
      <w:bookmarkStart w:id="29" w:name="_Toc35393627"/>
      <w:r>
        <w:rPr>
          <w:rFonts w:hint="eastAsia" w:ascii="宋体" w:hAnsi="宋体" w:eastAsia="宋体" w:cs="宋体"/>
          <w:i w:val="0"/>
          <w:iCs w:val="0"/>
          <w:sz w:val="24"/>
          <w:szCs w:val="24"/>
          <w:highlight w:val="none"/>
        </w:rPr>
        <w:t>八、对本项目提出询问，请按以下方式联系。</w:t>
      </w:r>
      <w:bookmarkEnd w:id="26"/>
      <w:bookmarkEnd w:id="27"/>
      <w:bookmarkEnd w:id="28"/>
      <w:bookmarkEnd w:id="29"/>
    </w:p>
    <w:p w14:paraId="2C613C11">
      <w:pPr>
        <w:pageBreakBefore w:val="0"/>
        <w:widowControl/>
        <w:topLinePunct w:val="0"/>
        <w:bidi w:val="0"/>
        <w:spacing w:after="0" w:line="360" w:lineRule="auto"/>
        <w:jc w:val="left"/>
        <w:textAlignment w:val="auto"/>
        <w:rPr>
          <w:rFonts w:hint="eastAsia" w:ascii="宋体" w:hAnsi="宋体" w:eastAsia="宋体" w:cs="宋体"/>
          <w:b/>
          <w:i w:val="0"/>
          <w:iCs w:val="0"/>
          <w:sz w:val="24"/>
          <w:highlight w:val="none"/>
        </w:rPr>
      </w:pPr>
      <w:r>
        <w:rPr>
          <w:rFonts w:hint="eastAsia" w:ascii="宋体" w:hAnsi="宋体" w:eastAsia="宋体" w:cs="宋体"/>
          <w:i w:val="0"/>
          <w:iCs w:val="0"/>
          <w:sz w:val="24"/>
        </w:rPr>
        <w:t>　　　</w:t>
      </w:r>
      <w:r>
        <w:rPr>
          <w:rFonts w:hint="eastAsia" w:ascii="宋体" w:hAnsi="宋体" w:eastAsia="宋体" w:cs="宋体"/>
          <w:b/>
          <w:i w:val="0"/>
          <w:iCs w:val="0"/>
          <w:sz w:val="24"/>
        </w:rPr>
        <w:t>1.</w:t>
      </w:r>
      <w:r>
        <w:rPr>
          <w:rFonts w:hint="eastAsia" w:ascii="宋体" w:hAnsi="宋体" w:eastAsia="宋体" w:cs="宋体"/>
          <w:b/>
          <w:i w:val="0"/>
          <w:iCs w:val="0"/>
          <w:sz w:val="24"/>
          <w:highlight w:val="none"/>
        </w:rPr>
        <w:t>采购人信息</w:t>
      </w:r>
    </w:p>
    <w:p w14:paraId="28B6237D">
      <w:pPr>
        <w:pageBreakBefore w:val="0"/>
        <w:topLinePunct w:val="0"/>
        <w:bidi w:val="0"/>
        <w:spacing w:after="0" w:line="360" w:lineRule="auto"/>
        <w:ind w:left="1079" w:leftChars="371" w:hanging="300" w:hangingChars="125"/>
        <w:jc w:val="left"/>
        <w:textAlignment w:val="auto"/>
        <w:rPr>
          <w:rFonts w:hint="eastAsia" w:ascii="宋体" w:hAnsi="宋体" w:eastAsia="宋体" w:cs="宋体"/>
          <w:i w:val="0"/>
          <w:iCs w:val="0"/>
          <w:sz w:val="24"/>
          <w:highlight w:val="none"/>
          <w:lang w:eastAsia="zh-CN"/>
        </w:rPr>
      </w:pPr>
      <w:bookmarkStart w:id="30" w:name="_Toc28359009"/>
      <w:bookmarkStart w:id="31" w:name="_Toc28359086"/>
      <w:r>
        <w:rPr>
          <w:rFonts w:hint="eastAsia" w:ascii="宋体" w:hAnsi="宋体" w:eastAsia="宋体" w:cs="宋体"/>
          <w:i w:val="0"/>
          <w:iCs w:val="0"/>
          <w:sz w:val="24"/>
          <w:highlight w:val="none"/>
        </w:rPr>
        <w:t>名    称：</w:t>
      </w:r>
      <w:r>
        <w:rPr>
          <w:rFonts w:hint="eastAsia" w:ascii="宋体" w:hAnsi="宋体" w:eastAsia="宋体" w:cs="宋体"/>
          <w:i w:val="0"/>
          <w:iCs w:val="0"/>
          <w:sz w:val="24"/>
          <w:highlight w:val="none"/>
          <w:lang w:eastAsia="zh-CN"/>
        </w:rPr>
        <w:t>北京市公安局海淀分局</w:t>
      </w:r>
    </w:p>
    <w:p w14:paraId="77B8787C">
      <w:pPr>
        <w:pageBreakBefore w:val="0"/>
        <w:topLinePunct w:val="0"/>
        <w:bidi w:val="0"/>
        <w:spacing w:after="0" w:line="360" w:lineRule="auto"/>
        <w:ind w:left="1079" w:leftChars="371" w:hanging="300" w:hangingChars="125"/>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地    址：北京市海淀区长春桥路15号</w:t>
      </w:r>
    </w:p>
    <w:p w14:paraId="58931E7C">
      <w:pPr>
        <w:pageBreakBefore w:val="0"/>
        <w:topLinePunct w:val="0"/>
        <w:bidi w:val="0"/>
        <w:spacing w:after="0" w:line="360" w:lineRule="auto"/>
        <w:ind w:left="1079" w:leftChars="371" w:hanging="300" w:hangingChars="125"/>
        <w:jc w:val="left"/>
        <w:textAlignment w:val="auto"/>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联系方式：梁利 010-82519290</w:t>
      </w:r>
    </w:p>
    <w:bookmarkEnd w:id="30"/>
    <w:bookmarkEnd w:id="31"/>
    <w:p w14:paraId="4BC1FA58">
      <w:pPr>
        <w:pageBreakBefore w:val="0"/>
        <w:topLinePunct w:val="0"/>
        <w:bidi w:val="0"/>
        <w:spacing w:after="0" w:line="360" w:lineRule="auto"/>
        <w:ind w:left="1080" w:leftChars="371" w:hanging="301" w:hangingChars="125"/>
        <w:jc w:val="left"/>
        <w:textAlignment w:val="auto"/>
        <w:rPr>
          <w:rFonts w:hint="eastAsia" w:ascii="宋体" w:hAnsi="宋体" w:eastAsia="宋体" w:cs="宋体"/>
          <w:b/>
          <w:i w:val="0"/>
          <w:iCs w:val="0"/>
          <w:sz w:val="24"/>
        </w:rPr>
      </w:pPr>
      <w:r>
        <w:rPr>
          <w:rFonts w:hint="eastAsia" w:ascii="宋体" w:hAnsi="宋体" w:eastAsia="宋体" w:cs="宋体"/>
          <w:b/>
          <w:i w:val="0"/>
          <w:iCs w:val="0"/>
          <w:sz w:val="24"/>
        </w:rPr>
        <w:t>2.采购代理机构信息</w:t>
      </w:r>
    </w:p>
    <w:p w14:paraId="216F3B75">
      <w:pPr>
        <w:pageBreakBefore w:val="0"/>
        <w:topLinePunct w:val="0"/>
        <w:bidi w:val="0"/>
        <w:spacing w:after="0" w:line="360" w:lineRule="auto"/>
        <w:ind w:left="1079" w:leftChars="371" w:hanging="300" w:hangingChars="125"/>
        <w:jc w:val="left"/>
        <w:textAlignment w:val="auto"/>
        <w:rPr>
          <w:rFonts w:hint="eastAsia" w:ascii="宋体" w:hAnsi="宋体" w:eastAsia="宋体" w:cs="宋体"/>
          <w:i w:val="0"/>
          <w:iCs w:val="0"/>
          <w:sz w:val="24"/>
        </w:rPr>
      </w:pPr>
      <w:bookmarkStart w:id="32" w:name="_Toc28359087"/>
      <w:bookmarkStart w:id="33" w:name="_Toc28359010"/>
      <w:r>
        <w:rPr>
          <w:rFonts w:hint="eastAsia" w:ascii="宋体" w:hAnsi="宋体" w:eastAsia="宋体" w:cs="宋体"/>
          <w:i w:val="0"/>
          <w:iCs w:val="0"/>
          <w:sz w:val="24"/>
        </w:rPr>
        <w:t>名    称：北京德音工程咨询有限公司</w:t>
      </w:r>
    </w:p>
    <w:p w14:paraId="6D3626E9">
      <w:pPr>
        <w:pageBreakBefore w:val="0"/>
        <w:topLinePunct w:val="0"/>
        <w:bidi w:val="0"/>
        <w:spacing w:after="0" w:line="360" w:lineRule="auto"/>
        <w:ind w:left="1079" w:leftChars="371" w:hanging="300" w:hangingChars="125"/>
        <w:jc w:val="left"/>
        <w:textAlignment w:val="auto"/>
        <w:rPr>
          <w:rFonts w:hint="eastAsia" w:ascii="宋体" w:hAnsi="宋体" w:eastAsia="宋体" w:cs="宋体"/>
          <w:i w:val="0"/>
          <w:iCs w:val="0"/>
          <w:sz w:val="24"/>
        </w:rPr>
      </w:pPr>
      <w:r>
        <w:rPr>
          <w:rFonts w:hint="eastAsia" w:ascii="宋体" w:hAnsi="宋体" w:eastAsia="宋体" w:cs="宋体"/>
          <w:i w:val="0"/>
          <w:iCs w:val="0"/>
          <w:sz w:val="24"/>
        </w:rPr>
        <w:t>地    址：</w:t>
      </w:r>
      <w:r>
        <w:rPr>
          <w:rFonts w:hint="eastAsia" w:ascii="宋体" w:hAnsi="宋体" w:eastAsia="宋体" w:cs="宋体"/>
          <w:i w:val="0"/>
          <w:iCs w:val="0"/>
          <w:kern w:val="0"/>
          <w:sz w:val="24"/>
        </w:rPr>
        <w:t>北京市丰台区科技园工商联大厦B座1401室</w:t>
      </w:r>
    </w:p>
    <w:p w14:paraId="71A5930F">
      <w:pPr>
        <w:pageBreakBefore w:val="0"/>
        <w:topLinePunct w:val="0"/>
        <w:bidi w:val="0"/>
        <w:spacing w:after="0" w:line="360" w:lineRule="auto"/>
        <w:ind w:left="1079" w:leftChars="371" w:hanging="300" w:hangingChars="125"/>
        <w:jc w:val="left"/>
        <w:textAlignment w:val="auto"/>
        <w:rPr>
          <w:rFonts w:hint="eastAsia" w:ascii="宋体" w:hAnsi="宋体" w:eastAsia="宋体" w:cs="宋体"/>
          <w:i w:val="0"/>
          <w:iCs w:val="0"/>
          <w:sz w:val="24"/>
          <w:u w:val="single"/>
        </w:rPr>
      </w:pPr>
      <w:r>
        <w:rPr>
          <w:rFonts w:hint="eastAsia" w:ascii="宋体" w:hAnsi="宋体" w:eastAsia="宋体" w:cs="宋体"/>
          <w:i w:val="0"/>
          <w:iCs w:val="0"/>
          <w:sz w:val="24"/>
        </w:rPr>
        <w:t>联系方式：</w:t>
      </w:r>
      <w:r>
        <w:rPr>
          <w:rFonts w:hint="eastAsia" w:ascii="宋体" w:hAnsi="宋体" w:eastAsia="宋体" w:cs="宋体"/>
          <w:i w:val="0"/>
          <w:iCs w:val="0"/>
          <w:kern w:val="0"/>
          <w:sz w:val="24"/>
        </w:rPr>
        <w:t>010-53600601</w:t>
      </w:r>
    </w:p>
    <w:p w14:paraId="7C5DC448">
      <w:pPr>
        <w:pageBreakBefore w:val="0"/>
        <w:topLinePunct w:val="0"/>
        <w:bidi w:val="0"/>
        <w:spacing w:after="0" w:line="360" w:lineRule="auto"/>
        <w:ind w:firstLine="723" w:firstLineChars="300"/>
        <w:textAlignment w:val="auto"/>
        <w:rPr>
          <w:rFonts w:hint="eastAsia" w:ascii="宋体" w:hAnsi="宋体" w:eastAsia="宋体" w:cs="宋体"/>
          <w:b/>
          <w:i w:val="0"/>
          <w:iCs w:val="0"/>
          <w:sz w:val="24"/>
          <w:u w:val="single"/>
        </w:rPr>
      </w:pPr>
      <w:r>
        <w:rPr>
          <w:rFonts w:hint="eastAsia" w:ascii="宋体" w:hAnsi="宋体" w:eastAsia="宋体" w:cs="宋体"/>
          <w:b/>
          <w:i w:val="0"/>
          <w:iCs w:val="0"/>
          <w:sz w:val="24"/>
        </w:rPr>
        <w:t>3.项目联系方式</w:t>
      </w:r>
      <w:bookmarkEnd w:id="32"/>
      <w:bookmarkEnd w:id="33"/>
    </w:p>
    <w:p w14:paraId="555C1E9C">
      <w:pPr>
        <w:pStyle w:val="23"/>
        <w:pageBreakBefore w:val="0"/>
        <w:topLinePunct w:val="0"/>
        <w:bidi w:val="0"/>
        <w:spacing w:after="0" w:line="360" w:lineRule="auto"/>
        <w:ind w:firstLine="720" w:firstLineChars="3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项目联系人：</w:t>
      </w:r>
      <w:r>
        <w:rPr>
          <w:rFonts w:hint="eastAsia" w:ascii="宋体" w:hAnsi="宋体" w:eastAsia="宋体" w:cs="宋体"/>
          <w:i w:val="0"/>
          <w:iCs w:val="0"/>
          <w:sz w:val="24"/>
          <w:szCs w:val="24"/>
          <w:lang w:eastAsia="zh-CN"/>
        </w:rPr>
        <w:t>武冠雄</w:t>
      </w:r>
      <w:r>
        <w:rPr>
          <w:rFonts w:hint="eastAsia" w:ascii="宋体" w:hAnsi="宋体" w:eastAsia="宋体" w:cs="宋体"/>
          <w:i w:val="0"/>
          <w:iCs w:val="0"/>
          <w:sz w:val="24"/>
          <w:szCs w:val="24"/>
        </w:rPr>
        <w:t>、丁鑫龙</w:t>
      </w:r>
    </w:p>
    <w:p w14:paraId="7BAE4B07">
      <w:pPr>
        <w:pStyle w:val="23"/>
        <w:pageBreakBefore w:val="0"/>
        <w:topLinePunct w:val="0"/>
        <w:bidi w:val="0"/>
        <w:spacing w:after="0" w:line="360" w:lineRule="auto"/>
        <w:ind w:left="1076" w:leftChars="371" w:hanging="297" w:hangingChars="124"/>
        <w:textAlignment w:val="auto"/>
        <w:rPr>
          <w:rFonts w:hint="eastAsia" w:ascii="宋体" w:hAnsi="宋体" w:eastAsia="宋体" w:cs="宋体"/>
          <w:i w:val="0"/>
          <w:iCs w:val="0"/>
          <w:sz w:val="24"/>
          <w:szCs w:val="24"/>
        </w:rPr>
      </w:pPr>
      <w:r>
        <w:rPr>
          <w:rFonts w:hint="eastAsia" w:ascii="宋体" w:hAnsi="宋体" w:eastAsia="宋体" w:cs="宋体"/>
          <w:i w:val="0"/>
          <w:iCs w:val="0"/>
          <w:sz w:val="24"/>
        </w:rPr>
        <w:t>电      话：</w:t>
      </w:r>
      <w:r>
        <w:rPr>
          <w:rFonts w:hint="eastAsia" w:ascii="宋体" w:hAnsi="宋体" w:eastAsia="宋体" w:cs="宋体"/>
          <w:i w:val="0"/>
          <w:iCs w:val="0"/>
          <w:sz w:val="24"/>
          <w:lang w:val="en-US" w:eastAsia="zh-CN"/>
        </w:rPr>
        <w:t>010-</w:t>
      </w:r>
      <w:r>
        <w:rPr>
          <w:rFonts w:hint="eastAsia" w:ascii="宋体" w:hAnsi="宋体" w:eastAsia="宋体" w:cs="宋体"/>
          <w:i w:val="0"/>
          <w:iCs w:val="0"/>
          <w:kern w:val="0"/>
          <w:sz w:val="24"/>
        </w:rPr>
        <w:t>5360060</w:t>
      </w:r>
      <w:r>
        <w:rPr>
          <w:rFonts w:hint="eastAsia" w:ascii="宋体" w:hAnsi="宋体" w:eastAsia="宋体" w:cs="宋体"/>
          <w:i w:val="0"/>
          <w:iCs w:val="0"/>
          <w:kern w:val="0"/>
          <w:sz w:val="24"/>
          <w:szCs w:val="24"/>
        </w:rPr>
        <w:t>1</w:t>
      </w:r>
      <w:r>
        <w:rPr>
          <w:rFonts w:hint="eastAsia" w:ascii="宋体" w:hAnsi="宋体" w:eastAsia="宋体" w:cs="宋体"/>
          <w:i w:val="0"/>
          <w:iCs w:val="0"/>
          <w:sz w:val="24"/>
          <w:szCs w:val="24"/>
        </w:rPr>
        <w:t xml:space="preserve"> </w:t>
      </w:r>
    </w:p>
    <w:p w14:paraId="3D4688F7">
      <w:pPr>
        <w:pageBreakBefore w:val="0"/>
        <w:topLinePunct w:val="0"/>
        <w:bidi w:val="0"/>
        <w:spacing w:after="0" w:line="360" w:lineRule="auto"/>
        <w:ind w:firstLine="5880" w:firstLineChars="2450"/>
        <w:jc w:val="right"/>
        <w:textAlignment w:val="auto"/>
        <w:rPr>
          <w:rFonts w:hint="eastAsia" w:ascii="宋体" w:hAnsi="宋体" w:eastAsia="宋体" w:cs="宋体"/>
          <w:i w:val="0"/>
          <w:iCs w:val="0"/>
          <w:sz w:val="24"/>
        </w:rPr>
      </w:pPr>
    </w:p>
    <w:p w14:paraId="7E078409">
      <w:pPr>
        <w:pageBreakBefore w:val="0"/>
        <w:topLinePunct w:val="0"/>
        <w:bidi w:val="0"/>
        <w:spacing w:after="0" w:line="360" w:lineRule="auto"/>
        <w:jc w:val="center"/>
        <w:textAlignment w:val="auto"/>
        <w:outlineLvl w:val="0"/>
        <w:rPr>
          <w:rFonts w:hint="eastAsia" w:ascii="宋体" w:hAnsi="宋体" w:eastAsia="宋体" w:cs="宋体"/>
          <w:b/>
          <w:i w:val="0"/>
          <w:iCs w:val="0"/>
          <w:sz w:val="36"/>
          <w:szCs w:val="36"/>
        </w:rPr>
        <w:sectPr>
          <w:footerReference r:id="rId5" w:type="default"/>
          <w:pgSz w:w="11905" w:h="16838"/>
          <w:pgMar w:top="1474" w:right="1474" w:bottom="1474" w:left="1474" w:header="851" w:footer="992" w:gutter="0"/>
          <w:pgNumType w:fmt="decimal" w:start="1"/>
          <w:cols w:space="720" w:num="1"/>
          <w:rtlGutter w:val="0"/>
          <w:docGrid w:linePitch="462" w:charSpace="0"/>
        </w:sectPr>
      </w:pPr>
      <w:bookmarkStart w:id="34" w:name="_Toc127161488"/>
      <w:bookmarkStart w:id="35" w:name="_Toc353873938"/>
      <w:bookmarkStart w:id="36" w:name="_Toc264969275"/>
      <w:bookmarkStart w:id="37" w:name="_Toc305158928"/>
      <w:bookmarkStart w:id="38" w:name="_Toc226965856"/>
      <w:bookmarkStart w:id="39" w:name="_Toc150774783"/>
      <w:bookmarkStart w:id="40" w:name="_Toc97371942"/>
      <w:bookmarkStart w:id="41" w:name="_Toc353825548"/>
      <w:bookmarkStart w:id="42" w:name="_Toc195842950"/>
      <w:bookmarkStart w:id="43" w:name="_Toc305158854"/>
      <w:bookmarkStart w:id="44" w:name="_Toc512937850"/>
      <w:bookmarkStart w:id="45" w:name="_Toc127151777"/>
      <w:bookmarkStart w:id="46" w:name="_Toc265228423"/>
    </w:p>
    <w:p w14:paraId="109C94FB">
      <w:pPr>
        <w:pageBreakBefore w:val="0"/>
        <w:topLinePunct w:val="0"/>
        <w:bidi w:val="0"/>
        <w:spacing w:after="0" w:line="360" w:lineRule="auto"/>
        <w:jc w:val="center"/>
        <w:textAlignment w:val="auto"/>
        <w:outlineLvl w:val="0"/>
        <w:rPr>
          <w:rFonts w:hint="eastAsia" w:ascii="宋体" w:hAnsi="宋体" w:eastAsia="宋体" w:cs="宋体"/>
          <w:b/>
          <w:i w:val="0"/>
          <w:iCs w:val="0"/>
          <w:sz w:val="32"/>
          <w:szCs w:val="32"/>
        </w:rPr>
      </w:pPr>
      <w:r>
        <w:rPr>
          <w:rFonts w:hint="eastAsia" w:ascii="宋体" w:hAnsi="宋体" w:eastAsia="宋体" w:cs="宋体"/>
          <w:b/>
          <w:i w:val="0"/>
          <w:iCs w:val="0"/>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0868FAE1">
      <w:pPr>
        <w:pStyle w:val="4"/>
        <w:pageBreakBefore w:val="0"/>
        <w:tabs>
          <w:tab w:val="center" w:pos="4592"/>
          <w:tab w:val="left" w:pos="7860"/>
        </w:tabs>
        <w:topLinePunct w:val="0"/>
        <w:bidi w:val="0"/>
        <w:spacing w:before="0" w:after="0" w:line="360" w:lineRule="auto"/>
        <w:textAlignment w:val="auto"/>
        <w:rPr>
          <w:rFonts w:hint="eastAsia" w:ascii="宋体" w:hAnsi="宋体" w:eastAsia="宋体" w:cs="宋体"/>
          <w:b w:val="0"/>
          <w:i w:val="0"/>
          <w:iCs w:val="0"/>
          <w:sz w:val="28"/>
        </w:rPr>
      </w:pPr>
      <w:bookmarkStart w:id="47" w:name="_Toc150509270"/>
      <w:bookmarkStart w:id="48" w:name="_Toc127151519"/>
      <w:bookmarkStart w:id="49" w:name="_Toc150774619"/>
      <w:bookmarkStart w:id="50" w:name="_Toc226309763"/>
      <w:bookmarkStart w:id="51" w:name="_Toc151193907"/>
      <w:bookmarkStart w:id="52" w:name="_Toc151193833"/>
      <w:bookmarkStart w:id="53" w:name="_Toc164608788"/>
      <w:bookmarkStart w:id="54" w:name="_Toc149720812"/>
      <w:bookmarkStart w:id="55" w:name="_Toc127161433"/>
      <w:bookmarkStart w:id="56" w:name="_Toc151193689"/>
      <w:bookmarkStart w:id="57" w:name="_Toc164351613"/>
      <w:bookmarkStart w:id="58" w:name="_Toc150774724"/>
      <w:bookmarkStart w:id="59" w:name="_Toc226965709"/>
      <w:bookmarkStart w:id="60" w:name="_Toc142311021"/>
      <w:bookmarkStart w:id="61" w:name="_Toc151193761"/>
      <w:bookmarkStart w:id="62" w:name="_Toc127151720"/>
      <w:bookmarkStart w:id="63" w:name="_Toc150480757"/>
      <w:bookmarkStart w:id="64" w:name="_Toc164229214"/>
      <w:bookmarkStart w:id="65" w:name="_Toc195842884"/>
      <w:bookmarkStart w:id="66" w:name="_Toc520356144"/>
      <w:bookmarkStart w:id="67" w:name="_Toc151193617"/>
      <w:bookmarkStart w:id="68" w:name="_Toc151190146"/>
      <w:bookmarkStart w:id="69" w:name="_Toc164229360"/>
      <w:bookmarkStart w:id="70" w:name="_Toc164608633"/>
      <w:bookmarkStart w:id="71" w:name="_Toc226965792"/>
      <w:bookmarkStart w:id="72" w:name="_Toc226337215"/>
      <w:r>
        <w:rPr>
          <w:rFonts w:hint="eastAsia" w:ascii="宋体" w:hAnsi="宋体" w:eastAsia="宋体" w:cs="宋体"/>
          <w:i w:val="0"/>
          <w:iCs w:val="0"/>
          <w:sz w:val="28"/>
        </w:rPr>
        <w:t>供应商须知资料表</w:t>
      </w:r>
    </w:p>
    <w:p w14:paraId="5AC820BE">
      <w:pPr>
        <w:pageBreakBefore w:val="0"/>
        <w:topLinePunct w:val="0"/>
        <w:bidi w:val="0"/>
        <w:spacing w:after="0" w:line="360" w:lineRule="auto"/>
        <w:ind w:firstLine="480"/>
        <w:textAlignment w:val="auto"/>
        <w:rPr>
          <w:rFonts w:hint="eastAsia" w:ascii="宋体" w:hAnsi="宋体" w:eastAsia="宋体" w:cs="宋体"/>
          <w:i w:val="0"/>
          <w:iCs w:val="0"/>
          <w:sz w:val="24"/>
        </w:rPr>
      </w:pPr>
      <w:r>
        <w:rPr>
          <w:rFonts w:hint="eastAsia" w:ascii="宋体" w:hAnsi="宋体" w:eastAsia="宋体" w:cs="宋体"/>
          <w:i w:val="0"/>
          <w:iCs w:val="0"/>
          <w:sz w:val="24"/>
        </w:rPr>
        <w:t>本表是对供应商须知的具体补充和修改，如有矛盾，均以本资料表为准。标记</w:t>
      </w:r>
      <w:r>
        <w:rPr>
          <w:rFonts w:hint="eastAsia" w:ascii="宋体" w:hAnsi="宋体" w:eastAsia="宋体" w:cs="宋体"/>
          <w:i w:val="0"/>
          <w:iCs w:val="0"/>
          <w:color w:val="000000"/>
          <w:sz w:val="24"/>
        </w:rPr>
        <w:t>“</w:t>
      </w:r>
      <w:r>
        <w:rPr>
          <w:rFonts w:hint="eastAsia" w:ascii="宋体" w:hAnsi="宋体" w:eastAsia="宋体" w:cs="宋体"/>
          <w:b/>
          <w:i w:val="0"/>
          <w:iCs w:val="0"/>
          <w:color w:val="000000"/>
          <w:sz w:val="24"/>
        </w:rPr>
        <w:t>■</w:t>
      </w:r>
      <w:r>
        <w:rPr>
          <w:rFonts w:hint="eastAsia" w:ascii="宋体" w:hAnsi="宋体" w:eastAsia="宋体" w:cs="宋体"/>
          <w:i w:val="0"/>
          <w:iCs w:val="0"/>
          <w:color w:val="000000"/>
          <w:sz w:val="24"/>
        </w:rPr>
        <w:t>”</w:t>
      </w:r>
      <w:r>
        <w:rPr>
          <w:rFonts w:hint="eastAsia" w:ascii="宋体" w:hAnsi="宋体" w:eastAsia="宋体" w:cs="宋体"/>
          <w:i w:val="0"/>
          <w:iCs w:val="0"/>
          <w:sz w:val="24"/>
        </w:rPr>
        <w:t>的选项意为适用于本项目，标记“</w:t>
      </w:r>
      <w:r>
        <w:rPr>
          <w:rFonts w:hint="eastAsia" w:ascii="宋体" w:hAnsi="宋体" w:eastAsia="宋体" w:cs="宋体"/>
          <w:i w:val="0"/>
          <w:iCs w:val="0"/>
          <w:lang w:eastAsia="zh-CN"/>
        </w:rPr>
        <w:t>□</w:t>
      </w:r>
      <w:r>
        <w:rPr>
          <w:rFonts w:hint="eastAsia" w:ascii="宋体" w:hAnsi="宋体" w:eastAsia="宋体" w:cs="宋体"/>
          <w:i w:val="0"/>
          <w:iCs w:val="0"/>
          <w:sz w:val="24"/>
        </w:rPr>
        <w:t>”的选项意为不适用于本项目。</w:t>
      </w:r>
    </w:p>
    <w:tbl>
      <w:tblPr>
        <w:tblStyle w:val="4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36A0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blHeader/>
          <w:jc w:val="center"/>
        </w:trPr>
        <w:tc>
          <w:tcPr>
            <w:tcW w:w="988" w:type="dxa"/>
            <w:noWrap w:val="0"/>
            <w:vAlign w:val="center"/>
          </w:tcPr>
          <w:p w14:paraId="3CAA8812">
            <w:pPr>
              <w:pageBreakBefore w:val="0"/>
              <w:topLinePunct w:val="0"/>
              <w:bidi w:val="0"/>
              <w:spacing w:after="0" w:line="360" w:lineRule="auto"/>
              <w:jc w:val="center"/>
              <w:textAlignment w:val="auto"/>
              <w:rPr>
                <w:rFonts w:hint="eastAsia" w:ascii="宋体" w:hAnsi="宋体" w:eastAsia="宋体" w:cs="宋体"/>
                <w:b/>
                <w:bCs/>
                <w:i w:val="0"/>
                <w:iCs w:val="0"/>
                <w:sz w:val="24"/>
              </w:rPr>
            </w:pPr>
            <w:r>
              <w:rPr>
                <w:rFonts w:hint="eastAsia" w:ascii="宋体" w:hAnsi="宋体" w:eastAsia="宋体" w:cs="宋体"/>
                <w:b/>
                <w:i w:val="0"/>
                <w:iCs w:val="0"/>
                <w:sz w:val="24"/>
              </w:rPr>
              <w:t>条款号</w:t>
            </w:r>
          </w:p>
        </w:tc>
        <w:tc>
          <w:tcPr>
            <w:tcW w:w="1701" w:type="dxa"/>
            <w:noWrap w:val="0"/>
            <w:vAlign w:val="center"/>
          </w:tcPr>
          <w:p w14:paraId="6BF17667">
            <w:pPr>
              <w:pageBreakBefore w:val="0"/>
              <w:topLinePunct w:val="0"/>
              <w:bidi w:val="0"/>
              <w:spacing w:after="0" w:line="360" w:lineRule="auto"/>
              <w:jc w:val="center"/>
              <w:textAlignment w:val="auto"/>
              <w:rPr>
                <w:rFonts w:hint="eastAsia" w:ascii="宋体" w:hAnsi="宋体" w:eastAsia="宋体" w:cs="宋体"/>
                <w:b/>
                <w:bCs/>
                <w:i w:val="0"/>
                <w:iCs w:val="0"/>
                <w:sz w:val="24"/>
              </w:rPr>
            </w:pPr>
            <w:r>
              <w:rPr>
                <w:rFonts w:hint="eastAsia" w:ascii="宋体" w:hAnsi="宋体" w:eastAsia="宋体" w:cs="宋体"/>
                <w:b/>
                <w:bCs/>
                <w:i w:val="0"/>
                <w:iCs w:val="0"/>
                <w:sz w:val="24"/>
              </w:rPr>
              <w:t>条目</w:t>
            </w:r>
          </w:p>
        </w:tc>
        <w:tc>
          <w:tcPr>
            <w:tcW w:w="7253" w:type="dxa"/>
            <w:noWrap w:val="0"/>
            <w:vAlign w:val="center"/>
          </w:tcPr>
          <w:p w14:paraId="44C980A7">
            <w:pPr>
              <w:pageBreakBefore w:val="0"/>
              <w:topLinePunct w:val="0"/>
              <w:bidi w:val="0"/>
              <w:spacing w:after="0" w:line="360" w:lineRule="auto"/>
              <w:jc w:val="center"/>
              <w:textAlignment w:val="auto"/>
              <w:rPr>
                <w:rFonts w:hint="eastAsia" w:ascii="宋体" w:hAnsi="宋体" w:eastAsia="宋体" w:cs="宋体"/>
                <w:b/>
                <w:bCs/>
                <w:i w:val="0"/>
                <w:iCs w:val="0"/>
                <w:sz w:val="24"/>
              </w:rPr>
            </w:pPr>
            <w:r>
              <w:rPr>
                <w:rFonts w:hint="eastAsia" w:ascii="宋体" w:hAnsi="宋体" w:eastAsia="宋体" w:cs="宋体"/>
                <w:b/>
                <w:bCs/>
                <w:i w:val="0"/>
                <w:iCs w:val="0"/>
                <w:sz w:val="24"/>
              </w:rPr>
              <w:t>内容</w:t>
            </w:r>
          </w:p>
        </w:tc>
      </w:tr>
      <w:tr w14:paraId="537A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5B60622">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2.2</w:t>
            </w:r>
          </w:p>
        </w:tc>
        <w:tc>
          <w:tcPr>
            <w:tcW w:w="1701" w:type="dxa"/>
            <w:noWrap w:val="0"/>
            <w:vAlign w:val="center"/>
          </w:tcPr>
          <w:p w14:paraId="0B1AF32A">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项目属性</w:t>
            </w:r>
          </w:p>
        </w:tc>
        <w:tc>
          <w:tcPr>
            <w:tcW w:w="7253" w:type="dxa"/>
            <w:noWrap w:val="0"/>
            <w:vAlign w:val="center"/>
          </w:tcPr>
          <w:p w14:paraId="615DCA9B">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项目属性：</w:t>
            </w:r>
          </w:p>
          <w:p w14:paraId="0FD3CFA5">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highlight w:val="none"/>
                <w:lang w:eastAsia="zh-CN"/>
              </w:rPr>
              <w:t>□</w:t>
            </w:r>
            <w:r>
              <w:rPr>
                <w:rFonts w:hint="eastAsia" w:ascii="宋体" w:hAnsi="宋体" w:eastAsia="宋体" w:cs="宋体"/>
                <w:i w:val="0"/>
                <w:iCs w:val="0"/>
                <w:sz w:val="24"/>
                <w:highlight w:val="none"/>
              </w:rPr>
              <w:t>服务</w:t>
            </w:r>
          </w:p>
          <w:p w14:paraId="1AFD97A5">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highlight w:val="none"/>
                <w:lang w:eastAsia="zh-CN"/>
              </w:rPr>
              <w:t>□</w:t>
            </w:r>
            <w:r>
              <w:rPr>
                <w:rFonts w:hint="eastAsia" w:ascii="宋体" w:hAnsi="宋体" w:eastAsia="宋体" w:cs="宋体"/>
                <w:i w:val="0"/>
                <w:iCs w:val="0"/>
                <w:sz w:val="24"/>
                <w:highlight w:val="none"/>
              </w:rPr>
              <w:t>货物</w:t>
            </w:r>
          </w:p>
          <w:p w14:paraId="01AE9DBE">
            <w:pPr>
              <w:pageBreakBefore w:val="0"/>
              <w:topLinePunct w:val="0"/>
              <w:bidi w:val="0"/>
              <w:spacing w:after="0" w:line="360" w:lineRule="auto"/>
              <w:jc w:val="left"/>
              <w:textAlignment w:val="auto"/>
              <w:rPr>
                <w:rFonts w:hint="eastAsia" w:ascii="宋体" w:hAnsi="宋体" w:eastAsia="宋体" w:cs="宋体"/>
                <w:i w:val="0"/>
                <w:iCs w:val="0"/>
                <w:sz w:val="24"/>
                <w:highlight w:val="none"/>
                <w:u w:val="single"/>
              </w:rPr>
            </w:pPr>
            <w:r>
              <w:rPr>
                <w:rFonts w:hint="eastAsia" w:ascii="宋体" w:hAnsi="宋体" w:eastAsia="宋体" w:cs="宋体"/>
                <w:b/>
                <w:i w:val="0"/>
                <w:iCs w:val="0"/>
                <w:sz w:val="24"/>
                <w:highlight w:val="none"/>
              </w:rPr>
              <w:t>■</w:t>
            </w:r>
            <w:r>
              <w:rPr>
                <w:rFonts w:hint="eastAsia" w:ascii="宋体" w:hAnsi="宋体" w:eastAsia="宋体" w:cs="宋体"/>
                <w:i w:val="0"/>
                <w:iCs w:val="0"/>
                <w:sz w:val="24"/>
                <w:highlight w:val="none"/>
              </w:rPr>
              <w:t>工程</w:t>
            </w:r>
          </w:p>
        </w:tc>
      </w:tr>
      <w:tr w14:paraId="65D7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2EA6411">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2.3</w:t>
            </w:r>
          </w:p>
        </w:tc>
        <w:tc>
          <w:tcPr>
            <w:tcW w:w="1701" w:type="dxa"/>
            <w:noWrap w:val="0"/>
            <w:vAlign w:val="center"/>
          </w:tcPr>
          <w:p w14:paraId="206D9638">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科研仪器设备</w:t>
            </w:r>
          </w:p>
        </w:tc>
        <w:tc>
          <w:tcPr>
            <w:tcW w:w="7253" w:type="dxa"/>
            <w:noWrap w:val="0"/>
            <w:vAlign w:val="center"/>
          </w:tcPr>
          <w:p w14:paraId="1C464340">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是否属于科研仪器设备采购项目：</w:t>
            </w:r>
          </w:p>
          <w:p w14:paraId="72E9A091">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highlight w:val="none"/>
                <w:lang w:eastAsia="zh-CN"/>
              </w:rPr>
              <w:t>□</w:t>
            </w:r>
            <w:r>
              <w:rPr>
                <w:rFonts w:hint="eastAsia" w:ascii="宋体" w:hAnsi="宋体" w:eastAsia="宋体" w:cs="宋体"/>
                <w:i w:val="0"/>
                <w:iCs w:val="0"/>
                <w:sz w:val="24"/>
                <w:highlight w:val="none"/>
              </w:rPr>
              <w:t>是</w:t>
            </w:r>
          </w:p>
          <w:p w14:paraId="7F7999CB">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b/>
                <w:i w:val="0"/>
                <w:iCs w:val="0"/>
                <w:sz w:val="24"/>
                <w:highlight w:val="none"/>
              </w:rPr>
              <w:t>■</w:t>
            </w:r>
            <w:r>
              <w:rPr>
                <w:rFonts w:hint="eastAsia" w:ascii="宋体" w:hAnsi="宋体" w:eastAsia="宋体" w:cs="宋体"/>
                <w:i w:val="0"/>
                <w:iCs w:val="0"/>
                <w:sz w:val="24"/>
                <w:highlight w:val="none"/>
              </w:rPr>
              <w:t>否</w:t>
            </w:r>
          </w:p>
        </w:tc>
      </w:tr>
      <w:tr w14:paraId="70FF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5BA27CBC">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3.1</w:t>
            </w:r>
          </w:p>
        </w:tc>
        <w:tc>
          <w:tcPr>
            <w:tcW w:w="1701" w:type="dxa"/>
            <w:noWrap w:val="0"/>
            <w:vAlign w:val="center"/>
          </w:tcPr>
          <w:p w14:paraId="088286C3">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现场考察</w:t>
            </w:r>
          </w:p>
        </w:tc>
        <w:tc>
          <w:tcPr>
            <w:tcW w:w="7253" w:type="dxa"/>
            <w:noWrap w:val="0"/>
            <w:vAlign w:val="center"/>
          </w:tcPr>
          <w:p w14:paraId="62DBED08">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b/>
                <w:i w:val="0"/>
                <w:iCs w:val="0"/>
                <w:sz w:val="24"/>
                <w:highlight w:val="none"/>
              </w:rPr>
              <w:t>■</w:t>
            </w:r>
            <w:r>
              <w:rPr>
                <w:rFonts w:hint="eastAsia" w:ascii="宋体" w:hAnsi="宋体" w:eastAsia="宋体" w:cs="宋体"/>
                <w:i w:val="0"/>
                <w:iCs w:val="0"/>
                <w:sz w:val="24"/>
                <w:highlight w:val="none"/>
              </w:rPr>
              <w:t>不组织</w:t>
            </w:r>
          </w:p>
          <w:p w14:paraId="55116AB2">
            <w:pPr>
              <w:pageBreakBefore w:val="0"/>
              <w:topLinePunct w:val="0"/>
              <w:bidi w:val="0"/>
              <w:spacing w:after="0" w:line="360" w:lineRule="auto"/>
              <w:jc w:val="left"/>
              <w:textAlignment w:val="auto"/>
              <w:rPr>
                <w:rFonts w:hint="eastAsia" w:ascii="宋体" w:hAnsi="宋体" w:eastAsia="宋体" w:cs="宋体"/>
                <w:bCs/>
                <w:i w:val="0"/>
                <w:iCs w:val="0"/>
                <w:sz w:val="24"/>
                <w:highlight w:val="none"/>
              </w:rPr>
            </w:pPr>
            <w:r>
              <w:rPr>
                <w:rFonts w:hint="eastAsia" w:ascii="宋体" w:hAnsi="宋体" w:eastAsia="宋体" w:cs="宋体"/>
                <w:i w:val="0"/>
                <w:iCs w:val="0"/>
                <w:sz w:val="24"/>
                <w:highlight w:val="none"/>
              </w:rPr>
              <w:t>□组织，考察时间：</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日</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bCs/>
                <w:i w:val="0"/>
                <w:iCs w:val="0"/>
                <w:sz w:val="24"/>
                <w:highlight w:val="none"/>
              </w:rPr>
              <w:t>点</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bCs/>
                <w:i w:val="0"/>
                <w:iCs w:val="0"/>
                <w:sz w:val="24"/>
                <w:highlight w:val="none"/>
              </w:rPr>
              <w:t>分</w:t>
            </w:r>
          </w:p>
          <w:p w14:paraId="472BEE37">
            <w:pPr>
              <w:pStyle w:val="23"/>
              <w:pageBreakBefore w:val="0"/>
              <w:topLinePunct w:val="0"/>
              <w:bidi w:val="0"/>
              <w:adjustRightInd w:val="0"/>
              <w:snapToGrid w:val="0"/>
              <w:spacing w:after="0" w:line="360" w:lineRule="auto"/>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highlight w:val="none"/>
              </w:rPr>
              <w:t>考察地点：</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w:t>
            </w:r>
          </w:p>
        </w:tc>
      </w:tr>
      <w:tr w14:paraId="01F7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066090B4">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p>
        </w:tc>
        <w:tc>
          <w:tcPr>
            <w:tcW w:w="1701" w:type="dxa"/>
            <w:noWrap w:val="0"/>
            <w:vAlign w:val="center"/>
          </w:tcPr>
          <w:p w14:paraId="2F6D2AEE">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磋商前答疑会</w:t>
            </w:r>
          </w:p>
        </w:tc>
        <w:tc>
          <w:tcPr>
            <w:tcW w:w="7253" w:type="dxa"/>
            <w:noWrap w:val="0"/>
            <w:vAlign w:val="center"/>
          </w:tcPr>
          <w:p w14:paraId="47008991">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b/>
                <w:i w:val="0"/>
                <w:iCs w:val="0"/>
                <w:sz w:val="24"/>
                <w:highlight w:val="none"/>
              </w:rPr>
              <w:t>■</w:t>
            </w:r>
            <w:r>
              <w:rPr>
                <w:rFonts w:hint="eastAsia" w:ascii="宋体" w:hAnsi="宋体" w:eastAsia="宋体" w:cs="宋体"/>
                <w:i w:val="0"/>
                <w:iCs w:val="0"/>
                <w:sz w:val="24"/>
                <w:highlight w:val="none"/>
              </w:rPr>
              <w:t>不召开</w:t>
            </w:r>
          </w:p>
          <w:p w14:paraId="61CA0F0B">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□召开，召开时间：</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日</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bCs/>
                <w:i w:val="0"/>
                <w:iCs w:val="0"/>
                <w:sz w:val="24"/>
                <w:highlight w:val="none"/>
              </w:rPr>
              <w:t>点</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bCs/>
                <w:i w:val="0"/>
                <w:iCs w:val="0"/>
                <w:sz w:val="24"/>
                <w:highlight w:val="none"/>
              </w:rPr>
              <w:t>分</w:t>
            </w:r>
          </w:p>
          <w:p w14:paraId="7FEDFB77">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召开地点：</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w:t>
            </w:r>
          </w:p>
        </w:tc>
      </w:tr>
      <w:tr w14:paraId="6BBB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12AEBA99">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4.2.5</w:t>
            </w:r>
          </w:p>
        </w:tc>
        <w:tc>
          <w:tcPr>
            <w:tcW w:w="1701" w:type="dxa"/>
            <w:noWrap w:val="0"/>
            <w:vAlign w:val="center"/>
          </w:tcPr>
          <w:p w14:paraId="6005FCC6">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标的所属行业</w:t>
            </w:r>
          </w:p>
        </w:tc>
        <w:tc>
          <w:tcPr>
            <w:tcW w:w="7253" w:type="dxa"/>
            <w:noWrap w:val="0"/>
            <w:vAlign w:val="center"/>
          </w:tcPr>
          <w:p w14:paraId="35FB399D">
            <w:pPr>
              <w:pageBreakBefore w:val="0"/>
              <w:topLinePunct w:val="0"/>
              <w:bidi w:val="0"/>
              <w:spacing w:after="0" w:line="360" w:lineRule="auto"/>
              <w:jc w:val="left"/>
              <w:textAlignment w:val="auto"/>
              <w:rPr>
                <w:rFonts w:hint="eastAsia" w:ascii="宋体" w:hAnsi="宋体" w:eastAsia="宋体" w:cs="宋体"/>
                <w:i w:val="0"/>
                <w:iCs w:val="0"/>
                <w:sz w:val="24"/>
              </w:rPr>
            </w:pPr>
            <w:r>
              <w:rPr>
                <w:rFonts w:hint="eastAsia" w:ascii="宋体" w:hAnsi="宋体" w:eastAsia="宋体" w:cs="宋体"/>
                <w:i w:val="0"/>
                <w:iCs w:val="0"/>
                <w:sz w:val="24"/>
              </w:rPr>
              <w:t>本项目采购标的对应的中小企业划分标准所属行业：</w:t>
            </w:r>
          </w:p>
          <w:tbl>
            <w:tblPr>
              <w:tblStyle w:val="42"/>
              <w:tblW w:w="6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636"/>
              <w:gridCol w:w="3362"/>
            </w:tblGrid>
            <w:tr w14:paraId="7FFD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63" w:type="pct"/>
                  <w:tcBorders>
                    <w:top w:val="single" w:color="auto" w:sz="4" w:space="0"/>
                    <w:left w:val="single" w:color="auto" w:sz="4" w:space="0"/>
                    <w:bottom w:val="single" w:color="auto" w:sz="4" w:space="0"/>
                    <w:right w:val="single" w:color="auto" w:sz="4" w:space="0"/>
                  </w:tcBorders>
                  <w:noWrap w:val="0"/>
                  <w:vAlign w:val="center"/>
                </w:tcPr>
                <w:p w14:paraId="3486DDA8">
                  <w:pPr>
                    <w:pageBreakBefore w:val="0"/>
                    <w:topLinePunct w:val="0"/>
                    <w:bidi w:val="0"/>
                    <w:spacing w:line="360" w:lineRule="auto"/>
                    <w:jc w:val="center"/>
                    <w:textAlignment w:val="auto"/>
                    <w:rPr>
                      <w:rFonts w:hint="eastAsia" w:ascii="宋体" w:hAnsi="宋体" w:eastAsia="宋体" w:cs="宋体"/>
                      <w:bCs/>
                      <w:i w:val="0"/>
                      <w:iCs w:val="0"/>
                      <w:sz w:val="24"/>
                      <w:highlight w:val="none"/>
                      <w:lang w:val="en-US" w:eastAsia="zh-CN"/>
                    </w:rPr>
                  </w:pPr>
                  <w:r>
                    <w:rPr>
                      <w:rFonts w:hint="eastAsia" w:ascii="宋体" w:hAnsi="宋体" w:eastAsia="宋体" w:cs="宋体"/>
                      <w:bCs/>
                      <w:i w:val="0"/>
                      <w:iCs w:val="0"/>
                      <w:sz w:val="24"/>
                      <w:highlight w:val="none"/>
                      <w:lang w:val="en-US" w:eastAsia="zh-CN"/>
                    </w:rPr>
                    <w:t>包号</w:t>
                  </w:r>
                </w:p>
              </w:tc>
              <w:tc>
                <w:tcPr>
                  <w:tcW w:w="1949" w:type="pct"/>
                  <w:tcBorders>
                    <w:top w:val="single" w:color="auto" w:sz="4" w:space="0"/>
                    <w:left w:val="single" w:color="auto" w:sz="4" w:space="0"/>
                    <w:bottom w:val="single" w:color="auto" w:sz="4" w:space="0"/>
                    <w:right w:val="single" w:color="auto" w:sz="4" w:space="0"/>
                  </w:tcBorders>
                  <w:noWrap w:val="0"/>
                  <w:vAlign w:val="center"/>
                </w:tcPr>
                <w:p w14:paraId="4FCE9634">
                  <w:pPr>
                    <w:pageBreakBefore w:val="0"/>
                    <w:topLinePunct w:val="0"/>
                    <w:bidi w:val="0"/>
                    <w:spacing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bCs/>
                      <w:i w:val="0"/>
                      <w:iCs w:val="0"/>
                      <w:sz w:val="24"/>
                      <w:highlight w:val="none"/>
                    </w:rPr>
                    <w:t>标的名称</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4DEF9B0C">
                  <w:pPr>
                    <w:pageBreakBefore w:val="0"/>
                    <w:topLinePunct w:val="0"/>
                    <w:bidi w:val="0"/>
                    <w:spacing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中小企业划分标准所属行业</w:t>
                  </w:r>
                </w:p>
              </w:tc>
            </w:tr>
            <w:tr w14:paraId="1B91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3" w:type="pct"/>
                  <w:tcBorders>
                    <w:top w:val="single" w:color="auto" w:sz="4" w:space="0"/>
                    <w:left w:val="single" w:color="auto" w:sz="4" w:space="0"/>
                    <w:bottom w:val="single" w:color="auto" w:sz="4" w:space="0"/>
                    <w:right w:val="single" w:color="auto" w:sz="4" w:space="0"/>
                  </w:tcBorders>
                  <w:noWrap w:val="0"/>
                  <w:vAlign w:val="center"/>
                </w:tcPr>
                <w:p w14:paraId="5566FE85">
                  <w:pPr>
                    <w:pageBreakBefore w:val="0"/>
                    <w:topLinePunct w:val="0"/>
                    <w:bidi w:val="0"/>
                    <w:spacing w:line="360" w:lineRule="auto"/>
                    <w:jc w:val="center"/>
                    <w:textAlignment w:val="auto"/>
                    <w:rPr>
                      <w:rFonts w:hint="eastAsia" w:ascii="宋体" w:hAnsi="宋体" w:eastAsia="宋体" w:cs="宋体"/>
                      <w:bCs/>
                      <w:i w:val="0"/>
                      <w:iCs w:val="0"/>
                      <w:sz w:val="24"/>
                      <w:highlight w:val="none"/>
                      <w:lang w:val="en-US" w:eastAsia="zh-CN"/>
                    </w:rPr>
                  </w:pPr>
                  <w:r>
                    <w:rPr>
                      <w:rFonts w:hint="eastAsia" w:ascii="宋体" w:hAnsi="宋体" w:eastAsia="宋体" w:cs="宋体"/>
                      <w:bCs/>
                      <w:i w:val="0"/>
                      <w:iCs w:val="0"/>
                      <w:sz w:val="24"/>
                      <w:highlight w:val="none"/>
                      <w:lang w:val="en-US" w:eastAsia="zh-CN"/>
                    </w:rPr>
                    <w:t>01</w:t>
                  </w:r>
                </w:p>
              </w:tc>
              <w:tc>
                <w:tcPr>
                  <w:tcW w:w="1949" w:type="pct"/>
                  <w:tcBorders>
                    <w:top w:val="single" w:color="auto" w:sz="4" w:space="0"/>
                    <w:left w:val="single" w:color="auto" w:sz="4" w:space="0"/>
                    <w:bottom w:val="single" w:color="auto" w:sz="4" w:space="0"/>
                    <w:right w:val="single" w:color="auto" w:sz="4" w:space="0"/>
                  </w:tcBorders>
                  <w:noWrap w:val="0"/>
                  <w:vAlign w:val="center"/>
                </w:tcPr>
                <w:p w14:paraId="65E96055">
                  <w:pPr>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sz w:val="24"/>
                      <w:highlight w:val="none"/>
                    </w:rPr>
                    <w:t>北院交通流线改造</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03228B53">
                  <w:pPr>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kern w:val="0"/>
                      <w:sz w:val="24"/>
                      <w:highlight w:val="none"/>
                    </w:rPr>
                    <w:t>建筑业</w:t>
                  </w:r>
                </w:p>
              </w:tc>
            </w:tr>
          </w:tbl>
          <w:p w14:paraId="58F43BD5">
            <w:pPr>
              <w:pageBreakBefore w:val="0"/>
              <w:topLinePunct w:val="0"/>
              <w:bidi w:val="0"/>
              <w:spacing w:after="0" w:line="360" w:lineRule="auto"/>
              <w:jc w:val="left"/>
              <w:textAlignment w:val="auto"/>
              <w:rPr>
                <w:rFonts w:hint="eastAsia" w:ascii="宋体" w:hAnsi="宋体" w:eastAsia="宋体" w:cs="宋体"/>
                <w:i w:val="0"/>
                <w:iCs w:val="0"/>
                <w:sz w:val="24"/>
              </w:rPr>
            </w:pPr>
          </w:p>
        </w:tc>
      </w:tr>
      <w:tr w14:paraId="79F9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2EA74449">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10.2</w:t>
            </w:r>
          </w:p>
        </w:tc>
        <w:tc>
          <w:tcPr>
            <w:tcW w:w="1701" w:type="dxa"/>
            <w:noWrap w:val="0"/>
            <w:vAlign w:val="center"/>
          </w:tcPr>
          <w:p w14:paraId="593411E7">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报价</w:t>
            </w:r>
          </w:p>
        </w:tc>
        <w:tc>
          <w:tcPr>
            <w:tcW w:w="7253" w:type="dxa"/>
            <w:noWrap w:val="0"/>
            <w:vAlign w:val="center"/>
          </w:tcPr>
          <w:p w14:paraId="52520B7F">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报价的特殊规定：</w:t>
            </w:r>
          </w:p>
          <w:p w14:paraId="2714E46B">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b/>
                <w:i w:val="0"/>
                <w:iCs w:val="0"/>
                <w:sz w:val="24"/>
                <w:highlight w:val="none"/>
              </w:rPr>
              <w:t>■</w:t>
            </w:r>
            <w:r>
              <w:rPr>
                <w:rFonts w:hint="eastAsia" w:ascii="宋体" w:hAnsi="宋体" w:eastAsia="宋体" w:cs="宋体"/>
                <w:i w:val="0"/>
                <w:iCs w:val="0"/>
                <w:sz w:val="24"/>
                <w:highlight w:val="none"/>
              </w:rPr>
              <w:t>无</w:t>
            </w:r>
          </w:p>
          <w:p w14:paraId="0126B904">
            <w:pPr>
              <w:pageBreakBefore w:val="0"/>
              <w:topLinePunct w:val="0"/>
              <w:bidi w:val="0"/>
              <w:spacing w:after="0" w:line="360" w:lineRule="auto"/>
              <w:jc w:val="left"/>
              <w:textAlignment w:val="auto"/>
              <w:rPr>
                <w:rFonts w:hint="eastAsia" w:ascii="宋体" w:hAnsi="宋体" w:eastAsia="宋体" w:cs="宋体"/>
                <w:i w:val="0"/>
                <w:iCs w:val="0"/>
                <w:sz w:val="24"/>
              </w:rPr>
            </w:pPr>
            <w:r>
              <w:rPr>
                <w:rFonts w:hint="eastAsia" w:ascii="宋体" w:hAnsi="宋体" w:eastAsia="宋体" w:cs="宋体"/>
                <w:i w:val="0"/>
                <w:iCs w:val="0"/>
                <w:sz w:val="24"/>
                <w:highlight w:val="none"/>
              </w:rPr>
              <w:t>□有，具体情形：</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w:t>
            </w:r>
          </w:p>
        </w:tc>
      </w:tr>
      <w:tr w14:paraId="527A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9235FBC">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11.1</w:t>
            </w:r>
          </w:p>
        </w:tc>
        <w:tc>
          <w:tcPr>
            <w:tcW w:w="1701" w:type="dxa"/>
            <w:vMerge w:val="restart"/>
            <w:noWrap w:val="0"/>
            <w:vAlign w:val="center"/>
          </w:tcPr>
          <w:p w14:paraId="6C762B42">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磋商保证金</w:t>
            </w:r>
          </w:p>
        </w:tc>
        <w:tc>
          <w:tcPr>
            <w:tcW w:w="7253" w:type="dxa"/>
            <w:noWrap w:val="0"/>
            <w:vAlign w:val="center"/>
          </w:tcPr>
          <w:p w14:paraId="4C93327F">
            <w:pPr>
              <w:pageBreakBefore w:val="0"/>
              <w:topLinePunct w:val="0"/>
              <w:bidi w:val="0"/>
              <w:spacing w:after="0" w:line="360" w:lineRule="auto"/>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磋商保证金金额：20,000.00（贰万元整）</w:t>
            </w:r>
          </w:p>
          <w:p w14:paraId="7CD9B3D7">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磋商保证金收受人信息： </w:t>
            </w:r>
          </w:p>
          <w:p w14:paraId="60A70A66">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户    名：北京德音工程咨询有限公司</w:t>
            </w:r>
          </w:p>
          <w:p w14:paraId="76D73558">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开 户 行：中国建设银行股份有限公司北京大兴狼垡支行</w:t>
            </w:r>
          </w:p>
          <w:p w14:paraId="6B9CF0DF">
            <w:pPr>
              <w:pageBreakBefore w:val="0"/>
              <w:topLinePunct w:val="0"/>
              <w:bidi w:val="0"/>
              <w:spacing w:after="0" w:line="360" w:lineRule="auto"/>
              <w:jc w:val="left"/>
              <w:textAlignment w:val="auto"/>
              <w:rPr>
                <w:rFonts w:hint="eastAsia" w:ascii="宋体" w:hAnsi="宋体" w:eastAsia="宋体" w:cs="宋体"/>
                <w:i w:val="0"/>
                <w:iCs w:val="0"/>
                <w:sz w:val="24"/>
              </w:rPr>
            </w:pPr>
            <w:r>
              <w:rPr>
                <w:rFonts w:hint="eastAsia" w:ascii="宋体" w:hAnsi="宋体" w:eastAsia="宋体" w:cs="宋体"/>
                <w:i w:val="0"/>
                <w:iCs w:val="0"/>
                <w:sz w:val="24"/>
                <w:highlight w:val="none"/>
                <w:lang w:eastAsia="zh-CN"/>
              </w:rPr>
              <w:t>账</w:t>
            </w:r>
            <w:r>
              <w:rPr>
                <w:rFonts w:hint="eastAsia" w:ascii="宋体" w:hAnsi="宋体" w:eastAsia="宋体" w:cs="宋体"/>
                <w:i w:val="0"/>
                <w:iCs w:val="0"/>
                <w:sz w:val="24"/>
                <w:highlight w:val="none"/>
              </w:rPr>
              <w:t xml:space="preserve">    号：1105 0110 0701 0000 0064</w:t>
            </w:r>
          </w:p>
        </w:tc>
      </w:tr>
      <w:tr w14:paraId="6795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E82038D">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11.7.5</w:t>
            </w:r>
          </w:p>
        </w:tc>
        <w:tc>
          <w:tcPr>
            <w:tcW w:w="1701" w:type="dxa"/>
            <w:vMerge w:val="continue"/>
            <w:noWrap w:val="0"/>
            <w:vAlign w:val="center"/>
          </w:tcPr>
          <w:p w14:paraId="7998B624">
            <w:pPr>
              <w:pageBreakBefore w:val="0"/>
              <w:topLinePunct w:val="0"/>
              <w:bidi w:val="0"/>
              <w:spacing w:after="0" w:line="360" w:lineRule="auto"/>
              <w:jc w:val="center"/>
              <w:textAlignment w:val="auto"/>
              <w:rPr>
                <w:rFonts w:hint="eastAsia" w:ascii="宋体" w:hAnsi="宋体" w:eastAsia="宋体" w:cs="宋体"/>
                <w:i w:val="0"/>
                <w:iCs w:val="0"/>
                <w:sz w:val="24"/>
              </w:rPr>
            </w:pPr>
          </w:p>
        </w:tc>
        <w:tc>
          <w:tcPr>
            <w:tcW w:w="7253" w:type="dxa"/>
            <w:noWrap w:val="0"/>
            <w:vAlign w:val="center"/>
          </w:tcPr>
          <w:p w14:paraId="4F768F4A">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磋商保证金不予退还的其他情形：</w:t>
            </w:r>
          </w:p>
          <w:p w14:paraId="7136F030">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无</w:t>
            </w:r>
          </w:p>
          <w:p w14:paraId="33F52931">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b/>
                <w:i w:val="0"/>
                <w:iCs w:val="0"/>
                <w:sz w:val="24"/>
                <w:highlight w:val="none"/>
              </w:rPr>
              <w:t>■</w:t>
            </w:r>
            <w:r>
              <w:rPr>
                <w:rFonts w:hint="eastAsia" w:ascii="宋体" w:hAnsi="宋体" w:eastAsia="宋体" w:cs="宋体"/>
                <w:i w:val="0"/>
                <w:iCs w:val="0"/>
                <w:sz w:val="24"/>
                <w:highlight w:val="none"/>
              </w:rPr>
              <w:t>有，具体情形：</w:t>
            </w:r>
          </w:p>
          <w:p w14:paraId="0A8A4D79">
            <w:pPr>
              <w:pStyle w:val="23"/>
              <w:pageBreakBefore w:val="0"/>
              <w:topLinePunct w:val="0"/>
              <w:bidi w:val="0"/>
              <w:adjustRightInd w:val="0"/>
              <w:snapToGrid w:val="0"/>
              <w:spacing w:after="0" w:line="360" w:lineRule="auto"/>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（1）供应商在其竞争性磋商文件中规定的有效期内撤回其响应文件。</w:t>
            </w:r>
          </w:p>
          <w:p w14:paraId="74DF612C">
            <w:pPr>
              <w:pStyle w:val="23"/>
              <w:pageBreakBefore w:val="0"/>
              <w:topLinePunct w:val="0"/>
              <w:bidi w:val="0"/>
              <w:adjustRightInd w:val="0"/>
              <w:snapToGrid w:val="0"/>
              <w:spacing w:after="0" w:line="360" w:lineRule="auto"/>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highlight w:val="none"/>
                <w:lang w:val="en-US" w:eastAsia="zh-CN"/>
              </w:rPr>
              <w:t>（2）中标通知书发出后，供应商放弃中标项目的，无正当理由不与采购人签订合同的。</w:t>
            </w:r>
          </w:p>
        </w:tc>
      </w:tr>
      <w:tr w14:paraId="7D08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75DCD3F">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12.1</w:t>
            </w:r>
          </w:p>
        </w:tc>
        <w:tc>
          <w:tcPr>
            <w:tcW w:w="1701" w:type="dxa"/>
            <w:noWrap w:val="0"/>
            <w:vAlign w:val="center"/>
          </w:tcPr>
          <w:p w14:paraId="10416D89">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响应有效期</w:t>
            </w:r>
          </w:p>
        </w:tc>
        <w:tc>
          <w:tcPr>
            <w:tcW w:w="7253" w:type="dxa"/>
            <w:noWrap w:val="0"/>
            <w:vAlign w:val="center"/>
          </w:tcPr>
          <w:p w14:paraId="7052E2F4">
            <w:pPr>
              <w:pageBreakBefore w:val="0"/>
              <w:topLinePunct w:val="0"/>
              <w:bidi w:val="0"/>
              <w:spacing w:after="0" w:line="360" w:lineRule="auto"/>
              <w:jc w:val="left"/>
              <w:textAlignment w:val="auto"/>
              <w:rPr>
                <w:rFonts w:hint="eastAsia" w:ascii="宋体" w:hAnsi="宋体" w:eastAsia="宋体" w:cs="宋体"/>
                <w:i w:val="0"/>
                <w:iCs w:val="0"/>
                <w:sz w:val="24"/>
              </w:rPr>
            </w:pPr>
            <w:r>
              <w:rPr>
                <w:rFonts w:hint="eastAsia" w:ascii="宋体" w:hAnsi="宋体" w:eastAsia="宋体" w:cs="宋体"/>
                <w:i w:val="0"/>
                <w:iCs w:val="0"/>
                <w:sz w:val="24"/>
              </w:rPr>
              <w:t>自提交响应文件的截止之日起算</w:t>
            </w:r>
            <w:r>
              <w:rPr>
                <w:rFonts w:hint="eastAsia" w:ascii="宋体" w:hAnsi="宋体" w:eastAsia="宋体" w:cs="宋体"/>
                <w:i w:val="0"/>
                <w:iCs w:val="0"/>
                <w:sz w:val="24"/>
                <w:lang w:val="en-US" w:eastAsia="zh-CN"/>
              </w:rPr>
              <w:t>90</w:t>
            </w:r>
            <w:r>
              <w:rPr>
                <w:rFonts w:hint="eastAsia" w:ascii="宋体" w:hAnsi="宋体" w:eastAsia="宋体" w:cs="宋体"/>
                <w:i w:val="0"/>
                <w:iCs w:val="0"/>
                <w:sz w:val="24"/>
              </w:rPr>
              <w:t>日历天。</w:t>
            </w:r>
          </w:p>
        </w:tc>
      </w:tr>
      <w:tr w14:paraId="04BB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019A35B">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17.2</w:t>
            </w:r>
          </w:p>
        </w:tc>
        <w:tc>
          <w:tcPr>
            <w:tcW w:w="1701" w:type="dxa"/>
            <w:noWrap w:val="0"/>
            <w:vAlign w:val="top"/>
          </w:tcPr>
          <w:p w14:paraId="2DEACD71">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sz w:val="24"/>
                <w:szCs w:val="24"/>
                <w:highlight w:val="none"/>
              </w:rPr>
              <w:t>解密时间</w:t>
            </w:r>
          </w:p>
        </w:tc>
        <w:tc>
          <w:tcPr>
            <w:tcW w:w="7253" w:type="dxa"/>
            <w:noWrap w:val="0"/>
            <w:vAlign w:val="top"/>
          </w:tcPr>
          <w:p w14:paraId="62E2DED8">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解密时间：</w:t>
            </w:r>
            <w:r>
              <w:rPr>
                <w:rFonts w:hint="eastAsia" w:ascii="宋体" w:hAnsi="宋体" w:eastAsia="宋体" w:cs="宋体"/>
                <w:i w:val="0"/>
                <w:iCs w:val="0"/>
                <w:sz w:val="24"/>
                <w:highlight w:val="none"/>
                <w:lang w:val="en-US" w:eastAsia="zh-CN"/>
              </w:rPr>
              <w:t>15</w:t>
            </w:r>
            <w:r>
              <w:rPr>
                <w:rFonts w:hint="eastAsia" w:ascii="宋体" w:hAnsi="宋体" w:eastAsia="宋体" w:cs="宋体"/>
                <w:i w:val="0"/>
                <w:iCs w:val="0"/>
                <w:sz w:val="24"/>
                <w:highlight w:val="none"/>
              </w:rPr>
              <w:t>分钟</w:t>
            </w:r>
          </w:p>
        </w:tc>
      </w:tr>
      <w:tr w14:paraId="5C27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75481D4">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20.1</w:t>
            </w:r>
          </w:p>
        </w:tc>
        <w:tc>
          <w:tcPr>
            <w:tcW w:w="1701" w:type="dxa"/>
            <w:noWrap w:val="0"/>
            <w:vAlign w:val="center"/>
          </w:tcPr>
          <w:p w14:paraId="5169571C">
            <w:pPr>
              <w:pageBreakBefore w:val="0"/>
              <w:topLinePunct w:val="0"/>
              <w:bidi w:val="0"/>
              <w:spacing w:after="0" w:line="360" w:lineRule="auto"/>
              <w:jc w:val="center"/>
              <w:textAlignment w:val="auto"/>
              <w:rPr>
                <w:rFonts w:hint="eastAsia" w:ascii="宋体" w:hAnsi="宋体" w:eastAsia="宋体" w:cs="宋体"/>
                <w:i w:val="0"/>
                <w:iCs w:val="0"/>
                <w:sz w:val="24"/>
                <w:lang w:val="en-US" w:eastAsia="zh-CN"/>
              </w:rPr>
            </w:pPr>
            <w:r>
              <w:rPr>
                <w:rFonts w:hint="eastAsia" w:ascii="宋体" w:hAnsi="宋体" w:eastAsia="宋体" w:cs="宋体"/>
                <w:i w:val="0"/>
                <w:iCs w:val="0"/>
                <w:sz w:val="24"/>
                <w:lang w:val="en-US" w:eastAsia="zh-CN"/>
              </w:rPr>
              <w:t>确定</w:t>
            </w:r>
          </w:p>
          <w:p w14:paraId="5CA1A771">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成交供应商</w:t>
            </w:r>
          </w:p>
        </w:tc>
        <w:tc>
          <w:tcPr>
            <w:tcW w:w="7253" w:type="dxa"/>
            <w:noWrap w:val="0"/>
            <w:vAlign w:val="center"/>
          </w:tcPr>
          <w:p w14:paraId="151D3C1E">
            <w:pPr>
              <w:pStyle w:val="23"/>
              <w:pageBreakBefore w:val="0"/>
              <w:topLinePunct w:val="0"/>
              <w:bidi w:val="0"/>
              <w:adjustRightInd w:val="0"/>
              <w:snapToGrid w:val="0"/>
              <w:spacing w:after="0" w:line="360" w:lineRule="auto"/>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采购人是否授权磋商小组直接确定成交供应商：</w:t>
            </w:r>
          </w:p>
          <w:p w14:paraId="3C2B5A9B">
            <w:pPr>
              <w:pageBreakBefore w:val="0"/>
              <w:topLinePunct w:val="0"/>
              <w:bidi w:val="0"/>
              <w:spacing w:after="0" w:line="360" w:lineRule="auto"/>
              <w:jc w:val="left"/>
              <w:textAlignment w:val="auto"/>
              <w:rPr>
                <w:rFonts w:hint="eastAsia" w:ascii="宋体" w:hAnsi="宋体" w:eastAsia="宋体" w:cs="宋体"/>
                <w:b w:val="0"/>
                <w:bCs/>
                <w:i w:val="0"/>
                <w:iCs w:val="0"/>
                <w:sz w:val="24"/>
                <w:highlight w:val="none"/>
              </w:rPr>
            </w:pPr>
            <w:r>
              <w:rPr>
                <w:rFonts w:hint="eastAsia" w:ascii="宋体" w:hAnsi="宋体" w:eastAsia="宋体" w:cs="宋体"/>
                <w:b w:val="0"/>
                <w:bCs/>
                <w:i w:val="0"/>
                <w:iCs w:val="0"/>
                <w:sz w:val="24"/>
                <w:highlight w:val="none"/>
              </w:rPr>
              <w:t>■否</w:t>
            </w:r>
          </w:p>
          <w:p w14:paraId="134BE993">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□是</w:t>
            </w:r>
          </w:p>
          <w:p w14:paraId="016F2482">
            <w:pPr>
              <w:pageBreakBefore w:val="0"/>
              <w:topLinePunct w:val="0"/>
              <w:bidi w:val="0"/>
              <w:spacing w:after="0" w:line="360" w:lineRule="auto"/>
              <w:jc w:val="left"/>
              <w:textAlignment w:val="auto"/>
              <w:rPr>
                <w:rFonts w:hint="eastAsia" w:ascii="宋体" w:hAnsi="宋体" w:eastAsia="宋体" w:cs="宋体"/>
                <w:i w:val="0"/>
                <w:iCs w:val="0"/>
                <w:sz w:val="24"/>
                <w:u w:val="single"/>
              </w:rPr>
            </w:pPr>
            <w:r>
              <w:rPr>
                <w:rFonts w:hint="eastAsia" w:ascii="宋体" w:hAnsi="宋体" w:eastAsia="宋体" w:cs="宋体"/>
                <w:i w:val="0"/>
                <w:iCs w:val="0"/>
                <w:sz w:val="24"/>
                <w:highlight w:val="none"/>
              </w:rPr>
              <w:t>成交候选人并列的，按照以下方式确定成交供应商：</w:t>
            </w:r>
            <w:r>
              <w:rPr>
                <w:rFonts w:hint="eastAsia" w:ascii="宋体" w:hAnsi="宋体" w:eastAsia="宋体" w:cs="宋体"/>
                <w:i w:val="0"/>
                <w:iCs w:val="0"/>
                <w:sz w:val="24"/>
                <w:highlight w:val="none"/>
                <w:u w:val="single"/>
              </w:rPr>
              <w:t>按技术方案得分高低排序</w:t>
            </w:r>
            <w:r>
              <w:rPr>
                <w:rFonts w:hint="eastAsia" w:ascii="宋体" w:hAnsi="宋体" w:eastAsia="宋体" w:cs="宋体"/>
                <w:i w:val="0"/>
                <w:iCs w:val="0"/>
                <w:sz w:val="24"/>
                <w:highlight w:val="none"/>
              </w:rPr>
              <w:t>。</w:t>
            </w:r>
          </w:p>
        </w:tc>
      </w:tr>
      <w:tr w14:paraId="1BB9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E776763">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23.5</w:t>
            </w:r>
          </w:p>
        </w:tc>
        <w:tc>
          <w:tcPr>
            <w:tcW w:w="1701" w:type="dxa"/>
            <w:noWrap w:val="0"/>
            <w:vAlign w:val="center"/>
          </w:tcPr>
          <w:p w14:paraId="08B6BD7B">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分包</w:t>
            </w:r>
          </w:p>
        </w:tc>
        <w:tc>
          <w:tcPr>
            <w:tcW w:w="7253" w:type="dxa"/>
            <w:noWrap w:val="0"/>
            <w:vAlign w:val="center"/>
          </w:tcPr>
          <w:p w14:paraId="777D5E93">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本项目是否允许分包： </w:t>
            </w:r>
          </w:p>
          <w:p w14:paraId="20D99B7B">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b/>
                <w:i w:val="0"/>
                <w:iCs w:val="0"/>
                <w:sz w:val="24"/>
                <w:highlight w:val="none"/>
              </w:rPr>
              <w:t>■</w:t>
            </w:r>
            <w:r>
              <w:rPr>
                <w:rFonts w:hint="eastAsia" w:ascii="宋体" w:hAnsi="宋体" w:eastAsia="宋体" w:cs="宋体"/>
                <w:i w:val="0"/>
                <w:iCs w:val="0"/>
                <w:sz w:val="24"/>
                <w:highlight w:val="none"/>
              </w:rPr>
              <w:t>不允许</w:t>
            </w:r>
          </w:p>
          <w:p w14:paraId="771CEFD9">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□允许，具体要求：</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w:t>
            </w:r>
          </w:p>
          <w:p w14:paraId="630E7C2B">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（1）可以分包履行的具体内容：</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w:t>
            </w:r>
          </w:p>
          <w:p w14:paraId="1A282C2C">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（2）允许分包的金额或者比例：</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w:t>
            </w:r>
          </w:p>
          <w:p w14:paraId="0A6313CE">
            <w:pPr>
              <w:pageBreakBefore w:val="0"/>
              <w:topLinePunct w:val="0"/>
              <w:bidi w:val="0"/>
              <w:spacing w:after="0" w:line="360" w:lineRule="auto"/>
              <w:jc w:val="left"/>
              <w:textAlignment w:val="auto"/>
              <w:rPr>
                <w:rFonts w:hint="eastAsia" w:ascii="宋体" w:hAnsi="宋体" w:eastAsia="宋体" w:cs="宋体"/>
                <w:i w:val="0"/>
                <w:iCs w:val="0"/>
                <w:sz w:val="24"/>
                <w:u w:val="single"/>
              </w:rPr>
            </w:pPr>
            <w:r>
              <w:rPr>
                <w:rFonts w:hint="eastAsia" w:ascii="宋体" w:hAnsi="宋体" w:eastAsia="宋体" w:cs="宋体"/>
                <w:i w:val="0"/>
                <w:iCs w:val="0"/>
                <w:sz w:val="24"/>
                <w:highlight w:val="none"/>
              </w:rPr>
              <w:t>（3）其他要求：</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sz w:val="24"/>
                <w:highlight w:val="none"/>
              </w:rPr>
              <w:t>。</w:t>
            </w:r>
          </w:p>
        </w:tc>
      </w:tr>
      <w:tr w14:paraId="4C7A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5BD63FA">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23.6</w:t>
            </w:r>
          </w:p>
        </w:tc>
        <w:tc>
          <w:tcPr>
            <w:tcW w:w="1701" w:type="dxa"/>
            <w:noWrap w:val="0"/>
            <w:vAlign w:val="center"/>
          </w:tcPr>
          <w:p w14:paraId="356921B6">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政采贷</w:t>
            </w:r>
          </w:p>
        </w:tc>
        <w:tc>
          <w:tcPr>
            <w:tcW w:w="7253" w:type="dxa"/>
            <w:noWrap w:val="0"/>
            <w:vAlign w:val="center"/>
          </w:tcPr>
          <w:p w14:paraId="34097508">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2A91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12CF59E">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24.1.1</w:t>
            </w:r>
          </w:p>
        </w:tc>
        <w:tc>
          <w:tcPr>
            <w:tcW w:w="1701" w:type="dxa"/>
            <w:noWrap w:val="0"/>
            <w:vAlign w:val="center"/>
          </w:tcPr>
          <w:p w14:paraId="09B718BA">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询问</w:t>
            </w:r>
          </w:p>
        </w:tc>
        <w:tc>
          <w:tcPr>
            <w:tcW w:w="7253" w:type="dxa"/>
            <w:noWrap w:val="0"/>
            <w:vAlign w:val="center"/>
          </w:tcPr>
          <w:p w14:paraId="720007F4">
            <w:pPr>
              <w:pageBreakBefore w:val="0"/>
              <w:topLinePunct w:val="0"/>
              <w:bidi w:val="0"/>
              <w:spacing w:after="0" w:line="360" w:lineRule="auto"/>
              <w:jc w:val="left"/>
              <w:textAlignment w:val="auto"/>
              <w:rPr>
                <w:rFonts w:hint="eastAsia" w:ascii="宋体" w:hAnsi="宋体" w:eastAsia="宋体" w:cs="宋体"/>
                <w:i w:val="0"/>
                <w:iCs w:val="0"/>
                <w:sz w:val="24"/>
              </w:rPr>
            </w:pPr>
            <w:r>
              <w:rPr>
                <w:rFonts w:hint="eastAsia" w:ascii="宋体" w:hAnsi="宋体" w:eastAsia="宋体" w:cs="宋体"/>
                <w:i w:val="0"/>
                <w:iCs w:val="0"/>
                <w:sz w:val="24"/>
              </w:rPr>
              <w:t>询问送达形式：书面形式。</w:t>
            </w:r>
          </w:p>
        </w:tc>
      </w:tr>
      <w:tr w14:paraId="280C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988" w:type="dxa"/>
            <w:noWrap w:val="0"/>
            <w:vAlign w:val="center"/>
          </w:tcPr>
          <w:p w14:paraId="725DEC44">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24.3</w:t>
            </w:r>
          </w:p>
        </w:tc>
        <w:tc>
          <w:tcPr>
            <w:tcW w:w="1701" w:type="dxa"/>
            <w:noWrap w:val="0"/>
            <w:vAlign w:val="center"/>
          </w:tcPr>
          <w:p w14:paraId="0A18A88E">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联系方式</w:t>
            </w:r>
          </w:p>
        </w:tc>
        <w:tc>
          <w:tcPr>
            <w:tcW w:w="7253" w:type="dxa"/>
            <w:noWrap w:val="0"/>
            <w:vAlign w:val="center"/>
          </w:tcPr>
          <w:p w14:paraId="49BE61EF">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接收询问和质疑的联系方式</w:t>
            </w:r>
          </w:p>
          <w:p w14:paraId="0FEDF4C0">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联系部门：北京德音工程咨询有限公司项目部；</w:t>
            </w:r>
          </w:p>
          <w:p w14:paraId="08D6E5B4">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联系电话：010-53600601；</w:t>
            </w:r>
          </w:p>
          <w:p w14:paraId="36DF9A14">
            <w:pPr>
              <w:pageBreakBefore w:val="0"/>
              <w:topLinePunct w:val="0"/>
              <w:bidi w:val="0"/>
              <w:spacing w:after="0" w:line="360" w:lineRule="auto"/>
              <w:jc w:val="left"/>
              <w:textAlignment w:val="auto"/>
              <w:rPr>
                <w:rFonts w:hint="eastAsia" w:ascii="宋体" w:hAnsi="宋体" w:eastAsia="宋体" w:cs="宋体"/>
                <w:i w:val="0"/>
                <w:iCs w:val="0"/>
                <w:sz w:val="24"/>
              </w:rPr>
            </w:pPr>
            <w:r>
              <w:rPr>
                <w:rFonts w:hint="eastAsia" w:ascii="宋体" w:hAnsi="宋体" w:eastAsia="宋体" w:cs="宋体"/>
                <w:i w:val="0"/>
                <w:iCs w:val="0"/>
                <w:sz w:val="24"/>
                <w:highlight w:val="none"/>
              </w:rPr>
              <w:t>通讯地址：北京市丰台区科技园工商联大厦B座1401室。</w:t>
            </w:r>
          </w:p>
        </w:tc>
      </w:tr>
      <w:tr w14:paraId="02C0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674ADB3">
            <w:pPr>
              <w:pStyle w:val="23"/>
              <w:pageBreakBefore w:val="0"/>
              <w:topLinePunct w:val="0"/>
              <w:bidi w:val="0"/>
              <w:adjustRightInd w:val="0"/>
              <w:snapToGrid w:val="0"/>
              <w:spacing w:after="0" w:line="360" w:lineRule="auto"/>
              <w:jc w:val="center"/>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25</w:t>
            </w:r>
          </w:p>
        </w:tc>
        <w:tc>
          <w:tcPr>
            <w:tcW w:w="1701" w:type="dxa"/>
            <w:noWrap w:val="0"/>
            <w:vAlign w:val="center"/>
          </w:tcPr>
          <w:p w14:paraId="4D101A8B">
            <w:pPr>
              <w:pageBreakBefore w:val="0"/>
              <w:topLinePunct w:val="0"/>
              <w:bidi w:val="0"/>
              <w:spacing w:after="0" w:line="36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代理费</w:t>
            </w:r>
          </w:p>
        </w:tc>
        <w:tc>
          <w:tcPr>
            <w:tcW w:w="7253" w:type="dxa"/>
            <w:noWrap w:val="0"/>
            <w:vAlign w:val="center"/>
          </w:tcPr>
          <w:p w14:paraId="6FE35F5C">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收费对象：</w:t>
            </w:r>
          </w:p>
          <w:p w14:paraId="601DBC41">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w:t>
            </w:r>
          </w:p>
          <w:p w14:paraId="02CCB46E">
            <w:pPr>
              <w:pageBreakBefore w:val="0"/>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b/>
                <w:i w:val="0"/>
                <w:iCs w:val="0"/>
                <w:sz w:val="24"/>
                <w:highlight w:val="none"/>
              </w:rPr>
              <w:t>■</w:t>
            </w:r>
            <w:r>
              <w:rPr>
                <w:rFonts w:hint="eastAsia" w:ascii="宋体" w:hAnsi="宋体" w:eastAsia="宋体" w:cs="宋体"/>
                <w:i w:val="0"/>
                <w:iCs w:val="0"/>
                <w:sz w:val="24"/>
                <w:highlight w:val="none"/>
              </w:rPr>
              <w:t>成交供应商</w:t>
            </w:r>
          </w:p>
          <w:p w14:paraId="77EF5E69">
            <w:pPr>
              <w:pageBreakBefore w:val="0"/>
              <w:topLinePunct w:val="0"/>
              <w:bidi w:val="0"/>
              <w:spacing w:after="0" w:line="360" w:lineRule="auto"/>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rPr>
              <w:t>收费标准：《关于降低部分建设项目收费标准规范收费行为等有关问题的通知》</w:t>
            </w:r>
            <w:r>
              <w:rPr>
                <w:rFonts w:hint="eastAsia" w:ascii="宋体" w:hAnsi="宋体" w:eastAsia="宋体" w:cs="宋体"/>
                <w:i w:val="0"/>
                <w:iCs w:val="0"/>
                <w:sz w:val="24"/>
                <w:highlight w:val="none"/>
                <w:lang w:eastAsia="zh-CN"/>
              </w:rPr>
              <w:t>〔2011〕534号</w:t>
            </w:r>
            <w:r>
              <w:rPr>
                <w:rFonts w:hint="eastAsia" w:ascii="宋体" w:hAnsi="宋体" w:eastAsia="宋体" w:cs="宋体"/>
                <w:i w:val="0"/>
                <w:iCs w:val="0"/>
                <w:sz w:val="24"/>
                <w:highlight w:val="none"/>
              </w:rPr>
              <w:t>和《招标代理服务收费管理暂行办法》（计价格</w:t>
            </w:r>
            <w:r>
              <w:rPr>
                <w:rFonts w:hint="eastAsia" w:ascii="宋体" w:hAnsi="宋体" w:eastAsia="宋体" w:cs="宋体"/>
                <w:i w:val="0"/>
                <w:iCs w:val="0"/>
                <w:sz w:val="24"/>
                <w:highlight w:val="none"/>
                <w:lang w:eastAsia="zh-CN"/>
              </w:rPr>
              <w:t>〔2002〕1980号</w:t>
            </w:r>
            <w:r>
              <w:rPr>
                <w:rFonts w:hint="eastAsia" w:ascii="宋体" w:hAnsi="宋体" w:eastAsia="宋体" w:cs="宋体"/>
                <w:i w:val="0"/>
                <w:iCs w:val="0"/>
                <w:sz w:val="24"/>
                <w:highlight w:val="none"/>
              </w:rPr>
              <w:t>）以及《关于招标代理服务收费有关问题的通知》（发改办价格</w:t>
            </w:r>
            <w:r>
              <w:rPr>
                <w:rFonts w:hint="eastAsia" w:ascii="宋体" w:hAnsi="宋体" w:eastAsia="宋体" w:cs="宋体"/>
                <w:i w:val="0"/>
                <w:iCs w:val="0"/>
                <w:sz w:val="24"/>
                <w:highlight w:val="none"/>
                <w:lang w:eastAsia="zh-CN"/>
              </w:rPr>
              <w:t>〔2003〕857号</w:t>
            </w:r>
            <w:r>
              <w:rPr>
                <w:rFonts w:hint="eastAsia" w:ascii="宋体" w:hAnsi="宋体" w:eastAsia="宋体" w:cs="宋体"/>
                <w:i w:val="0"/>
                <w:iCs w:val="0"/>
                <w:sz w:val="24"/>
                <w:highlight w:val="none"/>
              </w:rPr>
              <w:t>）计取；</w:t>
            </w:r>
            <w:r>
              <w:rPr>
                <w:rFonts w:hint="eastAsia" w:ascii="宋体" w:hAnsi="宋体" w:eastAsia="宋体" w:cs="宋体"/>
                <w:i w:val="0"/>
                <w:iCs w:val="0"/>
                <w:sz w:val="24"/>
                <w:highlight w:val="none"/>
                <w:lang w:val="en-US" w:eastAsia="zh-CN"/>
              </w:rPr>
              <w:t>不足3000元的按照3000收取。</w:t>
            </w:r>
          </w:p>
          <w:p w14:paraId="6DA24E3B">
            <w:pPr>
              <w:pageBreakBefore w:val="0"/>
              <w:topLinePunct w:val="0"/>
              <w:bidi w:val="0"/>
              <w:spacing w:after="0" w:line="360" w:lineRule="auto"/>
              <w:jc w:val="left"/>
              <w:textAlignment w:val="auto"/>
              <w:rPr>
                <w:rFonts w:hint="eastAsia" w:ascii="宋体" w:hAnsi="宋体" w:eastAsia="宋体" w:cs="宋体"/>
                <w:i w:val="0"/>
                <w:iCs w:val="0"/>
                <w:sz w:val="24"/>
              </w:rPr>
            </w:pPr>
            <w:r>
              <w:rPr>
                <w:rFonts w:hint="eastAsia" w:ascii="宋体" w:hAnsi="宋体" w:eastAsia="宋体" w:cs="宋体"/>
                <w:i w:val="0"/>
                <w:iCs w:val="0"/>
                <w:sz w:val="24"/>
                <w:highlight w:val="none"/>
              </w:rPr>
              <w:t>缴纳时间：成交供应商在领取成交通知书时一次性向采购代理机构交纳所有服务费。</w:t>
            </w:r>
          </w:p>
        </w:tc>
      </w:tr>
    </w:tbl>
    <w:p w14:paraId="2C7541C6">
      <w:pPr>
        <w:pageBreakBefore w:val="0"/>
        <w:tabs>
          <w:tab w:val="left" w:pos="5580"/>
        </w:tabs>
        <w:topLinePunct w:val="0"/>
        <w:bidi w:val="0"/>
        <w:adjustRightInd w:val="0"/>
        <w:spacing w:after="0" w:line="360" w:lineRule="auto"/>
        <w:jc w:val="distribute"/>
        <w:textAlignment w:val="auto"/>
        <w:rPr>
          <w:rFonts w:hint="eastAsia" w:ascii="宋体" w:hAnsi="宋体" w:eastAsia="宋体" w:cs="宋体"/>
          <w:i w:val="0"/>
          <w:iCs w:val="0"/>
          <w:sz w:val="24"/>
        </w:rPr>
        <w:sectPr>
          <w:pgSz w:w="11905" w:h="16838"/>
          <w:pgMar w:top="1474" w:right="1474" w:bottom="1474" w:left="1474" w:header="851" w:footer="992" w:gutter="0"/>
          <w:pgNumType w:fmt="decimal"/>
          <w:cols w:space="720" w:num="1"/>
          <w:rtlGutter w:val="0"/>
          <w:docGrid w:linePitch="462" w:charSpace="0"/>
        </w:sectPr>
      </w:pPr>
    </w:p>
    <w:p w14:paraId="3E2F7835">
      <w:pPr>
        <w:pageBreakBefore w:val="0"/>
        <w:topLinePunct w:val="0"/>
        <w:bidi w:val="0"/>
        <w:spacing w:before="240" w:beforeLines="100" w:after="0" w:line="360" w:lineRule="auto"/>
        <w:jc w:val="center"/>
        <w:textAlignment w:val="auto"/>
        <w:rPr>
          <w:rFonts w:hint="eastAsia" w:ascii="宋体" w:hAnsi="宋体" w:eastAsia="宋体" w:cs="宋体"/>
          <w:b/>
          <w:i w:val="0"/>
          <w:iCs w:val="0"/>
          <w:sz w:val="28"/>
          <w:szCs w:val="28"/>
        </w:rPr>
      </w:pPr>
      <w:r>
        <w:rPr>
          <w:rFonts w:hint="eastAsia" w:ascii="宋体" w:hAnsi="宋体" w:eastAsia="宋体" w:cs="宋体"/>
          <w:b/>
          <w:i w:val="0"/>
          <w:iCs w:val="0"/>
          <w:sz w:val="28"/>
          <w:szCs w:val="28"/>
        </w:rPr>
        <w:t>供应商须知</w:t>
      </w:r>
    </w:p>
    <w:p w14:paraId="3A487166">
      <w:pPr>
        <w:pStyle w:val="4"/>
        <w:pageBreakBefore w:val="0"/>
        <w:tabs>
          <w:tab w:val="center" w:pos="4592"/>
          <w:tab w:val="left" w:pos="7860"/>
        </w:tabs>
        <w:topLinePunct w:val="0"/>
        <w:bidi w:val="0"/>
        <w:spacing w:before="0" w:after="0" w:line="360" w:lineRule="auto"/>
        <w:jc w:val="left"/>
        <w:textAlignment w:val="auto"/>
        <w:rPr>
          <w:rFonts w:hint="eastAsia" w:ascii="宋体" w:hAnsi="宋体" w:eastAsia="宋体" w:cs="宋体"/>
          <w:i w:val="0"/>
          <w:iCs w:val="0"/>
          <w:sz w:val="28"/>
        </w:rPr>
      </w:pPr>
      <w:bookmarkStart w:id="73" w:name="_Toc520356143"/>
      <w:bookmarkStart w:id="74" w:name="_Toc127151518"/>
      <w:r>
        <w:rPr>
          <w:rFonts w:hint="eastAsia" w:ascii="宋体" w:hAnsi="宋体" w:eastAsia="宋体" w:cs="宋体"/>
          <w:i w:val="0"/>
          <w:iCs w:val="0"/>
          <w:sz w:val="28"/>
        </w:rPr>
        <w:tab/>
      </w:r>
      <w:bookmarkStart w:id="75" w:name="_Toc150480756"/>
      <w:bookmarkStart w:id="76" w:name="_Toc150774618"/>
      <w:bookmarkStart w:id="77" w:name="_Toc264969208"/>
      <w:bookmarkStart w:id="78" w:name="_Toc151193688"/>
      <w:bookmarkStart w:id="79" w:name="_Toc151193760"/>
      <w:bookmarkStart w:id="80" w:name="_Toc226337214"/>
      <w:bookmarkStart w:id="81" w:name="_Toc226965708"/>
      <w:bookmarkStart w:id="82" w:name="_Toc150774723"/>
      <w:bookmarkStart w:id="83" w:name="_Toc305158860"/>
      <w:bookmarkStart w:id="84" w:name="_Toc151193906"/>
      <w:bookmarkStart w:id="85" w:name="_Toc151193832"/>
      <w:bookmarkStart w:id="86" w:name="_Toc151193616"/>
      <w:bookmarkStart w:id="87" w:name="_Toc226309762"/>
      <w:bookmarkStart w:id="88" w:name="_Toc305158786"/>
      <w:bookmarkStart w:id="89" w:name="_Toc265228356"/>
      <w:bookmarkStart w:id="90" w:name="_Toc151190145"/>
      <w:bookmarkStart w:id="91" w:name="_Toc195842883"/>
      <w:bookmarkStart w:id="92" w:name="_Toc150509269"/>
      <w:bookmarkStart w:id="93" w:name="_Toc226965791"/>
      <w:bookmarkStart w:id="94" w:name="_Toc142311020"/>
      <w:r>
        <w:rPr>
          <w:rFonts w:hint="eastAsia" w:ascii="宋体" w:hAnsi="宋体" w:eastAsia="宋体" w:cs="宋体"/>
          <w:i w:val="0"/>
          <w:iCs w:val="0"/>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ascii="宋体" w:hAnsi="宋体" w:eastAsia="宋体" w:cs="宋体"/>
          <w:i w:val="0"/>
          <w:iCs w:val="0"/>
          <w:sz w:val="28"/>
        </w:rPr>
        <w:tab/>
      </w:r>
    </w:p>
    <w:p w14:paraId="7ACFEC01">
      <w:pPr>
        <w:pageBreakBefore w:val="0"/>
        <w:numPr>
          <w:ilvl w:val="0"/>
          <w:numId w:val="8"/>
        </w:numPr>
        <w:tabs>
          <w:tab w:val="left" w:pos="360"/>
          <w:tab w:val="clear" w:pos="900"/>
        </w:tabs>
        <w:topLinePunct w:val="0"/>
        <w:bidi w:val="0"/>
        <w:snapToGrid w:val="0"/>
        <w:spacing w:after="0" w:line="360" w:lineRule="auto"/>
        <w:ind w:left="357" w:hanging="357"/>
        <w:textAlignment w:val="auto"/>
        <w:outlineLvl w:val="2"/>
        <w:rPr>
          <w:rFonts w:hint="eastAsia" w:ascii="宋体" w:hAnsi="宋体" w:eastAsia="宋体" w:cs="宋体"/>
          <w:i w:val="0"/>
          <w:iCs w:val="0"/>
          <w:sz w:val="24"/>
        </w:rPr>
      </w:pPr>
      <w:bookmarkStart w:id="95" w:name="_Toc305158787"/>
      <w:bookmarkStart w:id="96" w:name="_Toc305158861"/>
      <w:bookmarkStart w:id="97" w:name="_Toc264969209"/>
      <w:bookmarkStart w:id="98" w:name="_Toc265228357"/>
      <w:r>
        <w:rPr>
          <w:rFonts w:hint="eastAsia" w:ascii="宋体" w:hAnsi="宋体" w:eastAsia="宋体" w:cs="宋体"/>
          <w:i w:val="0"/>
          <w:iCs w:val="0"/>
          <w:sz w:val="24"/>
        </w:rPr>
        <w:t>采购人、采购代理机构、供应商</w:t>
      </w:r>
      <w:bookmarkEnd w:id="95"/>
      <w:bookmarkEnd w:id="96"/>
      <w:bookmarkEnd w:id="97"/>
      <w:bookmarkEnd w:id="98"/>
      <w:r>
        <w:rPr>
          <w:rFonts w:hint="eastAsia" w:ascii="宋体" w:hAnsi="宋体" w:eastAsia="宋体" w:cs="宋体"/>
          <w:i w:val="0"/>
          <w:iCs w:val="0"/>
          <w:sz w:val="24"/>
        </w:rPr>
        <w:t>、联合体</w:t>
      </w:r>
    </w:p>
    <w:p w14:paraId="5B309C18">
      <w:pPr>
        <w:pageBreakBefore w:val="0"/>
        <w:numPr>
          <w:ilvl w:val="1"/>
          <w:numId w:val="8"/>
        </w:numPr>
        <w:tabs>
          <w:tab w:val="left" w:pos="1080"/>
          <w:tab w:val="left" w:pos="2014"/>
          <w:tab w:val="left" w:pos="5521"/>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采购人、采购代理机构：指依法进行政府采购的国家机关、事业单位、团体组织，及其委托的采购代理机构。本项目采购人、采购代理机构见第一章《采购邀请》。</w:t>
      </w:r>
    </w:p>
    <w:p w14:paraId="4048DE3D">
      <w:pPr>
        <w:pageBreakBefore w:val="0"/>
        <w:numPr>
          <w:ilvl w:val="1"/>
          <w:numId w:val="8"/>
        </w:numPr>
        <w:tabs>
          <w:tab w:val="left" w:pos="1080"/>
          <w:tab w:val="left" w:pos="2014"/>
          <w:tab w:val="left" w:pos="5521"/>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供应商（也称“申请人”）：指向采购人提供货物、工程或者服务的法人、其他组织或者自然人。</w:t>
      </w:r>
    </w:p>
    <w:p w14:paraId="63C6C91E">
      <w:pPr>
        <w:pageBreakBefore w:val="0"/>
        <w:numPr>
          <w:ilvl w:val="1"/>
          <w:numId w:val="8"/>
        </w:numPr>
        <w:tabs>
          <w:tab w:val="left" w:pos="1080"/>
          <w:tab w:val="left" w:pos="2014"/>
          <w:tab w:val="left" w:pos="5521"/>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联合体：指两个以上的自然人、法人或者其他组织组成一个联合体，以一个供应商的身份共同参加政府采购。</w:t>
      </w:r>
    </w:p>
    <w:p w14:paraId="03F341CA">
      <w:pPr>
        <w:pageBreakBefore w:val="0"/>
        <w:numPr>
          <w:ilvl w:val="0"/>
          <w:numId w:val="8"/>
        </w:numPr>
        <w:tabs>
          <w:tab w:val="left" w:pos="360"/>
          <w:tab w:val="clear" w:pos="900"/>
        </w:tabs>
        <w:topLinePunct w:val="0"/>
        <w:bidi w:val="0"/>
        <w:snapToGrid w:val="0"/>
        <w:spacing w:after="0" w:line="360" w:lineRule="auto"/>
        <w:ind w:left="357" w:hanging="357"/>
        <w:textAlignment w:val="auto"/>
        <w:outlineLvl w:val="2"/>
        <w:rPr>
          <w:rFonts w:hint="eastAsia" w:ascii="宋体" w:hAnsi="宋体" w:eastAsia="宋体" w:cs="宋体"/>
          <w:i w:val="0"/>
          <w:iCs w:val="0"/>
          <w:sz w:val="24"/>
        </w:rPr>
      </w:pPr>
      <w:bookmarkStart w:id="99" w:name="_Toc150509271"/>
      <w:bookmarkStart w:id="100" w:name="_Toc150774725"/>
      <w:bookmarkStart w:id="101" w:name="_Toc127161434"/>
      <w:bookmarkStart w:id="102" w:name="_Toc305158788"/>
      <w:bookmarkStart w:id="103" w:name="_Toc151193690"/>
      <w:bookmarkStart w:id="104" w:name="_Toc127151520"/>
      <w:bookmarkStart w:id="105" w:name="_Toc142311022"/>
      <w:bookmarkStart w:id="106" w:name="_Toc164229361"/>
      <w:bookmarkStart w:id="107" w:name="_Toc164608634"/>
      <w:bookmarkStart w:id="108" w:name="_Toc164351614"/>
      <w:bookmarkStart w:id="109" w:name="_Toc164608789"/>
      <w:bookmarkStart w:id="110" w:name="_Toc305158862"/>
      <w:bookmarkStart w:id="111" w:name="_Toc164229215"/>
      <w:bookmarkStart w:id="112" w:name="_Toc149720813"/>
      <w:bookmarkStart w:id="113" w:name="_Toc151193762"/>
      <w:bookmarkStart w:id="114" w:name="_Toc150480758"/>
      <w:bookmarkStart w:id="115" w:name="_Toc226337216"/>
      <w:bookmarkStart w:id="116" w:name="_Toc151190147"/>
      <w:bookmarkStart w:id="117" w:name="_Toc151193618"/>
      <w:bookmarkStart w:id="118" w:name="_Toc226965710"/>
      <w:bookmarkStart w:id="119" w:name="_Toc127151721"/>
      <w:bookmarkStart w:id="120" w:name="_Toc226965793"/>
      <w:bookmarkStart w:id="121" w:name="_Toc264969210"/>
      <w:bookmarkStart w:id="122" w:name="_Toc226309764"/>
      <w:bookmarkStart w:id="123" w:name="_Toc151193908"/>
      <w:bookmarkStart w:id="124" w:name="_Toc151193834"/>
      <w:bookmarkStart w:id="125" w:name="_Toc265228358"/>
      <w:bookmarkStart w:id="126" w:name="_Toc195842885"/>
      <w:bookmarkStart w:id="127" w:name="_Toc150774620"/>
      <w:r>
        <w:rPr>
          <w:rFonts w:hint="eastAsia" w:ascii="宋体" w:hAnsi="宋体" w:eastAsia="宋体" w:cs="宋体"/>
          <w:i w:val="0"/>
          <w:iCs w:val="0"/>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i w:val="0"/>
          <w:iCs w:val="0"/>
          <w:sz w:val="24"/>
        </w:rPr>
        <w:t>、项目属性、科研仪器设备采购</w:t>
      </w:r>
    </w:p>
    <w:p w14:paraId="46595AB6">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资金来源为财政性资金和/或本项目采购中无法与财政性资金分割的非财政性资金。</w:t>
      </w:r>
    </w:p>
    <w:p w14:paraId="2B0C01C4">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项目属性见《供应商须知资料表》。</w:t>
      </w:r>
    </w:p>
    <w:p w14:paraId="6028329B">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是否属于科研仪器设备采购见《供应商须知资料表》。</w:t>
      </w:r>
    </w:p>
    <w:p w14:paraId="3274955D">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rPr>
      </w:pPr>
      <w:r>
        <w:rPr>
          <w:rFonts w:hint="eastAsia" w:ascii="宋体" w:hAnsi="宋体" w:eastAsia="宋体" w:cs="宋体"/>
          <w:i w:val="0"/>
          <w:iCs w:val="0"/>
          <w:sz w:val="24"/>
        </w:rPr>
        <w:t>现场考察、磋商前答疑会</w:t>
      </w:r>
    </w:p>
    <w:p w14:paraId="2DA5D4A4">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8"/>
        </w:rPr>
      </w:pPr>
      <w:r>
        <w:rPr>
          <w:rFonts w:hint="eastAsia" w:ascii="宋体" w:hAnsi="宋体" w:eastAsia="宋体" w:cs="宋体"/>
          <w:i w:val="0"/>
          <w:iCs w:val="0"/>
          <w:sz w:val="24"/>
        </w:rPr>
        <w:t>若《供应商须知资料表》中规定了组织现场考察、召开磋商前答疑会，则供应商应按要求在规定的时间和地点参加。</w:t>
      </w:r>
      <w:bookmarkStart w:id="128" w:name="_Toc226337218"/>
      <w:bookmarkStart w:id="129" w:name="_Toc305158864"/>
      <w:bookmarkStart w:id="130" w:name="_Toc151193764"/>
      <w:bookmarkStart w:id="131" w:name="_Toc226309766"/>
      <w:bookmarkStart w:id="132" w:name="_Toc142311024"/>
      <w:bookmarkStart w:id="133" w:name="_Toc226965795"/>
      <w:bookmarkStart w:id="134" w:name="_Toc151193620"/>
      <w:bookmarkStart w:id="135" w:name="_Toc305158790"/>
      <w:bookmarkStart w:id="136" w:name="_Toc150774727"/>
      <w:bookmarkStart w:id="137" w:name="_Toc264969212"/>
      <w:bookmarkStart w:id="138" w:name="_Toc150480760"/>
      <w:bookmarkStart w:id="139" w:name="_Toc150509273"/>
      <w:bookmarkStart w:id="140" w:name="_Toc226965712"/>
      <w:bookmarkStart w:id="141" w:name="_Toc150774622"/>
      <w:bookmarkStart w:id="142" w:name="_Toc151193692"/>
      <w:bookmarkStart w:id="143" w:name="_Toc127151522"/>
      <w:bookmarkStart w:id="144" w:name="_Toc265228360"/>
      <w:bookmarkStart w:id="145" w:name="_Toc195842887"/>
      <w:bookmarkStart w:id="146" w:name="_Toc151190149"/>
      <w:bookmarkStart w:id="147" w:name="_Toc151193836"/>
      <w:bookmarkStart w:id="148" w:name="_Toc520356146"/>
      <w:bookmarkStart w:id="149" w:name="_Toc151193910"/>
    </w:p>
    <w:p w14:paraId="66D989F1">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rPr>
        <w:t>由于未参加现场考察或磋商前答疑会而导致对项目实际情况不了解，影响响应文件编制、报</w:t>
      </w:r>
      <w:r>
        <w:rPr>
          <w:rFonts w:hint="eastAsia" w:ascii="宋体" w:hAnsi="宋体" w:eastAsia="宋体" w:cs="宋体"/>
          <w:i w:val="0"/>
          <w:iCs w:val="0"/>
          <w:sz w:val="24"/>
          <w:highlight w:val="none"/>
        </w:rPr>
        <w:t>价准确性、综合因素响应不全面等问题的，由供应商自行承担不利评审后果。</w:t>
      </w:r>
    </w:p>
    <w:p w14:paraId="5066DA57">
      <w:pPr>
        <w:pageBreakBefore w:val="0"/>
        <w:numPr>
          <w:ilvl w:val="0"/>
          <w:numId w:val="8"/>
        </w:numPr>
        <w:tabs>
          <w:tab w:val="left" w:pos="360"/>
          <w:tab w:val="clear" w:pos="90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政府采购政策（包括但不限于下列具体政策要求）</w:t>
      </w:r>
    </w:p>
    <w:p w14:paraId="64CDE219">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采购本国货物、工程和服务</w:t>
      </w:r>
    </w:p>
    <w:p w14:paraId="43F10FC7">
      <w:pPr>
        <w:pageBreakBefore w:val="0"/>
        <w:numPr>
          <w:ilvl w:val="2"/>
          <w:numId w:val="8"/>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政府采购应当采购本国货物、工程和服务。但有《中华人民共和国政府采购法》第十条规定情形的除外。</w:t>
      </w:r>
    </w:p>
    <w:p w14:paraId="57BF7E17">
      <w:pPr>
        <w:pageBreakBefore w:val="0"/>
        <w:numPr>
          <w:ilvl w:val="2"/>
          <w:numId w:val="8"/>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本项目如接受非本国货物、工程、服务参与投标，则具体要求见第四章《采购需求》。</w:t>
      </w:r>
    </w:p>
    <w:p w14:paraId="3FA350CA">
      <w:pPr>
        <w:pageBreakBefore w:val="0"/>
        <w:numPr>
          <w:ilvl w:val="2"/>
          <w:numId w:val="8"/>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进口产品</w:t>
      </w:r>
      <w:r>
        <w:rPr>
          <w:rFonts w:hint="eastAsia" w:ascii="宋体" w:hAnsi="宋体" w:eastAsia="宋体" w:cs="宋体"/>
          <w:i w:val="0"/>
          <w:iCs w:val="0"/>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EC8F623">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中小企业、监狱企业及残疾人福利性单位</w:t>
      </w:r>
    </w:p>
    <w:p w14:paraId="0DB52041">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中小企业定义：</w:t>
      </w:r>
    </w:p>
    <w:p w14:paraId="54DDC5FC">
      <w:pPr>
        <w:pageBreakBefore w:val="0"/>
        <w:numPr>
          <w:ilvl w:val="3"/>
          <w:numId w:val="8"/>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号）、《政府采购促进中小企业发展管理办法》（财库〔2020〕46号）、《关于印发中小企业划型标准规定的通知》（工信部联企业〔2011〕300号）</w:t>
      </w:r>
      <w:r>
        <w:rPr>
          <w:rFonts w:hint="eastAsia" w:ascii="宋体" w:hAnsi="宋体" w:eastAsia="宋体" w:cs="宋体"/>
          <w:i w:val="0"/>
          <w:iCs w:val="0"/>
          <w:color w:val="000000"/>
          <w:sz w:val="24"/>
          <w:highlight w:val="none"/>
          <w:lang w:eastAsia="zh-CN"/>
        </w:rPr>
        <w:t>、</w:t>
      </w:r>
      <w:r>
        <w:rPr>
          <w:rFonts w:hint="eastAsia" w:ascii="宋体" w:hAnsi="宋体" w:eastAsia="宋体" w:cs="宋体"/>
          <w:i w:val="0"/>
          <w:iCs w:val="0"/>
          <w:color w:val="000000"/>
          <w:sz w:val="24"/>
          <w:highlight w:val="none"/>
          <w:lang w:val="en-US" w:eastAsia="zh-CN"/>
        </w:rPr>
        <w:t>《金融业企业划型标准规定》（〔2015〕309号）等国务院批准的中小企业划分标准执行</w:t>
      </w:r>
      <w:r>
        <w:rPr>
          <w:rFonts w:hint="eastAsia" w:ascii="宋体" w:hAnsi="宋体" w:eastAsia="宋体" w:cs="宋体"/>
          <w:i w:val="0"/>
          <w:iCs w:val="0"/>
          <w:color w:val="000000"/>
          <w:sz w:val="24"/>
          <w:highlight w:val="none"/>
        </w:rPr>
        <w:t>。</w:t>
      </w:r>
    </w:p>
    <w:p w14:paraId="5A4E3657">
      <w:pPr>
        <w:pageBreakBefore w:val="0"/>
        <w:numPr>
          <w:ilvl w:val="3"/>
          <w:numId w:val="8"/>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供应商提供的货物、工程或者服务符合下列情形的，享受中小企业扶持政策：</w:t>
      </w:r>
    </w:p>
    <w:p w14:paraId="4EA8E243">
      <w:pPr>
        <w:pageBreakBefore w:val="0"/>
        <w:tabs>
          <w:tab w:val="left" w:pos="1980"/>
        </w:tabs>
        <w:topLinePunct w:val="0"/>
        <w:bidi w:val="0"/>
        <w:snapToGrid w:val="0"/>
        <w:spacing w:after="0" w:line="360" w:lineRule="auto"/>
        <w:ind w:left="2835" w:leftChars="1350"/>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（1）在货物采购项目中，货物由中小企业制造，即货物由中小企业生产且使用该中小企业商号或者注册商标；</w:t>
      </w:r>
    </w:p>
    <w:p w14:paraId="339EEA2E">
      <w:pPr>
        <w:pageBreakBefore w:val="0"/>
        <w:tabs>
          <w:tab w:val="left" w:pos="1980"/>
        </w:tabs>
        <w:topLinePunct w:val="0"/>
        <w:bidi w:val="0"/>
        <w:snapToGrid w:val="0"/>
        <w:spacing w:after="0" w:line="360" w:lineRule="auto"/>
        <w:ind w:left="2835" w:leftChars="1350"/>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（2）在工程采购项目中，工程由中小企业承建，即工程施工单位为中小企业；</w:t>
      </w:r>
    </w:p>
    <w:p w14:paraId="118BAD19">
      <w:pPr>
        <w:pageBreakBefore w:val="0"/>
        <w:tabs>
          <w:tab w:val="left" w:pos="1980"/>
        </w:tabs>
        <w:topLinePunct w:val="0"/>
        <w:bidi w:val="0"/>
        <w:snapToGrid w:val="0"/>
        <w:spacing w:after="0" w:line="360" w:lineRule="auto"/>
        <w:ind w:left="2835" w:leftChars="1350"/>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（3）在服务采购项目中，服务由中小企业承接，即提供服务的人员为中小企业依照《中华人民共和国劳动合同法》订立劳动合同的从业人员。</w:t>
      </w:r>
    </w:p>
    <w:p w14:paraId="50DB89D3">
      <w:pPr>
        <w:pageBreakBefore w:val="0"/>
        <w:numPr>
          <w:ilvl w:val="3"/>
          <w:numId w:val="8"/>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在货物采购项目中，供应商提供的货物既有中小企业制造货物，也有大型企业制造货物的，不享受中小企业扶持政策。</w:t>
      </w:r>
    </w:p>
    <w:p w14:paraId="12DD9EC0">
      <w:pPr>
        <w:pageBreakBefore w:val="0"/>
        <w:numPr>
          <w:ilvl w:val="3"/>
          <w:numId w:val="8"/>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sz w:val="24"/>
          <w:highlight w:val="none"/>
        </w:rPr>
      </w:pPr>
      <w:r>
        <w:rPr>
          <w:rFonts w:hint="eastAsia" w:ascii="宋体" w:hAnsi="宋体" w:eastAsia="宋体" w:cs="宋体"/>
          <w:i w:val="0"/>
          <w:iCs w:val="0"/>
          <w:color w:val="000000"/>
          <w:sz w:val="24"/>
          <w:highlight w:val="none"/>
        </w:rPr>
        <w:t>以联合体形式参加政府采购活动，联合体各方均为中小企业的，联合体视同中小企业。其中，联合体各方均为小微企业的，联合体视同小微企业。</w:t>
      </w:r>
    </w:p>
    <w:p w14:paraId="17F42338">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在政府采购活动中，监狱企业视同小型、微型企业，享受预留份额、 评审中价格扣除等政府采购促进中小企业发展的政府采购政策。监狱企业定义：是指由司法部认定的为罪犯、戒毒人员</w:t>
      </w:r>
      <w:r>
        <w:rPr>
          <w:rFonts w:hint="eastAsia" w:ascii="宋体" w:hAnsi="宋体" w:eastAsia="宋体" w:cs="宋体"/>
          <w:i w:val="0"/>
          <w:iCs w:val="0"/>
          <w:sz w:val="24"/>
          <w:highlight w:val="none"/>
          <w:lang w:val="en-US" w:eastAsia="zh-CN"/>
        </w:rPr>
        <w:t>提</w:t>
      </w:r>
      <w:r>
        <w:rPr>
          <w:rFonts w:hint="eastAsia" w:ascii="宋体" w:hAnsi="宋体" w:eastAsia="宋体" w:cs="宋体"/>
          <w:i w:val="0"/>
          <w:iCs w:val="0"/>
          <w:sz w:val="24"/>
          <w:highlight w:val="none"/>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7DC0E9">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9E41F3B">
      <w:pPr>
        <w:pageBreakBefore w:val="0"/>
        <w:numPr>
          <w:ilvl w:val="3"/>
          <w:numId w:val="8"/>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安置的残疾人占本单位在职职工人数的比例不低于25%（含25%），并且安置的残疾人人数不少于10 人（含10 人）；</w:t>
      </w:r>
    </w:p>
    <w:p w14:paraId="7E110929">
      <w:pPr>
        <w:pageBreakBefore w:val="0"/>
        <w:numPr>
          <w:ilvl w:val="3"/>
          <w:numId w:val="8"/>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依法与安置的每位残疾人签订了一年以上（含一年）的劳动合同或服务协议；</w:t>
      </w:r>
    </w:p>
    <w:p w14:paraId="2A196549">
      <w:pPr>
        <w:pageBreakBefore w:val="0"/>
        <w:numPr>
          <w:ilvl w:val="3"/>
          <w:numId w:val="8"/>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为安置的每位残疾人按月足额缴纳了基本养老保险、基本医疗保险、失业保险、工伤保险和生育保险等社会保险费；</w:t>
      </w:r>
    </w:p>
    <w:p w14:paraId="1E4324CF">
      <w:pPr>
        <w:pageBreakBefore w:val="0"/>
        <w:numPr>
          <w:ilvl w:val="3"/>
          <w:numId w:val="8"/>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通过银行等金融机构向安置的每位残疾人，按月支付了不低于单位所在区县适用的经省级人民政府批准的月最低工资标准的工资；</w:t>
      </w:r>
    </w:p>
    <w:p w14:paraId="0854133A">
      <w:pPr>
        <w:pageBreakBefore w:val="0"/>
        <w:numPr>
          <w:ilvl w:val="3"/>
          <w:numId w:val="8"/>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提供本单位制造的货物、承担的工程或者服务（以下简称产品），或者提供其他残疾人福利性单位制造的货物（不包括使用非残疾人福利性单位注册商标的货物）；</w:t>
      </w:r>
    </w:p>
    <w:p w14:paraId="3D4BB1F8">
      <w:pPr>
        <w:pageBreakBefore w:val="0"/>
        <w:numPr>
          <w:ilvl w:val="3"/>
          <w:numId w:val="8"/>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8825773">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本项目是否专门面向中小企业预留采购份额见第一章《采购邀请》。</w:t>
      </w:r>
    </w:p>
    <w:p w14:paraId="4C0B54E0">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采购标的对应的中小企业划分标准所属行业见《供应商须知资料表》。</w:t>
      </w:r>
    </w:p>
    <w:p w14:paraId="3CF25AFF">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小微企业价格评审优惠的政策调整：见第三章《评审方法和评审标准》。</w:t>
      </w:r>
    </w:p>
    <w:p w14:paraId="2D0E462A">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政府采购节能产品、环境标志产品</w:t>
      </w:r>
    </w:p>
    <w:p w14:paraId="4416969A">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85C821">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D443D32">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i w:val="0"/>
          <w:iCs w:val="0"/>
          <w:kern w:val="0"/>
          <w:sz w:val="24"/>
          <w:highlight w:val="none"/>
        </w:rPr>
        <w:t>否则</w:t>
      </w:r>
      <w:r>
        <w:rPr>
          <w:rFonts w:hint="eastAsia" w:ascii="宋体" w:hAnsi="宋体" w:eastAsia="宋体" w:cs="宋体"/>
          <w:b/>
          <w:i w:val="0"/>
          <w:iCs w:val="0"/>
          <w:kern w:val="0"/>
          <w:sz w:val="24"/>
          <w:highlight w:val="none"/>
        </w:rPr>
        <w:t>响应无效</w:t>
      </w:r>
      <w:r>
        <w:rPr>
          <w:rFonts w:hint="eastAsia" w:ascii="宋体" w:hAnsi="宋体" w:eastAsia="宋体" w:cs="宋体"/>
          <w:i w:val="0"/>
          <w:iCs w:val="0"/>
          <w:sz w:val="24"/>
          <w:highlight w:val="none"/>
        </w:rPr>
        <w:t>；</w:t>
      </w:r>
    </w:p>
    <w:p w14:paraId="20E24352">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非政府强制采购的节能产品或环境标志产品，依据品目清单和认证证书实施政府优先采购。优先采购的具体规定见第三章《评审方法和评审标准》（如涉及）。</w:t>
      </w:r>
    </w:p>
    <w:p w14:paraId="386414A3">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正版软件</w:t>
      </w:r>
    </w:p>
    <w:p w14:paraId="69C676C7">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58818EE8">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网络安全专用产品</w:t>
      </w:r>
    </w:p>
    <w:p w14:paraId="6FB91224">
      <w:pPr>
        <w:pageBreakBefore w:val="0"/>
        <w:numPr>
          <w:ilvl w:val="2"/>
          <w:numId w:val="8"/>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4499D51">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推广使用低挥发性有机化合物（VOCs）</w:t>
      </w:r>
    </w:p>
    <w:p w14:paraId="02FAC004">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eastAsia" w:ascii="宋体" w:hAnsi="宋体" w:eastAsia="宋体" w:cs="宋体"/>
          <w:i w:val="0"/>
          <w:iCs w:val="0"/>
          <w:kern w:val="0"/>
          <w:sz w:val="24"/>
          <w:highlight w:val="none"/>
        </w:rPr>
        <w:t>否则</w:t>
      </w:r>
      <w:r>
        <w:rPr>
          <w:rFonts w:hint="eastAsia" w:ascii="宋体" w:hAnsi="宋体" w:eastAsia="宋体" w:cs="宋体"/>
          <w:b/>
          <w:i w:val="0"/>
          <w:iCs w:val="0"/>
          <w:kern w:val="0"/>
          <w:sz w:val="24"/>
          <w:highlight w:val="none"/>
        </w:rPr>
        <w:t>响应无效</w:t>
      </w:r>
      <w:r>
        <w:rPr>
          <w:rFonts w:hint="eastAsia" w:ascii="宋体" w:hAnsi="宋体" w:eastAsia="宋体" w:cs="宋体"/>
          <w:i w:val="0"/>
          <w:iCs w:val="0"/>
          <w:sz w:val="24"/>
          <w:highlight w:val="none"/>
        </w:rPr>
        <w:t>；属于推荐性标准的，优先采购，具体见第三章《评审方法和评审标准》。</w:t>
      </w:r>
    </w:p>
    <w:p w14:paraId="14B7F422">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采购需求标准</w:t>
      </w:r>
    </w:p>
    <w:p w14:paraId="0CCA0736">
      <w:pPr>
        <w:pageBreakBefore w:val="0"/>
        <w:numPr>
          <w:ilvl w:val="2"/>
          <w:numId w:val="8"/>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商品包装、快递包装政府采购需求标准（试行）</w:t>
      </w:r>
    </w:p>
    <w:p w14:paraId="72DC3715">
      <w:pPr>
        <w:pageBreakBefore w:val="0"/>
        <w:numPr>
          <w:ilvl w:val="0"/>
          <w:numId w:val="0"/>
        </w:numPr>
        <w:tabs>
          <w:tab w:val="left" w:pos="2014"/>
        </w:tabs>
        <w:topLinePunct w:val="0"/>
        <w:bidi w:val="0"/>
        <w:snapToGrid w:val="0"/>
        <w:spacing w:after="0" w:line="360" w:lineRule="auto"/>
        <w:ind w:left="1900" w:leftChars="0" w:firstLine="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为助力打好污染防治攻坚战，推广使用绿色包装，根据财政部关于印发《商品包装政府采购需求标准（试行）</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快递包装政府采购需求标准（试行）》的通知（财办库〔2020〕123 号），本项目如涉及商品包装和快递包装的，则其具体要求见第</w:t>
      </w:r>
      <w:r>
        <w:rPr>
          <w:rFonts w:hint="eastAsia" w:ascii="宋体" w:hAnsi="宋体" w:eastAsia="宋体" w:cs="宋体"/>
          <w:i w:val="0"/>
          <w:iCs w:val="0"/>
          <w:sz w:val="24"/>
          <w:highlight w:val="none"/>
          <w:lang w:val="en-US" w:eastAsia="zh-CN"/>
        </w:rPr>
        <w:t>四</w:t>
      </w:r>
      <w:r>
        <w:rPr>
          <w:rFonts w:hint="eastAsia" w:ascii="宋体" w:hAnsi="宋体" w:eastAsia="宋体" w:cs="宋体"/>
          <w:i w:val="0"/>
          <w:iCs w:val="0"/>
          <w:sz w:val="24"/>
          <w:highlight w:val="none"/>
        </w:rPr>
        <w:t>章《采购需求》。</w:t>
      </w:r>
    </w:p>
    <w:p w14:paraId="69D368F5">
      <w:pPr>
        <w:pageBreakBefore w:val="0"/>
        <w:numPr>
          <w:ilvl w:val="2"/>
          <w:numId w:val="8"/>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绿色数据中心政府采购需求标准（试行）</w:t>
      </w:r>
    </w:p>
    <w:p w14:paraId="5DA2636B">
      <w:pPr>
        <w:pageBreakBefore w:val="0"/>
        <w:numPr>
          <w:ilvl w:val="0"/>
          <w:numId w:val="0"/>
        </w:numPr>
        <w:tabs>
          <w:tab w:val="left" w:pos="2014"/>
        </w:tabs>
        <w:topLinePunct w:val="0"/>
        <w:bidi w:val="0"/>
        <w:snapToGrid w:val="0"/>
        <w:spacing w:after="0" w:line="360" w:lineRule="auto"/>
        <w:ind w:left="1900" w:leftChars="0" w:firstLine="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为贯彻落实《深化政府采购制度改革方案》有关要求，推动政府采购需求标准建设，财政部门会同有关部门制定发布的其他政府采购需求标准，本项目如涉及，则具体要求见第五章《采购需求》。</w:t>
      </w:r>
    </w:p>
    <w:p w14:paraId="422B90EC">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响应费用</w:t>
      </w:r>
    </w:p>
    <w:p w14:paraId="200BC0C2">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供应商应自行承担所有与准备和参加磋商有关的费用，无论磋商的结果如何，采购人或采购代理机构在任何情况下均无承担这些费用的义务和责任。</w:t>
      </w:r>
    </w:p>
    <w:p w14:paraId="502F0D0B">
      <w:pPr>
        <w:pageBreakBefore w:val="0"/>
        <w:tabs>
          <w:tab w:val="left" w:pos="1080"/>
        </w:tabs>
        <w:topLinePunct w:val="0"/>
        <w:bidi w:val="0"/>
        <w:snapToGrid w:val="0"/>
        <w:spacing w:after="0" w:line="360" w:lineRule="auto"/>
        <w:ind w:left="1080"/>
        <w:textAlignment w:val="auto"/>
        <w:rPr>
          <w:rFonts w:hint="eastAsia" w:ascii="宋体" w:hAnsi="宋体" w:eastAsia="宋体" w:cs="宋体"/>
          <w:i w:val="0"/>
          <w:iCs w:val="0"/>
          <w:sz w:val="28"/>
          <w:highlight w:val="none"/>
        </w:rPr>
      </w:pPr>
      <w:bookmarkStart w:id="150" w:name="_1.8_计量单位"/>
      <w:bookmarkEnd w:id="150"/>
    </w:p>
    <w:p w14:paraId="4DC0B0AE">
      <w:pPr>
        <w:pStyle w:val="4"/>
        <w:pageBreakBefore w:val="0"/>
        <w:topLinePunct w:val="0"/>
        <w:bidi w:val="0"/>
        <w:spacing w:before="0" w:after="0" w:line="360" w:lineRule="auto"/>
        <w:textAlignment w:val="auto"/>
        <w:rPr>
          <w:rFonts w:hint="eastAsia" w:ascii="宋体" w:hAnsi="宋体" w:eastAsia="宋体" w:cs="宋体"/>
          <w:i w:val="0"/>
          <w:iCs w:val="0"/>
          <w:sz w:val="28"/>
          <w:highlight w:val="none"/>
        </w:rPr>
      </w:pPr>
      <w:r>
        <w:rPr>
          <w:rFonts w:hint="eastAsia" w:ascii="宋体" w:hAnsi="宋体" w:eastAsia="宋体" w:cs="宋体"/>
          <w:i w:val="0"/>
          <w:iCs w:val="0"/>
          <w:sz w:val="28"/>
          <w:highlight w:val="none"/>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67575C3">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bookmarkStart w:id="151" w:name="_Toc151193621"/>
      <w:bookmarkStart w:id="152" w:name="_Toc127161437"/>
      <w:bookmarkStart w:id="153" w:name="_Toc164608637"/>
      <w:bookmarkStart w:id="154" w:name="_Toc226965713"/>
      <w:bookmarkStart w:id="155" w:name="_Toc305158865"/>
      <w:bookmarkStart w:id="156" w:name="_Toc164229218"/>
      <w:bookmarkStart w:id="157" w:name="_Toc127151724"/>
      <w:bookmarkStart w:id="158" w:name="_Toc127151523"/>
      <w:bookmarkStart w:id="159" w:name="_Toc264969213"/>
      <w:bookmarkStart w:id="160" w:name="_Toc226965796"/>
      <w:bookmarkStart w:id="161" w:name="_Toc151193837"/>
      <w:bookmarkStart w:id="162" w:name="_Toc164229364"/>
      <w:bookmarkStart w:id="163" w:name="_Toc149720816"/>
      <w:bookmarkStart w:id="164" w:name="_Toc151193765"/>
      <w:bookmarkStart w:id="165" w:name="_Toc151193911"/>
      <w:bookmarkStart w:id="166" w:name="_Toc150774623"/>
      <w:bookmarkStart w:id="167" w:name="_Toc150480761"/>
      <w:bookmarkStart w:id="168" w:name="_Toc520356147"/>
      <w:bookmarkStart w:id="169" w:name="_Toc226309767"/>
      <w:bookmarkStart w:id="170" w:name="_Toc150774728"/>
      <w:bookmarkStart w:id="171" w:name="_Toc142311025"/>
      <w:bookmarkStart w:id="172" w:name="_Toc164608792"/>
      <w:bookmarkStart w:id="173" w:name="_Toc150509274"/>
      <w:bookmarkStart w:id="174" w:name="_Toc226337219"/>
      <w:bookmarkStart w:id="175" w:name="_Toc265228361"/>
      <w:bookmarkStart w:id="176" w:name="_Toc164351617"/>
      <w:bookmarkStart w:id="177" w:name="_Toc195842888"/>
      <w:bookmarkStart w:id="178" w:name="_Toc151193693"/>
      <w:bookmarkStart w:id="179" w:name="_Toc305158791"/>
      <w:bookmarkStart w:id="180" w:name="_Toc151190150"/>
      <w:r>
        <w:rPr>
          <w:rFonts w:hint="eastAsia" w:ascii="宋体" w:hAnsi="宋体" w:eastAsia="宋体" w:cs="宋体"/>
          <w:i w:val="0"/>
          <w:iCs w:val="0"/>
          <w:sz w:val="24"/>
          <w:highlight w:val="none"/>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eastAsia="宋体" w:cs="宋体"/>
          <w:i w:val="0"/>
          <w:iCs w:val="0"/>
          <w:sz w:val="24"/>
          <w:highlight w:val="none"/>
        </w:rPr>
        <w:t>成</w:t>
      </w:r>
    </w:p>
    <w:p w14:paraId="5418BA30">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竞争性磋商文件包括以下部分：</w:t>
      </w:r>
    </w:p>
    <w:p w14:paraId="4652FE6B">
      <w:pPr>
        <w:pageBreakBefore w:val="0"/>
        <w:numPr>
          <w:ilvl w:val="0"/>
          <w:numId w:val="9"/>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采购邀请</w:t>
      </w:r>
    </w:p>
    <w:p w14:paraId="6C2D7F77">
      <w:pPr>
        <w:pageBreakBefore w:val="0"/>
        <w:numPr>
          <w:ilvl w:val="0"/>
          <w:numId w:val="9"/>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供应商须知</w:t>
      </w:r>
    </w:p>
    <w:p w14:paraId="4BCF9121">
      <w:pPr>
        <w:pageBreakBefore w:val="0"/>
        <w:numPr>
          <w:ilvl w:val="0"/>
          <w:numId w:val="9"/>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评审方法和评审标准</w:t>
      </w:r>
    </w:p>
    <w:p w14:paraId="12BEE54F">
      <w:pPr>
        <w:pageBreakBefore w:val="0"/>
        <w:numPr>
          <w:ilvl w:val="0"/>
          <w:numId w:val="9"/>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采购需求</w:t>
      </w:r>
    </w:p>
    <w:p w14:paraId="3ADB821C">
      <w:pPr>
        <w:pageBreakBefore w:val="0"/>
        <w:numPr>
          <w:ilvl w:val="0"/>
          <w:numId w:val="9"/>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合同草案条款</w:t>
      </w:r>
    </w:p>
    <w:p w14:paraId="71C04BA8">
      <w:pPr>
        <w:pageBreakBefore w:val="0"/>
        <w:numPr>
          <w:ilvl w:val="0"/>
          <w:numId w:val="9"/>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响应文件格式</w:t>
      </w:r>
    </w:p>
    <w:p w14:paraId="62109AAC">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i w:val="0"/>
          <w:iCs w:val="0"/>
          <w:sz w:val="24"/>
          <w:highlight w:val="none"/>
        </w:rPr>
        <w:t>响应无效</w:t>
      </w:r>
      <w:r>
        <w:rPr>
          <w:rFonts w:hint="eastAsia" w:ascii="宋体" w:hAnsi="宋体" w:eastAsia="宋体" w:cs="宋体"/>
          <w:i w:val="0"/>
          <w:iCs w:val="0"/>
          <w:sz w:val="24"/>
          <w:highlight w:val="none"/>
        </w:rPr>
        <w:t>。</w:t>
      </w:r>
    </w:p>
    <w:p w14:paraId="347A1496">
      <w:pPr>
        <w:pageBreakBefore w:val="0"/>
        <w:numPr>
          <w:ilvl w:val="0"/>
          <w:numId w:val="8"/>
        </w:numPr>
        <w:tabs>
          <w:tab w:val="left" w:pos="1080"/>
          <w:tab w:val="left" w:pos="2014"/>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对竞争性磋商文件的澄清或修改</w:t>
      </w:r>
    </w:p>
    <w:p w14:paraId="24BBE032">
      <w:pPr>
        <w:pageBreakBefore w:val="0"/>
        <w:numPr>
          <w:ilvl w:val="1"/>
          <w:numId w:val="8"/>
        </w:numPr>
        <w:tabs>
          <w:tab w:val="left" w:pos="1080"/>
          <w:tab w:val="left" w:pos="1561"/>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采购人或采购代理机构</w:t>
      </w:r>
      <w:r>
        <w:rPr>
          <w:rFonts w:hint="eastAsia" w:ascii="宋体" w:hAnsi="宋体" w:eastAsia="宋体" w:cs="宋体"/>
          <w:i w:val="0"/>
          <w:iCs w:val="0"/>
          <w:sz w:val="24"/>
          <w:highlight w:val="none"/>
          <w:lang w:val="en-US" w:eastAsia="zh-CN"/>
        </w:rPr>
        <w:t>或者磋商小组</w:t>
      </w:r>
      <w:r>
        <w:rPr>
          <w:rFonts w:hint="eastAsia" w:ascii="宋体" w:hAnsi="宋体" w:eastAsia="宋体" w:cs="宋体"/>
          <w:i w:val="0"/>
          <w:iCs w:val="0"/>
          <w:sz w:val="24"/>
          <w:highlight w:val="none"/>
        </w:rPr>
        <w:t>对已发出的竞争性磋商文件进行必要澄清或者修改的，将以书面形式通知所有获取竞争性磋商文件的潜在供应商。采用公告方式邀请供应商参与的，还将在原公告发布媒体上发布更正公告。</w:t>
      </w:r>
    </w:p>
    <w:p w14:paraId="756FF695">
      <w:pPr>
        <w:pageBreakBefore w:val="0"/>
        <w:numPr>
          <w:ilvl w:val="1"/>
          <w:numId w:val="8"/>
        </w:numPr>
        <w:tabs>
          <w:tab w:val="left" w:pos="1080"/>
          <w:tab w:val="left" w:pos="1561"/>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上述书面通知，按照获取竞争性磋商文件的潜在供应商提供的联系方式发出，因提供的信息有误导致通知延迟或无法通知的，采购人或采购代理机构不承担责任。</w:t>
      </w:r>
    </w:p>
    <w:p w14:paraId="1CAAFE57">
      <w:pPr>
        <w:pageBreakBefore w:val="0"/>
        <w:numPr>
          <w:ilvl w:val="1"/>
          <w:numId w:val="8"/>
        </w:numPr>
        <w:tabs>
          <w:tab w:val="left" w:pos="1080"/>
          <w:tab w:val="left" w:pos="1561"/>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lang w:val="en-US" w:eastAsia="zh-CN"/>
        </w:rPr>
        <w:t>以书面形式通知所有获取磋商文件的供应商</w:t>
      </w:r>
      <w:r>
        <w:rPr>
          <w:rFonts w:hint="eastAsia" w:ascii="宋体" w:hAnsi="宋体" w:eastAsia="宋体" w:cs="宋体"/>
          <w:i w:val="0"/>
          <w:iCs w:val="0"/>
          <w:sz w:val="24"/>
          <w:highlight w:val="none"/>
        </w:rPr>
        <w:t>；不足上述时间的，将顺延提交响应文件的截止时间。</w:t>
      </w:r>
    </w:p>
    <w:p w14:paraId="0CB17EB1">
      <w:pPr>
        <w:pageBreakBefore w:val="0"/>
        <w:tabs>
          <w:tab w:val="left" w:pos="1080"/>
          <w:tab w:val="left" w:pos="1561"/>
        </w:tabs>
        <w:topLinePunct w:val="0"/>
        <w:bidi w:val="0"/>
        <w:snapToGrid w:val="0"/>
        <w:spacing w:after="0" w:line="360" w:lineRule="auto"/>
        <w:ind w:left="1080"/>
        <w:textAlignment w:val="auto"/>
        <w:rPr>
          <w:rFonts w:hint="eastAsia" w:ascii="宋体" w:hAnsi="宋体" w:eastAsia="宋体" w:cs="宋体"/>
          <w:i w:val="0"/>
          <w:iCs w:val="0"/>
          <w:sz w:val="28"/>
          <w:highlight w:val="none"/>
        </w:rPr>
      </w:pPr>
      <w:bookmarkStart w:id="181" w:name="_Toc516367020"/>
      <w:bookmarkStart w:id="182" w:name="_Toc150480764"/>
      <w:bookmarkStart w:id="183" w:name="_Toc151193624"/>
      <w:bookmarkStart w:id="184" w:name="_Toc226965799"/>
      <w:bookmarkStart w:id="185" w:name="_Toc150509277"/>
      <w:bookmarkStart w:id="186" w:name="_Toc520356150"/>
      <w:bookmarkStart w:id="187" w:name="_Toc150774626"/>
      <w:bookmarkStart w:id="188" w:name="_Toc151193914"/>
      <w:bookmarkStart w:id="189" w:name="_Toc264969216"/>
      <w:bookmarkStart w:id="190" w:name="_Toc305158794"/>
      <w:bookmarkStart w:id="191" w:name="_Toc127151526"/>
      <w:bookmarkStart w:id="192" w:name="_Toc142311028"/>
      <w:bookmarkStart w:id="193" w:name="_Toc265228364"/>
      <w:bookmarkStart w:id="194" w:name="_Toc151193696"/>
      <w:bookmarkStart w:id="195" w:name="_Toc150774731"/>
      <w:bookmarkStart w:id="196" w:name="_Toc151193768"/>
      <w:bookmarkStart w:id="197" w:name="_Toc151190153"/>
      <w:bookmarkStart w:id="198" w:name="_Toc226965716"/>
      <w:bookmarkStart w:id="199" w:name="_Toc226309770"/>
      <w:bookmarkStart w:id="200" w:name="_Toc151193840"/>
      <w:bookmarkStart w:id="201" w:name="_Toc195842891"/>
      <w:bookmarkStart w:id="202" w:name="_Toc305158868"/>
      <w:bookmarkStart w:id="203" w:name="_Toc226337222"/>
    </w:p>
    <w:p w14:paraId="55A23E3B">
      <w:pPr>
        <w:pStyle w:val="4"/>
        <w:pageBreakBefore w:val="0"/>
        <w:topLinePunct w:val="0"/>
        <w:bidi w:val="0"/>
        <w:spacing w:before="0" w:after="0" w:line="360" w:lineRule="auto"/>
        <w:textAlignment w:val="auto"/>
        <w:rPr>
          <w:rFonts w:hint="eastAsia" w:ascii="宋体" w:hAnsi="宋体" w:eastAsia="宋体" w:cs="宋体"/>
          <w:i w:val="0"/>
          <w:iCs w:val="0"/>
          <w:sz w:val="28"/>
          <w:highlight w:val="none"/>
        </w:rPr>
      </w:pPr>
      <w:r>
        <w:rPr>
          <w:rFonts w:hint="eastAsia" w:ascii="宋体" w:hAnsi="宋体" w:eastAsia="宋体" w:cs="宋体"/>
          <w:i w:val="0"/>
          <w:iCs w:val="0"/>
          <w:sz w:val="28"/>
          <w:highlight w:val="none"/>
        </w:rPr>
        <w:t>三   响应文件</w:t>
      </w:r>
      <w:bookmarkEnd w:id="181"/>
      <w:r>
        <w:rPr>
          <w:rFonts w:hint="eastAsia" w:ascii="宋体" w:hAnsi="宋体" w:eastAsia="宋体" w:cs="宋体"/>
          <w:i w:val="0"/>
          <w:iCs w:val="0"/>
          <w:sz w:val="28"/>
          <w:highlight w:val="none"/>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0F44692">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bookmarkStart w:id="204" w:name="_Toc150509278"/>
      <w:bookmarkStart w:id="205" w:name="_Toc149720820"/>
      <w:bookmarkStart w:id="206" w:name="_Toc265228365"/>
      <w:bookmarkStart w:id="207" w:name="_Toc164608641"/>
      <w:bookmarkStart w:id="208" w:name="_Toc164229222"/>
      <w:bookmarkStart w:id="209" w:name="_Toc150774732"/>
      <w:bookmarkStart w:id="210" w:name="_Toc164351621"/>
      <w:bookmarkStart w:id="211" w:name="_Toc516367021"/>
      <w:bookmarkStart w:id="212" w:name="_Toc226337223"/>
      <w:bookmarkStart w:id="213" w:name="_Toc305158869"/>
      <w:bookmarkStart w:id="214" w:name="_Toc164608796"/>
      <w:bookmarkStart w:id="215" w:name="_Toc226309771"/>
      <w:bookmarkStart w:id="216" w:name="_Toc127151728"/>
      <w:bookmarkStart w:id="217" w:name="_Toc151193841"/>
      <w:bookmarkStart w:id="218" w:name="_Toc151193697"/>
      <w:bookmarkStart w:id="219" w:name="_Toc150774627"/>
      <w:bookmarkStart w:id="220" w:name="_Toc151193769"/>
      <w:bookmarkStart w:id="221" w:name="_Toc195842892"/>
      <w:bookmarkStart w:id="222" w:name="_Toc150480765"/>
      <w:bookmarkStart w:id="223" w:name="_Toc226965717"/>
      <w:bookmarkStart w:id="224" w:name="_Toc127161441"/>
      <w:bookmarkStart w:id="225" w:name="_Toc151190154"/>
      <w:bookmarkStart w:id="226" w:name="_Toc164229368"/>
      <w:bookmarkStart w:id="227" w:name="_Toc127151527"/>
      <w:bookmarkStart w:id="228" w:name="_Toc151193915"/>
      <w:bookmarkStart w:id="229" w:name="_Toc151193625"/>
      <w:bookmarkStart w:id="230" w:name="_Toc226965800"/>
      <w:bookmarkStart w:id="231" w:name="_Toc264969217"/>
      <w:bookmarkStart w:id="232" w:name="_Toc142311029"/>
      <w:bookmarkStart w:id="233" w:name="_Toc305158795"/>
      <w:bookmarkStart w:id="234" w:name="_Toc520356151"/>
      <w:r>
        <w:rPr>
          <w:rFonts w:hint="eastAsia" w:ascii="宋体" w:hAnsi="宋体" w:eastAsia="宋体" w:cs="宋体"/>
          <w:i w:val="0"/>
          <w:iCs w:val="0"/>
          <w:sz w:val="24"/>
          <w:highlight w:val="none"/>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hint="eastAsia" w:ascii="宋体" w:hAnsi="宋体" w:eastAsia="宋体" w:cs="宋体"/>
          <w:i w:val="0"/>
          <w:iCs w:val="0"/>
          <w:sz w:val="24"/>
          <w:highlight w:val="none"/>
        </w:rPr>
        <w:t>及磋商语言</w:t>
      </w:r>
    </w:p>
    <w:p w14:paraId="2E54EFBC">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400B4C6B">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除竞争性磋商文件有特殊要求外，本项目磋商所使用的计量单位，应采用中华人民共和国法定计量单位。</w:t>
      </w:r>
    </w:p>
    <w:p w14:paraId="6E645780">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836B6E6">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bookmarkStart w:id="235" w:name="_Ref467306195"/>
      <w:bookmarkStart w:id="236" w:name="_Ref467306676"/>
      <w:bookmarkStart w:id="237" w:name="_Toc516367022"/>
      <w:bookmarkStart w:id="238" w:name="_Toc164229369"/>
      <w:bookmarkStart w:id="239" w:name="_Toc305158870"/>
      <w:bookmarkStart w:id="240" w:name="_Toc264969218"/>
      <w:bookmarkStart w:id="241" w:name="_Toc151193626"/>
      <w:bookmarkStart w:id="242" w:name="_Toc164229223"/>
      <w:bookmarkStart w:id="243" w:name="_Toc151193698"/>
      <w:bookmarkStart w:id="244" w:name="_Toc150774733"/>
      <w:bookmarkStart w:id="245" w:name="_Toc226309772"/>
      <w:bookmarkStart w:id="246" w:name="_Toc127151729"/>
      <w:bookmarkStart w:id="247" w:name="_Toc195842893"/>
      <w:bookmarkStart w:id="248" w:name="_Toc150774628"/>
      <w:bookmarkStart w:id="249" w:name="_Toc151193842"/>
      <w:bookmarkStart w:id="250" w:name="_Toc149720821"/>
      <w:bookmarkStart w:id="251" w:name="_Toc226337224"/>
      <w:bookmarkStart w:id="252" w:name="_Toc151193916"/>
      <w:bookmarkStart w:id="253" w:name="_Toc164351622"/>
      <w:bookmarkStart w:id="254" w:name="_Toc150509279"/>
      <w:bookmarkStart w:id="255" w:name="_Toc142311030"/>
      <w:bookmarkStart w:id="256" w:name="_Toc151190155"/>
      <w:bookmarkStart w:id="257" w:name="_Toc127161442"/>
      <w:bookmarkStart w:id="258" w:name="_Toc151193770"/>
      <w:bookmarkStart w:id="259" w:name="_Toc226965718"/>
      <w:bookmarkStart w:id="260" w:name="_Toc127151528"/>
      <w:bookmarkStart w:id="261" w:name="_Toc164608797"/>
      <w:bookmarkStart w:id="262" w:name="_Toc164608642"/>
      <w:bookmarkStart w:id="263" w:name="_Toc265228366"/>
      <w:bookmarkStart w:id="264" w:name="_Toc150480766"/>
      <w:bookmarkStart w:id="265" w:name="_Toc305158796"/>
      <w:bookmarkStart w:id="266" w:name="_Toc520356152"/>
      <w:bookmarkStart w:id="267" w:name="_Toc226965801"/>
      <w:r>
        <w:rPr>
          <w:rFonts w:hint="eastAsia" w:ascii="宋体" w:hAnsi="宋体" w:eastAsia="宋体" w:cs="宋体"/>
          <w:i w:val="0"/>
          <w:iCs w:val="0"/>
          <w:sz w:val="24"/>
          <w:highlight w:val="none"/>
        </w:rPr>
        <w:t>响应文件</w:t>
      </w:r>
      <w:bookmarkEnd w:id="235"/>
      <w:bookmarkEnd w:id="236"/>
      <w:bookmarkEnd w:id="237"/>
      <w:r>
        <w:rPr>
          <w:rFonts w:hint="eastAsia" w:ascii="宋体" w:hAnsi="宋体" w:eastAsia="宋体" w:cs="宋体"/>
          <w:i w:val="0"/>
          <w:iCs w:val="0"/>
          <w:sz w:val="24"/>
          <w:highlight w:val="none"/>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0C934C5">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bookmarkStart w:id="268" w:name="_Ref467052588"/>
      <w:r>
        <w:rPr>
          <w:rFonts w:hint="eastAsia" w:ascii="宋体" w:hAnsi="宋体" w:eastAsia="宋体" w:cs="宋体"/>
          <w:i w:val="0"/>
          <w:iCs w:val="0"/>
          <w:sz w:val="24"/>
          <w:highlight w:val="none"/>
        </w:rPr>
        <w:t>供应商应当按照竞争性磋商文件的要求编制响应文件，</w:t>
      </w:r>
      <w:r>
        <w:rPr>
          <w:rFonts w:hint="eastAsia" w:ascii="宋体" w:hAnsi="宋体" w:eastAsia="宋体" w:cs="宋体"/>
          <w:i w:val="0"/>
          <w:iCs w:val="0"/>
          <w:kern w:val="0"/>
          <w:sz w:val="24"/>
          <w:highlight w:val="none"/>
        </w:rPr>
        <w:t>并对其提交的响应文件的真实性、合法性承担法律责任</w:t>
      </w:r>
      <w:r>
        <w:rPr>
          <w:rFonts w:hint="eastAsia" w:ascii="宋体" w:hAnsi="宋体" w:eastAsia="宋体" w:cs="宋体"/>
          <w:i w:val="0"/>
          <w:iCs w:val="0"/>
          <w:sz w:val="24"/>
          <w:highlight w:val="none"/>
        </w:rPr>
        <w:t>。响应文件的部分格式要求，见第六章《响应文件格式》。</w:t>
      </w:r>
    </w:p>
    <w:p w14:paraId="41D51DA0">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kern w:val="0"/>
          <w:sz w:val="24"/>
          <w:highlight w:val="none"/>
        </w:rPr>
        <w:t>对于竞争性磋商文件中标记了“实质性格式”文件的，</w:t>
      </w:r>
      <w:r>
        <w:rPr>
          <w:rFonts w:hint="eastAsia" w:ascii="宋体" w:hAnsi="宋体" w:eastAsia="宋体" w:cs="宋体"/>
          <w:i w:val="0"/>
          <w:iCs w:val="0"/>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i w:val="0"/>
          <w:iCs w:val="0"/>
          <w:kern w:val="0"/>
          <w:sz w:val="24"/>
          <w:highlight w:val="none"/>
        </w:rPr>
        <w:t>否则响应无效</w:t>
      </w:r>
      <w:r>
        <w:rPr>
          <w:rFonts w:hint="eastAsia" w:ascii="宋体" w:hAnsi="宋体" w:eastAsia="宋体" w:cs="宋体"/>
          <w:i w:val="0"/>
          <w:iCs w:val="0"/>
          <w:kern w:val="0"/>
          <w:sz w:val="24"/>
          <w:highlight w:val="none"/>
        </w:rPr>
        <w:t>。未标记“实质性格式”的文件和竞争性磋商文件未提供格式的内容，可由供应商自行编写。</w:t>
      </w:r>
    </w:p>
    <w:p w14:paraId="2331A969">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第三章《评审方法和评审标准》中涉及的证明文件。</w:t>
      </w:r>
    </w:p>
    <w:p w14:paraId="03069BA3">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C6AE64B">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供应商认为应附的其他材料。</w:t>
      </w:r>
      <w:bookmarkEnd w:id="268"/>
    </w:p>
    <w:p w14:paraId="412E379E">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bookmarkStart w:id="269" w:name="_Toc164229225"/>
      <w:bookmarkStart w:id="270" w:name="_Toc164608799"/>
      <w:bookmarkStart w:id="271" w:name="_Toc151193844"/>
      <w:bookmarkStart w:id="272" w:name="_Toc151190157"/>
      <w:bookmarkStart w:id="273" w:name="_Toc150774735"/>
      <w:bookmarkStart w:id="274" w:name="_Toc150480768"/>
      <w:bookmarkStart w:id="275" w:name="_Toc151193772"/>
      <w:bookmarkStart w:id="276" w:name="_Toc151193700"/>
      <w:bookmarkStart w:id="277" w:name="_Toc127151530"/>
      <w:bookmarkStart w:id="278" w:name="_Toc151193628"/>
      <w:bookmarkStart w:id="279" w:name="_Toc520356155"/>
      <w:bookmarkStart w:id="280" w:name="_Toc195842895"/>
      <w:bookmarkStart w:id="281" w:name="_Toc150509281"/>
      <w:bookmarkStart w:id="282" w:name="_Toc127161444"/>
      <w:bookmarkStart w:id="283" w:name="_Toc164608644"/>
      <w:bookmarkStart w:id="284" w:name="_Toc142311032"/>
      <w:bookmarkStart w:id="285" w:name="_Toc150774630"/>
      <w:bookmarkStart w:id="286" w:name="_Toc127151731"/>
      <w:bookmarkStart w:id="287" w:name="_Toc151193918"/>
      <w:bookmarkStart w:id="288" w:name="_Toc149720823"/>
      <w:bookmarkStart w:id="289" w:name="_Toc164351624"/>
      <w:bookmarkStart w:id="290" w:name="_Toc164229371"/>
      <w:r>
        <w:rPr>
          <w:rFonts w:hint="eastAsia" w:ascii="宋体" w:hAnsi="宋体" w:eastAsia="宋体" w:cs="宋体"/>
          <w:i w:val="0"/>
          <w:iCs w:val="0"/>
          <w:sz w:val="24"/>
          <w:highlight w:val="none"/>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1F7FB3A">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所有响应均以人民币为计价货币。</w:t>
      </w:r>
    </w:p>
    <w:p w14:paraId="0058C81C">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10B17606">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67FB6E8E">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按照竞争性磋商文件要求完成本项目的全部相关费用。</w:t>
      </w:r>
    </w:p>
    <w:p w14:paraId="234EB781">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采购人不得向供应商索要或者接受其给予的赠品、回扣或者与采购无关的其他商品、服务。</w:t>
      </w:r>
    </w:p>
    <w:p w14:paraId="6F94E4FC">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供应商不能提供任何有选择性或可调整的最后报价（</w:t>
      </w:r>
      <w:r>
        <w:rPr>
          <w:rFonts w:hint="eastAsia" w:ascii="宋体" w:hAnsi="宋体" w:eastAsia="宋体" w:cs="宋体"/>
          <w:i w:val="0"/>
          <w:iCs w:val="0"/>
          <w:color w:val="000000"/>
          <w:kern w:val="0"/>
          <w:sz w:val="24"/>
          <w:highlight w:val="none"/>
        </w:rPr>
        <w:t>竞争性磋商文件</w:t>
      </w:r>
      <w:r>
        <w:rPr>
          <w:rFonts w:hint="eastAsia" w:ascii="宋体" w:hAnsi="宋体" w:eastAsia="宋体" w:cs="宋体"/>
          <w:i w:val="0"/>
          <w:iCs w:val="0"/>
          <w:sz w:val="24"/>
          <w:highlight w:val="none"/>
        </w:rPr>
        <w:t>另有规定的除外），否则其</w:t>
      </w:r>
      <w:r>
        <w:rPr>
          <w:rFonts w:hint="eastAsia" w:ascii="宋体" w:hAnsi="宋体" w:eastAsia="宋体" w:cs="宋体"/>
          <w:b/>
          <w:i w:val="0"/>
          <w:iCs w:val="0"/>
          <w:sz w:val="24"/>
          <w:highlight w:val="none"/>
        </w:rPr>
        <w:t>响应无效</w:t>
      </w:r>
      <w:r>
        <w:rPr>
          <w:rFonts w:hint="eastAsia" w:ascii="宋体" w:hAnsi="宋体" w:eastAsia="宋体" w:cs="宋体"/>
          <w:i w:val="0"/>
          <w:iCs w:val="0"/>
          <w:sz w:val="24"/>
          <w:highlight w:val="none"/>
        </w:rPr>
        <w:t>。</w:t>
      </w:r>
    </w:p>
    <w:p w14:paraId="00372C13">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磋商保证金</w:t>
      </w:r>
    </w:p>
    <w:p w14:paraId="74D74D5D">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供应商应按《供应商须知资料表》中规定的金额及要求交纳磋商保证金。供应商自愿超额缴纳磋商保证金的，响应文件不做无效处理。</w:t>
      </w:r>
    </w:p>
    <w:p w14:paraId="158D483B">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交纳磋商保证金可采用的形式：政府采购法律法规接受的支票、汇票、本票、网上银行支付或者金融机构、担保机构出具的保函等非现金形式。</w:t>
      </w:r>
    </w:p>
    <w:p w14:paraId="76B7AAB0">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响应无效。</w:t>
      </w:r>
    </w:p>
    <w:p w14:paraId="77FB5A2C">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供应商除需在响应文件中提供“磋商保证金凭证/交款单据电子件”，还需在首次响应文件提交截止时间前，通过电子交易平台上传“磋商保证金凭证/交款单据电子件”</w:t>
      </w:r>
      <w:r>
        <w:rPr>
          <w:rFonts w:hint="eastAsia" w:ascii="宋体" w:hAnsi="宋体" w:eastAsia="宋体" w:cs="宋体"/>
          <w:i w:val="0"/>
          <w:iCs w:val="0"/>
          <w:sz w:val="24"/>
          <w:highlight w:val="none"/>
          <w:lang w:eastAsia="zh-CN"/>
        </w:rPr>
        <w:t>。</w:t>
      </w:r>
    </w:p>
    <w:p w14:paraId="1CE01345">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磋商保证金有效期同响应有效期。</w:t>
      </w:r>
    </w:p>
    <w:p w14:paraId="61D6F84A">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供应商为联合体的，可以由联合体中的一方或者多方共同交纳磋商保证金，其交纳的保证金对联合体各方均具有约束力。</w:t>
      </w:r>
    </w:p>
    <w:p w14:paraId="30DF6CDC">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8126CDB">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napToGrid w:val="0"/>
          <w:kern w:val="0"/>
          <w:sz w:val="24"/>
          <w:highlight w:val="none"/>
        </w:rPr>
        <w:t>已提交响应文件的供应商，在提交最后报价之前，可以根据磋商情况退出磋商。采购人、采购代理机构将退还退出磋商的供应商的磋商保证金；</w:t>
      </w:r>
    </w:p>
    <w:p w14:paraId="38DAF7C1">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成交供应商的磋商保证金，在采购合同签订后5个工作日内退还成交供应商；</w:t>
      </w:r>
    </w:p>
    <w:p w14:paraId="3BEDCC26">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未成交供应商的磋商保证金，在成交通知书发出后5个工作日内退还。</w:t>
      </w:r>
    </w:p>
    <w:p w14:paraId="61368E91">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有下列情形之一的，采购人或采购代理机构不予退还磋商保证金：</w:t>
      </w:r>
    </w:p>
    <w:p w14:paraId="1E7D69A6">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供应商在提交响应文件截止时间后撤回响应文件的；</w:t>
      </w:r>
    </w:p>
    <w:p w14:paraId="6F471803">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供应商在响应文件中提供虚假材料的；</w:t>
      </w:r>
    </w:p>
    <w:p w14:paraId="22B69C3C">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除因不可抗力或磋商文件认可的情形以外，成交供应商不与采购人签订合同的；</w:t>
      </w:r>
    </w:p>
    <w:p w14:paraId="52003D73">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供应商与采购人、其他供应商或者采购代理机构恶意串通的；</w:t>
      </w:r>
    </w:p>
    <w:p w14:paraId="544362B8">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《供应商须知资料表》规定的其他情形。</w:t>
      </w:r>
    </w:p>
    <w:p w14:paraId="29615F1A">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响应有效期</w:t>
      </w:r>
    </w:p>
    <w:p w14:paraId="011BA18C">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i w:val="0"/>
          <w:iCs w:val="0"/>
          <w:sz w:val="24"/>
          <w:highlight w:val="none"/>
        </w:rPr>
        <w:t>响应无效</w:t>
      </w:r>
      <w:r>
        <w:rPr>
          <w:rFonts w:hint="eastAsia" w:ascii="宋体" w:hAnsi="宋体" w:eastAsia="宋体" w:cs="宋体"/>
          <w:i w:val="0"/>
          <w:iCs w:val="0"/>
          <w:sz w:val="24"/>
          <w:highlight w:val="none"/>
        </w:rPr>
        <w:t>。</w:t>
      </w:r>
    </w:p>
    <w:p w14:paraId="2F857F23">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bookmarkStart w:id="291" w:name="_Toc265228371"/>
      <w:bookmarkStart w:id="292" w:name="_Toc127151734"/>
      <w:bookmarkStart w:id="293" w:name="_Toc127151533"/>
      <w:bookmarkStart w:id="294" w:name="_Toc164229228"/>
      <w:bookmarkStart w:id="295" w:name="_Toc151193921"/>
      <w:bookmarkStart w:id="296" w:name="_Toc151190160"/>
      <w:bookmarkStart w:id="297" w:name="_Toc150774633"/>
      <w:bookmarkStart w:id="298" w:name="_Toc149720826"/>
      <w:bookmarkStart w:id="299" w:name="_Toc226965806"/>
      <w:bookmarkStart w:id="300" w:name="_Toc151193703"/>
      <w:bookmarkStart w:id="301" w:name="_Toc226965723"/>
      <w:bookmarkStart w:id="302" w:name="_Toc151193847"/>
      <w:bookmarkStart w:id="303" w:name="_Toc226337229"/>
      <w:bookmarkStart w:id="304" w:name="_Toc164229374"/>
      <w:bookmarkStart w:id="305" w:name="_Toc150480771"/>
      <w:bookmarkStart w:id="306" w:name="_Toc164608647"/>
      <w:bookmarkStart w:id="307" w:name="_Toc195842898"/>
      <w:bookmarkStart w:id="308" w:name="_Toc164608802"/>
      <w:bookmarkStart w:id="309" w:name="_Toc305158801"/>
      <w:bookmarkStart w:id="310" w:name="_Toc150774738"/>
      <w:bookmarkStart w:id="311" w:name="_Toc142311035"/>
      <w:bookmarkStart w:id="312" w:name="_Toc164351627"/>
      <w:bookmarkStart w:id="313" w:name="_Toc151193631"/>
      <w:bookmarkStart w:id="314" w:name="_Toc520356158"/>
      <w:bookmarkStart w:id="315" w:name="_Toc264969223"/>
      <w:bookmarkStart w:id="316" w:name="_Toc305158875"/>
      <w:bookmarkStart w:id="317" w:name="_Toc226309777"/>
      <w:bookmarkStart w:id="318" w:name="_Toc127161447"/>
      <w:bookmarkStart w:id="319" w:name="_Toc151193775"/>
      <w:bookmarkStart w:id="320" w:name="_Toc150509284"/>
      <w:r>
        <w:rPr>
          <w:rFonts w:hint="eastAsia" w:ascii="宋体" w:hAnsi="宋体" w:eastAsia="宋体" w:cs="宋体"/>
          <w:i w:val="0"/>
          <w:iCs w:val="0"/>
          <w:sz w:val="24"/>
          <w:highlight w:val="none"/>
          <w:lang w:val="en-US" w:eastAsia="zh-CN"/>
        </w:rPr>
        <w:t>各包</w:t>
      </w:r>
      <w:r>
        <w:rPr>
          <w:rFonts w:hint="eastAsia" w:ascii="宋体" w:hAnsi="宋体" w:eastAsia="宋体" w:cs="宋体"/>
          <w:i w:val="0"/>
          <w:iCs w:val="0"/>
          <w:sz w:val="24"/>
          <w:highlight w:val="none"/>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hint="eastAsia" w:ascii="宋体" w:hAnsi="宋体" w:eastAsia="宋体" w:cs="宋体"/>
          <w:i w:val="0"/>
          <w:iCs w:val="0"/>
          <w:sz w:val="24"/>
          <w:highlight w:val="none"/>
        </w:rPr>
        <w:t>、盖章</w:t>
      </w:r>
    </w:p>
    <w:p w14:paraId="791397DC">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bookmarkStart w:id="321" w:name="_Toc305158876"/>
      <w:bookmarkStart w:id="322" w:name="_Toc265228372"/>
      <w:bookmarkStart w:id="323" w:name="_Toc305158802"/>
      <w:bookmarkStart w:id="324" w:name="_Toc151193776"/>
      <w:bookmarkStart w:id="325" w:name="_Toc150509285"/>
      <w:bookmarkStart w:id="326" w:name="_Toc127151534"/>
      <w:bookmarkStart w:id="327" w:name="_Toc520356159"/>
      <w:bookmarkStart w:id="328" w:name="_Toc226965724"/>
      <w:bookmarkStart w:id="329" w:name="_Toc226965807"/>
      <w:bookmarkStart w:id="330" w:name="_Toc150480772"/>
      <w:bookmarkStart w:id="331" w:name="_Toc142311036"/>
      <w:bookmarkStart w:id="332" w:name="_Toc151193922"/>
      <w:bookmarkStart w:id="333" w:name="_Toc195842899"/>
      <w:bookmarkStart w:id="334" w:name="_Toc151190161"/>
      <w:bookmarkStart w:id="335" w:name="_Toc151193632"/>
      <w:bookmarkStart w:id="336" w:name="_Toc150774634"/>
      <w:bookmarkStart w:id="337" w:name="_Toc226309778"/>
      <w:bookmarkStart w:id="338" w:name="_Toc151193704"/>
      <w:bookmarkStart w:id="339" w:name="_Toc150774739"/>
      <w:bookmarkStart w:id="340" w:name="_Toc151193848"/>
      <w:bookmarkStart w:id="341" w:name="_Toc226337230"/>
      <w:bookmarkStart w:id="342" w:name="_Toc264969224"/>
      <w:r>
        <w:rPr>
          <w:rFonts w:hint="eastAsia" w:ascii="宋体" w:hAnsi="宋体" w:eastAsia="宋体" w:cs="宋体"/>
          <w:i w:val="0"/>
          <w:iCs w:val="0"/>
          <w:sz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34816183">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竞争性磋商文件要求盖章的内容，一般通过投标文件编制工具加盖电子签章</w:t>
      </w:r>
      <w:r>
        <w:rPr>
          <w:rFonts w:hint="eastAsia" w:ascii="宋体" w:hAnsi="宋体" w:eastAsia="宋体" w:cs="宋体"/>
          <w:i w:val="0"/>
          <w:iCs w:val="0"/>
          <w:sz w:val="24"/>
          <w:highlight w:val="none"/>
          <w:lang w:eastAsia="zh-CN"/>
        </w:rPr>
        <w:t>。</w:t>
      </w:r>
    </w:p>
    <w:p w14:paraId="09DD47B3">
      <w:pPr>
        <w:pageBreakBefore w:val="0"/>
        <w:tabs>
          <w:tab w:val="left" w:pos="900"/>
          <w:tab w:val="left" w:pos="1080"/>
        </w:tabs>
        <w:topLinePunct w:val="0"/>
        <w:bidi w:val="0"/>
        <w:snapToGrid w:val="0"/>
        <w:spacing w:after="0" w:line="360" w:lineRule="auto"/>
        <w:ind w:left="357"/>
        <w:textAlignment w:val="auto"/>
        <w:rPr>
          <w:rFonts w:hint="eastAsia" w:ascii="宋体" w:hAnsi="宋体" w:eastAsia="宋体" w:cs="宋体"/>
          <w:i w:val="0"/>
          <w:iCs w:val="0"/>
          <w:highlight w:val="none"/>
        </w:rPr>
      </w:pPr>
    </w:p>
    <w:p w14:paraId="6031BEBF">
      <w:pPr>
        <w:pStyle w:val="4"/>
        <w:pageBreakBefore w:val="0"/>
        <w:topLinePunct w:val="0"/>
        <w:bidi w:val="0"/>
        <w:spacing w:before="0" w:after="0" w:line="360" w:lineRule="auto"/>
        <w:textAlignment w:val="auto"/>
        <w:rPr>
          <w:rFonts w:hint="eastAsia" w:ascii="宋体" w:hAnsi="宋体" w:eastAsia="宋体" w:cs="宋体"/>
          <w:i w:val="0"/>
          <w:iCs w:val="0"/>
          <w:sz w:val="28"/>
          <w:highlight w:val="none"/>
        </w:rPr>
      </w:pPr>
      <w:r>
        <w:rPr>
          <w:rFonts w:hint="eastAsia" w:ascii="宋体" w:hAnsi="宋体" w:eastAsia="宋体" w:cs="宋体"/>
          <w:i w:val="0"/>
          <w:iCs w:val="0"/>
          <w:sz w:val="28"/>
          <w:highlight w:val="none"/>
        </w:rPr>
        <w:t>四   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8BC45C5">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bookmarkStart w:id="343" w:name="_Toc142311037"/>
      <w:bookmarkStart w:id="344" w:name="_Toc127151736"/>
      <w:bookmarkStart w:id="345" w:name="_Toc264969225"/>
      <w:bookmarkStart w:id="346" w:name="_Toc195842900"/>
      <w:bookmarkStart w:id="347" w:name="_Toc151193923"/>
      <w:bookmarkStart w:id="348" w:name="_Toc164608649"/>
      <w:bookmarkStart w:id="349" w:name="_Toc151193849"/>
      <w:bookmarkStart w:id="350" w:name="_Toc164351629"/>
      <w:bookmarkStart w:id="351" w:name="_Toc164229376"/>
      <w:bookmarkStart w:id="352" w:name="_Toc226337231"/>
      <w:bookmarkStart w:id="353" w:name="_Toc305158877"/>
      <w:bookmarkStart w:id="354" w:name="_Toc150509286"/>
      <w:bookmarkStart w:id="355" w:name="_Toc150774635"/>
      <w:bookmarkStart w:id="356" w:name="_Toc151193633"/>
      <w:bookmarkStart w:id="357" w:name="_Toc151190162"/>
      <w:bookmarkStart w:id="358" w:name="_Toc305158803"/>
      <w:bookmarkStart w:id="359" w:name="_Toc150480773"/>
      <w:bookmarkStart w:id="360" w:name="_Toc226965725"/>
      <w:bookmarkStart w:id="361" w:name="_Toc226965808"/>
      <w:bookmarkStart w:id="362" w:name="_Toc265228373"/>
      <w:bookmarkStart w:id="363" w:name="_Toc164608804"/>
      <w:bookmarkStart w:id="364" w:name="_Toc226309779"/>
      <w:bookmarkStart w:id="365" w:name="_Toc164229230"/>
      <w:bookmarkStart w:id="366" w:name="_Toc151193777"/>
      <w:bookmarkStart w:id="367" w:name="_Toc149720828"/>
      <w:bookmarkStart w:id="368" w:name="_Toc151193705"/>
      <w:bookmarkStart w:id="369" w:name="_Toc520356160"/>
      <w:bookmarkStart w:id="370" w:name="_Toc127161449"/>
      <w:bookmarkStart w:id="371" w:name="_Toc150774740"/>
      <w:bookmarkStart w:id="372" w:name="_Toc127151535"/>
      <w:r>
        <w:rPr>
          <w:rFonts w:hint="eastAsia" w:ascii="宋体" w:hAnsi="宋体" w:eastAsia="宋体" w:cs="宋体"/>
          <w:i w:val="0"/>
          <w:iCs w:val="0"/>
          <w:sz w:val="24"/>
          <w:highlight w:val="none"/>
        </w:rPr>
        <w:t>各包响应文件的</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hint="eastAsia" w:ascii="宋体" w:hAnsi="宋体" w:eastAsia="宋体" w:cs="宋体"/>
          <w:i w:val="0"/>
          <w:iCs w:val="0"/>
          <w:sz w:val="24"/>
          <w:highlight w:val="none"/>
        </w:rPr>
        <w:t>提交</w:t>
      </w:r>
    </w:p>
    <w:p w14:paraId="76CBFFA0">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本项目使用北京市政府采购电子交易平台。供应商根据竞争性磋商文件及电子交易平台供应商操作手册要求编制、生成并提交电子响应文件。</w:t>
      </w:r>
    </w:p>
    <w:p w14:paraId="4D34C2FD">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采购人及采购代理机构拒绝接受通过电子交易平台以外任何形式提交的首次响应文件，磋商保证金除外。</w:t>
      </w:r>
    </w:p>
    <w:p w14:paraId="740EB671">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bookmarkStart w:id="373" w:name="_Toc226965726"/>
      <w:bookmarkStart w:id="374" w:name="_Toc264969226"/>
      <w:bookmarkStart w:id="375" w:name="_Toc265228374"/>
      <w:bookmarkStart w:id="376" w:name="_Toc127151737"/>
      <w:bookmarkStart w:id="377" w:name="_Toc164608805"/>
      <w:bookmarkStart w:id="378" w:name="_Toc226309780"/>
      <w:bookmarkStart w:id="379" w:name="_Toc195842901"/>
      <w:bookmarkStart w:id="380" w:name="_Toc151193778"/>
      <w:bookmarkStart w:id="381" w:name="_Toc164229377"/>
      <w:bookmarkStart w:id="382" w:name="_Toc142311038"/>
      <w:bookmarkStart w:id="383" w:name="_Toc151193634"/>
      <w:bookmarkStart w:id="384" w:name="_Toc151193706"/>
      <w:bookmarkStart w:id="385" w:name="_Toc151193850"/>
      <w:bookmarkStart w:id="386" w:name="_Toc151190163"/>
      <w:bookmarkStart w:id="387" w:name="_Toc305158804"/>
      <w:bookmarkStart w:id="388" w:name="_Toc149720829"/>
      <w:bookmarkStart w:id="389" w:name="_Toc226337232"/>
      <w:bookmarkStart w:id="390" w:name="_Toc150480774"/>
      <w:bookmarkStart w:id="391" w:name="_Toc164351630"/>
      <w:bookmarkStart w:id="392" w:name="_Toc226965809"/>
      <w:bookmarkStart w:id="393" w:name="_Toc150774741"/>
      <w:bookmarkStart w:id="394" w:name="_Toc164229231"/>
      <w:bookmarkStart w:id="395" w:name="_Toc305158878"/>
      <w:bookmarkStart w:id="396" w:name="_Toc150509287"/>
      <w:bookmarkStart w:id="397" w:name="_Toc520356161"/>
      <w:bookmarkStart w:id="398" w:name="_Toc164608650"/>
      <w:bookmarkStart w:id="399" w:name="_Toc151193924"/>
      <w:bookmarkStart w:id="400" w:name="_Toc127161450"/>
      <w:bookmarkStart w:id="401" w:name="_Toc150774636"/>
      <w:bookmarkStart w:id="402" w:name="_Toc127151536"/>
      <w:r>
        <w:rPr>
          <w:rFonts w:hint="eastAsia" w:ascii="宋体" w:hAnsi="宋体" w:eastAsia="宋体" w:cs="宋体"/>
          <w:i w:val="0"/>
          <w:iCs w:val="0"/>
          <w:sz w:val="24"/>
          <w:highlight w:val="none"/>
        </w:rPr>
        <w:t>响应文件截止</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宋体" w:hAnsi="宋体" w:eastAsia="宋体" w:cs="宋体"/>
          <w:i w:val="0"/>
          <w:iCs w:val="0"/>
          <w:sz w:val="24"/>
          <w:highlight w:val="none"/>
        </w:rPr>
        <w:t>时间</w:t>
      </w:r>
    </w:p>
    <w:p w14:paraId="42A24F11">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bookmarkStart w:id="403" w:name="_Toc226337233"/>
      <w:bookmarkStart w:id="404" w:name="_Toc151193851"/>
      <w:bookmarkStart w:id="405" w:name="_Toc150480775"/>
      <w:bookmarkStart w:id="406" w:name="_Toc151193779"/>
      <w:bookmarkStart w:id="407" w:name="_Toc164608651"/>
      <w:bookmarkStart w:id="408" w:name="_Toc150774637"/>
      <w:bookmarkStart w:id="409" w:name="_Toc264969227"/>
      <w:bookmarkStart w:id="410" w:name="_Toc164229232"/>
      <w:bookmarkStart w:id="411" w:name="_Toc127161451"/>
      <w:bookmarkStart w:id="412" w:name="_Toc150774742"/>
      <w:bookmarkStart w:id="413" w:name="_Toc127151537"/>
      <w:bookmarkStart w:id="414" w:name="_Toc195842902"/>
      <w:bookmarkStart w:id="415" w:name="_Toc142311039"/>
      <w:bookmarkStart w:id="416" w:name="_Toc151193925"/>
      <w:bookmarkStart w:id="417" w:name="_Toc164229378"/>
      <w:bookmarkStart w:id="418" w:name="_Toc226965810"/>
      <w:bookmarkStart w:id="419" w:name="_Toc151190164"/>
      <w:bookmarkStart w:id="420" w:name="_Toc150509288"/>
      <w:bookmarkStart w:id="421" w:name="_Toc151193707"/>
      <w:bookmarkStart w:id="422" w:name="_Toc226965727"/>
      <w:bookmarkStart w:id="423" w:name="_Toc164351631"/>
      <w:bookmarkStart w:id="424" w:name="_Toc305158805"/>
      <w:bookmarkStart w:id="425" w:name="_Toc149720830"/>
      <w:bookmarkStart w:id="426" w:name="_Toc520356162"/>
      <w:bookmarkStart w:id="427" w:name="_Toc151193635"/>
      <w:bookmarkStart w:id="428" w:name="_Toc226309781"/>
      <w:bookmarkStart w:id="429" w:name="_Toc265228375"/>
      <w:bookmarkStart w:id="430" w:name="_Toc305158879"/>
      <w:bookmarkStart w:id="431" w:name="_Toc127151738"/>
      <w:bookmarkStart w:id="432" w:name="_Toc164608806"/>
      <w:r>
        <w:rPr>
          <w:rFonts w:hint="eastAsia" w:ascii="宋体" w:hAnsi="宋体" w:eastAsia="宋体" w:cs="宋体"/>
          <w:i w:val="0"/>
          <w:iCs w:val="0"/>
          <w:sz w:val="24"/>
          <w:highlight w:val="none"/>
        </w:rPr>
        <w:t>供应商应在竞争性磋商文件要求响应文件提交截止时间前，将电子响应文件 提交至电子交易平台。</w:t>
      </w:r>
    </w:p>
    <w:p w14:paraId="2340A18B">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响应文件的修改与撤回</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CE73455">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42599C2C">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供应商对响应文件的补充、修改的内容应当按照竞争性磋商文件要求签署、盖章，作为响应文件的组成部分。补充、修改的内容与响应文件不一致的，以补充、修改的内容为准</w:t>
      </w:r>
      <w:r>
        <w:rPr>
          <w:rFonts w:hint="eastAsia" w:ascii="宋体" w:hAnsi="宋体" w:eastAsia="宋体" w:cs="宋体"/>
          <w:i w:val="0"/>
          <w:iCs w:val="0"/>
          <w:kern w:val="0"/>
          <w:sz w:val="24"/>
          <w:highlight w:val="none"/>
        </w:rPr>
        <w:t>。</w:t>
      </w:r>
    </w:p>
    <w:p w14:paraId="26B77576">
      <w:pPr>
        <w:pageBreakBefore w:val="0"/>
        <w:tabs>
          <w:tab w:val="left" w:pos="900"/>
          <w:tab w:val="left" w:pos="1080"/>
          <w:tab w:val="left" w:pos="1589"/>
        </w:tabs>
        <w:topLinePunct w:val="0"/>
        <w:bidi w:val="0"/>
        <w:snapToGrid w:val="0"/>
        <w:spacing w:after="0" w:line="360" w:lineRule="auto"/>
        <w:ind w:left="357"/>
        <w:textAlignment w:val="auto"/>
        <w:rPr>
          <w:rFonts w:hint="eastAsia" w:ascii="宋体" w:hAnsi="宋体" w:eastAsia="宋体" w:cs="宋体"/>
          <w:i w:val="0"/>
          <w:iCs w:val="0"/>
          <w:sz w:val="24"/>
          <w:highlight w:val="none"/>
        </w:rPr>
      </w:pPr>
    </w:p>
    <w:p w14:paraId="6AE3317E">
      <w:pPr>
        <w:pStyle w:val="4"/>
        <w:pageBreakBefore w:val="0"/>
        <w:topLinePunct w:val="0"/>
        <w:bidi w:val="0"/>
        <w:spacing w:before="0" w:after="0" w:line="360" w:lineRule="auto"/>
        <w:textAlignment w:val="auto"/>
        <w:rPr>
          <w:rFonts w:hint="eastAsia" w:ascii="宋体" w:hAnsi="宋体" w:eastAsia="宋体" w:cs="宋体"/>
          <w:i w:val="0"/>
          <w:iCs w:val="0"/>
          <w:sz w:val="28"/>
          <w:highlight w:val="none"/>
        </w:rPr>
      </w:pPr>
      <w:bookmarkStart w:id="433" w:name="_Toc150509289"/>
      <w:bookmarkStart w:id="434" w:name="_Toc265228376"/>
      <w:bookmarkStart w:id="435" w:name="_Toc226337234"/>
      <w:bookmarkStart w:id="436" w:name="_Toc151193708"/>
      <w:bookmarkStart w:id="437" w:name="_Toc264969228"/>
      <w:bookmarkStart w:id="438" w:name="_Toc520356163"/>
      <w:bookmarkStart w:id="439" w:name="_Toc150774743"/>
      <w:bookmarkStart w:id="440" w:name="_Toc151193926"/>
      <w:bookmarkStart w:id="441" w:name="_Toc226965728"/>
      <w:bookmarkStart w:id="442" w:name="_Toc151193636"/>
      <w:bookmarkStart w:id="443" w:name="_Toc226965811"/>
      <w:bookmarkStart w:id="444" w:name="_Toc151193852"/>
      <w:bookmarkStart w:id="445" w:name="_Toc127151538"/>
      <w:bookmarkStart w:id="446" w:name="_Toc195842903"/>
      <w:bookmarkStart w:id="447" w:name="_Toc150774638"/>
      <w:bookmarkStart w:id="448" w:name="_Toc142311040"/>
      <w:bookmarkStart w:id="449" w:name="_Toc305158880"/>
      <w:bookmarkStart w:id="450" w:name="_Toc150480776"/>
      <w:bookmarkStart w:id="451" w:name="_Toc226309782"/>
      <w:bookmarkStart w:id="452" w:name="_Toc151193780"/>
      <w:bookmarkStart w:id="453" w:name="_Toc151190165"/>
      <w:bookmarkStart w:id="454" w:name="_Toc305158806"/>
      <w:r>
        <w:rPr>
          <w:rFonts w:hint="eastAsia" w:ascii="宋体" w:hAnsi="宋体" w:eastAsia="宋体" w:cs="宋体"/>
          <w:i w:val="0"/>
          <w:iCs w:val="0"/>
          <w:sz w:val="28"/>
          <w:highlight w:val="none"/>
        </w:rPr>
        <w:t xml:space="preserve">五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hint="eastAsia" w:ascii="宋体" w:hAnsi="宋体" w:eastAsia="宋体" w:cs="宋体"/>
          <w:i w:val="0"/>
          <w:iCs w:val="0"/>
          <w:sz w:val="28"/>
          <w:highlight w:val="none"/>
        </w:rPr>
        <w:t>评审</w:t>
      </w:r>
    </w:p>
    <w:p w14:paraId="4B40E43F">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响应文件的开启</w:t>
      </w:r>
    </w:p>
    <w:p w14:paraId="44165B74">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采购人或采购代理机构将按竞争性磋商文件的规定，在响应文件提交截止时间的同一时间和竞争性磋商文件预先确定的地点开启响应文件。</w:t>
      </w:r>
    </w:p>
    <w:p w14:paraId="505D4C09">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本项目解密使用北京市政府采购电子交易平台。供应商应在《供应商须知资料表》规定的时间内对响应文件进行解密，因非系统原因导致的解密失败，视为无效响应。</w:t>
      </w:r>
    </w:p>
    <w:p w14:paraId="6233E15D">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bookmarkStart w:id="455" w:name="_Toc520356165"/>
      <w:r>
        <w:rPr>
          <w:rFonts w:hint="eastAsia" w:ascii="宋体" w:hAnsi="宋体" w:eastAsia="宋体" w:cs="宋体"/>
          <w:i w:val="0"/>
          <w:iCs w:val="0"/>
          <w:sz w:val="24"/>
          <w:highlight w:val="none"/>
        </w:rPr>
        <w:t>供应商不足3家的，不予</w:t>
      </w:r>
      <w:r>
        <w:rPr>
          <w:rFonts w:hint="eastAsia" w:ascii="宋体" w:hAnsi="宋体" w:eastAsia="宋体" w:cs="宋体"/>
          <w:i w:val="0"/>
          <w:iCs w:val="0"/>
          <w:sz w:val="24"/>
          <w:highlight w:val="none"/>
          <w:lang w:val="en-US" w:eastAsia="zh-CN"/>
        </w:rPr>
        <w:t>开启</w:t>
      </w:r>
      <w:r>
        <w:rPr>
          <w:rFonts w:hint="eastAsia" w:ascii="宋体" w:hAnsi="宋体" w:eastAsia="宋体" w:cs="宋体"/>
          <w:i w:val="0"/>
          <w:iCs w:val="0"/>
          <w:sz w:val="24"/>
          <w:highlight w:val="none"/>
        </w:rPr>
        <w:t>。</w:t>
      </w:r>
    </w:p>
    <w:bookmarkEnd w:id="455"/>
    <w:p w14:paraId="31C6F180">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本项目不公开报价。</w:t>
      </w:r>
    </w:p>
    <w:p w14:paraId="4AEFD187">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磋商小组</w:t>
      </w:r>
    </w:p>
    <w:p w14:paraId="06253874">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磋商小组根据政府采购有关规定和本次采购项目的特点进行组建，并负责具 体评审与磋商事务，独立履行职责。</w:t>
      </w:r>
      <w:bookmarkStart w:id="456" w:name="_Toc520356166"/>
    </w:p>
    <w:p w14:paraId="4DFD505C">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6"/>
      <w:bookmarkStart w:id="457" w:name="_Toc520356169"/>
    </w:p>
    <w:p w14:paraId="341D22C1">
      <w:pPr>
        <w:pageBreakBefore w:val="0"/>
        <w:numPr>
          <w:ilvl w:val="0"/>
          <w:numId w:val="8"/>
        </w:numPr>
        <w:tabs>
          <w:tab w:val="left" w:pos="360"/>
        </w:tabs>
        <w:topLinePunct w:val="0"/>
        <w:bidi w:val="0"/>
        <w:snapToGrid w:val="0"/>
        <w:spacing w:after="0" w:line="360" w:lineRule="auto"/>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评审方法和评审标准</w:t>
      </w:r>
    </w:p>
    <w:p w14:paraId="30AFD32A">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见第三章《评审方法和评审标准》。</w:t>
      </w:r>
    </w:p>
    <w:p w14:paraId="62108E35">
      <w:pPr>
        <w:pageBreakBefore w:val="0"/>
        <w:tabs>
          <w:tab w:val="left" w:pos="360"/>
          <w:tab w:val="left" w:pos="1080"/>
        </w:tabs>
        <w:topLinePunct w:val="0"/>
        <w:bidi w:val="0"/>
        <w:snapToGrid w:val="0"/>
        <w:spacing w:after="0" w:line="360" w:lineRule="auto"/>
        <w:ind w:left="1080"/>
        <w:textAlignment w:val="auto"/>
        <w:rPr>
          <w:rFonts w:hint="eastAsia" w:ascii="宋体" w:hAnsi="宋体" w:eastAsia="宋体" w:cs="宋体"/>
          <w:i w:val="0"/>
          <w:iCs w:val="0"/>
          <w:sz w:val="24"/>
          <w:highlight w:val="none"/>
        </w:rPr>
      </w:pPr>
    </w:p>
    <w:p w14:paraId="4927EB3F">
      <w:pPr>
        <w:pStyle w:val="4"/>
        <w:pageBreakBefore w:val="0"/>
        <w:topLinePunct w:val="0"/>
        <w:bidi w:val="0"/>
        <w:spacing w:before="0" w:after="0" w:line="360" w:lineRule="auto"/>
        <w:textAlignment w:val="auto"/>
        <w:rPr>
          <w:rFonts w:hint="eastAsia" w:ascii="宋体" w:hAnsi="宋体" w:eastAsia="宋体" w:cs="宋体"/>
          <w:i w:val="0"/>
          <w:iCs w:val="0"/>
          <w:sz w:val="28"/>
          <w:highlight w:val="none"/>
        </w:rPr>
      </w:pPr>
      <w:bookmarkStart w:id="458" w:name="_Toc305158887"/>
      <w:bookmarkStart w:id="459" w:name="_Toc264969235"/>
      <w:bookmarkStart w:id="460" w:name="_Toc226309789"/>
      <w:bookmarkStart w:id="461" w:name="_Toc265228383"/>
      <w:bookmarkStart w:id="462" w:name="_Toc142311047"/>
      <w:bookmarkStart w:id="463" w:name="_Toc151193933"/>
      <w:bookmarkStart w:id="464" w:name="_Toc151193715"/>
      <w:bookmarkStart w:id="465" w:name="_Toc151193643"/>
      <w:bookmarkStart w:id="466" w:name="_Toc151193787"/>
      <w:bookmarkStart w:id="467" w:name="_Toc305158813"/>
      <w:bookmarkStart w:id="468" w:name="_Toc151193859"/>
      <w:bookmarkStart w:id="469" w:name="_Toc150509296"/>
      <w:bookmarkStart w:id="470" w:name="_Toc150774645"/>
      <w:bookmarkStart w:id="471" w:name="_Toc226965735"/>
      <w:bookmarkStart w:id="472" w:name="_Toc226965818"/>
      <w:bookmarkStart w:id="473" w:name="_Toc150774750"/>
      <w:bookmarkStart w:id="474" w:name="_Toc195842910"/>
      <w:bookmarkStart w:id="475" w:name="_Toc226337241"/>
      <w:bookmarkStart w:id="476" w:name="_Toc151190172"/>
      <w:bookmarkStart w:id="477" w:name="_Toc127151545"/>
      <w:bookmarkStart w:id="478" w:name="_Toc150480783"/>
      <w:r>
        <w:rPr>
          <w:rFonts w:hint="eastAsia" w:ascii="宋体" w:hAnsi="宋体" w:eastAsia="宋体" w:cs="宋体"/>
          <w:i w:val="0"/>
          <w:iCs w:val="0"/>
          <w:sz w:val="28"/>
          <w:highlight w:val="none"/>
        </w:rPr>
        <w:t xml:space="preserve">六   </w:t>
      </w:r>
      <w:bookmarkEnd w:id="457"/>
      <w:r>
        <w:rPr>
          <w:rFonts w:hint="eastAsia" w:ascii="宋体" w:hAnsi="宋体" w:eastAsia="宋体" w:cs="宋体"/>
          <w:i w:val="0"/>
          <w:iCs w:val="0"/>
          <w:sz w:val="28"/>
          <w:highlight w:val="none"/>
        </w:rPr>
        <w:t>确定</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i w:val="0"/>
          <w:iCs w:val="0"/>
          <w:sz w:val="28"/>
          <w:highlight w:val="none"/>
        </w:rPr>
        <w:t>成交</w:t>
      </w:r>
    </w:p>
    <w:p w14:paraId="4BCB54A6">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bookmarkStart w:id="479" w:name="_Toc151193861"/>
      <w:bookmarkStart w:id="480" w:name="_Toc164229388"/>
      <w:bookmarkStart w:id="481" w:name="_Toc142311049"/>
      <w:bookmarkStart w:id="482" w:name="_Toc226965737"/>
      <w:bookmarkStart w:id="483" w:name="_Toc264969237"/>
      <w:bookmarkStart w:id="484" w:name="_Toc226309791"/>
      <w:bookmarkStart w:id="485" w:name="_Toc265228385"/>
      <w:bookmarkStart w:id="486" w:name="_Toc150480785"/>
      <w:bookmarkStart w:id="487" w:name="_Toc151193789"/>
      <w:bookmarkStart w:id="488" w:name="_Toc150774752"/>
      <w:bookmarkStart w:id="489" w:name="_Toc164608816"/>
      <w:bookmarkStart w:id="490" w:name="_Toc226337243"/>
      <w:bookmarkStart w:id="491" w:name="_Toc150774647"/>
      <w:bookmarkStart w:id="492" w:name="_Toc226965820"/>
      <w:bookmarkStart w:id="493" w:name="_Toc127151547"/>
      <w:bookmarkStart w:id="494" w:name="_Toc149720840"/>
      <w:bookmarkStart w:id="495" w:name="_Toc305158815"/>
      <w:bookmarkStart w:id="496" w:name="_Toc164229242"/>
      <w:bookmarkStart w:id="497" w:name="_Toc127151748"/>
      <w:bookmarkStart w:id="498" w:name="_Toc151193645"/>
      <w:bookmarkStart w:id="499" w:name="_Toc164608661"/>
      <w:bookmarkStart w:id="500" w:name="_Toc151190174"/>
      <w:bookmarkStart w:id="501" w:name="_Toc164351641"/>
      <w:bookmarkStart w:id="502" w:name="_Toc150509298"/>
      <w:bookmarkStart w:id="503" w:name="_Toc195842912"/>
      <w:bookmarkStart w:id="504" w:name="_Toc151193935"/>
      <w:bookmarkStart w:id="505" w:name="_Toc151193717"/>
      <w:bookmarkStart w:id="506" w:name="_Toc127161461"/>
      <w:bookmarkStart w:id="507" w:name="_Toc305158889"/>
      <w:r>
        <w:rPr>
          <w:rFonts w:hint="eastAsia" w:ascii="宋体" w:hAnsi="宋体" w:eastAsia="宋体" w:cs="宋体"/>
          <w:i w:val="0"/>
          <w:iCs w:val="0"/>
          <w:sz w:val="24"/>
          <w:highlight w:val="none"/>
        </w:rPr>
        <w:t>确定成交供应商</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1E6E1B62">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53B98175">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bookmarkStart w:id="508" w:name="_Toc305158817"/>
      <w:bookmarkStart w:id="509" w:name="_Toc305158891"/>
      <w:bookmarkStart w:id="510" w:name="_Toc164351643"/>
      <w:bookmarkStart w:id="511" w:name="_Toc264969239"/>
      <w:bookmarkStart w:id="512" w:name="_Toc142311051"/>
      <w:bookmarkStart w:id="513" w:name="_Toc151193647"/>
      <w:bookmarkStart w:id="514" w:name="_Toc127161463"/>
      <w:bookmarkStart w:id="515" w:name="_Toc226965822"/>
      <w:bookmarkStart w:id="516" w:name="_Toc226337245"/>
      <w:bookmarkStart w:id="517" w:name="_Toc226965739"/>
      <w:bookmarkStart w:id="518" w:name="_Toc151193937"/>
      <w:bookmarkStart w:id="519" w:name="_Toc164608663"/>
      <w:bookmarkStart w:id="520" w:name="_Toc226309793"/>
      <w:bookmarkStart w:id="521" w:name="_Toc149720842"/>
      <w:bookmarkStart w:id="522" w:name="_Toc164608818"/>
      <w:bookmarkStart w:id="523" w:name="_Toc150774649"/>
      <w:bookmarkStart w:id="524" w:name="_Toc151193791"/>
      <w:bookmarkStart w:id="525" w:name="_Toc150774754"/>
      <w:bookmarkStart w:id="526" w:name="_Toc151190176"/>
      <w:bookmarkStart w:id="527" w:name="_Toc150480787"/>
      <w:bookmarkStart w:id="528" w:name="_Toc164229390"/>
      <w:bookmarkStart w:id="529" w:name="_Toc265228387"/>
      <w:bookmarkStart w:id="530" w:name="_Toc164229244"/>
      <w:bookmarkStart w:id="531" w:name="_Toc151193719"/>
      <w:bookmarkStart w:id="532" w:name="_Toc150509300"/>
      <w:bookmarkStart w:id="533" w:name="_Toc127151750"/>
      <w:bookmarkStart w:id="534" w:name="_Toc195842914"/>
      <w:bookmarkStart w:id="535" w:name="_Toc127151549"/>
      <w:bookmarkStart w:id="536" w:name="_Toc151193863"/>
      <w:bookmarkStart w:id="537" w:name="_Toc520356176"/>
      <w:bookmarkStart w:id="538" w:name="_Ref467306425"/>
      <w:bookmarkStart w:id="539" w:name="_Ref467307090"/>
      <w:r>
        <w:rPr>
          <w:rFonts w:hint="eastAsia" w:ascii="宋体" w:hAnsi="宋体" w:eastAsia="宋体" w:cs="宋体"/>
          <w:i w:val="0"/>
          <w:iCs w:val="0"/>
          <w:sz w:val="24"/>
          <w:highlight w:val="none"/>
        </w:rPr>
        <w:t>成交公告与成交通知书</w:t>
      </w:r>
      <w:bookmarkEnd w:id="508"/>
      <w:bookmarkEnd w:id="509"/>
    </w:p>
    <w:p w14:paraId="59DB579A">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采购人或采购代理机构将</w:t>
      </w:r>
      <w:r>
        <w:rPr>
          <w:rFonts w:hint="eastAsia" w:ascii="宋体" w:hAnsi="宋体" w:eastAsia="宋体" w:cs="宋体"/>
          <w:i w:val="0"/>
          <w:iCs w:val="0"/>
          <w:kern w:val="0"/>
          <w:sz w:val="24"/>
          <w:highlight w:val="none"/>
        </w:rPr>
        <w:t>在成交供应商确定后2个工作日内，在</w:t>
      </w:r>
      <w:r>
        <w:rPr>
          <w:rFonts w:hint="eastAsia" w:ascii="宋体" w:hAnsi="宋体" w:eastAsia="宋体" w:cs="宋体"/>
          <w:i w:val="0"/>
          <w:iCs w:val="0"/>
          <w:sz w:val="24"/>
          <w:highlight w:val="none"/>
        </w:rPr>
        <w:t>北京市政府采购网</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lang w:val="en-US" w:eastAsia="zh-CN"/>
        </w:rPr>
        <w:t>中国政府采购网</w:t>
      </w:r>
      <w:r>
        <w:rPr>
          <w:rFonts w:hint="eastAsia" w:ascii="宋体" w:hAnsi="宋体" w:eastAsia="宋体" w:cs="宋体"/>
          <w:i w:val="0"/>
          <w:iCs w:val="0"/>
          <w:kern w:val="0"/>
          <w:sz w:val="24"/>
          <w:highlight w:val="none"/>
        </w:rPr>
        <w:t>公告成交结果，同时向成交供应商发出成交通知书，</w:t>
      </w:r>
      <w:r>
        <w:rPr>
          <w:rFonts w:hint="eastAsia" w:ascii="宋体" w:hAnsi="宋体" w:eastAsia="宋体" w:cs="宋体"/>
          <w:i w:val="0"/>
          <w:iCs w:val="0"/>
          <w:sz w:val="24"/>
          <w:highlight w:val="none"/>
        </w:rPr>
        <w:t>成交公告期限为1个工作日。</w:t>
      </w:r>
    </w:p>
    <w:p w14:paraId="0E5DF206">
      <w:pPr>
        <w:pageBreakBefore w:val="0"/>
        <w:numPr>
          <w:ilvl w:val="1"/>
          <w:numId w:val="8"/>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成交通知书对采购人和成交供应商</w:t>
      </w:r>
      <w:r>
        <w:rPr>
          <w:rFonts w:hint="eastAsia" w:ascii="宋体" w:hAnsi="宋体" w:eastAsia="宋体" w:cs="宋体"/>
          <w:i w:val="0"/>
          <w:iCs w:val="0"/>
          <w:sz w:val="24"/>
          <w:highlight w:val="none"/>
          <w:lang w:val="en-US" w:eastAsia="zh-CN"/>
        </w:rPr>
        <w:t>均具有</w:t>
      </w:r>
      <w:r>
        <w:rPr>
          <w:rFonts w:hint="eastAsia" w:ascii="宋体" w:hAnsi="宋体" w:eastAsia="宋体" w:cs="宋体"/>
          <w:i w:val="0"/>
          <w:iCs w:val="0"/>
          <w:sz w:val="24"/>
          <w:highlight w:val="none"/>
        </w:rPr>
        <w:t>法律效力。成交通知书发出后，采购人改变成交结果的，或者成交供应商放弃成交项目的，将依法承担法律责任。</w:t>
      </w:r>
    </w:p>
    <w:p w14:paraId="37025F1E">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rPr>
      </w:pPr>
      <w:r>
        <w:rPr>
          <w:rFonts w:hint="eastAsia" w:ascii="宋体" w:hAnsi="宋体" w:eastAsia="宋体" w:cs="宋体"/>
          <w:i w:val="0"/>
          <w:iCs w:val="0"/>
          <w:sz w:val="24"/>
        </w:rPr>
        <w:t>终止</w:t>
      </w:r>
    </w:p>
    <w:p w14:paraId="633027FE">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rPr>
      </w:pPr>
      <w:r>
        <w:rPr>
          <w:rFonts w:hint="eastAsia" w:ascii="宋体" w:hAnsi="宋体" w:eastAsia="宋体" w:cs="宋体"/>
          <w:i w:val="0"/>
          <w:iCs w:val="0"/>
          <w:sz w:val="24"/>
        </w:rPr>
        <w:t>在采购中，出现下列情形之一的，采购人或采购代理机构将终止竞争性磋商采购活动，发布项目终止公告并说明原因，重新开展采购活动：</w:t>
      </w:r>
    </w:p>
    <w:p w14:paraId="39593523">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因情况变化，不再符合规定的竞争性磋商采购方式适用情形的；</w:t>
      </w:r>
    </w:p>
    <w:p w14:paraId="27E0F33B">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出现影响采购公正的违法、违规行为的；</w:t>
      </w:r>
    </w:p>
    <w:p w14:paraId="4DE0F956">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rPr>
      </w:pPr>
      <w:r>
        <w:rPr>
          <w:rFonts w:hint="eastAsia" w:ascii="宋体" w:hAnsi="宋体" w:eastAsia="宋体" w:cs="宋体"/>
          <w:i w:val="0"/>
          <w:iCs w:val="0"/>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1F19124F">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rPr>
      </w:pPr>
      <w:bookmarkStart w:id="540" w:name="_Toc195842915"/>
      <w:bookmarkStart w:id="541" w:name="_Toc164229391"/>
      <w:bookmarkStart w:id="542" w:name="_Toc151193938"/>
      <w:bookmarkStart w:id="543" w:name="_Toc226337246"/>
      <w:bookmarkStart w:id="544" w:name="_Toc142311052"/>
      <w:bookmarkStart w:id="545" w:name="_Toc151193864"/>
      <w:bookmarkStart w:id="546" w:name="_Toc150480788"/>
      <w:bookmarkStart w:id="547" w:name="_Toc127151550"/>
      <w:bookmarkStart w:id="548" w:name="_Ref467306978"/>
      <w:bookmarkStart w:id="549" w:name="_Toc151193720"/>
      <w:bookmarkStart w:id="550" w:name="_Toc164351644"/>
      <w:bookmarkStart w:id="551" w:name="_Toc264969240"/>
      <w:bookmarkStart w:id="552" w:name="_Toc151193792"/>
      <w:bookmarkStart w:id="553" w:name="_Toc151190177"/>
      <w:bookmarkStart w:id="554" w:name="_Toc151193648"/>
      <w:bookmarkStart w:id="555" w:name="_Toc127151751"/>
      <w:bookmarkStart w:id="556" w:name="_Toc149720843"/>
      <w:bookmarkStart w:id="557" w:name="_Toc150774755"/>
      <w:bookmarkStart w:id="558" w:name="_Toc127161464"/>
      <w:bookmarkStart w:id="559" w:name="_Toc164608819"/>
      <w:bookmarkStart w:id="560" w:name="_Toc305158818"/>
      <w:bookmarkStart w:id="561" w:name="_Toc305158892"/>
      <w:bookmarkStart w:id="562" w:name="_Toc226965823"/>
      <w:bookmarkStart w:id="563" w:name="_Toc164608664"/>
      <w:bookmarkStart w:id="564" w:name="_Toc226965740"/>
      <w:bookmarkStart w:id="565" w:name="_Ref467306377"/>
      <w:bookmarkStart w:id="566" w:name="_Toc520356175"/>
      <w:bookmarkStart w:id="567" w:name="_Toc265228388"/>
      <w:bookmarkStart w:id="568" w:name="_Toc150774650"/>
      <w:bookmarkStart w:id="569" w:name="_Toc150509301"/>
      <w:bookmarkStart w:id="570" w:name="_Ref467307062"/>
      <w:bookmarkStart w:id="571" w:name="_Toc164229245"/>
      <w:bookmarkStart w:id="572" w:name="_Ref467307204"/>
      <w:bookmarkStart w:id="573" w:name="_Toc226309794"/>
      <w:r>
        <w:rPr>
          <w:rFonts w:hint="eastAsia" w:ascii="宋体" w:hAnsi="宋体" w:eastAsia="宋体" w:cs="宋体"/>
          <w:i w:val="0"/>
          <w:iCs w:val="0"/>
          <w:sz w:val="24"/>
        </w:rPr>
        <w:t>签订合同</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290A3210">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rPr>
      </w:pPr>
      <w:r>
        <w:rPr>
          <w:rFonts w:hint="eastAsia" w:ascii="宋体" w:hAnsi="宋体" w:eastAsia="宋体" w:cs="宋体"/>
          <w:i w:val="0"/>
          <w:iCs w:val="0"/>
          <w:sz w:val="24"/>
        </w:rPr>
        <w:t>采购人与成交供应商将在成交通知书发出之日起30日内，按照磋商文件确定的合同文本以及采购标的、规格型号、采购金额、采购数量、技术和服务要求等事项签订政府采购合同。</w:t>
      </w:r>
    </w:p>
    <w:p w14:paraId="24DFF561">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rPr>
      </w:pPr>
      <w:r>
        <w:rPr>
          <w:rFonts w:hint="eastAsia" w:ascii="宋体" w:hAnsi="宋体" w:eastAsia="宋体" w:cs="宋体"/>
          <w:i w:val="0"/>
          <w:iCs w:val="0"/>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5F37D24">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rPr>
        <w:t>联合体获得成交资格的</w:t>
      </w:r>
      <w:r>
        <w:rPr>
          <w:rFonts w:hint="eastAsia" w:ascii="宋体" w:hAnsi="宋体" w:eastAsia="宋体" w:cs="宋体"/>
          <w:i w:val="0"/>
          <w:iCs w:val="0"/>
          <w:sz w:val="24"/>
          <w:highlight w:val="none"/>
        </w:rPr>
        <w:t>，联合体各方应当共同与采购人签订合同，就</w:t>
      </w:r>
      <w:r>
        <w:rPr>
          <w:rFonts w:hint="eastAsia" w:ascii="宋体" w:hAnsi="宋体" w:eastAsia="宋体" w:cs="宋体"/>
          <w:i w:val="0"/>
          <w:iCs w:val="0"/>
          <w:sz w:val="24"/>
          <w:highlight w:val="none"/>
          <w:lang w:val="en-US" w:eastAsia="zh-CN"/>
        </w:rPr>
        <w:t>采购合同约定的事项向</w:t>
      </w:r>
      <w:r>
        <w:rPr>
          <w:rFonts w:hint="eastAsia" w:ascii="宋体" w:hAnsi="宋体" w:eastAsia="宋体" w:cs="宋体"/>
          <w:i w:val="0"/>
          <w:iCs w:val="0"/>
          <w:sz w:val="24"/>
          <w:highlight w:val="none"/>
        </w:rPr>
        <w:t>采购人承担连带责任。</w:t>
      </w:r>
    </w:p>
    <w:p w14:paraId="1280746F">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政府采购合同不能转包。</w:t>
      </w:r>
    </w:p>
    <w:p w14:paraId="134FEBB1">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eastAsia="宋体" w:cs="宋体"/>
          <w:b/>
          <w:i w:val="0"/>
          <w:iCs w:val="0"/>
          <w:sz w:val="24"/>
          <w:highlight w:val="none"/>
        </w:rPr>
        <w:t>否则响应无效</w:t>
      </w:r>
      <w:r>
        <w:rPr>
          <w:rFonts w:hint="eastAsia" w:ascii="宋体" w:hAnsi="宋体" w:eastAsia="宋体" w:cs="宋体"/>
          <w:i w:val="0"/>
          <w:iCs w:val="0"/>
          <w:sz w:val="24"/>
          <w:highlight w:val="none"/>
        </w:rPr>
        <w:t>。成交供应商就采购项目和分包项目向采购人负责，分包供应商就分包项目承担责任。</w:t>
      </w:r>
    </w:p>
    <w:p w14:paraId="58442CE9">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“政采贷 ”融资指引：详见《供应商须知资料表》</w:t>
      </w:r>
      <w:r>
        <w:rPr>
          <w:rFonts w:hint="eastAsia" w:ascii="宋体" w:hAnsi="宋体" w:eastAsia="宋体" w:cs="宋体"/>
          <w:i w:val="0"/>
          <w:iCs w:val="0"/>
          <w:sz w:val="24"/>
          <w:highlight w:val="none"/>
          <w:lang w:eastAsia="zh-CN"/>
        </w:rPr>
        <w:t>。</w:t>
      </w:r>
    </w:p>
    <w:bookmarkEnd w:id="537"/>
    <w:bookmarkEnd w:id="538"/>
    <w:bookmarkEnd w:id="539"/>
    <w:p w14:paraId="36C1E42A">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询问与质疑</w:t>
      </w:r>
    </w:p>
    <w:p w14:paraId="777609FD">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询问</w:t>
      </w:r>
    </w:p>
    <w:p w14:paraId="4213927C">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供应商对政府采购活动事项有疑问的，可依法向采购人或采购代理机构提出询问，提出形式见《供应商须知资料表》。</w:t>
      </w:r>
    </w:p>
    <w:p w14:paraId="7E41B739">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采购人或采购代理机构对供应商依法提出的询问，在3个工作日内作出答复，但答复的内容不得涉及商业秘密。</w:t>
      </w:r>
    </w:p>
    <w:p w14:paraId="726E5817">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质疑</w:t>
      </w:r>
    </w:p>
    <w:p w14:paraId="56E91924">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供应商认为竞争性磋商文件、采购过程、成交结果使自己的权益受到损害的，可以在知道或者应知其权益受到损害之日起7个工作日内，以书面形式向采购人、采购代理机构</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出质疑。采购人、采购代理机构在收到质疑函后7个工作日内作出答复。</w:t>
      </w:r>
    </w:p>
    <w:p w14:paraId="7B272081">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2492708E">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供应商委托代理人进行质疑的，应当随质疑函同时</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交供应商签署的授权委托书。授权委托书应当载明代理人的姓名或者名称、代理事项、具体权限、期限和相关事项</w:t>
      </w:r>
      <w:r>
        <w:rPr>
          <w:rFonts w:hint="eastAsia" w:ascii="宋体" w:hAnsi="宋体" w:eastAsia="宋体" w:cs="宋体"/>
          <w:i w:val="0"/>
          <w:iCs w:val="0"/>
          <w:sz w:val="24"/>
          <w:highlight w:val="none"/>
          <w:lang w:eastAsia="zh-CN"/>
        </w:rPr>
        <w:t>。供应商为自然人的，应当由本人签字；供应商为法人或者其他组织的，应当由法定代表人、主要负责人签字或者盖章，并加盖公章。</w:t>
      </w:r>
    </w:p>
    <w:p w14:paraId="4DB8A560">
      <w:pPr>
        <w:pageBreakBefore w:val="0"/>
        <w:numPr>
          <w:ilvl w:val="2"/>
          <w:numId w:val="8"/>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供应商应在法定质疑期内一次性提出针对同一采购程序环节的质疑，法定质疑期内针对同一采购程序环节再次提出的质疑，采购人、采购代理机构有权不予答复。</w:t>
      </w:r>
    </w:p>
    <w:p w14:paraId="74677CCF">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接收询问和质疑的联系部门、联系电话和通讯地址见《供应商须知资料表》。</w:t>
      </w:r>
    </w:p>
    <w:p w14:paraId="7EB6EDF8">
      <w:pPr>
        <w:pageBreakBefore w:val="0"/>
        <w:numPr>
          <w:ilvl w:val="0"/>
          <w:numId w:val="8"/>
        </w:numPr>
        <w:tabs>
          <w:tab w:val="left" w:pos="360"/>
        </w:tabs>
        <w:topLinePunct w:val="0"/>
        <w:bidi w:val="0"/>
        <w:snapToGrid w:val="0"/>
        <w:spacing w:after="0" w:line="360" w:lineRule="auto"/>
        <w:ind w:left="357" w:hanging="357"/>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代理费</w:t>
      </w:r>
    </w:p>
    <w:p w14:paraId="5BD8A7B4">
      <w:pPr>
        <w:pageBreakBefore w:val="0"/>
        <w:numPr>
          <w:ilvl w:val="1"/>
          <w:numId w:val="8"/>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收费对象、收费标准及缴纳时间见《供应商须知资料表》。由成交供应商支付的，成交供应商须一次性向采购代理机构缴纳代理费，报价应包含代理费用。</w:t>
      </w:r>
    </w:p>
    <w:p w14:paraId="045A3367">
      <w:pPr>
        <w:pageBreakBefore w:val="0"/>
        <w:tabs>
          <w:tab w:val="left" w:pos="360"/>
          <w:tab w:val="left" w:pos="1080"/>
        </w:tabs>
        <w:topLinePunct w:val="0"/>
        <w:bidi w:val="0"/>
        <w:snapToGrid w:val="0"/>
        <w:spacing w:after="0" w:line="360" w:lineRule="auto"/>
        <w:ind w:left="360"/>
        <w:textAlignment w:val="auto"/>
        <w:rPr>
          <w:rFonts w:hint="eastAsia" w:ascii="宋体" w:hAnsi="宋体" w:eastAsia="宋体" w:cs="宋体"/>
          <w:i w:val="0"/>
          <w:iCs w:val="0"/>
          <w:sz w:val="24"/>
          <w:highlight w:val="none"/>
        </w:rPr>
      </w:pPr>
    </w:p>
    <w:p w14:paraId="4F46E2ED">
      <w:pPr>
        <w:pageBreakBefore w:val="0"/>
        <w:topLinePunct w:val="0"/>
        <w:bidi w:val="0"/>
        <w:spacing w:after="0" w:line="360" w:lineRule="auto"/>
        <w:jc w:val="center"/>
        <w:textAlignment w:val="auto"/>
        <w:outlineLvl w:val="0"/>
        <w:rPr>
          <w:rFonts w:hint="eastAsia" w:ascii="宋体" w:hAnsi="宋体" w:eastAsia="宋体" w:cs="宋体"/>
          <w:b/>
          <w:i w:val="0"/>
          <w:iCs w:val="0"/>
          <w:sz w:val="36"/>
          <w:szCs w:val="36"/>
          <w:highlight w:val="none"/>
        </w:rPr>
      </w:pPr>
      <w:bookmarkStart w:id="574" w:name="_Toc353873664"/>
      <w:bookmarkStart w:id="575" w:name="_Toc150774759"/>
      <w:bookmarkStart w:id="576" w:name="_Toc353873934"/>
      <w:bookmarkStart w:id="577" w:name="_Toc305158822"/>
      <w:bookmarkStart w:id="578" w:name="_Toc226337250"/>
      <w:bookmarkStart w:id="579" w:name="_Toc150480792"/>
      <w:bookmarkStart w:id="580" w:name="_Toc226965827"/>
      <w:bookmarkStart w:id="581" w:name="_Toc142311056"/>
      <w:bookmarkStart w:id="582" w:name="_Toc353825544"/>
      <w:bookmarkStart w:id="583" w:name="_Toc264969244"/>
      <w:bookmarkStart w:id="584" w:name="_Toc127151554"/>
      <w:bookmarkStart w:id="585" w:name="_Toc305158896"/>
      <w:bookmarkStart w:id="586" w:name="_Toc265228392"/>
      <w:r>
        <w:rPr>
          <w:rFonts w:hint="eastAsia" w:ascii="宋体" w:hAnsi="宋体" w:eastAsia="宋体" w:cs="宋体"/>
          <w:i w:val="0"/>
          <w:iCs w:val="0"/>
          <w:sz w:val="24"/>
          <w:highlight w:val="none"/>
        </w:rPr>
        <w:br w:type="page"/>
      </w:r>
      <w:bookmarkStart w:id="587" w:name="_Toc97371943"/>
      <w:r>
        <w:rPr>
          <w:rFonts w:hint="eastAsia" w:ascii="宋体" w:hAnsi="宋体" w:eastAsia="宋体" w:cs="宋体"/>
          <w:b/>
          <w:i w:val="0"/>
          <w:iCs w:val="0"/>
          <w:sz w:val="36"/>
          <w:szCs w:val="36"/>
          <w:highlight w:val="none"/>
        </w:rPr>
        <w:t xml:space="preserve">第三章   </w:t>
      </w:r>
      <w:bookmarkEnd w:id="574"/>
      <w:bookmarkEnd w:id="575"/>
      <w:bookmarkEnd w:id="576"/>
      <w:bookmarkEnd w:id="577"/>
      <w:bookmarkEnd w:id="578"/>
      <w:bookmarkEnd w:id="579"/>
      <w:bookmarkEnd w:id="580"/>
      <w:bookmarkEnd w:id="581"/>
      <w:bookmarkEnd w:id="582"/>
      <w:bookmarkEnd w:id="583"/>
      <w:bookmarkEnd w:id="584"/>
      <w:bookmarkEnd w:id="585"/>
      <w:bookmarkEnd w:id="586"/>
      <w:r>
        <w:rPr>
          <w:rFonts w:hint="eastAsia" w:ascii="宋体" w:hAnsi="宋体" w:eastAsia="宋体" w:cs="宋体"/>
          <w:b/>
          <w:i w:val="0"/>
          <w:iCs w:val="0"/>
          <w:sz w:val="36"/>
          <w:szCs w:val="36"/>
          <w:highlight w:val="none"/>
        </w:rPr>
        <w:t>评审方法和评审标准</w:t>
      </w:r>
      <w:bookmarkEnd w:id="587"/>
      <w:bookmarkStart w:id="588" w:name="_Toc487900382"/>
    </w:p>
    <w:p w14:paraId="7594A530">
      <w:pPr>
        <w:pStyle w:val="4"/>
        <w:pageBreakBefore w:val="0"/>
        <w:topLinePunct w:val="0"/>
        <w:bidi w:val="0"/>
        <w:spacing w:before="0" w:after="0" w:line="360" w:lineRule="auto"/>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一、资格审查程序</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8"/>
    <w:p w14:paraId="3E55ADD5">
      <w:pPr>
        <w:pageBreakBefore w:val="0"/>
        <w:numPr>
          <w:ilvl w:val="0"/>
          <w:numId w:val="10"/>
        </w:numPr>
        <w:tabs>
          <w:tab w:val="left" w:pos="360"/>
        </w:tabs>
        <w:topLinePunct w:val="0"/>
        <w:bidi w:val="0"/>
        <w:snapToGrid w:val="0"/>
        <w:spacing w:after="0" w:line="360" w:lineRule="auto"/>
        <w:textAlignment w:val="auto"/>
        <w:outlineLvl w:val="2"/>
        <w:rPr>
          <w:rFonts w:hint="eastAsia" w:ascii="宋体" w:hAnsi="宋体" w:eastAsia="宋体" w:cs="宋体"/>
          <w:i w:val="0"/>
          <w:iCs w:val="0"/>
          <w:sz w:val="24"/>
          <w:highlight w:val="none"/>
        </w:rPr>
      </w:pPr>
      <w:bookmarkStart w:id="589" w:name="_Toc151193639"/>
      <w:bookmarkStart w:id="590" w:name="_Toc150774641"/>
      <w:bookmarkStart w:id="591" w:name="_Toc151190168"/>
      <w:bookmarkStart w:id="592" w:name="_Toc142311043"/>
      <w:bookmarkStart w:id="593" w:name="_Toc150774746"/>
      <w:bookmarkStart w:id="594" w:name="_Toc226337237"/>
      <w:bookmarkStart w:id="595" w:name="_Toc150509292"/>
      <w:bookmarkStart w:id="596" w:name="_Toc151193929"/>
      <w:bookmarkStart w:id="597" w:name="_Toc164229236"/>
      <w:bookmarkStart w:id="598" w:name="_Toc149720834"/>
      <w:bookmarkStart w:id="599" w:name="_Toc164351635"/>
      <w:bookmarkStart w:id="600" w:name="_Toc151193711"/>
      <w:bookmarkStart w:id="601" w:name="_Toc305158809"/>
      <w:bookmarkStart w:id="602" w:name="_Toc151193783"/>
      <w:bookmarkStart w:id="603" w:name="_Toc226965731"/>
      <w:bookmarkStart w:id="604" w:name="_Toc151193855"/>
      <w:bookmarkStart w:id="605" w:name="_Toc127161455"/>
      <w:bookmarkStart w:id="606" w:name="_Toc265228379"/>
      <w:bookmarkStart w:id="607" w:name="_Toc127151742"/>
      <w:bookmarkStart w:id="608" w:name="_Toc164608810"/>
      <w:bookmarkStart w:id="609" w:name="_Toc164608655"/>
      <w:bookmarkStart w:id="610" w:name="_Toc226965814"/>
      <w:bookmarkStart w:id="611" w:name="_Toc164229382"/>
      <w:bookmarkStart w:id="612" w:name="_Toc226309785"/>
      <w:bookmarkStart w:id="613" w:name="_Toc264969231"/>
      <w:bookmarkStart w:id="614" w:name="_Toc195842906"/>
      <w:bookmarkStart w:id="615" w:name="_Toc127151541"/>
      <w:bookmarkStart w:id="616" w:name="_Toc150480779"/>
      <w:bookmarkStart w:id="617" w:name="_Toc305158883"/>
      <w:bookmarkStart w:id="618" w:name="_Toc353825551"/>
      <w:bookmarkStart w:id="619" w:name="_Toc353873941"/>
      <w:bookmarkStart w:id="620" w:name="_Toc226337251"/>
      <w:bookmarkStart w:id="621" w:name="_Toc353825545"/>
      <w:bookmarkStart w:id="622" w:name="_Toc305158823"/>
      <w:bookmarkStart w:id="623" w:name="_Toc195842920"/>
      <w:bookmarkStart w:id="624" w:name="_Toc127151555"/>
      <w:bookmarkStart w:id="625" w:name="_Toc305158897"/>
      <w:bookmarkStart w:id="626" w:name="_Toc142311057"/>
      <w:bookmarkStart w:id="627" w:name="_Toc265228393"/>
      <w:bookmarkStart w:id="628" w:name="_Toc353873665"/>
      <w:bookmarkStart w:id="629" w:name="_Toc150480793"/>
      <w:bookmarkStart w:id="630" w:name="_Toc353873935"/>
      <w:bookmarkStart w:id="631" w:name="_Toc150774760"/>
      <w:bookmarkStart w:id="632" w:name="_Toc264969245"/>
      <w:bookmarkStart w:id="633" w:name="_Toc226965828"/>
      <w:r>
        <w:rPr>
          <w:rFonts w:hint="eastAsia" w:ascii="宋体" w:hAnsi="宋体" w:eastAsia="宋体" w:cs="宋体"/>
          <w:i w:val="0"/>
          <w:iCs w:val="0"/>
          <w:sz w:val="24"/>
          <w:highlight w:val="none"/>
        </w:rPr>
        <w:t>响应文件的</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hint="eastAsia" w:ascii="宋体" w:hAnsi="宋体" w:eastAsia="宋体" w:cs="宋体"/>
          <w:i w:val="0"/>
          <w:iCs w:val="0"/>
          <w:sz w:val="24"/>
          <w:highlight w:val="none"/>
        </w:rPr>
        <w:t>资格性检查和符合性审查</w:t>
      </w:r>
    </w:p>
    <w:p w14:paraId="6DEEA622">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eastAsia="宋体" w:cs="宋体"/>
          <w:b/>
          <w:i w:val="0"/>
          <w:iCs w:val="0"/>
          <w:sz w:val="24"/>
          <w:highlight w:val="none"/>
        </w:rPr>
        <w:t>无效响应</w:t>
      </w:r>
      <w:r>
        <w:rPr>
          <w:rFonts w:hint="eastAsia" w:ascii="宋体" w:hAnsi="宋体" w:eastAsia="宋体" w:cs="宋体"/>
          <w:i w:val="0"/>
          <w:iCs w:val="0"/>
          <w:sz w:val="24"/>
          <w:highlight w:val="none"/>
        </w:rPr>
        <w:t>处理，磋商小组应当告知提交响应文件的供应商。</w:t>
      </w:r>
    </w:p>
    <w:p w14:paraId="1D0FBBF3">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《资格性检查要求》中对格式有要求的，除竞争性磋商文件另有规定外，均为“实质性格式”文件。</w:t>
      </w:r>
    </w:p>
    <w:p w14:paraId="6B7961E8">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《资格性检查要求》见下表：</w:t>
      </w:r>
    </w:p>
    <w:p w14:paraId="1EE10D35">
      <w:pPr>
        <w:pageBreakBefore w:val="0"/>
        <w:tabs>
          <w:tab w:val="left" w:pos="900"/>
          <w:tab w:val="left" w:pos="1080"/>
        </w:tabs>
        <w:topLinePunct w:val="0"/>
        <w:bidi w:val="0"/>
        <w:snapToGrid w:val="0"/>
        <w:spacing w:after="0" w:line="360" w:lineRule="auto"/>
        <w:ind w:left="1077" w:firstLine="2650" w:firstLineChars="1100"/>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资格性检查要求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720"/>
        <w:gridCol w:w="4733"/>
        <w:gridCol w:w="1885"/>
      </w:tblGrid>
      <w:tr w14:paraId="64661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4DCE8E4C">
            <w:pPr>
              <w:pageBreakBefore w:val="0"/>
              <w:tabs>
                <w:tab w:val="left" w:pos="1080"/>
              </w:tabs>
              <w:topLinePunct w:val="0"/>
              <w:bidi w:val="0"/>
              <w:snapToGrid w:val="0"/>
              <w:spacing w:after="0" w:line="360" w:lineRule="auto"/>
              <w:jc w:val="center"/>
              <w:textAlignment w:val="auto"/>
              <w:rPr>
                <w:rFonts w:hint="eastAsia" w:ascii="宋体" w:hAnsi="宋体" w:eastAsia="宋体" w:cs="宋体"/>
                <w:b/>
                <w:i w:val="0"/>
                <w:iCs w:val="0"/>
                <w:sz w:val="24"/>
                <w:highlight w:val="none"/>
              </w:rPr>
            </w:pPr>
            <w:bookmarkStart w:id="634" w:name="_Hlt487972895"/>
            <w:bookmarkEnd w:id="634"/>
            <w:r>
              <w:rPr>
                <w:rFonts w:hint="eastAsia" w:ascii="宋体" w:hAnsi="宋体" w:eastAsia="宋体" w:cs="宋体"/>
                <w:b/>
                <w:i w:val="0"/>
                <w:iCs w:val="0"/>
                <w:sz w:val="24"/>
                <w:highlight w:val="none"/>
              </w:rPr>
              <w:t>序号</w:t>
            </w:r>
          </w:p>
        </w:tc>
        <w:tc>
          <w:tcPr>
            <w:tcW w:w="937" w:type="pct"/>
            <w:noWrap w:val="0"/>
            <w:vAlign w:val="center"/>
          </w:tcPr>
          <w:p w14:paraId="72930E40">
            <w:pPr>
              <w:pageBreakBefore w:val="0"/>
              <w:tabs>
                <w:tab w:val="left" w:pos="1080"/>
              </w:tabs>
              <w:topLinePunct w:val="0"/>
              <w:bidi w:val="0"/>
              <w:snapToGrid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检查因素</w:t>
            </w:r>
          </w:p>
        </w:tc>
        <w:tc>
          <w:tcPr>
            <w:tcW w:w="2579" w:type="pct"/>
            <w:noWrap w:val="0"/>
            <w:vAlign w:val="center"/>
          </w:tcPr>
          <w:p w14:paraId="2CE95E2A">
            <w:pPr>
              <w:pageBreakBefore w:val="0"/>
              <w:tabs>
                <w:tab w:val="left" w:pos="1080"/>
              </w:tabs>
              <w:topLinePunct w:val="0"/>
              <w:bidi w:val="0"/>
              <w:snapToGrid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检查内容</w:t>
            </w:r>
          </w:p>
        </w:tc>
        <w:tc>
          <w:tcPr>
            <w:tcW w:w="1027" w:type="pct"/>
            <w:noWrap w:val="0"/>
            <w:vAlign w:val="center"/>
          </w:tcPr>
          <w:p w14:paraId="57C62D1C">
            <w:pPr>
              <w:pageBreakBefore w:val="0"/>
              <w:tabs>
                <w:tab w:val="left" w:pos="1080"/>
              </w:tabs>
              <w:topLinePunct w:val="0"/>
              <w:bidi w:val="0"/>
              <w:snapToGrid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格式要求</w:t>
            </w:r>
          </w:p>
        </w:tc>
      </w:tr>
      <w:tr w14:paraId="722DF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7163699D">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w:t>
            </w:r>
          </w:p>
        </w:tc>
        <w:tc>
          <w:tcPr>
            <w:tcW w:w="937" w:type="pct"/>
            <w:noWrap w:val="0"/>
            <w:vAlign w:val="center"/>
          </w:tcPr>
          <w:p w14:paraId="5925D9F4">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满足《中华人民共和国政府采购法》第二十二条规定</w:t>
            </w:r>
          </w:p>
        </w:tc>
        <w:tc>
          <w:tcPr>
            <w:tcW w:w="2579" w:type="pct"/>
            <w:noWrap w:val="0"/>
            <w:vAlign w:val="center"/>
          </w:tcPr>
          <w:p w14:paraId="2287C91C">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具体规定见第一章《采购邀请》</w:t>
            </w:r>
            <w:r>
              <w:rPr>
                <w:rFonts w:hint="eastAsia" w:ascii="宋体" w:hAnsi="宋体" w:eastAsia="宋体" w:cs="宋体"/>
                <w:i w:val="0"/>
                <w:iCs w:val="0"/>
                <w:sz w:val="24"/>
                <w:highlight w:val="none"/>
                <w:lang w:eastAsia="zh-CN"/>
              </w:rPr>
              <w:t>。</w:t>
            </w:r>
          </w:p>
        </w:tc>
        <w:tc>
          <w:tcPr>
            <w:tcW w:w="1027" w:type="pct"/>
            <w:noWrap w:val="0"/>
            <w:vAlign w:val="center"/>
          </w:tcPr>
          <w:p w14:paraId="1B18643A">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w:t>
            </w:r>
          </w:p>
        </w:tc>
      </w:tr>
      <w:tr w14:paraId="22936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4321FECD">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w:t>
            </w:r>
          </w:p>
        </w:tc>
        <w:tc>
          <w:tcPr>
            <w:tcW w:w="937" w:type="pct"/>
            <w:noWrap w:val="0"/>
            <w:vAlign w:val="center"/>
          </w:tcPr>
          <w:p w14:paraId="36E8CEDE">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营业执照等证明文件</w:t>
            </w:r>
          </w:p>
        </w:tc>
        <w:tc>
          <w:tcPr>
            <w:tcW w:w="2579" w:type="pct"/>
            <w:noWrap w:val="0"/>
            <w:vAlign w:val="center"/>
          </w:tcPr>
          <w:p w14:paraId="677E53FD">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供应商为企业（包括合伙企业）的，应提供有效的“营业执照”；</w:t>
            </w:r>
          </w:p>
          <w:p w14:paraId="6EC75304">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供应商为事业单位的，应提供有效的“事业单位法人证书”；</w:t>
            </w:r>
          </w:p>
          <w:p w14:paraId="5D212CE7">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供应商是非企业机构的，应提供有效的“执业许可证”、“登记证书”等证明文件；</w:t>
            </w:r>
          </w:p>
          <w:p w14:paraId="13454EF2">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供应商是个体工商户的，应提供有效的“个体工商户营业执照”；</w:t>
            </w:r>
          </w:p>
          <w:p w14:paraId="58206494">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供应商是自然人的，应提供有效的自然人身份证明。</w:t>
            </w:r>
          </w:p>
          <w:p w14:paraId="0E228C8C">
            <w:pPr>
              <w:pageBreakBefore w:val="0"/>
              <w:tabs>
                <w:tab w:val="left" w:pos="1080"/>
              </w:tabs>
              <w:topLinePunct w:val="0"/>
              <w:bidi w:val="0"/>
              <w:snapToGrid w:val="0"/>
              <w:spacing w:after="0" w:line="360" w:lineRule="auto"/>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分支机构参加</w:t>
            </w:r>
            <w:r>
              <w:rPr>
                <w:rFonts w:hint="eastAsia" w:ascii="宋体" w:hAnsi="宋体" w:eastAsia="宋体" w:cs="宋体"/>
                <w:i w:val="0"/>
                <w:iCs w:val="0"/>
                <w:color w:val="000000"/>
                <w:sz w:val="24"/>
                <w:highlight w:val="none"/>
                <w:lang w:val="en-US" w:eastAsia="zh-CN"/>
              </w:rPr>
              <w:t>响应</w:t>
            </w:r>
            <w:r>
              <w:rPr>
                <w:rFonts w:hint="eastAsia" w:ascii="宋体" w:hAnsi="宋体" w:eastAsia="宋体" w:cs="宋体"/>
                <w:i w:val="0"/>
                <w:iCs w:val="0"/>
                <w:color w:val="000000"/>
                <w:sz w:val="24"/>
                <w:highlight w:val="none"/>
              </w:rPr>
              <w:t>的，应</w:t>
            </w:r>
            <w:r>
              <w:rPr>
                <w:rFonts w:hint="eastAsia" w:ascii="宋体" w:hAnsi="宋体" w:eastAsia="宋体" w:cs="宋体"/>
                <w:i w:val="0"/>
                <w:iCs w:val="0"/>
                <w:sz w:val="24"/>
                <w:highlight w:val="none"/>
              </w:rPr>
              <w:t>提</w:t>
            </w:r>
            <w:r>
              <w:rPr>
                <w:rFonts w:hint="eastAsia" w:ascii="宋体" w:hAnsi="宋体" w:eastAsia="宋体" w:cs="宋体"/>
                <w:i w:val="0"/>
                <w:iCs w:val="0"/>
                <w:color w:val="000000"/>
                <w:sz w:val="24"/>
                <w:highlight w:val="none"/>
              </w:rPr>
              <w:t>供该分支机构或</w:t>
            </w:r>
          </w:p>
          <w:p w14:paraId="68DA8119">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其所属法人/其他组织的相应证明文件；同时还应</w:t>
            </w:r>
            <w:r>
              <w:rPr>
                <w:rFonts w:hint="eastAsia" w:ascii="宋体" w:hAnsi="宋体" w:eastAsia="宋体" w:cs="宋体"/>
                <w:i w:val="0"/>
                <w:iCs w:val="0"/>
                <w:sz w:val="24"/>
                <w:highlight w:val="none"/>
              </w:rPr>
              <w:t>提</w:t>
            </w:r>
            <w:r>
              <w:rPr>
                <w:rFonts w:hint="eastAsia" w:ascii="宋体" w:hAnsi="宋体" w:eastAsia="宋体" w:cs="宋体"/>
                <w:i w:val="0"/>
                <w:iCs w:val="0"/>
                <w:color w:val="000000"/>
                <w:sz w:val="24"/>
                <w:highlight w:val="none"/>
              </w:rPr>
              <w:t>供其所属法人/其他组织出具的授权其参与本项目的授权书（格式自拟，须加盖其所属法人/其他组织的公章）；对于银行、保险、石油石化、电力、电信等行业的分支机构，可以</w:t>
            </w:r>
            <w:r>
              <w:rPr>
                <w:rFonts w:hint="eastAsia" w:ascii="宋体" w:hAnsi="宋体" w:eastAsia="宋体" w:cs="宋体"/>
                <w:i w:val="0"/>
                <w:iCs w:val="0"/>
                <w:sz w:val="24"/>
                <w:highlight w:val="none"/>
              </w:rPr>
              <w:t>提</w:t>
            </w:r>
            <w:r>
              <w:rPr>
                <w:rFonts w:hint="eastAsia" w:ascii="宋体" w:hAnsi="宋体" w:eastAsia="宋体" w:cs="宋体"/>
                <w:i w:val="0"/>
                <w:iCs w:val="0"/>
                <w:color w:val="000000"/>
                <w:sz w:val="24"/>
                <w:highlight w:val="none"/>
              </w:rPr>
              <w:t>供上述授权，也可以</w:t>
            </w:r>
            <w:r>
              <w:rPr>
                <w:rFonts w:hint="eastAsia" w:ascii="宋体" w:hAnsi="宋体" w:eastAsia="宋体" w:cs="宋体"/>
                <w:i w:val="0"/>
                <w:iCs w:val="0"/>
                <w:sz w:val="24"/>
                <w:highlight w:val="none"/>
              </w:rPr>
              <w:t>提</w:t>
            </w:r>
            <w:r>
              <w:rPr>
                <w:rFonts w:hint="eastAsia" w:ascii="宋体" w:hAnsi="宋体" w:eastAsia="宋体" w:cs="宋体"/>
                <w:i w:val="0"/>
                <w:iCs w:val="0"/>
                <w:color w:val="000000"/>
                <w:sz w:val="24"/>
                <w:highlight w:val="none"/>
              </w:rPr>
              <w:t>供其所属法人/其他组织的有关文件或制度等能够证明授权其独立开展业务的证明材料。</w:t>
            </w:r>
          </w:p>
        </w:tc>
        <w:tc>
          <w:tcPr>
            <w:tcW w:w="1027" w:type="pct"/>
            <w:noWrap w:val="0"/>
            <w:vAlign w:val="center"/>
          </w:tcPr>
          <w:p w14:paraId="5D6298FE">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提供证明文件的电子件或电子证照</w:t>
            </w:r>
          </w:p>
        </w:tc>
      </w:tr>
      <w:tr w14:paraId="6C741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34E49234">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w:t>
            </w:r>
          </w:p>
        </w:tc>
        <w:tc>
          <w:tcPr>
            <w:tcW w:w="937" w:type="pct"/>
            <w:noWrap w:val="0"/>
            <w:vAlign w:val="center"/>
          </w:tcPr>
          <w:p w14:paraId="5477DB20">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供应商资格声明书</w:t>
            </w:r>
          </w:p>
        </w:tc>
        <w:tc>
          <w:tcPr>
            <w:tcW w:w="2579" w:type="pct"/>
            <w:noWrap w:val="0"/>
            <w:vAlign w:val="center"/>
          </w:tcPr>
          <w:p w14:paraId="4C5EAFD2">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提供了符合竞争性磋商文件要求的《供应商资格声明书》。</w:t>
            </w:r>
          </w:p>
        </w:tc>
        <w:tc>
          <w:tcPr>
            <w:tcW w:w="1027" w:type="pct"/>
            <w:noWrap w:val="0"/>
            <w:vAlign w:val="center"/>
          </w:tcPr>
          <w:p w14:paraId="184A2B1B">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格式见《响应文件格式》</w:t>
            </w:r>
          </w:p>
        </w:tc>
      </w:tr>
      <w:tr w14:paraId="3B128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74A0B7B2">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w:t>
            </w:r>
          </w:p>
        </w:tc>
        <w:tc>
          <w:tcPr>
            <w:tcW w:w="937" w:type="pct"/>
            <w:noWrap w:val="0"/>
            <w:vAlign w:val="center"/>
          </w:tcPr>
          <w:p w14:paraId="4CA90DB6">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供应商信用记录</w:t>
            </w:r>
          </w:p>
        </w:tc>
        <w:tc>
          <w:tcPr>
            <w:tcW w:w="2579" w:type="pct"/>
            <w:noWrap w:val="0"/>
            <w:vAlign w:val="center"/>
          </w:tcPr>
          <w:p w14:paraId="368A796F">
            <w:pPr>
              <w:pageBreakBefore w:val="0"/>
              <w:tabs>
                <w:tab w:val="left" w:pos="900"/>
                <w:tab w:val="left" w:pos="19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查询渠道：信用中国网站和中国政府采购网（www.creditchina.gov.cn、www.ccgp.gov</w:t>
            </w:r>
          </w:p>
          <w:p w14:paraId="2C2FEF0E">
            <w:pPr>
              <w:pageBreakBefore w:val="0"/>
              <w:tabs>
                <w:tab w:val="left" w:pos="900"/>
                <w:tab w:val="left" w:pos="19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.cn）；</w:t>
            </w:r>
          </w:p>
          <w:p w14:paraId="7EF7F43D">
            <w:pPr>
              <w:pageBreakBefore w:val="0"/>
              <w:tabs>
                <w:tab w:val="left" w:pos="900"/>
                <w:tab w:val="left" w:pos="19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截止时点：首次响应文件提交截止时间以后、资格性检查阶段采购人或采购代理机构的实际查询时间为准；</w:t>
            </w:r>
          </w:p>
          <w:p w14:paraId="16B8095A">
            <w:pPr>
              <w:pageBreakBefore w:val="0"/>
              <w:tabs>
                <w:tab w:val="left" w:pos="900"/>
                <w:tab w:val="left" w:pos="19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信用信息查询记录和证据留存具体方式：查询结果网页打印页作为查询记录和证据，与其他竞争性磋商文件一并保存；</w:t>
            </w:r>
          </w:p>
          <w:p w14:paraId="17EB4B96">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信用信息的使用原则：经认定的被列入失信被执行人、重大税收违法案件当事人名单、政府采购严重违法失信行为记录名单的供应商，其</w:t>
            </w:r>
            <w:r>
              <w:rPr>
                <w:rFonts w:hint="eastAsia" w:ascii="宋体" w:hAnsi="宋体" w:eastAsia="宋体" w:cs="宋体"/>
                <w:b/>
                <w:i w:val="0"/>
                <w:iCs w:val="0"/>
                <w:sz w:val="24"/>
                <w:highlight w:val="none"/>
              </w:rPr>
              <w:t>响应无效</w:t>
            </w:r>
            <w:r>
              <w:rPr>
                <w:rFonts w:hint="eastAsia" w:ascii="宋体" w:hAnsi="宋体" w:eastAsia="宋体" w:cs="宋体"/>
                <w:i w:val="0"/>
                <w:iCs w:val="0"/>
                <w:sz w:val="24"/>
                <w:highlight w:val="none"/>
              </w:rPr>
              <w:t>。联合体形式磋商的，联合体成员存在不良信用记录，视同联合体存在不良信用记录。</w:t>
            </w:r>
          </w:p>
        </w:tc>
        <w:tc>
          <w:tcPr>
            <w:tcW w:w="1027" w:type="pct"/>
            <w:noWrap w:val="0"/>
            <w:vAlign w:val="center"/>
          </w:tcPr>
          <w:p w14:paraId="7C108C52">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无须供应商提供，由采购人或采购代理机构查询。</w:t>
            </w:r>
          </w:p>
        </w:tc>
      </w:tr>
      <w:tr w14:paraId="31574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1E29A910">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1-4</w:t>
            </w:r>
          </w:p>
        </w:tc>
        <w:tc>
          <w:tcPr>
            <w:tcW w:w="937" w:type="pct"/>
            <w:noWrap w:val="0"/>
            <w:vAlign w:val="center"/>
          </w:tcPr>
          <w:p w14:paraId="0E3821F6">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法律、行政法</w:t>
            </w:r>
          </w:p>
          <w:p w14:paraId="1B993C2E">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规规定的其他条件</w:t>
            </w:r>
          </w:p>
        </w:tc>
        <w:tc>
          <w:tcPr>
            <w:tcW w:w="2579" w:type="pct"/>
            <w:noWrap w:val="0"/>
            <w:vAlign w:val="center"/>
          </w:tcPr>
          <w:p w14:paraId="0D8D291B">
            <w:pPr>
              <w:pageBreakBefore w:val="0"/>
              <w:tabs>
                <w:tab w:val="left" w:pos="1080"/>
              </w:tabs>
              <w:topLinePunct w:val="0"/>
              <w:bidi w:val="0"/>
              <w:snapToGrid w:val="0"/>
              <w:spacing w:after="0" w:line="360" w:lineRule="auto"/>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sz w:val="24"/>
                <w:highlight w:val="none"/>
              </w:rPr>
              <w:t>法律、行政法规规定的其他条件</w:t>
            </w:r>
            <w:r>
              <w:rPr>
                <w:rFonts w:hint="eastAsia" w:ascii="宋体" w:hAnsi="宋体" w:eastAsia="宋体" w:cs="宋体"/>
                <w:i w:val="0"/>
                <w:iCs w:val="0"/>
                <w:sz w:val="24"/>
                <w:highlight w:val="none"/>
                <w:lang w:eastAsia="zh-CN"/>
              </w:rPr>
              <w:t>。</w:t>
            </w:r>
          </w:p>
        </w:tc>
        <w:tc>
          <w:tcPr>
            <w:tcW w:w="1027" w:type="pct"/>
            <w:noWrap w:val="0"/>
            <w:vAlign w:val="center"/>
          </w:tcPr>
          <w:p w14:paraId="0B437038">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w:t>
            </w:r>
          </w:p>
        </w:tc>
      </w:tr>
      <w:tr w14:paraId="3FDD5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4EE64F57">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w:t>
            </w:r>
          </w:p>
        </w:tc>
        <w:tc>
          <w:tcPr>
            <w:tcW w:w="937" w:type="pct"/>
            <w:noWrap w:val="0"/>
            <w:vAlign w:val="center"/>
          </w:tcPr>
          <w:p w14:paraId="1D032CBE">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落实政府采购政策需满足的资格要求</w:t>
            </w:r>
          </w:p>
        </w:tc>
        <w:tc>
          <w:tcPr>
            <w:tcW w:w="2579" w:type="pct"/>
            <w:noWrap w:val="0"/>
            <w:vAlign w:val="center"/>
          </w:tcPr>
          <w:p w14:paraId="4732CC65">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具体要求见第一章《采购邀请》</w:t>
            </w:r>
            <w:r>
              <w:rPr>
                <w:rFonts w:hint="eastAsia" w:ascii="宋体" w:hAnsi="宋体" w:eastAsia="宋体" w:cs="宋体"/>
                <w:i w:val="0"/>
                <w:iCs w:val="0"/>
                <w:sz w:val="24"/>
                <w:highlight w:val="none"/>
                <w:lang w:eastAsia="zh-CN"/>
              </w:rPr>
              <w:t>。</w:t>
            </w:r>
          </w:p>
        </w:tc>
        <w:tc>
          <w:tcPr>
            <w:tcW w:w="1027" w:type="pct"/>
            <w:noWrap w:val="0"/>
            <w:vAlign w:val="center"/>
          </w:tcPr>
          <w:p w14:paraId="554FB49A">
            <w:pPr>
              <w:pageBreakBefore w:val="0"/>
              <w:tabs>
                <w:tab w:val="left" w:pos="1080"/>
              </w:tabs>
              <w:topLinePunct w:val="0"/>
              <w:bidi w:val="0"/>
              <w:snapToGrid w:val="0"/>
              <w:spacing w:after="0" w:line="360" w:lineRule="auto"/>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sz w:val="24"/>
                <w:highlight w:val="none"/>
                <w:lang w:val="en-US" w:eastAsia="zh-CN"/>
              </w:rPr>
              <w:t>/</w:t>
            </w:r>
          </w:p>
        </w:tc>
      </w:tr>
      <w:tr w14:paraId="545D1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noWrap w:val="0"/>
            <w:vAlign w:val="center"/>
          </w:tcPr>
          <w:p w14:paraId="7FA7CA8D">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rPr>
              <w:t>2-1</w:t>
            </w:r>
          </w:p>
        </w:tc>
        <w:tc>
          <w:tcPr>
            <w:tcW w:w="1720" w:type="dxa"/>
            <w:noWrap w:val="0"/>
            <w:vAlign w:val="center"/>
          </w:tcPr>
          <w:p w14:paraId="65ECE15F">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kern w:val="2"/>
                <w:sz w:val="24"/>
                <w:szCs w:val="24"/>
                <w:highlight w:val="none"/>
                <w:lang w:val="en-US" w:eastAsia="zh-CN" w:bidi="ar-SA"/>
              </w:rPr>
              <w:t>中小企业政策</w:t>
            </w:r>
          </w:p>
        </w:tc>
        <w:tc>
          <w:tcPr>
            <w:tcW w:w="4732" w:type="dxa"/>
            <w:noWrap w:val="0"/>
            <w:vAlign w:val="center"/>
          </w:tcPr>
          <w:p w14:paraId="161EFD9D">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具体要求见第一章《采购邀请》</w:t>
            </w:r>
            <w:r>
              <w:rPr>
                <w:rFonts w:hint="eastAsia" w:ascii="宋体" w:hAnsi="宋体" w:eastAsia="宋体" w:cs="宋体"/>
                <w:i w:val="0"/>
                <w:iCs w:val="0"/>
                <w:sz w:val="24"/>
                <w:highlight w:val="none"/>
                <w:lang w:eastAsia="zh-CN"/>
              </w:rPr>
              <w:t>。</w:t>
            </w:r>
          </w:p>
        </w:tc>
        <w:tc>
          <w:tcPr>
            <w:tcW w:w="1885" w:type="dxa"/>
            <w:noWrap w:val="0"/>
            <w:vAlign w:val="center"/>
          </w:tcPr>
          <w:p w14:paraId="046963A2">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kern w:val="2"/>
                <w:sz w:val="24"/>
                <w:szCs w:val="24"/>
                <w:highlight w:val="none"/>
                <w:lang w:val="en-US" w:eastAsia="zh-CN" w:bidi="ar-SA"/>
              </w:rPr>
              <w:t>/</w:t>
            </w:r>
          </w:p>
        </w:tc>
      </w:tr>
      <w:tr w14:paraId="61C7D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noWrap w:val="0"/>
            <w:vAlign w:val="center"/>
          </w:tcPr>
          <w:p w14:paraId="1FD4C947">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rPr>
              <w:t>2-1</w:t>
            </w:r>
            <w:r>
              <w:rPr>
                <w:rFonts w:hint="eastAsia" w:ascii="宋体" w:hAnsi="宋体" w:eastAsia="宋体" w:cs="宋体"/>
                <w:i w:val="0"/>
                <w:iCs w:val="0"/>
                <w:sz w:val="24"/>
                <w:highlight w:val="none"/>
                <w:lang w:val="en-US" w:eastAsia="zh-CN"/>
              </w:rPr>
              <w:t>-1</w:t>
            </w:r>
          </w:p>
        </w:tc>
        <w:tc>
          <w:tcPr>
            <w:tcW w:w="1720" w:type="dxa"/>
            <w:noWrap w:val="0"/>
            <w:vAlign w:val="center"/>
          </w:tcPr>
          <w:p w14:paraId="673F1E0D">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中小企业</w:t>
            </w:r>
            <w:r>
              <w:rPr>
                <w:rFonts w:hint="eastAsia" w:ascii="宋体" w:hAnsi="宋体" w:eastAsia="宋体" w:cs="宋体"/>
                <w:i w:val="0"/>
                <w:iCs w:val="0"/>
                <w:sz w:val="24"/>
                <w:highlight w:val="none"/>
                <w:lang w:val="en-US" w:eastAsia="zh-CN"/>
              </w:rPr>
              <w:t>证明文件</w:t>
            </w:r>
          </w:p>
        </w:tc>
        <w:tc>
          <w:tcPr>
            <w:tcW w:w="4732" w:type="dxa"/>
            <w:noWrap w:val="0"/>
            <w:vAlign w:val="center"/>
          </w:tcPr>
          <w:p w14:paraId="5FE5F9E4">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当本项目（包）涉及预留份额专门面向中小企业采购，提供如下资料：</w:t>
            </w:r>
          </w:p>
          <w:p w14:paraId="4B37F297">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1、供应商单独响应的，应提供《中小企业声明函》或《残疾人福利性单位声明函》或由省级以上监狱管理局、戒毒管理局（含新疆生产建设兵团）出具的属于监狱企业的证明文件。</w:t>
            </w:r>
          </w:p>
          <w:p w14:paraId="0753AE85">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85" w:type="dxa"/>
            <w:noWrap w:val="0"/>
            <w:vAlign w:val="center"/>
          </w:tcPr>
          <w:p w14:paraId="01E8B6DF">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格式见《响应文件格式》</w:t>
            </w:r>
          </w:p>
        </w:tc>
      </w:tr>
      <w:tr w14:paraId="65339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noWrap w:val="0"/>
            <w:vAlign w:val="center"/>
          </w:tcPr>
          <w:p w14:paraId="0A9D0D17">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w:t>
            </w:r>
            <w:r>
              <w:rPr>
                <w:rFonts w:hint="eastAsia" w:ascii="宋体" w:hAnsi="宋体" w:eastAsia="宋体" w:cs="宋体"/>
                <w:i w:val="0"/>
                <w:iCs w:val="0"/>
                <w:sz w:val="24"/>
                <w:highlight w:val="none"/>
                <w:lang w:val="en-US" w:eastAsia="zh-CN"/>
              </w:rPr>
              <w:t>1-2</w:t>
            </w:r>
          </w:p>
        </w:tc>
        <w:tc>
          <w:tcPr>
            <w:tcW w:w="1720" w:type="dxa"/>
            <w:noWrap w:val="0"/>
            <w:vAlign w:val="center"/>
          </w:tcPr>
          <w:p w14:paraId="08C6572B">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拟分包情况说明及分包意向协议</w:t>
            </w:r>
          </w:p>
        </w:tc>
        <w:tc>
          <w:tcPr>
            <w:tcW w:w="4732" w:type="dxa"/>
            <w:noWrap w:val="0"/>
            <w:vAlign w:val="center"/>
          </w:tcPr>
          <w:p w14:paraId="2B7FB650">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如本项目（包）要求通过分包措施预留部分采购份额面向中小企业采购、且投标人因落实政府采购政策拟进行分包的，必须提供；否则无须提供。</w:t>
            </w:r>
          </w:p>
          <w:p w14:paraId="0674B198">
            <w:pPr>
              <w:pageBreakBefore w:val="0"/>
              <w:tabs>
                <w:tab w:val="left" w:pos="1080"/>
              </w:tabs>
              <w:topLinePunct w:val="0"/>
              <w:bidi w:val="0"/>
              <w:snapToGrid w:val="0"/>
              <w:spacing w:after="0" w:line="360" w:lineRule="auto"/>
              <w:textAlignment w:val="auto"/>
              <w:rPr>
                <w:rFonts w:hint="eastAsia" w:ascii="宋体" w:hAnsi="宋体" w:eastAsia="宋体" w:cs="宋体"/>
                <w:b/>
                <w:i w:val="0"/>
                <w:iCs w:val="0"/>
                <w:sz w:val="24"/>
                <w:highlight w:val="none"/>
              </w:rPr>
            </w:pPr>
            <w:r>
              <w:rPr>
                <w:rFonts w:hint="eastAsia" w:ascii="宋体" w:hAnsi="宋体" w:eastAsia="宋体" w:cs="宋体"/>
                <w:i w:val="0"/>
                <w:iCs w:val="0"/>
                <w:sz w:val="24"/>
                <w:highlight w:val="none"/>
              </w:rPr>
              <w:t>对于预留份额专门面向中小企业采购的项目（包），组成联合体或者接受分包合同的中小企业与联合体内其他企业、分包企业之间不得存在直接控股、管理关系。</w:t>
            </w:r>
          </w:p>
        </w:tc>
        <w:tc>
          <w:tcPr>
            <w:tcW w:w="1885" w:type="dxa"/>
            <w:noWrap w:val="0"/>
            <w:vAlign w:val="center"/>
          </w:tcPr>
          <w:p w14:paraId="1210DFDB">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格式见《响应文件格式》</w:t>
            </w:r>
          </w:p>
        </w:tc>
      </w:tr>
      <w:tr w14:paraId="6E81A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20CD76E5">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2-2</w:t>
            </w:r>
          </w:p>
        </w:tc>
        <w:tc>
          <w:tcPr>
            <w:tcW w:w="937" w:type="pct"/>
            <w:noWrap w:val="0"/>
            <w:vAlign w:val="center"/>
          </w:tcPr>
          <w:p w14:paraId="08965828">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其它落实政府采购政策的资格要求</w:t>
            </w:r>
          </w:p>
        </w:tc>
        <w:tc>
          <w:tcPr>
            <w:tcW w:w="2579" w:type="pct"/>
            <w:noWrap w:val="0"/>
            <w:vAlign w:val="center"/>
          </w:tcPr>
          <w:p w14:paraId="21757537">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如有，见第一章《采购邀请》</w:t>
            </w:r>
          </w:p>
        </w:tc>
        <w:tc>
          <w:tcPr>
            <w:tcW w:w="1027" w:type="pct"/>
            <w:noWrap w:val="0"/>
            <w:vAlign w:val="center"/>
          </w:tcPr>
          <w:p w14:paraId="30DF7F8A">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提供证明文件的电子件或电子证照</w:t>
            </w:r>
          </w:p>
        </w:tc>
      </w:tr>
      <w:tr w14:paraId="1EB6B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455" w:type="pct"/>
            <w:noWrap w:val="0"/>
            <w:vAlign w:val="center"/>
          </w:tcPr>
          <w:p w14:paraId="1EF8A97D">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p>
        </w:tc>
        <w:tc>
          <w:tcPr>
            <w:tcW w:w="937" w:type="pct"/>
            <w:noWrap w:val="0"/>
            <w:vAlign w:val="center"/>
          </w:tcPr>
          <w:p w14:paraId="6A1A0A9C">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本项目的特定资格要求</w:t>
            </w:r>
          </w:p>
        </w:tc>
        <w:tc>
          <w:tcPr>
            <w:tcW w:w="2579" w:type="pct"/>
            <w:noWrap w:val="0"/>
            <w:vAlign w:val="center"/>
          </w:tcPr>
          <w:p w14:paraId="57A60C8B">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如有，见第一章《采购邀请》</w:t>
            </w:r>
            <w:r>
              <w:rPr>
                <w:rFonts w:hint="eastAsia" w:ascii="宋体" w:hAnsi="宋体" w:eastAsia="宋体" w:cs="宋体"/>
                <w:i w:val="0"/>
                <w:iCs w:val="0"/>
                <w:sz w:val="24"/>
                <w:highlight w:val="none"/>
                <w:lang w:eastAsia="zh-CN"/>
              </w:rPr>
              <w:t>。</w:t>
            </w:r>
          </w:p>
        </w:tc>
        <w:tc>
          <w:tcPr>
            <w:tcW w:w="1027" w:type="pct"/>
            <w:noWrap w:val="0"/>
            <w:vAlign w:val="center"/>
          </w:tcPr>
          <w:p w14:paraId="77B383FA">
            <w:pPr>
              <w:pageBreakBefore w:val="0"/>
              <w:tabs>
                <w:tab w:val="left" w:pos="1080"/>
              </w:tabs>
              <w:topLinePunct w:val="0"/>
              <w:bidi w:val="0"/>
              <w:snapToGrid w:val="0"/>
              <w:spacing w:after="0" w:line="360" w:lineRule="auto"/>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w:t>
            </w:r>
          </w:p>
        </w:tc>
      </w:tr>
      <w:tr w14:paraId="1DDE5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5" w:hRule="atLeast"/>
        </w:trPr>
        <w:tc>
          <w:tcPr>
            <w:tcW w:w="836" w:type="dxa"/>
            <w:noWrap w:val="0"/>
            <w:vAlign w:val="center"/>
          </w:tcPr>
          <w:p w14:paraId="024CBDD5">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3-1</w:t>
            </w:r>
          </w:p>
        </w:tc>
        <w:tc>
          <w:tcPr>
            <w:tcW w:w="1720" w:type="dxa"/>
            <w:noWrap w:val="0"/>
            <w:vAlign w:val="center"/>
          </w:tcPr>
          <w:p w14:paraId="2F01F4C3">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本项目对于联合体的要求</w:t>
            </w:r>
          </w:p>
        </w:tc>
        <w:tc>
          <w:tcPr>
            <w:tcW w:w="4732" w:type="dxa"/>
            <w:noWrap w:val="0"/>
            <w:vAlign w:val="center"/>
          </w:tcPr>
          <w:p w14:paraId="4E7B9501">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w:t>
            </w:r>
            <w:r>
              <w:rPr>
                <w:rFonts w:hint="eastAsia" w:ascii="宋体" w:hAnsi="宋体" w:eastAsia="宋体" w:cs="宋体"/>
                <w:i w:val="0"/>
                <w:iCs w:val="0"/>
                <w:color w:val="000000"/>
                <w:kern w:val="0"/>
                <w:sz w:val="24"/>
                <w:highlight w:val="none"/>
                <w:lang w:val="en-US" w:eastAsia="zh-CN"/>
              </w:rPr>
              <w:t>响应</w:t>
            </w:r>
            <w:r>
              <w:rPr>
                <w:rFonts w:hint="eastAsia" w:ascii="宋体" w:hAnsi="宋体" w:eastAsia="宋体" w:cs="宋体"/>
                <w:i w:val="0"/>
                <w:iCs w:val="0"/>
                <w:sz w:val="24"/>
                <w:highlight w:val="none"/>
              </w:rPr>
              <w:t>文件的组成部分，与</w:t>
            </w:r>
            <w:r>
              <w:rPr>
                <w:rFonts w:hint="eastAsia" w:ascii="宋体" w:hAnsi="宋体" w:eastAsia="宋体" w:cs="宋体"/>
                <w:i w:val="0"/>
                <w:iCs w:val="0"/>
                <w:sz w:val="24"/>
                <w:highlight w:val="none"/>
                <w:lang w:val="en-US" w:eastAsia="zh-CN"/>
              </w:rPr>
              <w:t>响应</w:t>
            </w:r>
            <w:r>
              <w:rPr>
                <w:rFonts w:hint="eastAsia" w:ascii="宋体" w:hAnsi="宋体" w:eastAsia="宋体" w:cs="宋体"/>
                <w:i w:val="0"/>
                <w:iCs w:val="0"/>
                <w:sz w:val="24"/>
                <w:highlight w:val="none"/>
              </w:rPr>
              <w:t>文件其他内容同时递交。</w:t>
            </w:r>
          </w:p>
          <w:p w14:paraId="51E5277E">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rPr>
              <w:t>2、联合体各成员单位均须提供本表中序号1-1、1-2的证明文件。</w:t>
            </w:r>
            <w:r>
              <w:rPr>
                <w:rFonts w:hint="eastAsia" w:ascii="宋体" w:hAnsi="宋体" w:eastAsia="宋体" w:cs="宋体"/>
                <w:i w:val="0"/>
                <w:iCs w:val="0"/>
                <w:sz w:val="24"/>
                <w:highlight w:val="none"/>
                <w:lang w:val="en-US" w:eastAsia="zh-CN"/>
              </w:rPr>
              <w:t>联合体各成员单位均应满足本表3-2及3-3项规定。</w:t>
            </w:r>
          </w:p>
          <w:p w14:paraId="6A2FA9E2">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3、本表序</w:t>
            </w:r>
            <w:r>
              <w:rPr>
                <w:rFonts w:hint="eastAsia" w:ascii="宋体" w:hAnsi="宋体" w:eastAsia="宋体" w:cs="宋体"/>
                <w:i w:val="0"/>
                <w:iCs w:val="0"/>
                <w:color w:val="auto"/>
                <w:sz w:val="24"/>
                <w:highlight w:val="none"/>
              </w:rPr>
              <w:t>号</w:t>
            </w: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val="en-US" w:eastAsia="zh-CN"/>
              </w:rPr>
              <w:t>3</w:t>
            </w:r>
            <w:r>
              <w:rPr>
                <w:rFonts w:hint="eastAsia" w:ascii="宋体" w:hAnsi="宋体" w:eastAsia="宋体" w:cs="宋体"/>
                <w:i w:val="0"/>
                <w:iCs w:val="0"/>
                <w:sz w:val="24"/>
                <w:highlight w:val="none"/>
              </w:rPr>
              <w:t>项规定的其他特定资格要求中的每一小项要求，联合体各方中至少应当有一方符合本表中其他资格要求并提供证明文件。</w:t>
            </w:r>
          </w:p>
          <w:p w14:paraId="083F9AB6">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4、联合体中有同类资质的供应商按照联合体分工承担相同工作的，应当按照资质等级较低的供应商确定资质等级。</w:t>
            </w:r>
          </w:p>
          <w:p w14:paraId="73C5D8F3">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5、以联合体形式参加政府采购活动的，联合体各方不得再单独参加或者与其他供应商另外组成联合体参加同一合同项下的政府采购活动。</w:t>
            </w:r>
          </w:p>
          <w:p w14:paraId="0BF29A76">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6、若联合体中任一成员单位中途退出，则该联合体的</w:t>
            </w:r>
            <w:r>
              <w:rPr>
                <w:rFonts w:hint="eastAsia" w:ascii="宋体" w:hAnsi="宋体" w:eastAsia="宋体" w:cs="宋体"/>
                <w:b/>
                <w:i w:val="0"/>
                <w:iCs w:val="0"/>
                <w:sz w:val="24"/>
                <w:highlight w:val="none"/>
              </w:rPr>
              <w:t>投标无效</w:t>
            </w:r>
            <w:r>
              <w:rPr>
                <w:rFonts w:hint="eastAsia" w:ascii="宋体" w:hAnsi="宋体" w:eastAsia="宋体" w:cs="宋体"/>
                <w:i w:val="0"/>
                <w:iCs w:val="0"/>
                <w:sz w:val="24"/>
                <w:highlight w:val="none"/>
              </w:rPr>
              <w:t>。</w:t>
            </w:r>
          </w:p>
          <w:p w14:paraId="75C7CF4B">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7、本项目不接受联合体投标时，投标人不得为联合体。</w:t>
            </w:r>
          </w:p>
        </w:tc>
        <w:tc>
          <w:tcPr>
            <w:tcW w:w="1885" w:type="dxa"/>
            <w:noWrap w:val="0"/>
            <w:vAlign w:val="center"/>
          </w:tcPr>
          <w:p w14:paraId="3E0DC6AD">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提供《联合协议》原件的电子件</w:t>
            </w:r>
          </w:p>
          <w:p w14:paraId="3D4B7789">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格式见《响应文件格式》</w:t>
            </w:r>
          </w:p>
        </w:tc>
      </w:tr>
      <w:tr w14:paraId="37F2D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noWrap w:val="0"/>
            <w:vAlign w:val="center"/>
          </w:tcPr>
          <w:p w14:paraId="5B7B2259">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3-2</w:t>
            </w:r>
          </w:p>
        </w:tc>
        <w:tc>
          <w:tcPr>
            <w:tcW w:w="1720" w:type="dxa"/>
            <w:noWrap w:val="0"/>
            <w:vAlign w:val="center"/>
          </w:tcPr>
          <w:p w14:paraId="5F852F61">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政府购买服务承接主体的要求</w:t>
            </w:r>
          </w:p>
        </w:tc>
        <w:tc>
          <w:tcPr>
            <w:tcW w:w="4732" w:type="dxa"/>
            <w:noWrap w:val="0"/>
            <w:vAlign w:val="center"/>
          </w:tcPr>
          <w:p w14:paraId="2FD72AEB">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如本项目属于政府购买服务，投标人不属于公益一类事业单位、使用事业编制且由财政拨款保障的群团组织</w:t>
            </w:r>
            <w:r>
              <w:rPr>
                <w:rFonts w:hint="eastAsia" w:ascii="宋体" w:hAnsi="宋体" w:eastAsia="宋体" w:cs="宋体"/>
                <w:i w:val="0"/>
                <w:iCs w:val="0"/>
                <w:sz w:val="24"/>
                <w:highlight w:val="none"/>
                <w:lang w:eastAsia="zh-CN"/>
              </w:rPr>
              <w:t>。</w:t>
            </w:r>
          </w:p>
        </w:tc>
        <w:tc>
          <w:tcPr>
            <w:tcW w:w="1885" w:type="dxa"/>
            <w:noWrap w:val="0"/>
            <w:vAlign w:val="center"/>
          </w:tcPr>
          <w:p w14:paraId="7A4FB56A">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格式见《响应文件格式》</w:t>
            </w:r>
          </w:p>
        </w:tc>
      </w:tr>
      <w:tr w14:paraId="7AC34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496288C0">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val="en-US" w:eastAsia="zh-CN"/>
              </w:rPr>
              <w:t>3</w:t>
            </w:r>
          </w:p>
        </w:tc>
        <w:tc>
          <w:tcPr>
            <w:tcW w:w="937" w:type="pct"/>
            <w:noWrap w:val="0"/>
            <w:vAlign w:val="center"/>
          </w:tcPr>
          <w:p w14:paraId="30FFD4F7">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其他特定资格要求</w:t>
            </w:r>
          </w:p>
        </w:tc>
        <w:tc>
          <w:tcPr>
            <w:tcW w:w="2579" w:type="pct"/>
            <w:noWrap w:val="0"/>
            <w:vAlign w:val="center"/>
          </w:tcPr>
          <w:p w14:paraId="7C0D0368">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如有，见第一章《采购邀请》</w:t>
            </w:r>
          </w:p>
          <w:p w14:paraId="5492986A">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注：如联合体中有同类资质的供应商按照联合体分工承担相同工作的，均应当提供资质证书电子件或电子证照。</w:t>
            </w:r>
          </w:p>
        </w:tc>
        <w:tc>
          <w:tcPr>
            <w:tcW w:w="1027" w:type="pct"/>
            <w:noWrap w:val="0"/>
            <w:vAlign w:val="center"/>
          </w:tcPr>
          <w:p w14:paraId="08B0AE8F">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提供证明文件的电子件或电子证照</w:t>
            </w:r>
          </w:p>
        </w:tc>
      </w:tr>
      <w:tr w14:paraId="7BD69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6D4327F1">
            <w:pPr>
              <w:pageBreakBefore w:val="0"/>
              <w:tabs>
                <w:tab w:val="left" w:pos="1080"/>
              </w:tabs>
              <w:topLinePunct w:val="0"/>
              <w:bidi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w:t>
            </w:r>
          </w:p>
        </w:tc>
        <w:tc>
          <w:tcPr>
            <w:tcW w:w="937" w:type="pct"/>
            <w:noWrap w:val="0"/>
            <w:vAlign w:val="center"/>
          </w:tcPr>
          <w:p w14:paraId="3CBDAB79">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color w:val="000000"/>
                <w:kern w:val="0"/>
                <w:sz w:val="24"/>
                <w:highlight w:val="none"/>
              </w:rPr>
              <w:t>磋商保证金</w:t>
            </w:r>
          </w:p>
        </w:tc>
        <w:tc>
          <w:tcPr>
            <w:tcW w:w="2579" w:type="pct"/>
            <w:noWrap w:val="0"/>
            <w:vAlign w:val="center"/>
          </w:tcPr>
          <w:p w14:paraId="71CE1034">
            <w:pPr>
              <w:pageBreakBefore w:val="0"/>
              <w:tabs>
                <w:tab w:val="left" w:pos="1080"/>
              </w:tabs>
              <w:topLinePunct w:val="0"/>
              <w:bidi w:val="0"/>
              <w:snapToGrid w:val="0"/>
              <w:spacing w:after="0" w:line="360" w:lineRule="auto"/>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kern w:val="0"/>
                <w:sz w:val="24"/>
                <w:highlight w:val="none"/>
              </w:rPr>
              <w:t>按照竞争性磋商文件的要求提交磋商保证金。</w:t>
            </w:r>
          </w:p>
        </w:tc>
        <w:tc>
          <w:tcPr>
            <w:tcW w:w="1027" w:type="pct"/>
            <w:noWrap w:val="0"/>
            <w:vAlign w:val="center"/>
          </w:tcPr>
          <w:p w14:paraId="1726E1E3">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w:t>
            </w:r>
          </w:p>
        </w:tc>
      </w:tr>
      <w:tr w14:paraId="3E02A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noWrap w:val="0"/>
            <w:vAlign w:val="center"/>
          </w:tcPr>
          <w:p w14:paraId="4C229D37">
            <w:pPr>
              <w:tabs>
                <w:tab w:val="left" w:pos="1080"/>
              </w:tabs>
              <w:snapToGrid w:val="0"/>
              <w:spacing w:after="0" w:line="360" w:lineRule="auto"/>
              <w:jc w:val="center"/>
              <w:rPr>
                <w:rFonts w:hint="eastAsia" w:ascii="宋体" w:hAnsi="宋体" w:eastAsia="宋体" w:cs="宋体"/>
                <w:i w:val="0"/>
                <w:iCs w:val="0"/>
                <w:sz w:val="24"/>
                <w:highlight w:val="none"/>
              </w:rPr>
            </w:pPr>
            <w:r>
              <w:rPr>
                <w:rFonts w:hint="eastAsia" w:ascii="宋体" w:hAnsi="宋体" w:eastAsia="宋体" w:cs="宋体"/>
                <w:sz w:val="24"/>
                <w:highlight w:val="none"/>
                <w:lang w:val="en-US" w:eastAsia="zh-CN"/>
              </w:rPr>
              <w:t>5</w:t>
            </w:r>
          </w:p>
        </w:tc>
        <w:tc>
          <w:tcPr>
            <w:tcW w:w="1720" w:type="dxa"/>
            <w:noWrap w:val="0"/>
            <w:vAlign w:val="center"/>
          </w:tcPr>
          <w:p w14:paraId="05D04082">
            <w:pPr>
              <w:tabs>
                <w:tab w:val="left" w:pos="1080"/>
              </w:tabs>
              <w:snapToGrid w:val="0"/>
              <w:spacing w:after="0" w:line="360" w:lineRule="auto"/>
              <w:rPr>
                <w:rFonts w:hint="eastAsia" w:ascii="宋体" w:hAnsi="宋体" w:eastAsia="宋体" w:cs="宋体"/>
                <w:i w:val="0"/>
                <w:iCs w:val="0"/>
                <w:color w:val="000000"/>
                <w:kern w:val="0"/>
                <w:sz w:val="24"/>
                <w:highlight w:val="none"/>
              </w:rPr>
            </w:pPr>
            <w:r>
              <w:rPr>
                <w:rFonts w:hint="eastAsia" w:ascii="宋体" w:hAnsi="宋体" w:eastAsia="宋体" w:cs="宋体"/>
                <w:kern w:val="0"/>
                <w:sz w:val="24"/>
                <w:highlight w:val="none"/>
              </w:rPr>
              <w:t>获取磋商文件</w:t>
            </w:r>
          </w:p>
        </w:tc>
        <w:tc>
          <w:tcPr>
            <w:tcW w:w="4732" w:type="dxa"/>
            <w:noWrap w:val="0"/>
            <w:vAlign w:val="center"/>
          </w:tcPr>
          <w:p w14:paraId="21954710">
            <w:pPr>
              <w:tabs>
                <w:tab w:val="left" w:pos="1080"/>
              </w:tabs>
              <w:snapToGrid w:val="0"/>
              <w:spacing w:after="0"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在规定期限内通过北京市政府采购电子交易平台获取所参与包的磋商文件。</w:t>
            </w:r>
          </w:p>
          <w:p w14:paraId="2BC87FEF">
            <w:pPr>
              <w:tabs>
                <w:tab w:val="left" w:pos="1080"/>
              </w:tabs>
              <w:snapToGrid w:val="0"/>
              <w:spacing w:after="0" w:line="360" w:lineRule="auto"/>
              <w:rPr>
                <w:rFonts w:hint="eastAsia" w:ascii="宋体" w:hAnsi="宋体" w:eastAsia="宋体" w:cs="宋体"/>
                <w:i w:val="0"/>
                <w:iCs w:val="0"/>
                <w:color w:val="000000"/>
                <w:kern w:val="0"/>
                <w:sz w:val="24"/>
                <w:highlight w:val="none"/>
              </w:rPr>
            </w:pPr>
            <w:r>
              <w:rPr>
                <w:rFonts w:hint="eastAsia" w:ascii="宋体" w:hAnsi="宋体" w:eastAsia="宋体" w:cs="宋体"/>
                <w:kern w:val="0"/>
                <w:sz w:val="24"/>
                <w:highlight w:val="none"/>
              </w:rPr>
              <w:t>注：如本项目接受联合体，且供应商为联合体时，联合体中任一成员获取文件即视为满足要求。</w:t>
            </w:r>
          </w:p>
        </w:tc>
        <w:tc>
          <w:tcPr>
            <w:tcW w:w="1027" w:type="pct"/>
            <w:noWrap w:val="0"/>
            <w:vAlign w:val="center"/>
          </w:tcPr>
          <w:p w14:paraId="7B7FEAE9">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lang w:val="en-US" w:eastAsia="zh-CN"/>
              </w:rPr>
            </w:pPr>
          </w:p>
        </w:tc>
      </w:tr>
    </w:tbl>
    <w:p w14:paraId="680DFE36">
      <w:pPr>
        <w:pageBreakBefore w:val="0"/>
        <w:widowControl/>
        <w:topLinePunct w:val="0"/>
        <w:bidi w:val="0"/>
        <w:spacing w:after="0" w:line="360" w:lineRule="auto"/>
        <w:jc w:val="left"/>
        <w:textAlignment w:val="auto"/>
        <w:rPr>
          <w:rFonts w:hint="eastAsia" w:ascii="宋体" w:hAnsi="宋体" w:eastAsia="宋体" w:cs="宋体"/>
          <w:i w:val="0"/>
          <w:iCs w:val="0"/>
          <w:sz w:val="24"/>
          <w:highlight w:val="none"/>
        </w:rPr>
      </w:pPr>
    </w:p>
    <w:p w14:paraId="5F238B3F">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《符合性审查要求》见下表：</w:t>
      </w:r>
    </w:p>
    <w:p w14:paraId="5A37A76D">
      <w:pPr>
        <w:pageBreakBefore w:val="0"/>
        <w:widowControl/>
        <w:topLinePunct w:val="0"/>
        <w:bidi w:val="0"/>
        <w:spacing w:after="0" w:line="360" w:lineRule="auto"/>
        <w:jc w:val="center"/>
        <w:textAlignment w:val="auto"/>
        <w:rPr>
          <w:rFonts w:hint="eastAsia" w:ascii="宋体" w:hAnsi="宋体" w:eastAsia="宋体" w:cs="宋体"/>
          <w:b/>
          <w:i w:val="0"/>
          <w:iCs w:val="0"/>
          <w:color w:val="000000"/>
          <w:kern w:val="0"/>
          <w:sz w:val="24"/>
          <w:highlight w:val="none"/>
        </w:rPr>
      </w:pPr>
      <w:r>
        <w:rPr>
          <w:rFonts w:hint="eastAsia" w:ascii="宋体" w:hAnsi="宋体" w:eastAsia="宋体" w:cs="宋体"/>
          <w:b/>
          <w:i w:val="0"/>
          <w:iCs w:val="0"/>
          <w:color w:val="000000"/>
          <w:kern w:val="0"/>
          <w:sz w:val="24"/>
          <w:highlight w:val="none"/>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1690"/>
        <w:gridCol w:w="4597"/>
        <w:gridCol w:w="1886"/>
      </w:tblGrid>
      <w:tr w14:paraId="01C9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1EC17197">
            <w:pPr>
              <w:pageBreakBefore w:val="0"/>
              <w:widowControl/>
              <w:topLinePunct w:val="0"/>
              <w:bidi w:val="0"/>
              <w:spacing w:after="0" w:line="360" w:lineRule="auto"/>
              <w:jc w:val="center"/>
              <w:textAlignment w:val="auto"/>
              <w:rPr>
                <w:rFonts w:hint="eastAsia" w:ascii="宋体" w:hAnsi="宋体" w:eastAsia="宋体" w:cs="宋体"/>
                <w:b/>
                <w:i w:val="0"/>
                <w:iCs w:val="0"/>
                <w:color w:val="000000"/>
                <w:kern w:val="0"/>
                <w:sz w:val="24"/>
                <w:highlight w:val="none"/>
              </w:rPr>
            </w:pPr>
            <w:r>
              <w:rPr>
                <w:rFonts w:hint="eastAsia" w:ascii="宋体" w:hAnsi="宋体" w:eastAsia="宋体" w:cs="宋体"/>
                <w:b/>
                <w:i w:val="0"/>
                <w:iCs w:val="0"/>
                <w:color w:val="000000"/>
                <w:kern w:val="0"/>
                <w:sz w:val="24"/>
                <w:highlight w:val="none"/>
              </w:rPr>
              <w:t>序号</w:t>
            </w:r>
          </w:p>
        </w:tc>
        <w:tc>
          <w:tcPr>
            <w:tcW w:w="921" w:type="pct"/>
            <w:shd w:val="clear" w:color="auto" w:fill="auto"/>
            <w:noWrap w:val="0"/>
            <w:vAlign w:val="center"/>
          </w:tcPr>
          <w:p w14:paraId="61842083">
            <w:pPr>
              <w:pageBreakBefore w:val="0"/>
              <w:widowControl/>
              <w:topLinePunct w:val="0"/>
              <w:bidi w:val="0"/>
              <w:spacing w:after="0" w:line="360" w:lineRule="auto"/>
              <w:jc w:val="center"/>
              <w:textAlignment w:val="auto"/>
              <w:rPr>
                <w:rFonts w:hint="eastAsia" w:ascii="宋体" w:hAnsi="宋体" w:eastAsia="宋体" w:cs="宋体"/>
                <w:b/>
                <w:i w:val="0"/>
                <w:iCs w:val="0"/>
                <w:color w:val="000000"/>
                <w:kern w:val="0"/>
                <w:sz w:val="24"/>
                <w:highlight w:val="none"/>
              </w:rPr>
            </w:pPr>
            <w:r>
              <w:rPr>
                <w:rFonts w:hint="eastAsia" w:ascii="宋体" w:hAnsi="宋体" w:eastAsia="宋体" w:cs="宋体"/>
                <w:b/>
                <w:i w:val="0"/>
                <w:iCs w:val="0"/>
                <w:sz w:val="24"/>
                <w:highlight w:val="none"/>
              </w:rPr>
              <w:t>检查</w:t>
            </w:r>
            <w:r>
              <w:rPr>
                <w:rFonts w:hint="eastAsia" w:ascii="宋体" w:hAnsi="宋体" w:eastAsia="宋体" w:cs="宋体"/>
                <w:b/>
                <w:i w:val="0"/>
                <w:iCs w:val="0"/>
                <w:color w:val="000000"/>
                <w:kern w:val="0"/>
                <w:sz w:val="24"/>
                <w:highlight w:val="none"/>
              </w:rPr>
              <w:t>因素</w:t>
            </w:r>
          </w:p>
        </w:tc>
        <w:tc>
          <w:tcPr>
            <w:tcW w:w="2505" w:type="pct"/>
            <w:shd w:val="clear" w:color="auto" w:fill="auto"/>
            <w:noWrap w:val="0"/>
            <w:vAlign w:val="center"/>
          </w:tcPr>
          <w:p w14:paraId="666E064A">
            <w:pPr>
              <w:pageBreakBefore w:val="0"/>
              <w:widowControl/>
              <w:topLinePunct w:val="0"/>
              <w:bidi w:val="0"/>
              <w:spacing w:after="0" w:line="360" w:lineRule="auto"/>
              <w:jc w:val="center"/>
              <w:textAlignment w:val="auto"/>
              <w:rPr>
                <w:rFonts w:hint="eastAsia" w:ascii="宋体" w:hAnsi="宋体" w:eastAsia="宋体" w:cs="宋体"/>
                <w:b/>
                <w:i w:val="0"/>
                <w:iCs w:val="0"/>
                <w:color w:val="000000"/>
                <w:kern w:val="0"/>
                <w:sz w:val="24"/>
                <w:highlight w:val="none"/>
              </w:rPr>
            </w:pPr>
            <w:r>
              <w:rPr>
                <w:rFonts w:hint="eastAsia" w:ascii="宋体" w:hAnsi="宋体" w:eastAsia="宋体" w:cs="宋体"/>
                <w:b/>
                <w:i w:val="0"/>
                <w:iCs w:val="0"/>
                <w:sz w:val="24"/>
                <w:highlight w:val="none"/>
              </w:rPr>
              <w:t>检查</w:t>
            </w:r>
            <w:r>
              <w:rPr>
                <w:rFonts w:hint="eastAsia" w:ascii="宋体" w:hAnsi="宋体" w:eastAsia="宋体" w:cs="宋体"/>
                <w:b/>
                <w:i w:val="0"/>
                <w:iCs w:val="0"/>
                <w:color w:val="000000"/>
                <w:kern w:val="0"/>
                <w:sz w:val="24"/>
                <w:highlight w:val="none"/>
              </w:rPr>
              <w:t>内容</w:t>
            </w:r>
          </w:p>
        </w:tc>
        <w:tc>
          <w:tcPr>
            <w:tcW w:w="1028" w:type="pct"/>
            <w:shd w:val="clear" w:color="auto" w:fill="auto"/>
            <w:noWrap w:val="0"/>
            <w:vAlign w:val="center"/>
          </w:tcPr>
          <w:p w14:paraId="23985490">
            <w:pPr>
              <w:pageBreakBefore w:val="0"/>
              <w:widowControl/>
              <w:topLinePunct w:val="0"/>
              <w:bidi w:val="0"/>
              <w:spacing w:after="0" w:line="360" w:lineRule="auto"/>
              <w:jc w:val="center"/>
              <w:textAlignment w:val="auto"/>
              <w:rPr>
                <w:rFonts w:hint="eastAsia" w:ascii="宋体" w:hAnsi="宋体" w:eastAsia="宋体" w:cs="宋体"/>
                <w:b/>
                <w:i w:val="0"/>
                <w:iCs w:val="0"/>
                <w:color w:val="000000"/>
                <w:kern w:val="0"/>
                <w:sz w:val="24"/>
                <w:highlight w:val="none"/>
              </w:rPr>
            </w:pPr>
            <w:r>
              <w:rPr>
                <w:rFonts w:hint="eastAsia" w:ascii="宋体" w:hAnsi="宋体" w:eastAsia="宋体" w:cs="宋体"/>
                <w:b/>
                <w:i w:val="0"/>
                <w:iCs w:val="0"/>
                <w:color w:val="000000"/>
                <w:kern w:val="0"/>
                <w:sz w:val="24"/>
                <w:highlight w:val="none"/>
              </w:rPr>
              <w:t>是否允许澄清、</w:t>
            </w:r>
          </w:p>
          <w:p w14:paraId="5B114A7D">
            <w:pPr>
              <w:pageBreakBefore w:val="0"/>
              <w:widowControl/>
              <w:topLinePunct w:val="0"/>
              <w:bidi w:val="0"/>
              <w:spacing w:after="0" w:line="360" w:lineRule="auto"/>
              <w:jc w:val="center"/>
              <w:textAlignment w:val="auto"/>
              <w:rPr>
                <w:rFonts w:hint="eastAsia" w:ascii="宋体" w:hAnsi="宋体" w:eastAsia="宋体" w:cs="宋体"/>
                <w:b/>
                <w:i w:val="0"/>
                <w:iCs w:val="0"/>
                <w:color w:val="000000"/>
                <w:kern w:val="0"/>
                <w:sz w:val="24"/>
                <w:highlight w:val="none"/>
              </w:rPr>
            </w:pPr>
            <w:r>
              <w:rPr>
                <w:rFonts w:hint="eastAsia" w:ascii="宋体" w:hAnsi="宋体" w:eastAsia="宋体" w:cs="宋体"/>
                <w:b/>
                <w:i w:val="0"/>
                <w:iCs w:val="0"/>
                <w:color w:val="000000"/>
                <w:kern w:val="0"/>
                <w:sz w:val="24"/>
                <w:highlight w:val="none"/>
              </w:rPr>
              <w:t>说明或者更正</w:t>
            </w:r>
          </w:p>
        </w:tc>
      </w:tr>
      <w:tr w14:paraId="3BF8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5DCF48BF">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1</w:t>
            </w:r>
          </w:p>
        </w:tc>
        <w:tc>
          <w:tcPr>
            <w:tcW w:w="921" w:type="pct"/>
            <w:shd w:val="clear" w:color="auto" w:fill="auto"/>
            <w:noWrap w:val="0"/>
            <w:vAlign w:val="center"/>
          </w:tcPr>
          <w:p w14:paraId="1D8A9EFC">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授权委托书</w:t>
            </w:r>
          </w:p>
        </w:tc>
        <w:tc>
          <w:tcPr>
            <w:tcW w:w="2505" w:type="pct"/>
            <w:shd w:val="clear" w:color="auto" w:fill="auto"/>
            <w:noWrap w:val="0"/>
            <w:vAlign w:val="center"/>
          </w:tcPr>
          <w:p w14:paraId="31068497">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按</w:t>
            </w:r>
            <w:r>
              <w:rPr>
                <w:rFonts w:hint="eastAsia" w:ascii="宋体" w:hAnsi="宋体" w:eastAsia="宋体" w:cs="宋体"/>
                <w:i w:val="0"/>
                <w:iCs w:val="0"/>
                <w:sz w:val="24"/>
                <w:highlight w:val="none"/>
                <w:lang w:val="en-US" w:eastAsia="zh-CN"/>
              </w:rPr>
              <w:t>磋商</w:t>
            </w:r>
            <w:r>
              <w:rPr>
                <w:rFonts w:hint="eastAsia" w:ascii="宋体" w:hAnsi="宋体" w:eastAsia="宋体" w:cs="宋体"/>
                <w:i w:val="0"/>
                <w:iCs w:val="0"/>
                <w:color w:val="000000"/>
                <w:kern w:val="0"/>
                <w:sz w:val="24"/>
                <w:highlight w:val="none"/>
              </w:rPr>
              <w:t>文件要求提供授权委托书；</w:t>
            </w:r>
          </w:p>
        </w:tc>
        <w:tc>
          <w:tcPr>
            <w:tcW w:w="1028" w:type="pct"/>
            <w:shd w:val="clear" w:color="auto" w:fill="auto"/>
            <w:noWrap w:val="0"/>
            <w:vAlign w:val="center"/>
          </w:tcPr>
          <w:p w14:paraId="4B3BDE9F">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lang w:val="en-US" w:eastAsia="zh-CN"/>
              </w:rPr>
            </w:pPr>
            <w:r>
              <w:rPr>
                <w:rFonts w:hint="eastAsia" w:ascii="宋体" w:hAnsi="宋体" w:eastAsia="宋体" w:cs="宋体"/>
                <w:i w:val="0"/>
                <w:iCs w:val="0"/>
                <w:color w:val="000000"/>
                <w:kern w:val="0"/>
                <w:sz w:val="24"/>
                <w:highlight w:val="none"/>
                <w:lang w:val="en-US" w:eastAsia="zh-CN"/>
              </w:rPr>
              <w:t>否</w:t>
            </w:r>
          </w:p>
        </w:tc>
      </w:tr>
      <w:tr w14:paraId="7D26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298B1E36">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2</w:t>
            </w:r>
          </w:p>
        </w:tc>
        <w:tc>
          <w:tcPr>
            <w:tcW w:w="921" w:type="pct"/>
            <w:shd w:val="clear" w:color="auto" w:fill="auto"/>
            <w:noWrap w:val="0"/>
            <w:vAlign w:val="center"/>
          </w:tcPr>
          <w:p w14:paraId="6EA2141F">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投标完整性</w:t>
            </w:r>
          </w:p>
        </w:tc>
        <w:tc>
          <w:tcPr>
            <w:tcW w:w="2505" w:type="pct"/>
            <w:shd w:val="clear" w:color="auto" w:fill="auto"/>
            <w:noWrap w:val="0"/>
            <w:vAlign w:val="center"/>
          </w:tcPr>
          <w:p w14:paraId="56C5A748">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sz w:val="24"/>
                <w:highlight w:val="none"/>
              </w:rPr>
              <w:t>未将一个采购包中的内容拆开投标；</w:t>
            </w:r>
          </w:p>
        </w:tc>
        <w:tc>
          <w:tcPr>
            <w:tcW w:w="1028" w:type="pct"/>
            <w:shd w:val="clear" w:color="auto" w:fill="auto"/>
            <w:noWrap w:val="0"/>
            <w:vAlign w:val="center"/>
          </w:tcPr>
          <w:p w14:paraId="1870F7EE">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5888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538E01FF">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3</w:t>
            </w:r>
          </w:p>
        </w:tc>
        <w:tc>
          <w:tcPr>
            <w:tcW w:w="921" w:type="pct"/>
            <w:shd w:val="clear" w:color="auto" w:fill="auto"/>
            <w:noWrap w:val="0"/>
            <w:vAlign w:val="center"/>
          </w:tcPr>
          <w:p w14:paraId="779F2674">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投标报价</w:t>
            </w:r>
          </w:p>
        </w:tc>
        <w:tc>
          <w:tcPr>
            <w:tcW w:w="2505" w:type="pct"/>
            <w:shd w:val="clear" w:color="auto" w:fill="auto"/>
            <w:noWrap w:val="0"/>
            <w:vAlign w:val="center"/>
          </w:tcPr>
          <w:p w14:paraId="5330FA24">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投标报价未</w:t>
            </w:r>
            <w:r>
              <w:rPr>
                <w:rFonts w:hint="eastAsia" w:ascii="宋体" w:hAnsi="宋体" w:eastAsia="宋体" w:cs="宋体"/>
                <w:i w:val="0"/>
                <w:iCs w:val="0"/>
                <w:color w:val="000000"/>
                <w:sz w:val="24"/>
                <w:highlight w:val="none"/>
              </w:rPr>
              <w:t>超过</w:t>
            </w:r>
            <w:r>
              <w:rPr>
                <w:rFonts w:hint="eastAsia" w:ascii="宋体" w:hAnsi="宋体" w:eastAsia="宋体" w:cs="宋体"/>
                <w:i w:val="0"/>
                <w:iCs w:val="0"/>
                <w:sz w:val="24"/>
                <w:highlight w:val="none"/>
                <w:lang w:val="en-US" w:eastAsia="zh-CN"/>
              </w:rPr>
              <w:t>磋商</w:t>
            </w:r>
            <w:r>
              <w:rPr>
                <w:rFonts w:hint="eastAsia" w:ascii="宋体" w:hAnsi="宋体" w:eastAsia="宋体" w:cs="宋体"/>
                <w:i w:val="0"/>
                <w:iCs w:val="0"/>
                <w:color w:val="000000"/>
                <w:sz w:val="24"/>
                <w:highlight w:val="none"/>
              </w:rPr>
              <w:t>文件中规定的项目/采购包预算金额或者项目/采购包最高限价</w:t>
            </w:r>
            <w:r>
              <w:rPr>
                <w:rFonts w:hint="eastAsia" w:ascii="宋体" w:hAnsi="宋体" w:eastAsia="宋体" w:cs="宋体"/>
                <w:i w:val="0"/>
                <w:iCs w:val="0"/>
                <w:color w:val="000000"/>
                <w:kern w:val="0"/>
                <w:sz w:val="24"/>
                <w:highlight w:val="none"/>
              </w:rPr>
              <w:t>；</w:t>
            </w:r>
          </w:p>
        </w:tc>
        <w:tc>
          <w:tcPr>
            <w:tcW w:w="1028" w:type="pct"/>
            <w:shd w:val="clear" w:color="auto" w:fill="auto"/>
            <w:noWrap w:val="0"/>
            <w:vAlign w:val="center"/>
          </w:tcPr>
          <w:p w14:paraId="391CA392">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51B9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10D60735">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4</w:t>
            </w:r>
          </w:p>
        </w:tc>
        <w:tc>
          <w:tcPr>
            <w:tcW w:w="921" w:type="pct"/>
            <w:shd w:val="clear" w:color="auto" w:fill="auto"/>
            <w:noWrap w:val="0"/>
            <w:vAlign w:val="center"/>
          </w:tcPr>
          <w:p w14:paraId="6E471288">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报价唯一性</w:t>
            </w:r>
          </w:p>
        </w:tc>
        <w:tc>
          <w:tcPr>
            <w:tcW w:w="2505" w:type="pct"/>
            <w:shd w:val="clear" w:color="auto" w:fill="auto"/>
            <w:noWrap w:val="0"/>
            <w:vAlign w:val="center"/>
          </w:tcPr>
          <w:p w14:paraId="4769AA0D">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响应</w:t>
            </w:r>
            <w:r>
              <w:rPr>
                <w:rFonts w:hint="eastAsia" w:ascii="宋体" w:hAnsi="宋体" w:eastAsia="宋体" w:cs="宋体"/>
                <w:i w:val="0"/>
                <w:iCs w:val="0"/>
                <w:color w:val="000000"/>
                <w:kern w:val="0"/>
                <w:sz w:val="24"/>
                <w:highlight w:val="none"/>
              </w:rPr>
              <w:t>文件未</w:t>
            </w:r>
            <w:r>
              <w:rPr>
                <w:rFonts w:hint="eastAsia" w:ascii="宋体" w:hAnsi="宋体" w:eastAsia="宋体" w:cs="宋体"/>
                <w:i w:val="0"/>
                <w:iCs w:val="0"/>
                <w:sz w:val="24"/>
                <w:highlight w:val="none"/>
              </w:rPr>
              <w:t>出现可选择性或可调整的报价（</w:t>
            </w:r>
            <w:r>
              <w:rPr>
                <w:rFonts w:hint="eastAsia" w:ascii="宋体" w:hAnsi="宋体" w:eastAsia="宋体" w:cs="宋体"/>
                <w:i w:val="0"/>
                <w:iCs w:val="0"/>
                <w:sz w:val="24"/>
                <w:highlight w:val="none"/>
                <w:lang w:val="en-US" w:eastAsia="zh-CN"/>
              </w:rPr>
              <w:t>磋商</w:t>
            </w:r>
            <w:r>
              <w:rPr>
                <w:rFonts w:hint="eastAsia" w:ascii="宋体" w:hAnsi="宋体" w:eastAsia="宋体" w:cs="宋体"/>
                <w:i w:val="0"/>
                <w:iCs w:val="0"/>
                <w:sz w:val="24"/>
                <w:highlight w:val="none"/>
              </w:rPr>
              <w:t>文件另有规定的除外）</w:t>
            </w:r>
            <w:r>
              <w:rPr>
                <w:rFonts w:hint="eastAsia" w:ascii="宋体" w:hAnsi="宋体" w:eastAsia="宋体" w:cs="宋体"/>
                <w:i w:val="0"/>
                <w:iCs w:val="0"/>
                <w:color w:val="000000"/>
                <w:kern w:val="0"/>
                <w:sz w:val="24"/>
                <w:highlight w:val="none"/>
              </w:rPr>
              <w:t>；</w:t>
            </w:r>
          </w:p>
        </w:tc>
        <w:tc>
          <w:tcPr>
            <w:tcW w:w="1028" w:type="pct"/>
            <w:shd w:val="clear" w:color="auto" w:fill="auto"/>
            <w:noWrap w:val="0"/>
            <w:vAlign w:val="center"/>
          </w:tcPr>
          <w:p w14:paraId="5FA21FEF">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36A4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287CA56A">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5</w:t>
            </w:r>
          </w:p>
        </w:tc>
        <w:tc>
          <w:tcPr>
            <w:tcW w:w="921" w:type="pct"/>
            <w:shd w:val="clear" w:color="auto" w:fill="auto"/>
            <w:noWrap w:val="0"/>
            <w:vAlign w:val="center"/>
          </w:tcPr>
          <w:p w14:paraId="229414E7">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响应</w:t>
            </w:r>
            <w:r>
              <w:rPr>
                <w:rFonts w:hint="eastAsia" w:ascii="宋体" w:hAnsi="宋体" w:eastAsia="宋体" w:cs="宋体"/>
                <w:i w:val="0"/>
                <w:iCs w:val="0"/>
                <w:color w:val="000000"/>
                <w:kern w:val="0"/>
                <w:sz w:val="24"/>
                <w:highlight w:val="none"/>
              </w:rPr>
              <w:t>有效期</w:t>
            </w:r>
          </w:p>
        </w:tc>
        <w:tc>
          <w:tcPr>
            <w:tcW w:w="2505" w:type="pct"/>
            <w:shd w:val="clear" w:color="auto" w:fill="auto"/>
            <w:noWrap w:val="0"/>
            <w:vAlign w:val="center"/>
          </w:tcPr>
          <w:p w14:paraId="78926FC7">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响应</w:t>
            </w:r>
            <w:r>
              <w:rPr>
                <w:rFonts w:hint="eastAsia" w:ascii="宋体" w:hAnsi="宋体" w:eastAsia="宋体" w:cs="宋体"/>
                <w:i w:val="0"/>
                <w:iCs w:val="0"/>
                <w:color w:val="000000"/>
                <w:kern w:val="0"/>
                <w:sz w:val="24"/>
                <w:highlight w:val="none"/>
              </w:rPr>
              <w:t>文件中承诺的</w:t>
            </w:r>
            <w:r>
              <w:rPr>
                <w:rFonts w:hint="eastAsia" w:ascii="宋体" w:hAnsi="宋体" w:eastAsia="宋体" w:cs="宋体"/>
                <w:i w:val="0"/>
                <w:iCs w:val="0"/>
                <w:color w:val="000000"/>
                <w:kern w:val="0"/>
                <w:sz w:val="24"/>
                <w:highlight w:val="none"/>
                <w:lang w:val="en-US" w:eastAsia="zh-CN"/>
              </w:rPr>
              <w:t>响应</w:t>
            </w:r>
            <w:r>
              <w:rPr>
                <w:rFonts w:hint="eastAsia" w:ascii="宋体" w:hAnsi="宋体" w:eastAsia="宋体" w:cs="宋体"/>
                <w:i w:val="0"/>
                <w:iCs w:val="0"/>
                <w:color w:val="000000"/>
                <w:kern w:val="0"/>
                <w:sz w:val="24"/>
                <w:highlight w:val="none"/>
              </w:rPr>
              <w:t>有效期满足</w:t>
            </w:r>
            <w:r>
              <w:rPr>
                <w:rFonts w:hint="eastAsia" w:ascii="宋体" w:hAnsi="宋体" w:eastAsia="宋体" w:cs="宋体"/>
                <w:i w:val="0"/>
                <w:iCs w:val="0"/>
                <w:sz w:val="24"/>
                <w:highlight w:val="none"/>
                <w:lang w:val="en-US" w:eastAsia="zh-CN"/>
              </w:rPr>
              <w:t>磋商</w:t>
            </w:r>
            <w:r>
              <w:rPr>
                <w:rFonts w:hint="eastAsia" w:ascii="宋体" w:hAnsi="宋体" w:eastAsia="宋体" w:cs="宋体"/>
                <w:i w:val="0"/>
                <w:iCs w:val="0"/>
                <w:color w:val="000000"/>
                <w:kern w:val="0"/>
                <w:sz w:val="24"/>
                <w:highlight w:val="none"/>
              </w:rPr>
              <w:t>文件中载明的</w:t>
            </w:r>
            <w:r>
              <w:rPr>
                <w:rFonts w:hint="eastAsia" w:ascii="宋体" w:hAnsi="宋体" w:eastAsia="宋体" w:cs="宋体"/>
                <w:i w:val="0"/>
                <w:iCs w:val="0"/>
                <w:color w:val="000000"/>
                <w:kern w:val="0"/>
                <w:sz w:val="24"/>
                <w:highlight w:val="none"/>
                <w:lang w:val="en-US" w:eastAsia="zh-CN"/>
              </w:rPr>
              <w:t>响应</w:t>
            </w:r>
            <w:r>
              <w:rPr>
                <w:rFonts w:hint="eastAsia" w:ascii="宋体" w:hAnsi="宋体" w:eastAsia="宋体" w:cs="宋体"/>
                <w:i w:val="0"/>
                <w:iCs w:val="0"/>
                <w:color w:val="000000"/>
                <w:kern w:val="0"/>
                <w:sz w:val="24"/>
                <w:highlight w:val="none"/>
              </w:rPr>
              <w:t>有效期的；</w:t>
            </w:r>
          </w:p>
        </w:tc>
        <w:tc>
          <w:tcPr>
            <w:tcW w:w="1028" w:type="pct"/>
            <w:shd w:val="clear" w:color="auto" w:fill="auto"/>
            <w:noWrap w:val="0"/>
            <w:vAlign w:val="center"/>
          </w:tcPr>
          <w:p w14:paraId="7E2F3F59">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7E46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545" w:type="pct"/>
            <w:shd w:val="clear" w:color="auto" w:fill="auto"/>
            <w:noWrap w:val="0"/>
            <w:vAlign w:val="center"/>
          </w:tcPr>
          <w:p w14:paraId="785878B2">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6</w:t>
            </w:r>
          </w:p>
        </w:tc>
        <w:tc>
          <w:tcPr>
            <w:tcW w:w="921" w:type="pct"/>
            <w:shd w:val="clear" w:color="auto" w:fill="auto"/>
            <w:noWrap w:val="0"/>
            <w:vAlign w:val="center"/>
          </w:tcPr>
          <w:p w14:paraId="7B5A9F24">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实质性格式</w:t>
            </w:r>
          </w:p>
        </w:tc>
        <w:tc>
          <w:tcPr>
            <w:tcW w:w="2505" w:type="pct"/>
            <w:shd w:val="clear" w:color="auto" w:fill="auto"/>
            <w:noWrap w:val="0"/>
            <w:vAlign w:val="center"/>
          </w:tcPr>
          <w:p w14:paraId="0F3C706F">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kern w:val="0"/>
                <w:sz w:val="24"/>
                <w:highlight w:val="none"/>
              </w:rPr>
              <w:t>标记为“实质性格式”的文件均按</w:t>
            </w:r>
            <w:r>
              <w:rPr>
                <w:rFonts w:hint="eastAsia" w:ascii="宋体" w:hAnsi="宋体" w:eastAsia="宋体" w:cs="宋体"/>
                <w:i w:val="0"/>
                <w:iCs w:val="0"/>
                <w:sz w:val="24"/>
                <w:highlight w:val="none"/>
                <w:lang w:val="en-US" w:eastAsia="zh-CN"/>
              </w:rPr>
              <w:t>磋商</w:t>
            </w:r>
            <w:r>
              <w:rPr>
                <w:rFonts w:hint="eastAsia" w:ascii="宋体" w:hAnsi="宋体" w:eastAsia="宋体" w:cs="宋体"/>
                <w:i w:val="0"/>
                <w:iCs w:val="0"/>
                <w:kern w:val="0"/>
                <w:sz w:val="24"/>
                <w:highlight w:val="none"/>
              </w:rPr>
              <w:t>文件要求提供</w:t>
            </w:r>
            <w:r>
              <w:rPr>
                <w:rFonts w:hint="eastAsia" w:ascii="宋体" w:hAnsi="宋体" w:eastAsia="宋体" w:cs="宋体"/>
                <w:i w:val="0"/>
                <w:iCs w:val="0"/>
                <w:kern w:val="0"/>
                <w:sz w:val="24"/>
                <w:highlight w:val="none"/>
                <w:lang w:val="en-US" w:eastAsia="zh-CN"/>
              </w:rPr>
              <w:t>且签署、盖章的</w:t>
            </w:r>
            <w:r>
              <w:rPr>
                <w:rFonts w:hint="eastAsia" w:ascii="宋体" w:hAnsi="宋体" w:eastAsia="宋体" w:cs="宋体"/>
                <w:i w:val="0"/>
                <w:iCs w:val="0"/>
                <w:kern w:val="0"/>
                <w:sz w:val="24"/>
                <w:highlight w:val="none"/>
              </w:rPr>
              <w:t>；</w:t>
            </w:r>
          </w:p>
        </w:tc>
        <w:tc>
          <w:tcPr>
            <w:tcW w:w="1028" w:type="pct"/>
            <w:shd w:val="clear" w:color="auto" w:fill="auto"/>
            <w:noWrap w:val="0"/>
            <w:vAlign w:val="center"/>
          </w:tcPr>
          <w:p w14:paraId="381EDAE2">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3583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0D756539">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7</w:t>
            </w:r>
          </w:p>
        </w:tc>
        <w:tc>
          <w:tcPr>
            <w:tcW w:w="921" w:type="pct"/>
            <w:shd w:val="clear" w:color="auto" w:fill="auto"/>
            <w:noWrap w:val="0"/>
            <w:vAlign w:val="center"/>
          </w:tcPr>
          <w:p w14:paraId="0200AA7A">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★号条款响应</w:t>
            </w:r>
          </w:p>
        </w:tc>
        <w:tc>
          <w:tcPr>
            <w:tcW w:w="2505" w:type="pct"/>
            <w:shd w:val="clear" w:color="auto" w:fill="auto"/>
            <w:noWrap w:val="0"/>
            <w:vAlign w:val="center"/>
          </w:tcPr>
          <w:p w14:paraId="2AB3DCFD">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响应</w:t>
            </w:r>
            <w:r>
              <w:rPr>
                <w:rFonts w:hint="eastAsia" w:ascii="宋体" w:hAnsi="宋体" w:eastAsia="宋体" w:cs="宋体"/>
                <w:i w:val="0"/>
                <w:iCs w:val="0"/>
                <w:color w:val="000000"/>
                <w:kern w:val="0"/>
                <w:sz w:val="24"/>
                <w:highlight w:val="none"/>
              </w:rPr>
              <w:t>文件满足</w:t>
            </w:r>
            <w:r>
              <w:rPr>
                <w:rFonts w:hint="eastAsia" w:ascii="宋体" w:hAnsi="宋体" w:eastAsia="宋体" w:cs="宋体"/>
                <w:i w:val="0"/>
                <w:iCs w:val="0"/>
                <w:sz w:val="24"/>
                <w:highlight w:val="none"/>
                <w:lang w:val="en-US" w:eastAsia="zh-CN"/>
              </w:rPr>
              <w:t>磋商</w:t>
            </w:r>
            <w:r>
              <w:rPr>
                <w:rFonts w:hint="eastAsia" w:ascii="宋体" w:hAnsi="宋体" w:eastAsia="宋体" w:cs="宋体"/>
                <w:i w:val="0"/>
                <w:iCs w:val="0"/>
                <w:color w:val="000000"/>
                <w:kern w:val="0"/>
                <w:sz w:val="24"/>
                <w:highlight w:val="none"/>
              </w:rPr>
              <w:t>文件</w:t>
            </w:r>
            <w:r>
              <w:rPr>
                <w:rFonts w:hint="eastAsia" w:ascii="宋体" w:hAnsi="宋体" w:eastAsia="宋体" w:cs="宋体"/>
                <w:i w:val="0"/>
                <w:iCs w:val="0"/>
                <w:sz w:val="24"/>
                <w:highlight w:val="none"/>
              </w:rPr>
              <w:t>第五章《采购需求》</w:t>
            </w:r>
            <w:r>
              <w:rPr>
                <w:rFonts w:hint="eastAsia" w:ascii="宋体" w:hAnsi="宋体" w:eastAsia="宋体" w:cs="宋体"/>
                <w:i w:val="0"/>
                <w:iCs w:val="0"/>
                <w:color w:val="000000"/>
                <w:kern w:val="0"/>
                <w:sz w:val="24"/>
                <w:highlight w:val="none"/>
              </w:rPr>
              <w:t>中★号条款要求的；</w:t>
            </w:r>
          </w:p>
        </w:tc>
        <w:tc>
          <w:tcPr>
            <w:tcW w:w="1028" w:type="pct"/>
            <w:shd w:val="clear" w:color="auto" w:fill="auto"/>
            <w:noWrap w:val="0"/>
            <w:vAlign w:val="center"/>
          </w:tcPr>
          <w:p w14:paraId="07125FB1">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5A4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0B525BD6">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8</w:t>
            </w:r>
          </w:p>
        </w:tc>
        <w:tc>
          <w:tcPr>
            <w:tcW w:w="921" w:type="pct"/>
            <w:shd w:val="clear" w:color="auto" w:fill="auto"/>
            <w:noWrap w:val="0"/>
            <w:vAlign w:val="center"/>
          </w:tcPr>
          <w:p w14:paraId="3813B7EA">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拟分包情况说明（如有）</w:t>
            </w:r>
          </w:p>
        </w:tc>
        <w:tc>
          <w:tcPr>
            <w:tcW w:w="2505" w:type="pct"/>
            <w:shd w:val="clear" w:color="auto" w:fill="auto"/>
            <w:noWrap w:val="0"/>
            <w:vAlign w:val="center"/>
          </w:tcPr>
          <w:p w14:paraId="75F01244">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如本项目（包）非因“落实政府采购政策”亦允许分包，且供应商拟进行分包时，必须提供；否则无需提供；</w:t>
            </w:r>
          </w:p>
        </w:tc>
        <w:tc>
          <w:tcPr>
            <w:tcW w:w="1028" w:type="pct"/>
            <w:shd w:val="clear" w:color="auto" w:fill="auto"/>
            <w:noWrap w:val="0"/>
            <w:vAlign w:val="center"/>
          </w:tcPr>
          <w:p w14:paraId="102A022F">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6766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7719F943">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9</w:t>
            </w:r>
          </w:p>
        </w:tc>
        <w:tc>
          <w:tcPr>
            <w:tcW w:w="921" w:type="pct"/>
            <w:shd w:val="clear" w:color="auto" w:fill="auto"/>
            <w:noWrap w:val="0"/>
            <w:vAlign w:val="center"/>
          </w:tcPr>
          <w:p w14:paraId="635763BB">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分包</w:t>
            </w:r>
            <w:r>
              <w:rPr>
                <w:rFonts w:hint="eastAsia" w:ascii="宋体" w:hAnsi="宋体" w:eastAsia="宋体" w:cs="宋体"/>
                <w:i w:val="0"/>
                <w:iCs w:val="0"/>
                <w:color w:val="000000"/>
                <w:kern w:val="0"/>
                <w:sz w:val="24"/>
                <w:highlight w:val="none"/>
                <w:lang w:val="en-US" w:eastAsia="zh-CN"/>
              </w:rPr>
              <w:t>其他要求</w:t>
            </w:r>
            <w:r>
              <w:rPr>
                <w:rFonts w:hint="eastAsia" w:ascii="宋体" w:hAnsi="宋体" w:eastAsia="宋体" w:cs="宋体"/>
                <w:i w:val="0"/>
                <w:iCs w:val="0"/>
                <w:color w:val="000000"/>
                <w:kern w:val="0"/>
                <w:sz w:val="24"/>
                <w:highlight w:val="none"/>
              </w:rPr>
              <w:t>（如有）</w:t>
            </w:r>
          </w:p>
        </w:tc>
        <w:tc>
          <w:tcPr>
            <w:tcW w:w="2505" w:type="pct"/>
            <w:shd w:val="clear" w:color="auto" w:fill="auto"/>
            <w:noWrap w:val="0"/>
            <w:vAlign w:val="center"/>
          </w:tcPr>
          <w:p w14:paraId="23B2C695">
            <w:pPr>
              <w:pageBreakBefore w:val="0"/>
              <w:widowControl/>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分包履行的内容、金额或者比例未超出《投标人须知资料表》中的规定；</w:t>
            </w:r>
          </w:p>
          <w:p w14:paraId="22F84280">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sz w:val="24"/>
                <w:highlight w:val="none"/>
              </w:rPr>
              <w:t>分包承担主体具备《投标人须知资料表》载明的资质条件且</w:t>
            </w:r>
            <w:r>
              <w:rPr>
                <w:rFonts w:hint="eastAsia" w:ascii="宋体" w:hAnsi="宋体" w:eastAsia="宋体" w:cs="宋体"/>
                <w:i w:val="0"/>
                <w:iCs w:val="0"/>
                <w:sz w:val="24"/>
                <w:highlight w:val="none"/>
                <w:lang w:val="en-US" w:eastAsia="zh-CN"/>
              </w:rPr>
              <w:t>提</w:t>
            </w:r>
            <w:r>
              <w:rPr>
                <w:rFonts w:hint="eastAsia" w:ascii="宋体" w:hAnsi="宋体" w:eastAsia="宋体" w:cs="宋体"/>
                <w:i w:val="0"/>
                <w:iCs w:val="0"/>
                <w:sz w:val="24"/>
                <w:highlight w:val="none"/>
              </w:rPr>
              <w:t>供了资质证书电子件（如有）；</w:t>
            </w:r>
          </w:p>
        </w:tc>
        <w:tc>
          <w:tcPr>
            <w:tcW w:w="1028" w:type="pct"/>
            <w:shd w:val="clear" w:color="auto" w:fill="auto"/>
            <w:noWrap w:val="0"/>
            <w:vAlign w:val="center"/>
          </w:tcPr>
          <w:p w14:paraId="09F582B5">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2F6F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70BD502D">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10</w:t>
            </w:r>
          </w:p>
        </w:tc>
        <w:tc>
          <w:tcPr>
            <w:tcW w:w="921" w:type="pct"/>
            <w:shd w:val="clear" w:color="auto" w:fill="auto"/>
            <w:noWrap w:val="0"/>
            <w:vAlign w:val="center"/>
          </w:tcPr>
          <w:p w14:paraId="24F39034">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报价的修正（如有）</w:t>
            </w:r>
          </w:p>
        </w:tc>
        <w:tc>
          <w:tcPr>
            <w:tcW w:w="2505" w:type="pct"/>
            <w:shd w:val="clear" w:color="auto" w:fill="auto"/>
            <w:noWrap w:val="0"/>
            <w:vAlign w:val="center"/>
          </w:tcPr>
          <w:p w14:paraId="54F8E861">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不涉及报价修正，或</w:t>
            </w:r>
            <w:r>
              <w:rPr>
                <w:rFonts w:hint="eastAsia" w:ascii="宋体" w:hAnsi="宋体" w:eastAsia="宋体" w:cs="宋体"/>
                <w:i w:val="0"/>
                <w:iCs w:val="0"/>
                <w:color w:val="000000"/>
                <w:kern w:val="0"/>
                <w:sz w:val="24"/>
                <w:highlight w:val="none"/>
                <w:lang w:val="en-US" w:eastAsia="zh-CN"/>
              </w:rPr>
              <w:t>响应</w:t>
            </w:r>
            <w:r>
              <w:rPr>
                <w:rFonts w:hint="eastAsia" w:ascii="宋体" w:hAnsi="宋体" w:eastAsia="宋体" w:cs="宋体"/>
                <w:i w:val="0"/>
                <w:iCs w:val="0"/>
                <w:color w:val="000000"/>
                <w:kern w:val="0"/>
                <w:sz w:val="24"/>
                <w:highlight w:val="none"/>
              </w:rPr>
              <w:t>文件报价出现前后不一致时，投标人对修正后的报价予以确认；（如有）</w:t>
            </w:r>
          </w:p>
        </w:tc>
        <w:tc>
          <w:tcPr>
            <w:tcW w:w="1028" w:type="pct"/>
            <w:shd w:val="clear" w:color="auto" w:fill="auto"/>
            <w:noWrap w:val="0"/>
            <w:vAlign w:val="center"/>
          </w:tcPr>
          <w:p w14:paraId="141A538C">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lang w:val="en-US" w:eastAsia="zh-CN"/>
              </w:rPr>
            </w:pPr>
            <w:r>
              <w:rPr>
                <w:rFonts w:hint="eastAsia" w:ascii="宋体" w:hAnsi="宋体" w:eastAsia="宋体" w:cs="宋体"/>
                <w:i w:val="0"/>
                <w:iCs w:val="0"/>
                <w:color w:val="000000"/>
                <w:kern w:val="0"/>
                <w:sz w:val="24"/>
                <w:highlight w:val="none"/>
                <w:lang w:val="en-US" w:eastAsia="zh-CN"/>
              </w:rPr>
              <w:t>是</w:t>
            </w:r>
          </w:p>
        </w:tc>
      </w:tr>
      <w:tr w14:paraId="417D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4BD1A5EB">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11</w:t>
            </w:r>
          </w:p>
        </w:tc>
        <w:tc>
          <w:tcPr>
            <w:tcW w:w="921" w:type="pct"/>
            <w:shd w:val="clear" w:color="auto" w:fill="auto"/>
            <w:noWrap w:val="0"/>
            <w:vAlign w:val="center"/>
          </w:tcPr>
          <w:p w14:paraId="61E3083A">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报价合理性</w:t>
            </w:r>
          </w:p>
        </w:tc>
        <w:tc>
          <w:tcPr>
            <w:tcW w:w="2505" w:type="pct"/>
            <w:shd w:val="clear" w:color="auto" w:fill="auto"/>
            <w:noWrap w:val="0"/>
            <w:vAlign w:val="center"/>
          </w:tcPr>
          <w:p w14:paraId="7B5C7295">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报价合理，或</w:t>
            </w:r>
            <w:r>
              <w:rPr>
                <w:rFonts w:hint="eastAsia" w:ascii="宋体" w:hAnsi="宋体" w:eastAsia="宋体" w:cs="宋体"/>
                <w:i w:val="0"/>
                <w:iCs w:val="0"/>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i w:val="0"/>
                <w:iCs w:val="0"/>
                <w:color w:val="000000"/>
                <w:kern w:val="0"/>
                <w:sz w:val="24"/>
                <w:highlight w:val="none"/>
              </w:rPr>
              <w:t>；</w:t>
            </w:r>
          </w:p>
        </w:tc>
        <w:tc>
          <w:tcPr>
            <w:tcW w:w="1886" w:type="dxa"/>
            <w:shd w:val="clear" w:color="auto" w:fill="auto"/>
            <w:noWrap w:val="0"/>
            <w:vAlign w:val="center"/>
          </w:tcPr>
          <w:p w14:paraId="2B82E5BC">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是</w:t>
            </w:r>
          </w:p>
        </w:tc>
      </w:tr>
      <w:tr w14:paraId="17CD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59470399">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12</w:t>
            </w:r>
          </w:p>
        </w:tc>
        <w:tc>
          <w:tcPr>
            <w:tcW w:w="921" w:type="pct"/>
            <w:shd w:val="clear" w:color="auto" w:fill="auto"/>
            <w:noWrap w:val="0"/>
            <w:vAlign w:val="center"/>
          </w:tcPr>
          <w:p w14:paraId="4E93F9EE">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进口产品</w:t>
            </w:r>
          </w:p>
          <w:p w14:paraId="16594F5E">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（如有）</w:t>
            </w:r>
          </w:p>
        </w:tc>
        <w:tc>
          <w:tcPr>
            <w:tcW w:w="2505" w:type="pct"/>
            <w:shd w:val="clear" w:color="auto" w:fill="auto"/>
            <w:noWrap w:val="0"/>
            <w:vAlign w:val="center"/>
          </w:tcPr>
          <w:p w14:paraId="29700488">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sz w:val="24"/>
                <w:highlight w:val="none"/>
                <w:lang w:val="en-US" w:eastAsia="zh-CN"/>
              </w:rPr>
              <w:t>磋商</w:t>
            </w:r>
            <w:r>
              <w:rPr>
                <w:rFonts w:hint="eastAsia" w:ascii="宋体" w:hAnsi="宋体" w:eastAsia="宋体" w:cs="宋体"/>
                <w:i w:val="0"/>
                <w:iCs w:val="0"/>
                <w:sz w:val="24"/>
                <w:highlight w:val="none"/>
              </w:rPr>
              <w:t>文件不接受进口产品投标的内容时，投标人所投产品非进口产品的；</w:t>
            </w:r>
          </w:p>
        </w:tc>
        <w:tc>
          <w:tcPr>
            <w:tcW w:w="1028" w:type="pct"/>
            <w:shd w:val="clear" w:color="auto" w:fill="auto"/>
            <w:noWrap w:val="0"/>
            <w:vAlign w:val="center"/>
          </w:tcPr>
          <w:p w14:paraId="1DC5376C">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6A7B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60586AC1">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13</w:t>
            </w:r>
          </w:p>
        </w:tc>
        <w:tc>
          <w:tcPr>
            <w:tcW w:w="921" w:type="pct"/>
            <w:shd w:val="clear" w:color="auto" w:fill="auto"/>
            <w:noWrap w:val="0"/>
            <w:vAlign w:val="center"/>
          </w:tcPr>
          <w:p w14:paraId="4B48CC66">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国家有关部门对投标人的投标产品有强制性规定或要求的</w:t>
            </w:r>
          </w:p>
        </w:tc>
        <w:tc>
          <w:tcPr>
            <w:tcW w:w="2505" w:type="pct"/>
            <w:shd w:val="clear" w:color="auto" w:fill="auto"/>
            <w:noWrap w:val="0"/>
            <w:vAlign w:val="center"/>
          </w:tcPr>
          <w:p w14:paraId="0DCF7DAE">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国家有关部门对投标人的投标产品有强制性规定或要求的（如相应技术、安全、节能和环保等），投标人的投标产品应符合相应规定或要求，并提供证明文件电子件：</w:t>
            </w:r>
          </w:p>
          <w:p w14:paraId="761FE14C">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1）采购的产品若属于《节能产品政府采购品目清单》范围中政府强制采购产品，则投标人所报产品必须获得国家确定的认证机构出具的、处于有效期之内的节能产品认证证书；</w:t>
            </w:r>
          </w:p>
          <w:p w14:paraId="558E6AFD">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2）所投产品属于列入《网络关键设备和网络安全专用产品目</w:t>
            </w:r>
          </w:p>
          <w:p w14:paraId="5F006CC2">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01472F1">
            <w:pPr>
              <w:pageBreakBefore w:val="0"/>
              <w:widowControl/>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310955E0">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sz w:val="24"/>
                <w:highlight w:val="none"/>
              </w:rPr>
              <w:t>5）项目中涉及涂料、胶黏剂、油墨、清洗剂等挥发性有机物产品，且属于强制性标准的，供应商应执行符合本市和国家的VOCs 含量限制标准。</w:t>
            </w:r>
          </w:p>
        </w:tc>
        <w:tc>
          <w:tcPr>
            <w:tcW w:w="1028" w:type="pct"/>
            <w:shd w:val="clear" w:color="auto" w:fill="auto"/>
            <w:noWrap w:val="0"/>
            <w:vAlign w:val="center"/>
          </w:tcPr>
          <w:p w14:paraId="426EDB9C">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6EB9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56587063">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14</w:t>
            </w:r>
          </w:p>
        </w:tc>
        <w:tc>
          <w:tcPr>
            <w:tcW w:w="921" w:type="pct"/>
            <w:shd w:val="clear" w:color="auto" w:fill="auto"/>
            <w:noWrap w:val="0"/>
            <w:vAlign w:val="center"/>
          </w:tcPr>
          <w:p w14:paraId="3CA36099">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公平竞争</w:t>
            </w:r>
          </w:p>
        </w:tc>
        <w:tc>
          <w:tcPr>
            <w:tcW w:w="2505" w:type="pct"/>
            <w:shd w:val="clear" w:color="auto" w:fill="auto"/>
            <w:noWrap w:val="0"/>
            <w:vAlign w:val="center"/>
          </w:tcPr>
          <w:p w14:paraId="67F4E467">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sz w:val="24"/>
                <w:highlight w:val="none"/>
              </w:rPr>
              <w:t>投标人遵循公平竞争的原则，不存在恶意串通，妨碍其他投标人的竞争行为，不存在损害采购人或者其他投标人的合法权益情形的；</w:t>
            </w:r>
          </w:p>
        </w:tc>
        <w:tc>
          <w:tcPr>
            <w:tcW w:w="1028" w:type="pct"/>
            <w:shd w:val="clear" w:color="auto" w:fill="auto"/>
            <w:noWrap w:val="0"/>
            <w:vAlign w:val="center"/>
          </w:tcPr>
          <w:p w14:paraId="5ED2320A">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5ED2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0C13D3F9">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15</w:t>
            </w:r>
          </w:p>
        </w:tc>
        <w:tc>
          <w:tcPr>
            <w:tcW w:w="921" w:type="pct"/>
            <w:shd w:val="clear" w:color="auto" w:fill="auto"/>
            <w:noWrap w:val="0"/>
            <w:vAlign w:val="center"/>
          </w:tcPr>
          <w:p w14:paraId="65966FDF">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串通投标</w:t>
            </w:r>
          </w:p>
        </w:tc>
        <w:tc>
          <w:tcPr>
            <w:tcW w:w="2505" w:type="pct"/>
            <w:shd w:val="clear" w:color="auto" w:fill="auto"/>
            <w:noWrap w:val="0"/>
            <w:vAlign w:val="center"/>
          </w:tcPr>
          <w:p w14:paraId="0812C40D">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028" w:type="pct"/>
            <w:shd w:val="clear" w:color="auto" w:fill="auto"/>
            <w:noWrap w:val="0"/>
            <w:vAlign w:val="center"/>
          </w:tcPr>
          <w:p w14:paraId="356BCFBA">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4C27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7675341C">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lang w:val="en-US" w:eastAsia="zh-CN"/>
              </w:rPr>
            </w:pPr>
            <w:r>
              <w:rPr>
                <w:rFonts w:hint="eastAsia" w:ascii="宋体" w:hAnsi="宋体" w:eastAsia="宋体" w:cs="宋体"/>
                <w:i w:val="0"/>
                <w:iCs w:val="0"/>
                <w:color w:val="000000"/>
                <w:kern w:val="0"/>
                <w:sz w:val="24"/>
                <w:highlight w:val="none"/>
                <w:lang w:val="en-US" w:eastAsia="zh-CN"/>
              </w:rPr>
              <w:t>16</w:t>
            </w:r>
          </w:p>
        </w:tc>
        <w:tc>
          <w:tcPr>
            <w:tcW w:w="921" w:type="pct"/>
            <w:shd w:val="clear" w:color="auto" w:fill="auto"/>
            <w:noWrap w:val="0"/>
            <w:vAlign w:val="center"/>
          </w:tcPr>
          <w:p w14:paraId="7C9536DB">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附加条件</w:t>
            </w:r>
          </w:p>
        </w:tc>
        <w:tc>
          <w:tcPr>
            <w:tcW w:w="2505" w:type="pct"/>
            <w:shd w:val="clear" w:color="auto" w:fill="auto"/>
            <w:noWrap w:val="0"/>
            <w:vAlign w:val="center"/>
          </w:tcPr>
          <w:p w14:paraId="5AA7CFE1">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sz w:val="24"/>
                <w:highlight w:val="none"/>
                <w:lang w:val="en-US" w:eastAsia="zh-CN"/>
              </w:rPr>
              <w:t>响应</w:t>
            </w:r>
            <w:r>
              <w:rPr>
                <w:rFonts w:hint="eastAsia" w:ascii="宋体" w:hAnsi="宋体" w:eastAsia="宋体" w:cs="宋体"/>
                <w:i w:val="0"/>
                <w:iCs w:val="0"/>
                <w:color w:val="000000"/>
                <w:kern w:val="0"/>
                <w:sz w:val="24"/>
                <w:highlight w:val="none"/>
              </w:rPr>
              <w:t>文件未含有采购人不能接受的附加条件的；</w:t>
            </w:r>
          </w:p>
        </w:tc>
        <w:tc>
          <w:tcPr>
            <w:tcW w:w="1028" w:type="pct"/>
            <w:shd w:val="clear" w:color="auto" w:fill="auto"/>
            <w:noWrap w:val="0"/>
            <w:vAlign w:val="center"/>
          </w:tcPr>
          <w:p w14:paraId="521ADA41">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7FC7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38435A67">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lang w:val="en-US" w:eastAsia="zh-CN"/>
              </w:rPr>
            </w:pPr>
            <w:r>
              <w:rPr>
                <w:rFonts w:hint="eastAsia" w:ascii="宋体" w:hAnsi="宋体" w:eastAsia="宋体" w:cs="宋体"/>
                <w:i w:val="0"/>
                <w:iCs w:val="0"/>
                <w:color w:val="000000"/>
                <w:kern w:val="0"/>
                <w:sz w:val="24"/>
                <w:highlight w:val="none"/>
                <w:lang w:val="en-US" w:eastAsia="zh-CN"/>
              </w:rPr>
              <w:t>17</w:t>
            </w:r>
          </w:p>
        </w:tc>
        <w:tc>
          <w:tcPr>
            <w:tcW w:w="921" w:type="pct"/>
            <w:shd w:val="clear" w:color="auto" w:fill="auto"/>
            <w:noWrap w:val="0"/>
            <w:vAlign w:val="center"/>
          </w:tcPr>
          <w:p w14:paraId="231DD186">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其他无效情形</w:t>
            </w:r>
          </w:p>
        </w:tc>
        <w:tc>
          <w:tcPr>
            <w:tcW w:w="2505" w:type="pct"/>
            <w:shd w:val="clear" w:color="auto" w:fill="auto"/>
            <w:noWrap w:val="0"/>
            <w:vAlign w:val="center"/>
          </w:tcPr>
          <w:p w14:paraId="1E01F7FB">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sz w:val="24"/>
                <w:highlight w:val="none"/>
                <w:lang w:val="en-US" w:eastAsia="zh-CN"/>
              </w:rPr>
              <w:t>供应商</w:t>
            </w:r>
            <w:r>
              <w:rPr>
                <w:rFonts w:hint="eastAsia" w:ascii="宋体" w:hAnsi="宋体" w:eastAsia="宋体" w:cs="宋体"/>
                <w:i w:val="0"/>
                <w:iCs w:val="0"/>
                <w:color w:val="000000"/>
                <w:sz w:val="24"/>
                <w:highlight w:val="none"/>
              </w:rPr>
              <w:t>、</w:t>
            </w:r>
            <w:r>
              <w:rPr>
                <w:rFonts w:hint="eastAsia" w:ascii="宋体" w:hAnsi="宋体" w:eastAsia="宋体" w:cs="宋体"/>
                <w:i w:val="0"/>
                <w:iCs w:val="0"/>
                <w:color w:val="000000"/>
                <w:sz w:val="24"/>
                <w:highlight w:val="none"/>
                <w:lang w:val="en-US" w:eastAsia="zh-CN"/>
              </w:rPr>
              <w:t>响应</w:t>
            </w:r>
            <w:r>
              <w:rPr>
                <w:rFonts w:hint="eastAsia" w:ascii="宋体" w:hAnsi="宋体" w:eastAsia="宋体" w:cs="宋体"/>
                <w:i w:val="0"/>
                <w:iCs w:val="0"/>
                <w:color w:val="000000"/>
                <w:sz w:val="24"/>
                <w:highlight w:val="none"/>
              </w:rPr>
              <w:t>文件不存在不符合法律、法规和</w:t>
            </w:r>
            <w:r>
              <w:rPr>
                <w:rFonts w:hint="eastAsia" w:ascii="宋体" w:hAnsi="宋体" w:eastAsia="宋体" w:cs="宋体"/>
                <w:i w:val="0"/>
                <w:iCs w:val="0"/>
                <w:color w:val="000000"/>
                <w:sz w:val="24"/>
                <w:highlight w:val="none"/>
                <w:lang w:val="en-US" w:eastAsia="zh-CN"/>
              </w:rPr>
              <w:t>磋商</w:t>
            </w:r>
            <w:r>
              <w:rPr>
                <w:rFonts w:hint="eastAsia" w:ascii="宋体" w:hAnsi="宋体" w:eastAsia="宋体" w:cs="宋体"/>
                <w:i w:val="0"/>
                <w:iCs w:val="0"/>
                <w:color w:val="000000"/>
                <w:sz w:val="24"/>
                <w:highlight w:val="none"/>
              </w:rPr>
              <w:t>文件规定的其他无效情形。</w:t>
            </w:r>
          </w:p>
        </w:tc>
        <w:tc>
          <w:tcPr>
            <w:tcW w:w="1028" w:type="pct"/>
            <w:shd w:val="clear" w:color="auto" w:fill="auto"/>
            <w:noWrap w:val="0"/>
            <w:vAlign w:val="center"/>
          </w:tcPr>
          <w:p w14:paraId="60C3214E">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lang w:val="en-US" w:eastAsia="zh-CN"/>
              </w:rPr>
              <w:t>否</w:t>
            </w:r>
          </w:p>
        </w:tc>
      </w:tr>
      <w:tr w14:paraId="11DC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40E57B91">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lang w:val="en-US" w:eastAsia="zh-CN"/>
              </w:rPr>
            </w:pPr>
            <w:r>
              <w:rPr>
                <w:rFonts w:hint="eastAsia" w:ascii="宋体" w:hAnsi="宋体" w:eastAsia="宋体" w:cs="宋体"/>
                <w:i w:val="0"/>
                <w:iCs w:val="0"/>
                <w:color w:val="000000"/>
                <w:kern w:val="0"/>
                <w:sz w:val="24"/>
                <w:highlight w:val="none"/>
                <w:lang w:val="en-US" w:eastAsia="zh-CN"/>
              </w:rPr>
              <w:t>18</w:t>
            </w:r>
          </w:p>
        </w:tc>
        <w:tc>
          <w:tcPr>
            <w:tcW w:w="921" w:type="pct"/>
            <w:shd w:val="clear" w:color="auto" w:fill="auto"/>
            <w:noWrap w:val="0"/>
            <w:vAlign w:val="center"/>
          </w:tcPr>
          <w:p w14:paraId="197C3B70">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lang w:val="en-US" w:eastAsia="zh-CN"/>
              </w:rPr>
            </w:pPr>
            <w:r>
              <w:rPr>
                <w:rFonts w:hint="eastAsia" w:ascii="宋体" w:hAnsi="宋体" w:eastAsia="宋体" w:cs="宋体"/>
                <w:i w:val="0"/>
                <w:iCs w:val="0"/>
                <w:color w:val="000000"/>
                <w:kern w:val="0"/>
                <w:sz w:val="24"/>
                <w:highlight w:val="none"/>
                <w:lang w:val="en-US" w:eastAsia="zh-CN"/>
              </w:rPr>
              <w:t>含义不明确</w:t>
            </w:r>
          </w:p>
        </w:tc>
        <w:tc>
          <w:tcPr>
            <w:tcW w:w="2505" w:type="pct"/>
            <w:shd w:val="clear" w:color="auto" w:fill="auto"/>
            <w:noWrap w:val="0"/>
            <w:vAlign w:val="center"/>
          </w:tcPr>
          <w:p w14:paraId="064EBE2C">
            <w:pPr>
              <w:pageBreakBefore w:val="0"/>
              <w:widowControl/>
              <w:topLinePunct w:val="0"/>
              <w:bidi w:val="0"/>
              <w:spacing w:after="0" w:line="360" w:lineRule="auto"/>
              <w:jc w:val="left"/>
              <w:textAlignment w:val="auto"/>
              <w:rPr>
                <w:rFonts w:hint="eastAsia"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highlight w:val="none"/>
                <w:lang w:val="en-US" w:eastAsia="zh-CN"/>
              </w:rPr>
              <w:t>响应文件存在</w:t>
            </w:r>
            <w:r>
              <w:rPr>
                <w:rFonts w:hint="eastAsia" w:ascii="宋体" w:hAnsi="宋体" w:eastAsia="宋体" w:cs="宋体"/>
                <w:i w:val="0"/>
                <w:iCs w:val="0"/>
                <w:color w:val="000000"/>
                <w:kern w:val="0"/>
                <w:sz w:val="24"/>
                <w:highlight w:val="none"/>
                <w:lang w:val="en-US" w:eastAsia="zh-CN"/>
              </w:rPr>
              <w:t>含义不明确的情形。</w:t>
            </w:r>
          </w:p>
        </w:tc>
        <w:tc>
          <w:tcPr>
            <w:tcW w:w="1028" w:type="pct"/>
            <w:shd w:val="clear" w:color="auto" w:fill="auto"/>
            <w:noWrap w:val="0"/>
            <w:vAlign w:val="center"/>
          </w:tcPr>
          <w:p w14:paraId="06DC5960">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lang w:val="en-US" w:eastAsia="zh-CN"/>
              </w:rPr>
            </w:pPr>
            <w:r>
              <w:rPr>
                <w:rFonts w:hint="eastAsia" w:ascii="宋体" w:hAnsi="宋体" w:eastAsia="宋体" w:cs="宋体"/>
                <w:i w:val="0"/>
                <w:iCs w:val="0"/>
                <w:color w:val="000000"/>
                <w:kern w:val="0"/>
                <w:sz w:val="24"/>
                <w:highlight w:val="none"/>
                <w:lang w:val="en-US" w:eastAsia="zh-CN"/>
              </w:rPr>
              <w:t>是（但不得超出或改变磋商文件及响应文件的范围及实质性内容）</w:t>
            </w:r>
          </w:p>
        </w:tc>
      </w:tr>
      <w:tr w14:paraId="2552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5F3DECA5">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lang w:val="en-US" w:eastAsia="zh-CN"/>
              </w:rPr>
            </w:pPr>
            <w:r>
              <w:rPr>
                <w:rFonts w:hint="eastAsia" w:ascii="宋体" w:hAnsi="宋体" w:eastAsia="宋体" w:cs="宋体"/>
                <w:i w:val="0"/>
                <w:iCs w:val="0"/>
                <w:color w:val="000000"/>
                <w:kern w:val="0"/>
                <w:sz w:val="24"/>
                <w:highlight w:val="none"/>
                <w:lang w:val="en-US" w:eastAsia="zh-CN"/>
              </w:rPr>
              <w:t>19</w:t>
            </w:r>
          </w:p>
        </w:tc>
        <w:tc>
          <w:tcPr>
            <w:tcW w:w="921" w:type="pct"/>
            <w:shd w:val="clear" w:color="auto" w:fill="auto"/>
            <w:noWrap w:val="0"/>
            <w:vAlign w:val="center"/>
          </w:tcPr>
          <w:p w14:paraId="2AD57DD1">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同类问题表述不一致</w:t>
            </w:r>
          </w:p>
        </w:tc>
        <w:tc>
          <w:tcPr>
            <w:tcW w:w="4597" w:type="dxa"/>
            <w:shd w:val="clear" w:color="auto" w:fill="auto"/>
            <w:noWrap w:val="0"/>
            <w:vAlign w:val="center"/>
          </w:tcPr>
          <w:p w14:paraId="5124E558">
            <w:pPr>
              <w:pageBreakBefore w:val="0"/>
              <w:widowControl/>
              <w:topLinePunct w:val="0"/>
              <w:bidi w:val="0"/>
              <w:spacing w:after="0" w:line="360" w:lineRule="auto"/>
              <w:jc w:val="left"/>
              <w:textAlignment w:val="auto"/>
              <w:rPr>
                <w:rFonts w:hint="eastAsia"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highlight w:val="none"/>
                <w:lang w:val="en-US" w:eastAsia="zh-CN"/>
              </w:rPr>
              <w:t>响应文件存在</w:t>
            </w:r>
            <w:r>
              <w:rPr>
                <w:rFonts w:hint="eastAsia" w:ascii="宋体" w:hAnsi="宋体" w:eastAsia="宋体" w:cs="宋体"/>
                <w:i w:val="0"/>
                <w:iCs w:val="0"/>
                <w:color w:val="000000"/>
                <w:kern w:val="0"/>
                <w:sz w:val="24"/>
                <w:highlight w:val="none"/>
              </w:rPr>
              <w:t>同类问题表述不一致</w:t>
            </w:r>
            <w:r>
              <w:rPr>
                <w:rFonts w:hint="eastAsia" w:ascii="宋体" w:hAnsi="宋体" w:eastAsia="宋体" w:cs="宋体"/>
                <w:i w:val="0"/>
                <w:iCs w:val="0"/>
                <w:color w:val="000000"/>
                <w:kern w:val="0"/>
                <w:sz w:val="24"/>
                <w:highlight w:val="none"/>
                <w:lang w:val="en-US" w:eastAsia="zh-CN"/>
              </w:rPr>
              <w:t>的情形。</w:t>
            </w:r>
          </w:p>
        </w:tc>
        <w:tc>
          <w:tcPr>
            <w:tcW w:w="1886" w:type="dxa"/>
            <w:shd w:val="clear" w:color="auto" w:fill="auto"/>
            <w:noWrap w:val="0"/>
            <w:vAlign w:val="center"/>
          </w:tcPr>
          <w:p w14:paraId="43BDB2E1">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lang w:val="en-US" w:eastAsia="zh-CN"/>
              </w:rPr>
            </w:pPr>
            <w:r>
              <w:rPr>
                <w:rFonts w:hint="eastAsia" w:ascii="宋体" w:hAnsi="宋体" w:eastAsia="宋体" w:cs="宋体"/>
                <w:i w:val="0"/>
                <w:iCs w:val="0"/>
                <w:color w:val="000000"/>
                <w:kern w:val="0"/>
                <w:sz w:val="24"/>
                <w:highlight w:val="none"/>
                <w:lang w:val="en-US" w:eastAsia="zh-CN"/>
              </w:rPr>
              <w:t>是（但不得超出或改变磋商文件及响应文件的范围及实质性内容）</w:t>
            </w:r>
          </w:p>
        </w:tc>
      </w:tr>
      <w:tr w14:paraId="791E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545" w:type="pct"/>
            <w:shd w:val="clear" w:color="auto" w:fill="auto"/>
            <w:noWrap w:val="0"/>
            <w:vAlign w:val="center"/>
          </w:tcPr>
          <w:p w14:paraId="528C371F">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lang w:val="en-US" w:eastAsia="zh-CN"/>
              </w:rPr>
            </w:pPr>
            <w:r>
              <w:rPr>
                <w:rFonts w:hint="eastAsia" w:ascii="宋体" w:hAnsi="宋体" w:eastAsia="宋体" w:cs="宋体"/>
                <w:i w:val="0"/>
                <w:iCs w:val="0"/>
                <w:color w:val="000000"/>
                <w:kern w:val="0"/>
                <w:sz w:val="24"/>
                <w:highlight w:val="none"/>
                <w:lang w:val="en-US" w:eastAsia="zh-CN"/>
              </w:rPr>
              <w:t>20</w:t>
            </w:r>
          </w:p>
        </w:tc>
        <w:tc>
          <w:tcPr>
            <w:tcW w:w="921" w:type="pct"/>
            <w:shd w:val="clear" w:color="auto" w:fill="auto"/>
            <w:noWrap w:val="0"/>
            <w:vAlign w:val="center"/>
          </w:tcPr>
          <w:p w14:paraId="136189D3">
            <w:pPr>
              <w:pageBreakBefore w:val="0"/>
              <w:widowControl/>
              <w:topLinePunct w:val="0"/>
              <w:bidi w:val="0"/>
              <w:spacing w:after="0" w:line="360" w:lineRule="auto"/>
              <w:jc w:val="left"/>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有明显文字和计算错误的内容</w:t>
            </w:r>
          </w:p>
        </w:tc>
        <w:tc>
          <w:tcPr>
            <w:tcW w:w="4597" w:type="dxa"/>
            <w:shd w:val="clear" w:color="auto" w:fill="auto"/>
            <w:noWrap w:val="0"/>
            <w:vAlign w:val="center"/>
          </w:tcPr>
          <w:p w14:paraId="17D8FC46">
            <w:pPr>
              <w:pageBreakBefore w:val="0"/>
              <w:widowControl/>
              <w:topLinePunct w:val="0"/>
              <w:bidi w:val="0"/>
              <w:spacing w:after="0" w:line="360" w:lineRule="auto"/>
              <w:jc w:val="left"/>
              <w:textAlignment w:val="auto"/>
              <w:rPr>
                <w:rFonts w:hint="eastAsia"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highlight w:val="none"/>
                <w:lang w:val="en-US" w:eastAsia="zh-CN"/>
              </w:rPr>
              <w:t>响应文件存在</w:t>
            </w:r>
            <w:r>
              <w:rPr>
                <w:rFonts w:hint="eastAsia" w:ascii="宋体" w:hAnsi="宋体" w:eastAsia="宋体" w:cs="宋体"/>
                <w:i w:val="0"/>
                <w:iCs w:val="0"/>
                <w:color w:val="000000"/>
                <w:kern w:val="0"/>
                <w:sz w:val="24"/>
                <w:highlight w:val="none"/>
              </w:rPr>
              <w:t>有明显文字和计算错误的内容</w:t>
            </w:r>
            <w:r>
              <w:rPr>
                <w:rFonts w:hint="eastAsia" w:ascii="宋体" w:hAnsi="宋体" w:eastAsia="宋体" w:cs="宋体"/>
                <w:i w:val="0"/>
                <w:iCs w:val="0"/>
                <w:color w:val="000000"/>
                <w:kern w:val="0"/>
                <w:sz w:val="24"/>
                <w:highlight w:val="none"/>
                <w:lang w:val="en-US" w:eastAsia="zh-CN"/>
              </w:rPr>
              <w:t>的情形。</w:t>
            </w:r>
          </w:p>
        </w:tc>
        <w:tc>
          <w:tcPr>
            <w:tcW w:w="1886" w:type="dxa"/>
            <w:shd w:val="clear" w:color="auto" w:fill="auto"/>
            <w:noWrap w:val="0"/>
            <w:vAlign w:val="center"/>
          </w:tcPr>
          <w:p w14:paraId="56C89A4B">
            <w:pPr>
              <w:pageBreakBefore w:val="0"/>
              <w:widowControl/>
              <w:topLinePunct w:val="0"/>
              <w:bidi w:val="0"/>
              <w:spacing w:after="0" w:line="360" w:lineRule="auto"/>
              <w:jc w:val="center"/>
              <w:textAlignment w:val="auto"/>
              <w:rPr>
                <w:rFonts w:hint="eastAsia" w:ascii="宋体" w:hAnsi="宋体" w:eastAsia="宋体" w:cs="宋体"/>
                <w:i w:val="0"/>
                <w:iCs w:val="0"/>
                <w:color w:val="000000"/>
                <w:kern w:val="0"/>
                <w:sz w:val="24"/>
                <w:highlight w:val="none"/>
                <w:lang w:val="en-US" w:eastAsia="zh-CN"/>
              </w:rPr>
            </w:pPr>
            <w:r>
              <w:rPr>
                <w:rFonts w:hint="eastAsia" w:ascii="宋体" w:hAnsi="宋体" w:eastAsia="宋体" w:cs="宋体"/>
                <w:i w:val="0"/>
                <w:iCs w:val="0"/>
                <w:color w:val="000000"/>
                <w:kern w:val="0"/>
                <w:sz w:val="24"/>
                <w:highlight w:val="none"/>
                <w:lang w:val="en-US" w:eastAsia="zh-CN"/>
              </w:rPr>
              <w:t>是（但不得超出或改变磋商文件及响应文件的范围及实质性内容）</w:t>
            </w:r>
          </w:p>
        </w:tc>
      </w:tr>
    </w:tbl>
    <w:p w14:paraId="46E12DB1">
      <w:pPr>
        <w:pageBreakBefore w:val="0"/>
        <w:numPr>
          <w:ilvl w:val="0"/>
          <w:numId w:val="10"/>
        </w:numPr>
        <w:tabs>
          <w:tab w:val="left" w:pos="360"/>
        </w:tabs>
        <w:topLinePunct w:val="0"/>
        <w:bidi w:val="0"/>
        <w:snapToGrid w:val="0"/>
        <w:spacing w:after="0" w:line="360" w:lineRule="auto"/>
        <w:textAlignment w:val="auto"/>
        <w:outlineLvl w:val="2"/>
        <w:rPr>
          <w:rFonts w:hint="eastAsia" w:ascii="宋体" w:hAnsi="宋体" w:eastAsia="宋体" w:cs="宋体"/>
          <w:i w:val="0"/>
          <w:iCs w:val="0"/>
          <w:sz w:val="24"/>
        </w:rPr>
      </w:pPr>
      <w:r>
        <w:rPr>
          <w:rFonts w:hint="eastAsia" w:ascii="宋体" w:hAnsi="宋体" w:eastAsia="宋体" w:cs="宋体"/>
          <w:i w:val="0"/>
          <w:iCs w:val="0"/>
          <w:sz w:val="24"/>
        </w:rPr>
        <w:t>磋商、响应文件有关事项的澄清、说明或者更正和最后报价</w:t>
      </w:r>
    </w:p>
    <w:p w14:paraId="0F3D39C7">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rPr>
      </w:pPr>
      <w:r>
        <w:rPr>
          <w:rFonts w:hint="eastAsia" w:ascii="宋体" w:hAnsi="宋体" w:eastAsia="宋体" w:cs="宋体"/>
          <w:i w:val="0"/>
          <w:iCs w:val="0"/>
          <w:sz w:val="24"/>
        </w:rPr>
        <w:t>磋商小组所有成员应当集中与单一供应商分别进行磋商，并给予所有参加磋商的供应商平等的磋商机会。</w:t>
      </w:r>
    </w:p>
    <w:p w14:paraId="186419D5">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rPr>
      </w:pPr>
      <w:r>
        <w:rPr>
          <w:rFonts w:hint="eastAsia" w:ascii="宋体" w:hAnsi="宋体" w:eastAsia="宋体" w:cs="宋体"/>
          <w:i w:val="0"/>
          <w:iCs w:val="0"/>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1192944">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对磋商文件作出的实质性变动是磋商文件的有效组成部分，磋商小组应当及时以书面形式同时通知所有参加磋商的供应商。</w:t>
      </w:r>
    </w:p>
    <w:p w14:paraId="0C3A3555">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rPr>
        <w:t>供应商应当</w:t>
      </w:r>
      <w:r>
        <w:rPr>
          <w:rFonts w:hint="eastAsia" w:ascii="宋体" w:hAnsi="宋体" w:eastAsia="宋体" w:cs="宋体"/>
          <w:i w:val="0"/>
          <w:iCs w:val="0"/>
          <w:kern w:val="0"/>
          <w:sz w:val="24"/>
          <w:highlight w:val="none"/>
        </w:rPr>
        <w:t>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026F7B3E">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响应文件的澄清、说明或者更正：</w:t>
      </w:r>
    </w:p>
    <w:p w14:paraId="6B2DDE6B">
      <w:pPr>
        <w:pageBreakBefore w:val="0"/>
        <w:numPr>
          <w:ilvl w:val="2"/>
          <w:numId w:val="10"/>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6A6F3B2C">
      <w:pPr>
        <w:pageBreakBefore w:val="0"/>
        <w:numPr>
          <w:ilvl w:val="2"/>
          <w:numId w:val="10"/>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i w:val="0"/>
          <w:iCs w:val="0"/>
          <w:sz w:val="24"/>
          <w:highlight w:val="none"/>
        </w:rPr>
        <w:t>无效处理</w:t>
      </w:r>
      <w:r>
        <w:rPr>
          <w:rFonts w:hint="eastAsia" w:ascii="宋体" w:hAnsi="宋体" w:eastAsia="宋体" w:cs="宋体"/>
          <w:i w:val="0"/>
          <w:iCs w:val="0"/>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i w:val="0"/>
          <w:iCs w:val="0"/>
          <w:sz w:val="24"/>
          <w:highlight w:val="none"/>
        </w:rPr>
        <w:t>无效处理</w:t>
      </w:r>
      <w:r>
        <w:rPr>
          <w:rFonts w:hint="eastAsia" w:ascii="宋体" w:hAnsi="宋体" w:eastAsia="宋体" w:cs="宋体"/>
          <w:i w:val="0"/>
          <w:iCs w:val="0"/>
          <w:sz w:val="24"/>
          <w:highlight w:val="none"/>
        </w:rPr>
        <w:t>。</w:t>
      </w:r>
    </w:p>
    <w:p w14:paraId="5641FE15">
      <w:pPr>
        <w:pageBreakBefore w:val="0"/>
        <w:numPr>
          <w:ilvl w:val="2"/>
          <w:numId w:val="10"/>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7EFF9B8F">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磋商结束后，磋商小组将要求所有实质性响应的供应商在规定时间内提交最后报价。最后报价时间为磋商小组指定的时间，具体时间根据磋商进度另行通知。</w:t>
      </w:r>
    </w:p>
    <w:p w14:paraId="3B4CCF4A">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eastAsia="宋体" w:cs="宋体"/>
          <w:i w:val="0"/>
          <w:iCs w:val="0"/>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EA15B58">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最后报价是供应商响应文件的有效组成部分。</w:t>
      </w:r>
    </w:p>
    <w:p w14:paraId="65239BDB">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已提交响应文件的供应商，在提交最后报价之前，可以根据磋商情况退出磋商。</w:t>
      </w:r>
    </w:p>
    <w:p w14:paraId="7D5BD2DF">
      <w:pPr>
        <w:pageBreakBefore w:val="0"/>
        <w:numPr>
          <w:ilvl w:val="0"/>
          <w:numId w:val="10"/>
        </w:numPr>
        <w:tabs>
          <w:tab w:val="left" w:pos="360"/>
        </w:tabs>
        <w:topLinePunct w:val="0"/>
        <w:bidi w:val="0"/>
        <w:snapToGrid w:val="0"/>
        <w:spacing w:after="0" w:line="360" w:lineRule="auto"/>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最后报价的算术修正及政策调整</w:t>
      </w:r>
    </w:p>
    <w:p w14:paraId="1FB2E4D3">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i w:val="0"/>
          <w:iCs w:val="0"/>
          <w:sz w:val="24"/>
          <w:highlight w:val="none"/>
        </w:rPr>
        <w:t>响应无效</w:t>
      </w:r>
      <w:r>
        <w:rPr>
          <w:rFonts w:hint="eastAsia" w:ascii="宋体" w:hAnsi="宋体" w:eastAsia="宋体" w:cs="宋体"/>
          <w:i w:val="0"/>
          <w:iCs w:val="0"/>
          <w:sz w:val="24"/>
          <w:highlight w:val="none"/>
        </w:rPr>
        <w:t>。</w:t>
      </w:r>
    </w:p>
    <w:p w14:paraId="7F24109A">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最后报价出现前后不一致的，按照下列规定修正：</w:t>
      </w:r>
    </w:p>
    <w:p w14:paraId="3A19BEA5">
      <w:pPr>
        <w:pageBreakBefore w:val="0"/>
        <w:numPr>
          <w:ilvl w:val="2"/>
          <w:numId w:val="10"/>
        </w:numPr>
        <w:tabs>
          <w:tab w:val="left" w:pos="1080"/>
          <w:tab w:val="left" w:pos="1589"/>
          <w:tab w:val="left" w:pos="2035"/>
          <w:tab w:val="left" w:pos="2114"/>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竞争性磋商文件对于报价修正是否另有规定：</w:t>
      </w:r>
    </w:p>
    <w:p w14:paraId="1A7C1856">
      <w:pPr>
        <w:pageBreakBefore w:val="0"/>
        <w:tabs>
          <w:tab w:val="left" w:pos="1080"/>
          <w:tab w:val="left" w:pos="1589"/>
          <w:tab w:val="left" w:pos="2035"/>
          <w:tab w:val="left" w:pos="2114"/>
        </w:tabs>
        <w:topLinePunct w:val="0"/>
        <w:bidi w:val="0"/>
        <w:snapToGrid w:val="0"/>
        <w:spacing w:after="0" w:line="360" w:lineRule="auto"/>
        <w:ind w:left="2035"/>
        <w:textAlignment w:val="auto"/>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有，具体规定为：___________</w:t>
      </w:r>
    </w:p>
    <w:p w14:paraId="6D31C4FB">
      <w:pPr>
        <w:pageBreakBefore w:val="0"/>
        <w:tabs>
          <w:tab w:val="left" w:pos="1080"/>
          <w:tab w:val="left" w:pos="1589"/>
          <w:tab w:val="left" w:pos="2035"/>
          <w:tab w:val="left" w:pos="2114"/>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■无，按下述3.2.2-3.2.</w:t>
      </w:r>
      <w:r>
        <w:rPr>
          <w:rFonts w:hint="eastAsia" w:ascii="宋体" w:hAnsi="宋体" w:eastAsia="宋体" w:cs="宋体"/>
          <w:i w:val="0"/>
          <w:iCs w:val="0"/>
          <w:sz w:val="24"/>
          <w:highlight w:val="none"/>
          <w:lang w:val="en-US" w:eastAsia="zh-CN"/>
        </w:rPr>
        <w:t>6</w:t>
      </w:r>
      <w:r>
        <w:rPr>
          <w:rFonts w:hint="eastAsia" w:ascii="宋体" w:hAnsi="宋体" w:eastAsia="宋体" w:cs="宋体"/>
          <w:i w:val="0"/>
          <w:iCs w:val="0"/>
          <w:sz w:val="24"/>
          <w:highlight w:val="none"/>
        </w:rPr>
        <w:t>项规定修正。</w:t>
      </w:r>
    </w:p>
    <w:p w14:paraId="691046B5">
      <w:pPr>
        <w:pageBreakBefore w:val="0"/>
        <w:numPr>
          <w:ilvl w:val="2"/>
          <w:numId w:val="10"/>
        </w:numPr>
        <w:tabs>
          <w:tab w:val="left" w:pos="2035"/>
          <w:tab w:val="left" w:pos="2114"/>
          <w:tab w:val="left" w:pos="2977"/>
        </w:tabs>
        <w:topLinePunct w:val="0"/>
        <w:bidi w:val="0"/>
        <w:snapToGrid w:val="0"/>
        <w:spacing w:after="0" w:line="360" w:lineRule="auto"/>
        <w:ind w:left="203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大写金额和小写金额不一致的，以大写金额为准；</w:t>
      </w:r>
    </w:p>
    <w:p w14:paraId="5EFCB91E">
      <w:pPr>
        <w:pageBreakBefore w:val="0"/>
        <w:numPr>
          <w:ilvl w:val="2"/>
          <w:numId w:val="10"/>
        </w:numPr>
        <w:tabs>
          <w:tab w:val="left" w:pos="2035"/>
          <w:tab w:val="left" w:pos="2114"/>
          <w:tab w:val="left" w:pos="2977"/>
        </w:tabs>
        <w:topLinePunct w:val="0"/>
        <w:bidi w:val="0"/>
        <w:snapToGrid w:val="0"/>
        <w:spacing w:after="0" w:line="360" w:lineRule="auto"/>
        <w:ind w:left="203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单价金额小数点或者百分比有明显错位的，以总价为准，并修改单价；</w:t>
      </w:r>
    </w:p>
    <w:p w14:paraId="51DDC1AE">
      <w:pPr>
        <w:pageBreakBefore w:val="0"/>
        <w:numPr>
          <w:ilvl w:val="2"/>
          <w:numId w:val="10"/>
        </w:numPr>
        <w:tabs>
          <w:tab w:val="left" w:pos="2035"/>
          <w:tab w:val="left" w:pos="2114"/>
          <w:tab w:val="left" w:pos="2977"/>
        </w:tabs>
        <w:topLinePunct w:val="0"/>
        <w:bidi w:val="0"/>
        <w:snapToGrid w:val="0"/>
        <w:spacing w:after="0" w:line="360" w:lineRule="auto"/>
        <w:ind w:left="203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总价金额与按单价汇总金额不一致的，以单价金额计算结果为准。</w:t>
      </w:r>
    </w:p>
    <w:p w14:paraId="12B37FEE">
      <w:pPr>
        <w:pageBreakBefore w:val="0"/>
        <w:numPr>
          <w:ilvl w:val="2"/>
          <w:numId w:val="10"/>
        </w:numPr>
        <w:tabs>
          <w:tab w:val="left" w:pos="1080"/>
          <w:tab w:val="left" w:pos="1589"/>
          <w:tab w:val="left" w:pos="2035"/>
          <w:tab w:val="left" w:pos="2114"/>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同时出现两种以上不一致的，按照前款规定的顺序修正。</w:t>
      </w:r>
    </w:p>
    <w:p w14:paraId="11E8CC12">
      <w:pPr>
        <w:pageBreakBefore w:val="0"/>
        <w:numPr>
          <w:ilvl w:val="2"/>
          <w:numId w:val="10"/>
        </w:numPr>
        <w:tabs>
          <w:tab w:val="left" w:pos="1080"/>
          <w:tab w:val="left" w:pos="1589"/>
          <w:tab w:val="left" w:pos="2035"/>
          <w:tab w:val="left" w:pos="2114"/>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修正后的报价经供应商书面确认后产生约束力，供应商不确认的，</w:t>
      </w:r>
      <w:r>
        <w:rPr>
          <w:rFonts w:hint="eastAsia" w:ascii="宋体" w:hAnsi="宋体" w:eastAsia="宋体" w:cs="宋体"/>
          <w:b/>
          <w:i w:val="0"/>
          <w:iCs w:val="0"/>
          <w:sz w:val="24"/>
          <w:highlight w:val="none"/>
        </w:rPr>
        <w:t>其响应无效</w:t>
      </w:r>
      <w:r>
        <w:rPr>
          <w:rFonts w:hint="eastAsia" w:ascii="宋体" w:hAnsi="宋体" w:eastAsia="宋体" w:cs="宋体"/>
          <w:i w:val="0"/>
          <w:iCs w:val="0"/>
          <w:sz w:val="24"/>
          <w:highlight w:val="none"/>
        </w:rPr>
        <w:t>。</w:t>
      </w:r>
    </w:p>
    <w:p w14:paraId="6963756B">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落实政府采购政策的价格调整：只有符合第二章《供应商须知》4.2条规定情形的，可以享受中小企业扶持政策，用扣除后的价格参加评审；否则，评审时价格不予扣除。</w:t>
      </w:r>
    </w:p>
    <w:p w14:paraId="21DC370B">
      <w:pPr>
        <w:pageBreakBefore w:val="0"/>
        <w:numPr>
          <w:ilvl w:val="2"/>
          <w:numId w:val="10"/>
        </w:numPr>
        <w:tabs>
          <w:tab w:val="left" w:pos="1080"/>
          <w:tab w:val="left" w:pos="1589"/>
          <w:tab w:val="left" w:pos="2035"/>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对于未预留份额专门面向中小企业采购的采购项目，以及预留份额项目中的非预留部分采购包，对小微企业报价给予</w:t>
      </w:r>
      <w:r>
        <w:rPr>
          <w:rFonts w:hint="eastAsia" w:ascii="宋体" w:hAnsi="宋体" w:eastAsia="宋体" w:cs="宋体"/>
          <w:i w:val="0"/>
          <w:iCs w:val="0"/>
          <w:sz w:val="24"/>
          <w:highlight w:val="none"/>
          <w:lang w:val="en-US" w:eastAsia="zh-CN"/>
        </w:rPr>
        <w:t>10</w:t>
      </w:r>
      <w:r>
        <w:rPr>
          <w:rFonts w:hint="eastAsia" w:ascii="宋体" w:hAnsi="宋体" w:eastAsia="宋体" w:cs="宋体"/>
          <w:i w:val="0"/>
          <w:iCs w:val="0"/>
          <w:sz w:val="24"/>
          <w:highlight w:val="none"/>
        </w:rPr>
        <w:t>%的扣除，用扣除后的价格参加评审。</w:t>
      </w:r>
    </w:p>
    <w:p w14:paraId="01A8D2BD">
      <w:pPr>
        <w:pageBreakBefore w:val="0"/>
        <w:numPr>
          <w:ilvl w:val="2"/>
          <w:numId w:val="10"/>
        </w:numPr>
        <w:tabs>
          <w:tab w:val="left" w:pos="1080"/>
          <w:tab w:val="left" w:pos="1589"/>
          <w:tab w:val="left" w:pos="2035"/>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i w:val="0"/>
          <w:iCs w:val="0"/>
          <w:sz w:val="24"/>
          <w:highlight w:val="none"/>
          <w:lang w:val="en-US" w:eastAsia="zh-CN"/>
        </w:rPr>
        <w:t>4</w:t>
      </w:r>
      <w:r>
        <w:rPr>
          <w:rFonts w:hint="eastAsia" w:ascii="宋体" w:hAnsi="宋体" w:eastAsia="宋体" w:cs="宋体"/>
          <w:i w:val="0"/>
          <w:iCs w:val="0"/>
          <w:sz w:val="24"/>
          <w:highlight w:val="none"/>
        </w:rPr>
        <w:t>%的扣除，用扣除后的价格参加评审。</w:t>
      </w:r>
    </w:p>
    <w:p w14:paraId="0C3A0B8B">
      <w:pPr>
        <w:pageBreakBefore w:val="0"/>
        <w:numPr>
          <w:ilvl w:val="2"/>
          <w:numId w:val="10"/>
        </w:numPr>
        <w:tabs>
          <w:tab w:val="left" w:pos="1080"/>
          <w:tab w:val="left" w:pos="1589"/>
          <w:tab w:val="left" w:pos="2035"/>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组成联合体或者接受分包的小微企业与联合体内其他企业、分包企业之间存在直接控股、管理关系的，不享受价格扣除优惠政策。</w:t>
      </w:r>
    </w:p>
    <w:p w14:paraId="73B91C15">
      <w:pPr>
        <w:pageBreakBefore w:val="0"/>
        <w:numPr>
          <w:ilvl w:val="2"/>
          <w:numId w:val="10"/>
        </w:numPr>
        <w:tabs>
          <w:tab w:val="left" w:pos="1080"/>
          <w:tab w:val="left" w:pos="1589"/>
          <w:tab w:val="left" w:pos="2035"/>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价格扣除比例对小型企业和微型企业同等对待，不作区分。</w:t>
      </w:r>
    </w:p>
    <w:p w14:paraId="119A90F8">
      <w:pPr>
        <w:pageBreakBefore w:val="0"/>
        <w:numPr>
          <w:ilvl w:val="2"/>
          <w:numId w:val="10"/>
        </w:numPr>
        <w:tabs>
          <w:tab w:val="left" w:pos="1080"/>
          <w:tab w:val="left" w:pos="1589"/>
          <w:tab w:val="left" w:pos="2035"/>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color w:val="000000"/>
          <w:sz w:val="24"/>
          <w:highlight w:val="none"/>
        </w:rPr>
        <w:t>中小企业参加政府采购活动，应当按照竞争性磋商文件给定的格式出具《中小企业声明函》，否则不得享受相关中小企业扶持政策。</w:t>
      </w:r>
    </w:p>
    <w:p w14:paraId="611219F6">
      <w:pPr>
        <w:pageBreakBefore w:val="0"/>
        <w:numPr>
          <w:ilvl w:val="2"/>
          <w:numId w:val="10"/>
        </w:numPr>
        <w:tabs>
          <w:tab w:val="left" w:pos="1080"/>
          <w:tab w:val="left" w:pos="1589"/>
          <w:tab w:val="left" w:pos="2035"/>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监狱企业提供了由省级以上监狱管理局、戒毒管理局（含新疆生产建设兵团）出具的属于监狱企业的证明文件的，视同小微企业。</w:t>
      </w:r>
    </w:p>
    <w:p w14:paraId="349829A0">
      <w:pPr>
        <w:pageBreakBefore w:val="0"/>
        <w:numPr>
          <w:ilvl w:val="2"/>
          <w:numId w:val="10"/>
        </w:numPr>
        <w:tabs>
          <w:tab w:val="left" w:pos="1080"/>
          <w:tab w:val="left" w:pos="1589"/>
          <w:tab w:val="left" w:pos="2035"/>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残疾人福利性单位按竞争性磋商文件要求提供了《残疾人福利性单位声明函》的，视同小微企业。</w:t>
      </w:r>
    </w:p>
    <w:p w14:paraId="61348496">
      <w:pPr>
        <w:pageBreakBefore w:val="0"/>
        <w:numPr>
          <w:ilvl w:val="2"/>
          <w:numId w:val="10"/>
        </w:numPr>
        <w:tabs>
          <w:tab w:val="left" w:pos="1080"/>
          <w:tab w:val="left" w:pos="1589"/>
          <w:tab w:val="left" w:pos="2014"/>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若供应商同时属于小型或微型企业、监狱企业、残疾人福利性单位中的两种及以上，将不重复享受小微企业价格扣减的优惠政策。</w:t>
      </w:r>
    </w:p>
    <w:p w14:paraId="3F0A0ED2">
      <w:pPr>
        <w:pageBreakBefore w:val="0"/>
        <w:numPr>
          <w:ilvl w:val="2"/>
          <w:numId w:val="10"/>
        </w:numPr>
        <w:tabs>
          <w:tab w:val="left" w:pos="1080"/>
          <w:tab w:val="left" w:pos="1589"/>
          <w:tab w:val="left" w:pos="2014"/>
        </w:tabs>
        <w:topLinePunct w:val="0"/>
        <w:bidi w:val="0"/>
        <w:snapToGrid w:val="0"/>
        <w:spacing w:after="0" w:line="360" w:lineRule="auto"/>
        <w:ind w:left="203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其他为落实政府采购政策实施的优先采购：</w:t>
      </w:r>
      <w:r>
        <w:rPr>
          <w:rFonts w:hint="eastAsia" w:ascii="宋体" w:hAnsi="宋体" w:eastAsia="宋体" w:cs="宋体"/>
          <w:i w:val="0"/>
          <w:iCs w:val="0"/>
          <w:sz w:val="24"/>
          <w:highlight w:val="none"/>
          <w:lang w:val="en-US" w:eastAsia="zh-CN"/>
        </w:rPr>
        <w:t>无</w:t>
      </w:r>
      <w:r>
        <w:rPr>
          <w:rFonts w:hint="eastAsia" w:ascii="宋体" w:hAnsi="宋体" w:eastAsia="宋体" w:cs="宋体"/>
          <w:i w:val="0"/>
          <w:iCs w:val="0"/>
          <w:sz w:val="24"/>
          <w:highlight w:val="none"/>
        </w:rPr>
        <w:t>。</w:t>
      </w:r>
    </w:p>
    <w:p w14:paraId="7F5DFA1F">
      <w:pPr>
        <w:pageBreakBefore w:val="0"/>
        <w:numPr>
          <w:ilvl w:val="0"/>
          <w:numId w:val="10"/>
        </w:numPr>
        <w:tabs>
          <w:tab w:val="left" w:pos="360"/>
        </w:tabs>
        <w:topLinePunct w:val="0"/>
        <w:bidi w:val="0"/>
        <w:snapToGrid w:val="0"/>
        <w:spacing w:after="0" w:line="360" w:lineRule="auto"/>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磋商环节及提交最后报价后如出现以下情况的，供应商的</w:t>
      </w:r>
      <w:r>
        <w:rPr>
          <w:rFonts w:hint="eastAsia" w:ascii="宋体" w:hAnsi="宋体" w:eastAsia="宋体" w:cs="宋体"/>
          <w:b/>
          <w:i w:val="0"/>
          <w:iCs w:val="0"/>
          <w:sz w:val="24"/>
          <w:highlight w:val="none"/>
        </w:rPr>
        <w:t>响应文件无效</w:t>
      </w:r>
      <w:r>
        <w:rPr>
          <w:rFonts w:hint="eastAsia" w:ascii="宋体" w:hAnsi="宋体" w:eastAsia="宋体" w:cs="宋体"/>
          <w:i w:val="0"/>
          <w:iCs w:val="0"/>
          <w:sz w:val="24"/>
          <w:highlight w:val="none"/>
        </w:rPr>
        <w:t>：</w:t>
      </w:r>
    </w:p>
    <w:p w14:paraId="7DC0F4BD">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供应商对实质性变动不予确认的；</w:t>
      </w:r>
    </w:p>
    <w:p w14:paraId="2D56BECF">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不满足磋商文件★号条款或磋商文件技术指标超出磋商文件《采购需求》中主要技术参数允许偏差的最大范围的（如有）；</w:t>
      </w:r>
    </w:p>
    <w:p w14:paraId="478FF99A">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未按照磋商小组规定的时间、逾期提交最后报价的；</w:t>
      </w:r>
    </w:p>
    <w:p w14:paraId="02A61E5F">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如供应商的最后报价超过竞争性磋商文件中规定的项目/采购包预算金额或者项目/采购包最高限价的；</w:t>
      </w:r>
    </w:p>
    <w:p w14:paraId="6D8472F8">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响应文件中出现可选择性或可调整的报价的（竞争性磋商文件另有规定的除外）；</w:t>
      </w:r>
    </w:p>
    <w:p w14:paraId="7F33099D">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最后报价出现前后不一致，供应商对修正后的报价不予确认的；</w:t>
      </w:r>
    </w:p>
    <w:p w14:paraId="2C7DAD40">
      <w:pPr>
        <w:pageBreakBefore w:val="0"/>
        <w:numPr>
          <w:ilvl w:val="1"/>
          <w:numId w:val="10"/>
        </w:numPr>
        <w:tabs>
          <w:tab w:val="left" w:pos="1080"/>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其他：供应商、响应文件不存在不符合法律、法规和磋商文件规定的其他无效情形。</w:t>
      </w:r>
    </w:p>
    <w:bookmarkEnd w:id="618"/>
    <w:bookmarkEnd w:id="619"/>
    <w:p w14:paraId="170DB9BF">
      <w:pPr>
        <w:pageBreakBefore w:val="0"/>
        <w:numPr>
          <w:ilvl w:val="0"/>
          <w:numId w:val="10"/>
        </w:numPr>
        <w:tabs>
          <w:tab w:val="left" w:pos="360"/>
        </w:tabs>
        <w:topLinePunct w:val="0"/>
        <w:bidi w:val="0"/>
        <w:snapToGrid w:val="0"/>
        <w:spacing w:after="0" w:line="360" w:lineRule="auto"/>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评审方法和评审标准</w:t>
      </w:r>
    </w:p>
    <w:p w14:paraId="1163077D">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2D196622">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竞争性磋商文件中没有规定的评审标准不得作为评审依据。</w:t>
      </w:r>
    </w:p>
    <w:p w14:paraId="77164BAE">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非政府强制采购的节能产品或环境标志产品，依据品目清单和认证证书实施政府优先采购。优先采购的具体规定（如涉及）</w:t>
      </w:r>
      <w:r>
        <w:rPr>
          <w:rFonts w:hint="eastAsia" w:ascii="宋体" w:hAnsi="宋体" w:eastAsia="宋体" w:cs="宋体"/>
          <w:i w:val="0"/>
          <w:iCs w:val="0"/>
          <w:sz w:val="24"/>
          <w:highlight w:val="none"/>
          <w:u w:val="single"/>
          <w:lang w:val="en-US" w:eastAsia="zh-CN"/>
        </w:rPr>
        <w:t>无</w:t>
      </w:r>
      <w:r>
        <w:rPr>
          <w:rFonts w:hint="eastAsia" w:ascii="宋体" w:hAnsi="宋体" w:eastAsia="宋体" w:cs="宋体"/>
          <w:i w:val="0"/>
          <w:iCs w:val="0"/>
          <w:sz w:val="24"/>
          <w:highlight w:val="none"/>
        </w:rPr>
        <w:t>。</w:t>
      </w:r>
    </w:p>
    <w:p w14:paraId="6ECF9677">
      <w:pPr>
        <w:pageBreakBefore w:val="0"/>
        <w:numPr>
          <w:ilvl w:val="0"/>
          <w:numId w:val="10"/>
        </w:numPr>
        <w:tabs>
          <w:tab w:val="left" w:pos="360"/>
        </w:tabs>
        <w:topLinePunct w:val="0"/>
        <w:bidi w:val="0"/>
        <w:snapToGrid w:val="0"/>
        <w:spacing w:after="0" w:line="360" w:lineRule="auto"/>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确定</w:t>
      </w:r>
      <w:bookmarkStart w:id="635" w:name="_Toc164608815"/>
      <w:bookmarkStart w:id="636" w:name="_Toc226965736"/>
      <w:bookmarkStart w:id="637" w:name="_Toc127151546"/>
      <w:bookmarkStart w:id="638" w:name="_Toc151193644"/>
      <w:bookmarkStart w:id="639" w:name="_Toc151193860"/>
      <w:bookmarkStart w:id="640" w:name="_Toc150509297"/>
      <w:bookmarkStart w:id="641" w:name="_Toc127161460"/>
      <w:bookmarkStart w:id="642" w:name="_Toc164229387"/>
      <w:bookmarkStart w:id="643" w:name="_Toc151193934"/>
      <w:bookmarkStart w:id="644" w:name="_Toc150774646"/>
      <w:bookmarkStart w:id="645" w:name="_Toc151193716"/>
      <w:bookmarkStart w:id="646" w:name="_Toc164608660"/>
      <w:bookmarkStart w:id="647" w:name="_Toc151190173"/>
      <w:bookmarkStart w:id="648" w:name="_Toc127151747"/>
      <w:bookmarkStart w:id="649" w:name="_Toc195842911"/>
      <w:bookmarkStart w:id="650" w:name="_Toc142311048"/>
      <w:bookmarkStart w:id="651" w:name="_Toc150480784"/>
      <w:bookmarkStart w:id="652" w:name="_Toc164229241"/>
      <w:bookmarkStart w:id="653" w:name="_Toc151193788"/>
      <w:bookmarkStart w:id="654" w:name="_Toc264969236"/>
      <w:bookmarkStart w:id="655" w:name="_Toc164351640"/>
      <w:bookmarkStart w:id="656" w:name="_Toc520356170"/>
      <w:bookmarkStart w:id="657" w:name="_Ref467307010"/>
      <w:bookmarkStart w:id="658" w:name="_Toc265228384"/>
      <w:bookmarkStart w:id="659" w:name="_Toc149720839"/>
      <w:bookmarkStart w:id="660" w:name="_Toc226309790"/>
      <w:bookmarkStart w:id="661" w:name="_Toc150774751"/>
      <w:bookmarkStart w:id="662" w:name="_Toc226337242"/>
      <w:bookmarkStart w:id="663" w:name="_Toc305158888"/>
      <w:bookmarkStart w:id="664" w:name="_Toc305158814"/>
      <w:bookmarkStart w:id="665" w:name="_Toc226965819"/>
      <w:r>
        <w:rPr>
          <w:rFonts w:hint="eastAsia" w:ascii="宋体" w:hAnsi="宋体" w:eastAsia="宋体" w:cs="宋体"/>
          <w:i w:val="0"/>
          <w:iCs w:val="0"/>
          <w:sz w:val="24"/>
          <w:highlight w:val="none"/>
        </w:rPr>
        <w:t>成交候选人名单</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5DF2830C">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9B4B417">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kern w:val="0"/>
          <w:sz w:val="24"/>
          <w:szCs w:val="20"/>
          <w:highlight w:val="none"/>
        </w:rPr>
        <w:t>磋商小组根据上述供应商排序，依次推荐排序前</w:t>
      </w:r>
      <w:r>
        <w:rPr>
          <w:rFonts w:hint="eastAsia" w:ascii="宋体" w:hAnsi="宋体" w:eastAsia="宋体" w:cs="宋体"/>
          <w:i w:val="0"/>
          <w:iCs w:val="0"/>
          <w:sz w:val="24"/>
          <w:highlight w:val="none"/>
          <w:lang w:val="en-US" w:eastAsia="zh-CN"/>
        </w:rPr>
        <w:t>3</w:t>
      </w:r>
      <w:r>
        <w:rPr>
          <w:rFonts w:hint="eastAsia" w:ascii="宋体" w:hAnsi="宋体" w:eastAsia="宋体" w:cs="宋体"/>
          <w:i w:val="0"/>
          <w:iCs w:val="0"/>
          <w:sz w:val="24"/>
          <w:highlight w:val="none"/>
        </w:rPr>
        <w:t>名</w:t>
      </w:r>
      <w:r>
        <w:rPr>
          <w:rFonts w:hint="eastAsia" w:ascii="宋体" w:hAnsi="宋体" w:eastAsia="宋体" w:cs="宋体"/>
          <w:i w:val="0"/>
          <w:iCs w:val="0"/>
          <w:kern w:val="0"/>
          <w:sz w:val="24"/>
          <w:szCs w:val="20"/>
          <w:highlight w:val="none"/>
        </w:rPr>
        <w:t>的供应商为</w:t>
      </w:r>
      <w:r>
        <w:rPr>
          <w:rFonts w:hint="eastAsia" w:ascii="宋体" w:hAnsi="宋体" w:eastAsia="宋体" w:cs="宋体"/>
          <w:i w:val="0"/>
          <w:iCs w:val="0"/>
          <w:snapToGrid w:val="0"/>
          <w:kern w:val="0"/>
          <w:sz w:val="24"/>
          <w:szCs w:val="21"/>
          <w:highlight w:val="none"/>
        </w:rPr>
        <w:t>成交候选供应商</w:t>
      </w:r>
      <w:r>
        <w:rPr>
          <w:rFonts w:hint="eastAsia" w:ascii="宋体" w:hAnsi="宋体" w:eastAsia="宋体" w:cs="宋体"/>
          <w:i w:val="0"/>
          <w:iCs w:val="0"/>
          <w:kern w:val="0"/>
          <w:sz w:val="24"/>
          <w:szCs w:val="20"/>
          <w:highlight w:val="none"/>
        </w:rPr>
        <w:t>（若在磋商文件允许的情形下提交最后报价的供应商为二家，则依次推荐二名供应商为成交候选供应商），并编写评审报告。</w:t>
      </w:r>
    </w:p>
    <w:p w14:paraId="5C86210B">
      <w:pPr>
        <w:pageBreakBefore w:val="0"/>
        <w:numPr>
          <w:ilvl w:val="1"/>
          <w:numId w:val="10"/>
        </w:numPr>
        <w:tabs>
          <w:tab w:val="left" w:pos="1080"/>
          <w:tab w:val="left" w:pos="1872"/>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磋商小组要对评分汇总情况进行复核，特别是对排名第一的、报价最低的、响应文件被认定为无效的情形进行重点复核。</w:t>
      </w:r>
    </w:p>
    <w:p w14:paraId="0830DDFD">
      <w:pPr>
        <w:pageBreakBefore w:val="0"/>
        <w:numPr>
          <w:ilvl w:val="0"/>
          <w:numId w:val="10"/>
        </w:numPr>
        <w:tabs>
          <w:tab w:val="left" w:pos="360"/>
        </w:tabs>
        <w:topLinePunct w:val="0"/>
        <w:bidi w:val="0"/>
        <w:snapToGrid w:val="0"/>
        <w:spacing w:after="0" w:line="360" w:lineRule="auto"/>
        <w:textAlignment w:val="auto"/>
        <w:outlineLvl w:val="2"/>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报告违法行为</w:t>
      </w:r>
    </w:p>
    <w:p w14:paraId="5FF01CCB">
      <w:pPr>
        <w:pageBreakBefore w:val="0"/>
        <w:widowControl/>
        <w:numPr>
          <w:ilvl w:val="1"/>
          <w:numId w:val="10"/>
        </w:numPr>
        <w:tabs>
          <w:tab w:val="left" w:pos="1080"/>
          <w:tab w:val="left" w:pos="1872"/>
        </w:tabs>
        <w:topLinePunct w:val="0"/>
        <w:bidi w:val="0"/>
        <w:snapToGrid w:val="0"/>
        <w:spacing w:after="0" w:line="360" w:lineRule="auto"/>
        <w:ind w:left="1077" w:hanging="720"/>
        <w:jc w:val="left"/>
        <w:textAlignment w:val="auto"/>
        <w:rPr>
          <w:rFonts w:hint="eastAsia" w:ascii="宋体" w:hAnsi="宋体" w:eastAsia="宋体" w:cs="宋体"/>
          <w:b/>
          <w:i w:val="0"/>
          <w:iCs w:val="0"/>
          <w:sz w:val="24"/>
          <w:highlight w:val="none"/>
        </w:rPr>
        <w:sectPr>
          <w:headerReference r:id="rId7" w:type="first"/>
          <w:footerReference r:id="rId9" w:type="first"/>
          <w:headerReference r:id="rId6" w:type="even"/>
          <w:footerReference r:id="rId8" w:type="even"/>
          <w:pgSz w:w="11905" w:h="16838"/>
          <w:pgMar w:top="1474" w:right="1474" w:bottom="1474" w:left="1474" w:header="851" w:footer="992" w:gutter="0"/>
          <w:pgNumType w:fmt="decimal"/>
          <w:cols w:space="720" w:num="1"/>
          <w:rtlGutter w:val="0"/>
          <w:docGrid w:linePitch="462" w:charSpace="0"/>
        </w:sectPr>
      </w:pPr>
      <w:r>
        <w:rPr>
          <w:rFonts w:hint="eastAsia" w:ascii="宋体" w:hAnsi="宋体" w:eastAsia="宋体" w:cs="宋体"/>
          <w:i w:val="0"/>
          <w:iCs w:val="0"/>
          <w:sz w:val="24"/>
          <w:highlight w:val="none"/>
        </w:rPr>
        <w:t>磋商小组在评审过程中发现供应商有行贿、提供虚假材料或者串通等违法行为时，应当及时向财政部门报告。</w:t>
      </w:r>
    </w:p>
    <w:p w14:paraId="29AC6839">
      <w:pPr>
        <w:pStyle w:val="4"/>
        <w:pageBreakBefore w:val="0"/>
        <w:topLinePunct w:val="0"/>
        <w:bidi w:val="0"/>
        <w:spacing w:before="0" w:after="0" w:line="360" w:lineRule="auto"/>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二、评审标准</w:t>
      </w:r>
    </w:p>
    <w:p w14:paraId="4839F6F5">
      <w:pPr>
        <w:rPr>
          <w:rFonts w:ascii="等线" w:hAnsi="等线" w:eastAsia="等线"/>
          <w:szCs w:val="22"/>
        </w:rPr>
      </w:pPr>
      <w:r>
        <w:rPr>
          <w:rFonts w:hint="eastAsia" w:ascii="宋体" w:hAnsi="宋体" w:eastAsia="宋体" w:cs="宋体"/>
        </w:rPr>
        <w:fldChar w:fldCharType="begin"/>
      </w:r>
      <w:r>
        <w:rPr>
          <w:rFonts w:hint="eastAsia" w:ascii="宋体" w:hAnsi="宋体" w:eastAsia="宋体" w:cs="宋体"/>
        </w:rPr>
        <w:instrText xml:space="preserve"> DOCVARIABLE var评审项目 \* MERGEFORMAT </w:instrText>
      </w:r>
      <w:r>
        <w:rPr>
          <w:rFonts w:hint="eastAsia" w:ascii="宋体" w:hAnsi="宋体" w:eastAsia="宋体" w:cs="宋体"/>
        </w:rPr>
        <w:fldChar w:fldCharType="separate"/>
      </w:r>
      <w:r>
        <w:rPr>
          <w:rFonts w:hint="eastAsia" w:ascii="宋体" w:hAnsi="宋体" w:eastAsia="宋体" w:cs="宋体"/>
        </w:rPr>
        <w:fldChar w:fldCharType="end"/>
      </w:r>
      <w:bookmarkStart w:id="666" w:name="评审项目同步文档"/>
    </w:p>
    <w:tbl>
      <w:tblPr>
        <w:tblStyle w:val="2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351"/>
        <w:gridCol w:w="3135"/>
        <w:gridCol w:w="1254"/>
        <w:gridCol w:w="1655"/>
      </w:tblGrid>
      <w:tr w14:paraId="270E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AAAA711">
            <w:pPr>
              <w:spacing w:line="360" w:lineRule="auto"/>
              <w:jc w:val="center"/>
              <w:rPr>
                <w:rFonts w:ascii="微软雅黑" w:hAnsi="微软雅黑" w:eastAsia="微软雅黑"/>
                <w:sz w:val="24"/>
              </w:rPr>
            </w:pPr>
            <w:bookmarkStart w:id="667" w:name="定性评审1" w:colFirst="0" w:colLast="0"/>
            <w:r>
              <w:rPr>
                <w:rFonts w:ascii="宋体" w:hAnsi="宋体" w:cs="宋体"/>
                <w:szCs w:val="22"/>
              </w:rPr>
              <w:t>资格评审</w:t>
            </w:r>
          </w:p>
        </w:tc>
      </w:tr>
      <w:bookmarkEnd w:id="667"/>
      <w:tr w14:paraId="30A9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7877D806">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28A74489">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33FCF40B">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0A2B0D49">
            <w:pPr>
              <w:spacing w:line="360" w:lineRule="auto"/>
              <w:jc w:val="center"/>
              <w:rPr>
                <w:szCs w:val="22"/>
              </w:rPr>
            </w:pPr>
            <w:r>
              <w:rPr>
                <w:rFonts w:hint="eastAsia" w:ascii="微软雅黑" w:hAnsi="微软雅黑" w:eastAsia="微软雅黑" w:cs="宋体"/>
                <w:szCs w:val="21"/>
              </w:rPr>
              <w:t>评审类型</w:t>
            </w:r>
          </w:p>
        </w:tc>
        <w:tc>
          <w:tcPr>
            <w:tcW w:w="1497" w:type="dxa"/>
          </w:tcPr>
          <w:p w14:paraId="6E2E8257">
            <w:pPr>
              <w:spacing w:line="360" w:lineRule="auto"/>
              <w:jc w:val="center"/>
              <w:rPr>
                <w:szCs w:val="22"/>
              </w:rPr>
            </w:pPr>
            <w:r>
              <w:rPr>
                <w:rFonts w:hint="eastAsia" w:ascii="微软雅黑" w:hAnsi="微软雅黑" w:eastAsia="微软雅黑" w:cs="宋体"/>
                <w:szCs w:val="21"/>
              </w:rPr>
              <w:t>备注</w:t>
            </w:r>
          </w:p>
        </w:tc>
      </w:tr>
      <w:tr w14:paraId="6F25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438C37E">
            <w:pPr>
              <w:spacing w:line="360" w:lineRule="auto"/>
              <w:jc w:val="center"/>
              <w:rPr>
                <w:rFonts w:ascii="宋体" w:hAnsi="宋体"/>
                <w:szCs w:val="22"/>
              </w:rPr>
            </w:pPr>
            <w:r>
              <w:rPr>
                <w:rFonts w:ascii="宋体" w:hAnsi="宋体" w:cs="宋体"/>
                <w:szCs w:val="22"/>
              </w:rPr>
              <w:t>1</w:t>
            </w:r>
          </w:p>
        </w:tc>
        <w:tc>
          <w:tcPr>
            <w:tcW w:w="2126" w:type="dxa"/>
            <w:vAlign w:val="center"/>
          </w:tcPr>
          <w:p w14:paraId="60B07012">
            <w:pPr>
              <w:spacing w:line="360" w:lineRule="auto"/>
              <w:jc w:val="left"/>
              <w:rPr>
                <w:rFonts w:ascii="宋体" w:hAnsi="宋体"/>
                <w:szCs w:val="22"/>
              </w:rPr>
            </w:pPr>
            <w:r>
              <w:rPr>
                <w:rFonts w:ascii="宋体" w:hAnsi="宋体" w:cs="宋体"/>
                <w:szCs w:val="22"/>
              </w:rPr>
              <w:t>满足《中华人民共和国政府采购法》第二十二条规定</w:t>
            </w:r>
          </w:p>
        </w:tc>
        <w:tc>
          <w:tcPr>
            <w:tcW w:w="2835" w:type="dxa"/>
            <w:vAlign w:val="center"/>
          </w:tcPr>
          <w:p w14:paraId="6BC83E53">
            <w:pPr>
              <w:spacing w:line="360" w:lineRule="auto"/>
              <w:jc w:val="left"/>
              <w:rPr>
                <w:rFonts w:ascii="宋体" w:hAnsi="宋体"/>
                <w:szCs w:val="22"/>
              </w:rPr>
            </w:pPr>
            <w:r>
              <w:rPr>
                <w:rFonts w:ascii="宋体" w:hAnsi="宋体" w:cs="宋体"/>
                <w:szCs w:val="22"/>
              </w:rPr>
              <w:t>具体规定见第一章《采购邀请》。</w:t>
            </w:r>
          </w:p>
        </w:tc>
        <w:tc>
          <w:tcPr>
            <w:tcW w:w="1134" w:type="dxa"/>
            <w:vAlign w:val="center"/>
          </w:tcPr>
          <w:p w14:paraId="7C0BE38B">
            <w:pPr>
              <w:spacing w:line="360" w:lineRule="auto"/>
              <w:jc w:val="center"/>
              <w:rPr>
                <w:rFonts w:ascii="宋体" w:hAnsi="宋体"/>
                <w:szCs w:val="22"/>
              </w:rPr>
            </w:pPr>
            <w:r>
              <w:rPr>
                <w:rFonts w:ascii="宋体" w:hAnsi="宋体" w:cs="宋体"/>
                <w:szCs w:val="22"/>
              </w:rPr>
              <w:t>重要指标</w:t>
            </w:r>
          </w:p>
        </w:tc>
        <w:tc>
          <w:tcPr>
            <w:tcW w:w="1497" w:type="dxa"/>
          </w:tcPr>
          <w:p w14:paraId="246FF0D0">
            <w:pPr>
              <w:spacing w:line="360" w:lineRule="auto"/>
              <w:jc w:val="left"/>
              <w:rPr>
                <w:rFonts w:ascii="宋体" w:hAnsi="宋体"/>
                <w:szCs w:val="22"/>
              </w:rPr>
            </w:pPr>
            <w:r>
              <w:rPr>
                <w:rFonts w:ascii="宋体" w:hAnsi="宋体" w:cs="宋体"/>
                <w:szCs w:val="22"/>
              </w:rPr>
              <w:t>/</w:t>
            </w:r>
          </w:p>
        </w:tc>
      </w:tr>
      <w:tr w14:paraId="44A1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9D39F76">
            <w:pPr>
              <w:spacing w:line="360" w:lineRule="auto"/>
              <w:jc w:val="center"/>
              <w:rPr>
                <w:rFonts w:ascii="宋体" w:hAnsi="宋体"/>
                <w:szCs w:val="22"/>
              </w:rPr>
            </w:pPr>
            <w:r>
              <w:rPr>
                <w:rFonts w:ascii="宋体" w:hAnsi="宋体" w:cs="宋体"/>
                <w:szCs w:val="22"/>
              </w:rPr>
              <w:t>2</w:t>
            </w:r>
          </w:p>
        </w:tc>
        <w:tc>
          <w:tcPr>
            <w:tcW w:w="2126" w:type="dxa"/>
            <w:vAlign w:val="center"/>
          </w:tcPr>
          <w:p w14:paraId="146E8B42">
            <w:pPr>
              <w:spacing w:line="360" w:lineRule="auto"/>
              <w:jc w:val="left"/>
              <w:rPr>
                <w:rFonts w:ascii="宋体" w:hAnsi="宋体"/>
                <w:szCs w:val="22"/>
              </w:rPr>
            </w:pPr>
            <w:r>
              <w:rPr>
                <w:rFonts w:ascii="宋体" w:hAnsi="宋体" w:cs="宋体"/>
                <w:szCs w:val="22"/>
              </w:rPr>
              <w:t>营业执照等证明文件</w:t>
            </w:r>
          </w:p>
        </w:tc>
        <w:tc>
          <w:tcPr>
            <w:tcW w:w="2835" w:type="dxa"/>
            <w:vAlign w:val="center"/>
          </w:tcPr>
          <w:p w14:paraId="1D16E41D">
            <w:pPr>
              <w:spacing w:line="360" w:lineRule="auto"/>
              <w:jc w:val="left"/>
              <w:rPr>
                <w:rFonts w:ascii="宋体" w:hAnsi="宋体"/>
                <w:szCs w:val="22"/>
              </w:rPr>
            </w:pPr>
            <w:r>
              <w:rPr>
                <w:rFonts w:ascii="宋体" w:hAnsi="宋体" w:cs="宋体"/>
                <w:szCs w:val="22"/>
              </w:rPr>
              <w:t>供应商为企业（包括合伙企业）的，应提供有效的“营业执照”；</w:t>
            </w:r>
            <w:r>
              <w:rPr>
                <w:rFonts w:ascii="宋体" w:hAnsi="宋体" w:cs="宋体"/>
                <w:szCs w:val="22"/>
              </w:rPr>
              <w:cr/>
            </w:r>
            <w:r>
              <w:rPr>
                <w:rFonts w:ascii="宋体" w:hAnsi="宋体" w:cs="宋体"/>
                <w:szCs w:val="22"/>
              </w:rPr>
              <w:t>供应商为事业单位的，应提供有效的“事业单位法人证书”；</w:t>
            </w:r>
            <w:r>
              <w:rPr>
                <w:rFonts w:ascii="宋体" w:hAnsi="宋体" w:cs="宋体"/>
                <w:szCs w:val="22"/>
              </w:rPr>
              <w:cr/>
            </w:r>
            <w:r>
              <w:rPr>
                <w:rFonts w:ascii="宋体" w:hAnsi="宋体" w:cs="宋体"/>
                <w:szCs w:val="22"/>
              </w:rPr>
              <w:t>供应商是非企业机构的，应提供有效的“执业许可证”、“登记证书”等证明文件；</w:t>
            </w:r>
            <w:r>
              <w:rPr>
                <w:rFonts w:ascii="宋体" w:hAnsi="宋体" w:cs="宋体"/>
                <w:szCs w:val="22"/>
              </w:rPr>
              <w:cr/>
            </w:r>
            <w:r>
              <w:rPr>
                <w:rFonts w:ascii="宋体" w:hAnsi="宋体" w:cs="宋体"/>
                <w:szCs w:val="22"/>
              </w:rPr>
              <w:t>供应商是个体工商户的，应提供有效的“个体工商户营业执照”；</w:t>
            </w:r>
            <w:r>
              <w:rPr>
                <w:rFonts w:ascii="宋体" w:hAnsi="宋体" w:cs="宋体"/>
                <w:szCs w:val="22"/>
              </w:rPr>
              <w:cr/>
            </w:r>
            <w:r>
              <w:rPr>
                <w:rFonts w:ascii="宋体" w:hAnsi="宋体" w:cs="宋体"/>
                <w:szCs w:val="22"/>
              </w:rPr>
              <w:t>供应商是自然人的，应提供有效的自然人身份证明。</w:t>
            </w:r>
            <w:r>
              <w:rPr>
                <w:rFonts w:ascii="宋体" w:hAnsi="宋体" w:cs="宋体"/>
                <w:szCs w:val="22"/>
              </w:rPr>
              <w:cr/>
            </w:r>
            <w:r>
              <w:rPr>
                <w:rFonts w:ascii="宋体" w:hAnsi="宋体" w:cs="宋体"/>
                <w:szCs w:val="22"/>
              </w:rPr>
              <w:t>分支机构参加响应的，应提供该分支机构或</w:t>
            </w:r>
            <w:r>
              <w:rPr>
                <w:rFonts w:ascii="宋体" w:hAnsi="宋体" w:cs="宋体"/>
                <w:szCs w:val="22"/>
              </w:rPr>
              <w:cr/>
            </w:r>
            <w:r>
              <w:rPr>
                <w:rFonts w:ascii="宋体" w:hAnsi="宋体" w:cs="宋体"/>
                <w:szCs w:val="22"/>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14:paraId="6562E530">
            <w:pPr>
              <w:spacing w:line="360" w:lineRule="auto"/>
              <w:jc w:val="center"/>
              <w:rPr>
                <w:rFonts w:ascii="宋体" w:hAnsi="宋体"/>
                <w:szCs w:val="22"/>
              </w:rPr>
            </w:pPr>
            <w:r>
              <w:rPr>
                <w:rFonts w:ascii="宋体" w:hAnsi="宋体" w:cs="宋体"/>
                <w:szCs w:val="22"/>
              </w:rPr>
              <w:t>重要指标</w:t>
            </w:r>
          </w:p>
        </w:tc>
        <w:tc>
          <w:tcPr>
            <w:tcW w:w="1497" w:type="dxa"/>
          </w:tcPr>
          <w:p w14:paraId="52EDD2F6">
            <w:pPr>
              <w:spacing w:line="360" w:lineRule="auto"/>
              <w:jc w:val="left"/>
              <w:rPr>
                <w:rFonts w:ascii="宋体" w:hAnsi="宋体"/>
                <w:szCs w:val="22"/>
              </w:rPr>
            </w:pPr>
            <w:r>
              <w:rPr>
                <w:rFonts w:ascii="宋体" w:hAnsi="宋体" w:cs="宋体"/>
                <w:szCs w:val="22"/>
              </w:rPr>
              <w:t>提供证明文件的电子件或电子证照</w:t>
            </w:r>
          </w:p>
        </w:tc>
      </w:tr>
      <w:tr w14:paraId="1E8D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6058700">
            <w:pPr>
              <w:spacing w:line="360" w:lineRule="auto"/>
              <w:jc w:val="center"/>
              <w:rPr>
                <w:rFonts w:ascii="宋体" w:hAnsi="宋体"/>
                <w:szCs w:val="22"/>
              </w:rPr>
            </w:pPr>
            <w:r>
              <w:rPr>
                <w:rFonts w:ascii="宋体" w:hAnsi="宋体" w:cs="宋体"/>
                <w:szCs w:val="22"/>
              </w:rPr>
              <w:t>3</w:t>
            </w:r>
          </w:p>
        </w:tc>
        <w:tc>
          <w:tcPr>
            <w:tcW w:w="2126" w:type="dxa"/>
            <w:vAlign w:val="center"/>
          </w:tcPr>
          <w:p w14:paraId="76E67F54">
            <w:pPr>
              <w:spacing w:line="360" w:lineRule="auto"/>
              <w:jc w:val="left"/>
              <w:rPr>
                <w:rFonts w:ascii="宋体" w:hAnsi="宋体"/>
                <w:szCs w:val="22"/>
              </w:rPr>
            </w:pPr>
            <w:r>
              <w:rPr>
                <w:rFonts w:ascii="宋体" w:hAnsi="宋体" w:cs="宋体"/>
                <w:szCs w:val="22"/>
              </w:rPr>
              <w:t>供应商资格声明书</w:t>
            </w:r>
          </w:p>
        </w:tc>
        <w:tc>
          <w:tcPr>
            <w:tcW w:w="2835" w:type="dxa"/>
            <w:vAlign w:val="center"/>
          </w:tcPr>
          <w:p w14:paraId="1BFBEBDD">
            <w:pPr>
              <w:spacing w:line="360" w:lineRule="auto"/>
              <w:jc w:val="left"/>
              <w:rPr>
                <w:rFonts w:ascii="宋体" w:hAnsi="宋体"/>
                <w:szCs w:val="22"/>
              </w:rPr>
            </w:pPr>
            <w:r>
              <w:rPr>
                <w:rFonts w:ascii="宋体" w:hAnsi="宋体" w:cs="宋体"/>
                <w:szCs w:val="22"/>
              </w:rPr>
              <w:t>提供了符合竞争性磋商文件要求的《供应商资格声明书》。</w:t>
            </w:r>
          </w:p>
        </w:tc>
        <w:tc>
          <w:tcPr>
            <w:tcW w:w="1134" w:type="dxa"/>
            <w:vAlign w:val="center"/>
          </w:tcPr>
          <w:p w14:paraId="6B6E7ED5">
            <w:pPr>
              <w:spacing w:line="360" w:lineRule="auto"/>
              <w:jc w:val="center"/>
              <w:rPr>
                <w:rFonts w:ascii="宋体" w:hAnsi="宋体"/>
                <w:szCs w:val="22"/>
              </w:rPr>
            </w:pPr>
            <w:r>
              <w:rPr>
                <w:rFonts w:ascii="宋体" w:hAnsi="宋体" w:cs="宋体"/>
                <w:szCs w:val="22"/>
              </w:rPr>
              <w:t>重要指标</w:t>
            </w:r>
          </w:p>
        </w:tc>
        <w:tc>
          <w:tcPr>
            <w:tcW w:w="1497" w:type="dxa"/>
          </w:tcPr>
          <w:p w14:paraId="0F2E18D8">
            <w:pPr>
              <w:spacing w:line="360" w:lineRule="auto"/>
              <w:jc w:val="left"/>
              <w:rPr>
                <w:rFonts w:ascii="宋体" w:hAnsi="宋体"/>
                <w:szCs w:val="22"/>
              </w:rPr>
            </w:pPr>
            <w:r>
              <w:rPr>
                <w:rFonts w:ascii="宋体" w:hAnsi="宋体" w:cs="宋体"/>
                <w:szCs w:val="22"/>
              </w:rPr>
              <w:t>格式见《响应文件格式》</w:t>
            </w:r>
          </w:p>
        </w:tc>
      </w:tr>
      <w:tr w14:paraId="41B1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3D4F8EB">
            <w:pPr>
              <w:spacing w:line="360" w:lineRule="auto"/>
              <w:jc w:val="center"/>
              <w:rPr>
                <w:rFonts w:ascii="宋体" w:hAnsi="宋体"/>
                <w:szCs w:val="22"/>
              </w:rPr>
            </w:pPr>
            <w:r>
              <w:rPr>
                <w:rFonts w:ascii="宋体" w:hAnsi="宋体" w:cs="宋体"/>
                <w:szCs w:val="22"/>
              </w:rPr>
              <w:t>4</w:t>
            </w:r>
          </w:p>
        </w:tc>
        <w:tc>
          <w:tcPr>
            <w:tcW w:w="2126" w:type="dxa"/>
            <w:vAlign w:val="center"/>
          </w:tcPr>
          <w:p w14:paraId="68816F02">
            <w:pPr>
              <w:spacing w:line="360" w:lineRule="auto"/>
              <w:jc w:val="left"/>
              <w:rPr>
                <w:rFonts w:ascii="宋体" w:hAnsi="宋体"/>
                <w:szCs w:val="22"/>
              </w:rPr>
            </w:pPr>
            <w:r>
              <w:rPr>
                <w:rFonts w:ascii="宋体" w:hAnsi="宋体" w:cs="宋体"/>
                <w:szCs w:val="22"/>
              </w:rPr>
              <w:t>供应商信用记录</w:t>
            </w:r>
          </w:p>
        </w:tc>
        <w:tc>
          <w:tcPr>
            <w:tcW w:w="2835" w:type="dxa"/>
            <w:vAlign w:val="center"/>
          </w:tcPr>
          <w:p w14:paraId="0757E7DE">
            <w:pPr>
              <w:spacing w:line="360" w:lineRule="auto"/>
              <w:jc w:val="left"/>
              <w:rPr>
                <w:rFonts w:ascii="宋体" w:hAnsi="宋体"/>
                <w:szCs w:val="22"/>
              </w:rPr>
            </w:pPr>
            <w:r>
              <w:rPr>
                <w:rFonts w:ascii="宋体" w:hAnsi="宋体" w:cs="宋体"/>
                <w:szCs w:val="22"/>
              </w:rPr>
              <w:t>查询渠道：信用中国网站和中国政府采购网（www.creditchina.gov.cn、www.ccgp.gov</w:t>
            </w:r>
            <w:r>
              <w:rPr>
                <w:rFonts w:ascii="宋体" w:hAnsi="宋体" w:cs="宋体"/>
                <w:szCs w:val="22"/>
              </w:rPr>
              <w:cr/>
            </w:r>
            <w:r>
              <w:rPr>
                <w:rFonts w:ascii="宋体" w:hAnsi="宋体" w:cs="宋体"/>
                <w:szCs w:val="22"/>
              </w:rPr>
              <w:t>.cn）；</w:t>
            </w:r>
            <w:r>
              <w:rPr>
                <w:rFonts w:ascii="宋体" w:hAnsi="宋体" w:cs="宋体"/>
                <w:szCs w:val="22"/>
              </w:rPr>
              <w:cr/>
            </w:r>
            <w:r>
              <w:rPr>
                <w:rFonts w:ascii="宋体" w:hAnsi="宋体" w:cs="宋体"/>
                <w:szCs w:val="22"/>
              </w:rPr>
              <w:t>截止时点：首次响应文件提交截止时间以后、资格性检查阶段采购人或采购代理机构的实际查询时间为准；</w:t>
            </w:r>
            <w:r>
              <w:rPr>
                <w:rFonts w:ascii="宋体" w:hAnsi="宋体" w:cs="宋体"/>
                <w:szCs w:val="22"/>
              </w:rPr>
              <w:cr/>
            </w:r>
            <w:r>
              <w:rPr>
                <w:rFonts w:ascii="宋体" w:hAnsi="宋体" w:cs="宋体"/>
                <w:szCs w:val="22"/>
              </w:rPr>
              <w:t>信用信息查询记录和证据留存具体方式：查询结果网页打印页作为查询记录和证据，与其他竞争性磋商文件一并保存；</w:t>
            </w:r>
            <w:r>
              <w:rPr>
                <w:rFonts w:ascii="宋体" w:hAnsi="宋体" w:cs="宋体"/>
                <w:szCs w:val="22"/>
              </w:rPr>
              <w:cr/>
            </w:r>
            <w:r>
              <w:rPr>
                <w:rFonts w:ascii="宋体" w:hAnsi="宋体" w:cs="宋体"/>
                <w:szCs w:val="22"/>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1134" w:type="dxa"/>
            <w:vAlign w:val="center"/>
          </w:tcPr>
          <w:p w14:paraId="5A52227A">
            <w:pPr>
              <w:spacing w:line="360" w:lineRule="auto"/>
              <w:jc w:val="center"/>
              <w:rPr>
                <w:rFonts w:ascii="宋体" w:hAnsi="宋体"/>
                <w:szCs w:val="22"/>
              </w:rPr>
            </w:pPr>
            <w:r>
              <w:rPr>
                <w:rFonts w:ascii="宋体" w:hAnsi="宋体" w:cs="宋体"/>
                <w:szCs w:val="22"/>
              </w:rPr>
              <w:t>重要指标</w:t>
            </w:r>
          </w:p>
        </w:tc>
        <w:tc>
          <w:tcPr>
            <w:tcW w:w="1497" w:type="dxa"/>
          </w:tcPr>
          <w:p w14:paraId="3AC2AB33">
            <w:pPr>
              <w:spacing w:line="360" w:lineRule="auto"/>
              <w:jc w:val="left"/>
              <w:rPr>
                <w:rFonts w:ascii="宋体" w:hAnsi="宋体"/>
                <w:szCs w:val="22"/>
              </w:rPr>
            </w:pPr>
            <w:r>
              <w:rPr>
                <w:rFonts w:ascii="宋体" w:hAnsi="宋体" w:cs="宋体"/>
                <w:szCs w:val="22"/>
              </w:rPr>
              <w:t>无须供应商提供，由采购人或采购代理机构查询。</w:t>
            </w:r>
          </w:p>
        </w:tc>
      </w:tr>
      <w:tr w14:paraId="19E5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03CA9CB">
            <w:pPr>
              <w:spacing w:line="360" w:lineRule="auto"/>
              <w:jc w:val="center"/>
              <w:rPr>
                <w:rFonts w:ascii="宋体" w:hAnsi="宋体"/>
                <w:szCs w:val="22"/>
              </w:rPr>
            </w:pPr>
            <w:r>
              <w:rPr>
                <w:rFonts w:ascii="宋体" w:hAnsi="宋体" w:cs="宋体"/>
                <w:szCs w:val="22"/>
              </w:rPr>
              <w:t>5</w:t>
            </w:r>
          </w:p>
        </w:tc>
        <w:tc>
          <w:tcPr>
            <w:tcW w:w="2126" w:type="dxa"/>
            <w:vAlign w:val="center"/>
          </w:tcPr>
          <w:p w14:paraId="716FF2BF">
            <w:pPr>
              <w:spacing w:line="360" w:lineRule="auto"/>
              <w:jc w:val="left"/>
              <w:rPr>
                <w:rFonts w:ascii="宋体" w:hAnsi="宋体"/>
                <w:szCs w:val="22"/>
              </w:rPr>
            </w:pPr>
            <w:r>
              <w:rPr>
                <w:rFonts w:ascii="宋体" w:hAnsi="宋体" w:cs="宋体"/>
                <w:szCs w:val="22"/>
              </w:rPr>
              <w:t>法律、行政法规规定的其他条件</w:t>
            </w:r>
          </w:p>
        </w:tc>
        <w:tc>
          <w:tcPr>
            <w:tcW w:w="2835" w:type="dxa"/>
            <w:vAlign w:val="center"/>
          </w:tcPr>
          <w:p w14:paraId="33EB5C01">
            <w:pPr>
              <w:spacing w:line="360" w:lineRule="auto"/>
              <w:jc w:val="left"/>
              <w:rPr>
                <w:rFonts w:ascii="宋体" w:hAnsi="宋体"/>
                <w:szCs w:val="22"/>
              </w:rPr>
            </w:pPr>
            <w:r>
              <w:rPr>
                <w:rFonts w:ascii="宋体" w:hAnsi="宋体" w:cs="宋体"/>
                <w:szCs w:val="22"/>
              </w:rPr>
              <w:t>法律、行政法规规定的其他条件。</w:t>
            </w:r>
          </w:p>
        </w:tc>
        <w:tc>
          <w:tcPr>
            <w:tcW w:w="1134" w:type="dxa"/>
            <w:vAlign w:val="center"/>
          </w:tcPr>
          <w:p w14:paraId="610CD690">
            <w:pPr>
              <w:spacing w:line="360" w:lineRule="auto"/>
              <w:jc w:val="center"/>
              <w:rPr>
                <w:rFonts w:ascii="宋体" w:hAnsi="宋体"/>
                <w:szCs w:val="22"/>
              </w:rPr>
            </w:pPr>
            <w:r>
              <w:rPr>
                <w:rFonts w:ascii="宋体" w:hAnsi="宋体" w:cs="宋体"/>
                <w:szCs w:val="22"/>
              </w:rPr>
              <w:t>重要指标</w:t>
            </w:r>
          </w:p>
        </w:tc>
        <w:tc>
          <w:tcPr>
            <w:tcW w:w="1497" w:type="dxa"/>
          </w:tcPr>
          <w:p w14:paraId="2002D4C9">
            <w:pPr>
              <w:spacing w:line="360" w:lineRule="auto"/>
              <w:jc w:val="left"/>
              <w:rPr>
                <w:rFonts w:ascii="宋体" w:hAnsi="宋体"/>
                <w:szCs w:val="22"/>
              </w:rPr>
            </w:pPr>
            <w:r>
              <w:rPr>
                <w:rFonts w:ascii="宋体" w:hAnsi="宋体" w:cs="宋体"/>
                <w:szCs w:val="22"/>
              </w:rPr>
              <w:t>/</w:t>
            </w:r>
          </w:p>
        </w:tc>
      </w:tr>
      <w:tr w14:paraId="5D1C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737A7EB">
            <w:pPr>
              <w:spacing w:line="360" w:lineRule="auto"/>
              <w:jc w:val="center"/>
              <w:rPr>
                <w:rFonts w:ascii="宋体" w:hAnsi="宋体"/>
                <w:szCs w:val="22"/>
              </w:rPr>
            </w:pPr>
            <w:r>
              <w:rPr>
                <w:rFonts w:ascii="宋体" w:hAnsi="宋体" w:cs="宋体"/>
                <w:szCs w:val="22"/>
              </w:rPr>
              <w:t>6</w:t>
            </w:r>
          </w:p>
        </w:tc>
        <w:tc>
          <w:tcPr>
            <w:tcW w:w="2126" w:type="dxa"/>
            <w:vAlign w:val="center"/>
          </w:tcPr>
          <w:p w14:paraId="0E92C2AB">
            <w:pPr>
              <w:spacing w:line="360" w:lineRule="auto"/>
              <w:jc w:val="left"/>
              <w:rPr>
                <w:rFonts w:ascii="宋体" w:hAnsi="宋体"/>
                <w:szCs w:val="22"/>
              </w:rPr>
            </w:pPr>
            <w:r>
              <w:rPr>
                <w:rFonts w:ascii="宋体" w:hAnsi="宋体" w:cs="宋体"/>
                <w:szCs w:val="22"/>
              </w:rPr>
              <w:t>落实政府采购政策需满足的资格要求</w:t>
            </w:r>
          </w:p>
        </w:tc>
        <w:tc>
          <w:tcPr>
            <w:tcW w:w="2835" w:type="dxa"/>
            <w:vAlign w:val="center"/>
          </w:tcPr>
          <w:p w14:paraId="12BC7723">
            <w:pPr>
              <w:spacing w:line="360" w:lineRule="auto"/>
              <w:jc w:val="left"/>
              <w:rPr>
                <w:rFonts w:ascii="宋体" w:hAnsi="宋体"/>
                <w:szCs w:val="22"/>
              </w:rPr>
            </w:pPr>
            <w:r>
              <w:rPr>
                <w:rFonts w:ascii="宋体" w:hAnsi="宋体" w:cs="宋体"/>
                <w:szCs w:val="22"/>
              </w:rPr>
              <w:t>具体要求见第一章《采购邀请》。</w:t>
            </w:r>
          </w:p>
        </w:tc>
        <w:tc>
          <w:tcPr>
            <w:tcW w:w="1134" w:type="dxa"/>
            <w:vAlign w:val="center"/>
          </w:tcPr>
          <w:p w14:paraId="789E43BB">
            <w:pPr>
              <w:spacing w:line="360" w:lineRule="auto"/>
              <w:jc w:val="center"/>
              <w:rPr>
                <w:rFonts w:ascii="宋体" w:hAnsi="宋体"/>
                <w:szCs w:val="22"/>
              </w:rPr>
            </w:pPr>
            <w:r>
              <w:rPr>
                <w:rFonts w:ascii="宋体" w:hAnsi="宋体" w:cs="宋体"/>
                <w:szCs w:val="22"/>
              </w:rPr>
              <w:t>重要指标</w:t>
            </w:r>
          </w:p>
        </w:tc>
        <w:tc>
          <w:tcPr>
            <w:tcW w:w="1497" w:type="dxa"/>
          </w:tcPr>
          <w:p w14:paraId="4E10B251">
            <w:pPr>
              <w:spacing w:line="360" w:lineRule="auto"/>
              <w:jc w:val="left"/>
              <w:rPr>
                <w:rFonts w:ascii="宋体" w:hAnsi="宋体"/>
                <w:szCs w:val="22"/>
              </w:rPr>
            </w:pPr>
            <w:r>
              <w:rPr>
                <w:rFonts w:ascii="宋体" w:hAnsi="宋体" w:cs="宋体"/>
                <w:szCs w:val="22"/>
              </w:rPr>
              <w:t>/</w:t>
            </w:r>
          </w:p>
        </w:tc>
      </w:tr>
      <w:tr w14:paraId="78D3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7C98BF8">
            <w:pPr>
              <w:spacing w:line="360" w:lineRule="auto"/>
              <w:jc w:val="center"/>
              <w:rPr>
                <w:rFonts w:ascii="宋体" w:hAnsi="宋体"/>
                <w:szCs w:val="22"/>
              </w:rPr>
            </w:pPr>
            <w:r>
              <w:rPr>
                <w:rFonts w:ascii="宋体" w:hAnsi="宋体" w:cs="宋体"/>
                <w:szCs w:val="22"/>
              </w:rPr>
              <w:t>7</w:t>
            </w:r>
          </w:p>
        </w:tc>
        <w:tc>
          <w:tcPr>
            <w:tcW w:w="2126" w:type="dxa"/>
            <w:vAlign w:val="center"/>
          </w:tcPr>
          <w:p w14:paraId="43A4C8EA">
            <w:pPr>
              <w:spacing w:line="360" w:lineRule="auto"/>
              <w:jc w:val="left"/>
              <w:rPr>
                <w:rFonts w:ascii="宋体" w:hAnsi="宋体"/>
                <w:szCs w:val="22"/>
              </w:rPr>
            </w:pPr>
            <w:r>
              <w:rPr>
                <w:rFonts w:ascii="宋体" w:hAnsi="宋体" w:cs="宋体"/>
                <w:szCs w:val="22"/>
              </w:rPr>
              <w:t>中小企业政策</w:t>
            </w:r>
          </w:p>
        </w:tc>
        <w:tc>
          <w:tcPr>
            <w:tcW w:w="2835" w:type="dxa"/>
            <w:vAlign w:val="center"/>
          </w:tcPr>
          <w:p w14:paraId="7B9CB940">
            <w:pPr>
              <w:spacing w:line="360" w:lineRule="auto"/>
              <w:jc w:val="left"/>
              <w:rPr>
                <w:rFonts w:ascii="宋体" w:hAnsi="宋体"/>
                <w:szCs w:val="22"/>
              </w:rPr>
            </w:pPr>
            <w:r>
              <w:rPr>
                <w:rFonts w:ascii="宋体" w:hAnsi="宋体" w:cs="宋体"/>
                <w:szCs w:val="22"/>
              </w:rPr>
              <w:t>具体要求见第一章《采购邀请》。</w:t>
            </w:r>
          </w:p>
        </w:tc>
        <w:tc>
          <w:tcPr>
            <w:tcW w:w="1134" w:type="dxa"/>
            <w:vAlign w:val="center"/>
          </w:tcPr>
          <w:p w14:paraId="3A25615E">
            <w:pPr>
              <w:spacing w:line="360" w:lineRule="auto"/>
              <w:jc w:val="center"/>
              <w:rPr>
                <w:rFonts w:ascii="宋体" w:hAnsi="宋体"/>
                <w:szCs w:val="22"/>
              </w:rPr>
            </w:pPr>
            <w:r>
              <w:rPr>
                <w:rFonts w:ascii="宋体" w:hAnsi="宋体" w:cs="宋体"/>
                <w:szCs w:val="22"/>
              </w:rPr>
              <w:t>重要指标</w:t>
            </w:r>
          </w:p>
        </w:tc>
        <w:tc>
          <w:tcPr>
            <w:tcW w:w="1497" w:type="dxa"/>
          </w:tcPr>
          <w:p w14:paraId="16783C95">
            <w:pPr>
              <w:spacing w:line="360" w:lineRule="auto"/>
              <w:jc w:val="left"/>
              <w:rPr>
                <w:rFonts w:ascii="宋体" w:hAnsi="宋体"/>
                <w:szCs w:val="22"/>
              </w:rPr>
            </w:pPr>
            <w:r>
              <w:rPr>
                <w:rFonts w:ascii="宋体" w:hAnsi="宋体" w:cs="宋体"/>
                <w:szCs w:val="22"/>
              </w:rPr>
              <w:t>/</w:t>
            </w:r>
          </w:p>
        </w:tc>
      </w:tr>
      <w:tr w14:paraId="771C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524FF79">
            <w:pPr>
              <w:spacing w:line="360" w:lineRule="auto"/>
              <w:jc w:val="center"/>
              <w:rPr>
                <w:rFonts w:ascii="宋体" w:hAnsi="宋体"/>
                <w:szCs w:val="22"/>
              </w:rPr>
            </w:pPr>
            <w:r>
              <w:rPr>
                <w:rFonts w:ascii="宋体" w:hAnsi="宋体" w:cs="宋体"/>
                <w:szCs w:val="22"/>
              </w:rPr>
              <w:t>8</w:t>
            </w:r>
          </w:p>
        </w:tc>
        <w:tc>
          <w:tcPr>
            <w:tcW w:w="2126" w:type="dxa"/>
            <w:vAlign w:val="center"/>
          </w:tcPr>
          <w:p w14:paraId="2F2E78A8">
            <w:pPr>
              <w:spacing w:line="360" w:lineRule="auto"/>
              <w:jc w:val="left"/>
              <w:rPr>
                <w:rFonts w:ascii="宋体" w:hAnsi="宋体"/>
                <w:szCs w:val="22"/>
              </w:rPr>
            </w:pPr>
            <w:r>
              <w:rPr>
                <w:rFonts w:ascii="宋体" w:hAnsi="宋体" w:cs="宋体"/>
                <w:szCs w:val="22"/>
              </w:rPr>
              <w:t>中小企业证明文件</w:t>
            </w:r>
          </w:p>
        </w:tc>
        <w:tc>
          <w:tcPr>
            <w:tcW w:w="2835" w:type="dxa"/>
            <w:vAlign w:val="center"/>
          </w:tcPr>
          <w:p w14:paraId="12DEB030">
            <w:pPr>
              <w:spacing w:line="360" w:lineRule="auto"/>
              <w:jc w:val="left"/>
              <w:rPr>
                <w:rFonts w:ascii="宋体" w:hAnsi="宋体"/>
                <w:szCs w:val="22"/>
              </w:rPr>
            </w:pPr>
            <w:r>
              <w:rPr>
                <w:rFonts w:ascii="宋体" w:hAnsi="宋体" w:cs="宋体"/>
                <w:szCs w:val="22"/>
              </w:rPr>
              <w:t>当本项目（包）涉及预留份额专门面向中小企业采购，提供如下资料：</w:t>
            </w:r>
            <w:r>
              <w:rPr>
                <w:rFonts w:ascii="宋体" w:hAnsi="宋体" w:cs="宋体"/>
                <w:szCs w:val="22"/>
              </w:rPr>
              <w:cr/>
            </w:r>
            <w:r>
              <w:rPr>
                <w:rFonts w:ascii="宋体" w:hAnsi="宋体" w:cs="宋体"/>
                <w:szCs w:val="22"/>
              </w:rPr>
              <w:t>1、供应商单独响应的，应提供《中小企业声明函》或《残疾人福利性单位声明函》或由省级以上监狱管理局、戒毒管理局（含新疆生产建设兵团）出具的属于监狱企业的证明文件。</w:t>
            </w:r>
            <w:r>
              <w:rPr>
                <w:rFonts w:ascii="宋体" w:hAnsi="宋体" w:cs="宋体"/>
                <w:szCs w:val="22"/>
              </w:rPr>
              <w:cr/>
            </w:r>
            <w:r>
              <w:rPr>
                <w:rFonts w:ascii="宋体" w:hAnsi="宋体" w:cs="宋体"/>
                <w:szCs w:val="22"/>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34" w:type="dxa"/>
            <w:vAlign w:val="center"/>
          </w:tcPr>
          <w:p w14:paraId="7FA048A7">
            <w:pPr>
              <w:spacing w:line="360" w:lineRule="auto"/>
              <w:jc w:val="center"/>
              <w:rPr>
                <w:rFonts w:ascii="宋体" w:hAnsi="宋体"/>
                <w:szCs w:val="22"/>
              </w:rPr>
            </w:pPr>
            <w:r>
              <w:rPr>
                <w:rFonts w:ascii="宋体" w:hAnsi="宋体" w:cs="宋体"/>
                <w:szCs w:val="22"/>
              </w:rPr>
              <w:t>重要指标</w:t>
            </w:r>
          </w:p>
        </w:tc>
        <w:tc>
          <w:tcPr>
            <w:tcW w:w="1497" w:type="dxa"/>
          </w:tcPr>
          <w:p w14:paraId="4CFA710B">
            <w:pPr>
              <w:spacing w:line="360" w:lineRule="auto"/>
              <w:jc w:val="left"/>
              <w:rPr>
                <w:rFonts w:ascii="宋体" w:hAnsi="宋体"/>
                <w:szCs w:val="22"/>
              </w:rPr>
            </w:pPr>
            <w:r>
              <w:rPr>
                <w:rFonts w:ascii="宋体" w:hAnsi="宋体" w:cs="宋体"/>
                <w:szCs w:val="22"/>
              </w:rPr>
              <w:t>格式见《响应文件格式》</w:t>
            </w:r>
          </w:p>
        </w:tc>
      </w:tr>
      <w:tr w14:paraId="6E88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58F49A5">
            <w:pPr>
              <w:spacing w:line="360" w:lineRule="auto"/>
              <w:jc w:val="center"/>
              <w:rPr>
                <w:rFonts w:ascii="宋体" w:hAnsi="宋体"/>
                <w:szCs w:val="22"/>
              </w:rPr>
            </w:pPr>
            <w:r>
              <w:rPr>
                <w:rFonts w:ascii="宋体" w:hAnsi="宋体" w:cs="宋体"/>
                <w:szCs w:val="22"/>
              </w:rPr>
              <w:t>9</w:t>
            </w:r>
          </w:p>
        </w:tc>
        <w:tc>
          <w:tcPr>
            <w:tcW w:w="2126" w:type="dxa"/>
            <w:vAlign w:val="center"/>
          </w:tcPr>
          <w:p w14:paraId="30528397">
            <w:pPr>
              <w:spacing w:line="360" w:lineRule="auto"/>
              <w:jc w:val="left"/>
              <w:rPr>
                <w:rFonts w:ascii="宋体" w:hAnsi="宋体"/>
                <w:szCs w:val="22"/>
              </w:rPr>
            </w:pPr>
            <w:r>
              <w:rPr>
                <w:rFonts w:ascii="宋体" w:hAnsi="宋体" w:cs="宋体"/>
                <w:szCs w:val="22"/>
              </w:rPr>
              <w:t>拟分包情况说明及分包意向协议</w:t>
            </w:r>
          </w:p>
        </w:tc>
        <w:tc>
          <w:tcPr>
            <w:tcW w:w="2835" w:type="dxa"/>
            <w:vAlign w:val="center"/>
          </w:tcPr>
          <w:p w14:paraId="73B52278">
            <w:pPr>
              <w:spacing w:line="360" w:lineRule="auto"/>
              <w:jc w:val="left"/>
              <w:rPr>
                <w:rFonts w:ascii="宋体" w:hAnsi="宋体"/>
                <w:szCs w:val="22"/>
              </w:rPr>
            </w:pPr>
            <w:r>
              <w:rPr>
                <w:rFonts w:ascii="宋体" w:hAnsi="宋体" w:cs="宋体"/>
                <w:szCs w:val="22"/>
              </w:rPr>
              <w:t>如本项目（包）要求通过分包措施预留部分采购份额面向中小企业采购、且投标人因落实政府采购政策拟进行分包的，必须提供；否则无须提供。</w:t>
            </w:r>
            <w:r>
              <w:rPr>
                <w:rFonts w:ascii="宋体" w:hAnsi="宋体" w:cs="宋体"/>
                <w:szCs w:val="22"/>
              </w:rPr>
              <w:cr/>
            </w:r>
            <w:r>
              <w:rPr>
                <w:rFonts w:ascii="宋体" w:hAnsi="宋体" w:cs="宋体"/>
                <w:szCs w:val="22"/>
              </w:rPr>
              <w:t>对于预留份额专门面向中小企业采购的项目（包），组成联合体或者接受分包合同的中小企业与联合体内其他企业、分包企业之间不得存在直接控股、管理关系。</w:t>
            </w:r>
          </w:p>
        </w:tc>
        <w:tc>
          <w:tcPr>
            <w:tcW w:w="1134" w:type="dxa"/>
            <w:vAlign w:val="center"/>
          </w:tcPr>
          <w:p w14:paraId="519CDC61">
            <w:pPr>
              <w:spacing w:line="360" w:lineRule="auto"/>
              <w:jc w:val="center"/>
              <w:rPr>
                <w:rFonts w:ascii="宋体" w:hAnsi="宋体"/>
                <w:szCs w:val="22"/>
              </w:rPr>
            </w:pPr>
            <w:r>
              <w:rPr>
                <w:rFonts w:ascii="宋体" w:hAnsi="宋体" w:cs="宋体"/>
                <w:szCs w:val="22"/>
              </w:rPr>
              <w:t>重要指标</w:t>
            </w:r>
          </w:p>
        </w:tc>
        <w:tc>
          <w:tcPr>
            <w:tcW w:w="1497" w:type="dxa"/>
          </w:tcPr>
          <w:p w14:paraId="17062194">
            <w:pPr>
              <w:spacing w:line="360" w:lineRule="auto"/>
              <w:jc w:val="left"/>
              <w:rPr>
                <w:rFonts w:ascii="宋体" w:hAnsi="宋体"/>
                <w:szCs w:val="22"/>
              </w:rPr>
            </w:pPr>
            <w:r>
              <w:rPr>
                <w:rFonts w:ascii="宋体" w:hAnsi="宋体" w:cs="宋体"/>
                <w:szCs w:val="22"/>
              </w:rPr>
              <w:t>格式见《响应文件格式》</w:t>
            </w:r>
          </w:p>
        </w:tc>
      </w:tr>
      <w:tr w14:paraId="06E3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5293AC3">
            <w:pPr>
              <w:spacing w:line="360" w:lineRule="auto"/>
              <w:jc w:val="center"/>
              <w:rPr>
                <w:rFonts w:ascii="宋体" w:hAnsi="宋体"/>
                <w:szCs w:val="22"/>
              </w:rPr>
            </w:pPr>
            <w:r>
              <w:rPr>
                <w:rFonts w:ascii="宋体" w:hAnsi="宋体" w:cs="宋体"/>
                <w:szCs w:val="22"/>
              </w:rPr>
              <w:t>10</w:t>
            </w:r>
          </w:p>
        </w:tc>
        <w:tc>
          <w:tcPr>
            <w:tcW w:w="2126" w:type="dxa"/>
            <w:vAlign w:val="center"/>
          </w:tcPr>
          <w:p w14:paraId="77C1D514">
            <w:pPr>
              <w:spacing w:line="360" w:lineRule="auto"/>
              <w:jc w:val="left"/>
              <w:rPr>
                <w:rFonts w:ascii="宋体" w:hAnsi="宋体"/>
                <w:szCs w:val="22"/>
              </w:rPr>
            </w:pPr>
            <w:r>
              <w:rPr>
                <w:rFonts w:ascii="宋体" w:hAnsi="宋体" w:cs="宋体"/>
                <w:szCs w:val="22"/>
              </w:rPr>
              <w:t>其它落实政府采购政策的资格要求</w:t>
            </w:r>
          </w:p>
        </w:tc>
        <w:tc>
          <w:tcPr>
            <w:tcW w:w="2835" w:type="dxa"/>
            <w:vAlign w:val="center"/>
          </w:tcPr>
          <w:p w14:paraId="6C38E6B9">
            <w:pPr>
              <w:spacing w:line="360" w:lineRule="auto"/>
              <w:jc w:val="left"/>
              <w:rPr>
                <w:rFonts w:ascii="宋体" w:hAnsi="宋体"/>
                <w:szCs w:val="22"/>
              </w:rPr>
            </w:pPr>
            <w:r>
              <w:rPr>
                <w:rFonts w:ascii="宋体" w:hAnsi="宋体" w:cs="宋体"/>
                <w:szCs w:val="22"/>
              </w:rPr>
              <w:t>如有，见第一章《采购邀请》</w:t>
            </w:r>
          </w:p>
        </w:tc>
        <w:tc>
          <w:tcPr>
            <w:tcW w:w="1134" w:type="dxa"/>
            <w:vAlign w:val="center"/>
          </w:tcPr>
          <w:p w14:paraId="2F9A04D3">
            <w:pPr>
              <w:spacing w:line="360" w:lineRule="auto"/>
              <w:jc w:val="center"/>
              <w:rPr>
                <w:rFonts w:ascii="宋体" w:hAnsi="宋体"/>
                <w:szCs w:val="22"/>
              </w:rPr>
            </w:pPr>
            <w:r>
              <w:rPr>
                <w:rFonts w:ascii="宋体" w:hAnsi="宋体" w:cs="宋体"/>
                <w:szCs w:val="22"/>
              </w:rPr>
              <w:t>重要指标</w:t>
            </w:r>
          </w:p>
        </w:tc>
        <w:tc>
          <w:tcPr>
            <w:tcW w:w="1497" w:type="dxa"/>
          </w:tcPr>
          <w:p w14:paraId="4B9E5611">
            <w:pPr>
              <w:spacing w:line="360" w:lineRule="auto"/>
              <w:jc w:val="left"/>
              <w:rPr>
                <w:rFonts w:ascii="宋体" w:hAnsi="宋体"/>
                <w:szCs w:val="22"/>
              </w:rPr>
            </w:pPr>
            <w:r>
              <w:rPr>
                <w:rFonts w:ascii="宋体" w:hAnsi="宋体" w:cs="宋体"/>
                <w:szCs w:val="22"/>
              </w:rPr>
              <w:t>提供证明文件的电子件或电子证照</w:t>
            </w:r>
          </w:p>
        </w:tc>
      </w:tr>
      <w:tr w14:paraId="0FE1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2755A23">
            <w:pPr>
              <w:spacing w:line="360" w:lineRule="auto"/>
              <w:jc w:val="center"/>
              <w:rPr>
                <w:rFonts w:ascii="宋体" w:hAnsi="宋体"/>
                <w:szCs w:val="22"/>
              </w:rPr>
            </w:pPr>
            <w:r>
              <w:rPr>
                <w:rFonts w:ascii="宋体" w:hAnsi="宋体" w:cs="宋体"/>
                <w:szCs w:val="22"/>
              </w:rPr>
              <w:t>11</w:t>
            </w:r>
          </w:p>
        </w:tc>
        <w:tc>
          <w:tcPr>
            <w:tcW w:w="2126" w:type="dxa"/>
            <w:vAlign w:val="center"/>
          </w:tcPr>
          <w:p w14:paraId="10F652A5">
            <w:pPr>
              <w:spacing w:line="360" w:lineRule="auto"/>
              <w:jc w:val="left"/>
              <w:rPr>
                <w:rFonts w:ascii="宋体" w:hAnsi="宋体"/>
                <w:szCs w:val="22"/>
              </w:rPr>
            </w:pPr>
            <w:r>
              <w:rPr>
                <w:rFonts w:ascii="宋体" w:hAnsi="宋体" w:cs="宋体"/>
                <w:szCs w:val="22"/>
              </w:rPr>
              <w:t>本项目的特定资格要求</w:t>
            </w:r>
          </w:p>
        </w:tc>
        <w:tc>
          <w:tcPr>
            <w:tcW w:w="2835" w:type="dxa"/>
            <w:vAlign w:val="center"/>
          </w:tcPr>
          <w:p w14:paraId="0C9F7EDC">
            <w:pPr>
              <w:spacing w:line="360" w:lineRule="auto"/>
              <w:jc w:val="left"/>
              <w:rPr>
                <w:rFonts w:ascii="宋体" w:hAnsi="宋体"/>
                <w:szCs w:val="22"/>
              </w:rPr>
            </w:pPr>
            <w:r>
              <w:rPr>
                <w:rFonts w:ascii="宋体" w:hAnsi="宋体" w:cs="宋体"/>
                <w:szCs w:val="22"/>
              </w:rPr>
              <w:t>如有，见第一章《采购邀请》。</w:t>
            </w:r>
          </w:p>
        </w:tc>
        <w:tc>
          <w:tcPr>
            <w:tcW w:w="1134" w:type="dxa"/>
            <w:vAlign w:val="center"/>
          </w:tcPr>
          <w:p w14:paraId="242985F8">
            <w:pPr>
              <w:spacing w:line="360" w:lineRule="auto"/>
              <w:jc w:val="center"/>
              <w:rPr>
                <w:rFonts w:ascii="宋体" w:hAnsi="宋体"/>
                <w:szCs w:val="22"/>
              </w:rPr>
            </w:pPr>
            <w:r>
              <w:rPr>
                <w:rFonts w:ascii="宋体" w:hAnsi="宋体" w:cs="宋体"/>
                <w:szCs w:val="22"/>
              </w:rPr>
              <w:t>重要指标</w:t>
            </w:r>
          </w:p>
        </w:tc>
        <w:tc>
          <w:tcPr>
            <w:tcW w:w="1497" w:type="dxa"/>
          </w:tcPr>
          <w:p w14:paraId="5609967C">
            <w:pPr>
              <w:spacing w:line="360" w:lineRule="auto"/>
              <w:jc w:val="left"/>
              <w:rPr>
                <w:rFonts w:ascii="宋体" w:hAnsi="宋体"/>
                <w:szCs w:val="22"/>
              </w:rPr>
            </w:pPr>
            <w:r>
              <w:rPr>
                <w:rFonts w:ascii="宋体" w:hAnsi="宋体" w:cs="宋体"/>
                <w:szCs w:val="22"/>
              </w:rPr>
              <w:t>/</w:t>
            </w:r>
          </w:p>
        </w:tc>
      </w:tr>
      <w:tr w14:paraId="424C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122BC7D">
            <w:pPr>
              <w:spacing w:line="360" w:lineRule="auto"/>
              <w:jc w:val="center"/>
              <w:rPr>
                <w:rFonts w:ascii="宋体" w:hAnsi="宋体"/>
                <w:szCs w:val="22"/>
              </w:rPr>
            </w:pPr>
            <w:r>
              <w:rPr>
                <w:rFonts w:ascii="宋体" w:hAnsi="宋体" w:cs="宋体"/>
                <w:szCs w:val="22"/>
              </w:rPr>
              <w:t>12</w:t>
            </w:r>
          </w:p>
        </w:tc>
        <w:tc>
          <w:tcPr>
            <w:tcW w:w="2126" w:type="dxa"/>
            <w:vAlign w:val="center"/>
          </w:tcPr>
          <w:p w14:paraId="72608803">
            <w:pPr>
              <w:spacing w:line="360" w:lineRule="auto"/>
              <w:jc w:val="left"/>
              <w:rPr>
                <w:rFonts w:ascii="宋体" w:hAnsi="宋体"/>
                <w:szCs w:val="22"/>
              </w:rPr>
            </w:pPr>
            <w:r>
              <w:rPr>
                <w:rFonts w:ascii="宋体" w:hAnsi="宋体" w:cs="宋体"/>
                <w:szCs w:val="22"/>
              </w:rPr>
              <w:t>本项目对于联合体的要求</w:t>
            </w:r>
          </w:p>
        </w:tc>
        <w:tc>
          <w:tcPr>
            <w:tcW w:w="2835" w:type="dxa"/>
            <w:vAlign w:val="center"/>
          </w:tcPr>
          <w:p w14:paraId="0121E380">
            <w:pPr>
              <w:spacing w:line="360" w:lineRule="auto"/>
              <w:jc w:val="left"/>
              <w:rPr>
                <w:rFonts w:ascii="宋体" w:hAnsi="宋体"/>
                <w:szCs w:val="22"/>
              </w:rPr>
            </w:pPr>
            <w:r>
              <w:rPr>
                <w:rFonts w:ascii="宋体" w:hAnsi="宋体" w:cs="宋体"/>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响应文件的组成部分，与响应文件其他内容同时递交。</w:t>
            </w:r>
            <w:r>
              <w:rPr>
                <w:rFonts w:ascii="宋体" w:hAnsi="宋体" w:cs="宋体"/>
                <w:szCs w:val="22"/>
              </w:rPr>
              <w:cr/>
            </w:r>
            <w:r>
              <w:rPr>
                <w:rFonts w:ascii="宋体" w:hAnsi="宋体" w:cs="宋体"/>
                <w:szCs w:val="22"/>
              </w:rPr>
              <w:t>2、联合体各成员单位均须提供本表中序号1-1、1-2的证明文件。联合体各成员单位均应满足本表3-2及3-3项规定。</w:t>
            </w:r>
            <w:r>
              <w:rPr>
                <w:rFonts w:ascii="宋体" w:hAnsi="宋体" w:cs="宋体"/>
                <w:szCs w:val="22"/>
              </w:rPr>
              <w:cr/>
            </w:r>
            <w:r>
              <w:rPr>
                <w:rFonts w:ascii="宋体" w:hAnsi="宋体" w:cs="宋体"/>
                <w:szCs w:val="22"/>
              </w:rPr>
              <w:t>3、本表序号3-3项规定的其他特定资格要求中的每一小项要求，联合体各方中至少应当有一方符合本表中其他资格要求并提供证明文件。</w:t>
            </w:r>
            <w:r>
              <w:rPr>
                <w:rFonts w:ascii="宋体" w:hAnsi="宋体" w:cs="宋体"/>
                <w:szCs w:val="22"/>
              </w:rPr>
              <w:cr/>
            </w:r>
            <w:r>
              <w:rPr>
                <w:rFonts w:ascii="宋体" w:hAnsi="宋体" w:cs="宋体"/>
                <w:szCs w:val="22"/>
              </w:rPr>
              <w:t>4、联合体中有同类资质的供应商按照联合体分工承担相同工作的，应当按照资质等级较低的供应商确定资质等级。</w:t>
            </w:r>
            <w:r>
              <w:rPr>
                <w:rFonts w:ascii="宋体" w:hAnsi="宋体" w:cs="宋体"/>
                <w:szCs w:val="22"/>
              </w:rPr>
              <w:cr/>
            </w:r>
            <w:r>
              <w:rPr>
                <w:rFonts w:ascii="宋体" w:hAnsi="宋体" w:cs="宋体"/>
                <w:szCs w:val="22"/>
              </w:rPr>
              <w:t>5、以联合体形式参加政府采购活动的，联合体各方不得再单独参加或者与其他供应商另外组成联合体参加同一合同项下的政府采购活动。</w:t>
            </w:r>
            <w:r>
              <w:rPr>
                <w:rFonts w:ascii="宋体" w:hAnsi="宋体" w:cs="宋体"/>
                <w:szCs w:val="22"/>
              </w:rPr>
              <w:cr/>
            </w:r>
            <w:r>
              <w:rPr>
                <w:rFonts w:ascii="宋体" w:hAnsi="宋体" w:cs="宋体"/>
                <w:szCs w:val="22"/>
              </w:rPr>
              <w:t>6、若联合体中任一成员单位中途退出，则该联合体的投标无效。</w:t>
            </w:r>
            <w:r>
              <w:rPr>
                <w:rFonts w:ascii="宋体" w:hAnsi="宋体" w:cs="宋体"/>
                <w:szCs w:val="22"/>
              </w:rPr>
              <w:cr/>
            </w:r>
            <w:r>
              <w:rPr>
                <w:rFonts w:ascii="宋体" w:hAnsi="宋体" w:cs="宋体"/>
                <w:szCs w:val="22"/>
              </w:rPr>
              <w:t>7、本项目不接受联合体投标时，投标人不得为联合体。</w:t>
            </w:r>
          </w:p>
        </w:tc>
        <w:tc>
          <w:tcPr>
            <w:tcW w:w="1134" w:type="dxa"/>
            <w:vAlign w:val="center"/>
          </w:tcPr>
          <w:p w14:paraId="1848812A">
            <w:pPr>
              <w:spacing w:line="360" w:lineRule="auto"/>
              <w:jc w:val="center"/>
              <w:rPr>
                <w:rFonts w:ascii="宋体" w:hAnsi="宋体"/>
                <w:szCs w:val="22"/>
              </w:rPr>
            </w:pPr>
            <w:r>
              <w:rPr>
                <w:rFonts w:ascii="宋体" w:hAnsi="宋体" w:cs="宋体"/>
                <w:szCs w:val="22"/>
              </w:rPr>
              <w:t>重要指标</w:t>
            </w:r>
          </w:p>
        </w:tc>
        <w:tc>
          <w:tcPr>
            <w:tcW w:w="1497" w:type="dxa"/>
          </w:tcPr>
          <w:p w14:paraId="0C6419C3">
            <w:pPr>
              <w:spacing w:line="360" w:lineRule="auto"/>
              <w:jc w:val="left"/>
              <w:rPr>
                <w:rFonts w:ascii="宋体" w:hAnsi="宋体"/>
                <w:szCs w:val="22"/>
              </w:rPr>
            </w:pPr>
            <w:r>
              <w:rPr>
                <w:rFonts w:ascii="宋体" w:hAnsi="宋体" w:cs="宋体"/>
                <w:szCs w:val="22"/>
              </w:rPr>
              <w:t>提供《联合协议》原件的电子件</w:t>
            </w:r>
            <w:r>
              <w:rPr>
                <w:rFonts w:ascii="宋体" w:hAnsi="宋体" w:cs="宋体"/>
                <w:szCs w:val="22"/>
              </w:rPr>
              <w:cr/>
            </w:r>
            <w:r>
              <w:rPr>
                <w:rFonts w:ascii="宋体" w:hAnsi="宋体" w:cs="宋体"/>
                <w:szCs w:val="22"/>
              </w:rPr>
              <w:t>格式见《响应文件格式》</w:t>
            </w:r>
          </w:p>
        </w:tc>
      </w:tr>
      <w:tr w14:paraId="2EC0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AC7E56F">
            <w:pPr>
              <w:spacing w:line="360" w:lineRule="auto"/>
              <w:jc w:val="center"/>
              <w:rPr>
                <w:rFonts w:ascii="宋体" w:hAnsi="宋体"/>
                <w:szCs w:val="22"/>
              </w:rPr>
            </w:pPr>
            <w:r>
              <w:rPr>
                <w:rFonts w:ascii="宋体" w:hAnsi="宋体" w:cs="宋体"/>
                <w:szCs w:val="22"/>
              </w:rPr>
              <w:t>13</w:t>
            </w:r>
          </w:p>
        </w:tc>
        <w:tc>
          <w:tcPr>
            <w:tcW w:w="2126" w:type="dxa"/>
            <w:vAlign w:val="center"/>
          </w:tcPr>
          <w:p w14:paraId="197B03F4">
            <w:pPr>
              <w:spacing w:line="360" w:lineRule="auto"/>
              <w:jc w:val="left"/>
              <w:rPr>
                <w:rFonts w:ascii="宋体" w:hAnsi="宋体"/>
                <w:szCs w:val="22"/>
              </w:rPr>
            </w:pPr>
            <w:r>
              <w:rPr>
                <w:rFonts w:ascii="宋体" w:hAnsi="宋体" w:cs="宋体"/>
                <w:szCs w:val="22"/>
              </w:rPr>
              <w:t>政府购买服务承接主体的要求</w:t>
            </w:r>
          </w:p>
        </w:tc>
        <w:tc>
          <w:tcPr>
            <w:tcW w:w="2835" w:type="dxa"/>
            <w:vAlign w:val="center"/>
          </w:tcPr>
          <w:p w14:paraId="06911625">
            <w:pPr>
              <w:spacing w:line="360" w:lineRule="auto"/>
              <w:jc w:val="left"/>
              <w:rPr>
                <w:rFonts w:ascii="宋体" w:hAnsi="宋体"/>
                <w:szCs w:val="22"/>
              </w:rPr>
            </w:pPr>
            <w:r>
              <w:rPr>
                <w:rFonts w:ascii="宋体" w:hAnsi="宋体" w:cs="宋体"/>
                <w:szCs w:val="22"/>
              </w:rPr>
              <w:t>如本项目属于政府购买服务，投标人不属于公益一类事业单位、使用事业编制且由财政拨款保障的群团组织。</w:t>
            </w:r>
          </w:p>
        </w:tc>
        <w:tc>
          <w:tcPr>
            <w:tcW w:w="1134" w:type="dxa"/>
            <w:vAlign w:val="center"/>
          </w:tcPr>
          <w:p w14:paraId="2FB388AA">
            <w:pPr>
              <w:spacing w:line="360" w:lineRule="auto"/>
              <w:jc w:val="center"/>
              <w:rPr>
                <w:rFonts w:ascii="宋体" w:hAnsi="宋体"/>
                <w:szCs w:val="22"/>
              </w:rPr>
            </w:pPr>
            <w:r>
              <w:rPr>
                <w:rFonts w:ascii="宋体" w:hAnsi="宋体" w:cs="宋体"/>
                <w:szCs w:val="22"/>
              </w:rPr>
              <w:t>重要指标</w:t>
            </w:r>
          </w:p>
        </w:tc>
        <w:tc>
          <w:tcPr>
            <w:tcW w:w="1497" w:type="dxa"/>
          </w:tcPr>
          <w:p w14:paraId="1E61A64D">
            <w:pPr>
              <w:spacing w:line="360" w:lineRule="auto"/>
              <w:jc w:val="left"/>
              <w:rPr>
                <w:rFonts w:ascii="宋体" w:hAnsi="宋体"/>
                <w:szCs w:val="22"/>
              </w:rPr>
            </w:pPr>
            <w:r>
              <w:rPr>
                <w:rFonts w:ascii="宋体" w:hAnsi="宋体" w:cs="宋体"/>
                <w:szCs w:val="22"/>
              </w:rPr>
              <w:t>格式见《响应文件格式》</w:t>
            </w:r>
          </w:p>
        </w:tc>
      </w:tr>
      <w:tr w14:paraId="78A2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92F7C4A">
            <w:pPr>
              <w:spacing w:line="360" w:lineRule="auto"/>
              <w:jc w:val="center"/>
              <w:rPr>
                <w:rFonts w:ascii="宋体" w:hAnsi="宋体"/>
                <w:szCs w:val="22"/>
              </w:rPr>
            </w:pPr>
            <w:r>
              <w:rPr>
                <w:rFonts w:ascii="宋体" w:hAnsi="宋体" w:cs="宋体"/>
                <w:szCs w:val="22"/>
              </w:rPr>
              <w:t>14</w:t>
            </w:r>
          </w:p>
        </w:tc>
        <w:tc>
          <w:tcPr>
            <w:tcW w:w="2126" w:type="dxa"/>
            <w:vAlign w:val="center"/>
          </w:tcPr>
          <w:p w14:paraId="112D15DE">
            <w:pPr>
              <w:spacing w:line="360" w:lineRule="auto"/>
              <w:jc w:val="left"/>
              <w:rPr>
                <w:rFonts w:ascii="宋体" w:hAnsi="宋体"/>
                <w:szCs w:val="22"/>
              </w:rPr>
            </w:pPr>
            <w:r>
              <w:rPr>
                <w:rFonts w:ascii="宋体" w:hAnsi="宋体" w:cs="宋体"/>
                <w:szCs w:val="22"/>
              </w:rPr>
              <w:t>其他特定资格要求</w:t>
            </w:r>
          </w:p>
        </w:tc>
        <w:tc>
          <w:tcPr>
            <w:tcW w:w="2835" w:type="dxa"/>
            <w:vAlign w:val="center"/>
          </w:tcPr>
          <w:p w14:paraId="6232AF3E">
            <w:pPr>
              <w:spacing w:line="360" w:lineRule="auto"/>
              <w:jc w:val="left"/>
              <w:rPr>
                <w:rFonts w:ascii="宋体" w:hAnsi="宋体"/>
                <w:szCs w:val="22"/>
              </w:rPr>
            </w:pPr>
            <w:r>
              <w:rPr>
                <w:rFonts w:ascii="宋体" w:hAnsi="宋体" w:cs="宋体"/>
                <w:szCs w:val="22"/>
              </w:rPr>
              <w:t>如有，见第一章《采购邀请》</w:t>
            </w:r>
            <w:r>
              <w:rPr>
                <w:rFonts w:ascii="宋体" w:hAnsi="宋体" w:cs="宋体"/>
                <w:szCs w:val="22"/>
              </w:rPr>
              <w:cr/>
            </w:r>
            <w:r>
              <w:rPr>
                <w:rFonts w:ascii="宋体" w:hAnsi="宋体" w:cs="宋体"/>
                <w:szCs w:val="22"/>
              </w:rPr>
              <w:t>注：如联合体中有同类资质的供应商按照联合体分工承担相同工作的，均应当提供资质证书电子件或电子证照。</w:t>
            </w:r>
          </w:p>
        </w:tc>
        <w:tc>
          <w:tcPr>
            <w:tcW w:w="1134" w:type="dxa"/>
            <w:vAlign w:val="center"/>
          </w:tcPr>
          <w:p w14:paraId="02F66C90">
            <w:pPr>
              <w:spacing w:line="360" w:lineRule="auto"/>
              <w:jc w:val="center"/>
              <w:rPr>
                <w:rFonts w:ascii="宋体" w:hAnsi="宋体"/>
                <w:szCs w:val="22"/>
              </w:rPr>
            </w:pPr>
            <w:r>
              <w:rPr>
                <w:rFonts w:ascii="宋体" w:hAnsi="宋体" w:cs="宋体"/>
                <w:szCs w:val="22"/>
              </w:rPr>
              <w:t>重要指标</w:t>
            </w:r>
          </w:p>
        </w:tc>
        <w:tc>
          <w:tcPr>
            <w:tcW w:w="1497" w:type="dxa"/>
          </w:tcPr>
          <w:p w14:paraId="4A3E96A5">
            <w:pPr>
              <w:spacing w:line="360" w:lineRule="auto"/>
              <w:jc w:val="left"/>
              <w:rPr>
                <w:rFonts w:ascii="宋体" w:hAnsi="宋体"/>
                <w:szCs w:val="22"/>
              </w:rPr>
            </w:pPr>
            <w:r>
              <w:rPr>
                <w:rFonts w:ascii="宋体" w:hAnsi="宋体" w:cs="宋体"/>
                <w:szCs w:val="22"/>
              </w:rPr>
              <w:t>提供证明文件的电子件或电子证照</w:t>
            </w:r>
          </w:p>
        </w:tc>
      </w:tr>
      <w:tr w14:paraId="78F5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B93D920">
            <w:pPr>
              <w:spacing w:line="360" w:lineRule="auto"/>
              <w:jc w:val="center"/>
              <w:rPr>
                <w:rFonts w:ascii="宋体" w:hAnsi="宋体"/>
                <w:szCs w:val="22"/>
              </w:rPr>
            </w:pPr>
            <w:r>
              <w:rPr>
                <w:rFonts w:ascii="宋体" w:hAnsi="宋体" w:cs="宋体"/>
                <w:szCs w:val="22"/>
              </w:rPr>
              <w:t>15</w:t>
            </w:r>
          </w:p>
        </w:tc>
        <w:tc>
          <w:tcPr>
            <w:tcW w:w="2126" w:type="dxa"/>
            <w:vAlign w:val="center"/>
          </w:tcPr>
          <w:p w14:paraId="53C434B6">
            <w:pPr>
              <w:spacing w:line="360" w:lineRule="auto"/>
              <w:jc w:val="left"/>
              <w:rPr>
                <w:rFonts w:ascii="宋体" w:hAnsi="宋体"/>
                <w:szCs w:val="22"/>
              </w:rPr>
            </w:pPr>
            <w:r>
              <w:rPr>
                <w:rFonts w:ascii="宋体" w:hAnsi="宋体" w:cs="宋体"/>
                <w:szCs w:val="22"/>
              </w:rPr>
              <w:t>磋商保证金</w:t>
            </w:r>
          </w:p>
        </w:tc>
        <w:tc>
          <w:tcPr>
            <w:tcW w:w="2835" w:type="dxa"/>
            <w:vAlign w:val="center"/>
          </w:tcPr>
          <w:p w14:paraId="43D4F467">
            <w:pPr>
              <w:spacing w:line="360" w:lineRule="auto"/>
              <w:jc w:val="left"/>
              <w:rPr>
                <w:rFonts w:ascii="宋体" w:hAnsi="宋体"/>
                <w:szCs w:val="22"/>
              </w:rPr>
            </w:pPr>
            <w:r>
              <w:rPr>
                <w:rFonts w:ascii="宋体" w:hAnsi="宋体" w:cs="宋体"/>
                <w:szCs w:val="22"/>
              </w:rPr>
              <w:t>按照竞争性磋商文件的要求提交磋商保证金。</w:t>
            </w:r>
          </w:p>
        </w:tc>
        <w:tc>
          <w:tcPr>
            <w:tcW w:w="1134" w:type="dxa"/>
            <w:vAlign w:val="center"/>
          </w:tcPr>
          <w:p w14:paraId="3D289B44">
            <w:pPr>
              <w:spacing w:line="360" w:lineRule="auto"/>
              <w:jc w:val="center"/>
              <w:rPr>
                <w:rFonts w:ascii="宋体" w:hAnsi="宋体"/>
                <w:szCs w:val="22"/>
              </w:rPr>
            </w:pPr>
            <w:r>
              <w:rPr>
                <w:rFonts w:ascii="宋体" w:hAnsi="宋体" w:cs="宋体"/>
                <w:szCs w:val="22"/>
              </w:rPr>
              <w:t>重要指标</w:t>
            </w:r>
          </w:p>
        </w:tc>
        <w:tc>
          <w:tcPr>
            <w:tcW w:w="1497" w:type="dxa"/>
          </w:tcPr>
          <w:p w14:paraId="2A4F4E9F">
            <w:pPr>
              <w:spacing w:line="360" w:lineRule="auto"/>
              <w:jc w:val="left"/>
              <w:rPr>
                <w:rFonts w:ascii="宋体" w:hAnsi="宋体"/>
                <w:szCs w:val="22"/>
              </w:rPr>
            </w:pPr>
            <w:r>
              <w:rPr>
                <w:rFonts w:ascii="宋体" w:hAnsi="宋体" w:cs="宋体"/>
                <w:szCs w:val="22"/>
              </w:rPr>
              <w:t>/</w:t>
            </w:r>
          </w:p>
        </w:tc>
      </w:tr>
      <w:tr w14:paraId="52C1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2E1DA9B">
            <w:pPr>
              <w:spacing w:line="360" w:lineRule="auto"/>
              <w:jc w:val="center"/>
              <w:rPr>
                <w:rFonts w:ascii="宋体" w:hAnsi="宋体"/>
                <w:szCs w:val="22"/>
              </w:rPr>
            </w:pPr>
            <w:r>
              <w:rPr>
                <w:rFonts w:ascii="宋体" w:hAnsi="宋体" w:cs="宋体"/>
                <w:szCs w:val="22"/>
              </w:rPr>
              <w:t>16</w:t>
            </w:r>
          </w:p>
        </w:tc>
        <w:tc>
          <w:tcPr>
            <w:tcW w:w="2126" w:type="dxa"/>
            <w:vAlign w:val="center"/>
          </w:tcPr>
          <w:p w14:paraId="73F349A1">
            <w:pPr>
              <w:spacing w:line="360" w:lineRule="auto"/>
              <w:jc w:val="left"/>
              <w:rPr>
                <w:rFonts w:ascii="宋体" w:hAnsi="宋体"/>
                <w:szCs w:val="22"/>
              </w:rPr>
            </w:pPr>
            <w:r>
              <w:rPr>
                <w:rFonts w:ascii="宋体" w:hAnsi="宋体" w:cs="宋体"/>
                <w:szCs w:val="22"/>
              </w:rPr>
              <w:t>获取磋商文件</w:t>
            </w:r>
          </w:p>
        </w:tc>
        <w:tc>
          <w:tcPr>
            <w:tcW w:w="2835" w:type="dxa"/>
            <w:vAlign w:val="center"/>
          </w:tcPr>
          <w:p w14:paraId="5BCF1CCB">
            <w:pPr>
              <w:spacing w:line="360" w:lineRule="auto"/>
              <w:jc w:val="left"/>
              <w:rPr>
                <w:rFonts w:ascii="宋体" w:hAnsi="宋体"/>
                <w:szCs w:val="22"/>
              </w:rPr>
            </w:pPr>
            <w:r>
              <w:rPr>
                <w:rFonts w:ascii="宋体" w:hAnsi="宋体" w:cs="宋体"/>
                <w:szCs w:val="22"/>
              </w:rPr>
              <w:t>在规定期限内通过北京市政府采购电子交易平台获取所参与包的磋商文件。</w:t>
            </w:r>
            <w:r>
              <w:rPr>
                <w:rFonts w:ascii="宋体" w:hAnsi="宋体" w:cs="宋体"/>
                <w:szCs w:val="22"/>
              </w:rPr>
              <w:cr/>
            </w:r>
            <w:r>
              <w:rPr>
                <w:rFonts w:ascii="宋体" w:hAnsi="宋体" w:cs="宋体"/>
                <w:szCs w:val="22"/>
              </w:rPr>
              <w:t>注：如本项目接受联合体，且供应商为联合体时，联合体中任一成员获取文件即视为满足要求。</w:t>
            </w:r>
          </w:p>
        </w:tc>
        <w:tc>
          <w:tcPr>
            <w:tcW w:w="1134" w:type="dxa"/>
            <w:vAlign w:val="center"/>
          </w:tcPr>
          <w:p w14:paraId="1D25A676">
            <w:pPr>
              <w:spacing w:line="360" w:lineRule="auto"/>
              <w:jc w:val="center"/>
              <w:rPr>
                <w:rFonts w:ascii="宋体" w:hAnsi="宋体"/>
                <w:szCs w:val="22"/>
              </w:rPr>
            </w:pPr>
            <w:r>
              <w:rPr>
                <w:rFonts w:ascii="宋体" w:hAnsi="宋体" w:cs="宋体"/>
                <w:szCs w:val="22"/>
              </w:rPr>
              <w:t>重要指标</w:t>
            </w:r>
          </w:p>
        </w:tc>
        <w:tc>
          <w:tcPr>
            <w:tcW w:w="1497" w:type="dxa"/>
          </w:tcPr>
          <w:p w14:paraId="23929825">
            <w:pPr>
              <w:spacing w:line="360" w:lineRule="auto"/>
              <w:jc w:val="left"/>
              <w:rPr>
                <w:rFonts w:ascii="宋体" w:hAnsi="宋体"/>
                <w:szCs w:val="22"/>
              </w:rPr>
            </w:pPr>
            <w:r>
              <w:rPr>
                <w:rFonts w:ascii="宋体" w:hAnsi="宋体" w:cs="宋体"/>
                <w:szCs w:val="22"/>
              </w:rPr>
              <w:t>/</w:t>
            </w:r>
          </w:p>
        </w:tc>
      </w:tr>
      <w:tr w14:paraId="7698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E98D3E1">
            <w:pPr>
              <w:spacing w:line="360" w:lineRule="auto"/>
              <w:jc w:val="center"/>
              <w:rPr>
                <w:rFonts w:ascii="宋体" w:hAnsi="宋体"/>
                <w:szCs w:val="22"/>
              </w:rPr>
            </w:pPr>
            <w:r>
              <w:rPr>
                <w:rFonts w:ascii="宋体" w:hAnsi="宋体" w:cs="宋体"/>
                <w:szCs w:val="22"/>
              </w:rPr>
              <w:t>评审方式：定性；明暗标设定：明标；</w:t>
            </w:r>
          </w:p>
        </w:tc>
      </w:tr>
    </w:tbl>
    <w:p w14:paraId="5EAAFB54">
      <w:pPr>
        <w:widowControl/>
        <w:jc w:val="left"/>
        <w:rPr>
          <w:rFonts w:ascii="等线" w:hAnsi="等线" w:eastAsia="等线"/>
          <w:szCs w:val="22"/>
        </w:rPr>
      </w:pPr>
    </w:p>
    <w:p w14:paraId="43215B54">
      <w:pPr>
        <w:widowControl/>
        <w:jc w:val="left"/>
        <w:rPr>
          <w:rFonts w:ascii="等线" w:hAnsi="等线" w:eastAsia="等线"/>
          <w:szCs w:val="22"/>
        </w:rPr>
      </w:pPr>
    </w:p>
    <w:p w14:paraId="12D0CECC">
      <w:pPr>
        <w:widowControl/>
        <w:jc w:val="left"/>
        <w:rPr>
          <w:rFonts w:ascii="等线" w:hAnsi="等线" w:eastAsia="等线"/>
          <w:szCs w:val="22"/>
        </w:rPr>
      </w:pPr>
    </w:p>
    <w:tbl>
      <w:tblPr>
        <w:tblStyle w:val="2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351"/>
        <w:gridCol w:w="3135"/>
        <w:gridCol w:w="1254"/>
        <w:gridCol w:w="1655"/>
      </w:tblGrid>
      <w:tr w14:paraId="0B2A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1A87CB7A">
            <w:pPr>
              <w:spacing w:line="360" w:lineRule="auto"/>
              <w:jc w:val="center"/>
              <w:rPr>
                <w:rFonts w:ascii="微软雅黑" w:hAnsi="微软雅黑" w:eastAsia="微软雅黑"/>
                <w:sz w:val="24"/>
              </w:rPr>
            </w:pPr>
            <w:r>
              <w:rPr>
                <w:rFonts w:ascii="宋体" w:hAnsi="宋体" w:cs="宋体"/>
                <w:szCs w:val="22"/>
              </w:rPr>
              <w:t>符合性评审</w:t>
            </w:r>
          </w:p>
        </w:tc>
      </w:tr>
      <w:tr w14:paraId="2151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085BBE5B">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23E084A3">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38B28201">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7B7207B1">
            <w:pPr>
              <w:spacing w:line="360" w:lineRule="auto"/>
              <w:jc w:val="center"/>
              <w:rPr>
                <w:szCs w:val="22"/>
              </w:rPr>
            </w:pPr>
            <w:r>
              <w:rPr>
                <w:rFonts w:hint="eastAsia" w:ascii="微软雅黑" w:hAnsi="微软雅黑" w:eastAsia="微软雅黑" w:cs="宋体"/>
                <w:szCs w:val="21"/>
              </w:rPr>
              <w:t>评审类型</w:t>
            </w:r>
          </w:p>
        </w:tc>
        <w:tc>
          <w:tcPr>
            <w:tcW w:w="1497" w:type="dxa"/>
          </w:tcPr>
          <w:p w14:paraId="2F3198DB">
            <w:pPr>
              <w:spacing w:line="360" w:lineRule="auto"/>
              <w:jc w:val="center"/>
              <w:rPr>
                <w:szCs w:val="22"/>
              </w:rPr>
            </w:pPr>
            <w:r>
              <w:rPr>
                <w:rFonts w:hint="eastAsia" w:ascii="微软雅黑" w:hAnsi="微软雅黑" w:eastAsia="微软雅黑" w:cs="宋体"/>
                <w:szCs w:val="21"/>
              </w:rPr>
              <w:t>备注</w:t>
            </w:r>
          </w:p>
        </w:tc>
      </w:tr>
      <w:tr w14:paraId="3DF0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31A2C49">
            <w:pPr>
              <w:spacing w:line="360" w:lineRule="auto"/>
              <w:jc w:val="center"/>
              <w:rPr>
                <w:rFonts w:ascii="宋体" w:hAnsi="宋体"/>
                <w:szCs w:val="22"/>
              </w:rPr>
            </w:pPr>
            <w:r>
              <w:rPr>
                <w:rFonts w:ascii="宋体" w:hAnsi="宋体" w:cs="宋体"/>
                <w:szCs w:val="22"/>
              </w:rPr>
              <w:t>1</w:t>
            </w:r>
          </w:p>
        </w:tc>
        <w:tc>
          <w:tcPr>
            <w:tcW w:w="2126" w:type="dxa"/>
            <w:vAlign w:val="center"/>
          </w:tcPr>
          <w:p w14:paraId="7638AE9C">
            <w:pPr>
              <w:spacing w:line="360" w:lineRule="auto"/>
              <w:jc w:val="left"/>
              <w:rPr>
                <w:rFonts w:ascii="宋体" w:hAnsi="宋体"/>
                <w:szCs w:val="22"/>
              </w:rPr>
            </w:pPr>
            <w:r>
              <w:rPr>
                <w:rFonts w:ascii="宋体" w:hAnsi="宋体" w:cs="宋体"/>
                <w:szCs w:val="22"/>
              </w:rPr>
              <w:t>授权委托书</w:t>
            </w:r>
          </w:p>
        </w:tc>
        <w:tc>
          <w:tcPr>
            <w:tcW w:w="2835" w:type="dxa"/>
            <w:vAlign w:val="center"/>
          </w:tcPr>
          <w:p w14:paraId="5F917A21">
            <w:pPr>
              <w:spacing w:line="360" w:lineRule="auto"/>
              <w:jc w:val="left"/>
              <w:rPr>
                <w:rFonts w:ascii="宋体" w:hAnsi="宋体"/>
                <w:szCs w:val="22"/>
              </w:rPr>
            </w:pPr>
            <w:r>
              <w:rPr>
                <w:rFonts w:ascii="宋体" w:hAnsi="宋体" w:cs="宋体"/>
                <w:szCs w:val="22"/>
              </w:rPr>
              <w:t>按磋商文件要求提供授权委托书；</w:t>
            </w:r>
          </w:p>
        </w:tc>
        <w:tc>
          <w:tcPr>
            <w:tcW w:w="1134" w:type="dxa"/>
            <w:vAlign w:val="center"/>
          </w:tcPr>
          <w:p w14:paraId="20C1F404">
            <w:pPr>
              <w:spacing w:line="360" w:lineRule="auto"/>
              <w:jc w:val="center"/>
              <w:rPr>
                <w:rFonts w:ascii="宋体" w:hAnsi="宋体"/>
                <w:szCs w:val="22"/>
              </w:rPr>
            </w:pPr>
            <w:r>
              <w:rPr>
                <w:rFonts w:ascii="宋体" w:hAnsi="宋体" w:cs="宋体"/>
                <w:szCs w:val="22"/>
              </w:rPr>
              <w:t>重要指标</w:t>
            </w:r>
          </w:p>
        </w:tc>
        <w:tc>
          <w:tcPr>
            <w:tcW w:w="1497" w:type="dxa"/>
          </w:tcPr>
          <w:p w14:paraId="6744F31E">
            <w:pPr>
              <w:spacing w:line="360" w:lineRule="auto"/>
              <w:jc w:val="left"/>
              <w:rPr>
                <w:rFonts w:ascii="宋体" w:hAnsi="宋体"/>
                <w:szCs w:val="22"/>
              </w:rPr>
            </w:pPr>
          </w:p>
        </w:tc>
      </w:tr>
      <w:tr w14:paraId="0C4F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435FA97">
            <w:pPr>
              <w:spacing w:line="360" w:lineRule="auto"/>
              <w:jc w:val="center"/>
              <w:rPr>
                <w:rFonts w:ascii="宋体" w:hAnsi="宋体"/>
                <w:szCs w:val="22"/>
              </w:rPr>
            </w:pPr>
            <w:r>
              <w:rPr>
                <w:rFonts w:ascii="宋体" w:hAnsi="宋体" w:cs="宋体"/>
                <w:szCs w:val="22"/>
              </w:rPr>
              <w:t>2</w:t>
            </w:r>
          </w:p>
        </w:tc>
        <w:tc>
          <w:tcPr>
            <w:tcW w:w="2126" w:type="dxa"/>
            <w:vAlign w:val="center"/>
          </w:tcPr>
          <w:p w14:paraId="21038D11">
            <w:pPr>
              <w:spacing w:line="360" w:lineRule="auto"/>
              <w:jc w:val="left"/>
              <w:rPr>
                <w:rFonts w:ascii="宋体" w:hAnsi="宋体"/>
                <w:szCs w:val="22"/>
              </w:rPr>
            </w:pPr>
            <w:r>
              <w:rPr>
                <w:rFonts w:ascii="宋体" w:hAnsi="宋体" w:cs="宋体"/>
                <w:szCs w:val="22"/>
              </w:rPr>
              <w:t>投标完整性</w:t>
            </w:r>
          </w:p>
        </w:tc>
        <w:tc>
          <w:tcPr>
            <w:tcW w:w="2835" w:type="dxa"/>
            <w:vAlign w:val="center"/>
          </w:tcPr>
          <w:p w14:paraId="4029FF20">
            <w:pPr>
              <w:spacing w:line="360" w:lineRule="auto"/>
              <w:jc w:val="left"/>
              <w:rPr>
                <w:rFonts w:ascii="宋体" w:hAnsi="宋体"/>
                <w:szCs w:val="22"/>
              </w:rPr>
            </w:pPr>
            <w:r>
              <w:rPr>
                <w:rFonts w:ascii="宋体" w:hAnsi="宋体" w:cs="宋体"/>
                <w:szCs w:val="22"/>
              </w:rPr>
              <w:t>未将一个采购包中的内容拆开投标；</w:t>
            </w:r>
          </w:p>
        </w:tc>
        <w:tc>
          <w:tcPr>
            <w:tcW w:w="1134" w:type="dxa"/>
            <w:vAlign w:val="center"/>
          </w:tcPr>
          <w:p w14:paraId="5C567727">
            <w:pPr>
              <w:spacing w:line="360" w:lineRule="auto"/>
              <w:jc w:val="center"/>
              <w:rPr>
                <w:rFonts w:ascii="宋体" w:hAnsi="宋体"/>
                <w:szCs w:val="22"/>
              </w:rPr>
            </w:pPr>
            <w:r>
              <w:rPr>
                <w:rFonts w:ascii="宋体" w:hAnsi="宋体" w:cs="宋体"/>
                <w:szCs w:val="22"/>
              </w:rPr>
              <w:t>重要指标</w:t>
            </w:r>
          </w:p>
        </w:tc>
        <w:tc>
          <w:tcPr>
            <w:tcW w:w="1497" w:type="dxa"/>
          </w:tcPr>
          <w:p w14:paraId="0BD062C3">
            <w:pPr>
              <w:spacing w:line="360" w:lineRule="auto"/>
              <w:jc w:val="left"/>
              <w:rPr>
                <w:rFonts w:ascii="宋体" w:hAnsi="宋体"/>
                <w:szCs w:val="22"/>
              </w:rPr>
            </w:pPr>
          </w:p>
        </w:tc>
      </w:tr>
      <w:tr w14:paraId="119C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C865B62">
            <w:pPr>
              <w:spacing w:line="360" w:lineRule="auto"/>
              <w:jc w:val="center"/>
              <w:rPr>
                <w:rFonts w:ascii="宋体" w:hAnsi="宋体"/>
                <w:szCs w:val="22"/>
              </w:rPr>
            </w:pPr>
            <w:r>
              <w:rPr>
                <w:rFonts w:ascii="宋体" w:hAnsi="宋体" w:cs="宋体"/>
                <w:szCs w:val="22"/>
              </w:rPr>
              <w:t>3</w:t>
            </w:r>
          </w:p>
        </w:tc>
        <w:tc>
          <w:tcPr>
            <w:tcW w:w="2126" w:type="dxa"/>
            <w:vAlign w:val="center"/>
          </w:tcPr>
          <w:p w14:paraId="16E01919">
            <w:pPr>
              <w:spacing w:line="360" w:lineRule="auto"/>
              <w:jc w:val="left"/>
              <w:rPr>
                <w:rFonts w:ascii="宋体" w:hAnsi="宋体"/>
                <w:szCs w:val="22"/>
              </w:rPr>
            </w:pPr>
            <w:r>
              <w:rPr>
                <w:rFonts w:ascii="宋体" w:hAnsi="宋体" w:cs="宋体"/>
                <w:szCs w:val="22"/>
              </w:rPr>
              <w:t>投标报价</w:t>
            </w:r>
          </w:p>
        </w:tc>
        <w:tc>
          <w:tcPr>
            <w:tcW w:w="2835" w:type="dxa"/>
            <w:vAlign w:val="center"/>
          </w:tcPr>
          <w:p w14:paraId="50E41C30">
            <w:pPr>
              <w:spacing w:line="360" w:lineRule="auto"/>
              <w:jc w:val="left"/>
              <w:rPr>
                <w:rFonts w:ascii="宋体" w:hAnsi="宋体"/>
                <w:szCs w:val="22"/>
              </w:rPr>
            </w:pPr>
            <w:r>
              <w:rPr>
                <w:rFonts w:ascii="宋体" w:hAnsi="宋体" w:cs="宋体"/>
                <w:szCs w:val="22"/>
              </w:rPr>
              <w:t>投标报价未超过磋商文件中规定的项目/采购包预算金额或者项目/采购包最高限价；</w:t>
            </w:r>
          </w:p>
        </w:tc>
        <w:tc>
          <w:tcPr>
            <w:tcW w:w="1134" w:type="dxa"/>
            <w:vAlign w:val="center"/>
          </w:tcPr>
          <w:p w14:paraId="44AC86BB">
            <w:pPr>
              <w:spacing w:line="360" w:lineRule="auto"/>
              <w:jc w:val="center"/>
              <w:rPr>
                <w:rFonts w:ascii="宋体" w:hAnsi="宋体"/>
                <w:szCs w:val="22"/>
              </w:rPr>
            </w:pPr>
            <w:r>
              <w:rPr>
                <w:rFonts w:ascii="宋体" w:hAnsi="宋体" w:cs="宋体"/>
                <w:szCs w:val="22"/>
              </w:rPr>
              <w:t>重要指标</w:t>
            </w:r>
          </w:p>
        </w:tc>
        <w:tc>
          <w:tcPr>
            <w:tcW w:w="1497" w:type="dxa"/>
          </w:tcPr>
          <w:p w14:paraId="493F70E8">
            <w:pPr>
              <w:spacing w:line="360" w:lineRule="auto"/>
              <w:jc w:val="left"/>
              <w:rPr>
                <w:rFonts w:ascii="宋体" w:hAnsi="宋体"/>
                <w:szCs w:val="22"/>
              </w:rPr>
            </w:pPr>
          </w:p>
        </w:tc>
      </w:tr>
      <w:tr w14:paraId="3AC3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245966A">
            <w:pPr>
              <w:spacing w:line="360" w:lineRule="auto"/>
              <w:jc w:val="center"/>
              <w:rPr>
                <w:rFonts w:ascii="宋体" w:hAnsi="宋体"/>
                <w:szCs w:val="22"/>
              </w:rPr>
            </w:pPr>
            <w:r>
              <w:rPr>
                <w:rFonts w:ascii="宋体" w:hAnsi="宋体" w:cs="宋体"/>
                <w:szCs w:val="22"/>
              </w:rPr>
              <w:t>4</w:t>
            </w:r>
          </w:p>
        </w:tc>
        <w:tc>
          <w:tcPr>
            <w:tcW w:w="2126" w:type="dxa"/>
            <w:vAlign w:val="center"/>
          </w:tcPr>
          <w:p w14:paraId="0416C81E">
            <w:pPr>
              <w:spacing w:line="360" w:lineRule="auto"/>
              <w:jc w:val="left"/>
              <w:rPr>
                <w:rFonts w:ascii="宋体" w:hAnsi="宋体"/>
                <w:szCs w:val="22"/>
              </w:rPr>
            </w:pPr>
            <w:r>
              <w:rPr>
                <w:rFonts w:ascii="宋体" w:hAnsi="宋体" w:cs="宋体"/>
                <w:szCs w:val="22"/>
              </w:rPr>
              <w:t>报价唯一性</w:t>
            </w:r>
          </w:p>
        </w:tc>
        <w:tc>
          <w:tcPr>
            <w:tcW w:w="2835" w:type="dxa"/>
            <w:vAlign w:val="center"/>
          </w:tcPr>
          <w:p w14:paraId="65B635B0">
            <w:pPr>
              <w:spacing w:line="360" w:lineRule="auto"/>
              <w:jc w:val="left"/>
              <w:rPr>
                <w:rFonts w:ascii="宋体" w:hAnsi="宋体"/>
                <w:szCs w:val="22"/>
              </w:rPr>
            </w:pPr>
            <w:r>
              <w:rPr>
                <w:rFonts w:ascii="宋体" w:hAnsi="宋体" w:cs="宋体"/>
                <w:szCs w:val="22"/>
              </w:rPr>
              <w:t>响应文件未出现可选择性或可调整的报价（磋商文件另有规定的除外）；</w:t>
            </w:r>
          </w:p>
        </w:tc>
        <w:tc>
          <w:tcPr>
            <w:tcW w:w="1134" w:type="dxa"/>
            <w:vAlign w:val="center"/>
          </w:tcPr>
          <w:p w14:paraId="3D197D3E">
            <w:pPr>
              <w:spacing w:line="360" w:lineRule="auto"/>
              <w:jc w:val="center"/>
              <w:rPr>
                <w:rFonts w:ascii="宋体" w:hAnsi="宋体"/>
                <w:szCs w:val="22"/>
              </w:rPr>
            </w:pPr>
            <w:r>
              <w:rPr>
                <w:rFonts w:ascii="宋体" w:hAnsi="宋体" w:cs="宋体"/>
                <w:szCs w:val="22"/>
              </w:rPr>
              <w:t>重要指标</w:t>
            </w:r>
          </w:p>
        </w:tc>
        <w:tc>
          <w:tcPr>
            <w:tcW w:w="1497" w:type="dxa"/>
          </w:tcPr>
          <w:p w14:paraId="372D079C">
            <w:pPr>
              <w:spacing w:line="360" w:lineRule="auto"/>
              <w:jc w:val="left"/>
              <w:rPr>
                <w:rFonts w:ascii="宋体" w:hAnsi="宋体"/>
                <w:szCs w:val="22"/>
              </w:rPr>
            </w:pPr>
          </w:p>
        </w:tc>
      </w:tr>
      <w:tr w14:paraId="2267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C76C530">
            <w:pPr>
              <w:spacing w:line="360" w:lineRule="auto"/>
              <w:jc w:val="center"/>
              <w:rPr>
                <w:rFonts w:ascii="宋体" w:hAnsi="宋体"/>
                <w:szCs w:val="22"/>
              </w:rPr>
            </w:pPr>
            <w:r>
              <w:rPr>
                <w:rFonts w:ascii="宋体" w:hAnsi="宋体" w:cs="宋体"/>
                <w:szCs w:val="22"/>
              </w:rPr>
              <w:t>5</w:t>
            </w:r>
          </w:p>
        </w:tc>
        <w:tc>
          <w:tcPr>
            <w:tcW w:w="2126" w:type="dxa"/>
            <w:vAlign w:val="center"/>
          </w:tcPr>
          <w:p w14:paraId="47770C90">
            <w:pPr>
              <w:spacing w:line="360" w:lineRule="auto"/>
              <w:jc w:val="left"/>
              <w:rPr>
                <w:rFonts w:ascii="宋体" w:hAnsi="宋体"/>
                <w:szCs w:val="22"/>
              </w:rPr>
            </w:pPr>
            <w:r>
              <w:rPr>
                <w:rFonts w:ascii="宋体" w:hAnsi="宋体" w:cs="宋体"/>
                <w:szCs w:val="22"/>
              </w:rPr>
              <w:t>响应有效期</w:t>
            </w:r>
          </w:p>
        </w:tc>
        <w:tc>
          <w:tcPr>
            <w:tcW w:w="2835" w:type="dxa"/>
            <w:vAlign w:val="center"/>
          </w:tcPr>
          <w:p w14:paraId="50FFBEF7">
            <w:pPr>
              <w:spacing w:line="360" w:lineRule="auto"/>
              <w:jc w:val="left"/>
              <w:rPr>
                <w:rFonts w:ascii="宋体" w:hAnsi="宋体"/>
                <w:szCs w:val="22"/>
              </w:rPr>
            </w:pPr>
            <w:r>
              <w:rPr>
                <w:rFonts w:ascii="宋体" w:hAnsi="宋体" w:cs="宋体"/>
                <w:szCs w:val="22"/>
              </w:rPr>
              <w:t>响应文件中承诺的响应有效期满足磋商文件中载明的响应有效期的；</w:t>
            </w:r>
          </w:p>
        </w:tc>
        <w:tc>
          <w:tcPr>
            <w:tcW w:w="1134" w:type="dxa"/>
            <w:vAlign w:val="center"/>
          </w:tcPr>
          <w:p w14:paraId="373BFBE8">
            <w:pPr>
              <w:spacing w:line="360" w:lineRule="auto"/>
              <w:jc w:val="center"/>
              <w:rPr>
                <w:rFonts w:ascii="宋体" w:hAnsi="宋体"/>
                <w:szCs w:val="22"/>
              </w:rPr>
            </w:pPr>
            <w:r>
              <w:rPr>
                <w:rFonts w:ascii="宋体" w:hAnsi="宋体" w:cs="宋体"/>
                <w:szCs w:val="22"/>
              </w:rPr>
              <w:t>重要指标</w:t>
            </w:r>
          </w:p>
        </w:tc>
        <w:tc>
          <w:tcPr>
            <w:tcW w:w="1497" w:type="dxa"/>
          </w:tcPr>
          <w:p w14:paraId="31DA6CF3">
            <w:pPr>
              <w:spacing w:line="360" w:lineRule="auto"/>
              <w:jc w:val="left"/>
              <w:rPr>
                <w:rFonts w:ascii="宋体" w:hAnsi="宋体"/>
                <w:szCs w:val="22"/>
              </w:rPr>
            </w:pPr>
          </w:p>
        </w:tc>
      </w:tr>
      <w:tr w14:paraId="4AAD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6285A40">
            <w:pPr>
              <w:spacing w:line="360" w:lineRule="auto"/>
              <w:jc w:val="center"/>
              <w:rPr>
                <w:rFonts w:ascii="宋体" w:hAnsi="宋体"/>
                <w:szCs w:val="22"/>
              </w:rPr>
            </w:pPr>
            <w:r>
              <w:rPr>
                <w:rFonts w:ascii="宋体" w:hAnsi="宋体" w:cs="宋体"/>
                <w:szCs w:val="22"/>
              </w:rPr>
              <w:t>6</w:t>
            </w:r>
          </w:p>
        </w:tc>
        <w:tc>
          <w:tcPr>
            <w:tcW w:w="2126" w:type="dxa"/>
            <w:vAlign w:val="center"/>
          </w:tcPr>
          <w:p w14:paraId="47B50516">
            <w:pPr>
              <w:spacing w:line="360" w:lineRule="auto"/>
              <w:jc w:val="left"/>
              <w:rPr>
                <w:rFonts w:ascii="宋体" w:hAnsi="宋体"/>
                <w:szCs w:val="22"/>
              </w:rPr>
            </w:pPr>
            <w:r>
              <w:rPr>
                <w:rFonts w:ascii="宋体" w:hAnsi="宋体" w:cs="宋体"/>
                <w:szCs w:val="22"/>
              </w:rPr>
              <w:t>实质性格式</w:t>
            </w:r>
          </w:p>
        </w:tc>
        <w:tc>
          <w:tcPr>
            <w:tcW w:w="2835" w:type="dxa"/>
            <w:vAlign w:val="center"/>
          </w:tcPr>
          <w:p w14:paraId="01258B01">
            <w:pPr>
              <w:spacing w:line="360" w:lineRule="auto"/>
              <w:jc w:val="left"/>
              <w:rPr>
                <w:rFonts w:ascii="宋体" w:hAnsi="宋体"/>
                <w:szCs w:val="22"/>
              </w:rPr>
            </w:pPr>
            <w:r>
              <w:rPr>
                <w:rFonts w:ascii="宋体" w:hAnsi="宋体" w:cs="宋体"/>
                <w:szCs w:val="22"/>
              </w:rPr>
              <w:t>标记为“实质性格式”的文件均按磋商文件要求提供且签署、盖章的；</w:t>
            </w:r>
          </w:p>
        </w:tc>
        <w:tc>
          <w:tcPr>
            <w:tcW w:w="1134" w:type="dxa"/>
            <w:vAlign w:val="center"/>
          </w:tcPr>
          <w:p w14:paraId="727625E3">
            <w:pPr>
              <w:spacing w:line="360" w:lineRule="auto"/>
              <w:jc w:val="center"/>
              <w:rPr>
                <w:rFonts w:ascii="宋体" w:hAnsi="宋体"/>
                <w:szCs w:val="22"/>
              </w:rPr>
            </w:pPr>
            <w:r>
              <w:rPr>
                <w:rFonts w:ascii="宋体" w:hAnsi="宋体" w:cs="宋体"/>
                <w:szCs w:val="22"/>
              </w:rPr>
              <w:t>重要指标</w:t>
            </w:r>
          </w:p>
        </w:tc>
        <w:tc>
          <w:tcPr>
            <w:tcW w:w="1497" w:type="dxa"/>
          </w:tcPr>
          <w:p w14:paraId="2D637382">
            <w:pPr>
              <w:spacing w:line="360" w:lineRule="auto"/>
              <w:jc w:val="left"/>
              <w:rPr>
                <w:rFonts w:ascii="宋体" w:hAnsi="宋体"/>
                <w:szCs w:val="22"/>
              </w:rPr>
            </w:pPr>
          </w:p>
        </w:tc>
      </w:tr>
      <w:tr w14:paraId="5BAF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46203A7">
            <w:pPr>
              <w:spacing w:line="360" w:lineRule="auto"/>
              <w:jc w:val="center"/>
              <w:rPr>
                <w:rFonts w:ascii="宋体" w:hAnsi="宋体"/>
                <w:szCs w:val="22"/>
              </w:rPr>
            </w:pPr>
            <w:r>
              <w:rPr>
                <w:rFonts w:ascii="宋体" w:hAnsi="宋体" w:cs="宋体"/>
                <w:szCs w:val="22"/>
              </w:rPr>
              <w:t>7</w:t>
            </w:r>
          </w:p>
        </w:tc>
        <w:tc>
          <w:tcPr>
            <w:tcW w:w="2126" w:type="dxa"/>
            <w:vAlign w:val="center"/>
          </w:tcPr>
          <w:p w14:paraId="57A792F1">
            <w:pPr>
              <w:spacing w:line="360" w:lineRule="auto"/>
              <w:jc w:val="left"/>
              <w:rPr>
                <w:rFonts w:ascii="宋体" w:hAnsi="宋体"/>
                <w:szCs w:val="22"/>
              </w:rPr>
            </w:pPr>
            <w:r>
              <w:rPr>
                <w:rFonts w:ascii="宋体" w:hAnsi="宋体" w:cs="宋体"/>
                <w:szCs w:val="22"/>
              </w:rPr>
              <w:t>★号条款响应</w:t>
            </w:r>
          </w:p>
        </w:tc>
        <w:tc>
          <w:tcPr>
            <w:tcW w:w="2835" w:type="dxa"/>
            <w:vAlign w:val="center"/>
          </w:tcPr>
          <w:p w14:paraId="6FD98A2E">
            <w:pPr>
              <w:spacing w:line="360" w:lineRule="auto"/>
              <w:jc w:val="left"/>
              <w:rPr>
                <w:rFonts w:ascii="宋体" w:hAnsi="宋体"/>
                <w:szCs w:val="22"/>
              </w:rPr>
            </w:pPr>
            <w:r>
              <w:rPr>
                <w:rFonts w:ascii="宋体" w:hAnsi="宋体" w:cs="宋体"/>
                <w:szCs w:val="22"/>
              </w:rPr>
              <w:t>响应文件满足磋商文件第五章《采购需求》中★号条款要求的；</w:t>
            </w:r>
          </w:p>
        </w:tc>
        <w:tc>
          <w:tcPr>
            <w:tcW w:w="1134" w:type="dxa"/>
            <w:vAlign w:val="center"/>
          </w:tcPr>
          <w:p w14:paraId="04FFA1BF">
            <w:pPr>
              <w:spacing w:line="360" w:lineRule="auto"/>
              <w:jc w:val="center"/>
              <w:rPr>
                <w:rFonts w:ascii="宋体" w:hAnsi="宋体"/>
                <w:szCs w:val="22"/>
              </w:rPr>
            </w:pPr>
            <w:r>
              <w:rPr>
                <w:rFonts w:ascii="宋体" w:hAnsi="宋体" w:cs="宋体"/>
                <w:szCs w:val="22"/>
              </w:rPr>
              <w:t>重要指标</w:t>
            </w:r>
          </w:p>
        </w:tc>
        <w:tc>
          <w:tcPr>
            <w:tcW w:w="1497" w:type="dxa"/>
          </w:tcPr>
          <w:p w14:paraId="6CCFD7C8">
            <w:pPr>
              <w:spacing w:line="360" w:lineRule="auto"/>
              <w:jc w:val="left"/>
              <w:rPr>
                <w:rFonts w:ascii="宋体" w:hAnsi="宋体"/>
                <w:szCs w:val="22"/>
              </w:rPr>
            </w:pPr>
          </w:p>
        </w:tc>
      </w:tr>
      <w:tr w14:paraId="1AA0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B16701C">
            <w:pPr>
              <w:spacing w:line="360" w:lineRule="auto"/>
              <w:jc w:val="center"/>
              <w:rPr>
                <w:rFonts w:ascii="宋体" w:hAnsi="宋体"/>
                <w:szCs w:val="22"/>
              </w:rPr>
            </w:pPr>
            <w:r>
              <w:rPr>
                <w:rFonts w:ascii="宋体" w:hAnsi="宋体" w:cs="宋体"/>
                <w:szCs w:val="22"/>
              </w:rPr>
              <w:t>8</w:t>
            </w:r>
          </w:p>
        </w:tc>
        <w:tc>
          <w:tcPr>
            <w:tcW w:w="2126" w:type="dxa"/>
            <w:vAlign w:val="center"/>
          </w:tcPr>
          <w:p w14:paraId="5818EBF8">
            <w:pPr>
              <w:spacing w:line="360" w:lineRule="auto"/>
              <w:jc w:val="left"/>
              <w:rPr>
                <w:rFonts w:ascii="宋体" w:hAnsi="宋体"/>
                <w:szCs w:val="22"/>
              </w:rPr>
            </w:pPr>
            <w:r>
              <w:rPr>
                <w:rFonts w:ascii="宋体" w:hAnsi="宋体" w:cs="宋体"/>
                <w:szCs w:val="22"/>
              </w:rPr>
              <w:t>拟分包情况说明（如有）</w:t>
            </w:r>
          </w:p>
        </w:tc>
        <w:tc>
          <w:tcPr>
            <w:tcW w:w="2835" w:type="dxa"/>
            <w:vAlign w:val="center"/>
          </w:tcPr>
          <w:p w14:paraId="78DA44AE">
            <w:pPr>
              <w:spacing w:line="360" w:lineRule="auto"/>
              <w:jc w:val="left"/>
              <w:rPr>
                <w:rFonts w:ascii="宋体" w:hAnsi="宋体"/>
                <w:szCs w:val="22"/>
              </w:rPr>
            </w:pPr>
            <w:r>
              <w:rPr>
                <w:rFonts w:ascii="宋体" w:hAnsi="宋体" w:cs="宋体"/>
                <w:szCs w:val="22"/>
              </w:rPr>
              <w:t>如本项目（包）非因“落实政府采购政策”亦允许分包，且供应商拟进行分包时，必须提供；否则无需提供；</w:t>
            </w:r>
          </w:p>
        </w:tc>
        <w:tc>
          <w:tcPr>
            <w:tcW w:w="1134" w:type="dxa"/>
            <w:vAlign w:val="center"/>
          </w:tcPr>
          <w:p w14:paraId="78B11ADF">
            <w:pPr>
              <w:spacing w:line="360" w:lineRule="auto"/>
              <w:jc w:val="center"/>
              <w:rPr>
                <w:rFonts w:ascii="宋体" w:hAnsi="宋体"/>
                <w:szCs w:val="22"/>
              </w:rPr>
            </w:pPr>
            <w:r>
              <w:rPr>
                <w:rFonts w:ascii="宋体" w:hAnsi="宋体" w:cs="宋体"/>
                <w:szCs w:val="22"/>
              </w:rPr>
              <w:t>重要指标</w:t>
            </w:r>
          </w:p>
        </w:tc>
        <w:tc>
          <w:tcPr>
            <w:tcW w:w="1497" w:type="dxa"/>
          </w:tcPr>
          <w:p w14:paraId="624668B3">
            <w:pPr>
              <w:spacing w:line="360" w:lineRule="auto"/>
              <w:jc w:val="left"/>
              <w:rPr>
                <w:rFonts w:ascii="宋体" w:hAnsi="宋体"/>
                <w:szCs w:val="22"/>
              </w:rPr>
            </w:pPr>
          </w:p>
        </w:tc>
      </w:tr>
      <w:tr w14:paraId="6871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8CD7F71">
            <w:pPr>
              <w:spacing w:line="360" w:lineRule="auto"/>
              <w:jc w:val="center"/>
              <w:rPr>
                <w:rFonts w:ascii="宋体" w:hAnsi="宋体"/>
                <w:szCs w:val="22"/>
              </w:rPr>
            </w:pPr>
            <w:r>
              <w:rPr>
                <w:rFonts w:ascii="宋体" w:hAnsi="宋体" w:cs="宋体"/>
                <w:szCs w:val="22"/>
              </w:rPr>
              <w:t>9</w:t>
            </w:r>
          </w:p>
        </w:tc>
        <w:tc>
          <w:tcPr>
            <w:tcW w:w="2126" w:type="dxa"/>
            <w:vAlign w:val="center"/>
          </w:tcPr>
          <w:p w14:paraId="402AC86F">
            <w:pPr>
              <w:spacing w:line="360" w:lineRule="auto"/>
              <w:jc w:val="left"/>
              <w:rPr>
                <w:rFonts w:ascii="宋体" w:hAnsi="宋体"/>
                <w:szCs w:val="22"/>
              </w:rPr>
            </w:pPr>
            <w:r>
              <w:rPr>
                <w:rFonts w:ascii="宋体" w:hAnsi="宋体" w:cs="宋体"/>
                <w:szCs w:val="22"/>
              </w:rPr>
              <w:t>分包其他要求（如有）</w:t>
            </w:r>
          </w:p>
        </w:tc>
        <w:tc>
          <w:tcPr>
            <w:tcW w:w="2835" w:type="dxa"/>
            <w:vAlign w:val="center"/>
          </w:tcPr>
          <w:p w14:paraId="3AE6A1F8">
            <w:pPr>
              <w:spacing w:line="360" w:lineRule="auto"/>
              <w:jc w:val="left"/>
              <w:rPr>
                <w:rFonts w:ascii="宋体" w:hAnsi="宋体"/>
                <w:szCs w:val="22"/>
              </w:rPr>
            </w:pPr>
            <w:r>
              <w:rPr>
                <w:rFonts w:ascii="宋体" w:hAnsi="宋体" w:cs="宋体"/>
                <w:szCs w:val="22"/>
              </w:rPr>
              <w:t>分包履行的内容、金额或者比例未超出《投标人须知资料表》中的规定；</w:t>
            </w:r>
            <w:r>
              <w:rPr>
                <w:rFonts w:ascii="宋体" w:hAnsi="宋体" w:cs="宋体"/>
                <w:szCs w:val="22"/>
              </w:rPr>
              <w:cr/>
            </w:r>
            <w:r>
              <w:rPr>
                <w:rFonts w:ascii="宋体" w:hAnsi="宋体" w:cs="宋体"/>
                <w:szCs w:val="22"/>
              </w:rPr>
              <w:t>分包承担主体具备《投标人须知资料表》载明的资质条件且提供了资质证书电子件（如有）；</w:t>
            </w:r>
          </w:p>
        </w:tc>
        <w:tc>
          <w:tcPr>
            <w:tcW w:w="1134" w:type="dxa"/>
            <w:vAlign w:val="center"/>
          </w:tcPr>
          <w:p w14:paraId="27FC3457">
            <w:pPr>
              <w:spacing w:line="360" w:lineRule="auto"/>
              <w:jc w:val="center"/>
              <w:rPr>
                <w:rFonts w:ascii="宋体" w:hAnsi="宋体"/>
                <w:szCs w:val="22"/>
              </w:rPr>
            </w:pPr>
            <w:r>
              <w:rPr>
                <w:rFonts w:ascii="宋体" w:hAnsi="宋体" w:cs="宋体"/>
                <w:szCs w:val="22"/>
              </w:rPr>
              <w:t>重要指标</w:t>
            </w:r>
          </w:p>
        </w:tc>
        <w:tc>
          <w:tcPr>
            <w:tcW w:w="1497" w:type="dxa"/>
          </w:tcPr>
          <w:p w14:paraId="765FB1CC">
            <w:pPr>
              <w:spacing w:line="360" w:lineRule="auto"/>
              <w:jc w:val="left"/>
              <w:rPr>
                <w:rFonts w:ascii="宋体" w:hAnsi="宋体"/>
                <w:szCs w:val="22"/>
              </w:rPr>
            </w:pPr>
          </w:p>
        </w:tc>
      </w:tr>
      <w:tr w14:paraId="2A48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A281BD0">
            <w:pPr>
              <w:spacing w:line="360" w:lineRule="auto"/>
              <w:jc w:val="center"/>
              <w:rPr>
                <w:rFonts w:ascii="宋体" w:hAnsi="宋体"/>
                <w:szCs w:val="22"/>
              </w:rPr>
            </w:pPr>
            <w:r>
              <w:rPr>
                <w:rFonts w:ascii="宋体" w:hAnsi="宋体" w:cs="宋体"/>
                <w:szCs w:val="22"/>
              </w:rPr>
              <w:t>10</w:t>
            </w:r>
          </w:p>
        </w:tc>
        <w:tc>
          <w:tcPr>
            <w:tcW w:w="2126" w:type="dxa"/>
            <w:vAlign w:val="center"/>
          </w:tcPr>
          <w:p w14:paraId="0491F74A">
            <w:pPr>
              <w:spacing w:line="360" w:lineRule="auto"/>
              <w:jc w:val="left"/>
              <w:rPr>
                <w:rFonts w:ascii="宋体" w:hAnsi="宋体"/>
                <w:szCs w:val="22"/>
              </w:rPr>
            </w:pPr>
            <w:r>
              <w:rPr>
                <w:rFonts w:ascii="宋体" w:hAnsi="宋体" w:cs="宋体"/>
                <w:szCs w:val="22"/>
              </w:rPr>
              <w:t>报价的修正（如有）</w:t>
            </w:r>
          </w:p>
        </w:tc>
        <w:tc>
          <w:tcPr>
            <w:tcW w:w="2835" w:type="dxa"/>
            <w:vAlign w:val="center"/>
          </w:tcPr>
          <w:p w14:paraId="197FC635">
            <w:pPr>
              <w:spacing w:line="360" w:lineRule="auto"/>
              <w:jc w:val="left"/>
              <w:rPr>
                <w:rFonts w:ascii="宋体" w:hAnsi="宋体"/>
                <w:szCs w:val="22"/>
              </w:rPr>
            </w:pPr>
            <w:r>
              <w:rPr>
                <w:rFonts w:ascii="宋体" w:hAnsi="宋体" w:cs="宋体"/>
                <w:szCs w:val="22"/>
              </w:rPr>
              <w:t>不涉及报价修正，或响应文件报价出现前后不一致时，投标人对修正后的报价予以确认；（如有）</w:t>
            </w:r>
          </w:p>
        </w:tc>
        <w:tc>
          <w:tcPr>
            <w:tcW w:w="1134" w:type="dxa"/>
            <w:vAlign w:val="center"/>
          </w:tcPr>
          <w:p w14:paraId="5603DE21">
            <w:pPr>
              <w:spacing w:line="360" w:lineRule="auto"/>
              <w:jc w:val="center"/>
              <w:rPr>
                <w:rFonts w:ascii="宋体" w:hAnsi="宋体"/>
                <w:szCs w:val="22"/>
              </w:rPr>
            </w:pPr>
            <w:r>
              <w:rPr>
                <w:rFonts w:ascii="宋体" w:hAnsi="宋体" w:cs="宋体"/>
                <w:szCs w:val="22"/>
              </w:rPr>
              <w:t>重要指标</w:t>
            </w:r>
          </w:p>
        </w:tc>
        <w:tc>
          <w:tcPr>
            <w:tcW w:w="1497" w:type="dxa"/>
          </w:tcPr>
          <w:p w14:paraId="50CC9670">
            <w:pPr>
              <w:spacing w:line="360" w:lineRule="auto"/>
              <w:jc w:val="left"/>
              <w:rPr>
                <w:rFonts w:ascii="宋体" w:hAnsi="宋体"/>
                <w:szCs w:val="22"/>
              </w:rPr>
            </w:pPr>
          </w:p>
        </w:tc>
      </w:tr>
      <w:tr w14:paraId="1068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594092F">
            <w:pPr>
              <w:spacing w:line="360" w:lineRule="auto"/>
              <w:jc w:val="center"/>
              <w:rPr>
                <w:rFonts w:ascii="宋体" w:hAnsi="宋体"/>
                <w:szCs w:val="22"/>
              </w:rPr>
            </w:pPr>
            <w:r>
              <w:rPr>
                <w:rFonts w:ascii="宋体" w:hAnsi="宋体" w:cs="宋体"/>
                <w:szCs w:val="22"/>
              </w:rPr>
              <w:t>11</w:t>
            </w:r>
          </w:p>
        </w:tc>
        <w:tc>
          <w:tcPr>
            <w:tcW w:w="2126" w:type="dxa"/>
            <w:vAlign w:val="center"/>
          </w:tcPr>
          <w:p w14:paraId="4E8AA021">
            <w:pPr>
              <w:spacing w:line="360" w:lineRule="auto"/>
              <w:jc w:val="left"/>
              <w:rPr>
                <w:rFonts w:ascii="宋体" w:hAnsi="宋体"/>
                <w:szCs w:val="22"/>
              </w:rPr>
            </w:pPr>
            <w:r>
              <w:rPr>
                <w:rFonts w:ascii="宋体" w:hAnsi="宋体" w:cs="宋体"/>
                <w:szCs w:val="22"/>
              </w:rPr>
              <w:t>报价合理性</w:t>
            </w:r>
          </w:p>
        </w:tc>
        <w:tc>
          <w:tcPr>
            <w:tcW w:w="2835" w:type="dxa"/>
            <w:vAlign w:val="center"/>
          </w:tcPr>
          <w:p w14:paraId="08394DFC">
            <w:pPr>
              <w:spacing w:line="360" w:lineRule="auto"/>
              <w:jc w:val="left"/>
              <w:rPr>
                <w:rFonts w:ascii="宋体" w:hAnsi="宋体"/>
                <w:szCs w:val="22"/>
              </w:rPr>
            </w:pPr>
            <w:r>
              <w:rPr>
                <w:rFonts w:ascii="宋体" w:hAnsi="宋体" w:cs="宋体"/>
                <w:szCs w:val="22"/>
              </w:rPr>
              <w:t>报价合理，或投标人的报价明显低于其他通过符合性审查投标人的报价，有可能影响产品质量或者不能诚信履约的，能够应评标委员会要求在规定时间内证明其报价合理性的；</w:t>
            </w:r>
          </w:p>
        </w:tc>
        <w:tc>
          <w:tcPr>
            <w:tcW w:w="1134" w:type="dxa"/>
            <w:vAlign w:val="center"/>
          </w:tcPr>
          <w:p w14:paraId="56140046">
            <w:pPr>
              <w:spacing w:line="360" w:lineRule="auto"/>
              <w:jc w:val="center"/>
              <w:rPr>
                <w:rFonts w:ascii="宋体" w:hAnsi="宋体"/>
                <w:szCs w:val="22"/>
              </w:rPr>
            </w:pPr>
            <w:r>
              <w:rPr>
                <w:rFonts w:ascii="宋体" w:hAnsi="宋体" w:cs="宋体"/>
                <w:szCs w:val="22"/>
              </w:rPr>
              <w:t>重要指标</w:t>
            </w:r>
          </w:p>
        </w:tc>
        <w:tc>
          <w:tcPr>
            <w:tcW w:w="1497" w:type="dxa"/>
          </w:tcPr>
          <w:p w14:paraId="68432EE5">
            <w:pPr>
              <w:spacing w:line="360" w:lineRule="auto"/>
              <w:jc w:val="left"/>
              <w:rPr>
                <w:rFonts w:ascii="宋体" w:hAnsi="宋体"/>
                <w:szCs w:val="22"/>
              </w:rPr>
            </w:pPr>
          </w:p>
        </w:tc>
      </w:tr>
      <w:tr w14:paraId="5718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49FD8A2">
            <w:pPr>
              <w:spacing w:line="360" w:lineRule="auto"/>
              <w:jc w:val="center"/>
              <w:rPr>
                <w:rFonts w:ascii="宋体" w:hAnsi="宋体"/>
                <w:szCs w:val="22"/>
              </w:rPr>
            </w:pPr>
            <w:r>
              <w:rPr>
                <w:rFonts w:ascii="宋体" w:hAnsi="宋体" w:cs="宋体"/>
                <w:szCs w:val="22"/>
              </w:rPr>
              <w:t>12</w:t>
            </w:r>
          </w:p>
        </w:tc>
        <w:tc>
          <w:tcPr>
            <w:tcW w:w="2126" w:type="dxa"/>
            <w:vAlign w:val="center"/>
          </w:tcPr>
          <w:p w14:paraId="66C1CB27">
            <w:pPr>
              <w:spacing w:line="360" w:lineRule="auto"/>
              <w:jc w:val="left"/>
              <w:rPr>
                <w:rFonts w:ascii="宋体" w:hAnsi="宋体"/>
                <w:szCs w:val="22"/>
              </w:rPr>
            </w:pPr>
            <w:r>
              <w:rPr>
                <w:rFonts w:ascii="宋体" w:hAnsi="宋体" w:cs="宋体"/>
                <w:szCs w:val="22"/>
              </w:rPr>
              <w:t>进口产品（如有）</w:t>
            </w:r>
          </w:p>
        </w:tc>
        <w:tc>
          <w:tcPr>
            <w:tcW w:w="2835" w:type="dxa"/>
            <w:vAlign w:val="center"/>
          </w:tcPr>
          <w:p w14:paraId="51D0DAD9">
            <w:pPr>
              <w:spacing w:line="360" w:lineRule="auto"/>
              <w:jc w:val="left"/>
              <w:rPr>
                <w:rFonts w:ascii="宋体" w:hAnsi="宋体"/>
                <w:szCs w:val="22"/>
              </w:rPr>
            </w:pPr>
            <w:r>
              <w:rPr>
                <w:rFonts w:ascii="宋体" w:hAnsi="宋体" w:cs="宋体"/>
                <w:szCs w:val="22"/>
              </w:rPr>
              <w:t>磋商文件不接受进口产品投标的内容时，投标人所投产品非进口产品的；</w:t>
            </w:r>
          </w:p>
        </w:tc>
        <w:tc>
          <w:tcPr>
            <w:tcW w:w="1134" w:type="dxa"/>
            <w:vAlign w:val="center"/>
          </w:tcPr>
          <w:p w14:paraId="67EC7911">
            <w:pPr>
              <w:spacing w:line="360" w:lineRule="auto"/>
              <w:jc w:val="center"/>
              <w:rPr>
                <w:rFonts w:ascii="宋体" w:hAnsi="宋体"/>
                <w:szCs w:val="22"/>
              </w:rPr>
            </w:pPr>
            <w:r>
              <w:rPr>
                <w:rFonts w:ascii="宋体" w:hAnsi="宋体" w:cs="宋体"/>
                <w:szCs w:val="22"/>
              </w:rPr>
              <w:t>重要指标</w:t>
            </w:r>
          </w:p>
        </w:tc>
        <w:tc>
          <w:tcPr>
            <w:tcW w:w="1497" w:type="dxa"/>
          </w:tcPr>
          <w:p w14:paraId="3EF739F5">
            <w:pPr>
              <w:spacing w:line="360" w:lineRule="auto"/>
              <w:jc w:val="left"/>
              <w:rPr>
                <w:rFonts w:ascii="宋体" w:hAnsi="宋体"/>
                <w:szCs w:val="22"/>
              </w:rPr>
            </w:pPr>
          </w:p>
        </w:tc>
      </w:tr>
      <w:tr w14:paraId="6FB5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056C133">
            <w:pPr>
              <w:spacing w:line="360" w:lineRule="auto"/>
              <w:jc w:val="center"/>
              <w:rPr>
                <w:rFonts w:ascii="宋体" w:hAnsi="宋体"/>
                <w:szCs w:val="22"/>
              </w:rPr>
            </w:pPr>
            <w:r>
              <w:rPr>
                <w:rFonts w:ascii="宋体" w:hAnsi="宋体" w:cs="宋体"/>
                <w:szCs w:val="22"/>
              </w:rPr>
              <w:t>13</w:t>
            </w:r>
          </w:p>
        </w:tc>
        <w:tc>
          <w:tcPr>
            <w:tcW w:w="2126" w:type="dxa"/>
            <w:vAlign w:val="center"/>
          </w:tcPr>
          <w:p w14:paraId="22D69FF1">
            <w:pPr>
              <w:spacing w:line="360" w:lineRule="auto"/>
              <w:jc w:val="left"/>
              <w:rPr>
                <w:rFonts w:ascii="宋体" w:hAnsi="宋体"/>
                <w:szCs w:val="22"/>
              </w:rPr>
            </w:pPr>
            <w:r>
              <w:rPr>
                <w:rFonts w:ascii="宋体" w:hAnsi="宋体" w:cs="宋体"/>
                <w:szCs w:val="22"/>
              </w:rPr>
              <w:t>国家有关部门对投标人的投标产品有强制性规定或要求的</w:t>
            </w:r>
          </w:p>
        </w:tc>
        <w:tc>
          <w:tcPr>
            <w:tcW w:w="2835" w:type="dxa"/>
            <w:vAlign w:val="center"/>
          </w:tcPr>
          <w:p w14:paraId="4C5F548E">
            <w:pPr>
              <w:spacing w:line="360" w:lineRule="auto"/>
              <w:jc w:val="left"/>
              <w:rPr>
                <w:rFonts w:ascii="宋体" w:hAnsi="宋体"/>
                <w:szCs w:val="22"/>
              </w:rPr>
            </w:pPr>
            <w:r>
              <w:rPr>
                <w:rFonts w:ascii="宋体" w:hAnsi="宋体" w:cs="宋体"/>
                <w:szCs w:val="22"/>
              </w:rPr>
              <w:t>国家有关部门对投标人的投标产品有强制性规定或要求的（如相应技术、安全、节能和环保等），投标人的投标产品应符合相应规定或要求，并提供证明文件电子件：</w:t>
            </w:r>
            <w:r>
              <w:rPr>
                <w:rFonts w:ascii="宋体" w:hAnsi="宋体" w:cs="宋体"/>
                <w:szCs w:val="22"/>
              </w:rPr>
              <w:cr/>
            </w:r>
            <w:r>
              <w:rPr>
                <w:rFonts w:ascii="宋体" w:hAnsi="宋体" w:cs="宋体"/>
                <w:szCs w:val="22"/>
              </w:rPr>
              <w:t>1）采购的产品若属于《节能产品政府采购品目清单》范围中政府强制采购产品，则投标人所报产品必须获得国家确定的认证机构出具的、处于有效期之内的节能产品认证证书；</w:t>
            </w:r>
            <w:r>
              <w:rPr>
                <w:rFonts w:ascii="宋体" w:hAnsi="宋体" w:cs="宋体"/>
                <w:szCs w:val="22"/>
              </w:rPr>
              <w:cr/>
            </w:r>
            <w:r>
              <w:rPr>
                <w:rFonts w:ascii="宋体" w:hAnsi="宋体" w:cs="宋体"/>
                <w:szCs w:val="22"/>
              </w:rPr>
              <w:t>2）所投产品属于列入《网络关键设备和网络安全专用产品目</w:t>
            </w:r>
            <w:r>
              <w:rPr>
                <w:rFonts w:ascii="宋体" w:hAnsi="宋体" w:cs="宋体"/>
                <w:szCs w:val="22"/>
              </w:rPr>
              <w:cr/>
            </w:r>
            <w:r>
              <w:rPr>
                <w:rFonts w:ascii="宋体" w:hAnsi="宋体" w:cs="宋体"/>
                <w:szCs w:val="22"/>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Pr>
                <w:rFonts w:ascii="宋体" w:hAnsi="宋体" w:cs="宋体"/>
                <w:szCs w:val="22"/>
              </w:rPr>
              <w:cr/>
            </w:r>
            <w:r>
              <w:rPr>
                <w:rFonts w:ascii="宋体" w:hAnsi="宋体" w:cs="宋体"/>
                <w:szCs w:val="22"/>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r>
              <w:rPr>
                <w:rFonts w:ascii="宋体" w:hAnsi="宋体" w:cs="宋体"/>
                <w:szCs w:val="22"/>
              </w:rPr>
              <w:cr/>
            </w:r>
            <w:r>
              <w:rPr>
                <w:rFonts w:ascii="宋体" w:hAnsi="宋体" w:cs="宋体"/>
                <w:szCs w:val="22"/>
              </w:rPr>
              <w:t>5）项目中涉及涂料、胶黏剂、油墨、清洗剂等挥发性有机物产品，且属于强制性标准的，供应商应执行符合本市和国家的VOCs 含量限制标准。</w:t>
            </w:r>
          </w:p>
        </w:tc>
        <w:tc>
          <w:tcPr>
            <w:tcW w:w="1134" w:type="dxa"/>
            <w:vAlign w:val="center"/>
          </w:tcPr>
          <w:p w14:paraId="0704251F">
            <w:pPr>
              <w:spacing w:line="360" w:lineRule="auto"/>
              <w:jc w:val="center"/>
              <w:rPr>
                <w:rFonts w:ascii="宋体" w:hAnsi="宋体"/>
                <w:szCs w:val="22"/>
              </w:rPr>
            </w:pPr>
            <w:r>
              <w:rPr>
                <w:rFonts w:ascii="宋体" w:hAnsi="宋体" w:cs="宋体"/>
                <w:szCs w:val="22"/>
              </w:rPr>
              <w:t>重要指标</w:t>
            </w:r>
          </w:p>
        </w:tc>
        <w:tc>
          <w:tcPr>
            <w:tcW w:w="1497" w:type="dxa"/>
          </w:tcPr>
          <w:p w14:paraId="4B17AD8F">
            <w:pPr>
              <w:spacing w:line="360" w:lineRule="auto"/>
              <w:jc w:val="left"/>
              <w:rPr>
                <w:rFonts w:ascii="宋体" w:hAnsi="宋体"/>
                <w:szCs w:val="22"/>
              </w:rPr>
            </w:pPr>
          </w:p>
        </w:tc>
      </w:tr>
      <w:tr w14:paraId="506C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BD5EA4F">
            <w:pPr>
              <w:spacing w:line="360" w:lineRule="auto"/>
              <w:jc w:val="center"/>
              <w:rPr>
                <w:rFonts w:ascii="宋体" w:hAnsi="宋体"/>
                <w:szCs w:val="22"/>
              </w:rPr>
            </w:pPr>
            <w:r>
              <w:rPr>
                <w:rFonts w:ascii="宋体" w:hAnsi="宋体" w:cs="宋体"/>
                <w:szCs w:val="22"/>
              </w:rPr>
              <w:t>14</w:t>
            </w:r>
          </w:p>
        </w:tc>
        <w:tc>
          <w:tcPr>
            <w:tcW w:w="2126" w:type="dxa"/>
            <w:vAlign w:val="center"/>
          </w:tcPr>
          <w:p w14:paraId="1C14B56D">
            <w:pPr>
              <w:spacing w:line="360" w:lineRule="auto"/>
              <w:jc w:val="left"/>
              <w:rPr>
                <w:rFonts w:ascii="宋体" w:hAnsi="宋体"/>
                <w:szCs w:val="22"/>
              </w:rPr>
            </w:pPr>
            <w:r>
              <w:rPr>
                <w:rFonts w:ascii="宋体" w:hAnsi="宋体" w:cs="宋体"/>
                <w:szCs w:val="22"/>
              </w:rPr>
              <w:t>公平竞争</w:t>
            </w:r>
          </w:p>
        </w:tc>
        <w:tc>
          <w:tcPr>
            <w:tcW w:w="2835" w:type="dxa"/>
            <w:vAlign w:val="center"/>
          </w:tcPr>
          <w:p w14:paraId="0295080D">
            <w:pPr>
              <w:spacing w:line="360" w:lineRule="auto"/>
              <w:jc w:val="left"/>
              <w:rPr>
                <w:rFonts w:ascii="宋体" w:hAnsi="宋体"/>
                <w:szCs w:val="22"/>
              </w:rPr>
            </w:pPr>
            <w:r>
              <w:rPr>
                <w:rFonts w:ascii="宋体" w:hAnsi="宋体" w:cs="宋体"/>
                <w:szCs w:val="22"/>
              </w:rPr>
              <w:t>投标人遵循公平竞争的原则，不存在恶意串通，妨碍其他投标人的竞争行为，不存在损害采购人或者其他投标人的合法权益情形的；</w:t>
            </w:r>
          </w:p>
        </w:tc>
        <w:tc>
          <w:tcPr>
            <w:tcW w:w="1134" w:type="dxa"/>
            <w:vAlign w:val="center"/>
          </w:tcPr>
          <w:p w14:paraId="414CAE17">
            <w:pPr>
              <w:spacing w:line="360" w:lineRule="auto"/>
              <w:jc w:val="center"/>
              <w:rPr>
                <w:rFonts w:ascii="宋体" w:hAnsi="宋体"/>
                <w:szCs w:val="22"/>
              </w:rPr>
            </w:pPr>
            <w:r>
              <w:rPr>
                <w:rFonts w:ascii="宋体" w:hAnsi="宋体" w:cs="宋体"/>
                <w:szCs w:val="22"/>
              </w:rPr>
              <w:t>重要指标</w:t>
            </w:r>
          </w:p>
        </w:tc>
        <w:tc>
          <w:tcPr>
            <w:tcW w:w="1497" w:type="dxa"/>
          </w:tcPr>
          <w:p w14:paraId="6CF43D76">
            <w:pPr>
              <w:spacing w:line="360" w:lineRule="auto"/>
              <w:jc w:val="left"/>
              <w:rPr>
                <w:rFonts w:ascii="宋体" w:hAnsi="宋体"/>
                <w:szCs w:val="22"/>
              </w:rPr>
            </w:pPr>
          </w:p>
        </w:tc>
      </w:tr>
      <w:tr w14:paraId="0B8E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3F199C5">
            <w:pPr>
              <w:spacing w:line="360" w:lineRule="auto"/>
              <w:jc w:val="center"/>
              <w:rPr>
                <w:rFonts w:ascii="宋体" w:hAnsi="宋体"/>
                <w:szCs w:val="22"/>
              </w:rPr>
            </w:pPr>
            <w:r>
              <w:rPr>
                <w:rFonts w:ascii="宋体" w:hAnsi="宋体" w:cs="宋体"/>
                <w:szCs w:val="22"/>
              </w:rPr>
              <w:t>15</w:t>
            </w:r>
          </w:p>
        </w:tc>
        <w:tc>
          <w:tcPr>
            <w:tcW w:w="2126" w:type="dxa"/>
            <w:vAlign w:val="center"/>
          </w:tcPr>
          <w:p w14:paraId="61BD0C2E">
            <w:pPr>
              <w:spacing w:line="360" w:lineRule="auto"/>
              <w:jc w:val="left"/>
              <w:rPr>
                <w:rFonts w:ascii="宋体" w:hAnsi="宋体"/>
                <w:szCs w:val="22"/>
              </w:rPr>
            </w:pPr>
            <w:r>
              <w:rPr>
                <w:rFonts w:ascii="宋体" w:hAnsi="宋体" w:cs="宋体"/>
                <w:szCs w:val="22"/>
              </w:rPr>
              <w:t>串通投标</w:t>
            </w:r>
          </w:p>
        </w:tc>
        <w:tc>
          <w:tcPr>
            <w:tcW w:w="2835" w:type="dxa"/>
            <w:vAlign w:val="center"/>
          </w:tcPr>
          <w:p w14:paraId="672B6B22">
            <w:pPr>
              <w:spacing w:line="360" w:lineRule="auto"/>
              <w:jc w:val="left"/>
              <w:rPr>
                <w:rFonts w:ascii="宋体" w:hAnsi="宋体"/>
                <w:szCs w:val="22"/>
              </w:rPr>
            </w:pPr>
            <w:r>
              <w:rPr>
                <w:rFonts w:ascii="宋体" w:hAnsi="宋体" w:cs="宋体"/>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134" w:type="dxa"/>
            <w:vAlign w:val="center"/>
          </w:tcPr>
          <w:p w14:paraId="1381B00E">
            <w:pPr>
              <w:spacing w:line="360" w:lineRule="auto"/>
              <w:jc w:val="center"/>
              <w:rPr>
                <w:rFonts w:ascii="宋体" w:hAnsi="宋体"/>
                <w:szCs w:val="22"/>
              </w:rPr>
            </w:pPr>
            <w:r>
              <w:rPr>
                <w:rFonts w:ascii="宋体" w:hAnsi="宋体" w:cs="宋体"/>
                <w:szCs w:val="22"/>
              </w:rPr>
              <w:t>重要指标</w:t>
            </w:r>
          </w:p>
        </w:tc>
        <w:tc>
          <w:tcPr>
            <w:tcW w:w="1497" w:type="dxa"/>
          </w:tcPr>
          <w:p w14:paraId="7DF1B99F">
            <w:pPr>
              <w:spacing w:line="360" w:lineRule="auto"/>
              <w:jc w:val="left"/>
              <w:rPr>
                <w:rFonts w:ascii="宋体" w:hAnsi="宋体"/>
                <w:szCs w:val="22"/>
              </w:rPr>
            </w:pPr>
          </w:p>
        </w:tc>
      </w:tr>
      <w:tr w14:paraId="3490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60AD32C">
            <w:pPr>
              <w:spacing w:line="360" w:lineRule="auto"/>
              <w:jc w:val="center"/>
              <w:rPr>
                <w:rFonts w:ascii="宋体" w:hAnsi="宋体"/>
                <w:szCs w:val="22"/>
              </w:rPr>
            </w:pPr>
            <w:r>
              <w:rPr>
                <w:rFonts w:ascii="宋体" w:hAnsi="宋体" w:cs="宋体"/>
                <w:szCs w:val="22"/>
              </w:rPr>
              <w:t>16</w:t>
            </w:r>
          </w:p>
        </w:tc>
        <w:tc>
          <w:tcPr>
            <w:tcW w:w="2126" w:type="dxa"/>
            <w:vAlign w:val="center"/>
          </w:tcPr>
          <w:p w14:paraId="1B6EEBD1">
            <w:pPr>
              <w:spacing w:line="360" w:lineRule="auto"/>
              <w:jc w:val="left"/>
              <w:rPr>
                <w:rFonts w:ascii="宋体" w:hAnsi="宋体"/>
                <w:szCs w:val="22"/>
              </w:rPr>
            </w:pPr>
            <w:r>
              <w:rPr>
                <w:rFonts w:ascii="宋体" w:hAnsi="宋体" w:cs="宋体"/>
                <w:szCs w:val="22"/>
              </w:rPr>
              <w:t>附加条件</w:t>
            </w:r>
          </w:p>
        </w:tc>
        <w:tc>
          <w:tcPr>
            <w:tcW w:w="2835" w:type="dxa"/>
            <w:vAlign w:val="center"/>
          </w:tcPr>
          <w:p w14:paraId="325EF8A3">
            <w:pPr>
              <w:spacing w:line="360" w:lineRule="auto"/>
              <w:jc w:val="left"/>
              <w:rPr>
                <w:rFonts w:ascii="宋体" w:hAnsi="宋体"/>
                <w:szCs w:val="22"/>
              </w:rPr>
            </w:pPr>
            <w:r>
              <w:rPr>
                <w:rFonts w:ascii="宋体" w:hAnsi="宋体" w:cs="宋体"/>
                <w:szCs w:val="22"/>
              </w:rPr>
              <w:t>响应文件未含有采购人不能接受的附加条件的；</w:t>
            </w:r>
          </w:p>
        </w:tc>
        <w:tc>
          <w:tcPr>
            <w:tcW w:w="1134" w:type="dxa"/>
            <w:vAlign w:val="center"/>
          </w:tcPr>
          <w:p w14:paraId="17F45E44">
            <w:pPr>
              <w:spacing w:line="360" w:lineRule="auto"/>
              <w:jc w:val="center"/>
              <w:rPr>
                <w:rFonts w:ascii="宋体" w:hAnsi="宋体"/>
                <w:szCs w:val="22"/>
              </w:rPr>
            </w:pPr>
            <w:r>
              <w:rPr>
                <w:rFonts w:ascii="宋体" w:hAnsi="宋体" w:cs="宋体"/>
                <w:szCs w:val="22"/>
              </w:rPr>
              <w:t>重要指标</w:t>
            </w:r>
          </w:p>
        </w:tc>
        <w:tc>
          <w:tcPr>
            <w:tcW w:w="1497" w:type="dxa"/>
          </w:tcPr>
          <w:p w14:paraId="0EB2B480">
            <w:pPr>
              <w:spacing w:line="360" w:lineRule="auto"/>
              <w:jc w:val="left"/>
              <w:rPr>
                <w:rFonts w:ascii="宋体" w:hAnsi="宋体"/>
                <w:szCs w:val="22"/>
              </w:rPr>
            </w:pPr>
          </w:p>
        </w:tc>
      </w:tr>
      <w:tr w14:paraId="0B39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9435FC0">
            <w:pPr>
              <w:spacing w:line="360" w:lineRule="auto"/>
              <w:jc w:val="center"/>
              <w:rPr>
                <w:rFonts w:ascii="宋体" w:hAnsi="宋体"/>
                <w:szCs w:val="22"/>
              </w:rPr>
            </w:pPr>
            <w:r>
              <w:rPr>
                <w:rFonts w:ascii="宋体" w:hAnsi="宋体" w:cs="宋体"/>
                <w:szCs w:val="22"/>
              </w:rPr>
              <w:t>17</w:t>
            </w:r>
          </w:p>
        </w:tc>
        <w:tc>
          <w:tcPr>
            <w:tcW w:w="2126" w:type="dxa"/>
            <w:vAlign w:val="center"/>
          </w:tcPr>
          <w:p w14:paraId="2C27FF06">
            <w:pPr>
              <w:spacing w:line="360" w:lineRule="auto"/>
              <w:jc w:val="left"/>
              <w:rPr>
                <w:rFonts w:ascii="宋体" w:hAnsi="宋体"/>
                <w:szCs w:val="22"/>
              </w:rPr>
            </w:pPr>
            <w:r>
              <w:rPr>
                <w:rFonts w:ascii="宋体" w:hAnsi="宋体" w:cs="宋体"/>
                <w:szCs w:val="22"/>
              </w:rPr>
              <w:t>其他无效情形</w:t>
            </w:r>
          </w:p>
        </w:tc>
        <w:tc>
          <w:tcPr>
            <w:tcW w:w="2835" w:type="dxa"/>
            <w:vAlign w:val="center"/>
          </w:tcPr>
          <w:p w14:paraId="5114957D">
            <w:pPr>
              <w:spacing w:line="360" w:lineRule="auto"/>
              <w:jc w:val="left"/>
              <w:rPr>
                <w:rFonts w:ascii="宋体" w:hAnsi="宋体"/>
                <w:szCs w:val="22"/>
              </w:rPr>
            </w:pPr>
            <w:r>
              <w:rPr>
                <w:rFonts w:ascii="宋体" w:hAnsi="宋体" w:cs="宋体"/>
                <w:szCs w:val="22"/>
              </w:rPr>
              <w:t>供应商、响应文件不存在不符合法律、法规和磋商文件规定的其他无效情形。</w:t>
            </w:r>
          </w:p>
        </w:tc>
        <w:tc>
          <w:tcPr>
            <w:tcW w:w="1134" w:type="dxa"/>
            <w:vAlign w:val="center"/>
          </w:tcPr>
          <w:p w14:paraId="590BD1C0">
            <w:pPr>
              <w:spacing w:line="360" w:lineRule="auto"/>
              <w:jc w:val="center"/>
              <w:rPr>
                <w:rFonts w:ascii="宋体" w:hAnsi="宋体"/>
                <w:szCs w:val="22"/>
              </w:rPr>
            </w:pPr>
            <w:r>
              <w:rPr>
                <w:rFonts w:ascii="宋体" w:hAnsi="宋体" w:cs="宋体"/>
                <w:szCs w:val="22"/>
              </w:rPr>
              <w:t>重要指标</w:t>
            </w:r>
          </w:p>
        </w:tc>
        <w:tc>
          <w:tcPr>
            <w:tcW w:w="1497" w:type="dxa"/>
          </w:tcPr>
          <w:p w14:paraId="5685F09F">
            <w:pPr>
              <w:spacing w:line="360" w:lineRule="auto"/>
              <w:jc w:val="left"/>
              <w:rPr>
                <w:rFonts w:ascii="宋体" w:hAnsi="宋体"/>
                <w:szCs w:val="22"/>
              </w:rPr>
            </w:pPr>
          </w:p>
        </w:tc>
      </w:tr>
      <w:tr w14:paraId="3EFD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F97D382">
            <w:pPr>
              <w:spacing w:line="360" w:lineRule="auto"/>
              <w:jc w:val="center"/>
              <w:rPr>
                <w:rFonts w:ascii="宋体" w:hAnsi="宋体"/>
                <w:szCs w:val="22"/>
              </w:rPr>
            </w:pPr>
            <w:r>
              <w:rPr>
                <w:rFonts w:ascii="宋体" w:hAnsi="宋体" w:cs="宋体"/>
                <w:szCs w:val="22"/>
              </w:rPr>
              <w:t>18</w:t>
            </w:r>
          </w:p>
        </w:tc>
        <w:tc>
          <w:tcPr>
            <w:tcW w:w="2126" w:type="dxa"/>
            <w:vAlign w:val="center"/>
          </w:tcPr>
          <w:p w14:paraId="0C22060F">
            <w:pPr>
              <w:spacing w:line="360" w:lineRule="auto"/>
              <w:jc w:val="left"/>
              <w:rPr>
                <w:rFonts w:ascii="宋体" w:hAnsi="宋体"/>
                <w:szCs w:val="22"/>
              </w:rPr>
            </w:pPr>
            <w:r>
              <w:rPr>
                <w:rFonts w:ascii="宋体" w:hAnsi="宋体" w:cs="宋体"/>
                <w:szCs w:val="22"/>
              </w:rPr>
              <w:t>含义不明确</w:t>
            </w:r>
          </w:p>
        </w:tc>
        <w:tc>
          <w:tcPr>
            <w:tcW w:w="2835" w:type="dxa"/>
            <w:vAlign w:val="center"/>
          </w:tcPr>
          <w:p w14:paraId="1229C177">
            <w:pPr>
              <w:spacing w:line="360" w:lineRule="auto"/>
              <w:jc w:val="left"/>
              <w:rPr>
                <w:rFonts w:ascii="宋体" w:hAnsi="宋体"/>
                <w:szCs w:val="22"/>
              </w:rPr>
            </w:pPr>
            <w:r>
              <w:rPr>
                <w:rFonts w:ascii="宋体" w:hAnsi="宋体" w:cs="宋体"/>
                <w:szCs w:val="22"/>
              </w:rPr>
              <w:t>响应文件存在含义不明确的情形。</w:t>
            </w:r>
          </w:p>
        </w:tc>
        <w:tc>
          <w:tcPr>
            <w:tcW w:w="1134" w:type="dxa"/>
            <w:vAlign w:val="center"/>
          </w:tcPr>
          <w:p w14:paraId="025066C4">
            <w:pPr>
              <w:spacing w:line="360" w:lineRule="auto"/>
              <w:jc w:val="center"/>
              <w:rPr>
                <w:rFonts w:ascii="宋体" w:hAnsi="宋体"/>
                <w:szCs w:val="22"/>
              </w:rPr>
            </w:pPr>
            <w:r>
              <w:rPr>
                <w:rFonts w:ascii="宋体" w:hAnsi="宋体" w:cs="宋体"/>
                <w:szCs w:val="22"/>
              </w:rPr>
              <w:t>重要指标</w:t>
            </w:r>
          </w:p>
        </w:tc>
        <w:tc>
          <w:tcPr>
            <w:tcW w:w="1497" w:type="dxa"/>
          </w:tcPr>
          <w:p w14:paraId="76FC6F04">
            <w:pPr>
              <w:spacing w:line="360" w:lineRule="auto"/>
              <w:jc w:val="left"/>
              <w:rPr>
                <w:rFonts w:ascii="宋体" w:hAnsi="宋体"/>
                <w:szCs w:val="22"/>
              </w:rPr>
            </w:pPr>
          </w:p>
        </w:tc>
      </w:tr>
      <w:tr w14:paraId="4AF5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7C0BBEF">
            <w:pPr>
              <w:spacing w:line="360" w:lineRule="auto"/>
              <w:jc w:val="center"/>
              <w:rPr>
                <w:rFonts w:ascii="宋体" w:hAnsi="宋体"/>
                <w:szCs w:val="22"/>
              </w:rPr>
            </w:pPr>
            <w:r>
              <w:rPr>
                <w:rFonts w:ascii="宋体" w:hAnsi="宋体" w:cs="宋体"/>
                <w:szCs w:val="22"/>
              </w:rPr>
              <w:t>19</w:t>
            </w:r>
          </w:p>
        </w:tc>
        <w:tc>
          <w:tcPr>
            <w:tcW w:w="2126" w:type="dxa"/>
            <w:vAlign w:val="center"/>
          </w:tcPr>
          <w:p w14:paraId="008B9387">
            <w:pPr>
              <w:spacing w:line="360" w:lineRule="auto"/>
              <w:jc w:val="left"/>
              <w:rPr>
                <w:rFonts w:ascii="宋体" w:hAnsi="宋体"/>
                <w:szCs w:val="22"/>
              </w:rPr>
            </w:pPr>
            <w:r>
              <w:rPr>
                <w:rFonts w:ascii="宋体" w:hAnsi="宋体" w:cs="宋体"/>
                <w:szCs w:val="22"/>
              </w:rPr>
              <w:t>同类问题表述不一致</w:t>
            </w:r>
          </w:p>
        </w:tc>
        <w:tc>
          <w:tcPr>
            <w:tcW w:w="2835" w:type="dxa"/>
            <w:vAlign w:val="center"/>
          </w:tcPr>
          <w:p w14:paraId="523D7250">
            <w:pPr>
              <w:spacing w:line="360" w:lineRule="auto"/>
              <w:jc w:val="left"/>
              <w:rPr>
                <w:rFonts w:ascii="宋体" w:hAnsi="宋体"/>
                <w:szCs w:val="22"/>
              </w:rPr>
            </w:pPr>
            <w:r>
              <w:rPr>
                <w:rFonts w:ascii="宋体" w:hAnsi="宋体" w:cs="宋体"/>
                <w:szCs w:val="22"/>
              </w:rPr>
              <w:t>响应文件存在同类问题表述不一致的情形。</w:t>
            </w:r>
          </w:p>
        </w:tc>
        <w:tc>
          <w:tcPr>
            <w:tcW w:w="1134" w:type="dxa"/>
            <w:vAlign w:val="center"/>
          </w:tcPr>
          <w:p w14:paraId="10D48743">
            <w:pPr>
              <w:spacing w:line="360" w:lineRule="auto"/>
              <w:jc w:val="center"/>
              <w:rPr>
                <w:rFonts w:ascii="宋体" w:hAnsi="宋体"/>
                <w:szCs w:val="22"/>
              </w:rPr>
            </w:pPr>
            <w:r>
              <w:rPr>
                <w:rFonts w:ascii="宋体" w:hAnsi="宋体" w:cs="宋体"/>
                <w:szCs w:val="22"/>
              </w:rPr>
              <w:t>重要指标</w:t>
            </w:r>
          </w:p>
        </w:tc>
        <w:tc>
          <w:tcPr>
            <w:tcW w:w="1497" w:type="dxa"/>
          </w:tcPr>
          <w:p w14:paraId="3676675D">
            <w:pPr>
              <w:spacing w:line="360" w:lineRule="auto"/>
              <w:jc w:val="left"/>
              <w:rPr>
                <w:rFonts w:ascii="宋体" w:hAnsi="宋体"/>
                <w:szCs w:val="22"/>
              </w:rPr>
            </w:pPr>
          </w:p>
        </w:tc>
      </w:tr>
      <w:tr w14:paraId="614F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C8F506F">
            <w:pPr>
              <w:spacing w:line="360" w:lineRule="auto"/>
              <w:jc w:val="center"/>
              <w:rPr>
                <w:rFonts w:ascii="宋体" w:hAnsi="宋体"/>
                <w:szCs w:val="22"/>
              </w:rPr>
            </w:pPr>
            <w:r>
              <w:rPr>
                <w:rFonts w:ascii="宋体" w:hAnsi="宋体" w:cs="宋体"/>
                <w:szCs w:val="22"/>
              </w:rPr>
              <w:t>20</w:t>
            </w:r>
          </w:p>
        </w:tc>
        <w:tc>
          <w:tcPr>
            <w:tcW w:w="2126" w:type="dxa"/>
            <w:vAlign w:val="center"/>
          </w:tcPr>
          <w:p w14:paraId="053196D3">
            <w:pPr>
              <w:spacing w:line="360" w:lineRule="auto"/>
              <w:jc w:val="left"/>
              <w:rPr>
                <w:rFonts w:ascii="宋体" w:hAnsi="宋体"/>
                <w:szCs w:val="22"/>
              </w:rPr>
            </w:pPr>
            <w:r>
              <w:rPr>
                <w:rFonts w:ascii="宋体" w:hAnsi="宋体" w:cs="宋体"/>
                <w:szCs w:val="22"/>
              </w:rPr>
              <w:t>有明显文字和计算错误的内容</w:t>
            </w:r>
          </w:p>
        </w:tc>
        <w:tc>
          <w:tcPr>
            <w:tcW w:w="2835" w:type="dxa"/>
            <w:vAlign w:val="center"/>
          </w:tcPr>
          <w:p w14:paraId="5ED0BB92">
            <w:pPr>
              <w:spacing w:line="360" w:lineRule="auto"/>
              <w:jc w:val="left"/>
              <w:rPr>
                <w:rFonts w:ascii="宋体" w:hAnsi="宋体"/>
                <w:szCs w:val="22"/>
              </w:rPr>
            </w:pPr>
            <w:r>
              <w:rPr>
                <w:rFonts w:ascii="宋体" w:hAnsi="宋体" w:cs="宋体"/>
                <w:szCs w:val="22"/>
              </w:rPr>
              <w:t>响应文件存在有明显文字和计算错误的内容的情形。</w:t>
            </w:r>
          </w:p>
        </w:tc>
        <w:tc>
          <w:tcPr>
            <w:tcW w:w="1134" w:type="dxa"/>
            <w:vAlign w:val="center"/>
          </w:tcPr>
          <w:p w14:paraId="3BBB3492">
            <w:pPr>
              <w:spacing w:line="360" w:lineRule="auto"/>
              <w:jc w:val="center"/>
              <w:rPr>
                <w:rFonts w:ascii="宋体" w:hAnsi="宋体"/>
                <w:szCs w:val="22"/>
              </w:rPr>
            </w:pPr>
            <w:r>
              <w:rPr>
                <w:rFonts w:ascii="宋体" w:hAnsi="宋体" w:cs="宋体"/>
                <w:szCs w:val="22"/>
              </w:rPr>
              <w:t>重要指标</w:t>
            </w:r>
          </w:p>
        </w:tc>
        <w:tc>
          <w:tcPr>
            <w:tcW w:w="1497" w:type="dxa"/>
          </w:tcPr>
          <w:p w14:paraId="28A45012">
            <w:pPr>
              <w:spacing w:line="360" w:lineRule="auto"/>
              <w:jc w:val="left"/>
              <w:rPr>
                <w:rFonts w:ascii="宋体" w:hAnsi="宋体"/>
                <w:szCs w:val="22"/>
              </w:rPr>
            </w:pPr>
          </w:p>
        </w:tc>
      </w:tr>
      <w:tr w14:paraId="43C2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3DE0E37E">
            <w:pPr>
              <w:spacing w:line="360" w:lineRule="auto"/>
              <w:jc w:val="center"/>
              <w:rPr>
                <w:rFonts w:ascii="宋体" w:hAnsi="宋体"/>
                <w:szCs w:val="22"/>
              </w:rPr>
            </w:pPr>
            <w:r>
              <w:rPr>
                <w:rFonts w:ascii="宋体" w:hAnsi="宋体" w:cs="宋体"/>
                <w:szCs w:val="22"/>
              </w:rPr>
              <w:t>评审方式：定性；明暗标设定：明标；</w:t>
            </w:r>
          </w:p>
        </w:tc>
      </w:tr>
    </w:tbl>
    <w:p w14:paraId="0C508AED">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0"/>
        <w:gridCol w:w="1724"/>
        <w:gridCol w:w="1254"/>
        <w:gridCol w:w="1881"/>
        <w:gridCol w:w="1011"/>
        <w:gridCol w:w="1115"/>
      </w:tblGrid>
      <w:tr w14:paraId="750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199144D5">
            <w:pPr>
              <w:spacing w:line="360" w:lineRule="auto"/>
              <w:jc w:val="center"/>
              <w:rPr>
                <w:rFonts w:ascii="微软雅黑" w:hAnsi="微软雅黑" w:eastAsia="微软雅黑"/>
                <w:sz w:val="24"/>
              </w:rPr>
            </w:pPr>
            <w:bookmarkStart w:id="668" w:name="定量评审1" w:colFirst="0" w:colLast="0"/>
            <w:r>
              <w:rPr>
                <w:rFonts w:ascii="宋体" w:hAnsi="宋体" w:cs="宋体"/>
                <w:szCs w:val="22"/>
              </w:rPr>
              <w:t>商务部分</w:t>
            </w:r>
          </w:p>
        </w:tc>
      </w:tr>
      <w:bookmarkEnd w:id="668"/>
      <w:tr w14:paraId="049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278C939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5706054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1D0477D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5B180AC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3DAB4AD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4F75414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6056FF89">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564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E40B80C">
            <w:pPr>
              <w:spacing w:line="360" w:lineRule="auto"/>
              <w:jc w:val="center"/>
              <w:rPr>
                <w:rFonts w:ascii="宋体" w:hAnsi="宋体"/>
                <w:szCs w:val="22"/>
              </w:rPr>
            </w:pPr>
            <w:r>
              <w:rPr>
                <w:rFonts w:ascii="宋体" w:hAnsi="宋体" w:cs="宋体"/>
                <w:szCs w:val="22"/>
              </w:rPr>
              <w:t>1</w:t>
            </w:r>
          </w:p>
        </w:tc>
        <w:tc>
          <w:tcPr>
            <w:tcW w:w="1276" w:type="dxa"/>
            <w:vAlign w:val="center"/>
          </w:tcPr>
          <w:p w14:paraId="63E16C37">
            <w:pPr>
              <w:spacing w:line="360" w:lineRule="auto"/>
              <w:rPr>
                <w:rFonts w:ascii="宋体" w:hAnsi="宋体"/>
                <w:szCs w:val="22"/>
              </w:rPr>
            </w:pPr>
            <w:r>
              <w:rPr>
                <w:rFonts w:ascii="宋体" w:hAnsi="宋体" w:cs="宋体"/>
                <w:szCs w:val="22"/>
              </w:rPr>
              <w:t>类似案例</w:t>
            </w:r>
          </w:p>
        </w:tc>
        <w:tc>
          <w:tcPr>
            <w:tcW w:w="1559" w:type="dxa"/>
            <w:vAlign w:val="center"/>
          </w:tcPr>
          <w:p w14:paraId="5A015B3C">
            <w:pPr>
              <w:spacing w:line="360" w:lineRule="auto"/>
              <w:rPr>
                <w:rFonts w:ascii="宋体" w:hAnsi="宋体"/>
                <w:szCs w:val="22"/>
              </w:rPr>
            </w:pPr>
            <w:r>
              <w:rPr>
                <w:rFonts w:ascii="宋体" w:hAnsi="宋体" w:cs="宋体"/>
                <w:szCs w:val="22"/>
              </w:rPr>
              <w:t>投标截止前三年内类似项目经验，每提供1份有效业绩得1分，最多得5分。</w:t>
            </w:r>
            <w:r>
              <w:rPr>
                <w:rFonts w:ascii="宋体" w:hAnsi="宋体" w:cs="宋体"/>
                <w:szCs w:val="22"/>
              </w:rPr>
              <w:br w:type="textWrapping"/>
            </w:r>
            <w:r>
              <w:rPr>
                <w:rFonts w:ascii="宋体" w:hAnsi="宋体" w:cs="宋体"/>
                <w:szCs w:val="22"/>
              </w:rPr>
              <w:t>（须提供合同关键页，包含但不限于：合同首页、服务名称、金额所在页、盖章所在页复印件并加盖公章），否则不得分。</w:t>
            </w:r>
          </w:p>
        </w:tc>
        <w:tc>
          <w:tcPr>
            <w:tcW w:w="1134" w:type="dxa"/>
            <w:vAlign w:val="center"/>
          </w:tcPr>
          <w:p w14:paraId="1EEE531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5262B49">
            <w:pPr>
              <w:spacing w:line="360" w:lineRule="auto"/>
              <w:rPr>
                <w:rFonts w:ascii="宋体" w:hAnsi="宋体"/>
                <w:szCs w:val="22"/>
              </w:rPr>
            </w:pPr>
            <w:r>
              <w:rPr>
                <w:rFonts w:ascii="宋体" w:hAnsi="宋体" w:cs="宋体"/>
                <w:szCs w:val="22"/>
              </w:rPr>
              <w:t>最低分：0分，最高分：5分</w:t>
            </w:r>
          </w:p>
        </w:tc>
        <w:tc>
          <w:tcPr>
            <w:tcW w:w="914" w:type="dxa"/>
            <w:vAlign w:val="center"/>
          </w:tcPr>
          <w:p w14:paraId="01160429">
            <w:pPr>
              <w:spacing w:line="360" w:lineRule="auto"/>
              <w:jc w:val="center"/>
              <w:rPr>
                <w:rFonts w:ascii="宋体" w:hAnsi="宋体"/>
                <w:szCs w:val="22"/>
              </w:rPr>
            </w:pPr>
            <w:r>
              <w:rPr>
                <w:rFonts w:ascii="宋体" w:hAnsi="宋体" w:cs="宋体"/>
                <w:szCs w:val="22"/>
              </w:rPr>
              <w:t>5</w:t>
            </w:r>
          </w:p>
        </w:tc>
        <w:tc>
          <w:tcPr>
            <w:tcW w:w="1008" w:type="dxa"/>
            <w:vAlign w:val="center"/>
          </w:tcPr>
          <w:p w14:paraId="44AA59EF">
            <w:pPr>
              <w:spacing w:line="360" w:lineRule="auto"/>
              <w:rPr>
                <w:rFonts w:ascii="宋体" w:hAnsi="宋体"/>
                <w:szCs w:val="22"/>
              </w:rPr>
            </w:pPr>
          </w:p>
        </w:tc>
      </w:tr>
      <w:tr w14:paraId="4396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B451991">
            <w:pPr>
              <w:spacing w:line="360" w:lineRule="auto"/>
              <w:jc w:val="center"/>
              <w:rPr>
                <w:rFonts w:ascii="宋体" w:hAnsi="宋体"/>
                <w:szCs w:val="22"/>
              </w:rPr>
            </w:pPr>
            <w:r>
              <w:rPr>
                <w:rFonts w:ascii="宋体" w:hAnsi="宋体" w:cs="宋体"/>
                <w:szCs w:val="22"/>
              </w:rPr>
              <w:t>2</w:t>
            </w:r>
          </w:p>
        </w:tc>
        <w:tc>
          <w:tcPr>
            <w:tcW w:w="1276" w:type="dxa"/>
            <w:vAlign w:val="center"/>
          </w:tcPr>
          <w:p w14:paraId="01BC68C8">
            <w:pPr>
              <w:spacing w:line="360" w:lineRule="auto"/>
              <w:rPr>
                <w:rFonts w:ascii="宋体" w:hAnsi="宋体"/>
                <w:szCs w:val="22"/>
              </w:rPr>
            </w:pPr>
            <w:r>
              <w:rPr>
                <w:rFonts w:ascii="宋体" w:hAnsi="宋体" w:cs="宋体"/>
                <w:szCs w:val="22"/>
              </w:rPr>
              <w:t>现场组织管理机构</w:t>
            </w:r>
          </w:p>
        </w:tc>
        <w:tc>
          <w:tcPr>
            <w:tcW w:w="1559" w:type="dxa"/>
            <w:vAlign w:val="center"/>
          </w:tcPr>
          <w:p w14:paraId="7EC2DE1C">
            <w:pPr>
              <w:spacing w:line="360" w:lineRule="auto"/>
              <w:rPr>
                <w:rFonts w:ascii="宋体" w:hAnsi="宋体"/>
                <w:szCs w:val="22"/>
              </w:rPr>
            </w:pPr>
            <w:r>
              <w:rPr>
                <w:rFonts w:ascii="宋体" w:hAnsi="宋体" w:cs="宋体"/>
                <w:szCs w:val="22"/>
              </w:rPr>
              <w:t>管理机构完整，人员丰富，职责明确得5分；</w:t>
            </w:r>
            <w:r>
              <w:rPr>
                <w:rFonts w:ascii="宋体" w:hAnsi="宋体" w:cs="宋体"/>
                <w:szCs w:val="22"/>
              </w:rPr>
              <w:cr/>
            </w:r>
            <w:r>
              <w:rPr>
                <w:rFonts w:ascii="宋体" w:hAnsi="宋体" w:cs="宋体"/>
                <w:szCs w:val="22"/>
              </w:rPr>
              <w:t>管理机构完整，人员一般，职责分工一般得3分；</w:t>
            </w:r>
            <w:r>
              <w:rPr>
                <w:rFonts w:ascii="宋体" w:hAnsi="宋体" w:cs="宋体"/>
                <w:szCs w:val="22"/>
              </w:rPr>
              <w:cr/>
            </w:r>
            <w:r>
              <w:rPr>
                <w:rFonts w:ascii="宋体" w:hAnsi="宋体" w:cs="宋体"/>
                <w:szCs w:val="22"/>
              </w:rPr>
              <w:t>管理机构欠缺，人员分工不明确或不完整得1分；</w:t>
            </w:r>
            <w:r>
              <w:rPr>
                <w:rFonts w:ascii="宋体" w:hAnsi="宋体" w:cs="宋体"/>
                <w:szCs w:val="22"/>
              </w:rPr>
              <w:cr/>
            </w:r>
            <w:r>
              <w:rPr>
                <w:rFonts w:ascii="宋体" w:hAnsi="宋体" w:cs="宋体"/>
                <w:szCs w:val="22"/>
              </w:rPr>
              <w:t>没有不得分。</w:t>
            </w:r>
          </w:p>
        </w:tc>
        <w:tc>
          <w:tcPr>
            <w:tcW w:w="1134" w:type="dxa"/>
            <w:vAlign w:val="center"/>
          </w:tcPr>
          <w:p w14:paraId="2B50373F">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0069DAF">
            <w:pPr>
              <w:spacing w:line="360" w:lineRule="auto"/>
              <w:rPr>
                <w:rFonts w:ascii="宋体" w:hAnsi="宋体"/>
                <w:szCs w:val="22"/>
              </w:rPr>
            </w:pPr>
            <w:r>
              <w:rPr>
                <w:rFonts w:ascii="宋体" w:hAnsi="宋体" w:cs="宋体"/>
                <w:szCs w:val="22"/>
              </w:rPr>
              <w:t>最低分：0分，最高分：5分</w:t>
            </w:r>
          </w:p>
        </w:tc>
        <w:tc>
          <w:tcPr>
            <w:tcW w:w="914" w:type="dxa"/>
            <w:vAlign w:val="center"/>
          </w:tcPr>
          <w:p w14:paraId="46A14EAD">
            <w:pPr>
              <w:spacing w:line="360" w:lineRule="auto"/>
              <w:jc w:val="center"/>
              <w:rPr>
                <w:rFonts w:ascii="宋体" w:hAnsi="宋体"/>
                <w:szCs w:val="22"/>
              </w:rPr>
            </w:pPr>
            <w:r>
              <w:rPr>
                <w:rFonts w:ascii="宋体" w:hAnsi="宋体" w:cs="宋体"/>
                <w:szCs w:val="22"/>
              </w:rPr>
              <w:t>5</w:t>
            </w:r>
          </w:p>
        </w:tc>
        <w:tc>
          <w:tcPr>
            <w:tcW w:w="1008" w:type="dxa"/>
            <w:vAlign w:val="center"/>
          </w:tcPr>
          <w:p w14:paraId="083E93F4">
            <w:pPr>
              <w:spacing w:line="360" w:lineRule="auto"/>
              <w:rPr>
                <w:rFonts w:ascii="宋体" w:hAnsi="宋体"/>
                <w:szCs w:val="22"/>
              </w:rPr>
            </w:pPr>
          </w:p>
        </w:tc>
      </w:tr>
      <w:tr w14:paraId="7624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47969023">
            <w:pPr>
              <w:spacing w:line="360" w:lineRule="auto"/>
              <w:jc w:val="center"/>
              <w:rPr>
                <w:rFonts w:ascii="宋体" w:hAnsi="宋体"/>
                <w:szCs w:val="22"/>
              </w:rPr>
            </w:pPr>
            <w:r>
              <w:rPr>
                <w:rFonts w:ascii="宋体" w:hAnsi="宋体" w:cs="宋体"/>
                <w:szCs w:val="22"/>
              </w:rPr>
              <w:t>评审方式：定量；明暗标设定：明标；满分：10分；</w:t>
            </w:r>
          </w:p>
        </w:tc>
      </w:tr>
    </w:tbl>
    <w:p w14:paraId="4E507A17">
      <w:pPr>
        <w:widowControl/>
        <w:jc w:val="left"/>
        <w:rPr>
          <w:rFonts w:ascii="等线" w:hAnsi="等线" w:eastAsia="等线"/>
          <w:szCs w:val="22"/>
        </w:rPr>
      </w:pPr>
    </w:p>
    <w:p w14:paraId="4708872A">
      <w:pPr>
        <w:widowControl/>
        <w:jc w:val="left"/>
        <w:rPr>
          <w:rFonts w:ascii="等线" w:hAnsi="等线" w:eastAsia="等线"/>
          <w:szCs w:val="22"/>
        </w:rPr>
      </w:pPr>
    </w:p>
    <w:p w14:paraId="650AA7C0">
      <w:pPr>
        <w:widowControl/>
        <w:jc w:val="left"/>
        <w:rPr>
          <w:rFonts w:ascii="等线" w:hAnsi="等线" w:eastAsia="等线"/>
          <w:szCs w:val="22"/>
        </w:rPr>
      </w:pPr>
    </w:p>
    <w:tbl>
      <w:tblPr>
        <w:tblStyle w:val="2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0"/>
        <w:gridCol w:w="1724"/>
        <w:gridCol w:w="1254"/>
        <w:gridCol w:w="1881"/>
        <w:gridCol w:w="1011"/>
        <w:gridCol w:w="1115"/>
      </w:tblGrid>
      <w:tr w14:paraId="2248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3CC83BB8">
            <w:pPr>
              <w:spacing w:line="360" w:lineRule="auto"/>
              <w:jc w:val="center"/>
              <w:rPr>
                <w:rFonts w:ascii="微软雅黑" w:hAnsi="微软雅黑" w:eastAsia="微软雅黑"/>
                <w:sz w:val="24"/>
              </w:rPr>
            </w:pPr>
            <w:r>
              <w:rPr>
                <w:rFonts w:ascii="宋体" w:hAnsi="宋体" w:cs="宋体"/>
                <w:szCs w:val="22"/>
              </w:rPr>
              <w:t>技术部分</w:t>
            </w:r>
          </w:p>
        </w:tc>
      </w:tr>
      <w:tr w14:paraId="41E0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08CE62C6">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054F4A3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6D5EED9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236CD1B8">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01137B6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72039CA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21B781D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2E59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434F293">
            <w:pPr>
              <w:spacing w:line="360" w:lineRule="auto"/>
              <w:jc w:val="center"/>
              <w:rPr>
                <w:rFonts w:ascii="宋体" w:hAnsi="宋体"/>
                <w:szCs w:val="22"/>
              </w:rPr>
            </w:pPr>
            <w:r>
              <w:rPr>
                <w:rFonts w:ascii="宋体" w:hAnsi="宋体" w:cs="宋体"/>
                <w:szCs w:val="22"/>
              </w:rPr>
              <w:t>1</w:t>
            </w:r>
          </w:p>
        </w:tc>
        <w:tc>
          <w:tcPr>
            <w:tcW w:w="1276" w:type="dxa"/>
            <w:vAlign w:val="center"/>
          </w:tcPr>
          <w:p w14:paraId="25402E7B">
            <w:pPr>
              <w:spacing w:line="360" w:lineRule="auto"/>
              <w:rPr>
                <w:rFonts w:ascii="宋体" w:hAnsi="宋体"/>
                <w:szCs w:val="22"/>
              </w:rPr>
            </w:pPr>
            <w:r>
              <w:rPr>
                <w:rFonts w:ascii="宋体" w:hAnsi="宋体" w:cs="宋体"/>
                <w:szCs w:val="22"/>
              </w:rPr>
              <w:t>施工方案与技术措施</w:t>
            </w:r>
          </w:p>
        </w:tc>
        <w:tc>
          <w:tcPr>
            <w:tcW w:w="1559" w:type="dxa"/>
            <w:vAlign w:val="center"/>
          </w:tcPr>
          <w:p w14:paraId="35B0FA14">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05D55B3D">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734D982">
            <w:pPr>
              <w:spacing w:line="360" w:lineRule="auto"/>
              <w:rPr>
                <w:rFonts w:ascii="宋体" w:hAnsi="宋体"/>
                <w:szCs w:val="22"/>
              </w:rPr>
            </w:pPr>
            <w:r>
              <w:rPr>
                <w:rFonts w:ascii="宋体" w:hAnsi="宋体" w:cs="宋体"/>
                <w:szCs w:val="22"/>
              </w:rPr>
              <w:t>最低分：0分，最高分：6分</w:t>
            </w:r>
          </w:p>
        </w:tc>
        <w:tc>
          <w:tcPr>
            <w:tcW w:w="914" w:type="dxa"/>
            <w:vAlign w:val="center"/>
          </w:tcPr>
          <w:p w14:paraId="6B883244">
            <w:pPr>
              <w:spacing w:line="360" w:lineRule="auto"/>
              <w:jc w:val="center"/>
              <w:rPr>
                <w:rFonts w:ascii="宋体" w:hAnsi="宋体"/>
                <w:szCs w:val="22"/>
              </w:rPr>
            </w:pPr>
            <w:r>
              <w:rPr>
                <w:rFonts w:ascii="宋体" w:hAnsi="宋体" w:cs="宋体"/>
                <w:szCs w:val="22"/>
              </w:rPr>
              <w:t>6</w:t>
            </w:r>
          </w:p>
        </w:tc>
        <w:tc>
          <w:tcPr>
            <w:tcW w:w="1008" w:type="dxa"/>
            <w:vAlign w:val="center"/>
          </w:tcPr>
          <w:p w14:paraId="07304D64">
            <w:pPr>
              <w:spacing w:line="360" w:lineRule="auto"/>
              <w:rPr>
                <w:rFonts w:ascii="宋体" w:hAnsi="宋体"/>
                <w:szCs w:val="22"/>
              </w:rPr>
            </w:pPr>
          </w:p>
        </w:tc>
      </w:tr>
      <w:tr w14:paraId="09C6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1E196D9">
            <w:pPr>
              <w:spacing w:line="360" w:lineRule="auto"/>
              <w:jc w:val="center"/>
              <w:rPr>
                <w:rFonts w:ascii="宋体" w:hAnsi="宋体"/>
                <w:szCs w:val="22"/>
              </w:rPr>
            </w:pPr>
            <w:r>
              <w:rPr>
                <w:rFonts w:ascii="宋体" w:hAnsi="宋体" w:cs="宋体"/>
                <w:szCs w:val="22"/>
              </w:rPr>
              <w:t>2</w:t>
            </w:r>
          </w:p>
        </w:tc>
        <w:tc>
          <w:tcPr>
            <w:tcW w:w="1276" w:type="dxa"/>
            <w:vAlign w:val="center"/>
          </w:tcPr>
          <w:p w14:paraId="151677C9">
            <w:pPr>
              <w:spacing w:line="360" w:lineRule="auto"/>
              <w:rPr>
                <w:rFonts w:ascii="宋体" w:hAnsi="宋体"/>
                <w:szCs w:val="22"/>
              </w:rPr>
            </w:pPr>
            <w:r>
              <w:rPr>
                <w:rFonts w:ascii="宋体" w:hAnsi="宋体" w:cs="宋体"/>
                <w:szCs w:val="22"/>
              </w:rPr>
              <w:t>质量管理体系与保证措施</w:t>
            </w:r>
          </w:p>
        </w:tc>
        <w:tc>
          <w:tcPr>
            <w:tcW w:w="1559" w:type="dxa"/>
            <w:vAlign w:val="center"/>
          </w:tcPr>
          <w:p w14:paraId="5880F766">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48C4FEEE">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3CCC22D7">
            <w:pPr>
              <w:spacing w:line="360" w:lineRule="auto"/>
              <w:rPr>
                <w:rFonts w:ascii="宋体" w:hAnsi="宋体"/>
                <w:szCs w:val="22"/>
              </w:rPr>
            </w:pPr>
            <w:r>
              <w:rPr>
                <w:rFonts w:ascii="宋体" w:hAnsi="宋体" w:cs="宋体"/>
                <w:szCs w:val="22"/>
              </w:rPr>
              <w:t>最低分：0分，最高分：6分</w:t>
            </w:r>
          </w:p>
        </w:tc>
        <w:tc>
          <w:tcPr>
            <w:tcW w:w="914" w:type="dxa"/>
            <w:vAlign w:val="center"/>
          </w:tcPr>
          <w:p w14:paraId="70197957">
            <w:pPr>
              <w:spacing w:line="360" w:lineRule="auto"/>
              <w:jc w:val="center"/>
              <w:rPr>
                <w:rFonts w:ascii="宋体" w:hAnsi="宋体"/>
                <w:szCs w:val="22"/>
              </w:rPr>
            </w:pPr>
            <w:r>
              <w:rPr>
                <w:rFonts w:ascii="宋体" w:hAnsi="宋体" w:cs="宋体"/>
                <w:szCs w:val="22"/>
              </w:rPr>
              <w:t>6</w:t>
            </w:r>
          </w:p>
        </w:tc>
        <w:tc>
          <w:tcPr>
            <w:tcW w:w="1008" w:type="dxa"/>
            <w:vAlign w:val="center"/>
          </w:tcPr>
          <w:p w14:paraId="40036FAF">
            <w:pPr>
              <w:spacing w:line="360" w:lineRule="auto"/>
              <w:rPr>
                <w:rFonts w:ascii="宋体" w:hAnsi="宋体"/>
                <w:szCs w:val="22"/>
              </w:rPr>
            </w:pPr>
          </w:p>
        </w:tc>
      </w:tr>
      <w:tr w14:paraId="71C7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A5822FE">
            <w:pPr>
              <w:spacing w:line="360" w:lineRule="auto"/>
              <w:jc w:val="center"/>
              <w:rPr>
                <w:rFonts w:ascii="宋体" w:hAnsi="宋体"/>
                <w:szCs w:val="22"/>
              </w:rPr>
            </w:pPr>
            <w:r>
              <w:rPr>
                <w:rFonts w:ascii="宋体" w:hAnsi="宋体" w:cs="宋体"/>
                <w:szCs w:val="22"/>
              </w:rPr>
              <w:t>3</w:t>
            </w:r>
          </w:p>
        </w:tc>
        <w:tc>
          <w:tcPr>
            <w:tcW w:w="1276" w:type="dxa"/>
            <w:vAlign w:val="center"/>
          </w:tcPr>
          <w:p w14:paraId="04324F99">
            <w:pPr>
              <w:spacing w:line="360" w:lineRule="auto"/>
              <w:rPr>
                <w:rFonts w:ascii="宋体" w:hAnsi="宋体"/>
                <w:szCs w:val="22"/>
              </w:rPr>
            </w:pPr>
            <w:r>
              <w:rPr>
                <w:rFonts w:ascii="宋体" w:hAnsi="宋体" w:cs="宋体"/>
                <w:szCs w:val="22"/>
              </w:rPr>
              <w:t>安全和绿色施工保障措施</w:t>
            </w:r>
          </w:p>
        </w:tc>
        <w:tc>
          <w:tcPr>
            <w:tcW w:w="1559" w:type="dxa"/>
            <w:vAlign w:val="center"/>
          </w:tcPr>
          <w:p w14:paraId="21C5BAF1">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39520084">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48AF346A">
            <w:pPr>
              <w:spacing w:line="360" w:lineRule="auto"/>
              <w:rPr>
                <w:rFonts w:ascii="宋体" w:hAnsi="宋体"/>
                <w:szCs w:val="22"/>
              </w:rPr>
            </w:pPr>
            <w:r>
              <w:rPr>
                <w:rFonts w:ascii="宋体" w:hAnsi="宋体" w:cs="宋体"/>
                <w:szCs w:val="22"/>
              </w:rPr>
              <w:t>最低分：0分，最高分：6分</w:t>
            </w:r>
          </w:p>
        </w:tc>
        <w:tc>
          <w:tcPr>
            <w:tcW w:w="914" w:type="dxa"/>
            <w:vAlign w:val="center"/>
          </w:tcPr>
          <w:p w14:paraId="4DF97B44">
            <w:pPr>
              <w:spacing w:line="360" w:lineRule="auto"/>
              <w:jc w:val="center"/>
              <w:rPr>
                <w:rFonts w:ascii="宋体" w:hAnsi="宋体"/>
                <w:szCs w:val="22"/>
              </w:rPr>
            </w:pPr>
            <w:r>
              <w:rPr>
                <w:rFonts w:ascii="宋体" w:hAnsi="宋体" w:cs="宋体"/>
                <w:szCs w:val="22"/>
              </w:rPr>
              <w:t>6</w:t>
            </w:r>
          </w:p>
        </w:tc>
        <w:tc>
          <w:tcPr>
            <w:tcW w:w="1008" w:type="dxa"/>
            <w:vAlign w:val="center"/>
          </w:tcPr>
          <w:p w14:paraId="518CBAE2">
            <w:pPr>
              <w:spacing w:line="360" w:lineRule="auto"/>
              <w:rPr>
                <w:rFonts w:ascii="宋体" w:hAnsi="宋体"/>
                <w:szCs w:val="22"/>
              </w:rPr>
            </w:pPr>
          </w:p>
        </w:tc>
      </w:tr>
      <w:tr w14:paraId="3C64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E8820C2">
            <w:pPr>
              <w:spacing w:line="360" w:lineRule="auto"/>
              <w:jc w:val="center"/>
              <w:rPr>
                <w:rFonts w:ascii="宋体" w:hAnsi="宋体"/>
                <w:szCs w:val="22"/>
              </w:rPr>
            </w:pPr>
            <w:r>
              <w:rPr>
                <w:rFonts w:ascii="宋体" w:hAnsi="宋体" w:cs="宋体"/>
                <w:szCs w:val="22"/>
              </w:rPr>
              <w:t>4</w:t>
            </w:r>
          </w:p>
        </w:tc>
        <w:tc>
          <w:tcPr>
            <w:tcW w:w="1276" w:type="dxa"/>
            <w:vAlign w:val="center"/>
          </w:tcPr>
          <w:p w14:paraId="3EFA7109">
            <w:pPr>
              <w:spacing w:line="360" w:lineRule="auto"/>
              <w:rPr>
                <w:rFonts w:ascii="宋体" w:hAnsi="宋体"/>
                <w:szCs w:val="22"/>
              </w:rPr>
            </w:pPr>
            <w:r>
              <w:rPr>
                <w:rFonts w:ascii="宋体" w:hAnsi="宋体" w:cs="宋体"/>
                <w:szCs w:val="22"/>
              </w:rPr>
              <w:t>进度计划及保障措施</w:t>
            </w:r>
          </w:p>
        </w:tc>
        <w:tc>
          <w:tcPr>
            <w:tcW w:w="1559" w:type="dxa"/>
            <w:vAlign w:val="center"/>
          </w:tcPr>
          <w:p w14:paraId="509EBF3C">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25D9BB58">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5EBE014">
            <w:pPr>
              <w:spacing w:line="360" w:lineRule="auto"/>
              <w:rPr>
                <w:rFonts w:ascii="宋体" w:hAnsi="宋体"/>
                <w:szCs w:val="22"/>
              </w:rPr>
            </w:pPr>
            <w:r>
              <w:rPr>
                <w:rFonts w:ascii="宋体" w:hAnsi="宋体" w:cs="宋体"/>
                <w:szCs w:val="22"/>
              </w:rPr>
              <w:t>最低分：0分，最高分：6分</w:t>
            </w:r>
          </w:p>
        </w:tc>
        <w:tc>
          <w:tcPr>
            <w:tcW w:w="914" w:type="dxa"/>
            <w:vAlign w:val="center"/>
          </w:tcPr>
          <w:p w14:paraId="3AD24C02">
            <w:pPr>
              <w:spacing w:line="360" w:lineRule="auto"/>
              <w:jc w:val="center"/>
              <w:rPr>
                <w:rFonts w:ascii="宋体" w:hAnsi="宋体"/>
                <w:szCs w:val="22"/>
              </w:rPr>
            </w:pPr>
            <w:r>
              <w:rPr>
                <w:rFonts w:ascii="宋体" w:hAnsi="宋体" w:cs="宋体"/>
                <w:szCs w:val="22"/>
              </w:rPr>
              <w:t>6</w:t>
            </w:r>
          </w:p>
        </w:tc>
        <w:tc>
          <w:tcPr>
            <w:tcW w:w="1008" w:type="dxa"/>
            <w:vAlign w:val="center"/>
          </w:tcPr>
          <w:p w14:paraId="48E45405">
            <w:pPr>
              <w:spacing w:line="360" w:lineRule="auto"/>
              <w:rPr>
                <w:rFonts w:ascii="宋体" w:hAnsi="宋体"/>
                <w:szCs w:val="22"/>
              </w:rPr>
            </w:pPr>
          </w:p>
        </w:tc>
      </w:tr>
      <w:tr w14:paraId="0E9A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5A8CB72">
            <w:pPr>
              <w:spacing w:line="360" w:lineRule="auto"/>
              <w:jc w:val="center"/>
              <w:rPr>
                <w:rFonts w:ascii="宋体" w:hAnsi="宋体"/>
                <w:szCs w:val="22"/>
              </w:rPr>
            </w:pPr>
            <w:r>
              <w:rPr>
                <w:rFonts w:ascii="宋体" w:hAnsi="宋体" w:cs="宋体"/>
                <w:szCs w:val="22"/>
              </w:rPr>
              <w:t>5</w:t>
            </w:r>
          </w:p>
        </w:tc>
        <w:tc>
          <w:tcPr>
            <w:tcW w:w="1276" w:type="dxa"/>
            <w:vAlign w:val="center"/>
          </w:tcPr>
          <w:p w14:paraId="176C90E2">
            <w:pPr>
              <w:spacing w:line="360" w:lineRule="auto"/>
              <w:rPr>
                <w:rFonts w:ascii="宋体" w:hAnsi="宋体"/>
                <w:szCs w:val="22"/>
              </w:rPr>
            </w:pPr>
            <w:r>
              <w:rPr>
                <w:rFonts w:ascii="宋体" w:hAnsi="宋体" w:cs="宋体"/>
                <w:szCs w:val="22"/>
              </w:rPr>
              <w:t>定位和测量放线施工方案</w:t>
            </w:r>
          </w:p>
        </w:tc>
        <w:tc>
          <w:tcPr>
            <w:tcW w:w="1559" w:type="dxa"/>
            <w:vAlign w:val="center"/>
          </w:tcPr>
          <w:p w14:paraId="3F9DB6D6">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2C30F1C6">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172FD93D">
            <w:pPr>
              <w:spacing w:line="360" w:lineRule="auto"/>
              <w:rPr>
                <w:rFonts w:ascii="宋体" w:hAnsi="宋体"/>
                <w:szCs w:val="22"/>
              </w:rPr>
            </w:pPr>
            <w:r>
              <w:rPr>
                <w:rFonts w:ascii="宋体" w:hAnsi="宋体" w:cs="宋体"/>
                <w:szCs w:val="22"/>
              </w:rPr>
              <w:t>最低分：0分，最高分：6分</w:t>
            </w:r>
          </w:p>
        </w:tc>
        <w:tc>
          <w:tcPr>
            <w:tcW w:w="914" w:type="dxa"/>
            <w:vAlign w:val="center"/>
          </w:tcPr>
          <w:p w14:paraId="34ACDFD7">
            <w:pPr>
              <w:spacing w:line="360" w:lineRule="auto"/>
              <w:jc w:val="center"/>
              <w:rPr>
                <w:rFonts w:ascii="宋体" w:hAnsi="宋体"/>
                <w:szCs w:val="22"/>
              </w:rPr>
            </w:pPr>
            <w:r>
              <w:rPr>
                <w:rFonts w:ascii="宋体" w:hAnsi="宋体" w:cs="宋体"/>
                <w:szCs w:val="22"/>
              </w:rPr>
              <w:t>6</w:t>
            </w:r>
          </w:p>
        </w:tc>
        <w:tc>
          <w:tcPr>
            <w:tcW w:w="1008" w:type="dxa"/>
            <w:vAlign w:val="center"/>
          </w:tcPr>
          <w:p w14:paraId="34CC9A76">
            <w:pPr>
              <w:spacing w:line="360" w:lineRule="auto"/>
              <w:rPr>
                <w:rFonts w:ascii="宋体" w:hAnsi="宋体"/>
                <w:szCs w:val="22"/>
              </w:rPr>
            </w:pPr>
          </w:p>
        </w:tc>
      </w:tr>
      <w:tr w14:paraId="7FB2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B8CFDD9">
            <w:pPr>
              <w:spacing w:line="360" w:lineRule="auto"/>
              <w:jc w:val="center"/>
              <w:rPr>
                <w:rFonts w:ascii="宋体" w:hAnsi="宋体"/>
                <w:szCs w:val="22"/>
              </w:rPr>
            </w:pPr>
            <w:r>
              <w:rPr>
                <w:rFonts w:ascii="宋体" w:hAnsi="宋体" w:cs="宋体"/>
                <w:szCs w:val="22"/>
              </w:rPr>
              <w:t>6</w:t>
            </w:r>
          </w:p>
        </w:tc>
        <w:tc>
          <w:tcPr>
            <w:tcW w:w="1276" w:type="dxa"/>
            <w:vAlign w:val="center"/>
          </w:tcPr>
          <w:p w14:paraId="078A84D5">
            <w:pPr>
              <w:spacing w:line="360" w:lineRule="auto"/>
              <w:rPr>
                <w:rFonts w:ascii="宋体" w:hAnsi="宋体"/>
                <w:szCs w:val="22"/>
              </w:rPr>
            </w:pPr>
            <w:r>
              <w:rPr>
                <w:rFonts w:ascii="宋体" w:hAnsi="宋体" w:cs="宋体"/>
                <w:szCs w:val="22"/>
              </w:rPr>
              <w:t>消防、保卫方案</w:t>
            </w:r>
          </w:p>
        </w:tc>
        <w:tc>
          <w:tcPr>
            <w:tcW w:w="1559" w:type="dxa"/>
            <w:vAlign w:val="center"/>
          </w:tcPr>
          <w:p w14:paraId="19EF0A90">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782EBDCF">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616E1329">
            <w:pPr>
              <w:spacing w:line="360" w:lineRule="auto"/>
              <w:rPr>
                <w:rFonts w:ascii="宋体" w:hAnsi="宋体"/>
                <w:szCs w:val="22"/>
              </w:rPr>
            </w:pPr>
            <w:r>
              <w:rPr>
                <w:rFonts w:ascii="宋体" w:hAnsi="宋体" w:cs="宋体"/>
                <w:szCs w:val="22"/>
              </w:rPr>
              <w:t>最低分：0分，最高分：6分</w:t>
            </w:r>
          </w:p>
        </w:tc>
        <w:tc>
          <w:tcPr>
            <w:tcW w:w="914" w:type="dxa"/>
            <w:vAlign w:val="center"/>
          </w:tcPr>
          <w:p w14:paraId="24ED2790">
            <w:pPr>
              <w:spacing w:line="360" w:lineRule="auto"/>
              <w:jc w:val="center"/>
              <w:rPr>
                <w:rFonts w:ascii="宋体" w:hAnsi="宋体"/>
                <w:szCs w:val="22"/>
              </w:rPr>
            </w:pPr>
            <w:r>
              <w:rPr>
                <w:rFonts w:ascii="宋体" w:hAnsi="宋体" w:cs="宋体"/>
                <w:szCs w:val="22"/>
              </w:rPr>
              <w:t>6</w:t>
            </w:r>
          </w:p>
        </w:tc>
        <w:tc>
          <w:tcPr>
            <w:tcW w:w="1008" w:type="dxa"/>
            <w:vAlign w:val="center"/>
          </w:tcPr>
          <w:p w14:paraId="08818FA3">
            <w:pPr>
              <w:spacing w:line="360" w:lineRule="auto"/>
              <w:rPr>
                <w:rFonts w:ascii="宋体" w:hAnsi="宋体"/>
                <w:szCs w:val="22"/>
              </w:rPr>
            </w:pPr>
          </w:p>
        </w:tc>
      </w:tr>
      <w:tr w14:paraId="6937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1A3D549">
            <w:pPr>
              <w:spacing w:line="360" w:lineRule="auto"/>
              <w:jc w:val="center"/>
              <w:rPr>
                <w:rFonts w:ascii="宋体" w:hAnsi="宋体"/>
                <w:szCs w:val="22"/>
              </w:rPr>
            </w:pPr>
            <w:r>
              <w:rPr>
                <w:rFonts w:ascii="宋体" w:hAnsi="宋体" w:cs="宋体"/>
                <w:szCs w:val="22"/>
              </w:rPr>
              <w:t>7</w:t>
            </w:r>
          </w:p>
        </w:tc>
        <w:tc>
          <w:tcPr>
            <w:tcW w:w="1276" w:type="dxa"/>
            <w:vAlign w:val="center"/>
          </w:tcPr>
          <w:p w14:paraId="64D7EA07">
            <w:pPr>
              <w:spacing w:line="360" w:lineRule="auto"/>
              <w:rPr>
                <w:rFonts w:ascii="宋体" w:hAnsi="宋体"/>
                <w:szCs w:val="22"/>
              </w:rPr>
            </w:pPr>
            <w:r>
              <w:rPr>
                <w:rFonts w:ascii="宋体" w:hAnsi="宋体" w:cs="宋体"/>
                <w:szCs w:val="22"/>
              </w:rPr>
              <w:t>冬雨季施工方案</w:t>
            </w:r>
          </w:p>
        </w:tc>
        <w:tc>
          <w:tcPr>
            <w:tcW w:w="1559" w:type="dxa"/>
            <w:vAlign w:val="center"/>
          </w:tcPr>
          <w:p w14:paraId="7195BE5A">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22CE4E7C">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DB1C480">
            <w:pPr>
              <w:spacing w:line="360" w:lineRule="auto"/>
              <w:rPr>
                <w:rFonts w:ascii="宋体" w:hAnsi="宋体"/>
                <w:szCs w:val="22"/>
              </w:rPr>
            </w:pPr>
            <w:r>
              <w:rPr>
                <w:rFonts w:ascii="宋体" w:hAnsi="宋体" w:cs="宋体"/>
                <w:szCs w:val="22"/>
              </w:rPr>
              <w:t>最低分：0分，最高分：6分</w:t>
            </w:r>
          </w:p>
        </w:tc>
        <w:tc>
          <w:tcPr>
            <w:tcW w:w="914" w:type="dxa"/>
            <w:vAlign w:val="center"/>
          </w:tcPr>
          <w:p w14:paraId="120E302C">
            <w:pPr>
              <w:spacing w:line="360" w:lineRule="auto"/>
              <w:jc w:val="center"/>
              <w:rPr>
                <w:rFonts w:ascii="宋体" w:hAnsi="宋体"/>
                <w:szCs w:val="22"/>
              </w:rPr>
            </w:pPr>
            <w:r>
              <w:rPr>
                <w:rFonts w:ascii="宋体" w:hAnsi="宋体" w:cs="宋体"/>
                <w:szCs w:val="22"/>
              </w:rPr>
              <w:t>6</w:t>
            </w:r>
          </w:p>
        </w:tc>
        <w:tc>
          <w:tcPr>
            <w:tcW w:w="1008" w:type="dxa"/>
            <w:vAlign w:val="center"/>
          </w:tcPr>
          <w:p w14:paraId="519AC907">
            <w:pPr>
              <w:spacing w:line="360" w:lineRule="auto"/>
              <w:rPr>
                <w:rFonts w:ascii="宋体" w:hAnsi="宋体"/>
                <w:szCs w:val="22"/>
              </w:rPr>
            </w:pPr>
          </w:p>
        </w:tc>
      </w:tr>
      <w:tr w14:paraId="4924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34331B7">
            <w:pPr>
              <w:spacing w:line="360" w:lineRule="auto"/>
              <w:jc w:val="center"/>
              <w:rPr>
                <w:rFonts w:ascii="宋体" w:hAnsi="宋体"/>
                <w:szCs w:val="22"/>
              </w:rPr>
            </w:pPr>
            <w:r>
              <w:rPr>
                <w:rFonts w:ascii="宋体" w:hAnsi="宋体" w:cs="宋体"/>
                <w:szCs w:val="22"/>
              </w:rPr>
              <w:t>8</w:t>
            </w:r>
          </w:p>
        </w:tc>
        <w:tc>
          <w:tcPr>
            <w:tcW w:w="1276" w:type="dxa"/>
            <w:vAlign w:val="center"/>
          </w:tcPr>
          <w:p w14:paraId="1E2C047B">
            <w:pPr>
              <w:spacing w:line="360" w:lineRule="auto"/>
              <w:rPr>
                <w:rFonts w:ascii="宋体" w:hAnsi="宋体"/>
                <w:szCs w:val="22"/>
              </w:rPr>
            </w:pPr>
            <w:r>
              <w:rPr>
                <w:rFonts w:ascii="宋体" w:hAnsi="宋体" w:cs="宋体"/>
                <w:szCs w:val="22"/>
              </w:rPr>
              <w:t>施工现场总平面布置</w:t>
            </w:r>
          </w:p>
        </w:tc>
        <w:tc>
          <w:tcPr>
            <w:tcW w:w="1559" w:type="dxa"/>
            <w:vAlign w:val="center"/>
          </w:tcPr>
          <w:p w14:paraId="02F3C176">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395FAE16">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D7F237A">
            <w:pPr>
              <w:spacing w:line="360" w:lineRule="auto"/>
              <w:rPr>
                <w:rFonts w:ascii="宋体" w:hAnsi="宋体"/>
                <w:szCs w:val="22"/>
              </w:rPr>
            </w:pPr>
            <w:r>
              <w:rPr>
                <w:rFonts w:ascii="宋体" w:hAnsi="宋体" w:cs="宋体"/>
                <w:szCs w:val="22"/>
              </w:rPr>
              <w:t>最低分：0分，最高分：6分</w:t>
            </w:r>
          </w:p>
        </w:tc>
        <w:tc>
          <w:tcPr>
            <w:tcW w:w="914" w:type="dxa"/>
            <w:vAlign w:val="center"/>
          </w:tcPr>
          <w:p w14:paraId="1A45793E">
            <w:pPr>
              <w:spacing w:line="360" w:lineRule="auto"/>
              <w:jc w:val="center"/>
              <w:rPr>
                <w:rFonts w:ascii="宋体" w:hAnsi="宋体"/>
                <w:szCs w:val="22"/>
              </w:rPr>
            </w:pPr>
            <w:r>
              <w:rPr>
                <w:rFonts w:ascii="宋体" w:hAnsi="宋体" w:cs="宋体"/>
                <w:szCs w:val="22"/>
              </w:rPr>
              <w:t>6</w:t>
            </w:r>
          </w:p>
        </w:tc>
        <w:tc>
          <w:tcPr>
            <w:tcW w:w="1008" w:type="dxa"/>
            <w:vAlign w:val="center"/>
          </w:tcPr>
          <w:p w14:paraId="385501DC">
            <w:pPr>
              <w:spacing w:line="360" w:lineRule="auto"/>
              <w:rPr>
                <w:rFonts w:ascii="宋体" w:hAnsi="宋体"/>
                <w:szCs w:val="22"/>
              </w:rPr>
            </w:pPr>
          </w:p>
        </w:tc>
      </w:tr>
      <w:tr w14:paraId="095A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C564BB4">
            <w:pPr>
              <w:spacing w:line="360" w:lineRule="auto"/>
              <w:jc w:val="center"/>
              <w:rPr>
                <w:rFonts w:ascii="宋体" w:hAnsi="宋体"/>
                <w:szCs w:val="22"/>
              </w:rPr>
            </w:pPr>
            <w:r>
              <w:rPr>
                <w:rFonts w:ascii="宋体" w:hAnsi="宋体" w:cs="宋体"/>
                <w:szCs w:val="22"/>
              </w:rPr>
              <w:t>9</w:t>
            </w:r>
          </w:p>
        </w:tc>
        <w:tc>
          <w:tcPr>
            <w:tcW w:w="1276" w:type="dxa"/>
            <w:vAlign w:val="center"/>
          </w:tcPr>
          <w:p w14:paraId="0DFE79AB">
            <w:pPr>
              <w:spacing w:line="360" w:lineRule="auto"/>
              <w:rPr>
                <w:rFonts w:ascii="宋体" w:hAnsi="宋体"/>
                <w:szCs w:val="22"/>
              </w:rPr>
            </w:pPr>
            <w:r>
              <w:rPr>
                <w:rFonts w:ascii="宋体" w:hAnsi="宋体" w:cs="宋体"/>
                <w:szCs w:val="22"/>
              </w:rPr>
              <w:t>成品保护和工程保修工作的管理措施和承诺</w:t>
            </w:r>
          </w:p>
        </w:tc>
        <w:tc>
          <w:tcPr>
            <w:tcW w:w="1559" w:type="dxa"/>
            <w:vAlign w:val="center"/>
          </w:tcPr>
          <w:p w14:paraId="59029755">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51D44AF3">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14E3EF0">
            <w:pPr>
              <w:spacing w:line="360" w:lineRule="auto"/>
              <w:rPr>
                <w:rFonts w:ascii="宋体" w:hAnsi="宋体"/>
                <w:szCs w:val="22"/>
              </w:rPr>
            </w:pPr>
            <w:r>
              <w:rPr>
                <w:rFonts w:ascii="宋体" w:hAnsi="宋体" w:cs="宋体"/>
                <w:szCs w:val="22"/>
              </w:rPr>
              <w:t>最低分：0分，最高分：6分</w:t>
            </w:r>
          </w:p>
        </w:tc>
        <w:tc>
          <w:tcPr>
            <w:tcW w:w="914" w:type="dxa"/>
            <w:vAlign w:val="center"/>
          </w:tcPr>
          <w:p w14:paraId="11DB07D0">
            <w:pPr>
              <w:spacing w:line="360" w:lineRule="auto"/>
              <w:jc w:val="center"/>
              <w:rPr>
                <w:rFonts w:ascii="宋体" w:hAnsi="宋体"/>
                <w:szCs w:val="22"/>
              </w:rPr>
            </w:pPr>
            <w:r>
              <w:rPr>
                <w:rFonts w:ascii="宋体" w:hAnsi="宋体" w:cs="宋体"/>
                <w:szCs w:val="22"/>
              </w:rPr>
              <w:t>6</w:t>
            </w:r>
          </w:p>
        </w:tc>
        <w:tc>
          <w:tcPr>
            <w:tcW w:w="1008" w:type="dxa"/>
            <w:vAlign w:val="center"/>
          </w:tcPr>
          <w:p w14:paraId="4E640649">
            <w:pPr>
              <w:spacing w:line="360" w:lineRule="auto"/>
              <w:rPr>
                <w:rFonts w:ascii="宋体" w:hAnsi="宋体"/>
                <w:szCs w:val="22"/>
              </w:rPr>
            </w:pPr>
          </w:p>
        </w:tc>
      </w:tr>
      <w:tr w14:paraId="5F33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6D9AA29">
            <w:pPr>
              <w:spacing w:line="360" w:lineRule="auto"/>
              <w:jc w:val="center"/>
              <w:rPr>
                <w:rFonts w:ascii="宋体" w:hAnsi="宋体"/>
                <w:szCs w:val="22"/>
              </w:rPr>
            </w:pPr>
            <w:r>
              <w:rPr>
                <w:rFonts w:ascii="宋体" w:hAnsi="宋体" w:cs="宋体"/>
                <w:szCs w:val="22"/>
              </w:rPr>
              <w:t>10</w:t>
            </w:r>
          </w:p>
        </w:tc>
        <w:tc>
          <w:tcPr>
            <w:tcW w:w="1276" w:type="dxa"/>
            <w:vAlign w:val="center"/>
          </w:tcPr>
          <w:p w14:paraId="4322E624">
            <w:pPr>
              <w:spacing w:line="360" w:lineRule="auto"/>
              <w:rPr>
                <w:rFonts w:ascii="宋体" w:hAnsi="宋体"/>
                <w:szCs w:val="22"/>
              </w:rPr>
            </w:pPr>
            <w:r>
              <w:rPr>
                <w:rFonts w:ascii="宋体" w:hAnsi="宋体" w:cs="宋体"/>
                <w:szCs w:val="22"/>
              </w:rPr>
              <w:t>紧急情况的处理措施、预案以及抵抗风险的措施</w:t>
            </w:r>
          </w:p>
        </w:tc>
        <w:tc>
          <w:tcPr>
            <w:tcW w:w="1559" w:type="dxa"/>
            <w:vAlign w:val="center"/>
          </w:tcPr>
          <w:p w14:paraId="07FC0B01">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2A443CE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62B3B0A">
            <w:pPr>
              <w:spacing w:line="360" w:lineRule="auto"/>
              <w:rPr>
                <w:rFonts w:ascii="宋体" w:hAnsi="宋体"/>
                <w:szCs w:val="22"/>
              </w:rPr>
            </w:pPr>
            <w:r>
              <w:rPr>
                <w:rFonts w:ascii="宋体" w:hAnsi="宋体" w:cs="宋体"/>
                <w:szCs w:val="22"/>
              </w:rPr>
              <w:t>最低分：0分，最高分：6分</w:t>
            </w:r>
          </w:p>
        </w:tc>
        <w:tc>
          <w:tcPr>
            <w:tcW w:w="914" w:type="dxa"/>
            <w:vAlign w:val="center"/>
          </w:tcPr>
          <w:p w14:paraId="170E08C0">
            <w:pPr>
              <w:spacing w:line="360" w:lineRule="auto"/>
              <w:jc w:val="center"/>
              <w:rPr>
                <w:rFonts w:ascii="宋体" w:hAnsi="宋体"/>
                <w:szCs w:val="22"/>
              </w:rPr>
            </w:pPr>
            <w:r>
              <w:rPr>
                <w:rFonts w:ascii="宋体" w:hAnsi="宋体" w:cs="宋体"/>
                <w:szCs w:val="22"/>
              </w:rPr>
              <w:t>6</w:t>
            </w:r>
          </w:p>
        </w:tc>
        <w:tc>
          <w:tcPr>
            <w:tcW w:w="1008" w:type="dxa"/>
            <w:vAlign w:val="center"/>
          </w:tcPr>
          <w:p w14:paraId="3F102989">
            <w:pPr>
              <w:spacing w:line="360" w:lineRule="auto"/>
              <w:rPr>
                <w:rFonts w:ascii="宋体" w:hAnsi="宋体"/>
                <w:szCs w:val="22"/>
              </w:rPr>
            </w:pPr>
          </w:p>
        </w:tc>
      </w:tr>
      <w:tr w14:paraId="243D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606A7BE2">
            <w:pPr>
              <w:spacing w:line="360" w:lineRule="auto"/>
              <w:jc w:val="center"/>
              <w:rPr>
                <w:rFonts w:ascii="宋体" w:hAnsi="宋体"/>
                <w:szCs w:val="22"/>
              </w:rPr>
            </w:pPr>
            <w:r>
              <w:rPr>
                <w:rFonts w:ascii="宋体" w:hAnsi="宋体" w:cs="宋体"/>
                <w:szCs w:val="22"/>
              </w:rPr>
              <w:t>评审方式：定量；明暗标设定：明标；满分：60分；</w:t>
            </w:r>
          </w:p>
        </w:tc>
      </w:tr>
    </w:tbl>
    <w:p w14:paraId="4F35FF95">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724"/>
        <w:gridCol w:w="6044"/>
      </w:tblGrid>
      <w:tr w14:paraId="765A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96" w:type="dxa"/>
            <w:gridSpan w:val="3"/>
            <w:tcBorders>
              <w:top w:val="single" w:color="auto" w:sz="4" w:space="0"/>
              <w:left w:val="single" w:color="auto" w:sz="4" w:space="0"/>
              <w:bottom w:val="single" w:color="auto" w:sz="4" w:space="0"/>
              <w:right w:val="single" w:color="auto" w:sz="4" w:space="0"/>
            </w:tcBorders>
          </w:tcPr>
          <w:p w14:paraId="2065A43B">
            <w:pPr>
              <w:spacing w:line="360" w:lineRule="auto"/>
              <w:ind w:firstLine="480" w:firstLineChars="200"/>
              <w:jc w:val="center"/>
              <w:rPr>
                <w:rFonts w:ascii="微软雅黑" w:hAnsi="微软雅黑" w:eastAsia="微软雅黑"/>
                <w:sz w:val="24"/>
              </w:rPr>
            </w:pPr>
            <w:bookmarkStart w:id="669" w:name="价格评审"/>
            <w:r>
              <w:rPr>
                <w:rFonts w:hint="eastAsia" w:ascii="微软雅黑" w:hAnsi="微软雅黑" w:eastAsia="微软雅黑" w:cs="宋体"/>
                <w:sz w:val="24"/>
              </w:rPr>
              <w:t>价格评分</w:t>
            </w:r>
          </w:p>
        </w:tc>
      </w:tr>
      <w:tr w14:paraId="66C4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7C82C9BE">
            <w:pPr>
              <w:spacing w:line="360" w:lineRule="auto"/>
              <w:jc w:val="center"/>
              <w:rPr>
                <w:rFonts w:eastAsia="等线"/>
                <w:szCs w:val="22"/>
              </w:rPr>
            </w:pPr>
            <w:r>
              <w:rPr>
                <w:rFonts w:hint="eastAsia" w:ascii="宋体" w:hAnsi="宋体" w:cs="宋体"/>
                <w:szCs w:val="22"/>
              </w:rPr>
              <w:t>基准价</w:t>
            </w:r>
          </w:p>
        </w:tc>
        <w:tc>
          <w:tcPr>
            <w:tcW w:w="7025" w:type="dxa"/>
            <w:gridSpan w:val="2"/>
            <w:tcBorders>
              <w:top w:val="single" w:color="auto" w:sz="4" w:space="0"/>
              <w:left w:val="single" w:color="auto" w:sz="4" w:space="0"/>
              <w:bottom w:val="single" w:color="auto" w:sz="4" w:space="0"/>
              <w:right w:val="single" w:color="auto" w:sz="4" w:space="0"/>
            </w:tcBorders>
            <w:vAlign w:val="center"/>
          </w:tcPr>
          <w:p w14:paraId="40826E0B">
            <w:pPr>
              <w:spacing w:line="360" w:lineRule="auto"/>
              <w:jc w:val="left"/>
              <w:rPr>
                <w:rFonts w:eastAsia="等线"/>
                <w:szCs w:val="22"/>
              </w:rPr>
            </w:pPr>
            <w:r>
              <w:rPr>
                <w:rFonts w:ascii="宋体" w:hAnsi="宋体" w:cs="宋体"/>
                <w:szCs w:val="22"/>
              </w:rPr>
              <w:t>有效投标报价的最低价为基准价</w:t>
            </w:r>
          </w:p>
        </w:tc>
      </w:tr>
      <w:tr w14:paraId="60A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175A01E7">
            <w:pPr>
              <w:spacing w:line="360" w:lineRule="auto"/>
              <w:jc w:val="center"/>
              <w:rPr>
                <w:rFonts w:eastAsia="等线"/>
                <w:szCs w:val="22"/>
              </w:rPr>
            </w:pPr>
            <w:r>
              <w:rPr>
                <w:rFonts w:hint="eastAsia" w:ascii="宋体" w:hAnsi="宋体" w:cs="宋体"/>
                <w:szCs w:val="22"/>
              </w:rPr>
              <w:t>得分算法</w:t>
            </w:r>
          </w:p>
        </w:tc>
        <w:tc>
          <w:tcPr>
            <w:tcW w:w="1559" w:type="dxa"/>
            <w:tcBorders>
              <w:top w:val="single" w:color="auto" w:sz="4" w:space="0"/>
              <w:left w:val="single" w:color="auto" w:sz="4" w:space="0"/>
              <w:bottom w:val="single" w:color="auto" w:sz="4" w:space="0"/>
              <w:right w:val="single" w:color="auto" w:sz="4" w:space="0"/>
            </w:tcBorders>
            <w:vAlign w:val="center"/>
          </w:tcPr>
          <w:p w14:paraId="194200FF">
            <w:pPr>
              <w:spacing w:line="360" w:lineRule="auto"/>
              <w:jc w:val="center"/>
              <w:rPr>
                <w:rFonts w:eastAsia="等线"/>
                <w:color w:val="ED7D31"/>
                <w:szCs w:val="22"/>
              </w:rPr>
            </w:pPr>
            <w:r>
              <w:rPr>
                <w:rFonts w:ascii="宋体" w:hAnsi="宋体" w:cs="宋体"/>
                <w:szCs w:val="22"/>
              </w:rPr>
              <w:t>低价优先法</w:t>
            </w:r>
          </w:p>
        </w:tc>
        <w:tc>
          <w:tcPr>
            <w:tcW w:w="5466" w:type="dxa"/>
            <w:tcBorders>
              <w:top w:val="single" w:color="auto" w:sz="4" w:space="0"/>
              <w:left w:val="single" w:color="auto" w:sz="4" w:space="0"/>
              <w:bottom w:val="single" w:color="auto" w:sz="4" w:space="0"/>
              <w:right w:val="single" w:color="auto" w:sz="4" w:space="0"/>
            </w:tcBorders>
            <w:vAlign w:val="center"/>
          </w:tcPr>
          <w:p w14:paraId="0B7D4A8D">
            <w:pPr>
              <w:spacing w:line="360" w:lineRule="auto"/>
              <w:jc w:val="left"/>
              <w:rPr>
                <w:rFonts w:eastAsia="等线"/>
                <w:color w:val="ED7D31"/>
                <w:szCs w:val="22"/>
              </w:rPr>
            </w:pPr>
            <w:r>
              <w:rPr>
                <w:rFonts w:ascii="宋体" w:hAnsi="宋体" w:cs="宋体"/>
                <w:szCs w:val="22"/>
              </w:rPr>
              <w:t>M=30（价格评价分项满分值），投标报价得分=（评标基准价/投标报价）*M</w:t>
            </w:r>
          </w:p>
        </w:tc>
      </w:tr>
      <w:bookmarkEnd w:id="666"/>
      <w:bookmarkEnd w:id="669"/>
    </w:tbl>
    <w:p w14:paraId="03C84D54">
      <w:pPr>
        <w:rPr>
          <w:rFonts w:ascii="等线" w:hAnsi="等线" w:eastAsia="等线"/>
          <w:szCs w:val="22"/>
        </w:rPr>
      </w:pPr>
    </w:p>
    <w:p w14:paraId="0384181C">
      <w:pPr>
        <w:rPr>
          <w:rFonts w:ascii="等线" w:hAnsi="等线" w:eastAsia="等线"/>
          <w:szCs w:val="22"/>
        </w:rPr>
      </w:pPr>
    </w:p>
    <w:p w14:paraId="44A95E97">
      <w:pPr>
        <w:rPr>
          <w:rFonts w:ascii="等线" w:hAnsi="等线" w:eastAsia="等线"/>
          <w:szCs w:val="22"/>
        </w:rPr>
      </w:pPr>
    </w:p>
    <w:p w14:paraId="5FF36339">
      <w:pPr>
        <w:spacing w:after="0"/>
        <w:rPr>
          <w:rFonts w:ascii="等线" w:hAnsi="等线" w:eastAsia="等线"/>
          <w:szCs w:val="22"/>
        </w:rPr>
      </w:pPr>
    </w:p>
    <w:p w14:paraId="6029E996">
      <w:pPr>
        <w:spacing w:after="0"/>
        <w:rPr>
          <w:rFonts w:ascii="等线" w:hAnsi="等线" w:eastAsia="等线"/>
          <w:szCs w:val="22"/>
        </w:rPr>
      </w:pPr>
    </w:p>
    <w:p w14:paraId="0D5750EA">
      <w:pPr>
        <w:bidi w:val="0"/>
        <w:spacing w:after="0"/>
        <w:rPr>
          <w:rFonts w:hint="eastAsia" w:ascii="宋体" w:hAnsi="宋体" w:eastAsia="宋体" w:cs="宋体"/>
        </w:rPr>
      </w:pPr>
    </w:p>
    <w:p w14:paraId="074B5E3A">
      <w:pPr>
        <w:bidi w:val="0"/>
        <w:spacing w:after="0"/>
        <w:rPr>
          <w:rFonts w:hint="eastAsia" w:ascii="宋体" w:hAnsi="宋体" w:eastAsia="宋体" w:cs="宋体"/>
        </w:rPr>
      </w:pPr>
    </w:p>
    <w:tbl>
      <w:tblPr>
        <w:tblStyle w:val="42"/>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87"/>
        <w:gridCol w:w="765"/>
        <w:gridCol w:w="5865"/>
      </w:tblGrid>
      <w:tr w14:paraId="34D2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0" w:type="dxa"/>
            <w:noWrap/>
            <w:vAlign w:val="center"/>
          </w:tcPr>
          <w:p w14:paraId="39CA7254">
            <w:pPr>
              <w:spacing w:after="0" w:line="360" w:lineRule="auto"/>
              <w:ind w:firstLine="28"/>
              <w:jc w:val="center"/>
              <w:rPr>
                <w:rFonts w:hint="eastAsia" w:ascii="宋体" w:hAnsi="宋体" w:eastAsia="宋体" w:cs="宋体"/>
                <w:b/>
                <w:sz w:val="24"/>
              </w:rPr>
            </w:pPr>
            <w:bookmarkStart w:id="670" w:name="_Toc97371945"/>
            <w:r>
              <w:rPr>
                <w:rFonts w:hint="eastAsia" w:ascii="宋体" w:hAnsi="宋体" w:eastAsia="宋体" w:cs="宋体"/>
                <w:b/>
                <w:sz w:val="24"/>
              </w:rPr>
              <w:t>序号</w:t>
            </w:r>
          </w:p>
        </w:tc>
        <w:tc>
          <w:tcPr>
            <w:tcW w:w="1587" w:type="dxa"/>
            <w:noWrap/>
            <w:vAlign w:val="center"/>
          </w:tcPr>
          <w:p w14:paraId="6721506A">
            <w:pPr>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评分因素</w:t>
            </w:r>
          </w:p>
        </w:tc>
        <w:tc>
          <w:tcPr>
            <w:tcW w:w="765" w:type="dxa"/>
            <w:noWrap/>
            <w:vAlign w:val="center"/>
          </w:tcPr>
          <w:p w14:paraId="5EF5B4C4">
            <w:pPr>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分值</w:t>
            </w:r>
          </w:p>
        </w:tc>
        <w:tc>
          <w:tcPr>
            <w:tcW w:w="5865" w:type="dxa"/>
            <w:noWrap/>
            <w:vAlign w:val="center"/>
          </w:tcPr>
          <w:p w14:paraId="411AE7B3">
            <w:pPr>
              <w:pStyle w:val="245"/>
              <w:spacing w:before="0" w:after="0"/>
              <w:rPr>
                <w:rFonts w:hint="eastAsia" w:ascii="宋体" w:hAnsi="宋体" w:eastAsia="宋体" w:cs="宋体"/>
                <w:szCs w:val="24"/>
              </w:rPr>
            </w:pPr>
            <w:r>
              <w:rPr>
                <w:rFonts w:hint="eastAsia" w:ascii="宋体" w:hAnsi="宋体" w:eastAsia="宋体" w:cs="宋体"/>
              </w:rPr>
              <w:t>评分标准</w:t>
            </w:r>
          </w:p>
        </w:tc>
      </w:tr>
      <w:tr w14:paraId="2B90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97" w:type="dxa"/>
            <w:gridSpan w:val="4"/>
            <w:noWrap/>
            <w:vAlign w:val="center"/>
          </w:tcPr>
          <w:p w14:paraId="07071094">
            <w:pPr>
              <w:pStyle w:val="245"/>
              <w:spacing w:before="0" w:after="0"/>
              <w:rPr>
                <w:rFonts w:hint="eastAsia" w:ascii="宋体" w:hAnsi="宋体" w:eastAsia="宋体" w:cs="宋体"/>
                <w:szCs w:val="24"/>
              </w:rPr>
            </w:pPr>
            <w:r>
              <w:rPr>
                <w:rFonts w:hint="eastAsia" w:ascii="宋体" w:hAnsi="宋体" w:eastAsia="宋体" w:cs="宋体"/>
                <w:szCs w:val="24"/>
              </w:rPr>
              <w:t>价格部分</w:t>
            </w:r>
          </w:p>
        </w:tc>
      </w:tr>
      <w:tr w14:paraId="1E3D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780" w:type="dxa"/>
            <w:noWrap/>
            <w:vAlign w:val="center"/>
          </w:tcPr>
          <w:p w14:paraId="2FC7BA8A">
            <w:pPr>
              <w:spacing w:after="0" w:line="360" w:lineRule="auto"/>
              <w:ind w:firstLine="28"/>
              <w:jc w:val="center"/>
              <w:rPr>
                <w:rFonts w:hint="eastAsia" w:ascii="宋体" w:hAnsi="宋体" w:eastAsia="宋体" w:cs="宋体"/>
                <w:bCs/>
                <w:sz w:val="24"/>
              </w:rPr>
            </w:pPr>
            <w:r>
              <w:rPr>
                <w:rFonts w:hint="eastAsia" w:ascii="宋体" w:hAnsi="宋体" w:eastAsia="宋体" w:cs="宋体"/>
                <w:bCs/>
                <w:sz w:val="24"/>
              </w:rPr>
              <w:t>1</w:t>
            </w:r>
          </w:p>
        </w:tc>
        <w:tc>
          <w:tcPr>
            <w:tcW w:w="1587" w:type="dxa"/>
            <w:noWrap/>
            <w:vAlign w:val="center"/>
          </w:tcPr>
          <w:p w14:paraId="5E8E9AC0">
            <w:pPr>
              <w:spacing w:after="0" w:line="360" w:lineRule="auto"/>
              <w:ind w:firstLine="28"/>
              <w:jc w:val="center"/>
              <w:rPr>
                <w:rFonts w:hint="eastAsia" w:ascii="宋体" w:hAnsi="宋体" w:eastAsia="宋体" w:cs="宋体"/>
                <w:bCs/>
                <w:sz w:val="24"/>
              </w:rPr>
            </w:pPr>
            <w:r>
              <w:rPr>
                <w:rFonts w:hint="eastAsia" w:ascii="宋体" w:hAnsi="宋体" w:eastAsia="宋体" w:cs="宋体"/>
                <w:bCs/>
                <w:sz w:val="24"/>
              </w:rPr>
              <w:t>投标报价</w:t>
            </w:r>
          </w:p>
        </w:tc>
        <w:tc>
          <w:tcPr>
            <w:tcW w:w="765" w:type="dxa"/>
            <w:noWrap/>
            <w:vAlign w:val="center"/>
          </w:tcPr>
          <w:p w14:paraId="2135C67A">
            <w:pPr>
              <w:spacing w:after="0" w:line="360" w:lineRule="auto"/>
              <w:ind w:firstLine="28"/>
              <w:jc w:val="center"/>
              <w:rPr>
                <w:rFonts w:hint="eastAsia" w:ascii="宋体" w:hAnsi="宋体" w:eastAsia="宋体" w:cs="宋体"/>
                <w:bCs/>
                <w:sz w:val="24"/>
              </w:rPr>
            </w:pPr>
            <w:r>
              <w:rPr>
                <w:rFonts w:hint="eastAsia" w:ascii="宋体" w:hAnsi="宋体" w:eastAsia="宋体" w:cs="宋体"/>
                <w:bCs/>
                <w:sz w:val="24"/>
              </w:rPr>
              <w:t>30</w:t>
            </w:r>
          </w:p>
        </w:tc>
        <w:tc>
          <w:tcPr>
            <w:tcW w:w="5865" w:type="dxa"/>
            <w:noWrap/>
            <w:vAlign w:val="center"/>
          </w:tcPr>
          <w:p w14:paraId="09CA7970">
            <w:pPr>
              <w:spacing w:after="0" w:line="360" w:lineRule="auto"/>
              <w:ind w:firstLine="28"/>
              <w:jc w:val="left"/>
              <w:rPr>
                <w:rFonts w:hint="eastAsia" w:ascii="宋体" w:hAnsi="宋体" w:eastAsia="宋体" w:cs="宋体"/>
                <w:bCs/>
                <w:sz w:val="24"/>
              </w:rPr>
            </w:pPr>
            <w:r>
              <w:rPr>
                <w:rFonts w:hint="eastAsia" w:ascii="宋体" w:hAnsi="宋体" w:eastAsia="宋体" w:cs="宋体"/>
                <w:bCs/>
                <w:sz w:val="24"/>
              </w:rPr>
              <w:t>满足磋商文件要求的最后报价最低的供应商的价格为磋商基准价，其价格分为满分。</w:t>
            </w:r>
          </w:p>
          <w:p w14:paraId="02D40F3F">
            <w:pPr>
              <w:spacing w:after="0" w:line="360" w:lineRule="auto"/>
              <w:ind w:firstLine="28"/>
              <w:jc w:val="left"/>
              <w:rPr>
                <w:rFonts w:hint="eastAsia" w:ascii="宋体" w:hAnsi="宋体" w:eastAsia="宋体" w:cs="宋体"/>
                <w:bCs/>
                <w:sz w:val="24"/>
              </w:rPr>
            </w:pPr>
            <w:r>
              <w:rPr>
                <w:rFonts w:hint="eastAsia" w:ascii="宋体" w:hAnsi="宋体" w:eastAsia="宋体" w:cs="宋体"/>
                <w:bCs/>
                <w:sz w:val="24"/>
              </w:rPr>
              <w:t>其他供应商的价格分统一按照下列公式计算：</w:t>
            </w:r>
          </w:p>
          <w:p w14:paraId="1DE540BD">
            <w:pPr>
              <w:spacing w:after="0" w:line="360" w:lineRule="auto"/>
              <w:ind w:left="-38"/>
              <w:rPr>
                <w:rFonts w:hint="eastAsia" w:ascii="宋体" w:hAnsi="宋体" w:eastAsia="宋体" w:cs="宋体"/>
                <w:bCs/>
                <w:sz w:val="24"/>
              </w:rPr>
            </w:pPr>
            <w:r>
              <w:rPr>
                <w:rFonts w:hint="eastAsia" w:ascii="宋体" w:hAnsi="宋体" w:eastAsia="宋体" w:cs="宋体"/>
                <w:bCs/>
                <w:sz w:val="24"/>
              </w:rPr>
              <w:t>磋商报价得分=（磋商基准价/最后报价）×分值</w:t>
            </w:r>
          </w:p>
        </w:tc>
      </w:tr>
      <w:tr w14:paraId="5F1B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997" w:type="dxa"/>
            <w:gridSpan w:val="4"/>
            <w:noWrap/>
            <w:vAlign w:val="center"/>
          </w:tcPr>
          <w:p w14:paraId="19DB8F3F">
            <w:pPr>
              <w:pStyle w:val="245"/>
              <w:spacing w:before="0" w:after="0"/>
              <w:rPr>
                <w:rFonts w:hint="eastAsia" w:ascii="宋体" w:hAnsi="宋体" w:eastAsia="宋体" w:cs="宋体"/>
                <w:szCs w:val="24"/>
              </w:rPr>
            </w:pPr>
            <w:r>
              <w:rPr>
                <w:rFonts w:hint="eastAsia" w:ascii="宋体" w:hAnsi="宋体" w:eastAsia="宋体" w:cs="宋体"/>
                <w:szCs w:val="24"/>
              </w:rPr>
              <w:t>商务部分</w:t>
            </w:r>
          </w:p>
        </w:tc>
      </w:tr>
      <w:tr w14:paraId="1474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3F9951CA">
            <w:pPr>
              <w:spacing w:after="0" w:line="360" w:lineRule="auto"/>
              <w:ind w:firstLine="28"/>
              <w:jc w:val="center"/>
              <w:rPr>
                <w:rFonts w:hint="eastAsia" w:ascii="宋体" w:hAnsi="宋体" w:eastAsia="宋体" w:cs="宋体"/>
                <w:sz w:val="24"/>
              </w:rPr>
            </w:pPr>
            <w:r>
              <w:rPr>
                <w:rFonts w:hint="eastAsia" w:ascii="宋体" w:hAnsi="宋体" w:eastAsia="宋体" w:cs="宋体"/>
                <w:sz w:val="24"/>
              </w:rPr>
              <w:t>1</w:t>
            </w:r>
          </w:p>
        </w:tc>
        <w:tc>
          <w:tcPr>
            <w:tcW w:w="1587" w:type="dxa"/>
            <w:noWrap/>
            <w:vAlign w:val="center"/>
          </w:tcPr>
          <w:p w14:paraId="079CD272">
            <w:pPr>
              <w:spacing w:after="0" w:line="276" w:lineRule="auto"/>
              <w:jc w:val="center"/>
              <w:rPr>
                <w:rFonts w:hint="eastAsia" w:ascii="宋体" w:hAnsi="宋体" w:eastAsia="宋体" w:cs="宋体"/>
                <w:sz w:val="24"/>
              </w:rPr>
            </w:pPr>
            <w:r>
              <w:rPr>
                <w:rFonts w:hint="eastAsia" w:ascii="宋体" w:hAnsi="宋体" w:eastAsia="宋体" w:cs="宋体"/>
                <w:kern w:val="0"/>
                <w:sz w:val="24"/>
              </w:rPr>
              <w:t>类似案例</w:t>
            </w:r>
          </w:p>
        </w:tc>
        <w:tc>
          <w:tcPr>
            <w:tcW w:w="765" w:type="dxa"/>
            <w:noWrap/>
            <w:vAlign w:val="center"/>
          </w:tcPr>
          <w:p w14:paraId="03932943">
            <w:pPr>
              <w:spacing w:after="0" w:line="360" w:lineRule="auto"/>
              <w:ind w:firstLine="28"/>
              <w:jc w:val="center"/>
              <w:rPr>
                <w:rFonts w:hint="eastAsia" w:ascii="宋体" w:hAnsi="宋体" w:eastAsia="宋体" w:cs="宋体"/>
                <w:sz w:val="24"/>
              </w:rPr>
            </w:pPr>
            <w:r>
              <w:rPr>
                <w:rFonts w:hint="eastAsia" w:ascii="宋体" w:hAnsi="宋体" w:eastAsia="宋体" w:cs="宋体"/>
                <w:sz w:val="24"/>
              </w:rPr>
              <w:t>5</w:t>
            </w:r>
          </w:p>
        </w:tc>
        <w:tc>
          <w:tcPr>
            <w:tcW w:w="5865" w:type="dxa"/>
            <w:noWrap/>
            <w:vAlign w:val="center"/>
          </w:tcPr>
          <w:p w14:paraId="297CBFEB">
            <w:pPr>
              <w:spacing w:after="0" w:line="360" w:lineRule="auto"/>
              <w:ind w:firstLine="28"/>
              <w:jc w:val="left"/>
              <w:rPr>
                <w:rFonts w:hint="eastAsia" w:ascii="宋体" w:hAnsi="宋体" w:eastAsia="宋体" w:cs="宋体"/>
                <w:sz w:val="24"/>
              </w:rPr>
            </w:pPr>
            <w:r>
              <w:rPr>
                <w:rFonts w:hint="eastAsia" w:ascii="宋体" w:hAnsi="宋体" w:eastAsia="宋体" w:cs="宋体"/>
                <w:sz w:val="24"/>
              </w:rPr>
              <w:t>投标截止前三年内类似项目经验，每提供1份有效业绩得1分，最多得5分。</w:t>
            </w:r>
          </w:p>
          <w:p w14:paraId="42CA0DE9">
            <w:pPr>
              <w:spacing w:after="0" w:line="360" w:lineRule="auto"/>
              <w:ind w:firstLine="28"/>
              <w:jc w:val="left"/>
              <w:rPr>
                <w:rFonts w:hint="eastAsia" w:ascii="宋体" w:hAnsi="宋体" w:eastAsia="宋体" w:cs="宋体"/>
              </w:rPr>
            </w:pPr>
            <w:r>
              <w:rPr>
                <w:rFonts w:hint="eastAsia" w:ascii="宋体" w:hAnsi="宋体" w:eastAsia="宋体" w:cs="宋体"/>
                <w:sz w:val="24"/>
              </w:rPr>
              <w:t>（须提供合同关键页，包含但不限于：合同首页、服务名称、金额所在页、盖章所在页复印件并加盖公章），否则不得分。</w:t>
            </w:r>
          </w:p>
        </w:tc>
      </w:tr>
      <w:tr w14:paraId="499B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318ACB2A">
            <w:pPr>
              <w:spacing w:after="0" w:line="360" w:lineRule="auto"/>
              <w:ind w:firstLine="28"/>
              <w:jc w:val="center"/>
              <w:rPr>
                <w:rFonts w:hint="eastAsia" w:ascii="宋体" w:hAnsi="宋体" w:eastAsia="宋体" w:cs="宋体"/>
                <w:sz w:val="24"/>
              </w:rPr>
            </w:pPr>
            <w:r>
              <w:rPr>
                <w:rFonts w:hint="eastAsia" w:ascii="宋体" w:hAnsi="宋体" w:eastAsia="宋体" w:cs="宋体"/>
                <w:sz w:val="24"/>
              </w:rPr>
              <w:t>2</w:t>
            </w:r>
          </w:p>
        </w:tc>
        <w:tc>
          <w:tcPr>
            <w:tcW w:w="1587" w:type="dxa"/>
            <w:noWrap/>
            <w:vAlign w:val="center"/>
          </w:tcPr>
          <w:p w14:paraId="62E87B71">
            <w:pPr>
              <w:spacing w:after="0" w:line="360" w:lineRule="auto"/>
              <w:ind w:firstLine="28"/>
              <w:jc w:val="center"/>
              <w:rPr>
                <w:rFonts w:hint="eastAsia" w:ascii="宋体" w:hAnsi="宋体" w:eastAsia="宋体" w:cs="宋体"/>
                <w:sz w:val="24"/>
              </w:rPr>
            </w:pPr>
            <w:r>
              <w:rPr>
                <w:rFonts w:hint="eastAsia" w:ascii="宋体" w:hAnsi="宋体" w:eastAsia="宋体" w:cs="宋体"/>
                <w:sz w:val="24"/>
              </w:rPr>
              <w:t>现场组织管理机构</w:t>
            </w:r>
          </w:p>
        </w:tc>
        <w:tc>
          <w:tcPr>
            <w:tcW w:w="765" w:type="dxa"/>
            <w:noWrap/>
            <w:vAlign w:val="center"/>
          </w:tcPr>
          <w:p w14:paraId="47B293F8">
            <w:pPr>
              <w:spacing w:after="0" w:line="360" w:lineRule="auto"/>
              <w:ind w:firstLine="28"/>
              <w:jc w:val="center"/>
              <w:rPr>
                <w:rFonts w:hint="eastAsia" w:ascii="宋体" w:hAnsi="宋体" w:eastAsia="宋体" w:cs="宋体"/>
                <w:sz w:val="24"/>
              </w:rPr>
            </w:pPr>
            <w:r>
              <w:rPr>
                <w:rFonts w:hint="eastAsia" w:ascii="宋体" w:hAnsi="宋体" w:eastAsia="宋体" w:cs="宋体"/>
                <w:sz w:val="24"/>
              </w:rPr>
              <w:t>5</w:t>
            </w:r>
          </w:p>
        </w:tc>
        <w:tc>
          <w:tcPr>
            <w:tcW w:w="5865" w:type="dxa"/>
            <w:noWrap/>
            <w:vAlign w:val="center"/>
          </w:tcPr>
          <w:p w14:paraId="20EC48E4">
            <w:pPr>
              <w:spacing w:after="0" w:line="360" w:lineRule="auto"/>
              <w:ind w:firstLine="28"/>
              <w:jc w:val="left"/>
              <w:rPr>
                <w:rFonts w:hint="eastAsia" w:ascii="宋体" w:hAnsi="宋体" w:eastAsia="宋体" w:cs="宋体"/>
                <w:sz w:val="24"/>
              </w:rPr>
            </w:pPr>
            <w:r>
              <w:rPr>
                <w:rFonts w:hint="eastAsia" w:ascii="宋体" w:hAnsi="宋体" w:eastAsia="宋体" w:cs="宋体"/>
                <w:sz w:val="24"/>
              </w:rPr>
              <w:t>管理机构完整，人员丰富，职责明确得5分；</w:t>
            </w:r>
          </w:p>
          <w:p w14:paraId="3F01AF7A">
            <w:pPr>
              <w:spacing w:after="0" w:line="360" w:lineRule="auto"/>
              <w:ind w:firstLine="28"/>
              <w:jc w:val="left"/>
              <w:rPr>
                <w:rFonts w:hint="eastAsia" w:ascii="宋体" w:hAnsi="宋体" w:eastAsia="宋体" w:cs="宋体"/>
                <w:sz w:val="24"/>
              </w:rPr>
            </w:pPr>
            <w:r>
              <w:rPr>
                <w:rFonts w:hint="eastAsia" w:ascii="宋体" w:hAnsi="宋体" w:eastAsia="宋体" w:cs="宋体"/>
                <w:sz w:val="24"/>
              </w:rPr>
              <w:t>管理机构完整，人员一般，职责分工一般得3分；</w:t>
            </w:r>
          </w:p>
          <w:p w14:paraId="18FBD1EE">
            <w:pPr>
              <w:spacing w:after="0" w:line="360" w:lineRule="auto"/>
              <w:ind w:firstLine="28"/>
              <w:jc w:val="left"/>
              <w:rPr>
                <w:rFonts w:hint="eastAsia" w:ascii="宋体" w:hAnsi="宋体" w:eastAsia="宋体" w:cs="宋体"/>
                <w:sz w:val="24"/>
              </w:rPr>
            </w:pPr>
            <w:r>
              <w:rPr>
                <w:rFonts w:hint="eastAsia" w:ascii="宋体" w:hAnsi="宋体" w:eastAsia="宋体" w:cs="宋体"/>
                <w:sz w:val="24"/>
              </w:rPr>
              <w:t>管理机构欠缺，人员分工不明确或不完整得1分；</w:t>
            </w:r>
          </w:p>
          <w:p w14:paraId="3C9E09A2">
            <w:pPr>
              <w:spacing w:after="0" w:line="360" w:lineRule="auto"/>
              <w:ind w:firstLine="28"/>
              <w:jc w:val="left"/>
              <w:rPr>
                <w:rFonts w:hint="eastAsia" w:ascii="宋体" w:hAnsi="宋体" w:eastAsia="宋体" w:cs="宋体"/>
                <w:sz w:val="24"/>
              </w:rPr>
            </w:pPr>
            <w:r>
              <w:rPr>
                <w:rFonts w:hint="eastAsia" w:ascii="宋体" w:hAnsi="宋体" w:eastAsia="宋体" w:cs="宋体"/>
                <w:sz w:val="24"/>
              </w:rPr>
              <w:t>没有不得分。</w:t>
            </w:r>
          </w:p>
        </w:tc>
      </w:tr>
      <w:tr w14:paraId="7E7B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97" w:type="dxa"/>
            <w:gridSpan w:val="4"/>
            <w:noWrap/>
            <w:vAlign w:val="center"/>
          </w:tcPr>
          <w:p w14:paraId="04787F2A">
            <w:pPr>
              <w:pStyle w:val="245"/>
              <w:spacing w:before="0" w:after="0"/>
              <w:rPr>
                <w:rFonts w:hint="eastAsia" w:ascii="宋体" w:hAnsi="宋体" w:eastAsia="宋体" w:cs="宋体"/>
                <w:szCs w:val="24"/>
              </w:rPr>
            </w:pPr>
            <w:r>
              <w:rPr>
                <w:rFonts w:hint="eastAsia" w:ascii="宋体" w:hAnsi="宋体" w:eastAsia="宋体" w:cs="宋体"/>
                <w:szCs w:val="24"/>
              </w:rPr>
              <w:t>技术部分</w:t>
            </w:r>
          </w:p>
        </w:tc>
      </w:tr>
      <w:tr w14:paraId="4868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7D16D434">
            <w:pPr>
              <w:spacing w:after="0" w:line="360" w:lineRule="auto"/>
              <w:ind w:firstLine="28"/>
              <w:jc w:val="center"/>
              <w:rPr>
                <w:rFonts w:hint="eastAsia" w:ascii="宋体" w:hAnsi="宋体" w:eastAsia="宋体" w:cs="宋体"/>
                <w:sz w:val="24"/>
              </w:rPr>
            </w:pPr>
            <w:r>
              <w:rPr>
                <w:rFonts w:hint="eastAsia" w:ascii="宋体" w:hAnsi="宋体" w:eastAsia="宋体" w:cs="宋体"/>
                <w:sz w:val="24"/>
              </w:rPr>
              <w:t>1</w:t>
            </w:r>
          </w:p>
        </w:tc>
        <w:tc>
          <w:tcPr>
            <w:tcW w:w="1587" w:type="dxa"/>
            <w:noWrap/>
            <w:vAlign w:val="center"/>
          </w:tcPr>
          <w:p w14:paraId="6924E8A9">
            <w:pPr>
              <w:spacing w:after="0" w:line="360" w:lineRule="auto"/>
              <w:ind w:firstLine="28"/>
              <w:jc w:val="center"/>
              <w:rPr>
                <w:rFonts w:hint="eastAsia" w:ascii="宋体" w:hAnsi="宋体" w:eastAsia="宋体" w:cs="宋体"/>
                <w:sz w:val="24"/>
              </w:rPr>
            </w:pPr>
            <w:r>
              <w:rPr>
                <w:rFonts w:hint="eastAsia" w:ascii="宋体" w:hAnsi="宋体" w:eastAsia="宋体" w:cs="宋体"/>
                <w:sz w:val="24"/>
              </w:rPr>
              <w:t>施工方案与技术措施</w:t>
            </w:r>
          </w:p>
        </w:tc>
        <w:tc>
          <w:tcPr>
            <w:tcW w:w="765" w:type="dxa"/>
            <w:noWrap/>
            <w:vAlign w:val="center"/>
          </w:tcPr>
          <w:p w14:paraId="7E9BD6EB">
            <w:pPr>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5865" w:type="dxa"/>
            <w:noWrap/>
            <w:vAlign w:val="center"/>
          </w:tcPr>
          <w:p w14:paraId="6FD03EA1">
            <w:pPr>
              <w:spacing w:after="0" w:line="360" w:lineRule="auto"/>
              <w:ind w:firstLine="28"/>
              <w:jc w:val="left"/>
              <w:rPr>
                <w:rFonts w:hint="eastAsia" w:ascii="宋体" w:hAnsi="宋体" w:eastAsia="宋体" w:cs="宋体"/>
                <w:sz w:val="24"/>
              </w:rPr>
            </w:pPr>
            <w:r>
              <w:rPr>
                <w:rFonts w:hint="eastAsia" w:ascii="宋体" w:hAnsi="宋体" w:eastAsia="宋体" w:cs="宋体"/>
                <w:sz w:val="24"/>
              </w:rPr>
              <w:t>方案详细，科学合理，有针对性得6分；方案一般，通用，针对性不强得4分；内容有欠缺，不完全满足项目要求得2分；没有不得分。</w:t>
            </w:r>
          </w:p>
        </w:tc>
      </w:tr>
      <w:tr w14:paraId="6BD7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3C62A2AA">
            <w:pPr>
              <w:spacing w:after="0" w:line="360" w:lineRule="auto"/>
              <w:ind w:firstLine="28"/>
              <w:jc w:val="center"/>
              <w:rPr>
                <w:rFonts w:hint="eastAsia" w:ascii="宋体" w:hAnsi="宋体" w:eastAsia="宋体" w:cs="宋体"/>
                <w:sz w:val="24"/>
              </w:rPr>
            </w:pPr>
            <w:r>
              <w:rPr>
                <w:rFonts w:hint="eastAsia" w:ascii="宋体" w:hAnsi="宋体" w:eastAsia="宋体" w:cs="宋体"/>
                <w:sz w:val="24"/>
              </w:rPr>
              <w:t>2</w:t>
            </w:r>
          </w:p>
        </w:tc>
        <w:tc>
          <w:tcPr>
            <w:tcW w:w="1587" w:type="dxa"/>
            <w:noWrap/>
            <w:vAlign w:val="center"/>
          </w:tcPr>
          <w:p w14:paraId="71EAA764">
            <w:pPr>
              <w:spacing w:after="0" w:line="360" w:lineRule="auto"/>
              <w:ind w:firstLine="28"/>
              <w:jc w:val="center"/>
              <w:rPr>
                <w:rFonts w:hint="eastAsia" w:ascii="宋体" w:hAnsi="宋体" w:eastAsia="宋体" w:cs="宋体"/>
                <w:sz w:val="24"/>
              </w:rPr>
            </w:pPr>
            <w:r>
              <w:rPr>
                <w:rFonts w:hint="eastAsia" w:ascii="宋体" w:hAnsi="宋体" w:eastAsia="宋体" w:cs="宋体"/>
                <w:sz w:val="24"/>
              </w:rPr>
              <w:t>质量管理体系与保证措施</w:t>
            </w:r>
          </w:p>
        </w:tc>
        <w:tc>
          <w:tcPr>
            <w:tcW w:w="765" w:type="dxa"/>
            <w:noWrap/>
            <w:vAlign w:val="center"/>
          </w:tcPr>
          <w:p w14:paraId="3F8BF75B">
            <w:pPr>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5865" w:type="dxa"/>
            <w:noWrap/>
            <w:vAlign w:val="center"/>
          </w:tcPr>
          <w:p w14:paraId="5C38691F">
            <w:pPr>
              <w:spacing w:after="0" w:line="360" w:lineRule="auto"/>
              <w:ind w:firstLine="28"/>
              <w:jc w:val="left"/>
              <w:rPr>
                <w:rFonts w:hint="eastAsia" w:ascii="宋体" w:hAnsi="宋体" w:eastAsia="宋体" w:cs="宋体"/>
                <w:sz w:val="24"/>
              </w:rPr>
            </w:pPr>
            <w:r>
              <w:rPr>
                <w:rFonts w:hint="eastAsia" w:ascii="宋体" w:hAnsi="宋体" w:eastAsia="宋体" w:cs="宋体"/>
                <w:sz w:val="24"/>
              </w:rPr>
              <w:t>方案详细，科学合理，有针对性得6分；方案一般，通用，针对性不强得4分；内容有欠缺，不完全满足项目要求得2分；没有不得分。</w:t>
            </w:r>
          </w:p>
        </w:tc>
      </w:tr>
      <w:tr w14:paraId="725B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47B9961B">
            <w:pPr>
              <w:spacing w:after="0" w:line="360" w:lineRule="auto"/>
              <w:ind w:firstLine="28"/>
              <w:jc w:val="center"/>
              <w:rPr>
                <w:rFonts w:hint="eastAsia" w:ascii="宋体" w:hAnsi="宋体" w:eastAsia="宋体" w:cs="宋体"/>
                <w:sz w:val="24"/>
              </w:rPr>
            </w:pPr>
            <w:r>
              <w:rPr>
                <w:rFonts w:hint="eastAsia" w:ascii="宋体" w:hAnsi="宋体" w:eastAsia="宋体" w:cs="宋体"/>
                <w:sz w:val="24"/>
              </w:rPr>
              <w:t>3</w:t>
            </w:r>
          </w:p>
        </w:tc>
        <w:tc>
          <w:tcPr>
            <w:tcW w:w="1587" w:type="dxa"/>
            <w:noWrap/>
            <w:vAlign w:val="center"/>
          </w:tcPr>
          <w:p w14:paraId="51CAA79B">
            <w:pPr>
              <w:spacing w:after="0" w:line="360" w:lineRule="auto"/>
              <w:ind w:firstLine="28"/>
              <w:jc w:val="center"/>
              <w:rPr>
                <w:rFonts w:hint="eastAsia" w:ascii="宋体" w:hAnsi="宋体" w:eastAsia="宋体" w:cs="宋体"/>
                <w:sz w:val="24"/>
              </w:rPr>
            </w:pPr>
            <w:r>
              <w:rPr>
                <w:rFonts w:hint="eastAsia" w:ascii="宋体" w:hAnsi="宋体" w:eastAsia="宋体" w:cs="宋体"/>
                <w:sz w:val="24"/>
              </w:rPr>
              <w:t>安全和绿色施工保障措施</w:t>
            </w:r>
          </w:p>
        </w:tc>
        <w:tc>
          <w:tcPr>
            <w:tcW w:w="765" w:type="dxa"/>
            <w:noWrap/>
            <w:vAlign w:val="center"/>
          </w:tcPr>
          <w:p w14:paraId="6625FCBC">
            <w:pPr>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5865" w:type="dxa"/>
            <w:noWrap/>
            <w:vAlign w:val="center"/>
          </w:tcPr>
          <w:p w14:paraId="5A1BCBBA">
            <w:pPr>
              <w:spacing w:after="0" w:line="360" w:lineRule="auto"/>
              <w:ind w:firstLine="28"/>
              <w:jc w:val="left"/>
              <w:rPr>
                <w:rFonts w:hint="eastAsia" w:ascii="宋体" w:hAnsi="宋体" w:eastAsia="宋体" w:cs="宋体"/>
                <w:sz w:val="24"/>
              </w:rPr>
            </w:pPr>
            <w:r>
              <w:rPr>
                <w:rFonts w:hint="eastAsia" w:ascii="宋体" w:hAnsi="宋体" w:eastAsia="宋体" w:cs="宋体"/>
                <w:sz w:val="24"/>
              </w:rPr>
              <w:t>方案详细，科学合理，有针对性得6分；方案一般，通用，针对性不强得4分；内容有欠缺，不完全满足项目要求得2分；没有不得分。</w:t>
            </w:r>
          </w:p>
        </w:tc>
      </w:tr>
      <w:tr w14:paraId="0267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4BCDFDD0">
            <w:pPr>
              <w:spacing w:after="0" w:line="360" w:lineRule="auto"/>
              <w:ind w:firstLine="28"/>
              <w:jc w:val="center"/>
              <w:rPr>
                <w:rFonts w:hint="eastAsia" w:ascii="宋体" w:hAnsi="宋体" w:eastAsia="宋体" w:cs="宋体"/>
                <w:sz w:val="24"/>
              </w:rPr>
            </w:pPr>
            <w:r>
              <w:rPr>
                <w:rFonts w:hint="eastAsia" w:ascii="宋体" w:hAnsi="宋体" w:eastAsia="宋体" w:cs="宋体"/>
                <w:sz w:val="24"/>
              </w:rPr>
              <w:t>4</w:t>
            </w:r>
          </w:p>
        </w:tc>
        <w:tc>
          <w:tcPr>
            <w:tcW w:w="1587" w:type="dxa"/>
            <w:noWrap/>
            <w:vAlign w:val="center"/>
          </w:tcPr>
          <w:p w14:paraId="53E7557C">
            <w:pPr>
              <w:spacing w:after="0" w:line="360" w:lineRule="auto"/>
              <w:ind w:firstLine="28"/>
              <w:jc w:val="center"/>
              <w:rPr>
                <w:rFonts w:hint="eastAsia" w:ascii="宋体" w:hAnsi="宋体" w:eastAsia="宋体" w:cs="宋体"/>
                <w:sz w:val="24"/>
              </w:rPr>
            </w:pPr>
            <w:r>
              <w:rPr>
                <w:rFonts w:hint="eastAsia" w:ascii="宋体" w:hAnsi="宋体" w:eastAsia="宋体" w:cs="宋体"/>
                <w:sz w:val="24"/>
              </w:rPr>
              <w:t>进度计划及保障措施</w:t>
            </w:r>
          </w:p>
        </w:tc>
        <w:tc>
          <w:tcPr>
            <w:tcW w:w="765" w:type="dxa"/>
            <w:noWrap/>
            <w:vAlign w:val="center"/>
          </w:tcPr>
          <w:p w14:paraId="4538F46F">
            <w:pPr>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5865" w:type="dxa"/>
            <w:noWrap/>
            <w:vAlign w:val="center"/>
          </w:tcPr>
          <w:p w14:paraId="52AE8476">
            <w:pPr>
              <w:spacing w:after="0" w:line="360" w:lineRule="auto"/>
              <w:ind w:firstLine="28"/>
              <w:jc w:val="left"/>
              <w:rPr>
                <w:rFonts w:hint="eastAsia" w:ascii="宋体" w:hAnsi="宋体" w:eastAsia="宋体" w:cs="宋体"/>
                <w:sz w:val="24"/>
              </w:rPr>
            </w:pPr>
            <w:r>
              <w:rPr>
                <w:rFonts w:hint="eastAsia" w:ascii="宋体" w:hAnsi="宋体" w:eastAsia="宋体" w:cs="宋体"/>
                <w:sz w:val="24"/>
              </w:rPr>
              <w:t>方案详细，科学合理，有针对性得6分；方案一般，通用，针对性不强得4分；内容有欠缺，不完全满足项目要求得2分；没有不得分。</w:t>
            </w:r>
          </w:p>
        </w:tc>
      </w:tr>
      <w:tr w14:paraId="1EEA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6E29573B">
            <w:pPr>
              <w:spacing w:after="0" w:line="360" w:lineRule="auto"/>
              <w:ind w:firstLine="28"/>
              <w:jc w:val="center"/>
              <w:rPr>
                <w:rFonts w:hint="eastAsia" w:ascii="宋体" w:hAnsi="宋体" w:eastAsia="宋体" w:cs="宋体"/>
                <w:sz w:val="24"/>
              </w:rPr>
            </w:pPr>
            <w:r>
              <w:rPr>
                <w:rFonts w:hint="eastAsia" w:ascii="宋体" w:hAnsi="宋体" w:eastAsia="宋体" w:cs="宋体"/>
                <w:sz w:val="24"/>
              </w:rPr>
              <w:t>5</w:t>
            </w:r>
          </w:p>
        </w:tc>
        <w:tc>
          <w:tcPr>
            <w:tcW w:w="1587" w:type="dxa"/>
            <w:noWrap/>
            <w:vAlign w:val="center"/>
          </w:tcPr>
          <w:p w14:paraId="12FBF72A">
            <w:pPr>
              <w:spacing w:after="0" w:line="360" w:lineRule="auto"/>
              <w:ind w:firstLine="28"/>
              <w:jc w:val="center"/>
              <w:rPr>
                <w:rFonts w:hint="eastAsia" w:ascii="宋体" w:hAnsi="宋体" w:eastAsia="宋体" w:cs="宋体"/>
                <w:sz w:val="24"/>
              </w:rPr>
            </w:pPr>
            <w:r>
              <w:rPr>
                <w:rFonts w:hint="eastAsia" w:ascii="宋体" w:hAnsi="宋体" w:eastAsia="宋体" w:cs="宋体"/>
                <w:sz w:val="24"/>
              </w:rPr>
              <w:t>定位和测量放线施工方案</w:t>
            </w:r>
          </w:p>
        </w:tc>
        <w:tc>
          <w:tcPr>
            <w:tcW w:w="765" w:type="dxa"/>
            <w:noWrap/>
            <w:vAlign w:val="center"/>
          </w:tcPr>
          <w:p w14:paraId="0876ABDA">
            <w:pPr>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5865" w:type="dxa"/>
            <w:noWrap/>
            <w:vAlign w:val="center"/>
          </w:tcPr>
          <w:p w14:paraId="11F67940">
            <w:pPr>
              <w:spacing w:after="0" w:line="360" w:lineRule="auto"/>
              <w:ind w:firstLine="28"/>
              <w:jc w:val="left"/>
              <w:rPr>
                <w:rFonts w:hint="eastAsia" w:ascii="宋体" w:hAnsi="宋体" w:eastAsia="宋体" w:cs="宋体"/>
                <w:sz w:val="24"/>
              </w:rPr>
            </w:pPr>
            <w:r>
              <w:rPr>
                <w:rFonts w:hint="eastAsia" w:ascii="宋体" w:hAnsi="宋体" w:eastAsia="宋体" w:cs="宋体"/>
                <w:sz w:val="24"/>
              </w:rPr>
              <w:t>方案详细，科学合理，有针对性得6分；方案一般，通用，针对性不强得4分；内容有欠缺，不完全满足项目要求得2分；没有不得分。</w:t>
            </w:r>
          </w:p>
        </w:tc>
      </w:tr>
      <w:tr w14:paraId="1B62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7C7CCEC7">
            <w:pPr>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1587" w:type="dxa"/>
            <w:noWrap/>
            <w:vAlign w:val="center"/>
          </w:tcPr>
          <w:p w14:paraId="77DB95DC">
            <w:pPr>
              <w:spacing w:after="0" w:line="360" w:lineRule="auto"/>
              <w:ind w:firstLine="28"/>
              <w:jc w:val="center"/>
              <w:rPr>
                <w:rFonts w:hint="eastAsia" w:ascii="宋体" w:hAnsi="宋体" w:eastAsia="宋体" w:cs="宋体"/>
                <w:sz w:val="24"/>
              </w:rPr>
            </w:pPr>
            <w:r>
              <w:rPr>
                <w:rFonts w:hint="eastAsia" w:ascii="宋体" w:hAnsi="宋体" w:eastAsia="宋体" w:cs="宋体"/>
                <w:sz w:val="24"/>
              </w:rPr>
              <w:t>消防、保卫方案</w:t>
            </w:r>
          </w:p>
        </w:tc>
        <w:tc>
          <w:tcPr>
            <w:tcW w:w="765" w:type="dxa"/>
            <w:noWrap/>
            <w:vAlign w:val="center"/>
          </w:tcPr>
          <w:p w14:paraId="6369F990">
            <w:pPr>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5865" w:type="dxa"/>
            <w:noWrap/>
            <w:vAlign w:val="center"/>
          </w:tcPr>
          <w:p w14:paraId="509EE6DA">
            <w:pPr>
              <w:spacing w:after="0" w:line="360" w:lineRule="auto"/>
              <w:ind w:firstLine="28"/>
              <w:jc w:val="left"/>
              <w:rPr>
                <w:rFonts w:hint="eastAsia" w:ascii="宋体" w:hAnsi="宋体" w:eastAsia="宋体" w:cs="宋体"/>
              </w:rPr>
            </w:pPr>
            <w:r>
              <w:rPr>
                <w:rFonts w:hint="eastAsia" w:ascii="宋体" w:hAnsi="宋体" w:eastAsia="宋体" w:cs="宋体"/>
                <w:sz w:val="24"/>
              </w:rPr>
              <w:t>方案详细，科学合理，有针对性得6分；方案一般，通用，针对性不强得4分；内容有欠缺，不完全满足项目要求得2分；没有不得分。</w:t>
            </w:r>
          </w:p>
        </w:tc>
      </w:tr>
      <w:tr w14:paraId="110E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7B8A5468">
            <w:pPr>
              <w:spacing w:after="0" w:line="360" w:lineRule="auto"/>
              <w:ind w:firstLine="28"/>
              <w:jc w:val="center"/>
              <w:rPr>
                <w:rFonts w:hint="eastAsia" w:ascii="宋体" w:hAnsi="宋体" w:eastAsia="宋体" w:cs="宋体"/>
                <w:sz w:val="24"/>
              </w:rPr>
            </w:pPr>
            <w:r>
              <w:rPr>
                <w:rFonts w:hint="eastAsia" w:ascii="宋体" w:hAnsi="宋体" w:eastAsia="宋体" w:cs="宋体"/>
                <w:sz w:val="24"/>
              </w:rPr>
              <w:t>7</w:t>
            </w:r>
          </w:p>
        </w:tc>
        <w:tc>
          <w:tcPr>
            <w:tcW w:w="1587" w:type="dxa"/>
            <w:noWrap/>
            <w:vAlign w:val="center"/>
          </w:tcPr>
          <w:p w14:paraId="05D1B352">
            <w:pPr>
              <w:spacing w:after="0" w:line="360" w:lineRule="auto"/>
              <w:ind w:firstLine="28"/>
              <w:jc w:val="center"/>
              <w:rPr>
                <w:rFonts w:hint="eastAsia" w:ascii="宋体" w:hAnsi="宋体" w:eastAsia="宋体" w:cs="宋体"/>
                <w:sz w:val="24"/>
              </w:rPr>
            </w:pPr>
            <w:r>
              <w:rPr>
                <w:rFonts w:hint="eastAsia" w:ascii="宋体" w:hAnsi="宋体" w:eastAsia="宋体" w:cs="宋体"/>
                <w:sz w:val="24"/>
              </w:rPr>
              <w:t>冬雨季施工方案</w:t>
            </w:r>
          </w:p>
        </w:tc>
        <w:tc>
          <w:tcPr>
            <w:tcW w:w="765" w:type="dxa"/>
            <w:noWrap/>
            <w:vAlign w:val="center"/>
          </w:tcPr>
          <w:p w14:paraId="4842853F">
            <w:pPr>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5865" w:type="dxa"/>
            <w:noWrap/>
            <w:vAlign w:val="center"/>
          </w:tcPr>
          <w:p w14:paraId="1B7282A1">
            <w:pPr>
              <w:spacing w:after="0" w:line="360" w:lineRule="auto"/>
              <w:ind w:firstLine="28"/>
              <w:jc w:val="left"/>
              <w:rPr>
                <w:rFonts w:hint="eastAsia" w:ascii="宋体" w:hAnsi="宋体" w:eastAsia="宋体" w:cs="宋体"/>
              </w:rPr>
            </w:pPr>
            <w:r>
              <w:rPr>
                <w:rFonts w:hint="eastAsia" w:ascii="宋体" w:hAnsi="宋体" w:eastAsia="宋体" w:cs="宋体"/>
                <w:sz w:val="24"/>
              </w:rPr>
              <w:t>方案详细，科学合理，有针对性得6分；方案一般，通用，针对性不强得4分；内容有欠缺，不完全满足项目要求得2分；没有不得分。</w:t>
            </w:r>
          </w:p>
        </w:tc>
      </w:tr>
      <w:tr w14:paraId="173E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344519BA">
            <w:pPr>
              <w:spacing w:after="0" w:line="360" w:lineRule="auto"/>
              <w:ind w:firstLine="28"/>
              <w:jc w:val="center"/>
              <w:rPr>
                <w:rFonts w:hint="eastAsia" w:ascii="宋体" w:hAnsi="宋体" w:eastAsia="宋体" w:cs="宋体"/>
                <w:sz w:val="24"/>
              </w:rPr>
            </w:pPr>
            <w:r>
              <w:rPr>
                <w:rFonts w:hint="eastAsia" w:ascii="宋体" w:hAnsi="宋体" w:eastAsia="宋体" w:cs="宋体"/>
                <w:sz w:val="24"/>
              </w:rPr>
              <w:t>8</w:t>
            </w:r>
          </w:p>
        </w:tc>
        <w:tc>
          <w:tcPr>
            <w:tcW w:w="1587" w:type="dxa"/>
            <w:noWrap/>
            <w:vAlign w:val="center"/>
          </w:tcPr>
          <w:p w14:paraId="39F3B81B">
            <w:pPr>
              <w:spacing w:after="0" w:line="360" w:lineRule="auto"/>
              <w:ind w:firstLine="28"/>
              <w:jc w:val="center"/>
              <w:rPr>
                <w:rFonts w:hint="eastAsia" w:ascii="宋体" w:hAnsi="宋体" w:eastAsia="宋体" w:cs="宋体"/>
                <w:sz w:val="24"/>
              </w:rPr>
            </w:pPr>
            <w:r>
              <w:rPr>
                <w:rFonts w:hint="eastAsia" w:ascii="宋体" w:hAnsi="宋体" w:eastAsia="宋体" w:cs="宋体"/>
                <w:sz w:val="24"/>
              </w:rPr>
              <w:t>施工现场总平面布置</w:t>
            </w:r>
          </w:p>
        </w:tc>
        <w:tc>
          <w:tcPr>
            <w:tcW w:w="765" w:type="dxa"/>
            <w:noWrap/>
            <w:vAlign w:val="center"/>
          </w:tcPr>
          <w:p w14:paraId="4A09CB12">
            <w:pPr>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5865" w:type="dxa"/>
            <w:noWrap/>
            <w:vAlign w:val="center"/>
          </w:tcPr>
          <w:p w14:paraId="329D4BFD">
            <w:pPr>
              <w:spacing w:after="0" w:line="360" w:lineRule="auto"/>
              <w:ind w:firstLine="28"/>
              <w:jc w:val="left"/>
              <w:rPr>
                <w:rFonts w:hint="eastAsia" w:ascii="宋体" w:hAnsi="宋体" w:eastAsia="宋体" w:cs="宋体"/>
              </w:rPr>
            </w:pPr>
            <w:r>
              <w:rPr>
                <w:rFonts w:hint="eastAsia" w:ascii="宋体" w:hAnsi="宋体" w:eastAsia="宋体" w:cs="宋体"/>
                <w:sz w:val="24"/>
              </w:rPr>
              <w:t>方案详细，科学合理，有针对性得6分；方案一般，通用，针对性不强得4分；内容有欠缺，不完全满足项目要求得2分；没有不得分。</w:t>
            </w:r>
          </w:p>
        </w:tc>
      </w:tr>
      <w:tr w14:paraId="6161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1F3603BA">
            <w:pPr>
              <w:spacing w:after="0" w:line="360" w:lineRule="auto"/>
              <w:ind w:firstLine="28"/>
              <w:jc w:val="center"/>
              <w:rPr>
                <w:rFonts w:hint="eastAsia" w:ascii="宋体" w:hAnsi="宋体" w:eastAsia="宋体" w:cs="宋体"/>
                <w:sz w:val="24"/>
              </w:rPr>
            </w:pPr>
            <w:r>
              <w:rPr>
                <w:rFonts w:hint="eastAsia" w:ascii="宋体" w:hAnsi="宋体" w:eastAsia="宋体" w:cs="宋体"/>
                <w:sz w:val="24"/>
              </w:rPr>
              <w:t>9</w:t>
            </w:r>
          </w:p>
        </w:tc>
        <w:tc>
          <w:tcPr>
            <w:tcW w:w="1587" w:type="dxa"/>
            <w:noWrap/>
            <w:vAlign w:val="center"/>
          </w:tcPr>
          <w:p w14:paraId="26560672">
            <w:pPr>
              <w:spacing w:after="0" w:line="360" w:lineRule="auto"/>
              <w:ind w:firstLine="28"/>
              <w:jc w:val="center"/>
              <w:rPr>
                <w:rFonts w:hint="eastAsia" w:ascii="宋体" w:hAnsi="宋体" w:eastAsia="宋体" w:cs="宋体"/>
                <w:sz w:val="24"/>
              </w:rPr>
            </w:pPr>
            <w:r>
              <w:rPr>
                <w:rFonts w:hint="eastAsia" w:ascii="宋体" w:hAnsi="宋体" w:eastAsia="宋体" w:cs="宋体"/>
                <w:sz w:val="24"/>
              </w:rPr>
              <w:t>成品保护和工程保修工作的管理措施和承诺</w:t>
            </w:r>
          </w:p>
        </w:tc>
        <w:tc>
          <w:tcPr>
            <w:tcW w:w="765" w:type="dxa"/>
            <w:noWrap/>
            <w:vAlign w:val="center"/>
          </w:tcPr>
          <w:p w14:paraId="64798351">
            <w:pPr>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5865" w:type="dxa"/>
            <w:noWrap/>
            <w:vAlign w:val="center"/>
          </w:tcPr>
          <w:p w14:paraId="135E63C6">
            <w:pPr>
              <w:spacing w:after="0" w:line="360" w:lineRule="auto"/>
              <w:ind w:firstLine="28"/>
              <w:jc w:val="left"/>
              <w:rPr>
                <w:rFonts w:hint="eastAsia" w:ascii="宋体" w:hAnsi="宋体" w:eastAsia="宋体" w:cs="宋体"/>
              </w:rPr>
            </w:pPr>
            <w:r>
              <w:rPr>
                <w:rFonts w:hint="eastAsia" w:ascii="宋体" w:hAnsi="宋体" w:eastAsia="宋体" w:cs="宋体"/>
                <w:sz w:val="24"/>
              </w:rPr>
              <w:t>方案详细，科学合理，有针对性得6分；方案一般，通用，针对性不强得4分；内容有欠缺，不完全满足项目要求得2分；没有不得分。</w:t>
            </w:r>
          </w:p>
        </w:tc>
      </w:tr>
      <w:tr w14:paraId="1838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ign w:val="center"/>
          </w:tcPr>
          <w:p w14:paraId="0AEA3555">
            <w:pPr>
              <w:spacing w:after="0" w:line="360" w:lineRule="auto"/>
              <w:ind w:firstLine="28"/>
              <w:jc w:val="center"/>
              <w:rPr>
                <w:rFonts w:hint="eastAsia" w:ascii="宋体" w:hAnsi="宋体" w:eastAsia="宋体" w:cs="宋体"/>
                <w:sz w:val="24"/>
              </w:rPr>
            </w:pPr>
            <w:r>
              <w:rPr>
                <w:rFonts w:hint="eastAsia" w:ascii="宋体" w:hAnsi="宋体" w:eastAsia="宋体" w:cs="宋体"/>
                <w:sz w:val="24"/>
              </w:rPr>
              <w:t>10</w:t>
            </w:r>
          </w:p>
        </w:tc>
        <w:tc>
          <w:tcPr>
            <w:tcW w:w="1587" w:type="dxa"/>
            <w:noWrap/>
            <w:vAlign w:val="center"/>
          </w:tcPr>
          <w:p w14:paraId="1DB84515">
            <w:pPr>
              <w:spacing w:after="0" w:line="360" w:lineRule="auto"/>
              <w:ind w:firstLine="28"/>
              <w:jc w:val="center"/>
              <w:rPr>
                <w:rFonts w:hint="eastAsia" w:ascii="宋体" w:hAnsi="宋体" w:eastAsia="宋体" w:cs="宋体"/>
                <w:sz w:val="24"/>
              </w:rPr>
            </w:pPr>
            <w:r>
              <w:rPr>
                <w:rFonts w:hint="eastAsia" w:ascii="宋体" w:hAnsi="宋体" w:eastAsia="宋体" w:cs="宋体"/>
                <w:sz w:val="24"/>
              </w:rPr>
              <w:t>紧急情况的处理措施、预案以及抵抗风险的措施</w:t>
            </w:r>
          </w:p>
        </w:tc>
        <w:tc>
          <w:tcPr>
            <w:tcW w:w="765" w:type="dxa"/>
            <w:noWrap/>
            <w:vAlign w:val="center"/>
          </w:tcPr>
          <w:p w14:paraId="06A4CF53">
            <w:pPr>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5865" w:type="dxa"/>
            <w:noWrap/>
            <w:vAlign w:val="center"/>
          </w:tcPr>
          <w:p w14:paraId="447FE347">
            <w:pPr>
              <w:spacing w:after="0" w:line="360" w:lineRule="auto"/>
              <w:ind w:firstLine="28"/>
              <w:jc w:val="left"/>
              <w:rPr>
                <w:rFonts w:hint="eastAsia" w:ascii="宋体" w:hAnsi="宋体" w:eastAsia="宋体" w:cs="宋体"/>
              </w:rPr>
            </w:pPr>
            <w:r>
              <w:rPr>
                <w:rFonts w:hint="eastAsia" w:ascii="宋体" w:hAnsi="宋体" w:eastAsia="宋体" w:cs="宋体"/>
                <w:sz w:val="24"/>
              </w:rPr>
              <w:t>方案详细，科学合理，有针对性得6分；方案一般，通用，针对性不强得4分；内容有欠缺，不完全满足项目要求得2分；没有不得分。</w:t>
            </w:r>
          </w:p>
        </w:tc>
      </w:tr>
      <w:tr w14:paraId="11BA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67" w:type="dxa"/>
            <w:gridSpan w:val="2"/>
            <w:noWrap/>
            <w:vAlign w:val="center"/>
          </w:tcPr>
          <w:p w14:paraId="7EF2BDCC">
            <w:pPr>
              <w:spacing w:after="0" w:line="360" w:lineRule="auto"/>
              <w:ind w:firstLine="28"/>
              <w:jc w:val="center"/>
              <w:rPr>
                <w:rFonts w:hint="eastAsia" w:ascii="宋体" w:hAnsi="宋体" w:eastAsia="宋体" w:cs="宋体"/>
                <w:sz w:val="24"/>
              </w:rPr>
            </w:pPr>
            <w:r>
              <w:rPr>
                <w:rFonts w:hint="eastAsia" w:ascii="宋体" w:hAnsi="宋体" w:eastAsia="宋体" w:cs="宋体"/>
                <w:sz w:val="24"/>
              </w:rPr>
              <w:t>合计</w:t>
            </w:r>
          </w:p>
        </w:tc>
        <w:tc>
          <w:tcPr>
            <w:tcW w:w="765" w:type="dxa"/>
            <w:noWrap/>
            <w:vAlign w:val="center"/>
          </w:tcPr>
          <w:p w14:paraId="21E8B87D">
            <w:pPr>
              <w:spacing w:after="0" w:line="360" w:lineRule="auto"/>
              <w:ind w:firstLine="28"/>
              <w:jc w:val="center"/>
              <w:rPr>
                <w:rFonts w:hint="eastAsia" w:ascii="宋体" w:hAnsi="宋体" w:eastAsia="宋体" w:cs="宋体"/>
                <w:sz w:val="24"/>
              </w:rPr>
            </w:pPr>
            <w:r>
              <w:rPr>
                <w:rFonts w:hint="eastAsia" w:ascii="宋体" w:hAnsi="宋体" w:eastAsia="宋体" w:cs="宋体"/>
                <w:sz w:val="24"/>
              </w:rPr>
              <w:t>100</w:t>
            </w:r>
          </w:p>
        </w:tc>
        <w:tc>
          <w:tcPr>
            <w:tcW w:w="5865" w:type="dxa"/>
            <w:noWrap/>
            <w:vAlign w:val="center"/>
          </w:tcPr>
          <w:p w14:paraId="5C09535D">
            <w:pPr>
              <w:widowControl/>
              <w:spacing w:after="0"/>
              <w:jc w:val="left"/>
              <w:rPr>
                <w:rFonts w:hint="eastAsia" w:ascii="宋体" w:hAnsi="宋体" w:eastAsia="宋体" w:cs="宋体"/>
              </w:rPr>
            </w:pPr>
          </w:p>
          <w:p w14:paraId="128D83D7">
            <w:pPr>
              <w:spacing w:after="0" w:line="360" w:lineRule="auto"/>
              <w:jc w:val="center"/>
              <w:rPr>
                <w:rFonts w:hint="eastAsia" w:ascii="宋体" w:hAnsi="宋体" w:eastAsia="宋体" w:cs="宋体"/>
                <w:sz w:val="24"/>
              </w:rPr>
            </w:pPr>
            <w:r>
              <w:rPr>
                <w:rFonts w:hint="eastAsia" w:ascii="宋体" w:hAnsi="宋体" w:eastAsia="宋体" w:cs="宋体"/>
                <w:sz w:val="24"/>
              </w:rPr>
              <w:t>/</w:t>
            </w:r>
          </w:p>
        </w:tc>
      </w:tr>
    </w:tbl>
    <w:p w14:paraId="3486BA68">
      <w:pPr>
        <w:bidi w:val="0"/>
        <w:spacing w:after="0"/>
        <w:rPr>
          <w:rFonts w:hint="eastAsia" w:ascii="宋体" w:hAnsi="宋体" w:eastAsia="宋体" w:cs="宋体"/>
          <w:lang w:val="en-US" w:eastAsia="zh-CN"/>
        </w:rPr>
        <w:sectPr>
          <w:pgSz w:w="11905" w:h="16838"/>
          <w:pgMar w:top="1474" w:right="1474" w:bottom="1474" w:left="1474" w:header="851" w:footer="992" w:gutter="0"/>
          <w:pgNumType w:fmt="decimal"/>
          <w:cols w:space="720" w:num="1"/>
          <w:rtlGutter w:val="0"/>
          <w:docGrid w:linePitch="462" w:charSpace="0"/>
        </w:sectPr>
      </w:pPr>
      <w:r>
        <w:rPr>
          <w:rFonts w:hint="eastAsia" w:ascii="宋体" w:hAnsi="宋体" w:eastAsia="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val="en-US" w:eastAsia="zh-CN"/>
        </w:rPr>
        <w:t xml:space="preserve">                                                                                                                                                                                                                                                                                                                                                                                                                                                                                                                                                                                                                                                                                                                                                                                                                                                                                                                                                                                                                                                                                                                                                                                                                                                                                                                                                                                                                                                                                                                                                                                                                                                                                                                                                                                                                                                                               </w:t>
      </w:r>
    </w:p>
    <w:p w14:paraId="74379915">
      <w:pPr>
        <w:pageBreakBefore w:val="0"/>
        <w:topLinePunct w:val="0"/>
        <w:bidi w:val="0"/>
        <w:spacing w:after="0" w:line="360" w:lineRule="auto"/>
        <w:jc w:val="center"/>
        <w:textAlignment w:val="auto"/>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第四章   采购需求</w:t>
      </w:r>
      <w:bookmarkEnd w:id="670"/>
    </w:p>
    <w:p w14:paraId="102C83A8">
      <w:pPr>
        <w:pStyle w:val="4"/>
        <w:spacing w:after="0" w:line="440" w:lineRule="exact"/>
        <w:jc w:val="both"/>
        <w:rPr>
          <w:rFonts w:hint="eastAsia" w:ascii="宋体" w:hAnsi="宋体" w:eastAsia="宋体" w:cs="宋体"/>
          <w:sz w:val="24"/>
          <w:szCs w:val="24"/>
        </w:rPr>
      </w:pPr>
      <w:r>
        <w:rPr>
          <w:rFonts w:hint="eastAsia" w:ascii="宋体" w:hAnsi="宋体" w:eastAsia="宋体" w:cs="宋体"/>
          <w:sz w:val="24"/>
          <w:szCs w:val="24"/>
        </w:rPr>
        <w:t>一、采购标的</w:t>
      </w:r>
    </w:p>
    <w:p w14:paraId="627F3B05">
      <w:pPr>
        <w:spacing w:after="0" w:line="440" w:lineRule="exact"/>
        <w:rPr>
          <w:rFonts w:hint="eastAsia" w:ascii="宋体" w:hAnsi="宋体" w:eastAsia="宋体" w:cs="宋体"/>
          <w:b/>
          <w:bCs/>
          <w:sz w:val="24"/>
        </w:rPr>
      </w:pPr>
      <w:r>
        <w:rPr>
          <w:rFonts w:hint="eastAsia" w:ascii="宋体" w:hAnsi="宋体" w:eastAsia="宋体" w:cs="宋体"/>
          <w:b/>
          <w:bCs/>
          <w:sz w:val="24"/>
        </w:rPr>
        <w:t>1. 采购标的（货物需求一览表或简要服务内容及数量）</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268"/>
        <w:gridCol w:w="1908"/>
        <w:gridCol w:w="600"/>
        <w:gridCol w:w="3581"/>
      </w:tblGrid>
      <w:tr w14:paraId="0E89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noWrap/>
            <w:vAlign w:val="center"/>
          </w:tcPr>
          <w:p w14:paraId="2A0E2BC5">
            <w:pPr>
              <w:spacing w:after="0" w:line="440" w:lineRule="exact"/>
              <w:jc w:val="center"/>
              <w:rPr>
                <w:rFonts w:hint="eastAsia" w:ascii="宋体" w:hAnsi="宋体" w:eastAsia="宋体" w:cs="宋体"/>
                <w:sz w:val="24"/>
              </w:rPr>
            </w:pPr>
            <w:r>
              <w:rPr>
                <w:rFonts w:hint="eastAsia" w:ascii="宋体" w:hAnsi="宋体" w:eastAsia="宋体" w:cs="宋体"/>
                <w:sz w:val="24"/>
              </w:rPr>
              <w:t>包号</w:t>
            </w:r>
          </w:p>
        </w:tc>
        <w:tc>
          <w:tcPr>
            <w:tcW w:w="1236" w:type="pct"/>
            <w:noWrap/>
            <w:vAlign w:val="center"/>
          </w:tcPr>
          <w:p w14:paraId="72425D33">
            <w:pPr>
              <w:spacing w:after="0" w:line="440" w:lineRule="exact"/>
              <w:jc w:val="center"/>
              <w:rPr>
                <w:rFonts w:hint="eastAsia" w:ascii="宋体" w:hAnsi="宋体" w:eastAsia="宋体" w:cs="宋体"/>
                <w:sz w:val="24"/>
              </w:rPr>
            </w:pPr>
            <w:r>
              <w:rPr>
                <w:rFonts w:hint="eastAsia" w:ascii="宋体" w:hAnsi="宋体" w:eastAsia="宋体" w:cs="宋体"/>
                <w:sz w:val="24"/>
              </w:rPr>
              <w:t>标的名称</w:t>
            </w:r>
          </w:p>
        </w:tc>
        <w:tc>
          <w:tcPr>
            <w:tcW w:w="1040" w:type="pct"/>
            <w:noWrap/>
            <w:vAlign w:val="center"/>
          </w:tcPr>
          <w:p w14:paraId="5A4BAEA0">
            <w:pPr>
              <w:spacing w:after="0" w:line="440" w:lineRule="exact"/>
              <w:jc w:val="center"/>
              <w:rPr>
                <w:rFonts w:hint="eastAsia" w:ascii="宋体" w:hAnsi="宋体" w:eastAsia="宋体" w:cs="宋体"/>
                <w:sz w:val="24"/>
              </w:rPr>
            </w:pPr>
            <w:r>
              <w:rPr>
                <w:rFonts w:hint="eastAsia" w:ascii="宋体" w:hAnsi="宋体" w:eastAsia="宋体" w:cs="宋体"/>
                <w:sz w:val="24"/>
              </w:rPr>
              <w:t>采购包</w:t>
            </w:r>
          </w:p>
          <w:p w14:paraId="2A46F848">
            <w:pPr>
              <w:spacing w:after="0" w:line="440" w:lineRule="exact"/>
              <w:jc w:val="center"/>
              <w:rPr>
                <w:rFonts w:hint="eastAsia" w:ascii="宋体" w:hAnsi="宋体" w:eastAsia="宋体" w:cs="宋体"/>
                <w:sz w:val="24"/>
              </w:rPr>
            </w:pPr>
            <w:r>
              <w:rPr>
                <w:rFonts w:hint="eastAsia" w:ascii="宋体" w:hAnsi="宋体" w:eastAsia="宋体" w:cs="宋体"/>
                <w:sz w:val="24"/>
              </w:rPr>
              <w:t>预算金额</w:t>
            </w:r>
          </w:p>
          <w:p w14:paraId="6D5AC615">
            <w:pPr>
              <w:spacing w:after="0" w:line="440" w:lineRule="exact"/>
              <w:jc w:val="center"/>
              <w:rPr>
                <w:rFonts w:hint="eastAsia" w:ascii="宋体" w:hAnsi="宋体" w:eastAsia="宋体" w:cs="宋体"/>
                <w:sz w:val="24"/>
              </w:rPr>
            </w:pPr>
            <w:r>
              <w:rPr>
                <w:rFonts w:hint="eastAsia" w:ascii="宋体" w:hAnsi="宋体" w:eastAsia="宋体" w:cs="宋体"/>
                <w:sz w:val="24"/>
              </w:rPr>
              <w:t>（万元）</w:t>
            </w:r>
          </w:p>
        </w:tc>
        <w:tc>
          <w:tcPr>
            <w:tcW w:w="327" w:type="pct"/>
            <w:noWrap/>
            <w:vAlign w:val="center"/>
          </w:tcPr>
          <w:p w14:paraId="132C5BCC">
            <w:pPr>
              <w:spacing w:after="0" w:line="440" w:lineRule="exact"/>
              <w:jc w:val="center"/>
              <w:rPr>
                <w:rFonts w:hint="eastAsia" w:ascii="宋体" w:hAnsi="宋体" w:eastAsia="宋体" w:cs="宋体"/>
                <w:sz w:val="24"/>
              </w:rPr>
            </w:pPr>
            <w:r>
              <w:rPr>
                <w:rFonts w:hint="eastAsia" w:ascii="宋体" w:hAnsi="宋体" w:eastAsia="宋体" w:cs="宋体"/>
                <w:sz w:val="24"/>
              </w:rPr>
              <w:t>数量</w:t>
            </w:r>
          </w:p>
        </w:tc>
        <w:tc>
          <w:tcPr>
            <w:tcW w:w="1952" w:type="pct"/>
            <w:noWrap/>
            <w:vAlign w:val="center"/>
          </w:tcPr>
          <w:p w14:paraId="697C69A4">
            <w:pPr>
              <w:spacing w:after="0" w:line="440" w:lineRule="exact"/>
              <w:jc w:val="center"/>
              <w:rPr>
                <w:rFonts w:hint="eastAsia" w:ascii="宋体" w:hAnsi="宋体" w:eastAsia="宋体" w:cs="宋体"/>
                <w:sz w:val="24"/>
              </w:rPr>
            </w:pPr>
            <w:r>
              <w:rPr>
                <w:rFonts w:hint="eastAsia" w:ascii="宋体" w:hAnsi="宋体" w:eastAsia="宋体" w:cs="宋体"/>
                <w:sz w:val="24"/>
              </w:rPr>
              <w:t>简要技术需求或服务要求</w:t>
            </w:r>
          </w:p>
        </w:tc>
      </w:tr>
      <w:tr w14:paraId="60AA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5" w:type="pct"/>
            <w:noWrap/>
            <w:vAlign w:val="center"/>
          </w:tcPr>
          <w:p w14:paraId="6616F79A">
            <w:pPr>
              <w:spacing w:after="0" w:line="440" w:lineRule="exact"/>
              <w:jc w:val="center"/>
              <w:rPr>
                <w:rFonts w:hint="eastAsia" w:ascii="宋体" w:hAnsi="宋体" w:eastAsia="宋体" w:cs="宋体"/>
                <w:sz w:val="24"/>
              </w:rPr>
            </w:pPr>
            <w:r>
              <w:rPr>
                <w:rFonts w:hint="eastAsia" w:ascii="宋体" w:hAnsi="宋体" w:eastAsia="宋体" w:cs="宋体"/>
                <w:sz w:val="24"/>
              </w:rPr>
              <w:t>01</w:t>
            </w:r>
          </w:p>
        </w:tc>
        <w:tc>
          <w:tcPr>
            <w:tcW w:w="1236" w:type="pct"/>
            <w:noWrap/>
            <w:vAlign w:val="center"/>
          </w:tcPr>
          <w:p w14:paraId="14A46137">
            <w:pPr>
              <w:spacing w:after="0" w:line="440" w:lineRule="exact"/>
              <w:jc w:val="center"/>
              <w:rPr>
                <w:rFonts w:hint="eastAsia" w:ascii="宋体" w:hAnsi="宋体" w:eastAsia="宋体" w:cs="宋体"/>
                <w:sz w:val="24"/>
              </w:rPr>
            </w:pPr>
            <w:r>
              <w:rPr>
                <w:rFonts w:hint="eastAsia" w:ascii="宋体" w:hAnsi="宋体" w:eastAsia="宋体" w:cs="宋体"/>
                <w:sz w:val="24"/>
              </w:rPr>
              <w:t>北院交通流线改造</w:t>
            </w:r>
          </w:p>
        </w:tc>
        <w:tc>
          <w:tcPr>
            <w:tcW w:w="1040" w:type="pct"/>
            <w:noWrap/>
            <w:vAlign w:val="center"/>
          </w:tcPr>
          <w:p w14:paraId="1347965A">
            <w:pPr>
              <w:spacing w:after="0" w:line="440" w:lineRule="exact"/>
              <w:jc w:val="center"/>
              <w:rPr>
                <w:rFonts w:hint="eastAsia" w:ascii="宋体" w:hAnsi="宋体" w:eastAsia="宋体" w:cs="宋体"/>
                <w:sz w:val="24"/>
              </w:rPr>
            </w:pPr>
            <w:r>
              <w:rPr>
                <w:rFonts w:hint="eastAsia" w:ascii="宋体" w:hAnsi="宋体" w:eastAsia="宋体" w:cs="宋体"/>
                <w:sz w:val="24"/>
                <w:lang w:eastAsia="zh-CN"/>
              </w:rPr>
              <w:t>178.549104</w:t>
            </w:r>
          </w:p>
        </w:tc>
        <w:tc>
          <w:tcPr>
            <w:tcW w:w="327" w:type="pct"/>
            <w:noWrap/>
            <w:vAlign w:val="center"/>
          </w:tcPr>
          <w:p w14:paraId="316704EE">
            <w:pPr>
              <w:spacing w:after="0" w:line="440" w:lineRule="exact"/>
              <w:jc w:val="center"/>
              <w:rPr>
                <w:rFonts w:hint="eastAsia" w:ascii="宋体" w:hAnsi="宋体" w:eastAsia="宋体" w:cs="宋体"/>
                <w:sz w:val="24"/>
              </w:rPr>
            </w:pPr>
            <w:r>
              <w:rPr>
                <w:rFonts w:hint="eastAsia" w:ascii="宋体" w:hAnsi="宋体" w:eastAsia="宋体" w:cs="宋体"/>
                <w:sz w:val="24"/>
              </w:rPr>
              <w:t>1</w:t>
            </w:r>
          </w:p>
        </w:tc>
        <w:tc>
          <w:tcPr>
            <w:tcW w:w="1952" w:type="pct"/>
            <w:noWrap/>
            <w:vAlign w:val="center"/>
          </w:tcPr>
          <w:p w14:paraId="0AE65C03">
            <w:pPr>
              <w:spacing w:after="0" w:line="440" w:lineRule="exact"/>
              <w:rPr>
                <w:rFonts w:hint="eastAsia" w:ascii="宋体" w:hAnsi="宋体" w:eastAsia="宋体" w:cs="宋体"/>
                <w:sz w:val="24"/>
              </w:rPr>
            </w:pPr>
            <w:r>
              <w:rPr>
                <w:rFonts w:hint="eastAsia" w:ascii="宋体" w:hAnsi="宋体" w:eastAsia="宋体" w:cs="宋体"/>
                <w:sz w:val="24"/>
              </w:rPr>
              <w:t>北院交通流线改造工程量清单及施工图纸显示的全部工程内容。</w:t>
            </w:r>
          </w:p>
        </w:tc>
      </w:tr>
    </w:tbl>
    <w:p w14:paraId="601654B2">
      <w:pPr>
        <w:spacing w:after="0" w:line="440" w:lineRule="exact"/>
        <w:rPr>
          <w:rFonts w:hint="eastAsia" w:ascii="宋体" w:hAnsi="宋体" w:eastAsia="宋体" w:cs="宋体"/>
          <w:b/>
          <w:bCs/>
          <w:sz w:val="24"/>
        </w:rPr>
      </w:pPr>
      <w:r>
        <w:rPr>
          <w:rFonts w:hint="eastAsia" w:ascii="宋体" w:hAnsi="宋体" w:eastAsia="宋体" w:cs="宋体"/>
          <w:b/>
          <w:bCs/>
          <w:sz w:val="24"/>
        </w:rPr>
        <w:t>2. 项目背景/项目概述</w:t>
      </w:r>
    </w:p>
    <w:p w14:paraId="6A97B2D3">
      <w:pPr>
        <w:spacing w:after="0" w:line="440" w:lineRule="exact"/>
        <w:ind w:firstLine="420"/>
        <w:rPr>
          <w:rFonts w:hint="eastAsia" w:ascii="宋体" w:hAnsi="宋体" w:eastAsia="宋体" w:cs="宋体"/>
          <w:sz w:val="24"/>
        </w:rPr>
      </w:pPr>
      <w:r>
        <w:rPr>
          <w:rFonts w:hint="eastAsia" w:ascii="宋体" w:hAnsi="宋体" w:eastAsia="宋体" w:cs="宋体"/>
          <w:sz w:val="24"/>
        </w:rPr>
        <w:t>北院交通流线改造内容等工程量清单及施工图纸显示的全部工程等。</w:t>
      </w:r>
    </w:p>
    <w:p w14:paraId="5927D7CA">
      <w:pPr>
        <w:pStyle w:val="4"/>
        <w:spacing w:after="0" w:line="440" w:lineRule="exact"/>
        <w:jc w:val="both"/>
        <w:rPr>
          <w:rFonts w:hint="eastAsia" w:ascii="宋体" w:hAnsi="宋体" w:eastAsia="宋体" w:cs="宋体"/>
          <w:sz w:val="24"/>
          <w:szCs w:val="24"/>
        </w:rPr>
      </w:pPr>
      <w:r>
        <w:rPr>
          <w:rFonts w:hint="eastAsia" w:ascii="宋体" w:hAnsi="宋体" w:eastAsia="宋体" w:cs="宋体"/>
          <w:sz w:val="24"/>
          <w:szCs w:val="24"/>
        </w:rPr>
        <w:t>二、商务要求</w:t>
      </w:r>
    </w:p>
    <w:p w14:paraId="13B6EF0D">
      <w:pPr>
        <w:spacing w:after="0" w:line="440" w:lineRule="exact"/>
        <w:rPr>
          <w:rFonts w:hint="eastAsia" w:ascii="宋体" w:hAnsi="宋体" w:eastAsia="宋体" w:cs="宋体"/>
          <w:b/>
          <w:bCs/>
          <w:sz w:val="24"/>
        </w:rPr>
      </w:pPr>
      <w:r>
        <w:rPr>
          <w:rFonts w:hint="eastAsia" w:ascii="宋体" w:hAnsi="宋体" w:eastAsia="宋体" w:cs="宋体"/>
          <w:b/>
          <w:bCs/>
          <w:sz w:val="24"/>
        </w:rPr>
        <w:t>1. 实施的时间和地点</w:t>
      </w:r>
    </w:p>
    <w:p w14:paraId="0198BDA0">
      <w:pPr>
        <w:spacing w:after="0" w:line="440" w:lineRule="exact"/>
        <w:ind w:firstLine="420"/>
        <w:rPr>
          <w:rFonts w:hint="eastAsia" w:ascii="宋体" w:hAnsi="宋体" w:eastAsia="宋体" w:cs="宋体"/>
          <w:sz w:val="24"/>
        </w:rPr>
      </w:pPr>
      <w:r>
        <w:rPr>
          <w:rFonts w:hint="eastAsia" w:ascii="宋体" w:hAnsi="宋体" w:eastAsia="宋体" w:cs="宋体"/>
          <w:sz w:val="24"/>
        </w:rPr>
        <w:t>1.1合同履行期：初步计划工期90日历天，具体开工日期及工期，以实际通知为准。</w:t>
      </w:r>
    </w:p>
    <w:p w14:paraId="395CE6C1">
      <w:pPr>
        <w:spacing w:after="0" w:line="440" w:lineRule="exact"/>
        <w:ind w:firstLine="420"/>
        <w:rPr>
          <w:rFonts w:hint="eastAsia" w:ascii="宋体" w:hAnsi="宋体" w:eastAsia="宋体" w:cs="宋体"/>
          <w:sz w:val="24"/>
        </w:rPr>
      </w:pPr>
      <w:r>
        <w:rPr>
          <w:rFonts w:hint="eastAsia" w:ascii="宋体" w:hAnsi="宋体" w:eastAsia="宋体" w:cs="宋体"/>
          <w:sz w:val="24"/>
        </w:rPr>
        <w:t>1.2地点：北京市海淀区。</w:t>
      </w:r>
    </w:p>
    <w:p w14:paraId="67708FCD">
      <w:pPr>
        <w:spacing w:after="0" w:line="440" w:lineRule="exact"/>
        <w:ind w:firstLine="420"/>
        <w:rPr>
          <w:rFonts w:hint="eastAsia" w:ascii="宋体" w:hAnsi="宋体" w:eastAsia="宋体" w:cs="宋体"/>
          <w:sz w:val="24"/>
        </w:rPr>
      </w:pPr>
      <w:r>
        <w:rPr>
          <w:rFonts w:hint="eastAsia" w:ascii="宋体" w:hAnsi="宋体" w:eastAsia="宋体" w:cs="宋体"/>
          <w:sz w:val="24"/>
        </w:rPr>
        <w:t>1.3采购人或者采购代理机构应当按照政府采购合同规定的工程量、服务、安全标准组织对供应商履约情况进行验收，并出具验收书。</w:t>
      </w:r>
    </w:p>
    <w:p w14:paraId="76A1B26E">
      <w:pPr>
        <w:spacing w:after="0" w:line="440" w:lineRule="exact"/>
        <w:rPr>
          <w:rFonts w:hint="eastAsia" w:ascii="宋体" w:hAnsi="宋体" w:eastAsia="宋体" w:cs="宋体"/>
          <w:b/>
          <w:bCs/>
          <w:sz w:val="24"/>
        </w:rPr>
      </w:pPr>
      <w:r>
        <w:rPr>
          <w:rFonts w:hint="eastAsia" w:ascii="宋体" w:hAnsi="宋体" w:eastAsia="宋体" w:cs="宋体"/>
          <w:b/>
          <w:bCs/>
          <w:sz w:val="24"/>
        </w:rPr>
        <w:t>2. 付款条件</w:t>
      </w:r>
    </w:p>
    <w:p w14:paraId="60CA94F8">
      <w:pPr>
        <w:pStyle w:val="18"/>
        <w:spacing w:after="0" w:line="440" w:lineRule="exact"/>
        <w:ind w:firstLine="420"/>
        <w:rPr>
          <w:rFonts w:hint="eastAsia" w:ascii="宋体" w:hAnsi="宋体" w:eastAsia="宋体" w:cs="宋体"/>
          <w:color w:val="000000"/>
        </w:rPr>
      </w:pPr>
      <w:r>
        <w:rPr>
          <w:rFonts w:hint="eastAsia" w:ascii="宋体" w:hAnsi="宋体" w:eastAsia="宋体" w:cs="宋体"/>
        </w:rPr>
        <w:t>合同签订后14日内，待财政资金到位，发包人支付承包人合同价款的30%（含全部安全措施费用）作为工程预付款</w:t>
      </w:r>
      <w:r>
        <w:rPr>
          <w:rFonts w:hint="eastAsia" w:ascii="宋体" w:hAnsi="宋体" w:eastAsia="宋体" w:cs="宋体"/>
          <w:color w:val="000000"/>
        </w:rPr>
        <w:t>；</w:t>
      </w:r>
      <w:r>
        <w:rPr>
          <w:rFonts w:hint="eastAsia" w:ascii="宋体" w:hAnsi="宋体" w:eastAsia="宋体" w:cs="宋体"/>
        </w:rPr>
        <w:t>承包人完成本工程工作量的50%，承包人向发包人提出书面支付申请，经发包人同意且财政资金到位后，发包人向承包人支付至合同价款的50%；本工程竣工验收合格后并通过结算审核，发包人按照政府采购相关付款流程向承包人支付至结算审核金额的100%。最终结算金额不超过《工程预算评审报告》中的审定金额。承包人同时向发包人缴纳结算金额的3%作为质量保证金， 缺陷责任期满后发包人无息返还。</w:t>
      </w:r>
    </w:p>
    <w:p w14:paraId="689C12D4">
      <w:pPr>
        <w:spacing w:after="0" w:line="440" w:lineRule="exact"/>
        <w:rPr>
          <w:rFonts w:hint="eastAsia" w:ascii="宋体" w:hAnsi="宋体" w:eastAsia="宋体" w:cs="宋体"/>
          <w:b/>
          <w:bCs/>
          <w:sz w:val="24"/>
        </w:rPr>
      </w:pPr>
      <w:r>
        <w:rPr>
          <w:rFonts w:hint="eastAsia" w:ascii="宋体" w:hAnsi="宋体" w:eastAsia="宋体" w:cs="宋体"/>
          <w:b/>
          <w:bCs/>
          <w:sz w:val="24"/>
        </w:rPr>
        <w:t>3. 包装和运输</w:t>
      </w:r>
    </w:p>
    <w:p w14:paraId="1BD6FCC1">
      <w:pPr>
        <w:widowControl/>
        <w:spacing w:after="0" w:line="440" w:lineRule="exact"/>
        <w:ind w:firstLine="420"/>
        <w:jc w:val="left"/>
        <w:rPr>
          <w:rFonts w:hint="eastAsia" w:ascii="宋体" w:hAnsi="宋体" w:eastAsia="宋体" w:cs="宋体"/>
          <w:sz w:val="24"/>
        </w:rPr>
      </w:pPr>
      <w:r>
        <w:rPr>
          <w:rFonts w:hint="eastAsia" w:ascii="宋体" w:hAnsi="宋体" w:eastAsia="宋体" w:cs="宋体"/>
          <w:sz w:val="24"/>
        </w:rPr>
        <w:t>3.1须满足《关于印发&lt;商品包装政府采购需求标准（试行）&gt;、&lt;快递包装政府采购需求标准（试行）&gt;的通知》（财办库﹝2020﹞123号））。</w:t>
      </w:r>
    </w:p>
    <w:p w14:paraId="5D86B236">
      <w:pPr>
        <w:pStyle w:val="2"/>
        <w:spacing w:after="0"/>
        <w:ind w:left="161" w:leftChars="23" w:hanging="113" w:hangingChars="47"/>
        <w:rPr>
          <w:rFonts w:hint="eastAsia" w:ascii="宋体" w:hAnsi="宋体" w:eastAsia="宋体" w:cs="宋体"/>
          <w:b/>
          <w:bCs/>
          <w:sz w:val="24"/>
        </w:rPr>
      </w:pPr>
      <w:r>
        <w:rPr>
          <w:rFonts w:hint="eastAsia" w:ascii="宋体" w:hAnsi="宋体" w:eastAsia="宋体" w:cs="宋体"/>
          <w:b/>
          <w:bCs/>
          <w:sz w:val="24"/>
        </w:rPr>
        <w:t>4.</w:t>
      </w:r>
      <w:r>
        <w:rPr>
          <w:rFonts w:hint="eastAsia" w:ascii="宋体" w:hAnsi="宋体" w:eastAsia="宋体" w:cs="宋体"/>
        </w:rPr>
        <w:t xml:space="preserve"> </w:t>
      </w:r>
      <w:r>
        <w:rPr>
          <w:rFonts w:hint="eastAsia" w:ascii="宋体" w:hAnsi="宋体" w:eastAsia="宋体" w:cs="宋体"/>
          <w:b/>
          <w:bCs/>
          <w:sz w:val="24"/>
        </w:rPr>
        <w:t>北京建设工程造价信息：</w:t>
      </w:r>
      <w:r>
        <w:rPr>
          <w:rFonts w:hint="eastAsia" w:ascii="宋体" w:hAnsi="宋体" w:eastAsia="宋体" w:cs="宋体"/>
          <w:sz w:val="24"/>
        </w:rPr>
        <w:t>2025年02月</w:t>
      </w:r>
    </w:p>
    <w:p w14:paraId="3E36E018">
      <w:pPr>
        <w:spacing w:after="0"/>
        <w:rPr>
          <w:rFonts w:hint="eastAsia" w:ascii="宋体" w:hAnsi="宋体" w:eastAsia="宋体" w:cs="宋体"/>
        </w:rPr>
        <w:sectPr>
          <w:pgSz w:w="11905" w:h="16838"/>
          <w:pgMar w:top="1474" w:right="1474" w:bottom="1474" w:left="1474" w:header="850" w:footer="992" w:gutter="0"/>
          <w:pgNumType w:fmt="decimal"/>
          <w:cols w:space="720" w:num="1"/>
          <w:docGrid w:linePitch="462" w:charSpace="0"/>
        </w:sectPr>
      </w:pPr>
    </w:p>
    <w:p w14:paraId="74BACEF1">
      <w:pPr>
        <w:pStyle w:val="4"/>
        <w:bidi w:val="0"/>
        <w:spacing w:after="0"/>
        <w:jc w:val="both"/>
        <w:rPr>
          <w:rFonts w:hint="eastAsia" w:ascii="宋体" w:hAnsi="宋体" w:eastAsia="宋体" w:cs="宋体"/>
          <w:szCs w:val="28"/>
        </w:rPr>
      </w:pPr>
      <w:r>
        <w:rPr>
          <w:rFonts w:hint="eastAsia"/>
        </w:rPr>
        <w:t>三、工程量清单</w:t>
      </w:r>
      <w:r>
        <w:rPr>
          <w:rFonts w:hint="eastAsia" w:ascii="宋体" w:hAnsi="宋体" w:eastAsia="宋体" w:cs="宋体"/>
          <w:szCs w:val="28"/>
        </w:rPr>
        <w:br w:type="textWrapping"/>
      </w:r>
    </w:p>
    <w:tbl>
      <w:tblPr>
        <w:tblStyle w:val="42"/>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0"/>
        <w:gridCol w:w="219"/>
        <w:gridCol w:w="1601"/>
        <w:gridCol w:w="3025"/>
        <w:gridCol w:w="109"/>
        <w:gridCol w:w="2245"/>
      </w:tblGrid>
      <w:tr w14:paraId="1D21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9" w:type="dxa"/>
            <w:gridSpan w:val="2"/>
            <w:tcBorders>
              <w:top w:val="nil"/>
              <w:left w:val="nil"/>
              <w:bottom w:val="nil"/>
              <w:right w:val="nil"/>
            </w:tcBorders>
            <w:shd w:val="clear" w:color="FFFFFF" w:fill="FFFFFF"/>
            <w:vAlign w:val="center"/>
          </w:tcPr>
          <w:p w14:paraId="1D9A1614">
            <w:pPr>
              <w:spacing w:after="0"/>
              <w:jc w:val="left"/>
              <w:rPr>
                <w:rFonts w:hint="eastAsia" w:ascii="宋体" w:hAnsi="宋体" w:eastAsia="宋体" w:cs="宋体"/>
                <w:i w:val="0"/>
                <w:iCs w:val="0"/>
                <w:color w:val="000000"/>
                <w:sz w:val="18"/>
                <w:szCs w:val="18"/>
                <w:u w:val="none"/>
              </w:rPr>
            </w:pPr>
          </w:p>
        </w:tc>
        <w:tc>
          <w:tcPr>
            <w:tcW w:w="4626" w:type="dxa"/>
            <w:gridSpan w:val="2"/>
            <w:tcBorders>
              <w:top w:val="nil"/>
              <w:left w:val="nil"/>
              <w:bottom w:val="single" w:color="000000" w:sz="4" w:space="0"/>
              <w:right w:val="nil"/>
            </w:tcBorders>
            <w:shd w:val="clear" w:color="FFFFFF" w:fill="FFFFFF"/>
            <w:vAlign w:val="center"/>
          </w:tcPr>
          <w:p w14:paraId="3C0F8F8F">
            <w:pPr>
              <w:keepNext w:val="0"/>
              <w:keepLines w:val="0"/>
              <w:widowControl/>
              <w:suppressLineNumbers w:val="0"/>
              <w:spacing w:after="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北院交通流线改造</w:t>
            </w:r>
          </w:p>
        </w:tc>
        <w:tc>
          <w:tcPr>
            <w:tcW w:w="2354" w:type="dxa"/>
            <w:gridSpan w:val="2"/>
            <w:tcBorders>
              <w:top w:val="nil"/>
              <w:left w:val="nil"/>
              <w:bottom w:val="nil"/>
              <w:right w:val="nil"/>
            </w:tcBorders>
            <w:shd w:val="clear" w:color="FFFFFF" w:fill="FFFFFF"/>
            <w:vAlign w:val="center"/>
          </w:tcPr>
          <w:p w14:paraId="3BDF9502">
            <w:pPr>
              <w:keepNext w:val="0"/>
              <w:keepLines w:val="0"/>
              <w:widowControl/>
              <w:suppressLineNumbers w:val="0"/>
              <w:spacing w:after="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w:t>
            </w:r>
          </w:p>
        </w:tc>
      </w:tr>
      <w:tr w14:paraId="6B62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6" w:hRule="atLeast"/>
        </w:trPr>
        <w:tc>
          <w:tcPr>
            <w:tcW w:w="9279" w:type="dxa"/>
            <w:gridSpan w:val="6"/>
            <w:tcBorders>
              <w:top w:val="nil"/>
              <w:left w:val="nil"/>
              <w:bottom w:val="nil"/>
              <w:right w:val="nil"/>
            </w:tcBorders>
            <w:shd w:val="clear" w:color="FFFFFF" w:fill="FFFFFF"/>
            <w:vAlign w:val="bottom"/>
          </w:tcPr>
          <w:p w14:paraId="38AAEF31">
            <w:pPr>
              <w:keepNext w:val="0"/>
              <w:keepLines w:val="0"/>
              <w:widowControl/>
              <w:suppressLineNumbers w:val="0"/>
              <w:spacing w:after="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招标工程量清单</w:t>
            </w:r>
          </w:p>
        </w:tc>
      </w:tr>
      <w:tr w14:paraId="4EED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9279" w:type="dxa"/>
            <w:gridSpan w:val="6"/>
            <w:tcBorders>
              <w:top w:val="nil"/>
              <w:left w:val="nil"/>
              <w:bottom w:val="nil"/>
              <w:right w:val="nil"/>
            </w:tcBorders>
            <w:shd w:val="clear" w:color="FFFFFF" w:fill="FFFFFF"/>
            <w:vAlign w:val="bottom"/>
          </w:tcPr>
          <w:p w14:paraId="79AB8646">
            <w:pPr>
              <w:spacing w:after="0"/>
              <w:jc w:val="left"/>
              <w:rPr>
                <w:rFonts w:hint="eastAsia" w:ascii="宋体" w:hAnsi="宋体" w:eastAsia="宋体" w:cs="宋体"/>
                <w:i w:val="0"/>
                <w:iCs w:val="0"/>
                <w:color w:val="000000"/>
                <w:sz w:val="24"/>
                <w:szCs w:val="24"/>
                <w:u w:val="none"/>
              </w:rPr>
            </w:pPr>
          </w:p>
        </w:tc>
      </w:tr>
      <w:tr w14:paraId="1757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2080" w:type="dxa"/>
            <w:tcBorders>
              <w:top w:val="nil"/>
              <w:left w:val="nil"/>
              <w:bottom w:val="nil"/>
              <w:right w:val="nil"/>
            </w:tcBorders>
            <w:shd w:val="clear" w:color="FFFFFF" w:fill="FFFFFF"/>
            <w:vAlign w:val="bottom"/>
          </w:tcPr>
          <w:p w14:paraId="0B089EE8">
            <w:pPr>
              <w:spacing w:after="0"/>
              <w:jc w:val="left"/>
              <w:rPr>
                <w:rFonts w:hint="eastAsia" w:ascii="宋体" w:hAnsi="宋体" w:eastAsia="宋体" w:cs="宋体"/>
                <w:i w:val="0"/>
                <w:iCs w:val="0"/>
                <w:color w:val="000000"/>
                <w:sz w:val="24"/>
                <w:szCs w:val="24"/>
                <w:u w:val="none"/>
              </w:rPr>
            </w:pPr>
          </w:p>
        </w:tc>
        <w:tc>
          <w:tcPr>
            <w:tcW w:w="1820" w:type="dxa"/>
            <w:gridSpan w:val="2"/>
            <w:tcBorders>
              <w:top w:val="nil"/>
              <w:left w:val="nil"/>
              <w:bottom w:val="nil"/>
              <w:right w:val="nil"/>
            </w:tcBorders>
            <w:shd w:val="clear" w:color="FFFFFF" w:fill="FFFFFF"/>
            <w:vAlign w:val="bottom"/>
          </w:tcPr>
          <w:p w14:paraId="45E42341">
            <w:pPr>
              <w:keepNext w:val="0"/>
              <w:keepLines w:val="0"/>
              <w:widowControl/>
              <w:suppressLineNumbers w:val="0"/>
              <w:spacing w:after="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  标  人：</w:t>
            </w:r>
          </w:p>
        </w:tc>
        <w:tc>
          <w:tcPr>
            <w:tcW w:w="3134" w:type="dxa"/>
            <w:gridSpan w:val="2"/>
            <w:tcBorders>
              <w:top w:val="nil"/>
              <w:left w:val="nil"/>
              <w:bottom w:val="single" w:color="000000" w:sz="4" w:space="0"/>
              <w:right w:val="nil"/>
            </w:tcBorders>
            <w:shd w:val="clear" w:color="FFFFFF" w:fill="FFFFFF"/>
            <w:vAlign w:val="bottom"/>
          </w:tcPr>
          <w:p w14:paraId="679575D7">
            <w:pPr>
              <w:spacing w:after="0"/>
              <w:jc w:val="left"/>
              <w:rPr>
                <w:rFonts w:hint="eastAsia" w:ascii="宋体" w:hAnsi="宋体" w:eastAsia="宋体" w:cs="宋体"/>
                <w:i w:val="0"/>
                <w:iCs w:val="0"/>
                <w:color w:val="000000"/>
                <w:sz w:val="24"/>
                <w:szCs w:val="24"/>
                <w:u w:val="none"/>
              </w:rPr>
            </w:pPr>
          </w:p>
        </w:tc>
        <w:tc>
          <w:tcPr>
            <w:tcW w:w="2245" w:type="dxa"/>
            <w:tcBorders>
              <w:top w:val="nil"/>
              <w:left w:val="nil"/>
              <w:bottom w:val="nil"/>
              <w:right w:val="nil"/>
            </w:tcBorders>
            <w:shd w:val="clear" w:color="FFFFFF" w:fill="FFFFFF"/>
            <w:vAlign w:val="bottom"/>
          </w:tcPr>
          <w:p w14:paraId="7A6EAC80">
            <w:pPr>
              <w:spacing w:after="0"/>
              <w:jc w:val="left"/>
              <w:rPr>
                <w:rFonts w:hint="eastAsia" w:ascii="宋体" w:hAnsi="宋体" w:eastAsia="宋体" w:cs="宋体"/>
                <w:i w:val="0"/>
                <w:iCs w:val="0"/>
                <w:color w:val="000000"/>
                <w:sz w:val="24"/>
                <w:szCs w:val="24"/>
                <w:u w:val="none"/>
              </w:rPr>
            </w:pPr>
          </w:p>
        </w:tc>
      </w:tr>
      <w:tr w14:paraId="5C6D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2080" w:type="dxa"/>
            <w:tcBorders>
              <w:top w:val="nil"/>
              <w:left w:val="nil"/>
              <w:bottom w:val="nil"/>
              <w:right w:val="nil"/>
            </w:tcBorders>
            <w:shd w:val="clear" w:color="FFFFFF" w:fill="FFFFFF"/>
            <w:vAlign w:val="bottom"/>
          </w:tcPr>
          <w:p w14:paraId="319220BF">
            <w:pPr>
              <w:spacing w:after="0"/>
              <w:jc w:val="left"/>
              <w:rPr>
                <w:rFonts w:hint="eastAsia" w:ascii="宋体" w:hAnsi="宋体" w:eastAsia="宋体" w:cs="宋体"/>
                <w:i w:val="0"/>
                <w:iCs w:val="0"/>
                <w:color w:val="000000"/>
                <w:sz w:val="24"/>
                <w:szCs w:val="24"/>
                <w:u w:val="none"/>
              </w:rPr>
            </w:pPr>
          </w:p>
        </w:tc>
        <w:tc>
          <w:tcPr>
            <w:tcW w:w="1820" w:type="dxa"/>
            <w:gridSpan w:val="2"/>
            <w:tcBorders>
              <w:top w:val="nil"/>
              <w:left w:val="nil"/>
              <w:bottom w:val="nil"/>
              <w:right w:val="nil"/>
            </w:tcBorders>
            <w:shd w:val="clear" w:color="FFFFFF" w:fill="FFFFFF"/>
            <w:vAlign w:val="center"/>
          </w:tcPr>
          <w:p w14:paraId="5E8933C6">
            <w:pPr>
              <w:spacing w:after="0"/>
              <w:jc w:val="center"/>
              <w:rPr>
                <w:rFonts w:hint="eastAsia" w:ascii="宋体" w:hAnsi="宋体" w:eastAsia="宋体" w:cs="宋体"/>
                <w:i w:val="0"/>
                <w:iCs w:val="0"/>
                <w:color w:val="000000"/>
                <w:sz w:val="18"/>
                <w:szCs w:val="18"/>
                <w:u w:val="none"/>
              </w:rPr>
            </w:pPr>
          </w:p>
        </w:tc>
        <w:tc>
          <w:tcPr>
            <w:tcW w:w="3134" w:type="dxa"/>
            <w:gridSpan w:val="2"/>
            <w:tcBorders>
              <w:top w:val="single" w:color="000000" w:sz="4" w:space="0"/>
              <w:left w:val="nil"/>
              <w:bottom w:val="nil"/>
              <w:right w:val="nil"/>
            </w:tcBorders>
            <w:shd w:val="clear" w:color="FFFFFF" w:fill="FFFFFF"/>
            <w:vAlign w:val="bottom"/>
          </w:tcPr>
          <w:p w14:paraId="7D18490E">
            <w:pPr>
              <w:keepNext w:val="0"/>
              <w:keepLines w:val="0"/>
              <w:widowControl/>
              <w:suppressLineNumbers w:val="0"/>
              <w:spacing w:after="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245" w:type="dxa"/>
            <w:tcBorders>
              <w:top w:val="nil"/>
              <w:left w:val="nil"/>
              <w:bottom w:val="nil"/>
              <w:right w:val="nil"/>
            </w:tcBorders>
            <w:shd w:val="clear" w:color="FFFFFF" w:fill="FFFFFF"/>
            <w:vAlign w:val="center"/>
          </w:tcPr>
          <w:p w14:paraId="40D7FF61">
            <w:pPr>
              <w:spacing w:after="0"/>
              <w:jc w:val="center"/>
              <w:rPr>
                <w:rFonts w:hint="eastAsia" w:ascii="宋体" w:hAnsi="宋体" w:eastAsia="宋体" w:cs="宋体"/>
                <w:i w:val="0"/>
                <w:iCs w:val="0"/>
                <w:color w:val="000000"/>
                <w:sz w:val="18"/>
                <w:szCs w:val="18"/>
                <w:u w:val="none"/>
              </w:rPr>
            </w:pPr>
          </w:p>
        </w:tc>
      </w:tr>
      <w:tr w14:paraId="03C1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2080" w:type="dxa"/>
            <w:tcBorders>
              <w:top w:val="nil"/>
              <w:left w:val="nil"/>
              <w:bottom w:val="nil"/>
              <w:right w:val="nil"/>
            </w:tcBorders>
            <w:shd w:val="clear" w:color="FFFFFF" w:fill="FFFFFF"/>
            <w:vAlign w:val="bottom"/>
          </w:tcPr>
          <w:p w14:paraId="4498B0C0">
            <w:pPr>
              <w:spacing w:after="0"/>
              <w:jc w:val="left"/>
              <w:rPr>
                <w:rFonts w:hint="eastAsia" w:ascii="宋体" w:hAnsi="宋体" w:eastAsia="宋体" w:cs="宋体"/>
                <w:i w:val="0"/>
                <w:iCs w:val="0"/>
                <w:color w:val="000000"/>
                <w:sz w:val="24"/>
                <w:szCs w:val="24"/>
                <w:u w:val="none"/>
              </w:rPr>
            </w:pPr>
          </w:p>
        </w:tc>
        <w:tc>
          <w:tcPr>
            <w:tcW w:w="1820" w:type="dxa"/>
            <w:gridSpan w:val="2"/>
            <w:tcBorders>
              <w:top w:val="nil"/>
              <w:left w:val="nil"/>
              <w:bottom w:val="nil"/>
              <w:right w:val="nil"/>
            </w:tcBorders>
            <w:shd w:val="clear" w:color="FFFFFF" w:fill="FFFFFF"/>
            <w:vAlign w:val="bottom"/>
          </w:tcPr>
          <w:p w14:paraId="7873E2C6">
            <w:pPr>
              <w:keepNext w:val="0"/>
              <w:keepLines w:val="0"/>
              <w:widowControl/>
              <w:suppressLineNumbers w:val="0"/>
              <w:spacing w:after="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造价咨询人：</w:t>
            </w:r>
          </w:p>
        </w:tc>
        <w:tc>
          <w:tcPr>
            <w:tcW w:w="3134" w:type="dxa"/>
            <w:gridSpan w:val="2"/>
            <w:tcBorders>
              <w:top w:val="nil"/>
              <w:left w:val="nil"/>
              <w:bottom w:val="single" w:color="000000" w:sz="4" w:space="0"/>
              <w:right w:val="nil"/>
            </w:tcBorders>
            <w:shd w:val="clear" w:color="FFFFFF" w:fill="FFFFFF"/>
            <w:vAlign w:val="bottom"/>
          </w:tcPr>
          <w:p w14:paraId="2BF85DE3">
            <w:pPr>
              <w:spacing w:after="0"/>
              <w:jc w:val="left"/>
              <w:rPr>
                <w:rFonts w:hint="eastAsia" w:ascii="宋体" w:hAnsi="宋体" w:eastAsia="宋体" w:cs="宋体"/>
                <w:i w:val="0"/>
                <w:iCs w:val="0"/>
                <w:color w:val="000000"/>
                <w:sz w:val="24"/>
                <w:szCs w:val="24"/>
                <w:u w:val="none"/>
              </w:rPr>
            </w:pPr>
          </w:p>
        </w:tc>
        <w:tc>
          <w:tcPr>
            <w:tcW w:w="2245" w:type="dxa"/>
            <w:tcBorders>
              <w:top w:val="nil"/>
              <w:left w:val="nil"/>
              <w:bottom w:val="nil"/>
              <w:right w:val="nil"/>
            </w:tcBorders>
            <w:shd w:val="clear" w:color="FFFFFF" w:fill="FFFFFF"/>
            <w:vAlign w:val="bottom"/>
          </w:tcPr>
          <w:p w14:paraId="156EA70E">
            <w:pPr>
              <w:spacing w:after="0"/>
              <w:jc w:val="left"/>
              <w:rPr>
                <w:rFonts w:hint="eastAsia" w:ascii="宋体" w:hAnsi="宋体" w:eastAsia="宋体" w:cs="宋体"/>
                <w:i w:val="0"/>
                <w:iCs w:val="0"/>
                <w:color w:val="000000"/>
                <w:sz w:val="24"/>
                <w:szCs w:val="24"/>
                <w:u w:val="none"/>
              </w:rPr>
            </w:pPr>
          </w:p>
        </w:tc>
      </w:tr>
      <w:tr w14:paraId="75F4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2080" w:type="dxa"/>
            <w:tcBorders>
              <w:top w:val="nil"/>
              <w:left w:val="nil"/>
              <w:bottom w:val="nil"/>
              <w:right w:val="nil"/>
            </w:tcBorders>
            <w:shd w:val="clear" w:color="FFFFFF" w:fill="FFFFFF"/>
            <w:vAlign w:val="bottom"/>
          </w:tcPr>
          <w:p w14:paraId="389EA470">
            <w:pPr>
              <w:spacing w:after="0"/>
              <w:jc w:val="left"/>
              <w:rPr>
                <w:rFonts w:hint="eastAsia" w:ascii="宋体" w:hAnsi="宋体" w:eastAsia="宋体" w:cs="宋体"/>
                <w:i w:val="0"/>
                <w:iCs w:val="0"/>
                <w:color w:val="000000"/>
                <w:sz w:val="24"/>
                <w:szCs w:val="24"/>
                <w:u w:val="none"/>
              </w:rPr>
            </w:pPr>
          </w:p>
        </w:tc>
        <w:tc>
          <w:tcPr>
            <w:tcW w:w="1820" w:type="dxa"/>
            <w:gridSpan w:val="2"/>
            <w:tcBorders>
              <w:top w:val="nil"/>
              <w:left w:val="nil"/>
              <w:bottom w:val="nil"/>
              <w:right w:val="nil"/>
            </w:tcBorders>
            <w:shd w:val="clear" w:color="FFFFFF" w:fill="FFFFFF"/>
            <w:vAlign w:val="center"/>
          </w:tcPr>
          <w:p w14:paraId="374DCB6D">
            <w:pPr>
              <w:spacing w:after="0"/>
              <w:jc w:val="center"/>
              <w:rPr>
                <w:rFonts w:hint="eastAsia" w:ascii="宋体" w:hAnsi="宋体" w:eastAsia="宋体" w:cs="宋体"/>
                <w:i w:val="0"/>
                <w:iCs w:val="0"/>
                <w:color w:val="000000"/>
                <w:sz w:val="18"/>
                <w:szCs w:val="18"/>
                <w:u w:val="none"/>
              </w:rPr>
            </w:pPr>
          </w:p>
        </w:tc>
        <w:tc>
          <w:tcPr>
            <w:tcW w:w="3134" w:type="dxa"/>
            <w:gridSpan w:val="2"/>
            <w:tcBorders>
              <w:top w:val="single" w:color="000000" w:sz="4" w:space="0"/>
              <w:left w:val="nil"/>
              <w:bottom w:val="nil"/>
              <w:right w:val="nil"/>
            </w:tcBorders>
            <w:shd w:val="clear" w:color="FFFFFF" w:fill="FFFFFF"/>
            <w:vAlign w:val="bottom"/>
          </w:tcPr>
          <w:p w14:paraId="1FBD8073">
            <w:pPr>
              <w:keepNext w:val="0"/>
              <w:keepLines w:val="0"/>
              <w:widowControl/>
              <w:suppressLineNumbers w:val="0"/>
              <w:spacing w:after="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245" w:type="dxa"/>
            <w:tcBorders>
              <w:top w:val="nil"/>
              <w:left w:val="nil"/>
              <w:bottom w:val="nil"/>
              <w:right w:val="nil"/>
            </w:tcBorders>
            <w:shd w:val="clear" w:color="FFFFFF" w:fill="FFFFFF"/>
            <w:vAlign w:val="center"/>
          </w:tcPr>
          <w:p w14:paraId="24D4E7EE">
            <w:pPr>
              <w:spacing w:after="0"/>
              <w:jc w:val="center"/>
              <w:rPr>
                <w:rFonts w:hint="eastAsia" w:ascii="宋体" w:hAnsi="宋体" w:eastAsia="宋体" w:cs="宋体"/>
                <w:i w:val="0"/>
                <w:iCs w:val="0"/>
                <w:color w:val="000000"/>
                <w:sz w:val="18"/>
                <w:szCs w:val="18"/>
                <w:u w:val="none"/>
              </w:rPr>
            </w:pPr>
          </w:p>
        </w:tc>
      </w:tr>
      <w:tr w14:paraId="05BF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2080" w:type="dxa"/>
            <w:tcBorders>
              <w:top w:val="nil"/>
              <w:left w:val="nil"/>
              <w:bottom w:val="nil"/>
              <w:right w:val="nil"/>
            </w:tcBorders>
            <w:shd w:val="clear" w:color="FFFFFF" w:fill="FFFFFF"/>
            <w:vAlign w:val="bottom"/>
          </w:tcPr>
          <w:p w14:paraId="77DEA1F1">
            <w:pPr>
              <w:spacing w:after="0"/>
              <w:jc w:val="left"/>
              <w:rPr>
                <w:rFonts w:hint="eastAsia" w:ascii="宋体" w:hAnsi="宋体" w:eastAsia="宋体" w:cs="宋体"/>
                <w:i w:val="0"/>
                <w:iCs w:val="0"/>
                <w:color w:val="000000"/>
                <w:sz w:val="24"/>
                <w:szCs w:val="24"/>
                <w:u w:val="none"/>
              </w:rPr>
            </w:pPr>
          </w:p>
        </w:tc>
        <w:tc>
          <w:tcPr>
            <w:tcW w:w="1820" w:type="dxa"/>
            <w:gridSpan w:val="2"/>
            <w:tcBorders>
              <w:top w:val="nil"/>
              <w:left w:val="nil"/>
              <w:bottom w:val="nil"/>
              <w:right w:val="nil"/>
            </w:tcBorders>
            <w:shd w:val="clear" w:color="FFFFFF" w:fill="FFFFFF"/>
            <w:vAlign w:val="center"/>
          </w:tcPr>
          <w:p w14:paraId="20854484">
            <w:pPr>
              <w:spacing w:after="0"/>
              <w:rPr>
                <w:rFonts w:hint="eastAsia" w:ascii="宋体" w:hAnsi="宋体" w:eastAsia="宋体" w:cs="宋体"/>
                <w:i w:val="0"/>
                <w:iCs w:val="0"/>
                <w:color w:val="000000"/>
                <w:sz w:val="24"/>
                <w:szCs w:val="24"/>
                <w:u w:val="none"/>
              </w:rPr>
            </w:pPr>
          </w:p>
        </w:tc>
        <w:tc>
          <w:tcPr>
            <w:tcW w:w="3134" w:type="dxa"/>
            <w:gridSpan w:val="2"/>
            <w:tcBorders>
              <w:top w:val="nil"/>
              <w:left w:val="nil"/>
              <w:bottom w:val="nil"/>
              <w:right w:val="nil"/>
            </w:tcBorders>
            <w:shd w:val="clear" w:color="FFFFFF" w:fill="FFFFFF"/>
            <w:vAlign w:val="bottom"/>
          </w:tcPr>
          <w:p w14:paraId="673B4384">
            <w:pPr>
              <w:keepNext w:val="0"/>
              <w:keepLines w:val="0"/>
              <w:widowControl/>
              <w:suppressLineNumbers w:val="0"/>
              <w:spacing w:after="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c>
          <w:tcPr>
            <w:tcW w:w="2245" w:type="dxa"/>
            <w:tcBorders>
              <w:top w:val="nil"/>
              <w:left w:val="nil"/>
              <w:bottom w:val="nil"/>
              <w:right w:val="nil"/>
            </w:tcBorders>
            <w:shd w:val="clear" w:color="FFFFFF" w:fill="FFFFFF"/>
            <w:vAlign w:val="bottom"/>
          </w:tcPr>
          <w:p w14:paraId="0D63DDC8">
            <w:pPr>
              <w:spacing w:after="0"/>
              <w:jc w:val="left"/>
              <w:rPr>
                <w:rFonts w:hint="eastAsia" w:ascii="宋体" w:hAnsi="宋体" w:eastAsia="宋体" w:cs="宋体"/>
                <w:i w:val="0"/>
                <w:iCs w:val="0"/>
                <w:color w:val="000000"/>
                <w:sz w:val="24"/>
                <w:szCs w:val="24"/>
                <w:u w:val="none"/>
              </w:rPr>
            </w:pPr>
          </w:p>
        </w:tc>
      </w:tr>
      <w:tr w14:paraId="707A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gridSpan w:val="2"/>
            <w:tcBorders>
              <w:top w:val="nil"/>
              <w:left w:val="nil"/>
              <w:bottom w:val="nil"/>
              <w:right w:val="nil"/>
            </w:tcBorders>
            <w:shd w:val="clear" w:color="FFFFFF" w:fill="FFFFFF"/>
            <w:vAlign w:val="center"/>
          </w:tcPr>
          <w:p w14:paraId="2D9D7B9F">
            <w:pPr>
              <w:spacing w:after="0"/>
              <w:jc w:val="left"/>
              <w:rPr>
                <w:rFonts w:hint="eastAsia" w:ascii="宋体" w:hAnsi="宋体" w:eastAsia="宋体" w:cs="宋体"/>
                <w:i w:val="0"/>
                <w:iCs w:val="0"/>
                <w:color w:val="000000"/>
                <w:sz w:val="18"/>
                <w:szCs w:val="18"/>
                <w:u w:val="none"/>
              </w:rPr>
            </w:pPr>
          </w:p>
        </w:tc>
        <w:tc>
          <w:tcPr>
            <w:tcW w:w="4626" w:type="dxa"/>
            <w:gridSpan w:val="2"/>
            <w:tcBorders>
              <w:top w:val="nil"/>
              <w:left w:val="nil"/>
              <w:bottom w:val="nil"/>
              <w:right w:val="nil"/>
            </w:tcBorders>
            <w:shd w:val="clear" w:color="FFFFFF" w:fill="FFFFFF"/>
            <w:vAlign w:val="center"/>
          </w:tcPr>
          <w:p w14:paraId="26492267">
            <w:pPr>
              <w:spacing w:after="0"/>
              <w:jc w:val="center"/>
              <w:rPr>
                <w:rFonts w:hint="eastAsia" w:ascii="宋体" w:hAnsi="宋体" w:eastAsia="宋体" w:cs="宋体"/>
                <w:i w:val="0"/>
                <w:iCs w:val="0"/>
                <w:color w:val="000000"/>
                <w:sz w:val="18"/>
                <w:szCs w:val="18"/>
                <w:u w:val="none"/>
              </w:rPr>
            </w:pPr>
          </w:p>
        </w:tc>
        <w:tc>
          <w:tcPr>
            <w:tcW w:w="2354" w:type="dxa"/>
            <w:gridSpan w:val="2"/>
            <w:tcBorders>
              <w:top w:val="nil"/>
              <w:left w:val="nil"/>
              <w:bottom w:val="nil"/>
              <w:right w:val="nil"/>
            </w:tcBorders>
            <w:shd w:val="clear" w:color="FFFFFF" w:fill="FFFFFF"/>
            <w:vAlign w:val="center"/>
          </w:tcPr>
          <w:p w14:paraId="448E7227">
            <w:pPr>
              <w:keepNext w:val="0"/>
              <w:keepLines w:val="0"/>
              <w:widowControl/>
              <w:suppressLineNumbers w:val="0"/>
              <w:spacing w:after="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封—1</w:t>
            </w:r>
          </w:p>
        </w:tc>
      </w:tr>
    </w:tbl>
    <w:p w14:paraId="3A28F72D">
      <w:pPr>
        <w:pStyle w:val="23"/>
        <w:bidi w:val="0"/>
        <w:spacing w:after="0"/>
        <w:rPr>
          <w:rFonts w:hint="eastAsia" w:ascii="宋体" w:hAnsi="宋体" w:eastAsia="宋体" w:cs="宋体"/>
          <w:sz w:val="24"/>
          <w:lang w:eastAsia="zh-CN"/>
        </w:rPr>
        <w:sectPr>
          <w:pgSz w:w="11905" w:h="16838"/>
          <w:pgMar w:top="1474" w:right="1474" w:bottom="1474" w:left="1474" w:header="850" w:footer="992" w:gutter="0"/>
          <w:pgNumType w:fmt="decimal"/>
          <w:cols w:space="720" w:num="1"/>
          <w:docGrid w:linePitch="462" w:charSpace="0"/>
        </w:sectPr>
      </w:pPr>
    </w:p>
    <w:tbl>
      <w:tblPr>
        <w:tblStyle w:val="42"/>
        <w:tblW w:w="9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1"/>
        <w:gridCol w:w="787"/>
        <w:gridCol w:w="1465"/>
        <w:gridCol w:w="637"/>
        <w:gridCol w:w="1385"/>
        <w:gridCol w:w="596"/>
        <w:gridCol w:w="2307"/>
      </w:tblGrid>
      <w:tr w14:paraId="7DFE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808" w:type="dxa"/>
            <w:gridSpan w:val="2"/>
            <w:tcBorders>
              <w:top w:val="nil"/>
              <w:left w:val="nil"/>
              <w:bottom w:val="nil"/>
              <w:right w:val="nil"/>
            </w:tcBorders>
            <w:shd w:val="clear" w:color="FFFFFF" w:fill="FFFFFF"/>
            <w:vAlign w:val="center"/>
          </w:tcPr>
          <w:p w14:paraId="441F908F">
            <w:pPr>
              <w:spacing w:after="0"/>
              <w:jc w:val="left"/>
              <w:rPr>
                <w:rFonts w:hint="eastAsia" w:ascii="宋体" w:hAnsi="宋体" w:eastAsia="宋体" w:cs="宋体"/>
                <w:i w:val="0"/>
                <w:iCs w:val="0"/>
                <w:color w:val="000000"/>
                <w:sz w:val="18"/>
                <w:szCs w:val="18"/>
                <w:u w:val="none"/>
              </w:rPr>
            </w:pPr>
          </w:p>
        </w:tc>
        <w:tc>
          <w:tcPr>
            <w:tcW w:w="3487" w:type="dxa"/>
            <w:gridSpan w:val="3"/>
            <w:tcBorders>
              <w:top w:val="nil"/>
              <w:left w:val="nil"/>
              <w:bottom w:val="single" w:color="000000" w:sz="4" w:space="0"/>
              <w:right w:val="nil"/>
            </w:tcBorders>
            <w:shd w:val="clear" w:color="FFFFFF" w:fill="FFFFFF"/>
            <w:vAlign w:val="bottom"/>
          </w:tcPr>
          <w:p w14:paraId="37BB7D12">
            <w:pPr>
              <w:keepNext w:val="0"/>
              <w:keepLines w:val="0"/>
              <w:widowControl/>
              <w:suppressLineNumbers w:val="0"/>
              <w:spacing w:after="0"/>
              <w:jc w:val="center"/>
              <w:textAlignment w:val="bottom"/>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北院交通流线改造</w:t>
            </w:r>
          </w:p>
        </w:tc>
        <w:tc>
          <w:tcPr>
            <w:tcW w:w="2903" w:type="dxa"/>
            <w:gridSpan w:val="2"/>
            <w:tcBorders>
              <w:top w:val="nil"/>
              <w:left w:val="nil"/>
              <w:bottom w:val="nil"/>
              <w:right w:val="nil"/>
            </w:tcBorders>
            <w:shd w:val="clear" w:color="FFFFFF" w:fill="FFFFFF"/>
            <w:vAlign w:val="bottom"/>
          </w:tcPr>
          <w:p w14:paraId="5A6E55C5">
            <w:pPr>
              <w:keepNext w:val="0"/>
              <w:keepLines w:val="0"/>
              <w:widowControl/>
              <w:suppressLineNumbers w:val="0"/>
              <w:spacing w:after="0"/>
              <w:jc w:val="left"/>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w:t>
            </w:r>
          </w:p>
        </w:tc>
      </w:tr>
      <w:tr w14:paraId="118E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08" w:type="dxa"/>
            <w:gridSpan w:val="2"/>
            <w:tcBorders>
              <w:top w:val="nil"/>
              <w:left w:val="nil"/>
              <w:bottom w:val="nil"/>
              <w:right w:val="nil"/>
            </w:tcBorders>
            <w:shd w:val="clear" w:color="FFFFFF" w:fill="FFFFFF"/>
            <w:vAlign w:val="center"/>
          </w:tcPr>
          <w:p w14:paraId="07CFDD91">
            <w:pPr>
              <w:spacing w:after="0"/>
              <w:jc w:val="left"/>
              <w:rPr>
                <w:rFonts w:hint="eastAsia" w:ascii="宋体" w:hAnsi="宋体" w:eastAsia="宋体" w:cs="宋体"/>
                <w:i w:val="0"/>
                <w:iCs w:val="0"/>
                <w:color w:val="000000"/>
                <w:sz w:val="18"/>
                <w:szCs w:val="18"/>
                <w:u w:val="none"/>
              </w:rPr>
            </w:pPr>
          </w:p>
        </w:tc>
        <w:tc>
          <w:tcPr>
            <w:tcW w:w="3487" w:type="dxa"/>
            <w:gridSpan w:val="3"/>
            <w:tcBorders>
              <w:top w:val="single" w:color="000000" w:sz="4" w:space="0"/>
              <w:left w:val="nil"/>
              <w:bottom w:val="nil"/>
              <w:right w:val="nil"/>
            </w:tcBorders>
            <w:shd w:val="clear" w:color="FFFFFF" w:fill="FFFFFF"/>
            <w:vAlign w:val="bottom"/>
          </w:tcPr>
          <w:p w14:paraId="546DA533">
            <w:pPr>
              <w:keepNext w:val="0"/>
              <w:keepLines w:val="0"/>
              <w:widowControl/>
              <w:suppressLineNumbers w:val="0"/>
              <w:spacing w:after="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招标工程量清单</w:t>
            </w:r>
          </w:p>
        </w:tc>
        <w:tc>
          <w:tcPr>
            <w:tcW w:w="2903" w:type="dxa"/>
            <w:gridSpan w:val="2"/>
            <w:tcBorders>
              <w:top w:val="nil"/>
              <w:left w:val="nil"/>
              <w:bottom w:val="nil"/>
              <w:right w:val="nil"/>
            </w:tcBorders>
            <w:shd w:val="clear" w:color="FFFFFF" w:fill="FFFFFF"/>
            <w:vAlign w:val="center"/>
          </w:tcPr>
          <w:p w14:paraId="7BE03552">
            <w:pPr>
              <w:spacing w:after="0"/>
              <w:jc w:val="right"/>
              <w:rPr>
                <w:rFonts w:hint="eastAsia" w:ascii="宋体" w:hAnsi="宋体" w:eastAsia="宋体" w:cs="宋体"/>
                <w:i w:val="0"/>
                <w:iCs w:val="0"/>
                <w:color w:val="000000"/>
                <w:sz w:val="18"/>
                <w:szCs w:val="18"/>
                <w:u w:val="none"/>
              </w:rPr>
            </w:pPr>
          </w:p>
        </w:tc>
      </w:tr>
      <w:tr w14:paraId="786E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21" w:type="dxa"/>
            <w:tcBorders>
              <w:top w:val="nil"/>
              <w:left w:val="nil"/>
              <w:bottom w:val="nil"/>
              <w:right w:val="nil"/>
            </w:tcBorders>
            <w:shd w:val="clear" w:color="FFFFFF" w:fill="FFFFFF"/>
            <w:vAlign w:val="bottom"/>
          </w:tcPr>
          <w:p w14:paraId="24ABF5C8">
            <w:pPr>
              <w:spacing w:after="0"/>
              <w:jc w:val="left"/>
              <w:rPr>
                <w:rFonts w:hint="eastAsia" w:ascii="宋体" w:hAnsi="宋体" w:eastAsia="宋体" w:cs="宋体"/>
                <w:i w:val="0"/>
                <w:iCs w:val="0"/>
                <w:color w:val="000000"/>
                <w:sz w:val="24"/>
                <w:szCs w:val="24"/>
                <w:u w:val="none"/>
              </w:rPr>
            </w:pPr>
          </w:p>
        </w:tc>
        <w:tc>
          <w:tcPr>
            <w:tcW w:w="2252" w:type="dxa"/>
            <w:gridSpan w:val="2"/>
            <w:tcBorders>
              <w:top w:val="nil"/>
              <w:left w:val="nil"/>
              <w:bottom w:val="nil"/>
              <w:right w:val="nil"/>
            </w:tcBorders>
            <w:shd w:val="clear" w:color="FFFFFF" w:fill="FFFFFF"/>
            <w:vAlign w:val="bottom"/>
          </w:tcPr>
          <w:p w14:paraId="3A6DB3E5">
            <w:pPr>
              <w:spacing w:after="0"/>
              <w:jc w:val="left"/>
              <w:rPr>
                <w:rFonts w:hint="eastAsia" w:ascii="宋体" w:hAnsi="宋体" w:eastAsia="宋体" w:cs="宋体"/>
                <w:i w:val="0"/>
                <w:iCs w:val="0"/>
                <w:color w:val="000000"/>
                <w:sz w:val="24"/>
                <w:szCs w:val="24"/>
                <w:u w:val="none"/>
              </w:rPr>
            </w:pPr>
          </w:p>
        </w:tc>
        <w:tc>
          <w:tcPr>
            <w:tcW w:w="637" w:type="dxa"/>
            <w:tcBorders>
              <w:top w:val="nil"/>
              <w:left w:val="nil"/>
              <w:bottom w:val="nil"/>
              <w:right w:val="nil"/>
            </w:tcBorders>
            <w:shd w:val="clear" w:color="FFFFFF" w:fill="FFFFFF"/>
            <w:vAlign w:val="bottom"/>
          </w:tcPr>
          <w:p w14:paraId="593B2F25">
            <w:pPr>
              <w:spacing w:after="0"/>
              <w:jc w:val="left"/>
              <w:rPr>
                <w:rFonts w:hint="eastAsia" w:ascii="宋体" w:hAnsi="宋体" w:eastAsia="宋体" w:cs="宋体"/>
                <w:i w:val="0"/>
                <w:iCs w:val="0"/>
                <w:color w:val="000000"/>
                <w:sz w:val="24"/>
                <w:szCs w:val="24"/>
                <w:u w:val="none"/>
              </w:rPr>
            </w:pPr>
          </w:p>
        </w:tc>
        <w:tc>
          <w:tcPr>
            <w:tcW w:w="1981" w:type="dxa"/>
            <w:gridSpan w:val="2"/>
            <w:tcBorders>
              <w:top w:val="nil"/>
              <w:left w:val="nil"/>
              <w:bottom w:val="nil"/>
              <w:right w:val="nil"/>
            </w:tcBorders>
            <w:shd w:val="clear" w:color="FFFFFF" w:fill="FFFFFF"/>
            <w:vAlign w:val="bottom"/>
          </w:tcPr>
          <w:p w14:paraId="40EFCEEA">
            <w:pPr>
              <w:spacing w:after="0"/>
              <w:jc w:val="left"/>
              <w:rPr>
                <w:rFonts w:hint="eastAsia" w:ascii="宋体" w:hAnsi="宋体" w:eastAsia="宋体" w:cs="宋体"/>
                <w:i w:val="0"/>
                <w:iCs w:val="0"/>
                <w:color w:val="000000"/>
                <w:sz w:val="24"/>
                <w:szCs w:val="24"/>
                <w:u w:val="none"/>
              </w:rPr>
            </w:pPr>
          </w:p>
        </w:tc>
        <w:tc>
          <w:tcPr>
            <w:tcW w:w="2307" w:type="dxa"/>
            <w:tcBorders>
              <w:top w:val="nil"/>
              <w:left w:val="nil"/>
              <w:bottom w:val="nil"/>
              <w:right w:val="nil"/>
            </w:tcBorders>
            <w:shd w:val="clear" w:color="FFFFFF" w:fill="FFFFFF"/>
            <w:vAlign w:val="bottom"/>
          </w:tcPr>
          <w:p w14:paraId="21AE94CD">
            <w:pPr>
              <w:spacing w:after="0"/>
              <w:jc w:val="left"/>
              <w:rPr>
                <w:rFonts w:hint="eastAsia" w:ascii="宋体" w:hAnsi="宋体" w:eastAsia="宋体" w:cs="宋体"/>
                <w:i w:val="0"/>
                <w:iCs w:val="0"/>
                <w:color w:val="000000"/>
                <w:sz w:val="24"/>
                <w:szCs w:val="24"/>
                <w:u w:val="none"/>
              </w:rPr>
            </w:pPr>
          </w:p>
        </w:tc>
      </w:tr>
      <w:tr w14:paraId="6ABC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5" w:hRule="atLeast"/>
        </w:trPr>
        <w:tc>
          <w:tcPr>
            <w:tcW w:w="2021" w:type="dxa"/>
            <w:tcBorders>
              <w:top w:val="nil"/>
              <w:left w:val="nil"/>
              <w:bottom w:val="nil"/>
              <w:right w:val="nil"/>
            </w:tcBorders>
            <w:shd w:val="clear" w:color="FFFFFF" w:fill="FFFFFF"/>
            <w:vAlign w:val="bottom"/>
          </w:tcPr>
          <w:p w14:paraId="5495FAE1">
            <w:pPr>
              <w:keepNext w:val="0"/>
              <w:keepLines w:val="0"/>
              <w:widowControl/>
              <w:suppressLineNumbers w:val="0"/>
              <w:spacing w:after="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  标  人：</w:t>
            </w:r>
          </w:p>
        </w:tc>
        <w:tc>
          <w:tcPr>
            <w:tcW w:w="2252" w:type="dxa"/>
            <w:gridSpan w:val="2"/>
            <w:tcBorders>
              <w:top w:val="nil"/>
              <w:left w:val="nil"/>
              <w:bottom w:val="single" w:color="000000" w:sz="4" w:space="0"/>
              <w:right w:val="nil"/>
            </w:tcBorders>
            <w:shd w:val="clear" w:color="FFFFFF" w:fill="FFFFFF"/>
            <w:vAlign w:val="bottom"/>
          </w:tcPr>
          <w:p w14:paraId="2FF7256A">
            <w:pPr>
              <w:spacing w:after="0"/>
              <w:jc w:val="left"/>
              <w:rPr>
                <w:rFonts w:hint="eastAsia" w:ascii="宋体" w:hAnsi="宋体" w:eastAsia="宋体" w:cs="宋体"/>
                <w:i w:val="0"/>
                <w:iCs w:val="0"/>
                <w:color w:val="000000"/>
                <w:sz w:val="24"/>
                <w:szCs w:val="24"/>
                <w:u w:val="none"/>
              </w:rPr>
            </w:pPr>
          </w:p>
        </w:tc>
        <w:tc>
          <w:tcPr>
            <w:tcW w:w="637" w:type="dxa"/>
            <w:tcBorders>
              <w:top w:val="nil"/>
              <w:left w:val="nil"/>
              <w:bottom w:val="nil"/>
              <w:right w:val="nil"/>
            </w:tcBorders>
            <w:shd w:val="clear" w:color="FFFFFF" w:fill="FFFFFF"/>
            <w:vAlign w:val="bottom"/>
          </w:tcPr>
          <w:p w14:paraId="3867B6EA">
            <w:pPr>
              <w:spacing w:after="0"/>
              <w:jc w:val="left"/>
              <w:rPr>
                <w:rFonts w:hint="eastAsia" w:ascii="宋体" w:hAnsi="宋体" w:eastAsia="宋体" w:cs="宋体"/>
                <w:i w:val="0"/>
                <w:iCs w:val="0"/>
                <w:color w:val="000000"/>
                <w:sz w:val="24"/>
                <w:szCs w:val="24"/>
                <w:u w:val="none"/>
              </w:rPr>
            </w:pPr>
          </w:p>
        </w:tc>
        <w:tc>
          <w:tcPr>
            <w:tcW w:w="1981" w:type="dxa"/>
            <w:gridSpan w:val="2"/>
            <w:tcBorders>
              <w:top w:val="nil"/>
              <w:left w:val="nil"/>
              <w:bottom w:val="nil"/>
              <w:right w:val="nil"/>
            </w:tcBorders>
            <w:shd w:val="clear" w:color="FFFFFF" w:fill="FFFFFF"/>
            <w:vAlign w:val="bottom"/>
          </w:tcPr>
          <w:p w14:paraId="633680D5">
            <w:pPr>
              <w:keepNext w:val="0"/>
              <w:keepLines w:val="0"/>
              <w:widowControl/>
              <w:suppressLineNumbers w:val="0"/>
              <w:spacing w:after="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 价咨询人：</w:t>
            </w:r>
          </w:p>
        </w:tc>
        <w:tc>
          <w:tcPr>
            <w:tcW w:w="2307" w:type="dxa"/>
            <w:tcBorders>
              <w:top w:val="nil"/>
              <w:left w:val="nil"/>
              <w:bottom w:val="single" w:color="000000" w:sz="4" w:space="0"/>
              <w:right w:val="nil"/>
            </w:tcBorders>
            <w:shd w:val="clear" w:color="FFFFFF" w:fill="FFFFFF"/>
            <w:vAlign w:val="bottom"/>
          </w:tcPr>
          <w:p w14:paraId="6CEEA583">
            <w:pPr>
              <w:spacing w:after="0"/>
              <w:jc w:val="left"/>
              <w:rPr>
                <w:rFonts w:hint="eastAsia" w:ascii="宋体" w:hAnsi="宋体" w:eastAsia="宋体" w:cs="宋体"/>
                <w:i w:val="0"/>
                <w:iCs w:val="0"/>
                <w:color w:val="000000"/>
                <w:sz w:val="24"/>
                <w:szCs w:val="24"/>
                <w:u w:val="none"/>
              </w:rPr>
            </w:pPr>
          </w:p>
        </w:tc>
      </w:tr>
      <w:tr w14:paraId="12E1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21" w:type="dxa"/>
            <w:tcBorders>
              <w:top w:val="nil"/>
              <w:left w:val="nil"/>
              <w:bottom w:val="nil"/>
              <w:right w:val="nil"/>
            </w:tcBorders>
            <w:shd w:val="clear" w:color="FFFFFF" w:fill="FFFFFF"/>
            <w:vAlign w:val="bottom"/>
          </w:tcPr>
          <w:p w14:paraId="67ADC5B7">
            <w:pPr>
              <w:spacing w:after="0"/>
              <w:jc w:val="left"/>
              <w:rPr>
                <w:rFonts w:hint="eastAsia" w:ascii="宋体" w:hAnsi="宋体" w:eastAsia="宋体" w:cs="宋体"/>
                <w:i w:val="0"/>
                <w:iCs w:val="0"/>
                <w:color w:val="000000"/>
                <w:sz w:val="24"/>
                <w:szCs w:val="24"/>
                <w:u w:val="none"/>
              </w:rPr>
            </w:pPr>
          </w:p>
        </w:tc>
        <w:tc>
          <w:tcPr>
            <w:tcW w:w="2252" w:type="dxa"/>
            <w:gridSpan w:val="2"/>
            <w:tcBorders>
              <w:top w:val="single" w:color="000000" w:sz="4" w:space="0"/>
              <w:left w:val="nil"/>
              <w:bottom w:val="nil"/>
              <w:right w:val="nil"/>
            </w:tcBorders>
            <w:shd w:val="clear" w:color="FFFFFF" w:fill="FFFFFF"/>
            <w:vAlign w:val="center"/>
          </w:tcPr>
          <w:p w14:paraId="2655B662">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637" w:type="dxa"/>
            <w:tcBorders>
              <w:top w:val="nil"/>
              <w:left w:val="nil"/>
              <w:bottom w:val="nil"/>
              <w:right w:val="nil"/>
            </w:tcBorders>
            <w:shd w:val="clear" w:color="FFFFFF" w:fill="FFFFFF"/>
            <w:vAlign w:val="bottom"/>
          </w:tcPr>
          <w:p w14:paraId="28AB60FC">
            <w:pPr>
              <w:spacing w:after="0"/>
              <w:jc w:val="left"/>
              <w:rPr>
                <w:rFonts w:hint="eastAsia" w:ascii="宋体" w:hAnsi="宋体" w:eastAsia="宋体" w:cs="宋体"/>
                <w:i w:val="0"/>
                <w:iCs w:val="0"/>
                <w:color w:val="000000"/>
                <w:sz w:val="24"/>
                <w:szCs w:val="24"/>
                <w:u w:val="none"/>
              </w:rPr>
            </w:pPr>
          </w:p>
        </w:tc>
        <w:tc>
          <w:tcPr>
            <w:tcW w:w="1981" w:type="dxa"/>
            <w:gridSpan w:val="2"/>
            <w:tcBorders>
              <w:top w:val="nil"/>
              <w:left w:val="nil"/>
              <w:bottom w:val="nil"/>
              <w:right w:val="nil"/>
            </w:tcBorders>
            <w:shd w:val="clear" w:color="FFFFFF" w:fill="FFFFFF"/>
            <w:vAlign w:val="bottom"/>
          </w:tcPr>
          <w:p w14:paraId="544C38AD">
            <w:pPr>
              <w:spacing w:after="0"/>
              <w:jc w:val="left"/>
              <w:rPr>
                <w:rFonts w:hint="eastAsia" w:ascii="宋体" w:hAnsi="宋体" w:eastAsia="宋体" w:cs="宋体"/>
                <w:i w:val="0"/>
                <w:iCs w:val="0"/>
                <w:color w:val="000000"/>
                <w:sz w:val="24"/>
                <w:szCs w:val="24"/>
                <w:u w:val="none"/>
              </w:rPr>
            </w:pPr>
          </w:p>
        </w:tc>
        <w:tc>
          <w:tcPr>
            <w:tcW w:w="2307" w:type="dxa"/>
            <w:tcBorders>
              <w:top w:val="single" w:color="000000" w:sz="4" w:space="0"/>
              <w:left w:val="nil"/>
              <w:bottom w:val="nil"/>
              <w:right w:val="nil"/>
            </w:tcBorders>
            <w:shd w:val="clear" w:color="FFFFFF" w:fill="FFFFFF"/>
            <w:vAlign w:val="center"/>
          </w:tcPr>
          <w:p w14:paraId="38DF6BEE">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r>
      <w:tr w14:paraId="795C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2021" w:type="dxa"/>
            <w:tcBorders>
              <w:top w:val="nil"/>
              <w:left w:val="nil"/>
              <w:bottom w:val="nil"/>
              <w:right w:val="nil"/>
            </w:tcBorders>
            <w:shd w:val="clear" w:color="FFFFFF" w:fill="FFFFFF"/>
            <w:vAlign w:val="bottom"/>
          </w:tcPr>
          <w:p w14:paraId="5BF01227">
            <w:pPr>
              <w:keepNext w:val="0"/>
              <w:keepLines w:val="0"/>
              <w:widowControl/>
              <w:suppressLineNumbers w:val="0"/>
              <w:spacing w:after="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或其授权人：</w:t>
            </w:r>
          </w:p>
        </w:tc>
        <w:tc>
          <w:tcPr>
            <w:tcW w:w="2252" w:type="dxa"/>
            <w:gridSpan w:val="2"/>
            <w:tcBorders>
              <w:top w:val="nil"/>
              <w:left w:val="nil"/>
              <w:bottom w:val="single" w:color="000000" w:sz="4" w:space="0"/>
              <w:right w:val="nil"/>
            </w:tcBorders>
            <w:shd w:val="clear" w:color="FFFFFF" w:fill="FFFFFF"/>
            <w:vAlign w:val="bottom"/>
          </w:tcPr>
          <w:p w14:paraId="0F447EC9">
            <w:pPr>
              <w:spacing w:after="0"/>
              <w:jc w:val="left"/>
              <w:rPr>
                <w:rFonts w:hint="eastAsia" w:ascii="宋体" w:hAnsi="宋体" w:eastAsia="宋体" w:cs="宋体"/>
                <w:i w:val="0"/>
                <w:iCs w:val="0"/>
                <w:color w:val="000000"/>
                <w:sz w:val="24"/>
                <w:szCs w:val="24"/>
                <w:u w:val="none"/>
              </w:rPr>
            </w:pPr>
          </w:p>
        </w:tc>
        <w:tc>
          <w:tcPr>
            <w:tcW w:w="637" w:type="dxa"/>
            <w:tcBorders>
              <w:top w:val="nil"/>
              <w:left w:val="nil"/>
              <w:bottom w:val="nil"/>
              <w:right w:val="nil"/>
            </w:tcBorders>
            <w:shd w:val="clear" w:color="FFFFFF" w:fill="FFFFFF"/>
            <w:vAlign w:val="bottom"/>
          </w:tcPr>
          <w:p w14:paraId="094C5CE8">
            <w:pPr>
              <w:spacing w:after="0"/>
              <w:jc w:val="left"/>
              <w:rPr>
                <w:rFonts w:hint="eastAsia" w:ascii="宋体" w:hAnsi="宋体" w:eastAsia="宋体" w:cs="宋体"/>
                <w:i w:val="0"/>
                <w:iCs w:val="0"/>
                <w:color w:val="000000"/>
                <w:sz w:val="24"/>
                <w:szCs w:val="24"/>
                <w:u w:val="none"/>
              </w:rPr>
            </w:pPr>
          </w:p>
        </w:tc>
        <w:tc>
          <w:tcPr>
            <w:tcW w:w="1981" w:type="dxa"/>
            <w:gridSpan w:val="2"/>
            <w:tcBorders>
              <w:top w:val="nil"/>
              <w:left w:val="nil"/>
              <w:bottom w:val="nil"/>
              <w:right w:val="nil"/>
            </w:tcBorders>
            <w:shd w:val="clear" w:color="FFFFFF" w:fill="FFFFFF"/>
            <w:vAlign w:val="bottom"/>
          </w:tcPr>
          <w:p w14:paraId="4D60EF6D">
            <w:pPr>
              <w:keepNext w:val="0"/>
              <w:keepLines w:val="0"/>
              <w:widowControl/>
              <w:suppressLineNumbers w:val="0"/>
              <w:spacing w:after="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或其授权人：</w:t>
            </w:r>
          </w:p>
        </w:tc>
        <w:tc>
          <w:tcPr>
            <w:tcW w:w="2307" w:type="dxa"/>
            <w:tcBorders>
              <w:top w:val="nil"/>
              <w:left w:val="nil"/>
              <w:bottom w:val="single" w:color="000000" w:sz="4" w:space="0"/>
              <w:right w:val="nil"/>
            </w:tcBorders>
            <w:shd w:val="clear" w:color="FFFFFF" w:fill="FFFFFF"/>
            <w:vAlign w:val="bottom"/>
          </w:tcPr>
          <w:p w14:paraId="1CC1342F">
            <w:pPr>
              <w:spacing w:after="0"/>
              <w:jc w:val="left"/>
              <w:rPr>
                <w:rFonts w:hint="eastAsia" w:ascii="宋体" w:hAnsi="宋体" w:eastAsia="宋体" w:cs="宋体"/>
                <w:i w:val="0"/>
                <w:iCs w:val="0"/>
                <w:color w:val="000000"/>
                <w:sz w:val="24"/>
                <w:szCs w:val="24"/>
                <w:u w:val="none"/>
              </w:rPr>
            </w:pPr>
          </w:p>
        </w:tc>
      </w:tr>
      <w:tr w14:paraId="5E70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1" w:type="dxa"/>
            <w:tcBorders>
              <w:top w:val="nil"/>
              <w:left w:val="nil"/>
              <w:bottom w:val="nil"/>
              <w:right w:val="nil"/>
            </w:tcBorders>
            <w:shd w:val="clear" w:color="FFFFFF" w:fill="FFFFFF"/>
            <w:vAlign w:val="bottom"/>
          </w:tcPr>
          <w:p w14:paraId="69D0806E">
            <w:pPr>
              <w:spacing w:after="0"/>
              <w:jc w:val="left"/>
              <w:rPr>
                <w:rFonts w:hint="eastAsia" w:ascii="宋体" w:hAnsi="宋体" w:eastAsia="宋体" w:cs="宋体"/>
                <w:i w:val="0"/>
                <w:iCs w:val="0"/>
                <w:color w:val="000000"/>
                <w:sz w:val="24"/>
                <w:szCs w:val="24"/>
                <w:u w:val="none"/>
              </w:rPr>
            </w:pPr>
          </w:p>
        </w:tc>
        <w:tc>
          <w:tcPr>
            <w:tcW w:w="2252" w:type="dxa"/>
            <w:gridSpan w:val="2"/>
            <w:tcBorders>
              <w:top w:val="single" w:color="000000" w:sz="4" w:space="0"/>
              <w:left w:val="nil"/>
              <w:bottom w:val="nil"/>
              <w:right w:val="nil"/>
            </w:tcBorders>
            <w:shd w:val="clear" w:color="FFFFFF" w:fill="FFFFFF"/>
            <w:vAlign w:val="center"/>
          </w:tcPr>
          <w:p w14:paraId="6059735A">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(签字或盖章)</w:t>
            </w:r>
          </w:p>
        </w:tc>
        <w:tc>
          <w:tcPr>
            <w:tcW w:w="637" w:type="dxa"/>
            <w:tcBorders>
              <w:top w:val="nil"/>
              <w:left w:val="nil"/>
              <w:bottom w:val="nil"/>
              <w:right w:val="nil"/>
            </w:tcBorders>
            <w:shd w:val="clear" w:color="FFFFFF" w:fill="FFFFFF"/>
            <w:vAlign w:val="bottom"/>
          </w:tcPr>
          <w:p w14:paraId="3802C63A">
            <w:pPr>
              <w:spacing w:after="0"/>
              <w:jc w:val="left"/>
              <w:rPr>
                <w:rFonts w:hint="eastAsia" w:ascii="宋体" w:hAnsi="宋体" w:eastAsia="宋体" w:cs="宋体"/>
                <w:i w:val="0"/>
                <w:iCs w:val="0"/>
                <w:color w:val="000000"/>
                <w:sz w:val="24"/>
                <w:szCs w:val="24"/>
                <w:u w:val="none"/>
              </w:rPr>
            </w:pPr>
          </w:p>
        </w:tc>
        <w:tc>
          <w:tcPr>
            <w:tcW w:w="1981" w:type="dxa"/>
            <w:gridSpan w:val="2"/>
            <w:tcBorders>
              <w:top w:val="nil"/>
              <w:left w:val="nil"/>
              <w:bottom w:val="nil"/>
              <w:right w:val="nil"/>
            </w:tcBorders>
            <w:shd w:val="clear" w:color="FFFFFF" w:fill="FFFFFF"/>
            <w:vAlign w:val="bottom"/>
          </w:tcPr>
          <w:p w14:paraId="01E2C35D">
            <w:pPr>
              <w:spacing w:after="0"/>
              <w:jc w:val="left"/>
              <w:rPr>
                <w:rFonts w:hint="eastAsia" w:ascii="宋体" w:hAnsi="宋体" w:eastAsia="宋体" w:cs="宋体"/>
                <w:i w:val="0"/>
                <w:iCs w:val="0"/>
                <w:color w:val="000000"/>
                <w:sz w:val="24"/>
                <w:szCs w:val="24"/>
                <w:u w:val="none"/>
              </w:rPr>
            </w:pPr>
          </w:p>
        </w:tc>
        <w:tc>
          <w:tcPr>
            <w:tcW w:w="2307" w:type="dxa"/>
            <w:tcBorders>
              <w:top w:val="single" w:color="000000" w:sz="4" w:space="0"/>
              <w:left w:val="nil"/>
              <w:bottom w:val="nil"/>
              <w:right w:val="nil"/>
            </w:tcBorders>
            <w:shd w:val="clear" w:color="FFFFFF" w:fill="FFFFFF"/>
            <w:vAlign w:val="center"/>
          </w:tcPr>
          <w:p w14:paraId="5C40FE03">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(签字或盖章)</w:t>
            </w:r>
          </w:p>
        </w:tc>
      </w:tr>
      <w:tr w14:paraId="3BDB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5" w:hRule="atLeast"/>
        </w:trPr>
        <w:tc>
          <w:tcPr>
            <w:tcW w:w="2021" w:type="dxa"/>
            <w:tcBorders>
              <w:top w:val="nil"/>
              <w:left w:val="nil"/>
              <w:bottom w:val="nil"/>
              <w:right w:val="nil"/>
            </w:tcBorders>
            <w:shd w:val="clear" w:color="FFFFFF" w:fill="FFFFFF"/>
            <w:vAlign w:val="bottom"/>
          </w:tcPr>
          <w:p w14:paraId="5C9403B8">
            <w:pPr>
              <w:keepNext w:val="0"/>
              <w:keepLines w:val="0"/>
              <w:widowControl/>
              <w:suppressLineNumbers w:val="0"/>
              <w:spacing w:after="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  制  人：</w:t>
            </w:r>
          </w:p>
        </w:tc>
        <w:tc>
          <w:tcPr>
            <w:tcW w:w="2252" w:type="dxa"/>
            <w:gridSpan w:val="2"/>
            <w:tcBorders>
              <w:top w:val="nil"/>
              <w:left w:val="nil"/>
              <w:bottom w:val="single" w:color="000000" w:sz="4" w:space="0"/>
              <w:right w:val="nil"/>
            </w:tcBorders>
            <w:shd w:val="clear" w:color="FFFFFF" w:fill="FFFFFF"/>
            <w:vAlign w:val="bottom"/>
          </w:tcPr>
          <w:p w14:paraId="02CCE9B0">
            <w:pPr>
              <w:spacing w:after="0"/>
              <w:jc w:val="left"/>
              <w:rPr>
                <w:rFonts w:hint="eastAsia" w:ascii="宋体" w:hAnsi="宋体" w:eastAsia="宋体" w:cs="宋体"/>
                <w:i w:val="0"/>
                <w:iCs w:val="0"/>
                <w:color w:val="000000"/>
                <w:sz w:val="24"/>
                <w:szCs w:val="24"/>
                <w:u w:val="none"/>
              </w:rPr>
            </w:pPr>
          </w:p>
        </w:tc>
        <w:tc>
          <w:tcPr>
            <w:tcW w:w="637" w:type="dxa"/>
            <w:tcBorders>
              <w:top w:val="nil"/>
              <w:left w:val="nil"/>
              <w:bottom w:val="nil"/>
              <w:right w:val="nil"/>
            </w:tcBorders>
            <w:shd w:val="clear" w:color="FFFFFF" w:fill="FFFFFF"/>
            <w:vAlign w:val="bottom"/>
          </w:tcPr>
          <w:p w14:paraId="6233542F">
            <w:pPr>
              <w:spacing w:after="0"/>
              <w:jc w:val="left"/>
              <w:rPr>
                <w:rFonts w:hint="eastAsia" w:ascii="宋体" w:hAnsi="宋体" w:eastAsia="宋体" w:cs="宋体"/>
                <w:i w:val="0"/>
                <w:iCs w:val="0"/>
                <w:color w:val="000000"/>
                <w:sz w:val="24"/>
                <w:szCs w:val="24"/>
                <w:u w:val="none"/>
              </w:rPr>
            </w:pPr>
          </w:p>
        </w:tc>
        <w:tc>
          <w:tcPr>
            <w:tcW w:w="1981" w:type="dxa"/>
            <w:gridSpan w:val="2"/>
            <w:tcBorders>
              <w:top w:val="nil"/>
              <w:left w:val="nil"/>
              <w:bottom w:val="nil"/>
              <w:right w:val="nil"/>
            </w:tcBorders>
            <w:shd w:val="clear" w:color="FFFFFF" w:fill="FFFFFF"/>
            <w:vAlign w:val="bottom"/>
          </w:tcPr>
          <w:p w14:paraId="50F1020B">
            <w:pPr>
              <w:keepNext w:val="0"/>
              <w:keepLines w:val="0"/>
              <w:widowControl/>
              <w:suppressLineNumbers w:val="0"/>
              <w:spacing w:after="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  核  人：</w:t>
            </w:r>
          </w:p>
        </w:tc>
        <w:tc>
          <w:tcPr>
            <w:tcW w:w="2307" w:type="dxa"/>
            <w:tcBorders>
              <w:top w:val="nil"/>
              <w:left w:val="nil"/>
              <w:bottom w:val="single" w:color="000000" w:sz="4" w:space="0"/>
              <w:right w:val="nil"/>
            </w:tcBorders>
            <w:shd w:val="clear" w:color="FFFFFF" w:fill="FFFFFF"/>
            <w:vAlign w:val="bottom"/>
          </w:tcPr>
          <w:p w14:paraId="5E34A380">
            <w:pPr>
              <w:spacing w:after="0"/>
              <w:jc w:val="left"/>
              <w:rPr>
                <w:rFonts w:hint="eastAsia" w:ascii="宋体" w:hAnsi="宋体" w:eastAsia="宋体" w:cs="宋体"/>
                <w:i w:val="0"/>
                <w:iCs w:val="0"/>
                <w:color w:val="000000"/>
                <w:sz w:val="24"/>
                <w:szCs w:val="24"/>
                <w:u w:val="none"/>
              </w:rPr>
            </w:pPr>
          </w:p>
        </w:tc>
      </w:tr>
      <w:tr w14:paraId="71DC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21" w:type="dxa"/>
            <w:tcBorders>
              <w:top w:val="nil"/>
              <w:left w:val="nil"/>
              <w:bottom w:val="nil"/>
              <w:right w:val="nil"/>
            </w:tcBorders>
            <w:shd w:val="clear" w:color="FFFFFF" w:fill="FFFFFF"/>
            <w:vAlign w:val="bottom"/>
          </w:tcPr>
          <w:p w14:paraId="657F627E">
            <w:pPr>
              <w:spacing w:after="0"/>
              <w:jc w:val="left"/>
              <w:rPr>
                <w:rFonts w:hint="eastAsia" w:ascii="宋体" w:hAnsi="宋体" w:eastAsia="宋体" w:cs="宋体"/>
                <w:i w:val="0"/>
                <w:iCs w:val="0"/>
                <w:color w:val="000000"/>
                <w:sz w:val="24"/>
                <w:szCs w:val="24"/>
                <w:u w:val="none"/>
              </w:rPr>
            </w:pPr>
          </w:p>
        </w:tc>
        <w:tc>
          <w:tcPr>
            <w:tcW w:w="2252" w:type="dxa"/>
            <w:gridSpan w:val="2"/>
            <w:tcBorders>
              <w:top w:val="single" w:color="000000" w:sz="4" w:space="0"/>
              <w:left w:val="nil"/>
              <w:bottom w:val="nil"/>
              <w:right w:val="nil"/>
            </w:tcBorders>
            <w:shd w:val="clear" w:color="FFFFFF" w:fill="FFFFFF"/>
            <w:vAlign w:val="center"/>
          </w:tcPr>
          <w:p w14:paraId="43592957">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(造价人员签字盖专用章)</w:t>
            </w:r>
          </w:p>
        </w:tc>
        <w:tc>
          <w:tcPr>
            <w:tcW w:w="637" w:type="dxa"/>
            <w:tcBorders>
              <w:top w:val="nil"/>
              <w:left w:val="nil"/>
              <w:bottom w:val="nil"/>
              <w:right w:val="nil"/>
            </w:tcBorders>
            <w:shd w:val="clear" w:color="FFFFFF" w:fill="FFFFFF"/>
            <w:vAlign w:val="bottom"/>
          </w:tcPr>
          <w:p w14:paraId="797EB564">
            <w:pPr>
              <w:spacing w:after="0"/>
              <w:jc w:val="left"/>
              <w:rPr>
                <w:rFonts w:hint="eastAsia" w:ascii="宋体" w:hAnsi="宋体" w:eastAsia="宋体" w:cs="宋体"/>
                <w:i w:val="0"/>
                <w:iCs w:val="0"/>
                <w:color w:val="000000"/>
                <w:sz w:val="24"/>
                <w:szCs w:val="24"/>
                <w:u w:val="none"/>
              </w:rPr>
            </w:pPr>
          </w:p>
        </w:tc>
        <w:tc>
          <w:tcPr>
            <w:tcW w:w="1981" w:type="dxa"/>
            <w:gridSpan w:val="2"/>
            <w:tcBorders>
              <w:top w:val="nil"/>
              <w:left w:val="nil"/>
              <w:bottom w:val="nil"/>
              <w:right w:val="nil"/>
            </w:tcBorders>
            <w:shd w:val="clear" w:color="FFFFFF" w:fill="FFFFFF"/>
            <w:vAlign w:val="bottom"/>
          </w:tcPr>
          <w:p w14:paraId="520693A9">
            <w:pPr>
              <w:spacing w:after="0"/>
              <w:jc w:val="left"/>
              <w:rPr>
                <w:rFonts w:hint="eastAsia" w:ascii="宋体" w:hAnsi="宋体" w:eastAsia="宋体" w:cs="宋体"/>
                <w:i w:val="0"/>
                <w:iCs w:val="0"/>
                <w:color w:val="000000"/>
                <w:sz w:val="24"/>
                <w:szCs w:val="24"/>
                <w:u w:val="none"/>
              </w:rPr>
            </w:pPr>
          </w:p>
        </w:tc>
        <w:tc>
          <w:tcPr>
            <w:tcW w:w="2307" w:type="dxa"/>
            <w:tcBorders>
              <w:top w:val="single" w:color="000000" w:sz="4" w:space="0"/>
              <w:left w:val="nil"/>
              <w:bottom w:val="nil"/>
              <w:right w:val="nil"/>
            </w:tcBorders>
            <w:shd w:val="clear" w:color="FFFFFF" w:fill="FFFFFF"/>
            <w:vAlign w:val="center"/>
          </w:tcPr>
          <w:p w14:paraId="4FE5D416">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(造价工程师签字盖专用章)</w:t>
            </w:r>
          </w:p>
        </w:tc>
      </w:tr>
      <w:tr w14:paraId="2077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2021" w:type="dxa"/>
            <w:tcBorders>
              <w:top w:val="nil"/>
              <w:left w:val="nil"/>
              <w:bottom w:val="nil"/>
              <w:right w:val="nil"/>
            </w:tcBorders>
            <w:shd w:val="clear" w:color="FFFFFF" w:fill="FFFFFF"/>
            <w:vAlign w:val="bottom"/>
          </w:tcPr>
          <w:p w14:paraId="3E26D51C">
            <w:pPr>
              <w:keepNext w:val="0"/>
              <w:keepLines w:val="0"/>
              <w:widowControl/>
              <w:suppressLineNumbers w:val="0"/>
              <w:spacing w:after="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 制 时 间：</w:t>
            </w:r>
          </w:p>
        </w:tc>
        <w:tc>
          <w:tcPr>
            <w:tcW w:w="2252" w:type="dxa"/>
            <w:gridSpan w:val="2"/>
            <w:tcBorders>
              <w:top w:val="nil"/>
              <w:left w:val="nil"/>
              <w:bottom w:val="nil"/>
              <w:right w:val="nil"/>
            </w:tcBorders>
            <w:shd w:val="clear" w:color="FFFFFF" w:fill="FFFFFF"/>
            <w:vAlign w:val="bottom"/>
          </w:tcPr>
          <w:p w14:paraId="230F8FA5">
            <w:pPr>
              <w:keepNext w:val="0"/>
              <w:keepLines w:val="0"/>
              <w:widowControl/>
              <w:suppressLineNumbers w:val="0"/>
              <w:spacing w:after="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c>
          <w:tcPr>
            <w:tcW w:w="637" w:type="dxa"/>
            <w:tcBorders>
              <w:top w:val="nil"/>
              <w:left w:val="nil"/>
              <w:bottom w:val="nil"/>
              <w:right w:val="nil"/>
            </w:tcBorders>
            <w:shd w:val="clear" w:color="FFFFFF" w:fill="FFFFFF"/>
            <w:vAlign w:val="bottom"/>
          </w:tcPr>
          <w:p w14:paraId="66CEBD38">
            <w:pPr>
              <w:spacing w:after="0"/>
              <w:jc w:val="left"/>
              <w:rPr>
                <w:rFonts w:hint="eastAsia" w:ascii="宋体" w:hAnsi="宋体" w:eastAsia="宋体" w:cs="宋体"/>
                <w:i w:val="0"/>
                <w:iCs w:val="0"/>
                <w:color w:val="000000"/>
                <w:sz w:val="24"/>
                <w:szCs w:val="24"/>
                <w:u w:val="none"/>
              </w:rPr>
            </w:pPr>
          </w:p>
        </w:tc>
        <w:tc>
          <w:tcPr>
            <w:tcW w:w="1981" w:type="dxa"/>
            <w:gridSpan w:val="2"/>
            <w:tcBorders>
              <w:top w:val="nil"/>
              <w:left w:val="nil"/>
              <w:bottom w:val="nil"/>
              <w:right w:val="nil"/>
            </w:tcBorders>
            <w:shd w:val="clear" w:color="FFFFFF" w:fill="FFFFFF"/>
            <w:vAlign w:val="bottom"/>
          </w:tcPr>
          <w:p w14:paraId="166B0943">
            <w:pPr>
              <w:keepNext w:val="0"/>
              <w:keepLines w:val="0"/>
              <w:widowControl/>
              <w:suppressLineNumbers w:val="0"/>
              <w:spacing w:after="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 核 时 间：</w:t>
            </w:r>
          </w:p>
        </w:tc>
        <w:tc>
          <w:tcPr>
            <w:tcW w:w="2307" w:type="dxa"/>
            <w:tcBorders>
              <w:top w:val="nil"/>
              <w:left w:val="nil"/>
              <w:bottom w:val="nil"/>
              <w:right w:val="nil"/>
            </w:tcBorders>
            <w:shd w:val="clear" w:color="FFFFFF" w:fill="FFFFFF"/>
            <w:vAlign w:val="bottom"/>
          </w:tcPr>
          <w:p w14:paraId="7E10B53E">
            <w:pPr>
              <w:keepNext w:val="0"/>
              <w:keepLines w:val="0"/>
              <w:widowControl/>
              <w:suppressLineNumbers w:val="0"/>
              <w:spacing w:after="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14:paraId="09F4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8" w:type="dxa"/>
            <w:gridSpan w:val="2"/>
            <w:tcBorders>
              <w:top w:val="nil"/>
              <w:left w:val="nil"/>
              <w:bottom w:val="nil"/>
              <w:right w:val="nil"/>
            </w:tcBorders>
            <w:shd w:val="clear" w:color="FFFFFF" w:fill="FFFFFF"/>
            <w:vAlign w:val="center"/>
          </w:tcPr>
          <w:p w14:paraId="0DAFF739">
            <w:pPr>
              <w:spacing w:after="0"/>
              <w:jc w:val="left"/>
              <w:rPr>
                <w:rFonts w:hint="eastAsia" w:ascii="宋体" w:hAnsi="宋体" w:eastAsia="宋体" w:cs="宋体"/>
                <w:i w:val="0"/>
                <w:iCs w:val="0"/>
                <w:color w:val="000000"/>
                <w:sz w:val="18"/>
                <w:szCs w:val="18"/>
                <w:u w:val="none"/>
              </w:rPr>
            </w:pPr>
          </w:p>
        </w:tc>
        <w:tc>
          <w:tcPr>
            <w:tcW w:w="3487" w:type="dxa"/>
            <w:gridSpan w:val="3"/>
            <w:tcBorders>
              <w:top w:val="nil"/>
              <w:left w:val="nil"/>
              <w:bottom w:val="nil"/>
              <w:right w:val="nil"/>
            </w:tcBorders>
            <w:shd w:val="clear" w:color="FFFFFF" w:fill="FFFFFF"/>
            <w:vAlign w:val="center"/>
          </w:tcPr>
          <w:p w14:paraId="68731831">
            <w:pPr>
              <w:spacing w:after="0"/>
              <w:jc w:val="center"/>
              <w:rPr>
                <w:rFonts w:hint="eastAsia" w:ascii="宋体" w:hAnsi="宋体" w:eastAsia="宋体" w:cs="宋体"/>
                <w:i w:val="0"/>
                <w:iCs w:val="0"/>
                <w:color w:val="000000"/>
                <w:sz w:val="18"/>
                <w:szCs w:val="18"/>
                <w:u w:val="none"/>
              </w:rPr>
            </w:pPr>
          </w:p>
        </w:tc>
        <w:tc>
          <w:tcPr>
            <w:tcW w:w="2903" w:type="dxa"/>
            <w:gridSpan w:val="2"/>
            <w:tcBorders>
              <w:top w:val="nil"/>
              <w:left w:val="nil"/>
              <w:bottom w:val="nil"/>
              <w:right w:val="nil"/>
            </w:tcBorders>
            <w:shd w:val="clear" w:color="FFFFFF" w:fill="FFFFFF"/>
            <w:vAlign w:val="center"/>
          </w:tcPr>
          <w:p w14:paraId="50A42F40">
            <w:pPr>
              <w:keepNext w:val="0"/>
              <w:keepLines w:val="0"/>
              <w:widowControl/>
              <w:suppressLineNumbers w:val="0"/>
              <w:spacing w:after="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扉—1</w:t>
            </w:r>
          </w:p>
        </w:tc>
      </w:tr>
    </w:tbl>
    <w:p w14:paraId="2B15572C">
      <w:pPr>
        <w:pStyle w:val="23"/>
        <w:bidi w:val="0"/>
        <w:spacing w:after="0"/>
        <w:rPr>
          <w:rFonts w:hint="eastAsia" w:ascii="宋体" w:hAnsi="宋体" w:eastAsia="宋体" w:cs="宋体"/>
          <w:sz w:val="24"/>
          <w:lang w:eastAsia="zh-CN"/>
        </w:rPr>
        <w:sectPr>
          <w:pgSz w:w="11905" w:h="16838"/>
          <w:pgMar w:top="1474" w:right="1474" w:bottom="1474" w:left="1474" w:header="850" w:footer="992" w:gutter="0"/>
          <w:pgNumType w:fmt="decimal"/>
          <w:cols w:space="720" w:num="1"/>
          <w:docGrid w:linePitch="462" w:charSpace="0"/>
        </w:sectPr>
      </w:pPr>
    </w:p>
    <w:tbl>
      <w:tblPr>
        <w:tblStyle w:val="42"/>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548"/>
        <w:gridCol w:w="1080"/>
        <w:gridCol w:w="1895"/>
        <w:gridCol w:w="1437"/>
        <w:gridCol w:w="561"/>
        <w:gridCol w:w="837"/>
        <w:gridCol w:w="2106"/>
      </w:tblGrid>
      <w:tr w14:paraId="029A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9040" w:type="dxa"/>
            <w:gridSpan w:val="8"/>
            <w:tcBorders>
              <w:top w:val="nil"/>
              <w:left w:val="nil"/>
              <w:bottom w:val="nil"/>
              <w:right w:val="nil"/>
            </w:tcBorders>
            <w:shd w:val="clear" w:color="FFFFFF" w:fill="FFFFFF"/>
            <w:vAlign w:val="center"/>
          </w:tcPr>
          <w:p w14:paraId="31A63332">
            <w:pPr>
              <w:keepNext w:val="0"/>
              <w:keepLines w:val="0"/>
              <w:widowControl/>
              <w:suppressLineNumbers w:val="0"/>
              <w:spacing w:after="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总价措施项目清单与计价汇总表</w:t>
            </w:r>
          </w:p>
        </w:tc>
      </w:tr>
      <w:tr w14:paraId="20B1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080" w:type="dxa"/>
            <w:gridSpan w:val="6"/>
            <w:tcBorders>
              <w:top w:val="nil"/>
              <w:left w:val="nil"/>
              <w:bottom w:val="nil"/>
              <w:right w:val="nil"/>
            </w:tcBorders>
            <w:shd w:val="clear" w:color="FFFFFF" w:fill="FFFFFF"/>
            <w:vAlign w:val="center"/>
          </w:tcPr>
          <w:p w14:paraId="5C9B7089">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工程名称：北院交通流线改造</w:t>
            </w:r>
          </w:p>
        </w:tc>
        <w:tc>
          <w:tcPr>
            <w:tcW w:w="2960" w:type="dxa"/>
            <w:gridSpan w:val="2"/>
            <w:tcBorders>
              <w:top w:val="nil"/>
              <w:left w:val="nil"/>
              <w:bottom w:val="nil"/>
              <w:right w:val="nil"/>
            </w:tcBorders>
            <w:shd w:val="clear" w:color="FFFFFF" w:fill="FFFFFF"/>
            <w:vAlign w:val="center"/>
          </w:tcPr>
          <w:p w14:paraId="7EF64AF2">
            <w:pPr>
              <w:keepNext w:val="0"/>
              <w:keepLines w:val="0"/>
              <w:widowControl/>
              <w:suppressLineNumbers w:val="0"/>
              <w:spacing w:after="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EE2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080"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76F4699F">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1D23502">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编码</w:t>
            </w:r>
          </w:p>
        </w:tc>
        <w:tc>
          <w:tcPr>
            <w:tcW w:w="190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CCB1B6F">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144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4EEC21E">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40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FF6F3DA">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2119"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8882095">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CFD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5D656BA">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D2931">
            <w:pPr>
              <w:spacing w:after="0"/>
              <w:jc w:val="center"/>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76CC7">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55914">
            <w:pPr>
              <w:spacing w:after="0"/>
              <w:jc w:val="righ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2D6772">
            <w:pPr>
              <w:spacing w:after="0"/>
              <w:jc w:val="righ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F208AE">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明细详见表4.9-1</w:t>
            </w:r>
          </w:p>
        </w:tc>
      </w:tr>
      <w:tr w14:paraId="1BAA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FA59862">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B0583">
            <w:pPr>
              <w:spacing w:after="0"/>
              <w:jc w:val="center"/>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DED4D">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现场管理费</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DBBAA">
            <w:pPr>
              <w:spacing w:after="0"/>
              <w:jc w:val="righ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5E8AC6">
            <w:pPr>
              <w:spacing w:after="0"/>
              <w:jc w:val="righ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4B8A2A">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明细详见表4.12</w:t>
            </w:r>
          </w:p>
        </w:tc>
      </w:tr>
      <w:tr w14:paraId="506F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7FEEC6E">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D07CD">
            <w:pPr>
              <w:spacing w:after="0"/>
              <w:jc w:val="center"/>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05147">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施工垃圾场外运输和消纳费</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2C327">
            <w:pPr>
              <w:spacing w:after="0"/>
              <w:jc w:val="righ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6E30FB">
            <w:pPr>
              <w:spacing w:after="0"/>
              <w:jc w:val="righ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7E3DBC">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明细详见表4.9-2</w:t>
            </w:r>
          </w:p>
        </w:tc>
      </w:tr>
      <w:tr w14:paraId="48BC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AB8E949">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1295A">
            <w:pPr>
              <w:spacing w:after="0"/>
              <w:jc w:val="center"/>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E537B">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脚手架工程费</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79E7C">
            <w:pPr>
              <w:spacing w:after="0"/>
              <w:jc w:val="righ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D775A">
            <w:pPr>
              <w:spacing w:after="0"/>
              <w:jc w:val="righ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9CFA63">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明细详见表4.12</w:t>
            </w:r>
          </w:p>
        </w:tc>
      </w:tr>
      <w:tr w14:paraId="2629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B972DF4">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8F920">
            <w:pPr>
              <w:spacing w:after="0"/>
              <w:jc w:val="center"/>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F3BEC">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冬雨季施工增加费</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6A6CF">
            <w:pPr>
              <w:spacing w:after="0"/>
              <w:jc w:val="righ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8865F8">
            <w:pPr>
              <w:spacing w:after="0"/>
              <w:jc w:val="righ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3E78A8">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明细详见表4.12</w:t>
            </w:r>
          </w:p>
        </w:tc>
      </w:tr>
      <w:tr w14:paraId="53EC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B2DF8C1">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48DAA">
            <w:pPr>
              <w:spacing w:after="0"/>
              <w:jc w:val="center"/>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93B1D">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大型机械进出场费</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B3803">
            <w:pPr>
              <w:spacing w:after="0"/>
              <w:jc w:val="righ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3BEB13">
            <w:pPr>
              <w:spacing w:after="0"/>
              <w:jc w:val="righ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6C04BF">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明细详见表4.12</w:t>
            </w:r>
          </w:p>
        </w:tc>
      </w:tr>
      <w:tr w14:paraId="72A7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C556A3C">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450AB">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0B9A0">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D78B7">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AFF20B">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617E9B">
            <w:pPr>
              <w:spacing w:after="0"/>
              <w:jc w:val="left"/>
              <w:rPr>
                <w:rFonts w:hint="eastAsia" w:ascii="宋体" w:hAnsi="宋体" w:eastAsia="宋体" w:cs="宋体"/>
                <w:i w:val="0"/>
                <w:iCs w:val="0"/>
                <w:color w:val="000000"/>
                <w:sz w:val="20"/>
                <w:szCs w:val="20"/>
                <w:u w:val="none"/>
              </w:rPr>
            </w:pPr>
          </w:p>
        </w:tc>
      </w:tr>
      <w:tr w14:paraId="3BAE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3666BD1">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52C35">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B08D0">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4E3B2">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3A64BA">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E0B58F">
            <w:pPr>
              <w:spacing w:after="0"/>
              <w:jc w:val="left"/>
              <w:rPr>
                <w:rFonts w:hint="eastAsia" w:ascii="宋体" w:hAnsi="宋体" w:eastAsia="宋体" w:cs="宋体"/>
                <w:i w:val="0"/>
                <w:iCs w:val="0"/>
                <w:color w:val="000000"/>
                <w:sz w:val="20"/>
                <w:szCs w:val="20"/>
                <w:u w:val="none"/>
              </w:rPr>
            </w:pPr>
          </w:p>
        </w:tc>
      </w:tr>
      <w:tr w14:paraId="6676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04A011C">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A4467">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2445D">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17CC7">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843CA9">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5D472A">
            <w:pPr>
              <w:spacing w:after="0"/>
              <w:jc w:val="left"/>
              <w:rPr>
                <w:rFonts w:hint="eastAsia" w:ascii="宋体" w:hAnsi="宋体" w:eastAsia="宋体" w:cs="宋体"/>
                <w:i w:val="0"/>
                <w:iCs w:val="0"/>
                <w:color w:val="000000"/>
                <w:sz w:val="20"/>
                <w:szCs w:val="20"/>
                <w:u w:val="none"/>
              </w:rPr>
            </w:pPr>
          </w:p>
        </w:tc>
      </w:tr>
      <w:tr w14:paraId="18A9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12C2683">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69E01">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91EEA">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8AEA1">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084AC4">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C900DC">
            <w:pPr>
              <w:spacing w:after="0"/>
              <w:jc w:val="left"/>
              <w:rPr>
                <w:rFonts w:hint="eastAsia" w:ascii="宋体" w:hAnsi="宋体" w:eastAsia="宋体" w:cs="宋体"/>
                <w:i w:val="0"/>
                <w:iCs w:val="0"/>
                <w:color w:val="000000"/>
                <w:sz w:val="20"/>
                <w:szCs w:val="20"/>
                <w:u w:val="none"/>
              </w:rPr>
            </w:pPr>
          </w:p>
        </w:tc>
      </w:tr>
      <w:tr w14:paraId="00BC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D3F6E09">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536C2">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64D53">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D4C33">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F081EF">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3B86EE">
            <w:pPr>
              <w:spacing w:after="0"/>
              <w:jc w:val="left"/>
              <w:rPr>
                <w:rFonts w:hint="eastAsia" w:ascii="宋体" w:hAnsi="宋体" w:eastAsia="宋体" w:cs="宋体"/>
                <w:i w:val="0"/>
                <w:iCs w:val="0"/>
                <w:color w:val="000000"/>
                <w:sz w:val="20"/>
                <w:szCs w:val="20"/>
                <w:u w:val="none"/>
              </w:rPr>
            </w:pPr>
          </w:p>
        </w:tc>
      </w:tr>
      <w:tr w14:paraId="4E4E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8FB1477">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D94F3">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0D435">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129D">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60C352">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B606E8">
            <w:pPr>
              <w:spacing w:after="0"/>
              <w:jc w:val="left"/>
              <w:rPr>
                <w:rFonts w:hint="eastAsia" w:ascii="宋体" w:hAnsi="宋体" w:eastAsia="宋体" w:cs="宋体"/>
                <w:i w:val="0"/>
                <w:iCs w:val="0"/>
                <w:color w:val="000000"/>
                <w:sz w:val="20"/>
                <w:szCs w:val="20"/>
                <w:u w:val="none"/>
              </w:rPr>
            </w:pPr>
          </w:p>
        </w:tc>
      </w:tr>
      <w:tr w14:paraId="5C1B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E0975C5">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E0388">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46ABC">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6A571">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9D3406">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EA5246">
            <w:pPr>
              <w:spacing w:after="0"/>
              <w:jc w:val="left"/>
              <w:rPr>
                <w:rFonts w:hint="eastAsia" w:ascii="宋体" w:hAnsi="宋体" w:eastAsia="宋体" w:cs="宋体"/>
                <w:i w:val="0"/>
                <w:iCs w:val="0"/>
                <w:color w:val="000000"/>
                <w:sz w:val="20"/>
                <w:szCs w:val="20"/>
                <w:u w:val="none"/>
              </w:rPr>
            </w:pPr>
          </w:p>
        </w:tc>
      </w:tr>
      <w:tr w14:paraId="690B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1089D85">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16CE9">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22FBF">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3FEEA">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75304C">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C74980">
            <w:pPr>
              <w:spacing w:after="0"/>
              <w:jc w:val="left"/>
              <w:rPr>
                <w:rFonts w:hint="eastAsia" w:ascii="宋体" w:hAnsi="宋体" w:eastAsia="宋体" w:cs="宋体"/>
                <w:i w:val="0"/>
                <w:iCs w:val="0"/>
                <w:color w:val="000000"/>
                <w:sz w:val="20"/>
                <w:szCs w:val="20"/>
                <w:u w:val="none"/>
              </w:rPr>
            </w:pPr>
          </w:p>
        </w:tc>
      </w:tr>
      <w:tr w14:paraId="0DF3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31CB0D1">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5BF12">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B5367">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E22F0">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04BE06">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38CDC0">
            <w:pPr>
              <w:spacing w:after="0"/>
              <w:jc w:val="left"/>
              <w:rPr>
                <w:rFonts w:hint="eastAsia" w:ascii="宋体" w:hAnsi="宋体" w:eastAsia="宋体" w:cs="宋体"/>
                <w:i w:val="0"/>
                <w:iCs w:val="0"/>
                <w:color w:val="000000"/>
                <w:sz w:val="20"/>
                <w:szCs w:val="20"/>
                <w:u w:val="none"/>
              </w:rPr>
            </w:pPr>
          </w:p>
        </w:tc>
      </w:tr>
      <w:tr w14:paraId="6B04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6111EED">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ABADB">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61402">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626A1">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07001C">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370563">
            <w:pPr>
              <w:spacing w:after="0"/>
              <w:jc w:val="left"/>
              <w:rPr>
                <w:rFonts w:hint="eastAsia" w:ascii="宋体" w:hAnsi="宋体" w:eastAsia="宋体" w:cs="宋体"/>
                <w:i w:val="0"/>
                <w:iCs w:val="0"/>
                <w:color w:val="000000"/>
                <w:sz w:val="20"/>
                <w:szCs w:val="20"/>
                <w:u w:val="none"/>
              </w:rPr>
            </w:pPr>
          </w:p>
        </w:tc>
      </w:tr>
      <w:tr w14:paraId="1C93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94D6EC9">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D225F">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F828C">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07AF9">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0FAD94">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480F62">
            <w:pPr>
              <w:spacing w:after="0"/>
              <w:jc w:val="left"/>
              <w:rPr>
                <w:rFonts w:hint="eastAsia" w:ascii="宋体" w:hAnsi="宋体" w:eastAsia="宋体" w:cs="宋体"/>
                <w:i w:val="0"/>
                <w:iCs w:val="0"/>
                <w:color w:val="000000"/>
                <w:sz w:val="20"/>
                <w:szCs w:val="20"/>
                <w:u w:val="none"/>
              </w:rPr>
            </w:pPr>
          </w:p>
        </w:tc>
      </w:tr>
      <w:tr w14:paraId="30C9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EFEFB03">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378B1">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0F023">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B0C02">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07A858">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3100BE">
            <w:pPr>
              <w:spacing w:after="0"/>
              <w:jc w:val="left"/>
              <w:rPr>
                <w:rFonts w:hint="eastAsia" w:ascii="宋体" w:hAnsi="宋体" w:eastAsia="宋体" w:cs="宋体"/>
                <w:i w:val="0"/>
                <w:iCs w:val="0"/>
                <w:color w:val="000000"/>
                <w:sz w:val="20"/>
                <w:szCs w:val="20"/>
                <w:u w:val="none"/>
              </w:rPr>
            </w:pPr>
          </w:p>
        </w:tc>
      </w:tr>
      <w:tr w14:paraId="7A66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48118A1">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0C02C">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FD793">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98A45">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41A964">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BF7336">
            <w:pPr>
              <w:spacing w:after="0"/>
              <w:jc w:val="left"/>
              <w:rPr>
                <w:rFonts w:hint="eastAsia" w:ascii="宋体" w:hAnsi="宋体" w:eastAsia="宋体" w:cs="宋体"/>
                <w:i w:val="0"/>
                <w:iCs w:val="0"/>
                <w:color w:val="000000"/>
                <w:sz w:val="20"/>
                <w:szCs w:val="20"/>
                <w:u w:val="none"/>
              </w:rPr>
            </w:pPr>
          </w:p>
        </w:tc>
      </w:tr>
      <w:tr w14:paraId="0716F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9136C07">
            <w:pPr>
              <w:spacing w:after="0"/>
              <w:jc w:val="left"/>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7E61E">
            <w:pPr>
              <w:spacing w:after="0"/>
              <w:jc w:val="left"/>
              <w:rPr>
                <w:rFonts w:hint="eastAsia" w:ascii="宋体" w:hAnsi="宋体" w:eastAsia="宋体" w:cs="宋体"/>
                <w:i w:val="0"/>
                <w:iCs w:val="0"/>
                <w:color w:val="000000"/>
                <w:sz w:val="20"/>
                <w:szCs w:val="20"/>
                <w:u w:val="none"/>
              </w:rPr>
            </w:pPr>
          </w:p>
        </w:tc>
        <w:tc>
          <w:tcPr>
            <w:tcW w:w="19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F745F">
            <w:pPr>
              <w:spacing w:after="0"/>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D81E7">
            <w:pPr>
              <w:spacing w:after="0"/>
              <w:jc w:val="lef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21A36">
            <w:pPr>
              <w:spacing w:after="0"/>
              <w:jc w:val="lef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A577A4">
            <w:pPr>
              <w:spacing w:after="0"/>
              <w:jc w:val="left"/>
              <w:rPr>
                <w:rFonts w:hint="eastAsia" w:ascii="宋体" w:hAnsi="宋体" w:eastAsia="宋体" w:cs="宋体"/>
                <w:i w:val="0"/>
                <w:iCs w:val="0"/>
                <w:color w:val="000000"/>
                <w:sz w:val="20"/>
                <w:szCs w:val="20"/>
                <w:u w:val="none"/>
              </w:rPr>
            </w:pPr>
          </w:p>
        </w:tc>
      </w:tr>
      <w:tr w14:paraId="2746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4075"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21DBEABE">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4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E545C53">
            <w:pPr>
              <w:spacing w:after="0"/>
              <w:jc w:val="right"/>
              <w:rPr>
                <w:rFonts w:hint="eastAsia" w:ascii="宋体" w:hAnsi="宋体" w:eastAsia="宋体" w:cs="宋体"/>
                <w:i w:val="0"/>
                <w:iCs w:val="0"/>
                <w:color w:val="000000"/>
                <w:sz w:val="20"/>
                <w:szCs w:val="20"/>
                <w:u w:val="none"/>
              </w:rPr>
            </w:pPr>
          </w:p>
        </w:tc>
        <w:tc>
          <w:tcPr>
            <w:tcW w:w="140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5376A08">
            <w:pPr>
              <w:spacing w:after="0"/>
              <w:jc w:val="right"/>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7E90438">
            <w:pPr>
              <w:spacing w:after="0"/>
              <w:jc w:val="left"/>
              <w:rPr>
                <w:rFonts w:hint="eastAsia" w:ascii="宋体" w:hAnsi="宋体" w:eastAsia="宋体" w:cs="宋体"/>
                <w:i w:val="0"/>
                <w:iCs w:val="0"/>
                <w:color w:val="000000"/>
                <w:sz w:val="20"/>
                <w:szCs w:val="20"/>
                <w:u w:val="none"/>
              </w:rPr>
            </w:pPr>
          </w:p>
        </w:tc>
      </w:tr>
      <w:tr w14:paraId="1BB0C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27" w:type="dxa"/>
            <w:tcBorders>
              <w:top w:val="nil"/>
              <w:left w:val="nil"/>
              <w:bottom w:val="nil"/>
              <w:right w:val="nil"/>
            </w:tcBorders>
            <w:shd w:val="clear" w:color="FFFFFF" w:fill="FFFFFF"/>
            <w:vAlign w:val="top"/>
          </w:tcPr>
          <w:p w14:paraId="044157E7">
            <w:pPr>
              <w:keepNext w:val="0"/>
              <w:keepLines w:val="0"/>
              <w:widowControl/>
              <w:suppressLineNumbers w:val="0"/>
              <w:spacing w:after="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p>
        </w:tc>
        <w:tc>
          <w:tcPr>
            <w:tcW w:w="8513" w:type="dxa"/>
            <w:gridSpan w:val="7"/>
            <w:tcBorders>
              <w:top w:val="nil"/>
              <w:left w:val="nil"/>
              <w:bottom w:val="nil"/>
              <w:right w:val="nil"/>
            </w:tcBorders>
            <w:shd w:val="clear" w:color="FFFFFF" w:fill="FFFFFF"/>
            <w:vAlign w:val="top"/>
          </w:tcPr>
          <w:p w14:paraId="2D42F6A2">
            <w:pPr>
              <w:keepNext w:val="0"/>
              <w:keepLines w:val="0"/>
              <w:widowControl/>
              <w:suppressLineNumbers w:val="0"/>
              <w:spacing w:after="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不含税金额”中填写对应措施费用。除“安全文明施工费”及“施工垃圾场外运输和消纳费”由表4.9-1及表4.9-2带入数据外，其他均应逐项在表“4.12总价措施项目报价组成分析表”中列明施工方案出处及计算方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2.投标人的安全文明施工费、赶工增加费（如有）不得作为让利因素。</w:t>
            </w:r>
          </w:p>
        </w:tc>
      </w:tr>
    </w:tbl>
    <w:p w14:paraId="4759579E">
      <w:pPr>
        <w:pStyle w:val="23"/>
        <w:bidi w:val="0"/>
        <w:spacing w:after="0"/>
        <w:rPr>
          <w:rFonts w:hint="eastAsia" w:ascii="宋体" w:hAnsi="宋体" w:eastAsia="宋体" w:cs="宋体"/>
          <w:sz w:val="24"/>
          <w:lang w:eastAsia="zh-CN"/>
        </w:rPr>
        <w:sectPr>
          <w:pgSz w:w="11905" w:h="16838"/>
          <w:pgMar w:top="1474" w:right="1474" w:bottom="1474" w:left="1474" w:header="850" w:footer="992" w:gutter="0"/>
          <w:pgNumType w:fmt="decimal"/>
          <w:cols w:space="720" w:num="1"/>
          <w:docGrid w:linePitch="462" w:charSpace="0"/>
        </w:sectPr>
      </w:pPr>
    </w:p>
    <w:tbl>
      <w:tblPr>
        <w:tblStyle w:val="42"/>
        <w:tblW w:w="13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7"/>
        <w:gridCol w:w="422"/>
        <w:gridCol w:w="1295"/>
        <w:gridCol w:w="1266"/>
        <w:gridCol w:w="2829"/>
        <w:gridCol w:w="1449"/>
        <w:gridCol w:w="1354"/>
        <w:gridCol w:w="222"/>
        <w:gridCol w:w="1252"/>
        <w:gridCol w:w="973"/>
        <w:gridCol w:w="1281"/>
        <w:gridCol w:w="890"/>
      </w:tblGrid>
      <w:tr w14:paraId="62EC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3880" w:type="dxa"/>
            <w:gridSpan w:val="12"/>
            <w:tcBorders>
              <w:top w:val="nil"/>
              <w:left w:val="nil"/>
              <w:bottom w:val="nil"/>
              <w:right w:val="nil"/>
            </w:tcBorders>
            <w:shd w:val="clear" w:color="FFFFFF" w:fill="FFFFFF"/>
            <w:vAlign w:val="center"/>
          </w:tcPr>
          <w:p w14:paraId="7E320465">
            <w:pPr>
              <w:keepNext w:val="0"/>
              <w:keepLines w:val="0"/>
              <w:widowControl/>
              <w:suppressLineNumbers w:val="0"/>
              <w:spacing w:after="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安全文明施工费明细表</w:t>
            </w:r>
          </w:p>
        </w:tc>
      </w:tr>
      <w:tr w14:paraId="1BD4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262" w:type="dxa"/>
            <w:gridSpan w:val="7"/>
            <w:tcBorders>
              <w:top w:val="nil"/>
              <w:left w:val="nil"/>
              <w:bottom w:val="nil"/>
              <w:right w:val="nil"/>
            </w:tcBorders>
            <w:shd w:val="clear" w:color="FFFFFF" w:fill="FFFFFF"/>
            <w:vAlign w:val="center"/>
          </w:tcPr>
          <w:p w14:paraId="30AFB4E3">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工程名称：北院交通流线改造</w:t>
            </w:r>
          </w:p>
        </w:tc>
        <w:tc>
          <w:tcPr>
            <w:tcW w:w="4618" w:type="dxa"/>
            <w:gridSpan w:val="5"/>
            <w:tcBorders>
              <w:top w:val="nil"/>
              <w:left w:val="nil"/>
              <w:bottom w:val="nil"/>
              <w:right w:val="nil"/>
            </w:tcBorders>
            <w:shd w:val="clear" w:color="FFFFFF" w:fill="FFFFFF"/>
            <w:vAlign w:val="center"/>
          </w:tcPr>
          <w:p w14:paraId="0905082C">
            <w:pPr>
              <w:keepNext w:val="0"/>
              <w:keepLines w:val="0"/>
              <w:widowControl/>
              <w:suppressLineNumbers w:val="0"/>
              <w:spacing w:after="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B9B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64" w:type="dxa"/>
            <w:gridSpan w:val="3"/>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495ABC4">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6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6C1AE6">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82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48CF73">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5250"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14:paraId="736A952D">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不含税金额（元）</w:t>
            </w:r>
          </w:p>
        </w:tc>
        <w:tc>
          <w:tcPr>
            <w:tcW w:w="128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DEC7881">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890"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756C06B3">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131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64" w:type="dxa"/>
            <w:gridSpan w:val="3"/>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81E872B">
            <w:pPr>
              <w:spacing w:after="0"/>
              <w:jc w:val="center"/>
              <w:rPr>
                <w:rFonts w:hint="eastAsia" w:ascii="宋体" w:hAnsi="宋体" w:eastAsia="宋体" w:cs="宋体"/>
                <w:i w:val="0"/>
                <w:iCs w:val="0"/>
                <w:color w:val="000000"/>
                <w:sz w:val="20"/>
                <w:szCs w:val="20"/>
                <w:u w:val="none"/>
              </w:rPr>
            </w:pPr>
          </w:p>
        </w:tc>
        <w:tc>
          <w:tcPr>
            <w:tcW w:w="126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9D1CB2">
            <w:pPr>
              <w:spacing w:after="0"/>
              <w:jc w:val="center"/>
              <w:rPr>
                <w:rFonts w:hint="eastAsia" w:ascii="宋体" w:hAnsi="宋体" w:eastAsia="宋体" w:cs="宋体"/>
                <w:i w:val="0"/>
                <w:iCs w:val="0"/>
                <w:color w:val="000000"/>
                <w:sz w:val="20"/>
                <w:szCs w:val="20"/>
                <w:u w:val="none"/>
              </w:rPr>
            </w:pPr>
          </w:p>
        </w:tc>
        <w:tc>
          <w:tcPr>
            <w:tcW w:w="282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48BFF9">
            <w:pPr>
              <w:spacing w:after="0"/>
              <w:jc w:val="center"/>
              <w:rPr>
                <w:rFonts w:hint="eastAsia" w:ascii="宋体" w:hAnsi="宋体" w:eastAsia="宋体" w:cs="宋体"/>
                <w:i w:val="0"/>
                <w:iCs w:val="0"/>
                <w:color w:val="000000"/>
                <w:sz w:val="20"/>
                <w:szCs w:val="20"/>
                <w:u w:val="none"/>
              </w:rPr>
            </w:pPr>
          </w:p>
        </w:tc>
        <w:tc>
          <w:tcPr>
            <w:tcW w:w="1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4C21F">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实际成本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5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7AFA01">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企业管理费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6E0BF">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14BC2">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8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A48E29">
            <w:pPr>
              <w:spacing w:after="0"/>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412F4D57">
            <w:pPr>
              <w:spacing w:after="0"/>
              <w:jc w:val="center"/>
              <w:rPr>
                <w:rFonts w:hint="eastAsia" w:ascii="宋体" w:hAnsi="宋体" w:eastAsia="宋体" w:cs="宋体"/>
                <w:i w:val="0"/>
                <w:iCs w:val="0"/>
                <w:color w:val="000000"/>
                <w:sz w:val="20"/>
                <w:szCs w:val="20"/>
                <w:u w:val="none"/>
              </w:rPr>
            </w:pPr>
          </w:p>
        </w:tc>
      </w:tr>
      <w:tr w14:paraId="7B99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64"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7B7999BA">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63F2">
            <w:pPr>
              <w:spacing w:after="0"/>
              <w:jc w:val="center"/>
              <w:rPr>
                <w:rFonts w:hint="eastAsia" w:ascii="宋体" w:hAnsi="宋体" w:eastAsia="宋体" w:cs="宋体"/>
                <w:i w:val="0"/>
                <w:iCs w:val="0"/>
                <w:color w:val="000000"/>
                <w:sz w:val="20"/>
                <w:szCs w:val="20"/>
                <w:u w:val="none"/>
              </w:rPr>
            </w:pPr>
          </w:p>
        </w:tc>
        <w:tc>
          <w:tcPr>
            <w:tcW w:w="2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8A767">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管理目标等级（达标）对应的《图集》标准内项目措施费</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61473">
            <w:pPr>
              <w:spacing w:after="0"/>
              <w:jc w:val="right"/>
              <w:rPr>
                <w:rFonts w:hint="eastAsia" w:ascii="宋体" w:hAnsi="宋体" w:eastAsia="宋体" w:cs="宋体"/>
                <w:i w:val="0"/>
                <w:iCs w:val="0"/>
                <w:color w:val="000000"/>
                <w:sz w:val="20"/>
                <w:szCs w:val="20"/>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79FB0">
            <w:pPr>
              <w:spacing w:after="0"/>
              <w:jc w:val="right"/>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819D4">
            <w:pPr>
              <w:spacing w:after="0"/>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4BFF6">
            <w:pPr>
              <w:spacing w:after="0"/>
              <w:jc w:val="right"/>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96904">
            <w:pPr>
              <w:spacing w:after="0"/>
              <w:jc w:val="lef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E685A8">
            <w:pPr>
              <w:spacing w:after="0"/>
              <w:jc w:val="left"/>
              <w:rPr>
                <w:rFonts w:hint="eastAsia" w:ascii="宋体" w:hAnsi="宋体" w:eastAsia="宋体" w:cs="宋体"/>
                <w:i w:val="0"/>
                <w:iCs w:val="0"/>
                <w:color w:val="000000"/>
                <w:sz w:val="20"/>
                <w:szCs w:val="20"/>
                <w:u w:val="none"/>
              </w:rPr>
            </w:pPr>
          </w:p>
        </w:tc>
      </w:tr>
      <w:tr w14:paraId="34A3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9" w:type="dxa"/>
            <w:gridSpan w:val="2"/>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0FFFCE42">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D6A0B">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D748E">
            <w:pPr>
              <w:spacing w:after="0"/>
              <w:jc w:val="left"/>
              <w:rPr>
                <w:rFonts w:hint="eastAsia" w:ascii="宋体" w:hAnsi="宋体" w:eastAsia="宋体" w:cs="宋体"/>
                <w:i w:val="0"/>
                <w:iCs w:val="0"/>
                <w:color w:val="000000"/>
                <w:sz w:val="20"/>
                <w:szCs w:val="20"/>
                <w:u w:val="none"/>
              </w:rPr>
            </w:pPr>
          </w:p>
        </w:tc>
        <w:tc>
          <w:tcPr>
            <w:tcW w:w="2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DD236">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安全施工费</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9E2D2">
            <w:pPr>
              <w:spacing w:after="0"/>
              <w:jc w:val="right"/>
              <w:rPr>
                <w:rFonts w:hint="eastAsia" w:ascii="宋体" w:hAnsi="宋体" w:eastAsia="宋体" w:cs="宋体"/>
                <w:i w:val="0"/>
                <w:iCs w:val="0"/>
                <w:color w:val="000000"/>
                <w:sz w:val="20"/>
                <w:szCs w:val="20"/>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59E4F1">
            <w:pPr>
              <w:spacing w:after="0"/>
              <w:jc w:val="right"/>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BF65E">
            <w:pPr>
              <w:spacing w:after="0"/>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FC211">
            <w:pPr>
              <w:spacing w:after="0"/>
              <w:jc w:val="right"/>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1D319">
            <w:pPr>
              <w:spacing w:after="0"/>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847FB7">
            <w:pPr>
              <w:spacing w:after="0"/>
              <w:jc w:val="left"/>
              <w:rPr>
                <w:rFonts w:hint="eastAsia" w:ascii="宋体" w:hAnsi="宋体" w:eastAsia="宋体" w:cs="宋体"/>
                <w:i w:val="0"/>
                <w:iCs w:val="0"/>
                <w:color w:val="000000"/>
                <w:sz w:val="20"/>
                <w:szCs w:val="20"/>
                <w:u w:val="none"/>
              </w:rPr>
            </w:pPr>
          </w:p>
        </w:tc>
      </w:tr>
      <w:tr w14:paraId="0B08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9" w:type="dxa"/>
            <w:gridSpan w:val="2"/>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5D51774F">
            <w:pPr>
              <w:spacing w:after="0"/>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87FCE">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5CC24">
            <w:pPr>
              <w:spacing w:after="0"/>
              <w:jc w:val="left"/>
              <w:rPr>
                <w:rFonts w:hint="eastAsia" w:ascii="宋体" w:hAnsi="宋体" w:eastAsia="宋体" w:cs="宋体"/>
                <w:i w:val="0"/>
                <w:iCs w:val="0"/>
                <w:color w:val="000000"/>
                <w:sz w:val="20"/>
                <w:szCs w:val="20"/>
                <w:u w:val="none"/>
              </w:rPr>
            </w:pPr>
          </w:p>
        </w:tc>
        <w:tc>
          <w:tcPr>
            <w:tcW w:w="2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463FF">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文明施工费</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A1EA5">
            <w:pPr>
              <w:spacing w:after="0"/>
              <w:jc w:val="right"/>
              <w:rPr>
                <w:rFonts w:hint="eastAsia" w:ascii="宋体" w:hAnsi="宋体" w:eastAsia="宋体" w:cs="宋体"/>
                <w:i w:val="0"/>
                <w:iCs w:val="0"/>
                <w:color w:val="000000"/>
                <w:sz w:val="20"/>
                <w:szCs w:val="20"/>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CC6266">
            <w:pPr>
              <w:spacing w:after="0"/>
              <w:jc w:val="right"/>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C6F04">
            <w:pPr>
              <w:spacing w:after="0"/>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15FBD">
            <w:pPr>
              <w:spacing w:after="0"/>
              <w:jc w:val="right"/>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A6FDD">
            <w:pPr>
              <w:spacing w:after="0"/>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93CF2F">
            <w:pPr>
              <w:spacing w:after="0"/>
              <w:jc w:val="left"/>
              <w:rPr>
                <w:rFonts w:hint="eastAsia" w:ascii="宋体" w:hAnsi="宋体" w:eastAsia="宋体" w:cs="宋体"/>
                <w:i w:val="0"/>
                <w:iCs w:val="0"/>
                <w:color w:val="000000"/>
                <w:sz w:val="20"/>
                <w:szCs w:val="20"/>
                <w:u w:val="none"/>
              </w:rPr>
            </w:pPr>
          </w:p>
        </w:tc>
      </w:tr>
      <w:tr w14:paraId="38E1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9" w:type="dxa"/>
            <w:gridSpan w:val="2"/>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1B9989A9">
            <w:pPr>
              <w:spacing w:after="0"/>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EC2FE">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A70C0">
            <w:pPr>
              <w:spacing w:after="0"/>
              <w:jc w:val="left"/>
              <w:rPr>
                <w:rFonts w:hint="eastAsia" w:ascii="宋体" w:hAnsi="宋体" w:eastAsia="宋体" w:cs="宋体"/>
                <w:i w:val="0"/>
                <w:iCs w:val="0"/>
                <w:color w:val="000000"/>
                <w:sz w:val="20"/>
                <w:szCs w:val="20"/>
                <w:u w:val="none"/>
              </w:rPr>
            </w:pPr>
          </w:p>
        </w:tc>
        <w:tc>
          <w:tcPr>
            <w:tcW w:w="2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9ED3D">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环境保护费</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C9688">
            <w:pPr>
              <w:spacing w:after="0"/>
              <w:jc w:val="right"/>
              <w:rPr>
                <w:rFonts w:hint="eastAsia" w:ascii="宋体" w:hAnsi="宋体" w:eastAsia="宋体" w:cs="宋体"/>
                <w:i w:val="0"/>
                <w:iCs w:val="0"/>
                <w:color w:val="000000"/>
                <w:sz w:val="20"/>
                <w:szCs w:val="20"/>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C45B1C">
            <w:pPr>
              <w:spacing w:after="0"/>
              <w:jc w:val="right"/>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B09E3">
            <w:pPr>
              <w:spacing w:after="0"/>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313B1">
            <w:pPr>
              <w:spacing w:after="0"/>
              <w:jc w:val="right"/>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477F1">
            <w:pPr>
              <w:spacing w:after="0"/>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E0973D">
            <w:pPr>
              <w:spacing w:after="0"/>
              <w:jc w:val="left"/>
              <w:rPr>
                <w:rFonts w:hint="eastAsia" w:ascii="宋体" w:hAnsi="宋体" w:eastAsia="宋体" w:cs="宋体"/>
                <w:i w:val="0"/>
                <w:iCs w:val="0"/>
                <w:color w:val="000000"/>
                <w:sz w:val="20"/>
                <w:szCs w:val="20"/>
                <w:u w:val="none"/>
              </w:rPr>
            </w:pPr>
          </w:p>
        </w:tc>
      </w:tr>
      <w:tr w14:paraId="2E46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9" w:type="dxa"/>
            <w:gridSpan w:val="2"/>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5144C58E">
            <w:pPr>
              <w:spacing w:after="0"/>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B3A32">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BAEFA">
            <w:pPr>
              <w:spacing w:after="0"/>
              <w:jc w:val="left"/>
              <w:rPr>
                <w:rFonts w:hint="eastAsia" w:ascii="宋体" w:hAnsi="宋体" w:eastAsia="宋体" w:cs="宋体"/>
                <w:i w:val="0"/>
                <w:iCs w:val="0"/>
                <w:color w:val="000000"/>
                <w:sz w:val="20"/>
                <w:szCs w:val="20"/>
                <w:u w:val="none"/>
              </w:rPr>
            </w:pPr>
          </w:p>
        </w:tc>
        <w:tc>
          <w:tcPr>
            <w:tcW w:w="2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95F19">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临时设施费</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C4A0F">
            <w:pPr>
              <w:spacing w:after="0"/>
              <w:jc w:val="right"/>
              <w:rPr>
                <w:rFonts w:hint="eastAsia" w:ascii="宋体" w:hAnsi="宋体" w:eastAsia="宋体" w:cs="宋体"/>
                <w:i w:val="0"/>
                <w:iCs w:val="0"/>
                <w:color w:val="000000"/>
                <w:sz w:val="20"/>
                <w:szCs w:val="20"/>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DE4134">
            <w:pPr>
              <w:spacing w:after="0"/>
              <w:jc w:val="right"/>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F3E29">
            <w:pPr>
              <w:spacing w:after="0"/>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1D638">
            <w:pPr>
              <w:spacing w:after="0"/>
              <w:jc w:val="right"/>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C5191">
            <w:pPr>
              <w:spacing w:after="0"/>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41F1FD">
            <w:pPr>
              <w:spacing w:after="0"/>
              <w:jc w:val="left"/>
              <w:rPr>
                <w:rFonts w:hint="eastAsia" w:ascii="宋体" w:hAnsi="宋体" w:eastAsia="宋体" w:cs="宋体"/>
                <w:i w:val="0"/>
                <w:iCs w:val="0"/>
                <w:color w:val="000000"/>
                <w:sz w:val="20"/>
                <w:szCs w:val="20"/>
                <w:u w:val="none"/>
              </w:rPr>
            </w:pPr>
          </w:p>
        </w:tc>
      </w:tr>
      <w:tr w14:paraId="0D66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9" w:type="dxa"/>
            <w:gridSpan w:val="2"/>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3002F84A">
            <w:pPr>
              <w:spacing w:after="0"/>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16A93">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3E0D1">
            <w:pPr>
              <w:spacing w:after="0"/>
              <w:jc w:val="left"/>
              <w:rPr>
                <w:rFonts w:hint="eastAsia" w:ascii="宋体" w:hAnsi="宋体" w:eastAsia="宋体" w:cs="宋体"/>
                <w:i w:val="0"/>
                <w:iCs w:val="0"/>
                <w:color w:val="000000"/>
                <w:sz w:val="20"/>
                <w:szCs w:val="20"/>
                <w:u w:val="none"/>
              </w:rPr>
            </w:pPr>
          </w:p>
        </w:tc>
        <w:tc>
          <w:tcPr>
            <w:tcW w:w="2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ED520">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常态化疫情防控措施费</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21441">
            <w:pPr>
              <w:spacing w:after="0"/>
              <w:jc w:val="right"/>
              <w:rPr>
                <w:rFonts w:hint="eastAsia" w:ascii="宋体" w:hAnsi="宋体" w:eastAsia="宋体" w:cs="宋体"/>
                <w:i w:val="0"/>
                <w:iCs w:val="0"/>
                <w:color w:val="000000"/>
                <w:sz w:val="20"/>
                <w:szCs w:val="20"/>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BA5628">
            <w:pPr>
              <w:spacing w:after="0"/>
              <w:jc w:val="right"/>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BD40E">
            <w:pPr>
              <w:spacing w:after="0"/>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D06A6">
            <w:pPr>
              <w:spacing w:after="0"/>
              <w:jc w:val="right"/>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79DF6">
            <w:pPr>
              <w:spacing w:after="0"/>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ED636C">
            <w:pPr>
              <w:spacing w:after="0"/>
              <w:jc w:val="left"/>
              <w:rPr>
                <w:rFonts w:hint="eastAsia" w:ascii="宋体" w:hAnsi="宋体" w:eastAsia="宋体" w:cs="宋体"/>
                <w:i w:val="0"/>
                <w:iCs w:val="0"/>
                <w:color w:val="000000"/>
                <w:sz w:val="20"/>
                <w:szCs w:val="20"/>
                <w:u w:val="none"/>
              </w:rPr>
            </w:pPr>
          </w:p>
        </w:tc>
      </w:tr>
      <w:tr w14:paraId="7DFC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64"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3F70F53">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D0C69">
            <w:pPr>
              <w:spacing w:after="0"/>
              <w:jc w:val="center"/>
              <w:rPr>
                <w:rFonts w:hint="eastAsia" w:ascii="宋体" w:hAnsi="宋体" w:eastAsia="宋体" w:cs="宋体"/>
                <w:i w:val="0"/>
                <w:iCs w:val="0"/>
                <w:color w:val="000000"/>
                <w:sz w:val="20"/>
                <w:szCs w:val="20"/>
                <w:u w:val="none"/>
              </w:rPr>
            </w:pPr>
          </w:p>
        </w:tc>
        <w:tc>
          <w:tcPr>
            <w:tcW w:w="2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35D95">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特殊安全文明施工措施费</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0C1CB">
            <w:pPr>
              <w:spacing w:after="0"/>
              <w:jc w:val="right"/>
              <w:rPr>
                <w:rFonts w:hint="eastAsia" w:ascii="宋体" w:hAnsi="宋体" w:eastAsia="宋体" w:cs="宋体"/>
                <w:i w:val="0"/>
                <w:iCs w:val="0"/>
                <w:color w:val="000000"/>
                <w:sz w:val="20"/>
                <w:szCs w:val="20"/>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C27A4C">
            <w:pPr>
              <w:spacing w:after="0"/>
              <w:jc w:val="right"/>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F4D0A">
            <w:pPr>
              <w:spacing w:after="0"/>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7885A">
            <w:pPr>
              <w:spacing w:after="0"/>
              <w:jc w:val="right"/>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C4C67">
            <w:pPr>
              <w:spacing w:after="0"/>
              <w:jc w:val="lef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399A57">
            <w:pPr>
              <w:spacing w:after="0"/>
              <w:jc w:val="left"/>
              <w:rPr>
                <w:rFonts w:hint="eastAsia" w:ascii="宋体" w:hAnsi="宋体" w:eastAsia="宋体" w:cs="宋体"/>
                <w:i w:val="0"/>
                <w:iCs w:val="0"/>
                <w:color w:val="000000"/>
                <w:sz w:val="20"/>
                <w:szCs w:val="20"/>
                <w:u w:val="none"/>
              </w:rPr>
            </w:pPr>
          </w:p>
        </w:tc>
      </w:tr>
      <w:tr w14:paraId="41BF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69" w:type="dxa"/>
            <w:gridSpan w:val="2"/>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09475FAF">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5CAC7">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8DD6F">
            <w:pPr>
              <w:spacing w:after="0"/>
              <w:jc w:val="left"/>
              <w:rPr>
                <w:rFonts w:hint="eastAsia" w:ascii="宋体" w:hAnsi="宋体" w:eastAsia="宋体" w:cs="宋体"/>
                <w:i w:val="0"/>
                <w:iCs w:val="0"/>
                <w:color w:val="000000"/>
                <w:sz w:val="20"/>
                <w:szCs w:val="20"/>
                <w:u w:val="none"/>
              </w:rPr>
            </w:pPr>
          </w:p>
        </w:tc>
        <w:tc>
          <w:tcPr>
            <w:tcW w:w="2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7AEF2">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管理目标等级对应的《图集》标准外项目措施费</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65494">
            <w:pPr>
              <w:spacing w:after="0"/>
              <w:jc w:val="right"/>
              <w:rPr>
                <w:rFonts w:hint="eastAsia" w:ascii="宋体" w:hAnsi="宋体" w:eastAsia="宋体" w:cs="宋体"/>
                <w:i w:val="0"/>
                <w:iCs w:val="0"/>
                <w:color w:val="000000"/>
                <w:sz w:val="20"/>
                <w:szCs w:val="20"/>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D8D3C9">
            <w:pPr>
              <w:spacing w:after="0"/>
              <w:jc w:val="right"/>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7E080">
            <w:pPr>
              <w:spacing w:after="0"/>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64C2E">
            <w:pPr>
              <w:spacing w:after="0"/>
              <w:jc w:val="right"/>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49EDF">
            <w:pPr>
              <w:spacing w:after="0"/>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0AFD7D">
            <w:pPr>
              <w:spacing w:after="0"/>
              <w:jc w:val="left"/>
              <w:rPr>
                <w:rFonts w:hint="eastAsia" w:ascii="宋体" w:hAnsi="宋体" w:eastAsia="宋体" w:cs="宋体"/>
                <w:i w:val="0"/>
                <w:iCs w:val="0"/>
                <w:color w:val="000000"/>
                <w:sz w:val="20"/>
                <w:szCs w:val="20"/>
                <w:u w:val="none"/>
              </w:rPr>
            </w:pPr>
          </w:p>
        </w:tc>
      </w:tr>
      <w:tr w14:paraId="3B17A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69" w:type="dxa"/>
            <w:gridSpan w:val="2"/>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2CDDDDA4">
            <w:pPr>
              <w:spacing w:after="0"/>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08501">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02862">
            <w:pPr>
              <w:spacing w:after="0"/>
              <w:jc w:val="left"/>
              <w:rPr>
                <w:rFonts w:hint="eastAsia" w:ascii="宋体" w:hAnsi="宋体" w:eastAsia="宋体" w:cs="宋体"/>
                <w:i w:val="0"/>
                <w:iCs w:val="0"/>
                <w:color w:val="000000"/>
                <w:sz w:val="20"/>
                <w:szCs w:val="20"/>
                <w:u w:val="none"/>
              </w:rPr>
            </w:pPr>
          </w:p>
        </w:tc>
        <w:tc>
          <w:tcPr>
            <w:tcW w:w="2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ABC65">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超过一定规模的危大工程对应的安全文明施工增加措施费</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BCD7F">
            <w:pPr>
              <w:spacing w:after="0"/>
              <w:jc w:val="right"/>
              <w:rPr>
                <w:rFonts w:hint="eastAsia" w:ascii="宋体" w:hAnsi="宋体" w:eastAsia="宋体" w:cs="宋体"/>
                <w:i w:val="0"/>
                <w:iCs w:val="0"/>
                <w:color w:val="000000"/>
                <w:sz w:val="20"/>
                <w:szCs w:val="20"/>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BE21EA">
            <w:pPr>
              <w:spacing w:after="0"/>
              <w:jc w:val="right"/>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7FF2D">
            <w:pPr>
              <w:spacing w:after="0"/>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E9661">
            <w:pPr>
              <w:spacing w:after="0"/>
              <w:jc w:val="right"/>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F560A">
            <w:pPr>
              <w:spacing w:after="0"/>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17DD64">
            <w:pPr>
              <w:spacing w:after="0"/>
              <w:jc w:val="left"/>
              <w:rPr>
                <w:rFonts w:hint="eastAsia" w:ascii="宋体" w:hAnsi="宋体" w:eastAsia="宋体" w:cs="宋体"/>
                <w:i w:val="0"/>
                <w:iCs w:val="0"/>
                <w:color w:val="000000"/>
                <w:sz w:val="20"/>
                <w:szCs w:val="20"/>
                <w:u w:val="none"/>
              </w:rPr>
            </w:pPr>
          </w:p>
        </w:tc>
      </w:tr>
      <w:tr w14:paraId="53DE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9" w:type="dxa"/>
            <w:gridSpan w:val="2"/>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08F420AC">
            <w:pPr>
              <w:spacing w:after="0"/>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9CACC">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B4EE2">
            <w:pPr>
              <w:spacing w:after="0"/>
              <w:jc w:val="left"/>
              <w:rPr>
                <w:rFonts w:hint="eastAsia" w:ascii="宋体" w:hAnsi="宋体" w:eastAsia="宋体" w:cs="宋体"/>
                <w:i w:val="0"/>
                <w:iCs w:val="0"/>
                <w:color w:val="000000"/>
                <w:sz w:val="20"/>
                <w:szCs w:val="20"/>
                <w:u w:val="none"/>
              </w:rPr>
            </w:pPr>
          </w:p>
        </w:tc>
        <w:tc>
          <w:tcPr>
            <w:tcW w:w="2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7E7D0">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其他特殊安全文明施工措施费</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00D44">
            <w:pPr>
              <w:spacing w:after="0"/>
              <w:jc w:val="right"/>
              <w:rPr>
                <w:rFonts w:hint="eastAsia" w:ascii="宋体" w:hAnsi="宋体" w:eastAsia="宋体" w:cs="宋体"/>
                <w:i w:val="0"/>
                <w:iCs w:val="0"/>
                <w:color w:val="000000"/>
                <w:sz w:val="20"/>
                <w:szCs w:val="20"/>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AB1FF">
            <w:pPr>
              <w:spacing w:after="0"/>
              <w:jc w:val="right"/>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19186">
            <w:pPr>
              <w:spacing w:after="0"/>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F284B">
            <w:pPr>
              <w:spacing w:after="0"/>
              <w:jc w:val="right"/>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2F5E5">
            <w:pPr>
              <w:spacing w:after="0"/>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162F11">
            <w:pPr>
              <w:spacing w:after="0"/>
              <w:jc w:val="left"/>
              <w:rPr>
                <w:rFonts w:hint="eastAsia" w:ascii="宋体" w:hAnsi="宋体" w:eastAsia="宋体" w:cs="宋体"/>
                <w:i w:val="0"/>
                <w:iCs w:val="0"/>
                <w:color w:val="000000"/>
                <w:sz w:val="20"/>
                <w:szCs w:val="20"/>
                <w:u w:val="none"/>
              </w:rPr>
            </w:pPr>
          </w:p>
        </w:tc>
      </w:tr>
      <w:tr w14:paraId="39C7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054A3344">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A6065EA">
            <w:pPr>
              <w:spacing w:after="0"/>
              <w:jc w:val="center"/>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CEB6D28">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4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E449EE3">
            <w:pPr>
              <w:spacing w:after="0"/>
              <w:jc w:val="right"/>
              <w:rPr>
                <w:rFonts w:hint="eastAsia" w:ascii="宋体" w:hAnsi="宋体" w:eastAsia="宋体" w:cs="宋体"/>
                <w:i w:val="0"/>
                <w:iCs w:val="0"/>
                <w:color w:val="000000"/>
                <w:sz w:val="20"/>
                <w:szCs w:val="20"/>
                <w:u w:val="none"/>
              </w:rPr>
            </w:pPr>
          </w:p>
        </w:tc>
        <w:tc>
          <w:tcPr>
            <w:tcW w:w="157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903D848">
            <w:pPr>
              <w:spacing w:after="0"/>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B50D3B3">
            <w:pPr>
              <w:spacing w:after="0"/>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24B9847">
            <w:pPr>
              <w:spacing w:after="0"/>
              <w:jc w:val="right"/>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2D679BA">
            <w:pPr>
              <w:spacing w:after="0"/>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F277259">
            <w:pPr>
              <w:spacing w:after="0"/>
              <w:jc w:val="right"/>
              <w:rPr>
                <w:rFonts w:hint="eastAsia" w:ascii="宋体" w:hAnsi="宋体" w:eastAsia="宋体" w:cs="宋体"/>
                <w:i w:val="0"/>
                <w:iCs w:val="0"/>
                <w:color w:val="000000"/>
                <w:sz w:val="20"/>
                <w:szCs w:val="20"/>
                <w:u w:val="none"/>
              </w:rPr>
            </w:pPr>
          </w:p>
        </w:tc>
      </w:tr>
      <w:tr w14:paraId="087C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tcBorders>
              <w:top w:val="nil"/>
              <w:left w:val="nil"/>
              <w:bottom w:val="nil"/>
              <w:right w:val="nil"/>
            </w:tcBorders>
            <w:shd w:val="clear" w:color="FFFFFF" w:fill="FFFFFF"/>
            <w:vAlign w:val="top"/>
          </w:tcPr>
          <w:p w14:paraId="3DDC01B2">
            <w:pPr>
              <w:keepNext w:val="0"/>
              <w:keepLines w:val="0"/>
              <w:widowControl/>
              <w:suppressLineNumbers w:val="0"/>
              <w:spacing w:after="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p>
        </w:tc>
        <w:tc>
          <w:tcPr>
            <w:tcW w:w="13233" w:type="dxa"/>
            <w:gridSpan w:val="11"/>
            <w:tcBorders>
              <w:top w:val="nil"/>
              <w:left w:val="nil"/>
              <w:bottom w:val="nil"/>
              <w:right w:val="nil"/>
            </w:tcBorders>
            <w:shd w:val="clear" w:color="FFFFFF" w:fill="FFFFFF"/>
            <w:vAlign w:val="top"/>
          </w:tcPr>
          <w:p w14:paraId="103D6452">
            <w:pPr>
              <w:keepNext w:val="0"/>
              <w:keepLines w:val="0"/>
              <w:widowControl/>
              <w:suppressLineNumbers w:val="0"/>
              <w:spacing w:after="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1.依据表“4.12总价措施项目报价组成分析表”，在“实际成本”“企业管理费”“利润”填写对应数值。并逐项在表“4.12总价措施项目报价组成分析表”中列明施工方案出处及计算方法。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2.“管理目标等级（       ）对应的《图集》标准内项目措施费”中“（       ）”填写要求：招标工程量清单和最高投标限价中填写招标人要求的管理目标等级；投标报价中填报的管理目标等级须与投标函中所填报的管理目标等级一致，且不得低于招标人要求的管理目标等级。 </w:t>
            </w:r>
          </w:p>
        </w:tc>
      </w:tr>
    </w:tbl>
    <w:p w14:paraId="0476F622">
      <w:pPr>
        <w:pStyle w:val="23"/>
        <w:bidi w:val="0"/>
        <w:spacing w:after="0"/>
        <w:rPr>
          <w:rFonts w:hint="eastAsia" w:ascii="宋体" w:hAnsi="宋体" w:eastAsia="宋体" w:cs="宋体"/>
          <w:sz w:val="24"/>
          <w:lang w:eastAsia="zh-CN"/>
        </w:rPr>
        <w:sectPr>
          <w:pgSz w:w="16838" w:h="11905" w:orient="landscape"/>
          <w:pgMar w:top="1474" w:right="1474" w:bottom="1474" w:left="1474" w:header="850" w:footer="992" w:gutter="0"/>
          <w:pgNumType w:fmt="decimal"/>
          <w:cols w:space="720" w:num="1"/>
          <w:docGrid w:linePitch="462" w:charSpace="0"/>
        </w:sectPr>
      </w:pPr>
    </w:p>
    <w:tbl>
      <w:tblPr>
        <w:tblStyle w:val="42"/>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902"/>
        <w:gridCol w:w="1149"/>
        <w:gridCol w:w="628"/>
        <w:gridCol w:w="2974"/>
        <w:gridCol w:w="697"/>
        <w:gridCol w:w="236"/>
        <w:gridCol w:w="717"/>
        <w:gridCol w:w="751"/>
        <w:gridCol w:w="234"/>
      </w:tblGrid>
      <w:tr w14:paraId="23AD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9000" w:type="dxa"/>
            <w:gridSpan w:val="10"/>
            <w:tcBorders>
              <w:top w:val="nil"/>
              <w:left w:val="nil"/>
              <w:bottom w:val="nil"/>
              <w:right w:val="nil"/>
            </w:tcBorders>
            <w:shd w:val="clear" w:color="FFFFFF" w:fill="FFFFFF"/>
            <w:vAlign w:val="center"/>
          </w:tcPr>
          <w:p w14:paraId="410510B2">
            <w:pPr>
              <w:keepNext w:val="0"/>
              <w:keepLines w:val="0"/>
              <w:widowControl/>
              <w:suppressLineNumbers w:val="0"/>
              <w:spacing w:after="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施工垃圾场外运输和消纳费明细表</w:t>
            </w:r>
          </w:p>
        </w:tc>
      </w:tr>
      <w:tr w14:paraId="4B1D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763" w:type="dxa"/>
            <w:gridSpan w:val="3"/>
            <w:tcBorders>
              <w:top w:val="nil"/>
              <w:left w:val="nil"/>
              <w:bottom w:val="nil"/>
              <w:right w:val="nil"/>
            </w:tcBorders>
            <w:shd w:val="clear" w:color="FFFFFF" w:fill="FFFFFF"/>
            <w:vAlign w:val="center"/>
          </w:tcPr>
          <w:p w14:paraId="7F93D10F">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工程名称：北院交通流线改造</w:t>
            </w:r>
          </w:p>
        </w:tc>
        <w:tc>
          <w:tcPr>
            <w:tcW w:w="4535" w:type="dxa"/>
            <w:gridSpan w:val="4"/>
            <w:tcBorders>
              <w:top w:val="nil"/>
              <w:left w:val="nil"/>
              <w:bottom w:val="nil"/>
              <w:right w:val="nil"/>
            </w:tcBorders>
            <w:shd w:val="clear" w:color="FFFFFF" w:fill="FFFFFF"/>
            <w:vAlign w:val="bottom"/>
          </w:tcPr>
          <w:p w14:paraId="0730A137">
            <w:pPr>
              <w:spacing w:after="0"/>
              <w:jc w:val="left"/>
              <w:rPr>
                <w:rFonts w:hint="eastAsia" w:ascii="宋体" w:hAnsi="宋体" w:eastAsia="宋体" w:cs="宋体"/>
                <w:i w:val="0"/>
                <w:iCs w:val="0"/>
                <w:color w:val="000000"/>
                <w:sz w:val="18"/>
                <w:szCs w:val="18"/>
                <w:u w:val="none"/>
              </w:rPr>
            </w:pPr>
          </w:p>
        </w:tc>
        <w:tc>
          <w:tcPr>
            <w:tcW w:w="1702" w:type="dxa"/>
            <w:gridSpan w:val="3"/>
            <w:tcBorders>
              <w:top w:val="nil"/>
              <w:left w:val="nil"/>
              <w:bottom w:val="nil"/>
              <w:right w:val="nil"/>
            </w:tcBorders>
            <w:shd w:val="clear" w:color="FFFFFF" w:fill="FFFFFF"/>
            <w:vAlign w:val="center"/>
          </w:tcPr>
          <w:p w14:paraId="41A39C1F">
            <w:pPr>
              <w:keepNext w:val="0"/>
              <w:keepLines w:val="0"/>
              <w:widowControl/>
              <w:suppressLineNumbers w:val="0"/>
              <w:spacing w:after="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 1 页  共 1 页 </w:t>
            </w:r>
          </w:p>
        </w:tc>
      </w:tr>
      <w:tr w14:paraId="5CD9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712"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CAF3228">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0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6764841">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编码</w:t>
            </w:r>
          </w:p>
        </w:tc>
        <w:tc>
          <w:tcPr>
            <w:tcW w:w="177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F4CF156">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297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3BDEDF5">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69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485E3CD">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95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7564A99">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751"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95F6204">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0" w:type="auto"/>
            <w:tcBorders>
              <w:top w:val="nil"/>
              <w:left w:val="nil"/>
              <w:bottom w:val="nil"/>
              <w:right w:val="nil"/>
            </w:tcBorders>
            <w:shd w:val="clear" w:color="auto" w:fill="auto"/>
            <w:noWrap/>
            <w:vAlign w:val="bottom"/>
          </w:tcPr>
          <w:p w14:paraId="18AE2820">
            <w:pPr>
              <w:spacing w:after="0"/>
              <w:rPr>
                <w:rFonts w:hint="eastAsia" w:ascii="??" w:hAnsi="??" w:eastAsia="??" w:cs="??"/>
                <w:i w:val="0"/>
                <w:iCs w:val="0"/>
                <w:color w:val="000000"/>
                <w:sz w:val="18"/>
                <w:szCs w:val="18"/>
                <w:u w:val="none"/>
              </w:rPr>
            </w:pPr>
          </w:p>
        </w:tc>
      </w:tr>
      <w:tr w14:paraId="3DDC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9CBD1F">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AB0B2">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915E32">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施工垃圾场外运输和消纳费</w:t>
            </w: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CEB09">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CBDD6">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AD6D0E">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9431C4">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AF07F79">
            <w:pPr>
              <w:spacing w:after="0"/>
              <w:rPr>
                <w:rFonts w:hint="default" w:ascii="??" w:hAnsi="??" w:eastAsia="??" w:cs="??"/>
                <w:i w:val="0"/>
                <w:iCs w:val="0"/>
                <w:color w:val="000000"/>
                <w:sz w:val="18"/>
                <w:szCs w:val="18"/>
                <w:u w:val="none"/>
              </w:rPr>
            </w:pPr>
          </w:p>
        </w:tc>
      </w:tr>
      <w:tr w14:paraId="34C8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C83466">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F175B">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E07DB4">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施工垃圾场外运输和消纳费</w:t>
            </w: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760E4">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RGF+JXF+JSCS_RGF+JSCS_JXF-3</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C094C">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9A5271">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3397D1">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DDD6268">
            <w:pPr>
              <w:spacing w:after="0"/>
              <w:rPr>
                <w:rFonts w:hint="default" w:ascii="??" w:hAnsi="??" w:eastAsia="??" w:cs="??"/>
                <w:i w:val="0"/>
                <w:iCs w:val="0"/>
                <w:color w:val="000000"/>
                <w:sz w:val="18"/>
                <w:szCs w:val="18"/>
                <w:u w:val="none"/>
              </w:rPr>
            </w:pPr>
          </w:p>
        </w:tc>
      </w:tr>
      <w:tr w14:paraId="655B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3992BB">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17C80">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A43BD5">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34E8D">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15CB6">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A028D4">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2B27DF">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D9C8840">
            <w:pPr>
              <w:spacing w:after="0"/>
              <w:rPr>
                <w:rFonts w:hint="default" w:ascii="??" w:hAnsi="??" w:eastAsia="??" w:cs="??"/>
                <w:i w:val="0"/>
                <w:iCs w:val="0"/>
                <w:color w:val="000000"/>
                <w:sz w:val="18"/>
                <w:szCs w:val="18"/>
                <w:u w:val="none"/>
              </w:rPr>
            </w:pPr>
          </w:p>
        </w:tc>
      </w:tr>
      <w:tr w14:paraId="690F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FEC0BA">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8B29C">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3561BE">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F7D2D">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942E6">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036A72">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C68C04">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5D2F891">
            <w:pPr>
              <w:spacing w:after="0"/>
              <w:rPr>
                <w:rFonts w:hint="default" w:ascii="??" w:hAnsi="??" w:eastAsia="??" w:cs="??"/>
                <w:i w:val="0"/>
                <w:iCs w:val="0"/>
                <w:color w:val="000000"/>
                <w:sz w:val="18"/>
                <w:szCs w:val="18"/>
                <w:u w:val="none"/>
              </w:rPr>
            </w:pPr>
          </w:p>
        </w:tc>
      </w:tr>
      <w:tr w14:paraId="75DD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D42F6C">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3C487">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99BEC5">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68F86">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2D7E4">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C7D0AC">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406F11">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E7F4C4B">
            <w:pPr>
              <w:spacing w:after="0"/>
              <w:rPr>
                <w:rFonts w:hint="default" w:ascii="??" w:hAnsi="??" w:eastAsia="??" w:cs="??"/>
                <w:i w:val="0"/>
                <w:iCs w:val="0"/>
                <w:color w:val="000000"/>
                <w:sz w:val="18"/>
                <w:szCs w:val="18"/>
                <w:u w:val="none"/>
              </w:rPr>
            </w:pPr>
          </w:p>
        </w:tc>
      </w:tr>
      <w:tr w14:paraId="2EC2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311A21">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A10D2">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AD8C95">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B5B30">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BAF82">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90475C">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CD604A">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F73D1BA">
            <w:pPr>
              <w:spacing w:after="0"/>
              <w:rPr>
                <w:rFonts w:hint="default" w:ascii="??" w:hAnsi="??" w:eastAsia="??" w:cs="??"/>
                <w:i w:val="0"/>
                <w:iCs w:val="0"/>
                <w:color w:val="000000"/>
                <w:sz w:val="18"/>
                <w:szCs w:val="18"/>
                <w:u w:val="none"/>
              </w:rPr>
            </w:pPr>
          </w:p>
        </w:tc>
      </w:tr>
      <w:tr w14:paraId="06BE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852D22">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F0D3F">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5D91A1">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9DE3B">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AC2D9">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F1655B">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C34F09">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4A1833C">
            <w:pPr>
              <w:spacing w:after="0"/>
              <w:rPr>
                <w:rFonts w:hint="default" w:ascii="??" w:hAnsi="??" w:eastAsia="??" w:cs="??"/>
                <w:i w:val="0"/>
                <w:iCs w:val="0"/>
                <w:color w:val="000000"/>
                <w:sz w:val="18"/>
                <w:szCs w:val="18"/>
                <w:u w:val="none"/>
              </w:rPr>
            </w:pPr>
          </w:p>
        </w:tc>
      </w:tr>
      <w:tr w14:paraId="0954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AFE192">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CB2F2">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2C089E">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628F7">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DA870">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892994">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1C6E63">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C10C4A8">
            <w:pPr>
              <w:spacing w:after="0"/>
              <w:rPr>
                <w:rFonts w:hint="default" w:ascii="??" w:hAnsi="??" w:eastAsia="??" w:cs="??"/>
                <w:i w:val="0"/>
                <w:iCs w:val="0"/>
                <w:color w:val="000000"/>
                <w:sz w:val="18"/>
                <w:szCs w:val="18"/>
                <w:u w:val="none"/>
              </w:rPr>
            </w:pPr>
          </w:p>
        </w:tc>
      </w:tr>
      <w:tr w14:paraId="40A2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87C267">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9D0B1">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A23A33">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E0B81">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5D479">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D8801B">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F12090">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07A5F13">
            <w:pPr>
              <w:spacing w:after="0"/>
              <w:rPr>
                <w:rFonts w:hint="default" w:ascii="??" w:hAnsi="??" w:eastAsia="??" w:cs="??"/>
                <w:i w:val="0"/>
                <w:iCs w:val="0"/>
                <w:color w:val="000000"/>
                <w:sz w:val="18"/>
                <w:szCs w:val="18"/>
                <w:u w:val="none"/>
              </w:rPr>
            </w:pPr>
          </w:p>
        </w:tc>
      </w:tr>
      <w:tr w14:paraId="0AD6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E95BD4">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6BBA9">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CA7042">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66716">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868FB">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2C9616">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3E8477">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C75E391">
            <w:pPr>
              <w:spacing w:after="0"/>
              <w:rPr>
                <w:rFonts w:hint="default" w:ascii="??" w:hAnsi="??" w:eastAsia="??" w:cs="??"/>
                <w:i w:val="0"/>
                <w:iCs w:val="0"/>
                <w:color w:val="000000"/>
                <w:sz w:val="18"/>
                <w:szCs w:val="18"/>
                <w:u w:val="none"/>
              </w:rPr>
            </w:pPr>
          </w:p>
        </w:tc>
      </w:tr>
      <w:tr w14:paraId="44C35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3A151D">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8C048">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0E6B2">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FD963">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A8278">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62CC75">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6AD762">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A26693A">
            <w:pPr>
              <w:spacing w:after="0"/>
              <w:rPr>
                <w:rFonts w:hint="default" w:ascii="??" w:hAnsi="??" w:eastAsia="??" w:cs="??"/>
                <w:i w:val="0"/>
                <w:iCs w:val="0"/>
                <w:color w:val="000000"/>
                <w:sz w:val="18"/>
                <w:szCs w:val="18"/>
                <w:u w:val="none"/>
              </w:rPr>
            </w:pPr>
          </w:p>
        </w:tc>
      </w:tr>
      <w:tr w14:paraId="5138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D98DC8">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736B4">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C7F93A">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20087">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357AE">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87036A">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157208">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6F1BE2">
            <w:pPr>
              <w:spacing w:after="0"/>
              <w:rPr>
                <w:rFonts w:hint="default" w:ascii="??" w:hAnsi="??" w:eastAsia="??" w:cs="??"/>
                <w:i w:val="0"/>
                <w:iCs w:val="0"/>
                <w:color w:val="000000"/>
                <w:sz w:val="18"/>
                <w:szCs w:val="18"/>
                <w:u w:val="none"/>
              </w:rPr>
            </w:pPr>
          </w:p>
        </w:tc>
      </w:tr>
      <w:tr w14:paraId="1681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DF5CE3">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D5088">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BE49DF">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9B2FD">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75581">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86C87E">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58AA06">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7B01718">
            <w:pPr>
              <w:spacing w:after="0"/>
              <w:rPr>
                <w:rFonts w:hint="default" w:ascii="??" w:hAnsi="??" w:eastAsia="??" w:cs="??"/>
                <w:i w:val="0"/>
                <w:iCs w:val="0"/>
                <w:color w:val="000000"/>
                <w:sz w:val="18"/>
                <w:szCs w:val="18"/>
                <w:u w:val="none"/>
              </w:rPr>
            </w:pPr>
          </w:p>
        </w:tc>
      </w:tr>
      <w:tr w14:paraId="792D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A28C08">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9A0AE">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7681C4">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29F88">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352BF">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5742F9">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0D4110">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D1AF37">
            <w:pPr>
              <w:spacing w:after="0"/>
              <w:rPr>
                <w:rFonts w:hint="default" w:ascii="??" w:hAnsi="??" w:eastAsia="??" w:cs="??"/>
                <w:i w:val="0"/>
                <w:iCs w:val="0"/>
                <w:color w:val="000000"/>
                <w:sz w:val="18"/>
                <w:szCs w:val="18"/>
                <w:u w:val="none"/>
              </w:rPr>
            </w:pPr>
          </w:p>
        </w:tc>
      </w:tr>
      <w:tr w14:paraId="72FF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07CDD5">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E84DA">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E76CBB">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0A4A8">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79E80">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FAF988">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05757B">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07A9E20">
            <w:pPr>
              <w:spacing w:after="0"/>
              <w:rPr>
                <w:rFonts w:hint="default" w:ascii="??" w:hAnsi="??" w:eastAsia="??" w:cs="??"/>
                <w:i w:val="0"/>
                <w:iCs w:val="0"/>
                <w:color w:val="000000"/>
                <w:sz w:val="18"/>
                <w:szCs w:val="18"/>
                <w:u w:val="none"/>
              </w:rPr>
            </w:pPr>
          </w:p>
        </w:tc>
      </w:tr>
      <w:tr w14:paraId="0116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A91BDC">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BCC93">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6EC59">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97350">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23CE2">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DCFD42">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5F2A3B">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7CF2890">
            <w:pPr>
              <w:spacing w:after="0"/>
              <w:rPr>
                <w:rFonts w:hint="default" w:ascii="??" w:hAnsi="??" w:eastAsia="??" w:cs="??"/>
                <w:i w:val="0"/>
                <w:iCs w:val="0"/>
                <w:color w:val="000000"/>
                <w:sz w:val="18"/>
                <w:szCs w:val="18"/>
                <w:u w:val="none"/>
              </w:rPr>
            </w:pPr>
          </w:p>
        </w:tc>
      </w:tr>
      <w:tr w14:paraId="143F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138AFD">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9F156">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C29558">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C51E3">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4CDDE">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17B6E1">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DFD40F">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8A55B9B">
            <w:pPr>
              <w:spacing w:after="0"/>
              <w:rPr>
                <w:rFonts w:hint="default" w:ascii="??" w:hAnsi="??" w:eastAsia="??" w:cs="??"/>
                <w:i w:val="0"/>
                <w:iCs w:val="0"/>
                <w:color w:val="000000"/>
                <w:sz w:val="18"/>
                <w:szCs w:val="18"/>
                <w:u w:val="none"/>
              </w:rPr>
            </w:pPr>
          </w:p>
        </w:tc>
      </w:tr>
      <w:tr w14:paraId="4199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F603F3">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E048F">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B4E3F3">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93495">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5EBA4">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1A2E9">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87989D">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92C4918">
            <w:pPr>
              <w:spacing w:after="0"/>
              <w:rPr>
                <w:rFonts w:hint="default" w:ascii="??" w:hAnsi="??" w:eastAsia="??" w:cs="??"/>
                <w:i w:val="0"/>
                <w:iCs w:val="0"/>
                <w:color w:val="000000"/>
                <w:sz w:val="18"/>
                <w:szCs w:val="18"/>
                <w:u w:val="none"/>
              </w:rPr>
            </w:pPr>
          </w:p>
        </w:tc>
      </w:tr>
      <w:tr w14:paraId="3A8C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952B93">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B0B1B">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6DC173">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ACD9B">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7FED2">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3A004C">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2CFBC4">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F735A29">
            <w:pPr>
              <w:spacing w:after="0"/>
              <w:rPr>
                <w:rFonts w:hint="default" w:ascii="??" w:hAnsi="??" w:eastAsia="??" w:cs="??"/>
                <w:i w:val="0"/>
                <w:iCs w:val="0"/>
                <w:color w:val="000000"/>
                <w:sz w:val="18"/>
                <w:szCs w:val="18"/>
                <w:u w:val="none"/>
              </w:rPr>
            </w:pPr>
          </w:p>
        </w:tc>
      </w:tr>
      <w:tr w14:paraId="6645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266F3D">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74F74">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DC72F">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53ADB">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003B5">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89C4E9">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5A78FE">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5E310C0">
            <w:pPr>
              <w:spacing w:after="0"/>
              <w:rPr>
                <w:rFonts w:hint="default" w:ascii="??" w:hAnsi="??" w:eastAsia="??" w:cs="??"/>
                <w:i w:val="0"/>
                <w:iCs w:val="0"/>
                <w:color w:val="000000"/>
                <w:sz w:val="18"/>
                <w:szCs w:val="18"/>
                <w:u w:val="none"/>
              </w:rPr>
            </w:pPr>
          </w:p>
        </w:tc>
      </w:tr>
      <w:tr w14:paraId="1F5E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24D2A6">
            <w:pPr>
              <w:spacing w:after="0"/>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85B7E">
            <w:pPr>
              <w:spacing w:after="0"/>
              <w:jc w:val="center"/>
              <w:rPr>
                <w:rFonts w:hint="eastAsia" w:ascii="宋体" w:hAnsi="宋体" w:eastAsia="宋体" w:cs="宋体"/>
                <w:i w:val="0"/>
                <w:iCs w:val="0"/>
                <w:color w:val="000000"/>
                <w:sz w:val="20"/>
                <w:szCs w:val="20"/>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E4D024">
            <w:pPr>
              <w:spacing w:after="0"/>
              <w:jc w:val="left"/>
              <w:rPr>
                <w:rFonts w:hint="eastAsia" w:ascii="宋体" w:hAnsi="宋体" w:eastAsia="宋体" w:cs="宋体"/>
                <w:i w:val="0"/>
                <w:iCs w:val="0"/>
                <w:color w:val="000000"/>
                <w:sz w:val="20"/>
                <w:szCs w:val="20"/>
                <w:u w:val="none"/>
              </w:rPr>
            </w:pPr>
          </w:p>
        </w:tc>
        <w:tc>
          <w:tcPr>
            <w:tcW w:w="2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26798">
            <w:pPr>
              <w:spacing w:after="0"/>
              <w:jc w:val="lef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93EAD">
            <w:pPr>
              <w:spacing w:after="0"/>
              <w:jc w:val="lef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2F6C2">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D35A40">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0803259">
            <w:pPr>
              <w:spacing w:after="0"/>
              <w:rPr>
                <w:rFonts w:hint="default" w:ascii="??" w:hAnsi="??" w:eastAsia="??" w:cs="??"/>
                <w:i w:val="0"/>
                <w:iCs w:val="0"/>
                <w:color w:val="000000"/>
                <w:sz w:val="18"/>
                <w:szCs w:val="18"/>
                <w:u w:val="none"/>
              </w:rPr>
            </w:pPr>
          </w:p>
        </w:tc>
      </w:tr>
      <w:tr w14:paraId="4F62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3391"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3D097EE8">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97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FA13585">
            <w:pPr>
              <w:spacing w:after="0"/>
              <w:jc w:val="righ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4690F07">
            <w:pPr>
              <w:spacing w:after="0"/>
              <w:jc w:val="right"/>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243FEC2">
            <w:pPr>
              <w:spacing w:after="0"/>
              <w:jc w:val="right"/>
              <w:rPr>
                <w:rFonts w:hint="eastAsia" w:ascii="宋体" w:hAnsi="宋体" w:eastAsia="宋体" w:cs="宋体"/>
                <w:i w:val="0"/>
                <w:iCs w:val="0"/>
                <w:color w:val="000000"/>
                <w:sz w:val="20"/>
                <w:szCs w:val="20"/>
                <w:u w:val="none"/>
              </w:rPr>
            </w:pPr>
          </w:p>
        </w:tc>
        <w:tc>
          <w:tcPr>
            <w:tcW w:w="75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E643B97">
            <w:pPr>
              <w:spacing w:after="0"/>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8070847">
            <w:pPr>
              <w:spacing w:after="0"/>
              <w:rPr>
                <w:rFonts w:hint="default" w:ascii="??" w:hAnsi="??" w:eastAsia="??" w:cs="??"/>
                <w:i w:val="0"/>
                <w:iCs w:val="0"/>
                <w:color w:val="000000"/>
                <w:sz w:val="18"/>
                <w:szCs w:val="18"/>
                <w:u w:val="none"/>
              </w:rPr>
            </w:pPr>
          </w:p>
        </w:tc>
      </w:tr>
      <w:tr w14:paraId="27CF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9000" w:type="dxa"/>
            <w:gridSpan w:val="10"/>
            <w:tcBorders>
              <w:top w:val="nil"/>
              <w:left w:val="nil"/>
              <w:bottom w:val="nil"/>
              <w:right w:val="nil"/>
            </w:tcBorders>
            <w:shd w:val="clear" w:color="FFFFFF" w:fill="FFFFFF"/>
            <w:vAlign w:val="center"/>
          </w:tcPr>
          <w:p w14:paraId="4E3D5C3C">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注：按施工方案计算的施工垃圾场外运输和消纳费，若无“计算基础”和“费率”的数值，也可只填“不含税金额”数值，但应在表“4.12总价措施项目报价组成分析表”中列明施工方案出处及计算方法。</w:t>
            </w:r>
          </w:p>
        </w:tc>
      </w:tr>
    </w:tbl>
    <w:p w14:paraId="09B68C71">
      <w:pPr>
        <w:pStyle w:val="23"/>
        <w:bidi w:val="0"/>
        <w:spacing w:after="0"/>
        <w:rPr>
          <w:rFonts w:hint="eastAsia" w:ascii="宋体" w:hAnsi="宋体" w:eastAsia="宋体" w:cs="宋体"/>
          <w:sz w:val="24"/>
          <w:lang w:eastAsia="zh-CN"/>
        </w:rPr>
        <w:sectPr>
          <w:pgSz w:w="11905" w:h="16838"/>
          <w:pgMar w:top="1474" w:right="1474" w:bottom="1474" w:left="1474" w:header="850" w:footer="992" w:gutter="0"/>
          <w:pgNumType w:fmt="decimal"/>
          <w:cols w:space="720" w:num="1"/>
          <w:docGrid w:linePitch="462" w:charSpace="0"/>
        </w:sectPr>
      </w:pPr>
    </w:p>
    <w:tbl>
      <w:tblPr>
        <w:tblStyle w:val="42"/>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7"/>
        <w:gridCol w:w="2223"/>
        <w:gridCol w:w="1491"/>
        <w:gridCol w:w="1678"/>
        <w:gridCol w:w="225"/>
        <w:gridCol w:w="2066"/>
      </w:tblGrid>
      <w:tr w14:paraId="4653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9240" w:type="dxa"/>
            <w:gridSpan w:val="6"/>
            <w:tcBorders>
              <w:top w:val="nil"/>
              <w:left w:val="nil"/>
              <w:bottom w:val="nil"/>
              <w:right w:val="nil"/>
            </w:tcBorders>
            <w:shd w:val="clear" w:color="FFFFFF" w:fill="FFFFFF"/>
            <w:vAlign w:val="center"/>
          </w:tcPr>
          <w:p w14:paraId="0E468B48">
            <w:pPr>
              <w:keepNext w:val="0"/>
              <w:keepLines w:val="0"/>
              <w:widowControl/>
              <w:suppressLineNumbers w:val="0"/>
              <w:spacing w:after="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其他项目清单与计价汇总表</w:t>
            </w:r>
          </w:p>
        </w:tc>
      </w:tr>
      <w:tr w14:paraId="59BA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6949" w:type="dxa"/>
            <w:gridSpan w:val="4"/>
            <w:tcBorders>
              <w:top w:val="nil"/>
              <w:left w:val="nil"/>
              <w:bottom w:val="nil"/>
              <w:right w:val="nil"/>
            </w:tcBorders>
            <w:shd w:val="clear" w:color="FFFFFF" w:fill="FFFFFF"/>
            <w:vAlign w:val="center"/>
          </w:tcPr>
          <w:p w14:paraId="0EC2D1D1">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工程名称：北院交通流线改造</w:t>
            </w:r>
          </w:p>
        </w:tc>
        <w:tc>
          <w:tcPr>
            <w:tcW w:w="2291" w:type="dxa"/>
            <w:gridSpan w:val="2"/>
            <w:tcBorders>
              <w:top w:val="nil"/>
              <w:left w:val="nil"/>
              <w:bottom w:val="nil"/>
              <w:right w:val="nil"/>
            </w:tcBorders>
            <w:shd w:val="clear" w:color="FFFFFF" w:fill="FFFFFF"/>
            <w:vAlign w:val="center"/>
          </w:tcPr>
          <w:p w14:paraId="32CCD106">
            <w:pPr>
              <w:keepNext w:val="0"/>
              <w:keepLines w:val="0"/>
              <w:widowControl/>
              <w:suppressLineNumbers w:val="0"/>
              <w:spacing w:after="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408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57"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1166168">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2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EC401AF">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149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AB7ACD3">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90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E0BA255">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不含税金额（元）</w:t>
            </w:r>
          </w:p>
        </w:tc>
        <w:tc>
          <w:tcPr>
            <w:tcW w:w="2066"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C343483">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B1A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79C5BE">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E68B2">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暂列金额（不包括计日工）</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9845E">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5B595E">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51A844">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明细详见表4.10-1</w:t>
            </w:r>
          </w:p>
        </w:tc>
      </w:tr>
      <w:tr w14:paraId="692D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73161B">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DCE4F">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2144C">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5B74F9">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9798FC">
            <w:pPr>
              <w:spacing w:after="0"/>
              <w:jc w:val="left"/>
              <w:rPr>
                <w:rFonts w:hint="eastAsia" w:ascii="宋体" w:hAnsi="宋体" w:eastAsia="宋体" w:cs="宋体"/>
                <w:i w:val="0"/>
                <w:iCs w:val="0"/>
                <w:color w:val="000000"/>
                <w:sz w:val="20"/>
                <w:szCs w:val="20"/>
                <w:u w:val="none"/>
              </w:rPr>
            </w:pPr>
          </w:p>
        </w:tc>
      </w:tr>
      <w:tr w14:paraId="43AF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FD67E7">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485B0">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材料和工程设备暂估价</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BB8DA">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58C322">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6DD0CA">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明细详见表4.10-2</w:t>
            </w:r>
          </w:p>
        </w:tc>
      </w:tr>
      <w:tr w14:paraId="588C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C7FA31">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0D7BF">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4561B">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DFADBC">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A542A8">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明细详见表4.10-3</w:t>
            </w:r>
          </w:p>
        </w:tc>
      </w:tr>
      <w:tr w14:paraId="46C5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BFEAB5">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0FB5E">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6EC4D">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1D25B">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464607">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明细详见表4.10-4</w:t>
            </w:r>
          </w:p>
        </w:tc>
      </w:tr>
      <w:tr w14:paraId="3FB4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0B1C7D">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1B4EA">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194FD">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4E073">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54E169">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明细详见表4.10-5</w:t>
            </w:r>
          </w:p>
        </w:tc>
      </w:tr>
      <w:tr w14:paraId="3289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F39BDB">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2F19D">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C422F">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F0B6BF">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FEB8A3">
            <w:pPr>
              <w:spacing w:after="0"/>
              <w:jc w:val="left"/>
              <w:rPr>
                <w:rFonts w:hint="eastAsia" w:ascii="宋体" w:hAnsi="宋体" w:eastAsia="宋体" w:cs="宋体"/>
                <w:i w:val="0"/>
                <w:iCs w:val="0"/>
                <w:color w:val="000000"/>
                <w:sz w:val="20"/>
                <w:szCs w:val="20"/>
                <w:u w:val="none"/>
              </w:rPr>
            </w:pPr>
          </w:p>
        </w:tc>
      </w:tr>
      <w:tr w14:paraId="3C27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8D71E8">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40FCC">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D99F9">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E023BF">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9F4594">
            <w:pPr>
              <w:spacing w:after="0"/>
              <w:jc w:val="left"/>
              <w:rPr>
                <w:rFonts w:hint="eastAsia" w:ascii="宋体" w:hAnsi="宋体" w:eastAsia="宋体" w:cs="宋体"/>
                <w:i w:val="0"/>
                <w:iCs w:val="0"/>
                <w:color w:val="000000"/>
                <w:sz w:val="20"/>
                <w:szCs w:val="20"/>
                <w:u w:val="none"/>
              </w:rPr>
            </w:pPr>
          </w:p>
        </w:tc>
      </w:tr>
      <w:tr w14:paraId="1343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87A396">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56A21">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173B3">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6E8CD4">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C58979">
            <w:pPr>
              <w:spacing w:after="0"/>
              <w:jc w:val="left"/>
              <w:rPr>
                <w:rFonts w:hint="eastAsia" w:ascii="宋体" w:hAnsi="宋体" w:eastAsia="宋体" w:cs="宋体"/>
                <w:i w:val="0"/>
                <w:iCs w:val="0"/>
                <w:color w:val="000000"/>
                <w:sz w:val="20"/>
                <w:szCs w:val="20"/>
                <w:u w:val="none"/>
              </w:rPr>
            </w:pPr>
          </w:p>
        </w:tc>
      </w:tr>
      <w:tr w14:paraId="37A7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F383FD">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EC115">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E3542">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234542">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D76616">
            <w:pPr>
              <w:spacing w:after="0"/>
              <w:jc w:val="left"/>
              <w:rPr>
                <w:rFonts w:hint="eastAsia" w:ascii="宋体" w:hAnsi="宋体" w:eastAsia="宋体" w:cs="宋体"/>
                <w:i w:val="0"/>
                <w:iCs w:val="0"/>
                <w:color w:val="000000"/>
                <w:sz w:val="20"/>
                <w:szCs w:val="20"/>
                <w:u w:val="none"/>
              </w:rPr>
            </w:pPr>
          </w:p>
        </w:tc>
      </w:tr>
      <w:tr w14:paraId="005C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D4872F">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CCFF6">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9FB75">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F58BC2">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B21157">
            <w:pPr>
              <w:spacing w:after="0"/>
              <w:jc w:val="left"/>
              <w:rPr>
                <w:rFonts w:hint="eastAsia" w:ascii="宋体" w:hAnsi="宋体" w:eastAsia="宋体" w:cs="宋体"/>
                <w:i w:val="0"/>
                <w:iCs w:val="0"/>
                <w:color w:val="000000"/>
                <w:sz w:val="20"/>
                <w:szCs w:val="20"/>
                <w:u w:val="none"/>
              </w:rPr>
            </w:pPr>
          </w:p>
        </w:tc>
      </w:tr>
      <w:tr w14:paraId="4AF1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6A3B61">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F4AE0">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BD572">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E4BFA">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48B9DA">
            <w:pPr>
              <w:spacing w:after="0"/>
              <w:jc w:val="left"/>
              <w:rPr>
                <w:rFonts w:hint="eastAsia" w:ascii="宋体" w:hAnsi="宋体" w:eastAsia="宋体" w:cs="宋体"/>
                <w:i w:val="0"/>
                <w:iCs w:val="0"/>
                <w:color w:val="000000"/>
                <w:sz w:val="20"/>
                <w:szCs w:val="20"/>
                <w:u w:val="none"/>
              </w:rPr>
            </w:pPr>
          </w:p>
        </w:tc>
      </w:tr>
      <w:tr w14:paraId="4D5E3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087CEA">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688CC">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5D693">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AFEDC7">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A131FE">
            <w:pPr>
              <w:spacing w:after="0"/>
              <w:jc w:val="left"/>
              <w:rPr>
                <w:rFonts w:hint="eastAsia" w:ascii="宋体" w:hAnsi="宋体" w:eastAsia="宋体" w:cs="宋体"/>
                <w:i w:val="0"/>
                <w:iCs w:val="0"/>
                <w:color w:val="000000"/>
                <w:sz w:val="20"/>
                <w:szCs w:val="20"/>
                <w:u w:val="none"/>
              </w:rPr>
            </w:pPr>
          </w:p>
        </w:tc>
      </w:tr>
      <w:tr w14:paraId="6328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DC95FE">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F8F04">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DAD53">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1E8641">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4BC217">
            <w:pPr>
              <w:spacing w:after="0"/>
              <w:jc w:val="left"/>
              <w:rPr>
                <w:rFonts w:hint="eastAsia" w:ascii="宋体" w:hAnsi="宋体" w:eastAsia="宋体" w:cs="宋体"/>
                <w:i w:val="0"/>
                <w:iCs w:val="0"/>
                <w:color w:val="000000"/>
                <w:sz w:val="20"/>
                <w:szCs w:val="20"/>
                <w:u w:val="none"/>
              </w:rPr>
            </w:pPr>
          </w:p>
        </w:tc>
      </w:tr>
      <w:tr w14:paraId="6A54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99E21E">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3C079">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C8B81">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DF8986">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478AC5">
            <w:pPr>
              <w:spacing w:after="0"/>
              <w:jc w:val="left"/>
              <w:rPr>
                <w:rFonts w:hint="eastAsia" w:ascii="宋体" w:hAnsi="宋体" w:eastAsia="宋体" w:cs="宋体"/>
                <w:i w:val="0"/>
                <w:iCs w:val="0"/>
                <w:color w:val="000000"/>
                <w:sz w:val="20"/>
                <w:szCs w:val="20"/>
                <w:u w:val="none"/>
              </w:rPr>
            </w:pPr>
          </w:p>
        </w:tc>
      </w:tr>
      <w:tr w14:paraId="7E7C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DABB21">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1F73E">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91AAD">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9456A5">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D5C3B6">
            <w:pPr>
              <w:spacing w:after="0"/>
              <w:jc w:val="left"/>
              <w:rPr>
                <w:rFonts w:hint="eastAsia" w:ascii="宋体" w:hAnsi="宋体" w:eastAsia="宋体" w:cs="宋体"/>
                <w:i w:val="0"/>
                <w:iCs w:val="0"/>
                <w:color w:val="000000"/>
                <w:sz w:val="20"/>
                <w:szCs w:val="20"/>
                <w:u w:val="none"/>
              </w:rPr>
            </w:pPr>
          </w:p>
        </w:tc>
      </w:tr>
      <w:tr w14:paraId="01EC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1241A4">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E5E5A">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F5B0B">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366418">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AC9B90">
            <w:pPr>
              <w:spacing w:after="0"/>
              <w:jc w:val="left"/>
              <w:rPr>
                <w:rFonts w:hint="eastAsia" w:ascii="宋体" w:hAnsi="宋体" w:eastAsia="宋体" w:cs="宋体"/>
                <w:i w:val="0"/>
                <w:iCs w:val="0"/>
                <w:color w:val="000000"/>
                <w:sz w:val="20"/>
                <w:szCs w:val="20"/>
                <w:u w:val="none"/>
              </w:rPr>
            </w:pPr>
          </w:p>
        </w:tc>
      </w:tr>
      <w:tr w14:paraId="24F6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B0A155">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F1E93">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B2D5E">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B68D22">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96430D">
            <w:pPr>
              <w:spacing w:after="0"/>
              <w:jc w:val="left"/>
              <w:rPr>
                <w:rFonts w:hint="eastAsia" w:ascii="宋体" w:hAnsi="宋体" w:eastAsia="宋体" w:cs="宋体"/>
                <w:i w:val="0"/>
                <w:iCs w:val="0"/>
                <w:color w:val="000000"/>
                <w:sz w:val="20"/>
                <w:szCs w:val="20"/>
                <w:u w:val="none"/>
              </w:rPr>
            </w:pPr>
          </w:p>
        </w:tc>
      </w:tr>
      <w:tr w14:paraId="6B37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8452A8">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69B71">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BEFCF">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86E6B5">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40A8DD">
            <w:pPr>
              <w:spacing w:after="0"/>
              <w:jc w:val="left"/>
              <w:rPr>
                <w:rFonts w:hint="eastAsia" w:ascii="宋体" w:hAnsi="宋体" w:eastAsia="宋体" w:cs="宋体"/>
                <w:i w:val="0"/>
                <w:iCs w:val="0"/>
                <w:color w:val="000000"/>
                <w:sz w:val="20"/>
                <w:szCs w:val="20"/>
                <w:u w:val="none"/>
              </w:rPr>
            </w:pPr>
          </w:p>
        </w:tc>
      </w:tr>
      <w:tr w14:paraId="0E9E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FB17E1">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2EBF6">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6DE2F">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CE084A">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C821CC">
            <w:pPr>
              <w:spacing w:after="0"/>
              <w:jc w:val="left"/>
              <w:rPr>
                <w:rFonts w:hint="eastAsia" w:ascii="宋体" w:hAnsi="宋体" w:eastAsia="宋体" w:cs="宋体"/>
                <w:i w:val="0"/>
                <w:iCs w:val="0"/>
                <w:color w:val="000000"/>
                <w:sz w:val="20"/>
                <w:szCs w:val="20"/>
                <w:u w:val="none"/>
              </w:rPr>
            </w:pPr>
          </w:p>
        </w:tc>
      </w:tr>
      <w:tr w14:paraId="4E01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20092B">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8525C">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C7B88">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E15E5F">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CA4572">
            <w:pPr>
              <w:spacing w:after="0"/>
              <w:jc w:val="left"/>
              <w:rPr>
                <w:rFonts w:hint="eastAsia" w:ascii="宋体" w:hAnsi="宋体" w:eastAsia="宋体" w:cs="宋体"/>
                <w:i w:val="0"/>
                <w:iCs w:val="0"/>
                <w:color w:val="000000"/>
                <w:sz w:val="20"/>
                <w:szCs w:val="20"/>
                <w:u w:val="none"/>
              </w:rPr>
            </w:pPr>
          </w:p>
        </w:tc>
      </w:tr>
      <w:tr w14:paraId="4DA4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39DE4D">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D93FF">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CBE50">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8C0A74">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D1EE66">
            <w:pPr>
              <w:spacing w:after="0"/>
              <w:jc w:val="left"/>
              <w:rPr>
                <w:rFonts w:hint="eastAsia" w:ascii="宋体" w:hAnsi="宋体" w:eastAsia="宋体" w:cs="宋体"/>
                <w:i w:val="0"/>
                <w:iCs w:val="0"/>
                <w:color w:val="000000"/>
                <w:sz w:val="20"/>
                <w:szCs w:val="20"/>
                <w:u w:val="none"/>
              </w:rPr>
            </w:pPr>
          </w:p>
        </w:tc>
      </w:tr>
      <w:tr w14:paraId="7ADC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3D230D">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1CF1E">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B1DBB">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753844">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77A997">
            <w:pPr>
              <w:spacing w:after="0"/>
              <w:jc w:val="left"/>
              <w:rPr>
                <w:rFonts w:hint="eastAsia" w:ascii="宋体" w:hAnsi="宋体" w:eastAsia="宋体" w:cs="宋体"/>
                <w:i w:val="0"/>
                <w:iCs w:val="0"/>
                <w:color w:val="000000"/>
                <w:sz w:val="20"/>
                <w:szCs w:val="20"/>
                <w:u w:val="none"/>
              </w:rPr>
            </w:pPr>
          </w:p>
        </w:tc>
      </w:tr>
      <w:tr w14:paraId="758C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EF7685">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A1FBE">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2F20E">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7430D5">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72CD1F">
            <w:pPr>
              <w:spacing w:after="0"/>
              <w:jc w:val="left"/>
              <w:rPr>
                <w:rFonts w:hint="eastAsia" w:ascii="宋体" w:hAnsi="宋体" w:eastAsia="宋体" w:cs="宋体"/>
                <w:i w:val="0"/>
                <w:iCs w:val="0"/>
                <w:color w:val="000000"/>
                <w:sz w:val="20"/>
                <w:szCs w:val="20"/>
                <w:u w:val="none"/>
              </w:rPr>
            </w:pPr>
          </w:p>
        </w:tc>
      </w:tr>
      <w:tr w14:paraId="3D0B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7EE277">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8605B">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55A4E">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00D6B">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7D88C5">
            <w:pPr>
              <w:spacing w:after="0"/>
              <w:jc w:val="left"/>
              <w:rPr>
                <w:rFonts w:hint="eastAsia" w:ascii="宋体" w:hAnsi="宋体" w:eastAsia="宋体" w:cs="宋体"/>
                <w:i w:val="0"/>
                <w:iCs w:val="0"/>
                <w:color w:val="000000"/>
                <w:sz w:val="20"/>
                <w:szCs w:val="20"/>
                <w:u w:val="none"/>
              </w:rPr>
            </w:pPr>
          </w:p>
        </w:tc>
      </w:tr>
      <w:tr w14:paraId="4033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EDAE8C">
            <w:pPr>
              <w:spacing w:after="0"/>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1F92B">
            <w:pPr>
              <w:spacing w:after="0"/>
              <w:jc w:val="left"/>
              <w:rPr>
                <w:rFonts w:hint="eastAsia" w:ascii="宋体" w:hAnsi="宋体" w:eastAsia="宋体" w:cs="宋体"/>
                <w:i w:val="0"/>
                <w:iCs w:val="0"/>
                <w:color w:val="000000"/>
                <w:sz w:val="20"/>
                <w:szCs w:val="20"/>
                <w:u w:val="none"/>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3233F">
            <w:pPr>
              <w:spacing w:after="0"/>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381791">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0A74B8">
            <w:pPr>
              <w:spacing w:after="0"/>
              <w:jc w:val="left"/>
              <w:rPr>
                <w:rFonts w:hint="eastAsia" w:ascii="宋体" w:hAnsi="宋体" w:eastAsia="宋体" w:cs="宋体"/>
                <w:i w:val="0"/>
                <w:iCs w:val="0"/>
                <w:color w:val="000000"/>
                <w:sz w:val="20"/>
                <w:szCs w:val="20"/>
                <w:u w:val="none"/>
              </w:rPr>
            </w:pPr>
          </w:p>
        </w:tc>
      </w:tr>
      <w:tr w14:paraId="12F9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71"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4023BE68">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0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BB26DE6">
            <w:pPr>
              <w:spacing w:after="0"/>
              <w:jc w:val="right"/>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4DE7CD3">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52F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9240" w:type="dxa"/>
            <w:gridSpan w:val="6"/>
            <w:tcBorders>
              <w:top w:val="nil"/>
              <w:left w:val="nil"/>
              <w:bottom w:val="nil"/>
              <w:right w:val="nil"/>
            </w:tcBorders>
            <w:shd w:val="clear" w:color="FFFFFF" w:fill="FFFFFF"/>
            <w:vAlign w:val="top"/>
          </w:tcPr>
          <w:p w14:paraId="682EBBD8">
            <w:pPr>
              <w:keepNext w:val="0"/>
              <w:keepLines w:val="0"/>
              <w:widowControl/>
              <w:suppressLineNumbers w:val="0"/>
              <w:spacing w:after="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注：材料和工程设备暂估单价计入清单子目综合单价，此处不汇总。</w:t>
            </w:r>
          </w:p>
        </w:tc>
      </w:tr>
    </w:tbl>
    <w:p w14:paraId="3836F25B">
      <w:pPr>
        <w:pStyle w:val="23"/>
        <w:bidi w:val="0"/>
        <w:spacing w:after="0"/>
        <w:rPr>
          <w:rFonts w:hint="eastAsia" w:ascii="宋体" w:hAnsi="宋体" w:eastAsia="宋体" w:cs="宋体"/>
          <w:sz w:val="24"/>
          <w:lang w:eastAsia="zh-CN"/>
        </w:rPr>
        <w:sectPr>
          <w:pgSz w:w="11905" w:h="16838"/>
          <w:pgMar w:top="1474" w:right="1474" w:bottom="1474" w:left="1474" w:header="850" w:footer="992" w:gutter="0"/>
          <w:pgNumType w:fmt="decimal"/>
          <w:cols w:space="720" w:num="1"/>
          <w:docGrid w:linePitch="462" w:charSpace="0"/>
        </w:sectPr>
      </w:pPr>
    </w:p>
    <w:tbl>
      <w:tblPr>
        <w:tblStyle w:val="42"/>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2060"/>
        <w:gridCol w:w="1151"/>
        <w:gridCol w:w="1458"/>
        <w:gridCol w:w="1179"/>
        <w:gridCol w:w="36"/>
        <w:gridCol w:w="1191"/>
        <w:gridCol w:w="987"/>
      </w:tblGrid>
      <w:tr w14:paraId="58AE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8880" w:type="dxa"/>
            <w:gridSpan w:val="8"/>
            <w:tcBorders>
              <w:top w:val="nil"/>
              <w:left w:val="nil"/>
              <w:bottom w:val="nil"/>
              <w:right w:val="nil"/>
            </w:tcBorders>
            <w:shd w:val="clear" w:color="FFFFFF" w:fill="FFFFFF"/>
            <w:vAlign w:val="center"/>
          </w:tcPr>
          <w:p w14:paraId="44CE5EE1">
            <w:pPr>
              <w:keepNext w:val="0"/>
              <w:keepLines w:val="0"/>
              <w:widowControl/>
              <w:suppressLineNumbers w:val="0"/>
              <w:spacing w:after="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暂列金额明细表</w:t>
            </w:r>
          </w:p>
        </w:tc>
      </w:tr>
      <w:tr w14:paraId="7216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666" w:type="dxa"/>
            <w:gridSpan w:val="5"/>
            <w:tcBorders>
              <w:top w:val="nil"/>
              <w:left w:val="nil"/>
              <w:bottom w:val="nil"/>
              <w:right w:val="nil"/>
            </w:tcBorders>
            <w:shd w:val="clear" w:color="FFFFFF" w:fill="FFFFFF"/>
            <w:vAlign w:val="center"/>
          </w:tcPr>
          <w:p w14:paraId="11746153">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工程名称：北院交通流线改造</w:t>
            </w:r>
          </w:p>
        </w:tc>
        <w:tc>
          <w:tcPr>
            <w:tcW w:w="2214" w:type="dxa"/>
            <w:gridSpan w:val="3"/>
            <w:tcBorders>
              <w:top w:val="nil"/>
              <w:left w:val="nil"/>
              <w:bottom w:val="nil"/>
              <w:right w:val="nil"/>
            </w:tcBorders>
            <w:shd w:val="clear" w:color="FFFFFF" w:fill="FFFFFF"/>
            <w:vAlign w:val="center"/>
          </w:tcPr>
          <w:p w14:paraId="55B0BD77">
            <w:pPr>
              <w:keepNext w:val="0"/>
              <w:keepLines w:val="0"/>
              <w:widowControl/>
              <w:suppressLineNumbers w:val="0"/>
              <w:spacing w:after="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E73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1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E136194">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799CB45">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115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48702AC">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386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6AFA886">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987"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3D92272F">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1F7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81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64C2771">
            <w:pPr>
              <w:spacing w:after="0"/>
              <w:jc w:val="center"/>
              <w:rPr>
                <w:rFonts w:hint="eastAsia" w:ascii="宋体" w:hAnsi="宋体" w:eastAsia="宋体" w:cs="宋体"/>
                <w:i w:val="0"/>
                <w:iCs w:val="0"/>
                <w:color w:val="000000"/>
                <w:sz w:val="20"/>
                <w:szCs w:val="20"/>
                <w:u w:val="none"/>
              </w:rPr>
            </w:pPr>
          </w:p>
        </w:tc>
        <w:tc>
          <w:tcPr>
            <w:tcW w:w="20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3C3FCB">
            <w:pPr>
              <w:spacing w:after="0"/>
              <w:jc w:val="center"/>
              <w:rPr>
                <w:rFonts w:hint="eastAsia" w:ascii="宋体" w:hAnsi="宋体" w:eastAsia="宋体" w:cs="宋体"/>
                <w:i w:val="0"/>
                <w:iCs w:val="0"/>
                <w:color w:val="000000"/>
                <w:sz w:val="20"/>
                <w:szCs w:val="20"/>
                <w:u w:val="none"/>
              </w:rPr>
            </w:pPr>
          </w:p>
        </w:tc>
        <w:tc>
          <w:tcPr>
            <w:tcW w:w="115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31CCC1">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ACBA6">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CE71E7">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5DDE2">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987"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56923D09">
            <w:pPr>
              <w:spacing w:after="0"/>
              <w:jc w:val="center"/>
              <w:rPr>
                <w:rFonts w:hint="eastAsia" w:ascii="宋体" w:hAnsi="宋体" w:eastAsia="宋体" w:cs="宋体"/>
                <w:i w:val="0"/>
                <w:iCs w:val="0"/>
                <w:color w:val="000000"/>
                <w:sz w:val="20"/>
                <w:szCs w:val="20"/>
                <w:u w:val="none"/>
              </w:rPr>
            </w:pPr>
          </w:p>
        </w:tc>
      </w:tr>
      <w:tr w14:paraId="49CA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77810A">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57AE4">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906C3">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7702B">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6DA433">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96431">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2D0064">
            <w:pPr>
              <w:spacing w:after="0"/>
              <w:jc w:val="left"/>
              <w:rPr>
                <w:rFonts w:hint="eastAsia" w:ascii="宋体" w:hAnsi="宋体" w:eastAsia="宋体" w:cs="宋体"/>
                <w:i w:val="0"/>
                <w:iCs w:val="0"/>
                <w:color w:val="000000"/>
                <w:sz w:val="20"/>
                <w:szCs w:val="20"/>
                <w:u w:val="none"/>
              </w:rPr>
            </w:pPr>
          </w:p>
        </w:tc>
      </w:tr>
      <w:tr w14:paraId="2E5B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81BAC5">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47BCC">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D6D66">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B16E9">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C8BD5">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86ECB">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A97AB3">
            <w:pPr>
              <w:spacing w:after="0"/>
              <w:jc w:val="left"/>
              <w:rPr>
                <w:rFonts w:hint="eastAsia" w:ascii="宋体" w:hAnsi="宋体" w:eastAsia="宋体" w:cs="宋体"/>
                <w:i w:val="0"/>
                <w:iCs w:val="0"/>
                <w:color w:val="000000"/>
                <w:sz w:val="20"/>
                <w:szCs w:val="20"/>
                <w:u w:val="none"/>
              </w:rPr>
            </w:pPr>
          </w:p>
        </w:tc>
      </w:tr>
      <w:tr w14:paraId="1371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67B667">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FE62D">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FF56D">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21DAB">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E5EF5E">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A33DC">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196A1E">
            <w:pPr>
              <w:spacing w:after="0"/>
              <w:jc w:val="left"/>
              <w:rPr>
                <w:rFonts w:hint="eastAsia" w:ascii="宋体" w:hAnsi="宋体" w:eastAsia="宋体" w:cs="宋体"/>
                <w:i w:val="0"/>
                <w:iCs w:val="0"/>
                <w:color w:val="000000"/>
                <w:sz w:val="20"/>
                <w:szCs w:val="20"/>
                <w:u w:val="none"/>
              </w:rPr>
            </w:pPr>
          </w:p>
        </w:tc>
      </w:tr>
      <w:tr w14:paraId="79F1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F49756">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8D833">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23D2D">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AC3A4">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18AEF1">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6C82D">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D90D3E">
            <w:pPr>
              <w:spacing w:after="0"/>
              <w:jc w:val="left"/>
              <w:rPr>
                <w:rFonts w:hint="eastAsia" w:ascii="宋体" w:hAnsi="宋体" w:eastAsia="宋体" w:cs="宋体"/>
                <w:i w:val="0"/>
                <w:iCs w:val="0"/>
                <w:color w:val="000000"/>
                <w:sz w:val="20"/>
                <w:szCs w:val="20"/>
                <w:u w:val="none"/>
              </w:rPr>
            </w:pPr>
          </w:p>
        </w:tc>
      </w:tr>
      <w:tr w14:paraId="608F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1A0C86">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22D95">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18293">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8D224">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152E78">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0A916">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2B17F2">
            <w:pPr>
              <w:spacing w:after="0"/>
              <w:jc w:val="left"/>
              <w:rPr>
                <w:rFonts w:hint="eastAsia" w:ascii="宋体" w:hAnsi="宋体" w:eastAsia="宋体" w:cs="宋体"/>
                <w:i w:val="0"/>
                <w:iCs w:val="0"/>
                <w:color w:val="000000"/>
                <w:sz w:val="20"/>
                <w:szCs w:val="20"/>
                <w:u w:val="none"/>
              </w:rPr>
            </w:pPr>
          </w:p>
        </w:tc>
      </w:tr>
      <w:tr w14:paraId="420C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D1EFCE">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905C5">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480C5">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2A6D1">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E24D3D">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C0E6E">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D802E6">
            <w:pPr>
              <w:spacing w:after="0"/>
              <w:jc w:val="left"/>
              <w:rPr>
                <w:rFonts w:hint="eastAsia" w:ascii="宋体" w:hAnsi="宋体" w:eastAsia="宋体" w:cs="宋体"/>
                <w:i w:val="0"/>
                <w:iCs w:val="0"/>
                <w:color w:val="000000"/>
                <w:sz w:val="20"/>
                <w:szCs w:val="20"/>
                <w:u w:val="none"/>
              </w:rPr>
            </w:pPr>
          </w:p>
        </w:tc>
      </w:tr>
      <w:tr w14:paraId="6A52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3C66FF">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DB8AC">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C9865">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6C735">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B74CEC">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27A33">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3744F2">
            <w:pPr>
              <w:spacing w:after="0"/>
              <w:jc w:val="left"/>
              <w:rPr>
                <w:rFonts w:hint="eastAsia" w:ascii="宋体" w:hAnsi="宋体" w:eastAsia="宋体" w:cs="宋体"/>
                <w:i w:val="0"/>
                <w:iCs w:val="0"/>
                <w:color w:val="000000"/>
                <w:sz w:val="20"/>
                <w:szCs w:val="20"/>
                <w:u w:val="none"/>
              </w:rPr>
            </w:pPr>
          </w:p>
        </w:tc>
      </w:tr>
      <w:tr w14:paraId="64A7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A0E74A">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7646F">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E6C25">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61061">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8E5DD4">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C8288">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3A629D">
            <w:pPr>
              <w:spacing w:after="0"/>
              <w:jc w:val="left"/>
              <w:rPr>
                <w:rFonts w:hint="eastAsia" w:ascii="宋体" w:hAnsi="宋体" w:eastAsia="宋体" w:cs="宋体"/>
                <w:i w:val="0"/>
                <w:iCs w:val="0"/>
                <w:color w:val="000000"/>
                <w:sz w:val="20"/>
                <w:szCs w:val="20"/>
                <w:u w:val="none"/>
              </w:rPr>
            </w:pPr>
          </w:p>
        </w:tc>
      </w:tr>
      <w:tr w14:paraId="6C84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095389">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1DD2F">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A47FF">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2C639">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7C95E">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92330">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38A75A">
            <w:pPr>
              <w:spacing w:after="0"/>
              <w:jc w:val="left"/>
              <w:rPr>
                <w:rFonts w:hint="eastAsia" w:ascii="宋体" w:hAnsi="宋体" w:eastAsia="宋体" w:cs="宋体"/>
                <w:i w:val="0"/>
                <w:iCs w:val="0"/>
                <w:color w:val="000000"/>
                <w:sz w:val="20"/>
                <w:szCs w:val="20"/>
                <w:u w:val="none"/>
              </w:rPr>
            </w:pPr>
          </w:p>
        </w:tc>
      </w:tr>
      <w:tr w14:paraId="55B3C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5BAC49">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FF42D">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5E009">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A672F">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FC4624">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46265">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893D90">
            <w:pPr>
              <w:spacing w:after="0"/>
              <w:jc w:val="left"/>
              <w:rPr>
                <w:rFonts w:hint="eastAsia" w:ascii="宋体" w:hAnsi="宋体" w:eastAsia="宋体" w:cs="宋体"/>
                <w:i w:val="0"/>
                <w:iCs w:val="0"/>
                <w:color w:val="000000"/>
                <w:sz w:val="20"/>
                <w:szCs w:val="20"/>
                <w:u w:val="none"/>
              </w:rPr>
            </w:pPr>
          </w:p>
        </w:tc>
      </w:tr>
      <w:tr w14:paraId="24F0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508BC6">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6936B">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A117F">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F1D96">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1BD915">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787E8">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254BE2">
            <w:pPr>
              <w:spacing w:after="0"/>
              <w:jc w:val="left"/>
              <w:rPr>
                <w:rFonts w:hint="eastAsia" w:ascii="宋体" w:hAnsi="宋体" w:eastAsia="宋体" w:cs="宋体"/>
                <w:i w:val="0"/>
                <w:iCs w:val="0"/>
                <w:color w:val="000000"/>
                <w:sz w:val="20"/>
                <w:szCs w:val="20"/>
                <w:u w:val="none"/>
              </w:rPr>
            </w:pPr>
          </w:p>
        </w:tc>
      </w:tr>
      <w:tr w14:paraId="4D4D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096074">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689DD">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59640">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DA99B">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CF7E8E">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1CE93">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CF1ED1">
            <w:pPr>
              <w:spacing w:after="0"/>
              <w:jc w:val="left"/>
              <w:rPr>
                <w:rFonts w:hint="eastAsia" w:ascii="宋体" w:hAnsi="宋体" w:eastAsia="宋体" w:cs="宋体"/>
                <w:i w:val="0"/>
                <w:iCs w:val="0"/>
                <w:color w:val="000000"/>
                <w:sz w:val="20"/>
                <w:szCs w:val="20"/>
                <w:u w:val="none"/>
              </w:rPr>
            </w:pPr>
          </w:p>
        </w:tc>
      </w:tr>
      <w:tr w14:paraId="3999F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8C1442">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EB4A3">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0DCB7">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4B374">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2F2950">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33453">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B94F27">
            <w:pPr>
              <w:spacing w:after="0"/>
              <w:jc w:val="left"/>
              <w:rPr>
                <w:rFonts w:hint="eastAsia" w:ascii="宋体" w:hAnsi="宋体" w:eastAsia="宋体" w:cs="宋体"/>
                <w:i w:val="0"/>
                <w:iCs w:val="0"/>
                <w:color w:val="000000"/>
                <w:sz w:val="20"/>
                <w:szCs w:val="20"/>
                <w:u w:val="none"/>
              </w:rPr>
            </w:pPr>
          </w:p>
        </w:tc>
      </w:tr>
      <w:tr w14:paraId="273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72D27E">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CC9CB">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2CE9D">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D789E">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BA9020">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B57D5">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E3E7C8">
            <w:pPr>
              <w:spacing w:after="0"/>
              <w:jc w:val="left"/>
              <w:rPr>
                <w:rFonts w:hint="eastAsia" w:ascii="宋体" w:hAnsi="宋体" w:eastAsia="宋体" w:cs="宋体"/>
                <w:i w:val="0"/>
                <w:iCs w:val="0"/>
                <w:color w:val="000000"/>
                <w:sz w:val="20"/>
                <w:szCs w:val="20"/>
                <w:u w:val="none"/>
              </w:rPr>
            </w:pPr>
          </w:p>
        </w:tc>
      </w:tr>
      <w:tr w14:paraId="27E4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EF3C5D">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913FE">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225A0">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0640C">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3164D5">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E5BE0">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4D3431">
            <w:pPr>
              <w:spacing w:after="0"/>
              <w:jc w:val="left"/>
              <w:rPr>
                <w:rFonts w:hint="eastAsia" w:ascii="宋体" w:hAnsi="宋体" w:eastAsia="宋体" w:cs="宋体"/>
                <w:i w:val="0"/>
                <w:iCs w:val="0"/>
                <w:color w:val="000000"/>
                <w:sz w:val="20"/>
                <w:szCs w:val="20"/>
                <w:u w:val="none"/>
              </w:rPr>
            </w:pPr>
          </w:p>
        </w:tc>
      </w:tr>
      <w:tr w14:paraId="7F6C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2A528D">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C932F">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E201E">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523A9">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2F2BFE">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E108B">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D3F5A3">
            <w:pPr>
              <w:spacing w:after="0"/>
              <w:jc w:val="left"/>
              <w:rPr>
                <w:rFonts w:hint="eastAsia" w:ascii="宋体" w:hAnsi="宋体" w:eastAsia="宋体" w:cs="宋体"/>
                <w:i w:val="0"/>
                <w:iCs w:val="0"/>
                <w:color w:val="000000"/>
                <w:sz w:val="20"/>
                <w:szCs w:val="20"/>
                <w:u w:val="none"/>
              </w:rPr>
            </w:pPr>
          </w:p>
        </w:tc>
      </w:tr>
      <w:tr w14:paraId="3ADC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1B5420">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9F6B">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C9A0F">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8AE47">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5F2949">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FE251">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0DC67C">
            <w:pPr>
              <w:spacing w:after="0"/>
              <w:jc w:val="left"/>
              <w:rPr>
                <w:rFonts w:hint="eastAsia" w:ascii="宋体" w:hAnsi="宋体" w:eastAsia="宋体" w:cs="宋体"/>
                <w:i w:val="0"/>
                <w:iCs w:val="0"/>
                <w:color w:val="000000"/>
                <w:sz w:val="20"/>
                <w:szCs w:val="20"/>
                <w:u w:val="none"/>
              </w:rPr>
            </w:pPr>
          </w:p>
        </w:tc>
      </w:tr>
      <w:tr w14:paraId="5E2D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49F8B0">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038C7">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72C6A">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C61BF">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6359A4">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70AF1">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E03D2E">
            <w:pPr>
              <w:spacing w:after="0"/>
              <w:jc w:val="left"/>
              <w:rPr>
                <w:rFonts w:hint="eastAsia" w:ascii="宋体" w:hAnsi="宋体" w:eastAsia="宋体" w:cs="宋体"/>
                <w:i w:val="0"/>
                <w:iCs w:val="0"/>
                <w:color w:val="000000"/>
                <w:sz w:val="20"/>
                <w:szCs w:val="20"/>
                <w:u w:val="none"/>
              </w:rPr>
            </w:pPr>
          </w:p>
        </w:tc>
      </w:tr>
      <w:tr w14:paraId="6C16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9E47B5">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4673A">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33F81">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87885">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58AAD">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0CD53">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BE44E5">
            <w:pPr>
              <w:spacing w:after="0"/>
              <w:jc w:val="left"/>
              <w:rPr>
                <w:rFonts w:hint="eastAsia" w:ascii="宋体" w:hAnsi="宋体" w:eastAsia="宋体" w:cs="宋体"/>
                <w:i w:val="0"/>
                <w:iCs w:val="0"/>
                <w:color w:val="000000"/>
                <w:sz w:val="20"/>
                <w:szCs w:val="20"/>
                <w:u w:val="none"/>
              </w:rPr>
            </w:pPr>
          </w:p>
        </w:tc>
      </w:tr>
      <w:tr w14:paraId="1EB6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5C5EE4">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3D297">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69FC5">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F56CA">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18DCAC">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615C4">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465C0C">
            <w:pPr>
              <w:spacing w:after="0"/>
              <w:jc w:val="left"/>
              <w:rPr>
                <w:rFonts w:hint="eastAsia" w:ascii="宋体" w:hAnsi="宋体" w:eastAsia="宋体" w:cs="宋体"/>
                <w:i w:val="0"/>
                <w:iCs w:val="0"/>
                <w:color w:val="000000"/>
                <w:sz w:val="20"/>
                <w:szCs w:val="20"/>
                <w:u w:val="none"/>
              </w:rPr>
            </w:pPr>
          </w:p>
        </w:tc>
      </w:tr>
      <w:tr w14:paraId="0F13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A9B145">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E86B4">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48899">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385E4">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8FBEB">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68B1A">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7F3F0B">
            <w:pPr>
              <w:spacing w:after="0"/>
              <w:jc w:val="left"/>
              <w:rPr>
                <w:rFonts w:hint="eastAsia" w:ascii="宋体" w:hAnsi="宋体" w:eastAsia="宋体" w:cs="宋体"/>
                <w:i w:val="0"/>
                <w:iCs w:val="0"/>
                <w:color w:val="000000"/>
                <w:sz w:val="20"/>
                <w:szCs w:val="20"/>
                <w:u w:val="none"/>
              </w:rPr>
            </w:pPr>
          </w:p>
        </w:tc>
      </w:tr>
      <w:tr w14:paraId="54B1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36A65D">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F9C58">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1DC10">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BF23B">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1DB26">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1AC97">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C21B78">
            <w:pPr>
              <w:spacing w:after="0"/>
              <w:jc w:val="left"/>
              <w:rPr>
                <w:rFonts w:hint="eastAsia" w:ascii="宋体" w:hAnsi="宋体" w:eastAsia="宋体" w:cs="宋体"/>
                <w:i w:val="0"/>
                <w:iCs w:val="0"/>
                <w:color w:val="000000"/>
                <w:sz w:val="20"/>
                <w:szCs w:val="20"/>
                <w:u w:val="none"/>
              </w:rPr>
            </w:pPr>
          </w:p>
        </w:tc>
      </w:tr>
      <w:tr w14:paraId="2862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1DFE12">
            <w:pPr>
              <w:spacing w:after="0"/>
              <w:jc w:val="center"/>
              <w:rPr>
                <w:rFonts w:hint="eastAsia" w:ascii="宋体" w:hAnsi="宋体" w:eastAsia="宋体" w:cs="宋体"/>
                <w:i w:val="0"/>
                <w:iCs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CF434">
            <w:pPr>
              <w:spacing w:after="0"/>
              <w:jc w:val="lef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AE82E">
            <w:pPr>
              <w:spacing w:after="0"/>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44E83">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431CD3">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7D2FB">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458579">
            <w:pPr>
              <w:spacing w:after="0"/>
              <w:jc w:val="left"/>
              <w:rPr>
                <w:rFonts w:hint="eastAsia" w:ascii="宋体" w:hAnsi="宋体" w:eastAsia="宋体" w:cs="宋体"/>
                <w:i w:val="0"/>
                <w:iCs w:val="0"/>
                <w:color w:val="000000"/>
                <w:sz w:val="20"/>
                <w:szCs w:val="20"/>
                <w:u w:val="none"/>
              </w:rPr>
            </w:pPr>
          </w:p>
        </w:tc>
      </w:tr>
      <w:tr w14:paraId="5E8B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4029"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775B2A23">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5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62884A4">
            <w:pPr>
              <w:spacing w:after="0"/>
              <w:jc w:val="right"/>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A3BC3DF">
            <w:pPr>
              <w:spacing w:after="0"/>
              <w:jc w:val="righ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08A6AD3">
            <w:pPr>
              <w:spacing w:after="0"/>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0FD0428">
            <w:pPr>
              <w:spacing w:after="0"/>
              <w:jc w:val="center"/>
              <w:rPr>
                <w:rFonts w:hint="eastAsia" w:ascii="宋体" w:hAnsi="宋体" w:eastAsia="宋体" w:cs="宋体"/>
                <w:i w:val="0"/>
                <w:iCs w:val="0"/>
                <w:color w:val="000000"/>
                <w:sz w:val="20"/>
                <w:szCs w:val="20"/>
                <w:u w:val="none"/>
              </w:rPr>
            </w:pPr>
          </w:p>
        </w:tc>
      </w:tr>
      <w:tr w14:paraId="57BA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8880" w:type="dxa"/>
            <w:gridSpan w:val="8"/>
            <w:tcBorders>
              <w:top w:val="nil"/>
              <w:left w:val="nil"/>
              <w:bottom w:val="nil"/>
              <w:right w:val="nil"/>
            </w:tcBorders>
            <w:shd w:val="clear" w:color="FFFFFF" w:fill="FFFFFF"/>
            <w:vAlign w:val="top"/>
          </w:tcPr>
          <w:p w14:paraId="4556BE2D">
            <w:pPr>
              <w:keepNext w:val="0"/>
              <w:keepLines w:val="0"/>
              <w:widowControl/>
              <w:suppressLineNumbers w:val="0"/>
              <w:spacing w:after="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注：此表由招标人填写，不包括计日工。暂列金额项目部分如不能详列明细，也可只列暂列金额项目总金额，投标人在计取税金前应将上述“暂列金额”的“不含税金额”计入投标价格中。</w:t>
            </w:r>
          </w:p>
        </w:tc>
      </w:tr>
    </w:tbl>
    <w:p w14:paraId="097B1058">
      <w:pPr>
        <w:pStyle w:val="23"/>
        <w:bidi w:val="0"/>
        <w:spacing w:after="0"/>
        <w:rPr>
          <w:rFonts w:hint="eastAsia" w:ascii="宋体" w:hAnsi="宋体" w:eastAsia="宋体" w:cs="宋体"/>
          <w:sz w:val="24"/>
          <w:lang w:eastAsia="zh-CN"/>
        </w:rPr>
        <w:sectPr>
          <w:pgSz w:w="11905" w:h="16838"/>
          <w:pgMar w:top="1474" w:right="1474" w:bottom="1474" w:left="1474" w:header="850" w:footer="992" w:gutter="0"/>
          <w:pgNumType w:fmt="decimal"/>
          <w:cols w:space="720" w:num="1"/>
          <w:docGrid w:linePitch="462" w:charSpace="0"/>
        </w:sectPr>
      </w:pPr>
    </w:p>
    <w:tbl>
      <w:tblPr>
        <w:tblStyle w:val="42"/>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1"/>
        <w:gridCol w:w="3489"/>
        <w:gridCol w:w="1097"/>
        <w:gridCol w:w="994"/>
        <w:gridCol w:w="404"/>
        <w:gridCol w:w="14"/>
        <w:gridCol w:w="1961"/>
      </w:tblGrid>
      <w:tr w14:paraId="2564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860" w:type="dxa"/>
            <w:gridSpan w:val="7"/>
            <w:tcBorders>
              <w:top w:val="nil"/>
              <w:left w:val="nil"/>
              <w:bottom w:val="nil"/>
              <w:right w:val="nil"/>
            </w:tcBorders>
            <w:shd w:val="clear" w:color="FFFFFF" w:fill="FFFFFF"/>
            <w:vAlign w:val="center"/>
          </w:tcPr>
          <w:p w14:paraId="00B14A2F">
            <w:pPr>
              <w:keepNext w:val="0"/>
              <w:keepLines w:val="0"/>
              <w:widowControl/>
              <w:suppressLineNumbers w:val="0"/>
              <w:spacing w:after="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材料和工程设备暂估价表</w:t>
            </w:r>
          </w:p>
        </w:tc>
      </w:tr>
      <w:tr w14:paraId="5CA7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81" w:type="dxa"/>
            <w:gridSpan w:val="4"/>
            <w:tcBorders>
              <w:top w:val="nil"/>
              <w:left w:val="nil"/>
              <w:bottom w:val="nil"/>
              <w:right w:val="nil"/>
            </w:tcBorders>
            <w:shd w:val="clear" w:color="FFFFFF" w:fill="FFFFFF"/>
            <w:vAlign w:val="center"/>
          </w:tcPr>
          <w:p w14:paraId="640D7395">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工程名称：北院交通流线改造</w:t>
            </w:r>
          </w:p>
        </w:tc>
        <w:tc>
          <w:tcPr>
            <w:tcW w:w="418" w:type="dxa"/>
            <w:gridSpan w:val="2"/>
            <w:tcBorders>
              <w:top w:val="nil"/>
              <w:left w:val="nil"/>
              <w:bottom w:val="nil"/>
              <w:right w:val="nil"/>
            </w:tcBorders>
            <w:shd w:val="clear" w:color="FFFFFF" w:fill="FFFFFF"/>
            <w:vAlign w:val="center"/>
          </w:tcPr>
          <w:p w14:paraId="3A47CD59">
            <w:pPr>
              <w:spacing w:after="0"/>
              <w:rPr>
                <w:rFonts w:hint="eastAsia" w:ascii="宋体" w:hAnsi="宋体" w:eastAsia="宋体" w:cs="宋体"/>
                <w:i w:val="0"/>
                <w:iCs w:val="0"/>
                <w:color w:val="000000"/>
                <w:sz w:val="18"/>
                <w:szCs w:val="18"/>
                <w:u w:val="none"/>
              </w:rPr>
            </w:pPr>
          </w:p>
        </w:tc>
        <w:tc>
          <w:tcPr>
            <w:tcW w:w="1961" w:type="dxa"/>
            <w:tcBorders>
              <w:top w:val="nil"/>
              <w:left w:val="nil"/>
              <w:bottom w:val="nil"/>
              <w:right w:val="nil"/>
            </w:tcBorders>
            <w:shd w:val="clear" w:color="FFFFFF" w:fill="FFFFFF"/>
            <w:vAlign w:val="center"/>
          </w:tcPr>
          <w:p w14:paraId="1F23DDE7">
            <w:pPr>
              <w:keepNext w:val="0"/>
              <w:keepLines w:val="0"/>
              <w:widowControl/>
              <w:suppressLineNumbers w:val="0"/>
              <w:spacing w:after="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037B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0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52BAC12">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8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BAB2EC0">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材料和工程设备名称、规格、型号</w:t>
            </w:r>
          </w:p>
        </w:tc>
        <w:tc>
          <w:tcPr>
            <w:tcW w:w="109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C7FB9D">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39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A39E6C">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975" w:type="dxa"/>
            <w:gridSpan w:val="2"/>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5953F586">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16C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4BB27CE">
            <w:pPr>
              <w:spacing w:after="0"/>
              <w:jc w:val="center"/>
              <w:rPr>
                <w:rFonts w:hint="eastAsia" w:ascii="宋体" w:hAnsi="宋体" w:eastAsia="宋体" w:cs="宋体"/>
                <w:i w:val="0"/>
                <w:iCs w:val="0"/>
                <w:color w:val="000000"/>
                <w:sz w:val="18"/>
                <w:szCs w:val="18"/>
                <w:u w:val="none"/>
              </w:rPr>
            </w:pPr>
          </w:p>
        </w:tc>
        <w:tc>
          <w:tcPr>
            <w:tcW w:w="348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109E92">
            <w:pPr>
              <w:spacing w:after="0"/>
              <w:jc w:val="center"/>
              <w:rPr>
                <w:rFonts w:hint="eastAsia" w:ascii="宋体" w:hAnsi="宋体" w:eastAsia="宋体" w:cs="宋体"/>
                <w:i w:val="0"/>
                <w:iCs w:val="0"/>
                <w:color w:val="000000"/>
                <w:sz w:val="18"/>
                <w:szCs w:val="18"/>
                <w:u w:val="none"/>
              </w:rPr>
            </w:pPr>
          </w:p>
        </w:tc>
        <w:tc>
          <w:tcPr>
            <w:tcW w:w="109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4CBD8F">
            <w:pPr>
              <w:spacing w:after="0"/>
              <w:jc w:val="center"/>
              <w:rPr>
                <w:rFonts w:hint="eastAsia" w:ascii="宋体" w:hAnsi="宋体" w:eastAsia="宋体" w:cs="宋体"/>
                <w:i w:val="0"/>
                <w:iCs w:val="0"/>
                <w:color w:val="000000"/>
                <w:sz w:val="18"/>
                <w:szCs w:val="18"/>
                <w:u w:val="none"/>
              </w:rPr>
            </w:pPr>
          </w:p>
        </w:tc>
        <w:tc>
          <w:tcPr>
            <w:tcW w:w="139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3C38E6">
            <w:pPr>
              <w:spacing w:after="0"/>
              <w:jc w:val="center"/>
              <w:rPr>
                <w:rFonts w:hint="eastAsia" w:ascii="宋体" w:hAnsi="宋体" w:eastAsia="宋体" w:cs="宋体"/>
                <w:i w:val="0"/>
                <w:iCs w:val="0"/>
                <w:color w:val="000000"/>
                <w:sz w:val="18"/>
                <w:szCs w:val="18"/>
                <w:u w:val="none"/>
              </w:rPr>
            </w:pPr>
          </w:p>
        </w:tc>
        <w:tc>
          <w:tcPr>
            <w:tcW w:w="1975" w:type="dxa"/>
            <w:gridSpan w:val="2"/>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5FE97E4A">
            <w:pPr>
              <w:spacing w:after="0"/>
              <w:jc w:val="center"/>
              <w:rPr>
                <w:rFonts w:hint="eastAsia" w:ascii="宋体" w:hAnsi="宋体" w:eastAsia="宋体" w:cs="宋体"/>
                <w:i w:val="0"/>
                <w:iCs w:val="0"/>
                <w:color w:val="000000"/>
                <w:sz w:val="18"/>
                <w:szCs w:val="18"/>
                <w:u w:val="none"/>
              </w:rPr>
            </w:pPr>
          </w:p>
        </w:tc>
      </w:tr>
      <w:tr w14:paraId="06A0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B3780E">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0CC9E">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北院交通流线改造</w:t>
            </w: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DC574">
            <w:pPr>
              <w:spacing w:after="0"/>
              <w:jc w:val="left"/>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78B258">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5B15BCC">
            <w:pPr>
              <w:spacing w:after="0"/>
              <w:jc w:val="left"/>
              <w:rPr>
                <w:rFonts w:hint="eastAsia" w:ascii="宋体" w:hAnsi="宋体" w:eastAsia="宋体" w:cs="宋体"/>
                <w:i w:val="0"/>
                <w:iCs w:val="0"/>
                <w:color w:val="000000"/>
                <w:sz w:val="18"/>
                <w:szCs w:val="18"/>
                <w:u w:val="none"/>
              </w:rPr>
            </w:pPr>
          </w:p>
        </w:tc>
      </w:tr>
      <w:tr w14:paraId="56065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D3C3D9">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DD48">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北院交通流线改造</w:t>
            </w: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ED395">
            <w:pPr>
              <w:spacing w:after="0"/>
              <w:jc w:val="left"/>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95FF95">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BBA9BC6">
            <w:pPr>
              <w:spacing w:after="0"/>
              <w:jc w:val="left"/>
              <w:rPr>
                <w:rFonts w:hint="eastAsia" w:ascii="宋体" w:hAnsi="宋体" w:eastAsia="宋体" w:cs="宋体"/>
                <w:i w:val="0"/>
                <w:iCs w:val="0"/>
                <w:color w:val="000000"/>
                <w:sz w:val="18"/>
                <w:szCs w:val="18"/>
                <w:u w:val="none"/>
              </w:rPr>
            </w:pPr>
          </w:p>
        </w:tc>
      </w:tr>
      <w:tr w14:paraId="7459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B75426">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897E9">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F417B">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35718C">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EF8DA0C">
            <w:pPr>
              <w:spacing w:after="0"/>
              <w:jc w:val="left"/>
              <w:rPr>
                <w:rFonts w:hint="eastAsia" w:ascii="宋体" w:hAnsi="宋体" w:eastAsia="宋体" w:cs="宋体"/>
                <w:i w:val="0"/>
                <w:iCs w:val="0"/>
                <w:color w:val="000000"/>
                <w:sz w:val="18"/>
                <w:szCs w:val="18"/>
                <w:u w:val="none"/>
              </w:rPr>
            </w:pPr>
          </w:p>
        </w:tc>
      </w:tr>
      <w:tr w14:paraId="7556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4D27BB">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87DFA">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21289">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72F32D">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D9498A8">
            <w:pPr>
              <w:spacing w:after="0"/>
              <w:jc w:val="left"/>
              <w:rPr>
                <w:rFonts w:hint="eastAsia" w:ascii="宋体" w:hAnsi="宋体" w:eastAsia="宋体" w:cs="宋体"/>
                <w:i w:val="0"/>
                <w:iCs w:val="0"/>
                <w:color w:val="000000"/>
                <w:sz w:val="18"/>
                <w:szCs w:val="18"/>
                <w:u w:val="none"/>
              </w:rPr>
            </w:pPr>
          </w:p>
        </w:tc>
      </w:tr>
      <w:tr w14:paraId="414E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CA6D49">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88111">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836B8">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7DDC7">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7A319E0">
            <w:pPr>
              <w:spacing w:after="0"/>
              <w:jc w:val="left"/>
              <w:rPr>
                <w:rFonts w:hint="eastAsia" w:ascii="宋体" w:hAnsi="宋体" w:eastAsia="宋体" w:cs="宋体"/>
                <w:i w:val="0"/>
                <w:iCs w:val="0"/>
                <w:color w:val="000000"/>
                <w:sz w:val="18"/>
                <w:szCs w:val="18"/>
                <w:u w:val="none"/>
              </w:rPr>
            </w:pPr>
          </w:p>
        </w:tc>
      </w:tr>
      <w:tr w14:paraId="067E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08EE31">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7846D">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06141">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690127">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67A4EDD">
            <w:pPr>
              <w:spacing w:after="0"/>
              <w:jc w:val="left"/>
              <w:rPr>
                <w:rFonts w:hint="eastAsia" w:ascii="宋体" w:hAnsi="宋体" w:eastAsia="宋体" w:cs="宋体"/>
                <w:i w:val="0"/>
                <w:iCs w:val="0"/>
                <w:color w:val="000000"/>
                <w:sz w:val="18"/>
                <w:szCs w:val="18"/>
                <w:u w:val="none"/>
              </w:rPr>
            </w:pPr>
          </w:p>
        </w:tc>
      </w:tr>
      <w:tr w14:paraId="5EC2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81EDC8">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C3D27">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F012E">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FFE5DB">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2B8ADB8">
            <w:pPr>
              <w:spacing w:after="0"/>
              <w:jc w:val="left"/>
              <w:rPr>
                <w:rFonts w:hint="eastAsia" w:ascii="宋体" w:hAnsi="宋体" w:eastAsia="宋体" w:cs="宋体"/>
                <w:i w:val="0"/>
                <w:iCs w:val="0"/>
                <w:color w:val="000000"/>
                <w:sz w:val="18"/>
                <w:szCs w:val="18"/>
                <w:u w:val="none"/>
              </w:rPr>
            </w:pPr>
          </w:p>
        </w:tc>
      </w:tr>
      <w:tr w14:paraId="2336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7AC44D">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7197E">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E7A7E">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D081F">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CD43213">
            <w:pPr>
              <w:spacing w:after="0"/>
              <w:jc w:val="left"/>
              <w:rPr>
                <w:rFonts w:hint="eastAsia" w:ascii="宋体" w:hAnsi="宋体" w:eastAsia="宋体" w:cs="宋体"/>
                <w:i w:val="0"/>
                <w:iCs w:val="0"/>
                <w:color w:val="000000"/>
                <w:sz w:val="18"/>
                <w:szCs w:val="18"/>
                <w:u w:val="none"/>
              </w:rPr>
            </w:pPr>
          </w:p>
        </w:tc>
      </w:tr>
      <w:tr w14:paraId="620C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536330">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7042E">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38AEF">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E622C">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43C6062">
            <w:pPr>
              <w:spacing w:after="0"/>
              <w:jc w:val="left"/>
              <w:rPr>
                <w:rFonts w:hint="eastAsia" w:ascii="宋体" w:hAnsi="宋体" w:eastAsia="宋体" w:cs="宋体"/>
                <w:i w:val="0"/>
                <w:iCs w:val="0"/>
                <w:color w:val="000000"/>
                <w:sz w:val="18"/>
                <w:szCs w:val="18"/>
                <w:u w:val="none"/>
              </w:rPr>
            </w:pPr>
          </w:p>
        </w:tc>
      </w:tr>
      <w:tr w14:paraId="7646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C23BFB">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0BAEB">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B5371">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7C251D">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26739A1">
            <w:pPr>
              <w:spacing w:after="0"/>
              <w:jc w:val="left"/>
              <w:rPr>
                <w:rFonts w:hint="eastAsia" w:ascii="宋体" w:hAnsi="宋体" w:eastAsia="宋体" w:cs="宋体"/>
                <w:i w:val="0"/>
                <w:iCs w:val="0"/>
                <w:color w:val="000000"/>
                <w:sz w:val="18"/>
                <w:szCs w:val="18"/>
                <w:u w:val="none"/>
              </w:rPr>
            </w:pPr>
          </w:p>
        </w:tc>
      </w:tr>
      <w:tr w14:paraId="6CC4F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633490">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DE601">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9B1AB">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BBFE64">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A15139E">
            <w:pPr>
              <w:spacing w:after="0"/>
              <w:jc w:val="left"/>
              <w:rPr>
                <w:rFonts w:hint="eastAsia" w:ascii="宋体" w:hAnsi="宋体" w:eastAsia="宋体" w:cs="宋体"/>
                <w:i w:val="0"/>
                <w:iCs w:val="0"/>
                <w:color w:val="000000"/>
                <w:sz w:val="18"/>
                <w:szCs w:val="18"/>
                <w:u w:val="none"/>
              </w:rPr>
            </w:pPr>
          </w:p>
        </w:tc>
      </w:tr>
      <w:tr w14:paraId="77CC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681209">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84A91">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BDACC">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01C21">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CC72774">
            <w:pPr>
              <w:spacing w:after="0"/>
              <w:jc w:val="left"/>
              <w:rPr>
                <w:rFonts w:hint="eastAsia" w:ascii="宋体" w:hAnsi="宋体" w:eastAsia="宋体" w:cs="宋体"/>
                <w:i w:val="0"/>
                <w:iCs w:val="0"/>
                <w:color w:val="000000"/>
                <w:sz w:val="18"/>
                <w:szCs w:val="18"/>
                <w:u w:val="none"/>
              </w:rPr>
            </w:pPr>
          </w:p>
        </w:tc>
      </w:tr>
      <w:tr w14:paraId="2002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025A49">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188C5">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BB6DD">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B7478">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5BD665F">
            <w:pPr>
              <w:spacing w:after="0"/>
              <w:jc w:val="left"/>
              <w:rPr>
                <w:rFonts w:hint="eastAsia" w:ascii="宋体" w:hAnsi="宋体" w:eastAsia="宋体" w:cs="宋体"/>
                <w:i w:val="0"/>
                <w:iCs w:val="0"/>
                <w:color w:val="000000"/>
                <w:sz w:val="18"/>
                <w:szCs w:val="18"/>
                <w:u w:val="none"/>
              </w:rPr>
            </w:pPr>
          </w:p>
        </w:tc>
      </w:tr>
      <w:tr w14:paraId="6EA3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2762D2">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D26D9">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7DD54">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25282">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504A4C4">
            <w:pPr>
              <w:spacing w:after="0"/>
              <w:jc w:val="left"/>
              <w:rPr>
                <w:rFonts w:hint="eastAsia" w:ascii="宋体" w:hAnsi="宋体" w:eastAsia="宋体" w:cs="宋体"/>
                <w:i w:val="0"/>
                <w:iCs w:val="0"/>
                <w:color w:val="000000"/>
                <w:sz w:val="18"/>
                <w:szCs w:val="18"/>
                <w:u w:val="none"/>
              </w:rPr>
            </w:pPr>
          </w:p>
        </w:tc>
      </w:tr>
      <w:tr w14:paraId="12B1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6B4DE7">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5D04E">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24A0A">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EDEFC0">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7CE8AFC">
            <w:pPr>
              <w:spacing w:after="0"/>
              <w:jc w:val="left"/>
              <w:rPr>
                <w:rFonts w:hint="eastAsia" w:ascii="宋体" w:hAnsi="宋体" w:eastAsia="宋体" w:cs="宋体"/>
                <w:i w:val="0"/>
                <w:iCs w:val="0"/>
                <w:color w:val="000000"/>
                <w:sz w:val="18"/>
                <w:szCs w:val="18"/>
                <w:u w:val="none"/>
              </w:rPr>
            </w:pPr>
          </w:p>
        </w:tc>
      </w:tr>
      <w:tr w14:paraId="145F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423987">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FA94C">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2F2AE">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882FD5">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DDD3216">
            <w:pPr>
              <w:spacing w:after="0"/>
              <w:jc w:val="left"/>
              <w:rPr>
                <w:rFonts w:hint="eastAsia" w:ascii="宋体" w:hAnsi="宋体" w:eastAsia="宋体" w:cs="宋体"/>
                <w:i w:val="0"/>
                <w:iCs w:val="0"/>
                <w:color w:val="000000"/>
                <w:sz w:val="18"/>
                <w:szCs w:val="18"/>
                <w:u w:val="none"/>
              </w:rPr>
            </w:pPr>
          </w:p>
        </w:tc>
      </w:tr>
      <w:tr w14:paraId="3D68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81F36A">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8C616">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33B9B">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F969C">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EC05C79">
            <w:pPr>
              <w:spacing w:after="0"/>
              <w:jc w:val="left"/>
              <w:rPr>
                <w:rFonts w:hint="eastAsia" w:ascii="宋体" w:hAnsi="宋体" w:eastAsia="宋体" w:cs="宋体"/>
                <w:i w:val="0"/>
                <w:iCs w:val="0"/>
                <w:color w:val="000000"/>
                <w:sz w:val="18"/>
                <w:szCs w:val="18"/>
                <w:u w:val="none"/>
              </w:rPr>
            </w:pPr>
          </w:p>
        </w:tc>
      </w:tr>
      <w:tr w14:paraId="340CB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F7CA94">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BE64B">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22358">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0D76F">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C78716B">
            <w:pPr>
              <w:spacing w:after="0"/>
              <w:jc w:val="left"/>
              <w:rPr>
                <w:rFonts w:hint="eastAsia" w:ascii="宋体" w:hAnsi="宋体" w:eastAsia="宋体" w:cs="宋体"/>
                <w:i w:val="0"/>
                <w:iCs w:val="0"/>
                <w:color w:val="000000"/>
                <w:sz w:val="18"/>
                <w:szCs w:val="18"/>
                <w:u w:val="none"/>
              </w:rPr>
            </w:pPr>
          </w:p>
        </w:tc>
      </w:tr>
      <w:tr w14:paraId="5B96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6589B8">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21522">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AA32E">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1739B3">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229131C">
            <w:pPr>
              <w:spacing w:after="0"/>
              <w:jc w:val="left"/>
              <w:rPr>
                <w:rFonts w:hint="eastAsia" w:ascii="宋体" w:hAnsi="宋体" w:eastAsia="宋体" w:cs="宋体"/>
                <w:i w:val="0"/>
                <w:iCs w:val="0"/>
                <w:color w:val="000000"/>
                <w:sz w:val="18"/>
                <w:szCs w:val="18"/>
                <w:u w:val="none"/>
              </w:rPr>
            </w:pPr>
          </w:p>
        </w:tc>
      </w:tr>
      <w:tr w14:paraId="19B5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994AAC">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62D22">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1FF8C">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D46EDC">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E422CEA">
            <w:pPr>
              <w:spacing w:after="0"/>
              <w:jc w:val="left"/>
              <w:rPr>
                <w:rFonts w:hint="eastAsia" w:ascii="宋体" w:hAnsi="宋体" w:eastAsia="宋体" w:cs="宋体"/>
                <w:i w:val="0"/>
                <w:iCs w:val="0"/>
                <w:color w:val="000000"/>
                <w:sz w:val="18"/>
                <w:szCs w:val="18"/>
                <w:u w:val="none"/>
              </w:rPr>
            </w:pPr>
          </w:p>
        </w:tc>
      </w:tr>
      <w:tr w14:paraId="74D4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82F4A2">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3CA45">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16373">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2D5F0">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79F6C48">
            <w:pPr>
              <w:spacing w:after="0"/>
              <w:jc w:val="left"/>
              <w:rPr>
                <w:rFonts w:hint="eastAsia" w:ascii="宋体" w:hAnsi="宋体" w:eastAsia="宋体" w:cs="宋体"/>
                <w:i w:val="0"/>
                <w:iCs w:val="0"/>
                <w:color w:val="000000"/>
                <w:sz w:val="18"/>
                <w:szCs w:val="18"/>
                <w:u w:val="none"/>
              </w:rPr>
            </w:pPr>
          </w:p>
        </w:tc>
      </w:tr>
      <w:tr w14:paraId="7243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5FB7EB">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E9CBB">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29A40">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72A713">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BF1DED9">
            <w:pPr>
              <w:spacing w:after="0"/>
              <w:jc w:val="left"/>
              <w:rPr>
                <w:rFonts w:hint="eastAsia" w:ascii="宋体" w:hAnsi="宋体" w:eastAsia="宋体" w:cs="宋体"/>
                <w:i w:val="0"/>
                <w:iCs w:val="0"/>
                <w:color w:val="000000"/>
                <w:sz w:val="18"/>
                <w:szCs w:val="18"/>
                <w:u w:val="none"/>
              </w:rPr>
            </w:pPr>
          </w:p>
        </w:tc>
      </w:tr>
      <w:tr w14:paraId="7EC7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D228CA">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4C219">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2AC94">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C9EEE8">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C2CF6CF">
            <w:pPr>
              <w:spacing w:after="0"/>
              <w:jc w:val="left"/>
              <w:rPr>
                <w:rFonts w:hint="eastAsia" w:ascii="宋体" w:hAnsi="宋体" w:eastAsia="宋体" w:cs="宋体"/>
                <w:i w:val="0"/>
                <w:iCs w:val="0"/>
                <w:color w:val="000000"/>
                <w:sz w:val="18"/>
                <w:szCs w:val="18"/>
                <w:u w:val="none"/>
              </w:rPr>
            </w:pPr>
          </w:p>
        </w:tc>
      </w:tr>
      <w:tr w14:paraId="2429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BB71E6">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12644">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FC00F">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15C85B">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E5AB9E2">
            <w:pPr>
              <w:spacing w:after="0"/>
              <w:jc w:val="left"/>
              <w:rPr>
                <w:rFonts w:hint="eastAsia" w:ascii="宋体" w:hAnsi="宋体" w:eastAsia="宋体" w:cs="宋体"/>
                <w:i w:val="0"/>
                <w:iCs w:val="0"/>
                <w:color w:val="000000"/>
                <w:sz w:val="18"/>
                <w:szCs w:val="18"/>
                <w:u w:val="none"/>
              </w:rPr>
            </w:pPr>
          </w:p>
        </w:tc>
      </w:tr>
      <w:tr w14:paraId="6A87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4711F5">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A368B">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6ACF0">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CD13EA">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4F11AE3">
            <w:pPr>
              <w:spacing w:after="0"/>
              <w:jc w:val="left"/>
              <w:rPr>
                <w:rFonts w:hint="eastAsia" w:ascii="宋体" w:hAnsi="宋体" w:eastAsia="宋体" w:cs="宋体"/>
                <w:i w:val="0"/>
                <w:iCs w:val="0"/>
                <w:color w:val="000000"/>
                <w:sz w:val="18"/>
                <w:szCs w:val="18"/>
                <w:u w:val="none"/>
              </w:rPr>
            </w:pPr>
          </w:p>
        </w:tc>
      </w:tr>
      <w:tr w14:paraId="398C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5632BA8F">
            <w:pPr>
              <w:spacing w:after="0"/>
              <w:jc w:val="center"/>
              <w:rPr>
                <w:rFonts w:hint="eastAsia" w:ascii="宋体" w:hAnsi="宋体" w:eastAsia="宋体" w:cs="宋体"/>
                <w:i w:val="0"/>
                <w:iCs w:val="0"/>
                <w:color w:val="000000"/>
                <w:sz w:val="18"/>
                <w:szCs w:val="18"/>
                <w:u w:val="none"/>
              </w:rPr>
            </w:pPr>
          </w:p>
        </w:tc>
        <w:tc>
          <w:tcPr>
            <w:tcW w:w="348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56E2ABE">
            <w:pPr>
              <w:spacing w:after="0"/>
              <w:jc w:val="lef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AFDD0E0">
            <w:pPr>
              <w:spacing w:after="0"/>
              <w:jc w:val="center"/>
              <w:rPr>
                <w:rFonts w:hint="eastAsia" w:ascii="宋体" w:hAnsi="宋体" w:eastAsia="宋体" w:cs="宋体"/>
                <w:i w:val="0"/>
                <w:iCs w:val="0"/>
                <w:color w:val="000000"/>
                <w:sz w:val="18"/>
                <w:szCs w:val="18"/>
                <w:u w:val="none"/>
              </w:rPr>
            </w:pPr>
          </w:p>
        </w:tc>
        <w:tc>
          <w:tcPr>
            <w:tcW w:w="139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B0BC170">
            <w:pPr>
              <w:spacing w:after="0"/>
              <w:jc w:val="right"/>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5CC4866A">
            <w:pPr>
              <w:spacing w:after="0"/>
              <w:jc w:val="left"/>
              <w:rPr>
                <w:rFonts w:hint="eastAsia" w:ascii="宋体" w:hAnsi="宋体" w:eastAsia="宋体" w:cs="宋体"/>
                <w:i w:val="0"/>
                <w:iCs w:val="0"/>
                <w:color w:val="000000"/>
                <w:sz w:val="18"/>
                <w:szCs w:val="18"/>
                <w:u w:val="none"/>
              </w:rPr>
            </w:pPr>
          </w:p>
        </w:tc>
      </w:tr>
      <w:tr w14:paraId="3755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860" w:type="dxa"/>
            <w:gridSpan w:val="7"/>
            <w:tcBorders>
              <w:top w:val="nil"/>
              <w:left w:val="nil"/>
              <w:bottom w:val="nil"/>
              <w:right w:val="nil"/>
            </w:tcBorders>
            <w:shd w:val="clear" w:color="FFFFFF" w:fill="FFFFFF"/>
            <w:vAlign w:val="top"/>
          </w:tcPr>
          <w:p w14:paraId="2458304D">
            <w:pPr>
              <w:keepNext w:val="0"/>
              <w:keepLines w:val="0"/>
              <w:widowControl/>
              <w:suppressLineNumbers w:val="0"/>
              <w:spacing w:after="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注：投标人应将上述材料、工程设备暂估单价计入工程量清单综合单价报价中。</w:t>
            </w:r>
          </w:p>
        </w:tc>
      </w:tr>
    </w:tbl>
    <w:p w14:paraId="394E2B0E">
      <w:pPr>
        <w:pStyle w:val="23"/>
        <w:bidi w:val="0"/>
        <w:spacing w:after="0"/>
        <w:rPr>
          <w:rFonts w:hint="eastAsia" w:ascii="宋体" w:hAnsi="宋体" w:eastAsia="宋体" w:cs="宋体"/>
          <w:sz w:val="24"/>
          <w:lang w:eastAsia="zh-CN"/>
        </w:rPr>
        <w:sectPr>
          <w:pgSz w:w="11905" w:h="16838"/>
          <w:pgMar w:top="1474" w:right="1474" w:bottom="1474" w:left="1474" w:header="850" w:footer="992" w:gutter="0"/>
          <w:pgNumType w:fmt="decimal"/>
          <w:cols w:space="720" w:num="1"/>
          <w:docGrid w:linePitch="462" w:charSpace="0"/>
        </w:sectPr>
      </w:pPr>
    </w:p>
    <w:tbl>
      <w:tblPr>
        <w:tblStyle w:val="42"/>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297"/>
        <w:gridCol w:w="1771"/>
        <w:gridCol w:w="1003"/>
        <w:gridCol w:w="1261"/>
        <w:gridCol w:w="1062"/>
        <w:gridCol w:w="700"/>
        <w:gridCol w:w="337"/>
        <w:gridCol w:w="1124"/>
        <w:gridCol w:w="709"/>
      </w:tblGrid>
      <w:tr w14:paraId="4939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840" w:type="dxa"/>
            <w:gridSpan w:val="10"/>
            <w:tcBorders>
              <w:top w:val="nil"/>
              <w:left w:val="nil"/>
              <w:bottom w:val="nil"/>
              <w:right w:val="nil"/>
            </w:tcBorders>
            <w:shd w:val="clear" w:color="FFFFFF" w:fill="FFFFFF"/>
            <w:vAlign w:val="center"/>
          </w:tcPr>
          <w:p w14:paraId="1454EEE2">
            <w:pPr>
              <w:keepNext w:val="0"/>
              <w:keepLines w:val="0"/>
              <w:widowControl/>
              <w:suppressLineNumbers w:val="0"/>
              <w:spacing w:after="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专业工程暂估价表</w:t>
            </w:r>
          </w:p>
        </w:tc>
      </w:tr>
      <w:tr w14:paraId="38B4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52" w:type="dxa"/>
            <w:gridSpan w:val="7"/>
            <w:tcBorders>
              <w:top w:val="nil"/>
              <w:left w:val="nil"/>
              <w:bottom w:val="nil"/>
              <w:right w:val="nil"/>
            </w:tcBorders>
            <w:shd w:val="clear" w:color="FFFFFF" w:fill="FFFFFF"/>
            <w:vAlign w:val="center"/>
          </w:tcPr>
          <w:p w14:paraId="2991795D">
            <w:pPr>
              <w:keepNext w:val="0"/>
              <w:keepLines w:val="0"/>
              <w:widowControl/>
              <w:suppressLineNumbers w:val="0"/>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工程名称：北院交通流线改造</w:t>
            </w:r>
          </w:p>
        </w:tc>
        <w:tc>
          <w:tcPr>
            <w:tcW w:w="2188" w:type="dxa"/>
            <w:gridSpan w:val="3"/>
            <w:tcBorders>
              <w:top w:val="nil"/>
              <w:left w:val="nil"/>
              <w:bottom w:val="nil"/>
              <w:right w:val="nil"/>
            </w:tcBorders>
            <w:shd w:val="clear" w:color="FFFFFF" w:fill="FFFFFF"/>
            <w:vAlign w:val="center"/>
          </w:tcPr>
          <w:p w14:paraId="5BFE6CD8">
            <w:pPr>
              <w:keepNext w:val="0"/>
              <w:keepLines w:val="0"/>
              <w:widowControl/>
              <w:suppressLineNumbers w:val="0"/>
              <w:spacing w:after="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5B5E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93"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860869F">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0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35D8B2">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10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34B508">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4514"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14:paraId="36B2C0D8">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暂估价金额</w:t>
            </w:r>
          </w:p>
        </w:tc>
        <w:tc>
          <w:tcPr>
            <w:tcW w:w="715"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742D6D7">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A63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793"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B409C64">
            <w:pPr>
              <w:spacing w:after="0"/>
              <w:jc w:val="center"/>
              <w:rPr>
                <w:rFonts w:hint="eastAsia" w:ascii="宋体" w:hAnsi="宋体" w:eastAsia="宋体" w:cs="宋体"/>
                <w:i w:val="0"/>
                <w:iCs w:val="0"/>
                <w:color w:val="000000"/>
                <w:sz w:val="20"/>
                <w:szCs w:val="20"/>
                <w:u w:val="none"/>
              </w:rPr>
            </w:pPr>
          </w:p>
        </w:tc>
        <w:tc>
          <w:tcPr>
            <w:tcW w:w="180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9F8760">
            <w:pPr>
              <w:spacing w:after="0"/>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3C3080">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E591B">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FB120">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9E7BE0">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7DB71">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人+机占比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715"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3D15D461">
            <w:pPr>
              <w:spacing w:after="0"/>
              <w:jc w:val="center"/>
              <w:rPr>
                <w:rFonts w:hint="eastAsia" w:ascii="宋体" w:hAnsi="宋体" w:eastAsia="宋体" w:cs="宋体"/>
                <w:i w:val="0"/>
                <w:iCs w:val="0"/>
                <w:color w:val="000000"/>
                <w:sz w:val="20"/>
                <w:szCs w:val="20"/>
                <w:u w:val="none"/>
              </w:rPr>
            </w:pPr>
          </w:p>
        </w:tc>
      </w:tr>
      <w:tr w14:paraId="352D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E51F05E">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8C69A">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DB12C">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E928C">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9E37F">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A7A73C">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F5E7B">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50BC15">
            <w:pPr>
              <w:spacing w:after="0"/>
              <w:jc w:val="left"/>
              <w:rPr>
                <w:rFonts w:hint="eastAsia" w:ascii="宋体" w:hAnsi="宋体" w:eastAsia="宋体" w:cs="宋体"/>
                <w:i w:val="0"/>
                <w:iCs w:val="0"/>
                <w:color w:val="000000"/>
                <w:sz w:val="20"/>
                <w:szCs w:val="20"/>
                <w:u w:val="none"/>
              </w:rPr>
            </w:pPr>
          </w:p>
        </w:tc>
      </w:tr>
      <w:tr w14:paraId="34E4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78BA13E">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3341E">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11A4C">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DBA65">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84AF9">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CEDCAA">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03A68">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19B2A6">
            <w:pPr>
              <w:spacing w:after="0"/>
              <w:jc w:val="left"/>
              <w:rPr>
                <w:rFonts w:hint="eastAsia" w:ascii="宋体" w:hAnsi="宋体" w:eastAsia="宋体" w:cs="宋体"/>
                <w:i w:val="0"/>
                <w:iCs w:val="0"/>
                <w:color w:val="000000"/>
                <w:sz w:val="20"/>
                <w:szCs w:val="20"/>
                <w:u w:val="none"/>
              </w:rPr>
            </w:pPr>
          </w:p>
        </w:tc>
      </w:tr>
      <w:tr w14:paraId="16D4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086E82D">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70FBA">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39955">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15BCA">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2C652">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8AB4CB">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056B7">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EDE6DB">
            <w:pPr>
              <w:spacing w:after="0"/>
              <w:jc w:val="left"/>
              <w:rPr>
                <w:rFonts w:hint="eastAsia" w:ascii="宋体" w:hAnsi="宋体" w:eastAsia="宋体" w:cs="宋体"/>
                <w:i w:val="0"/>
                <w:iCs w:val="0"/>
                <w:color w:val="000000"/>
                <w:sz w:val="20"/>
                <w:szCs w:val="20"/>
                <w:u w:val="none"/>
              </w:rPr>
            </w:pPr>
          </w:p>
        </w:tc>
      </w:tr>
      <w:tr w14:paraId="365C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ED647C9">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011EE">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BDB96">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5C48E">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FEC64">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F2438E">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13D92">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BC61A2">
            <w:pPr>
              <w:spacing w:after="0"/>
              <w:jc w:val="left"/>
              <w:rPr>
                <w:rFonts w:hint="eastAsia" w:ascii="宋体" w:hAnsi="宋体" w:eastAsia="宋体" w:cs="宋体"/>
                <w:i w:val="0"/>
                <w:iCs w:val="0"/>
                <w:color w:val="000000"/>
                <w:sz w:val="20"/>
                <w:szCs w:val="20"/>
                <w:u w:val="none"/>
              </w:rPr>
            </w:pPr>
          </w:p>
        </w:tc>
      </w:tr>
      <w:tr w14:paraId="5FF3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16ADFE3">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1CCFA">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8F2DB">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9E9A5">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8C00C">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ACD304">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5CAE1">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7BD8DD">
            <w:pPr>
              <w:spacing w:after="0"/>
              <w:jc w:val="left"/>
              <w:rPr>
                <w:rFonts w:hint="eastAsia" w:ascii="宋体" w:hAnsi="宋体" w:eastAsia="宋体" w:cs="宋体"/>
                <w:i w:val="0"/>
                <w:iCs w:val="0"/>
                <w:color w:val="000000"/>
                <w:sz w:val="20"/>
                <w:szCs w:val="20"/>
                <w:u w:val="none"/>
              </w:rPr>
            </w:pPr>
          </w:p>
        </w:tc>
      </w:tr>
      <w:tr w14:paraId="097D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89BC1EE">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CC52A">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78159">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7B3CE">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99570">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713728">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DC702">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06133A">
            <w:pPr>
              <w:spacing w:after="0"/>
              <w:jc w:val="left"/>
              <w:rPr>
                <w:rFonts w:hint="eastAsia" w:ascii="宋体" w:hAnsi="宋体" w:eastAsia="宋体" w:cs="宋体"/>
                <w:i w:val="0"/>
                <w:iCs w:val="0"/>
                <w:color w:val="000000"/>
                <w:sz w:val="20"/>
                <w:szCs w:val="20"/>
                <w:u w:val="none"/>
              </w:rPr>
            </w:pPr>
          </w:p>
        </w:tc>
      </w:tr>
      <w:tr w14:paraId="4DDC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75D96A1">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ABA3B">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09E6C">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E06E5">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7A850">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B3CB9C">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A2B40">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C5FE33">
            <w:pPr>
              <w:spacing w:after="0"/>
              <w:jc w:val="left"/>
              <w:rPr>
                <w:rFonts w:hint="eastAsia" w:ascii="宋体" w:hAnsi="宋体" w:eastAsia="宋体" w:cs="宋体"/>
                <w:i w:val="0"/>
                <w:iCs w:val="0"/>
                <w:color w:val="000000"/>
                <w:sz w:val="20"/>
                <w:szCs w:val="20"/>
                <w:u w:val="none"/>
              </w:rPr>
            </w:pPr>
          </w:p>
        </w:tc>
      </w:tr>
      <w:tr w14:paraId="0F96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BCAEFA0">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5487F">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80527">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E53B5">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D56B2">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24E9D">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9158C">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DDA286">
            <w:pPr>
              <w:spacing w:after="0"/>
              <w:jc w:val="left"/>
              <w:rPr>
                <w:rFonts w:hint="eastAsia" w:ascii="宋体" w:hAnsi="宋体" w:eastAsia="宋体" w:cs="宋体"/>
                <w:i w:val="0"/>
                <w:iCs w:val="0"/>
                <w:color w:val="000000"/>
                <w:sz w:val="20"/>
                <w:szCs w:val="20"/>
                <w:u w:val="none"/>
              </w:rPr>
            </w:pPr>
          </w:p>
        </w:tc>
      </w:tr>
      <w:tr w14:paraId="5DC8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73CF6B3">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72A78">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73466">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67A74">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29FD3">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EB766">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BA5D7">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575476">
            <w:pPr>
              <w:spacing w:after="0"/>
              <w:jc w:val="left"/>
              <w:rPr>
                <w:rFonts w:hint="eastAsia" w:ascii="宋体" w:hAnsi="宋体" w:eastAsia="宋体" w:cs="宋体"/>
                <w:i w:val="0"/>
                <w:iCs w:val="0"/>
                <w:color w:val="000000"/>
                <w:sz w:val="20"/>
                <w:szCs w:val="20"/>
                <w:u w:val="none"/>
              </w:rPr>
            </w:pPr>
          </w:p>
        </w:tc>
      </w:tr>
      <w:tr w14:paraId="1889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4613A4A">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CD384">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7C38">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41356">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2C78C">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3AFA60">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0621E">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AEDE28">
            <w:pPr>
              <w:spacing w:after="0"/>
              <w:jc w:val="left"/>
              <w:rPr>
                <w:rFonts w:hint="eastAsia" w:ascii="宋体" w:hAnsi="宋体" w:eastAsia="宋体" w:cs="宋体"/>
                <w:i w:val="0"/>
                <w:iCs w:val="0"/>
                <w:color w:val="000000"/>
                <w:sz w:val="20"/>
                <w:szCs w:val="20"/>
                <w:u w:val="none"/>
              </w:rPr>
            </w:pPr>
          </w:p>
        </w:tc>
      </w:tr>
      <w:tr w14:paraId="1903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C9FC3F7">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909D0">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EC2EB">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35FDD">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01E1F">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544009">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4DE63">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A211A5">
            <w:pPr>
              <w:spacing w:after="0"/>
              <w:jc w:val="left"/>
              <w:rPr>
                <w:rFonts w:hint="eastAsia" w:ascii="宋体" w:hAnsi="宋体" w:eastAsia="宋体" w:cs="宋体"/>
                <w:i w:val="0"/>
                <w:iCs w:val="0"/>
                <w:color w:val="000000"/>
                <w:sz w:val="20"/>
                <w:szCs w:val="20"/>
                <w:u w:val="none"/>
              </w:rPr>
            </w:pPr>
          </w:p>
        </w:tc>
      </w:tr>
      <w:tr w14:paraId="3AB3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85F49FD">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5E3D7">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6D3EC">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BA667">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27BA5">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8E2AEA">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67F53">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30D7C3">
            <w:pPr>
              <w:spacing w:after="0"/>
              <w:jc w:val="left"/>
              <w:rPr>
                <w:rFonts w:hint="eastAsia" w:ascii="宋体" w:hAnsi="宋体" w:eastAsia="宋体" w:cs="宋体"/>
                <w:i w:val="0"/>
                <w:iCs w:val="0"/>
                <w:color w:val="000000"/>
                <w:sz w:val="20"/>
                <w:szCs w:val="20"/>
                <w:u w:val="none"/>
              </w:rPr>
            </w:pPr>
          </w:p>
        </w:tc>
      </w:tr>
      <w:tr w14:paraId="5683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EBE1E81">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A8E77">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8A3BD">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CFA1A">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DA996">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249712">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398A0">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E4E8F5">
            <w:pPr>
              <w:spacing w:after="0"/>
              <w:jc w:val="left"/>
              <w:rPr>
                <w:rFonts w:hint="eastAsia" w:ascii="宋体" w:hAnsi="宋体" w:eastAsia="宋体" w:cs="宋体"/>
                <w:i w:val="0"/>
                <w:iCs w:val="0"/>
                <w:color w:val="000000"/>
                <w:sz w:val="20"/>
                <w:szCs w:val="20"/>
                <w:u w:val="none"/>
              </w:rPr>
            </w:pPr>
          </w:p>
        </w:tc>
      </w:tr>
      <w:tr w14:paraId="1CA4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5D031C2">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BE7BE">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E5A67">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01674">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EE85D">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1BE77C">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1C521">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0CDC6E">
            <w:pPr>
              <w:spacing w:after="0"/>
              <w:jc w:val="left"/>
              <w:rPr>
                <w:rFonts w:hint="eastAsia" w:ascii="宋体" w:hAnsi="宋体" w:eastAsia="宋体" w:cs="宋体"/>
                <w:i w:val="0"/>
                <w:iCs w:val="0"/>
                <w:color w:val="000000"/>
                <w:sz w:val="20"/>
                <w:szCs w:val="20"/>
                <w:u w:val="none"/>
              </w:rPr>
            </w:pPr>
          </w:p>
        </w:tc>
      </w:tr>
      <w:tr w14:paraId="318F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BCEB1FC">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7E38E">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B8405">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72F7A">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1CE69">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D178E">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A044B">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11BA3B">
            <w:pPr>
              <w:spacing w:after="0"/>
              <w:jc w:val="left"/>
              <w:rPr>
                <w:rFonts w:hint="eastAsia" w:ascii="宋体" w:hAnsi="宋体" w:eastAsia="宋体" w:cs="宋体"/>
                <w:i w:val="0"/>
                <w:iCs w:val="0"/>
                <w:color w:val="000000"/>
                <w:sz w:val="20"/>
                <w:szCs w:val="20"/>
                <w:u w:val="none"/>
              </w:rPr>
            </w:pPr>
          </w:p>
        </w:tc>
      </w:tr>
      <w:tr w14:paraId="7C2A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05DF95C">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874CD">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06E4D">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C21CC">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03DA6">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572E1">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C19BB">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68EE61">
            <w:pPr>
              <w:spacing w:after="0"/>
              <w:jc w:val="left"/>
              <w:rPr>
                <w:rFonts w:hint="eastAsia" w:ascii="宋体" w:hAnsi="宋体" w:eastAsia="宋体" w:cs="宋体"/>
                <w:i w:val="0"/>
                <w:iCs w:val="0"/>
                <w:color w:val="000000"/>
                <w:sz w:val="20"/>
                <w:szCs w:val="20"/>
                <w:u w:val="none"/>
              </w:rPr>
            </w:pPr>
          </w:p>
        </w:tc>
      </w:tr>
      <w:tr w14:paraId="140A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36C46B9">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AD4F5">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60847">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3A2CE">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7A078">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F044D4">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59974">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01D574">
            <w:pPr>
              <w:spacing w:after="0"/>
              <w:jc w:val="left"/>
              <w:rPr>
                <w:rFonts w:hint="eastAsia" w:ascii="宋体" w:hAnsi="宋体" w:eastAsia="宋体" w:cs="宋体"/>
                <w:i w:val="0"/>
                <w:iCs w:val="0"/>
                <w:color w:val="000000"/>
                <w:sz w:val="20"/>
                <w:szCs w:val="20"/>
                <w:u w:val="none"/>
              </w:rPr>
            </w:pPr>
          </w:p>
        </w:tc>
      </w:tr>
      <w:tr w14:paraId="781C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B2F7BCE">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8C907">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5CF6E">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7EE99">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F0517">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05670F">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A8FB3">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D89DB8">
            <w:pPr>
              <w:spacing w:after="0"/>
              <w:jc w:val="left"/>
              <w:rPr>
                <w:rFonts w:hint="eastAsia" w:ascii="宋体" w:hAnsi="宋体" w:eastAsia="宋体" w:cs="宋体"/>
                <w:i w:val="0"/>
                <w:iCs w:val="0"/>
                <w:color w:val="000000"/>
                <w:sz w:val="20"/>
                <w:szCs w:val="20"/>
                <w:u w:val="none"/>
              </w:rPr>
            </w:pPr>
          </w:p>
        </w:tc>
      </w:tr>
      <w:tr w14:paraId="16AB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B96B8E8">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EFFB7">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E2744">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8C955">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FD890">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0F8C04">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C75A8">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6BF578">
            <w:pPr>
              <w:spacing w:after="0"/>
              <w:jc w:val="left"/>
              <w:rPr>
                <w:rFonts w:hint="eastAsia" w:ascii="宋体" w:hAnsi="宋体" w:eastAsia="宋体" w:cs="宋体"/>
                <w:i w:val="0"/>
                <w:iCs w:val="0"/>
                <w:color w:val="000000"/>
                <w:sz w:val="20"/>
                <w:szCs w:val="20"/>
                <w:u w:val="none"/>
              </w:rPr>
            </w:pPr>
          </w:p>
        </w:tc>
      </w:tr>
      <w:tr w14:paraId="0349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E5595CD">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BEBB8">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71D22">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43C1E">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2CB35">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30F63D">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8FD85">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0EBDAF">
            <w:pPr>
              <w:spacing w:after="0"/>
              <w:jc w:val="left"/>
              <w:rPr>
                <w:rFonts w:hint="eastAsia" w:ascii="宋体" w:hAnsi="宋体" w:eastAsia="宋体" w:cs="宋体"/>
                <w:i w:val="0"/>
                <w:iCs w:val="0"/>
                <w:color w:val="000000"/>
                <w:sz w:val="20"/>
                <w:szCs w:val="20"/>
                <w:u w:val="none"/>
              </w:rPr>
            </w:pPr>
          </w:p>
        </w:tc>
      </w:tr>
      <w:tr w14:paraId="4FB5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137AD23">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564FA">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B9601">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36F5A">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BC8C8">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311C68">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162A5">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42CE97">
            <w:pPr>
              <w:spacing w:after="0"/>
              <w:jc w:val="left"/>
              <w:rPr>
                <w:rFonts w:hint="eastAsia" w:ascii="宋体" w:hAnsi="宋体" w:eastAsia="宋体" w:cs="宋体"/>
                <w:i w:val="0"/>
                <w:iCs w:val="0"/>
                <w:color w:val="000000"/>
                <w:sz w:val="20"/>
                <w:szCs w:val="20"/>
                <w:u w:val="none"/>
              </w:rPr>
            </w:pPr>
          </w:p>
        </w:tc>
      </w:tr>
      <w:tr w14:paraId="0086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60F73EC">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85414">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63FDD">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F6DE5">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F0552">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F2AD16">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E7AC6">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E0DC25">
            <w:pPr>
              <w:spacing w:after="0"/>
              <w:jc w:val="left"/>
              <w:rPr>
                <w:rFonts w:hint="eastAsia" w:ascii="宋体" w:hAnsi="宋体" w:eastAsia="宋体" w:cs="宋体"/>
                <w:i w:val="0"/>
                <w:iCs w:val="0"/>
                <w:color w:val="000000"/>
                <w:sz w:val="20"/>
                <w:szCs w:val="20"/>
                <w:u w:val="none"/>
              </w:rPr>
            </w:pPr>
          </w:p>
        </w:tc>
      </w:tr>
      <w:tr w14:paraId="19AA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79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1B7F04E">
            <w:pPr>
              <w:spacing w:after="0"/>
              <w:jc w:val="center"/>
              <w:rPr>
                <w:rFonts w:hint="eastAsia" w:ascii="宋体" w:hAnsi="宋体" w:eastAsia="宋体" w:cs="宋体"/>
                <w:i w:val="0"/>
                <w:iCs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ADE1F">
            <w:pPr>
              <w:spacing w:after="0"/>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B1991">
            <w:pPr>
              <w:spacing w:after="0"/>
              <w:jc w:val="center"/>
              <w:rPr>
                <w:rFonts w:hint="eastAsia" w:ascii="宋体" w:hAnsi="宋体" w:eastAsia="宋体" w:cs="宋体"/>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9B73F">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63E98">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B66E5F">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E7C60">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803F47">
            <w:pPr>
              <w:spacing w:after="0"/>
              <w:jc w:val="left"/>
              <w:rPr>
                <w:rFonts w:hint="eastAsia" w:ascii="宋体" w:hAnsi="宋体" w:eastAsia="宋体" w:cs="宋体"/>
                <w:i w:val="0"/>
                <w:iCs w:val="0"/>
                <w:color w:val="000000"/>
                <w:sz w:val="20"/>
                <w:szCs w:val="20"/>
                <w:u w:val="none"/>
              </w:rPr>
            </w:pPr>
          </w:p>
        </w:tc>
      </w:tr>
      <w:tr w14:paraId="4A48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3611"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3BB6DF66">
            <w:pPr>
              <w:keepNext w:val="0"/>
              <w:keepLines w:val="0"/>
              <w:widowControl/>
              <w:suppressLineNumbers w:val="0"/>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67CC362">
            <w:pPr>
              <w:spacing w:after="0"/>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2F84D81">
            <w:pPr>
              <w:spacing w:after="0"/>
              <w:jc w:val="right"/>
              <w:rPr>
                <w:rFonts w:hint="eastAsia" w:ascii="宋体" w:hAnsi="宋体" w:eastAsia="宋体" w:cs="宋体"/>
                <w:i w:val="0"/>
                <w:iCs w:val="0"/>
                <w:color w:val="000000"/>
                <w:sz w:val="20"/>
                <w:szCs w:val="20"/>
                <w:u w:val="none"/>
              </w:rPr>
            </w:pPr>
          </w:p>
        </w:tc>
        <w:tc>
          <w:tcPr>
            <w:tcW w:w="104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6CD982C">
            <w:pPr>
              <w:spacing w:after="0"/>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0F9BB41">
            <w:pPr>
              <w:spacing w:after="0"/>
              <w:jc w:val="right"/>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D6B44A3">
            <w:pPr>
              <w:spacing w:after="0"/>
              <w:jc w:val="center"/>
              <w:rPr>
                <w:rFonts w:hint="eastAsia" w:ascii="宋体" w:hAnsi="宋体" w:eastAsia="宋体" w:cs="宋体"/>
                <w:i w:val="0"/>
                <w:iCs w:val="0"/>
                <w:color w:val="000000"/>
                <w:sz w:val="20"/>
                <w:szCs w:val="20"/>
                <w:u w:val="none"/>
              </w:rPr>
            </w:pPr>
          </w:p>
        </w:tc>
      </w:tr>
      <w:tr w14:paraId="5A7A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489" w:type="dxa"/>
            <w:tcBorders>
              <w:top w:val="nil"/>
              <w:left w:val="nil"/>
              <w:bottom w:val="nil"/>
              <w:right w:val="nil"/>
            </w:tcBorders>
            <w:shd w:val="clear" w:color="FFFFFF" w:fill="FFFFFF"/>
            <w:vAlign w:val="top"/>
          </w:tcPr>
          <w:p w14:paraId="407C004B">
            <w:pPr>
              <w:keepNext w:val="0"/>
              <w:keepLines w:val="0"/>
              <w:widowControl/>
              <w:suppressLineNumbers w:val="0"/>
              <w:spacing w:after="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p>
        </w:tc>
        <w:tc>
          <w:tcPr>
            <w:tcW w:w="8351" w:type="dxa"/>
            <w:gridSpan w:val="9"/>
            <w:tcBorders>
              <w:top w:val="nil"/>
              <w:left w:val="nil"/>
              <w:bottom w:val="nil"/>
              <w:right w:val="nil"/>
            </w:tcBorders>
            <w:shd w:val="clear" w:color="FFFFFF" w:fill="FFFFFF"/>
            <w:vAlign w:val="top"/>
          </w:tcPr>
          <w:p w14:paraId="2A111AD2">
            <w:pPr>
              <w:keepNext w:val="0"/>
              <w:keepLines w:val="0"/>
              <w:widowControl/>
              <w:suppressLineNumbers w:val="0"/>
              <w:spacing w:after="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此表由招标人填写，投标人在计取税金前应将上述专业工程“暂估价金额”的“不含税金额”计入投标价格。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人+机占比”为人工费与机械费之和占专业工程暂估价（不含税金额）的比例。“人+机占比”仅作为最高投标限价低限标准确定、评标过程中专家测算投标报价是否低于低限标准使用。投标人应当根据自身的安全文明施工方案计算安全文明施工费报价，不应使用招标工程量清单中暂估价专业工程的“人+机占比”计算其投标报价，也不得以招标工程量清单中“人+机占比”与实际“人+机占比”的差异作为合同价格调整的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备注栏中应当对未达到招标规模标准的是否采用分包做出说明，采用分包方式的应当由发包人和承包人依法通过招标方式选择分包人。</w:t>
            </w:r>
          </w:p>
        </w:tc>
      </w:tr>
    </w:tbl>
    <w:p w14:paraId="1A5FAACE">
      <w:pPr>
        <w:pStyle w:val="23"/>
        <w:bidi w:val="0"/>
        <w:spacing w:after="0"/>
        <w:rPr>
          <w:rFonts w:hint="eastAsia" w:ascii="宋体" w:hAnsi="宋体" w:eastAsia="宋体" w:cs="宋体"/>
          <w:sz w:val="24"/>
          <w:lang w:eastAsia="zh-CN"/>
        </w:rPr>
        <w:sectPr>
          <w:pgSz w:w="11905" w:h="16838"/>
          <w:pgMar w:top="1474" w:right="1474" w:bottom="1474" w:left="1474" w:header="850" w:footer="992" w:gutter="0"/>
          <w:pgNumType w:fmt="decimal"/>
          <w:cols w:space="720" w:num="1"/>
          <w:docGrid w:linePitch="462" w:charSpace="0"/>
        </w:sectPr>
      </w:pPr>
    </w:p>
    <w:tbl>
      <w:tblPr>
        <w:tblStyle w:val="4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2487"/>
        <w:gridCol w:w="1756"/>
        <w:gridCol w:w="1091"/>
        <w:gridCol w:w="106"/>
        <w:gridCol w:w="532"/>
        <w:gridCol w:w="838"/>
        <w:gridCol w:w="1159"/>
      </w:tblGrid>
      <w:tr w14:paraId="078D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9020" w:type="dxa"/>
            <w:gridSpan w:val="8"/>
            <w:tcBorders>
              <w:top w:val="nil"/>
              <w:left w:val="nil"/>
              <w:bottom w:val="nil"/>
              <w:right w:val="nil"/>
            </w:tcBorders>
            <w:shd w:val="clear" w:color="FFFFFF" w:fill="FFFFFF"/>
            <w:vAlign w:val="center"/>
          </w:tcPr>
          <w:p w14:paraId="422438D5">
            <w:pPr>
              <w:keepNext w:val="0"/>
              <w:keepLines w:val="0"/>
              <w:widowControl/>
              <w:suppressLineNumbers w:val="0"/>
              <w:spacing w:after="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税金项目计价表</w:t>
            </w:r>
          </w:p>
        </w:tc>
      </w:tr>
      <w:tr w14:paraId="5314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385" w:type="dxa"/>
            <w:gridSpan w:val="4"/>
            <w:tcBorders>
              <w:top w:val="nil"/>
              <w:left w:val="nil"/>
              <w:bottom w:val="nil"/>
              <w:right w:val="nil"/>
            </w:tcBorders>
            <w:shd w:val="clear" w:color="FFFFFF" w:fill="FFFFFF"/>
            <w:vAlign w:val="center"/>
          </w:tcPr>
          <w:p w14:paraId="496AEDB1">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工程名称：北院交通流线改造</w:t>
            </w:r>
          </w:p>
        </w:tc>
        <w:tc>
          <w:tcPr>
            <w:tcW w:w="638" w:type="dxa"/>
            <w:gridSpan w:val="2"/>
            <w:tcBorders>
              <w:top w:val="nil"/>
              <w:left w:val="nil"/>
              <w:bottom w:val="nil"/>
              <w:right w:val="nil"/>
            </w:tcBorders>
            <w:shd w:val="clear" w:color="FFFFFF" w:fill="FFFFFF"/>
            <w:vAlign w:val="center"/>
          </w:tcPr>
          <w:p w14:paraId="2B79EEB6">
            <w:pPr>
              <w:spacing w:after="0"/>
              <w:rPr>
                <w:rFonts w:hint="eastAsia" w:ascii="宋体" w:hAnsi="宋体" w:eastAsia="宋体" w:cs="宋体"/>
                <w:i w:val="0"/>
                <w:iCs w:val="0"/>
                <w:color w:val="000000"/>
                <w:sz w:val="18"/>
                <w:szCs w:val="18"/>
                <w:u w:val="none"/>
              </w:rPr>
            </w:pPr>
          </w:p>
        </w:tc>
        <w:tc>
          <w:tcPr>
            <w:tcW w:w="1997" w:type="dxa"/>
            <w:gridSpan w:val="2"/>
            <w:tcBorders>
              <w:top w:val="nil"/>
              <w:left w:val="nil"/>
              <w:bottom w:val="nil"/>
              <w:right w:val="nil"/>
            </w:tcBorders>
            <w:shd w:val="clear" w:color="FFFFFF" w:fill="FFFFFF"/>
            <w:vAlign w:val="center"/>
          </w:tcPr>
          <w:p w14:paraId="2B71340C">
            <w:pPr>
              <w:keepNext w:val="0"/>
              <w:keepLines w:val="0"/>
              <w:widowControl/>
              <w:suppressLineNumbers w:val="0"/>
              <w:spacing w:after="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6BC2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5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0E07B62">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8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3B05B9E">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75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A400F8E">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119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08C11D2">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137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F6B8BDB">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1159"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53C37DA">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5D3E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D8880D">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7B1E8">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A2104">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分部分项工程+措施项目+其他项目</w:t>
            </w: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7E3A93">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67FDD3">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0CCBDE">
            <w:pPr>
              <w:spacing w:after="0"/>
              <w:jc w:val="right"/>
              <w:rPr>
                <w:rFonts w:hint="eastAsia" w:ascii="宋体" w:hAnsi="宋体" w:eastAsia="宋体" w:cs="宋体"/>
                <w:i w:val="0"/>
                <w:iCs w:val="0"/>
                <w:color w:val="000000"/>
                <w:sz w:val="18"/>
                <w:szCs w:val="18"/>
                <w:u w:val="none"/>
              </w:rPr>
            </w:pPr>
          </w:p>
        </w:tc>
      </w:tr>
      <w:tr w14:paraId="2AEB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71404B">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8C550">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A8BA8">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D2650A">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A5E374">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980CAB">
            <w:pPr>
              <w:spacing w:after="0"/>
              <w:jc w:val="right"/>
              <w:rPr>
                <w:rFonts w:hint="eastAsia" w:ascii="宋体" w:hAnsi="宋体" w:eastAsia="宋体" w:cs="宋体"/>
                <w:i w:val="0"/>
                <w:iCs w:val="0"/>
                <w:color w:val="000000"/>
                <w:sz w:val="18"/>
                <w:szCs w:val="18"/>
                <w:u w:val="none"/>
              </w:rPr>
            </w:pPr>
          </w:p>
        </w:tc>
      </w:tr>
      <w:tr w14:paraId="1A45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B44C96">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A6B61">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923AB">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0C6B04">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780C1E">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7E783C">
            <w:pPr>
              <w:spacing w:after="0"/>
              <w:jc w:val="right"/>
              <w:rPr>
                <w:rFonts w:hint="eastAsia" w:ascii="宋体" w:hAnsi="宋体" w:eastAsia="宋体" w:cs="宋体"/>
                <w:i w:val="0"/>
                <w:iCs w:val="0"/>
                <w:color w:val="000000"/>
                <w:sz w:val="18"/>
                <w:szCs w:val="18"/>
                <w:u w:val="none"/>
              </w:rPr>
            </w:pPr>
          </w:p>
        </w:tc>
      </w:tr>
      <w:tr w14:paraId="701F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DC7445">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DB7F8">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8BBD2">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430E00">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0284F7">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0612FF">
            <w:pPr>
              <w:spacing w:after="0"/>
              <w:jc w:val="right"/>
              <w:rPr>
                <w:rFonts w:hint="eastAsia" w:ascii="宋体" w:hAnsi="宋体" w:eastAsia="宋体" w:cs="宋体"/>
                <w:i w:val="0"/>
                <w:iCs w:val="0"/>
                <w:color w:val="000000"/>
                <w:sz w:val="18"/>
                <w:szCs w:val="18"/>
                <w:u w:val="none"/>
              </w:rPr>
            </w:pPr>
          </w:p>
        </w:tc>
      </w:tr>
      <w:tr w14:paraId="61E1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4B63DE">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46219">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FD305">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540A71">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EA1384">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482623">
            <w:pPr>
              <w:spacing w:after="0"/>
              <w:jc w:val="right"/>
              <w:rPr>
                <w:rFonts w:hint="eastAsia" w:ascii="宋体" w:hAnsi="宋体" w:eastAsia="宋体" w:cs="宋体"/>
                <w:i w:val="0"/>
                <w:iCs w:val="0"/>
                <w:color w:val="000000"/>
                <w:sz w:val="18"/>
                <w:szCs w:val="18"/>
                <w:u w:val="none"/>
              </w:rPr>
            </w:pPr>
          </w:p>
        </w:tc>
      </w:tr>
      <w:tr w14:paraId="04BB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3B25A1">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E475F">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304A1">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021780">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782BF8">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49495C">
            <w:pPr>
              <w:spacing w:after="0"/>
              <w:jc w:val="right"/>
              <w:rPr>
                <w:rFonts w:hint="eastAsia" w:ascii="宋体" w:hAnsi="宋体" w:eastAsia="宋体" w:cs="宋体"/>
                <w:i w:val="0"/>
                <w:iCs w:val="0"/>
                <w:color w:val="000000"/>
                <w:sz w:val="18"/>
                <w:szCs w:val="18"/>
                <w:u w:val="none"/>
              </w:rPr>
            </w:pPr>
          </w:p>
        </w:tc>
      </w:tr>
      <w:tr w14:paraId="77A5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C3C9FE">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91A0D">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35BBA">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6026B">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7BD1FB">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11E596">
            <w:pPr>
              <w:spacing w:after="0"/>
              <w:jc w:val="right"/>
              <w:rPr>
                <w:rFonts w:hint="eastAsia" w:ascii="宋体" w:hAnsi="宋体" w:eastAsia="宋体" w:cs="宋体"/>
                <w:i w:val="0"/>
                <w:iCs w:val="0"/>
                <w:color w:val="000000"/>
                <w:sz w:val="18"/>
                <w:szCs w:val="18"/>
                <w:u w:val="none"/>
              </w:rPr>
            </w:pPr>
          </w:p>
        </w:tc>
      </w:tr>
      <w:tr w14:paraId="4A28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36BB94">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4D583">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EE2D4">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8F9F5F">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E336C0">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7D7D88">
            <w:pPr>
              <w:spacing w:after="0"/>
              <w:jc w:val="right"/>
              <w:rPr>
                <w:rFonts w:hint="eastAsia" w:ascii="宋体" w:hAnsi="宋体" w:eastAsia="宋体" w:cs="宋体"/>
                <w:i w:val="0"/>
                <w:iCs w:val="0"/>
                <w:color w:val="000000"/>
                <w:sz w:val="18"/>
                <w:szCs w:val="18"/>
                <w:u w:val="none"/>
              </w:rPr>
            </w:pPr>
          </w:p>
        </w:tc>
      </w:tr>
      <w:tr w14:paraId="7CA2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49082B">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BD63D">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47704">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C3A134">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ADD7A6">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C12860">
            <w:pPr>
              <w:spacing w:after="0"/>
              <w:jc w:val="right"/>
              <w:rPr>
                <w:rFonts w:hint="eastAsia" w:ascii="宋体" w:hAnsi="宋体" w:eastAsia="宋体" w:cs="宋体"/>
                <w:i w:val="0"/>
                <w:iCs w:val="0"/>
                <w:color w:val="000000"/>
                <w:sz w:val="18"/>
                <w:szCs w:val="18"/>
                <w:u w:val="none"/>
              </w:rPr>
            </w:pPr>
          </w:p>
        </w:tc>
      </w:tr>
      <w:tr w14:paraId="0965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FF20D6">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E4EDA">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8B623">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3E02B4">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2BA01E">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5ACEC9">
            <w:pPr>
              <w:spacing w:after="0"/>
              <w:jc w:val="right"/>
              <w:rPr>
                <w:rFonts w:hint="eastAsia" w:ascii="宋体" w:hAnsi="宋体" w:eastAsia="宋体" w:cs="宋体"/>
                <w:i w:val="0"/>
                <w:iCs w:val="0"/>
                <w:color w:val="000000"/>
                <w:sz w:val="18"/>
                <w:szCs w:val="18"/>
                <w:u w:val="none"/>
              </w:rPr>
            </w:pPr>
          </w:p>
        </w:tc>
      </w:tr>
      <w:tr w14:paraId="6A85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79DA4E">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5F5D3">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F2E39">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32FE4">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41F7AC">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613E4C">
            <w:pPr>
              <w:spacing w:after="0"/>
              <w:jc w:val="right"/>
              <w:rPr>
                <w:rFonts w:hint="eastAsia" w:ascii="宋体" w:hAnsi="宋体" w:eastAsia="宋体" w:cs="宋体"/>
                <w:i w:val="0"/>
                <w:iCs w:val="0"/>
                <w:color w:val="000000"/>
                <w:sz w:val="18"/>
                <w:szCs w:val="18"/>
                <w:u w:val="none"/>
              </w:rPr>
            </w:pPr>
          </w:p>
        </w:tc>
      </w:tr>
      <w:tr w14:paraId="1807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756E03">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EA240">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E1F79">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972D3B">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BADC65">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B0AE88">
            <w:pPr>
              <w:spacing w:after="0"/>
              <w:jc w:val="right"/>
              <w:rPr>
                <w:rFonts w:hint="eastAsia" w:ascii="宋体" w:hAnsi="宋体" w:eastAsia="宋体" w:cs="宋体"/>
                <w:i w:val="0"/>
                <w:iCs w:val="0"/>
                <w:color w:val="000000"/>
                <w:sz w:val="18"/>
                <w:szCs w:val="18"/>
                <w:u w:val="none"/>
              </w:rPr>
            </w:pPr>
          </w:p>
        </w:tc>
      </w:tr>
      <w:tr w14:paraId="5E47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89396C">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D93B5">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AD0DA">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151002">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8BE90F">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4CE269">
            <w:pPr>
              <w:spacing w:after="0"/>
              <w:jc w:val="right"/>
              <w:rPr>
                <w:rFonts w:hint="eastAsia" w:ascii="宋体" w:hAnsi="宋体" w:eastAsia="宋体" w:cs="宋体"/>
                <w:i w:val="0"/>
                <w:iCs w:val="0"/>
                <w:color w:val="000000"/>
                <w:sz w:val="18"/>
                <w:szCs w:val="18"/>
                <w:u w:val="none"/>
              </w:rPr>
            </w:pPr>
          </w:p>
        </w:tc>
      </w:tr>
      <w:tr w14:paraId="0C4F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E1EF9C">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FD9BA">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8BB5C">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EBAB06">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EE70EC">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BBE011">
            <w:pPr>
              <w:spacing w:after="0"/>
              <w:jc w:val="right"/>
              <w:rPr>
                <w:rFonts w:hint="eastAsia" w:ascii="宋体" w:hAnsi="宋体" w:eastAsia="宋体" w:cs="宋体"/>
                <w:i w:val="0"/>
                <w:iCs w:val="0"/>
                <w:color w:val="000000"/>
                <w:sz w:val="18"/>
                <w:szCs w:val="18"/>
                <w:u w:val="none"/>
              </w:rPr>
            </w:pPr>
          </w:p>
        </w:tc>
      </w:tr>
      <w:tr w14:paraId="6DD59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D146C8">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DEF95">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5CAE0">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0F430C">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72231B">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03E60D">
            <w:pPr>
              <w:spacing w:after="0"/>
              <w:jc w:val="right"/>
              <w:rPr>
                <w:rFonts w:hint="eastAsia" w:ascii="宋体" w:hAnsi="宋体" w:eastAsia="宋体" w:cs="宋体"/>
                <w:i w:val="0"/>
                <w:iCs w:val="0"/>
                <w:color w:val="000000"/>
                <w:sz w:val="18"/>
                <w:szCs w:val="18"/>
                <w:u w:val="none"/>
              </w:rPr>
            </w:pPr>
          </w:p>
        </w:tc>
      </w:tr>
      <w:tr w14:paraId="59FC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8B8978">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B8776">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0FBD0">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B18B29">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C2D1A9">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BD6CE9">
            <w:pPr>
              <w:spacing w:after="0"/>
              <w:jc w:val="right"/>
              <w:rPr>
                <w:rFonts w:hint="eastAsia" w:ascii="宋体" w:hAnsi="宋体" w:eastAsia="宋体" w:cs="宋体"/>
                <w:i w:val="0"/>
                <w:iCs w:val="0"/>
                <w:color w:val="000000"/>
                <w:sz w:val="18"/>
                <w:szCs w:val="18"/>
                <w:u w:val="none"/>
              </w:rPr>
            </w:pPr>
          </w:p>
        </w:tc>
      </w:tr>
      <w:tr w14:paraId="1902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8F9114">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70F0F">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BE518">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92DF60">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03958F">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BD045C">
            <w:pPr>
              <w:spacing w:after="0"/>
              <w:jc w:val="right"/>
              <w:rPr>
                <w:rFonts w:hint="eastAsia" w:ascii="宋体" w:hAnsi="宋体" w:eastAsia="宋体" w:cs="宋体"/>
                <w:i w:val="0"/>
                <w:iCs w:val="0"/>
                <w:color w:val="000000"/>
                <w:sz w:val="18"/>
                <w:szCs w:val="18"/>
                <w:u w:val="none"/>
              </w:rPr>
            </w:pPr>
          </w:p>
        </w:tc>
      </w:tr>
      <w:tr w14:paraId="20C8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BEB55F">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E4CD5">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43B43">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AFAF85">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9A0C2">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B924D7">
            <w:pPr>
              <w:spacing w:after="0"/>
              <w:jc w:val="right"/>
              <w:rPr>
                <w:rFonts w:hint="eastAsia" w:ascii="宋体" w:hAnsi="宋体" w:eastAsia="宋体" w:cs="宋体"/>
                <w:i w:val="0"/>
                <w:iCs w:val="0"/>
                <w:color w:val="000000"/>
                <w:sz w:val="18"/>
                <w:szCs w:val="18"/>
                <w:u w:val="none"/>
              </w:rPr>
            </w:pPr>
          </w:p>
        </w:tc>
      </w:tr>
      <w:tr w14:paraId="0D34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E35059">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2983D">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9E112">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88546">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7CE12F">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7F5BE1">
            <w:pPr>
              <w:spacing w:after="0"/>
              <w:jc w:val="right"/>
              <w:rPr>
                <w:rFonts w:hint="eastAsia" w:ascii="宋体" w:hAnsi="宋体" w:eastAsia="宋体" w:cs="宋体"/>
                <w:i w:val="0"/>
                <w:iCs w:val="0"/>
                <w:color w:val="000000"/>
                <w:sz w:val="18"/>
                <w:szCs w:val="18"/>
                <w:u w:val="none"/>
              </w:rPr>
            </w:pPr>
          </w:p>
        </w:tc>
      </w:tr>
      <w:tr w14:paraId="6267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59AE95">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71027">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78285">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3B3746">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2E24D3">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08BDF4">
            <w:pPr>
              <w:spacing w:after="0"/>
              <w:jc w:val="right"/>
              <w:rPr>
                <w:rFonts w:hint="eastAsia" w:ascii="宋体" w:hAnsi="宋体" w:eastAsia="宋体" w:cs="宋体"/>
                <w:i w:val="0"/>
                <w:iCs w:val="0"/>
                <w:color w:val="000000"/>
                <w:sz w:val="18"/>
                <w:szCs w:val="18"/>
                <w:u w:val="none"/>
              </w:rPr>
            </w:pPr>
          </w:p>
        </w:tc>
      </w:tr>
      <w:tr w14:paraId="5F6C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D06690">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D7907">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ADF4C">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ECF3D9">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34DF9E">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8FBDF9">
            <w:pPr>
              <w:spacing w:after="0"/>
              <w:jc w:val="right"/>
              <w:rPr>
                <w:rFonts w:hint="eastAsia" w:ascii="宋体" w:hAnsi="宋体" w:eastAsia="宋体" w:cs="宋体"/>
                <w:i w:val="0"/>
                <w:iCs w:val="0"/>
                <w:color w:val="000000"/>
                <w:sz w:val="18"/>
                <w:szCs w:val="18"/>
                <w:u w:val="none"/>
              </w:rPr>
            </w:pPr>
          </w:p>
        </w:tc>
      </w:tr>
      <w:tr w14:paraId="7368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14401C">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6B5E5">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0B02B">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344553">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01C267">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FB6520">
            <w:pPr>
              <w:spacing w:after="0"/>
              <w:jc w:val="right"/>
              <w:rPr>
                <w:rFonts w:hint="eastAsia" w:ascii="宋体" w:hAnsi="宋体" w:eastAsia="宋体" w:cs="宋体"/>
                <w:i w:val="0"/>
                <w:iCs w:val="0"/>
                <w:color w:val="000000"/>
                <w:sz w:val="18"/>
                <w:szCs w:val="18"/>
                <w:u w:val="none"/>
              </w:rPr>
            </w:pPr>
          </w:p>
        </w:tc>
      </w:tr>
      <w:tr w14:paraId="075B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8035EE">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141F5">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2F945">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8359AA">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FB578">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F0B3BD">
            <w:pPr>
              <w:spacing w:after="0"/>
              <w:jc w:val="right"/>
              <w:rPr>
                <w:rFonts w:hint="eastAsia" w:ascii="宋体" w:hAnsi="宋体" w:eastAsia="宋体" w:cs="宋体"/>
                <w:i w:val="0"/>
                <w:iCs w:val="0"/>
                <w:color w:val="000000"/>
                <w:sz w:val="18"/>
                <w:szCs w:val="18"/>
                <w:u w:val="none"/>
              </w:rPr>
            </w:pPr>
          </w:p>
        </w:tc>
      </w:tr>
      <w:tr w14:paraId="68B3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DEB2F7">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C36E9">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AB6C0">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2A9BD7">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64A2D">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0731A9">
            <w:pPr>
              <w:spacing w:after="0"/>
              <w:jc w:val="right"/>
              <w:rPr>
                <w:rFonts w:hint="eastAsia" w:ascii="宋体" w:hAnsi="宋体" w:eastAsia="宋体" w:cs="宋体"/>
                <w:i w:val="0"/>
                <w:iCs w:val="0"/>
                <w:color w:val="000000"/>
                <w:sz w:val="18"/>
                <w:szCs w:val="18"/>
                <w:u w:val="none"/>
              </w:rPr>
            </w:pPr>
          </w:p>
        </w:tc>
      </w:tr>
      <w:tr w14:paraId="197C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24F915">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0090A">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1082F">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08C706">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3A87AF">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82FCE8">
            <w:pPr>
              <w:spacing w:after="0"/>
              <w:jc w:val="right"/>
              <w:rPr>
                <w:rFonts w:hint="eastAsia" w:ascii="宋体" w:hAnsi="宋体" w:eastAsia="宋体" w:cs="宋体"/>
                <w:i w:val="0"/>
                <w:iCs w:val="0"/>
                <w:color w:val="000000"/>
                <w:sz w:val="18"/>
                <w:szCs w:val="18"/>
                <w:u w:val="none"/>
              </w:rPr>
            </w:pPr>
          </w:p>
        </w:tc>
      </w:tr>
      <w:tr w14:paraId="1012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3939CB">
            <w:pPr>
              <w:spacing w:after="0"/>
              <w:jc w:val="center"/>
              <w:rPr>
                <w:rFonts w:hint="eastAsia" w:ascii="宋体" w:hAnsi="宋体" w:eastAsia="宋体" w:cs="宋体"/>
                <w:i w:val="0"/>
                <w:iCs w:val="0"/>
                <w:color w:val="000000"/>
                <w:sz w:val="18"/>
                <w:szCs w:val="18"/>
                <w:u w:val="none"/>
              </w:rPr>
            </w:pPr>
          </w:p>
        </w:tc>
        <w:tc>
          <w:tcPr>
            <w:tcW w:w="2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F113C">
            <w:pPr>
              <w:spacing w:after="0"/>
              <w:jc w:val="left"/>
              <w:rPr>
                <w:rFonts w:hint="eastAsia" w:ascii="宋体" w:hAnsi="宋体" w:eastAsia="宋体" w:cs="宋体"/>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501AB">
            <w:pPr>
              <w:spacing w:after="0"/>
              <w:jc w:val="left"/>
              <w:rPr>
                <w:rFonts w:hint="eastAsia" w:ascii="宋体" w:hAnsi="宋体" w:eastAsia="宋体" w:cs="宋体"/>
                <w:i w:val="0"/>
                <w:iCs w:val="0"/>
                <w:color w:val="000000"/>
                <w:sz w:val="18"/>
                <w:szCs w:val="18"/>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A25A58">
            <w:pPr>
              <w:spacing w:after="0"/>
              <w:jc w:val="right"/>
              <w:rPr>
                <w:rFonts w:hint="eastAsia" w:ascii="宋体" w:hAnsi="宋体" w:eastAsia="宋体" w:cs="宋体"/>
                <w:i w:val="0"/>
                <w:iCs w:val="0"/>
                <w:color w:val="000000"/>
                <w:sz w:val="18"/>
                <w:szCs w:val="18"/>
                <w:u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7B2425">
            <w:pPr>
              <w:spacing w:after="0"/>
              <w:jc w:val="right"/>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657428">
            <w:pPr>
              <w:spacing w:after="0"/>
              <w:jc w:val="right"/>
              <w:rPr>
                <w:rFonts w:hint="eastAsia" w:ascii="宋体" w:hAnsi="宋体" w:eastAsia="宋体" w:cs="宋体"/>
                <w:i w:val="0"/>
                <w:iCs w:val="0"/>
                <w:color w:val="000000"/>
                <w:sz w:val="18"/>
                <w:szCs w:val="18"/>
                <w:u w:val="none"/>
              </w:rPr>
            </w:pPr>
          </w:p>
        </w:tc>
      </w:tr>
      <w:tr w14:paraId="2D85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491"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14:paraId="4E69F9CC">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7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957DC81">
            <w:pPr>
              <w:spacing w:after="0"/>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FD82520">
            <w:pPr>
              <w:spacing w:after="0"/>
              <w:jc w:val="right"/>
              <w:rPr>
                <w:rFonts w:hint="eastAsia" w:ascii="宋体" w:hAnsi="宋体" w:eastAsia="宋体" w:cs="宋体"/>
                <w:i w:val="0"/>
                <w:iCs w:val="0"/>
                <w:color w:val="000000"/>
                <w:sz w:val="18"/>
                <w:szCs w:val="18"/>
                <w:u w:val="none"/>
              </w:rPr>
            </w:pPr>
          </w:p>
        </w:tc>
      </w:tr>
    </w:tbl>
    <w:p w14:paraId="6883E491">
      <w:pPr>
        <w:pStyle w:val="23"/>
        <w:bidi w:val="0"/>
        <w:spacing w:after="0"/>
        <w:rPr>
          <w:rFonts w:hint="eastAsia" w:ascii="宋体" w:hAnsi="宋体" w:eastAsia="宋体" w:cs="宋体"/>
          <w:sz w:val="24"/>
          <w:lang w:eastAsia="zh-CN"/>
        </w:rPr>
        <w:sectPr>
          <w:pgSz w:w="11905" w:h="16838"/>
          <w:pgMar w:top="1474" w:right="1474" w:bottom="1474" w:left="1474" w:header="850" w:footer="992" w:gutter="0"/>
          <w:pgNumType w:fmt="decimal"/>
          <w:cols w:space="720" w:num="1"/>
          <w:docGrid w:linePitch="462" w:charSpace="0"/>
        </w:sectPr>
      </w:pPr>
    </w:p>
    <w:tbl>
      <w:tblPr>
        <w:tblStyle w:val="4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1500"/>
        <w:gridCol w:w="2610"/>
        <w:gridCol w:w="1815"/>
        <w:gridCol w:w="270"/>
        <w:gridCol w:w="1515"/>
        <w:gridCol w:w="1050"/>
        <w:gridCol w:w="1050"/>
        <w:gridCol w:w="270"/>
        <w:gridCol w:w="960"/>
        <w:gridCol w:w="1515"/>
        <w:gridCol w:w="1365"/>
      </w:tblGrid>
      <w:tr w14:paraId="0805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5120" w:type="dxa"/>
            <w:gridSpan w:val="12"/>
            <w:tcBorders>
              <w:top w:val="nil"/>
              <w:left w:val="nil"/>
              <w:bottom w:val="nil"/>
              <w:right w:val="nil"/>
            </w:tcBorders>
            <w:shd w:val="clear" w:color="FFFFFF" w:fill="FFFFFF"/>
            <w:vAlign w:val="center"/>
          </w:tcPr>
          <w:p w14:paraId="1C60E659">
            <w:pPr>
              <w:keepNext w:val="0"/>
              <w:keepLines w:val="0"/>
              <w:widowControl/>
              <w:suppressLineNumbers w:val="0"/>
              <w:spacing w:after="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总价措施项目报价组成分析表</w:t>
            </w:r>
          </w:p>
        </w:tc>
      </w:tr>
      <w:tr w14:paraId="40FE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125" w:type="dxa"/>
            <w:gridSpan w:val="4"/>
            <w:tcBorders>
              <w:top w:val="nil"/>
              <w:left w:val="nil"/>
              <w:bottom w:val="nil"/>
              <w:right w:val="nil"/>
            </w:tcBorders>
            <w:shd w:val="clear" w:color="FFFFFF" w:fill="FFFFFF"/>
            <w:vAlign w:val="center"/>
          </w:tcPr>
          <w:p w14:paraId="02742BB1">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工程名称：北院交通流线改造</w:t>
            </w:r>
          </w:p>
        </w:tc>
        <w:tc>
          <w:tcPr>
            <w:tcW w:w="4155" w:type="dxa"/>
            <w:gridSpan w:val="5"/>
            <w:tcBorders>
              <w:top w:val="nil"/>
              <w:left w:val="nil"/>
              <w:bottom w:val="nil"/>
              <w:right w:val="nil"/>
            </w:tcBorders>
            <w:shd w:val="clear" w:color="FFFFFF" w:fill="FFFFFF"/>
            <w:vAlign w:val="center"/>
          </w:tcPr>
          <w:p w14:paraId="16FCCB96">
            <w:pPr>
              <w:spacing w:after="0"/>
              <w:rPr>
                <w:rFonts w:hint="eastAsia" w:ascii="宋体" w:hAnsi="宋体" w:eastAsia="宋体" w:cs="宋体"/>
                <w:i w:val="0"/>
                <w:iCs w:val="0"/>
                <w:color w:val="000000"/>
                <w:sz w:val="18"/>
                <w:szCs w:val="18"/>
                <w:u w:val="none"/>
              </w:rPr>
            </w:pPr>
          </w:p>
        </w:tc>
        <w:tc>
          <w:tcPr>
            <w:tcW w:w="3840" w:type="dxa"/>
            <w:gridSpan w:val="3"/>
            <w:tcBorders>
              <w:top w:val="nil"/>
              <w:left w:val="nil"/>
              <w:bottom w:val="nil"/>
              <w:right w:val="nil"/>
            </w:tcBorders>
            <w:shd w:val="clear" w:color="FFFFFF" w:fill="FFFFFF"/>
            <w:vAlign w:val="center"/>
          </w:tcPr>
          <w:p w14:paraId="0918D166">
            <w:pPr>
              <w:keepNext w:val="0"/>
              <w:keepLines w:val="0"/>
              <w:widowControl/>
              <w:suppressLineNumbers w:val="0"/>
              <w:spacing w:after="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14:paraId="3CF8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20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1BE8C2A">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子目编码</w:t>
            </w:r>
          </w:p>
        </w:tc>
        <w:tc>
          <w:tcPr>
            <w:tcW w:w="15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5111783">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措施项目名称</w:t>
            </w:r>
          </w:p>
        </w:tc>
        <w:tc>
          <w:tcPr>
            <w:tcW w:w="26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9FC4D45">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拟采取主要方案或投入资源描述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533D6D">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实际成本详细计算过程</w:t>
            </w:r>
          </w:p>
        </w:tc>
        <w:tc>
          <w:tcPr>
            <w:tcW w:w="4845"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14:paraId="3E8B235D">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不含税金额（元）</w:t>
            </w:r>
          </w:p>
        </w:tc>
        <w:tc>
          <w:tcPr>
            <w:tcW w:w="15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654560">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65"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78F97519">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158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82091B6">
            <w:pPr>
              <w:spacing w:after="0"/>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ACCE984">
            <w:pPr>
              <w:spacing w:after="0"/>
              <w:jc w:val="center"/>
              <w:rPr>
                <w:rFonts w:hint="eastAsia" w:ascii="宋体" w:hAnsi="宋体" w:eastAsia="宋体" w:cs="宋体"/>
                <w:i w:val="0"/>
                <w:iCs w:val="0"/>
                <w:color w:val="000000"/>
                <w:sz w:val="18"/>
                <w:szCs w:val="18"/>
                <w:u w:val="none"/>
              </w:rPr>
            </w:pPr>
          </w:p>
        </w:tc>
        <w:tc>
          <w:tcPr>
            <w:tcW w:w="26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1CADB13">
            <w:pPr>
              <w:spacing w:after="0"/>
              <w:jc w:val="center"/>
              <w:rPr>
                <w:rFonts w:hint="eastAsia" w:ascii="宋体" w:hAnsi="宋体" w:eastAsia="宋体" w:cs="宋体"/>
                <w:i w:val="0"/>
                <w:iCs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88150E6">
            <w:pPr>
              <w:spacing w:after="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8BA4B">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实际成本</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BC184">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企业管理费</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B829A">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利润</w:t>
            </w: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46E6AA">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5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A7E2B8">
            <w:pPr>
              <w:spacing w:after="0"/>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1C005766">
            <w:pPr>
              <w:spacing w:after="0"/>
              <w:jc w:val="center"/>
              <w:rPr>
                <w:rFonts w:hint="eastAsia" w:ascii="宋体" w:hAnsi="宋体" w:eastAsia="宋体" w:cs="宋体"/>
                <w:i w:val="0"/>
                <w:iCs w:val="0"/>
                <w:color w:val="000000"/>
                <w:sz w:val="18"/>
                <w:szCs w:val="18"/>
                <w:u w:val="none"/>
              </w:rPr>
            </w:pPr>
          </w:p>
        </w:tc>
      </w:tr>
      <w:tr w14:paraId="20899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653C82">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04E6A">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4A388">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4412CD">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D8B0D">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E3561">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A63B0">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C053AF">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A466C">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D4AAC8">
            <w:pPr>
              <w:spacing w:after="0"/>
              <w:rPr>
                <w:rFonts w:hint="eastAsia" w:ascii="宋体" w:hAnsi="宋体" w:eastAsia="宋体" w:cs="宋体"/>
                <w:i w:val="0"/>
                <w:iCs w:val="0"/>
                <w:color w:val="000000"/>
                <w:sz w:val="18"/>
                <w:szCs w:val="18"/>
                <w:u w:val="none"/>
              </w:rPr>
            </w:pPr>
          </w:p>
        </w:tc>
      </w:tr>
      <w:tr w14:paraId="7802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4D814D">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B903F">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F5E0B">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FA3CF4">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07DF5">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CBCEE">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97E63">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613B89">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FCF57">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0A8E07">
            <w:pPr>
              <w:spacing w:after="0"/>
              <w:rPr>
                <w:rFonts w:hint="eastAsia" w:ascii="宋体" w:hAnsi="宋体" w:eastAsia="宋体" w:cs="宋体"/>
                <w:i w:val="0"/>
                <w:iCs w:val="0"/>
                <w:color w:val="000000"/>
                <w:sz w:val="18"/>
                <w:szCs w:val="18"/>
                <w:u w:val="none"/>
              </w:rPr>
            </w:pPr>
          </w:p>
        </w:tc>
      </w:tr>
      <w:tr w14:paraId="25E8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276706">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0D37F">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安全帽</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63542">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8A9449">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42B65">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7DAC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B43DB">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DF1053">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BBAD9">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C5AF52">
            <w:pPr>
              <w:spacing w:after="0"/>
              <w:rPr>
                <w:rFonts w:hint="eastAsia" w:ascii="宋体" w:hAnsi="宋体" w:eastAsia="宋体" w:cs="宋体"/>
                <w:i w:val="0"/>
                <w:iCs w:val="0"/>
                <w:color w:val="000000"/>
                <w:sz w:val="18"/>
                <w:szCs w:val="18"/>
                <w:u w:val="none"/>
              </w:rPr>
            </w:pPr>
          </w:p>
        </w:tc>
      </w:tr>
      <w:tr w14:paraId="6F77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F9D521">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87818">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临边洞口交叉高处作业防护</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2C122">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F68EA1">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940FB">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981D1">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6D44A">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E5F34F">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513DC">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60B862">
            <w:pPr>
              <w:spacing w:after="0"/>
              <w:rPr>
                <w:rFonts w:hint="eastAsia" w:ascii="宋体" w:hAnsi="宋体" w:eastAsia="宋体" w:cs="宋体"/>
                <w:i w:val="0"/>
                <w:iCs w:val="0"/>
                <w:color w:val="000000"/>
                <w:sz w:val="18"/>
                <w:szCs w:val="18"/>
                <w:u w:val="none"/>
              </w:rPr>
            </w:pPr>
          </w:p>
        </w:tc>
      </w:tr>
      <w:tr w14:paraId="0133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A4ADB6">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65542">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常态化疫情防控措施：如防护装备、消毒物资...</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45A47">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F3825C">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7EEF6">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F47F5">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6374E">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B0478">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DF5CA">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03AC36">
            <w:pPr>
              <w:spacing w:after="0"/>
              <w:rPr>
                <w:rFonts w:hint="eastAsia" w:ascii="宋体" w:hAnsi="宋体" w:eastAsia="宋体" w:cs="宋体"/>
                <w:i w:val="0"/>
                <w:iCs w:val="0"/>
                <w:color w:val="000000"/>
                <w:sz w:val="18"/>
                <w:szCs w:val="18"/>
                <w:u w:val="none"/>
              </w:rPr>
            </w:pPr>
          </w:p>
        </w:tc>
      </w:tr>
      <w:tr w14:paraId="6A85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967506">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040C4">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FCCBB">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2C3B6B">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38806">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AD56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6ADD6">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A3AA10">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39594">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8A31A3">
            <w:pPr>
              <w:spacing w:after="0"/>
              <w:rPr>
                <w:rFonts w:hint="eastAsia" w:ascii="宋体" w:hAnsi="宋体" w:eastAsia="宋体" w:cs="宋体"/>
                <w:i w:val="0"/>
                <w:iCs w:val="0"/>
                <w:color w:val="000000"/>
                <w:sz w:val="18"/>
                <w:szCs w:val="18"/>
                <w:u w:val="none"/>
              </w:rPr>
            </w:pPr>
          </w:p>
        </w:tc>
      </w:tr>
      <w:tr w14:paraId="18FD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D0888E">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FF6E0">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E9943">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FB0B3D">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EF431">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36312">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3E9BC">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8C26AA">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65D19">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3066AB">
            <w:pPr>
              <w:spacing w:after="0"/>
              <w:rPr>
                <w:rFonts w:hint="eastAsia" w:ascii="宋体" w:hAnsi="宋体" w:eastAsia="宋体" w:cs="宋体"/>
                <w:i w:val="0"/>
                <w:iCs w:val="0"/>
                <w:color w:val="000000"/>
                <w:sz w:val="18"/>
                <w:szCs w:val="18"/>
                <w:u w:val="none"/>
              </w:rPr>
            </w:pPr>
          </w:p>
        </w:tc>
      </w:tr>
      <w:tr w14:paraId="23B1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E57148">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AF0FE">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安全警示标志牌</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C26FC">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E054D">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DA6B2">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67045">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59A65">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70E8CB">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D86DC">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3E66A3">
            <w:pPr>
              <w:spacing w:after="0"/>
              <w:rPr>
                <w:rFonts w:hint="eastAsia" w:ascii="宋体" w:hAnsi="宋体" w:eastAsia="宋体" w:cs="宋体"/>
                <w:i w:val="0"/>
                <w:iCs w:val="0"/>
                <w:color w:val="000000"/>
                <w:sz w:val="18"/>
                <w:szCs w:val="18"/>
                <w:u w:val="none"/>
              </w:rPr>
            </w:pPr>
          </w:p>
        </w:tc>
      </w:tr>
      <w:tr w14:paraId="35F2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3036DF">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3BAD8">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废水沉淀池</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F1E5E">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DC8688">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C4CD1">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66492">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697D7">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91BF13">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973CA">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34F759">
            <w:pPr>
              <w:spacing w:after="0"/>
              <w:rPr>
                <w:rFonts w:hint="eastAsia" w:ascii="宋体" w:hAnsi="宋体" w:eastAsia="宋体" w:cs="宋体"/>
                <w:i w:val="0"/>
                <w:iCs w:val="0"/>
                <w:color w:val="000000"/>
                <w:sz w:val="18"/>
                <w:szCs w:val="18"/>
                <w:u w:val="none"/>
              </w:rPr>
            </w:pPr>
          </w:p>
        </w:tc>
      </w:tr>
      <w:tr w14:paraId="7551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902A8A">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D09FD">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常态化疫情防控措施：按需列项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E573A">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C3307D">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D8FD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76CC4">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60FAD">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94B262">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30670">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C17C5D">
            <w:pPr>
              <w:spacing w:after="0"/>
              <w:rPr>
                <w:rFonts w:hint="eastAsia" w:ascii="宋体" w:hAnsi="宋体" w:eastAsia="宋体" w:cs="宋体"/>
                <w:i w:val="0"/>
                <w:iCs w:val="0"/>
                <w:color w:val="000000"/>
                <w:sz w:val="18"/>
                <w:szCs w:val="18"/>
                <w:u w:val="none"/>
              </w:rPr>
            </w:pPr>
          </w:p>
        </w:tc>
      </w:tr>
      <w:tr w14:paraId="6B08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403F15">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41AB5">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DB27C">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5DCBF2">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F3D49">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03982">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319F8">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A307D">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A3FF8">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3FDA92">
            <w:pPr>
              <w:spacing w:after="0"/>
              <w:rPr>
                <w:rFonts w:hint="eastAsia" w:ascii="宋体" w:hAnsi="宋体" w:eastAsia="宋体" w:cs="宋体"/>
                <w:i w:val="0"/>
                <w:iCs w:val="0"/>
                <w:color w:val="000000"/>
                <w:sz w:val="18"/>
                <w:szCs w:val="18"/>
                <w:u w:val="none"/>
              </w:rPr>
            </w:pPr>
          </w:p>
        </w:tc>
      </w:tr>
      <w:tr w14:paraId="1777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18ADC0">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DFACD">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C5ECF">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8BA7A7">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58D22">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AD059">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1591B">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BFDDA">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641F5">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4B2769">
            <w:pPr>
              <w:spacing w:after="0"/>
              <w:rPr>
                <w:rFonts w:hint="eastAsia" w:ascii="宋体" w:hAnsi="宋体" w:eastAsia="宋体" w:cs="宋体"/>
                <w:i w:val="0"/>
                <w:iCs w:val="0"/>
                <w:color w:val="000000"/>
                <w:sz w:val="18"/>
                <w:szCs w:val="18"/>
                <w:u w:val="none"/>
              </w:rPr>
            </w:pPr>
          </w:p>
        </w:tc>
      </w:tr>
      <w:tr w14:paraId="13E0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BE6761">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49A35">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现场临时绿化费用</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D98DC">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1DDF45">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D238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ADB3D">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C6CDC">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E112D5">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F0F20">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C603D8">
            <w:pPr>
              <w:spacing w:after="0"/>
              <w:rPr>
                <w:rFonts w:hint="eastAsia" w:ascii="宋体" w:hAnsi="宋体" w:eastAsia="宋体" w:cs="宋体"/>
                <w:i w:val="0"/>
                <w:iCs w:val="0"/>
                <w:color w:val="000000"/>
                <w:sz w:val="18"/>
                <w:szCs w:val="18"/>
                <w:u w:val="none"/>
              </w:rPr>
            </w:pPr>
          </w:p>
        </w:tc>
      </w:tr>
      <w:tr w14:paraId="273A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DDD86E">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89AFF">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控制扬尘、噪声、废气费用</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A9E76">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29D76">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2EA74">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ED17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271A9">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ECFBAA">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5771E">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48E616">
            <w:pPr>
              <w:spacing w:after="0"/>
              <w:rPr>
                <w:rFonts w:hint="eastAsia" w:ascii="宋体" w:hAnsi="宋体" w:eastAsia="宋体" w:cs="宋体"/>
                <w:i w:val="0"/>
                <w:iCs w:val="0"/>
                <w:color w:val="000000"/>
                <w:sz w:val="18"/>
                <w:szCs w:val="18"/>
                <w:u w:val="none"/>
              </w:rPr>
            </w:pPr>
          </w:p>
        </w:tc>
      </w:tr>
      <w:tr w14:paraId="17FA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9DD021">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7F74B">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常态化疫情防控措施：按需列项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B7427">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D8C966">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3A4A1">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71D50">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BEDFB">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91DDE8">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1161E">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8BFA2C">
            <w:pPr>
              <w:spacing w:after="0"/>
              <w:rPr>
                <w:rFonts w:hint="eastAsia" w:ascii="宋体" w:hAnsi="宋体" w:eastAsia="宋体" w:cs="宋体"/>
                <w:i w:val="0"/>
                <w:iCs w:val="0"/>
                <w:color w:val="000000"/>
                <w:sz w:val="18"/>
                <w:szCs w:val="18"/>
                <w:u w:val="none"/>
              </w:rPr>
            </w:pPr>
          </w:p>
        </w:tc>
      </w:tr>
      <w:tr w14:paraId="09BCB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CFAEF1">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C6E92">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1AE85">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376D6B">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5EE7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DCF2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C8551">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C3C25E">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82E67">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4B5F4E">
            <w:pPr>
              <w:spacing w:after="0"/>
              <w:rPr>
                <w:rFonts w:hint="eastAsia" w:ascii="宋体" w:hAnsi="宋体" w:eastAsia="宋体" w:cs="宋体"/>
                <w:i w:val="0"/>
                <w:iCs w:val="0"/>
                <w:color w:val="000000"/>
                <w:sz w:val="18"/>
                <w:szCs w:val="18"/>
                <w:u w:val="none"/>
              </w:rPr>
            </w:pPr>
          </w:p>
        </w:tc>
      </w:tr>
      <w:tr w14:paraId="5AEB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E8E6C6">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DD6B8">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F029D">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7846F">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F8DD9">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DA7F1">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718FF">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F204A2">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E29D1">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62AE76">
            <w:pPr>
              <w:spacing w:after="0"/>
              <w:rPr>
                <w:rFonts w:hint="eastAsia" w:ascii="宋体" w:hAnsi="宋体" w:eastAsia="宋体" w:cs="宋体"/>
                <w:i w:val="0"/>
                <w:iCs w:val="0"/>
                <w:color w:val="000000"/>
                <w:sz w:val="18"/>
                <w:szCs w:val="18"/>
                <w:u w:val="none"/>
              </w:rPr>
            </w:pPr>
          </w:p>
        </w:tc>
      </w:tr>
      <w:tr w14:paraId="415A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4DBD75DD">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5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487CBFD">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一次性使用临建</w:t>
            </w:r>
          </w:p>
        </w:tc>
        <w:tc>
          <w:tcPr>
            <w:tcW w:w="261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9E22465">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D214132">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42A32EB">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FCF6B53">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91D27AC">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026231A">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1E45191">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22C0DC7">
            <w:pPr>
              <w:spacing w:after="0"/>
              <w:rPr>
                <w:rFonts w:hint="eastAsia" w:ascii="宋体" w:hAnsi="宋体" w:eastAsia="宋体" w:cs="宋体"/>
                <w:i w:val="0"/>
                <w:iCs w:val="0"/>
                <w:color w:val="000000"/>
                <w:sz w:val="18"/>
                <w:szCs w:val="18"/>
                <w:u w:val="none"/>
              </w:rPr>
            </w:pPr>
          </w:p>
        </w:tc>
      </w:tr>
      <w:tr w14:paraId="20B0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25" w:type="dxa"/>
            <w:gridSpan w:val="4"/>
            <w:tcBorders>
              <w:top w:val="nil"/>
              <w:left w:val="nil"/>
              <w:bottom w:val="nil"/>
              <w:right w:val="nil"/>
            </w:tcBorders>
            <w:shd w:val="clear" w:color="FFFFFF" w:fill="FFFFFF"/>
            <w:vAlign w:val="bottom"/>
          </w:tcPr>
          <w:p w14:paraId="259EB5BE">
            <w:pPr>
              <w:keepNext w:val="0"/>
              <w:keepLines w:val="0"/>
              <w:widowControl/>
              <w:suppressLineNumbers w:val="0"/>
              <w:spacing w:after="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注：计算明细可另附表说明。</w:t>
            </w:r>
          </w:p>
        </w:tc>
        <w:tc>
          <w:tcPr>
            <w:tcW w:w="4155" w:type="dxa"/>
            <w:gridSpan w:val="5"/>
            <w:tcBorders>
              <w:top w:val="nil"/>
              <w:left w:val="nil"/>
              <w:bottom w:val="nil"/>
              <w:right w:val="nil"/>
            </w:tcBorders>
            <w:shd w:val="clear" w:color="FFFFFF" w:fill="FFFFFF"/>
            <w:vAlign w:val="center"/>
          </w:tcPr>
          <w:p w14:paraId="592A63C6">
            <w:pPr>
              <w:spacing w:after="0"/>
              <w:jc w:val="left"/>
              <w:rPr>
                <w:rFonts w:hint="eastAsia" w:ascii="宋体" w:hAnsi="宋体" w:eastAsia="宋体" w:cs="宋体"/>
                <w:i w:val="0"/>
                <w:iCs w:val="0"/>
                <w:color w:val="000000"/>
                <w:sz w:val="18"/>
                <w:szCs w:val="18"/>
                <w:u w:val="single"/>
              </w:rPr>
            </w:pPr>
          </w:p>
        </w:tc>
        <w:tc>
          <w:tcPr>
            <w:tcW w:w="3840" w:type="dxa"/>
            <w:gridSpan w:val="3"/>
            <w:tcBorders>
              <w:top w:val="nil"/>
              <w:left w:val="nil"/>
              <w:bottom w:val="nil"/>
              <w:right w:val="nil"/>
            </w:tcBorders>
            <w:shd w:val="clear" w:color="FFFFFF" w:fill="FFFFFF"/>
            <w:vAlign w:val="center"/>
          </w:tcPr>
          <w:p w14:paraId="7C09B00F">
            <w:pPr>
              <w:spacing w:after="0"/>
              <w:jc w:val="right"/>
              <w:rPr>
                <w:rFonts w:hint="eastAsia" w:ascii="宋体" w:hAnsi="宋体" w:eastAsia="宋体" w:cs="宋体"/>
                <w:i w:val="0"/>
                <w:iCs w:val="0"/>
                <w:color w:val="000000"/>
                <w:sz w:val="18"/>
                <w:szCs w:val="18"/>
                <w:u w:val="none"/>
              </w:rPr>
            </w:pPr>
          </w:p>
        </w:tc>
      </w:tr>
      <w:tr w14:paraId="1746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5120" w:type="dxa"/>
            <w:gridSpan w:val="12"/>
            <w:tcBorders>
              <w:top w:val="nil"/>
              <w:left w:val="nil"/>
              <w:bottom w:val="nil"/>
              <w:right w:val="nil"/>
            </w:tcBorders>
            <w:shd w:val="clear" w:color="FFFFFF" w:fill="FFFFFF"/>
            <w:vAlign w:val="center"/>
          </w:tcPr>
          <w:p w14:paraId="3FA054BA">
            <w:pPr>
              <w:keepNext w:val="0"/>
              <w:keepLines w:val="0"/>
              <w:widowControl/>
              <w:suppressLineNumbers w:val="0"/>
              <w:spacing w:after="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总价措施项目报价组成分析表</w:t>
            </w:r>
          </w:p>
        </w:tc>
      </w:tr>
      <w:tr w14:paraId="5CBD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25" w:type="dxa"/>
            <w:gridSpan w:val="4"/>
            <w:tcBorders>
              <w:top w:val="nil"/>
              <w:left w:val="nil"/>
              <w:bottom w:val="nil"/>
              <w:right w:val="nil"/>
            </w:tcBorders>
            <w:shd w:val="clear" w:color="FFFFFF" w:fill="FFFFFF"/>
            <w:vAlign w:val="center"/>
          </w:tcPr>
          <w:p w14:paraId="0E738A42">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工程名称：北院交通流线改造</w:t>
            </w:r>
          </w:p>
        </w:tc>
        <w:tc>
          <w:tcPr>
            <w:tcW w:w="4155" w:type="dxa"/>
            <w:gridSpan w:val="5"/>
            <w:tcBorders>
              <w:top w:val="nil"/>
              <w:left w:val="nil"/>
              <w:bottom w:val="nil"/>
              <w:right w:val="nil"/>
            </w:tcBorders>
            <w:shd w:val="clear" w:color="FFFFFF" w:fill="FFFFFF"/>
            <w:vAlign w:val="center"/>
          </w:tcPr>
          <w:p w14:paraId="3F3F6728">
            <w:pPr>
              <w:spacing w:after="0"/>
              <w:rPr>
                <w:rFonts w:hint="eastAsia" w:ascii="宋体" w:hAnsi="宋体" w:eastAsia="宋体" w:cs="宋体"/>
                <w:i w:val="0"/>
                <w:iCs w:val="0"/>
                <w:color w:val="000000"/>
                <w:sz w:val="18"/>
                <w:szCs w:val="18"/>
                <w:u w:val="none"/>
              </w:rPr>
            </w:pPr>
          </w:p>
        </w:tc>
        <w:tc>
          <w:tcPr>
            <w:tcW w:w="3840" w:type="dxa"/>
            <w:gridSpan w:val="3"/>
            <w:tcBorders>
              <w:top w:val="nil"/>
              <w:left w:val="nil"/>
              <w:bottom w:val="nil"/>
              <w:right w:val="nil"/>
            </w:tcBorders>
            <w:shd w:val="clear" w:color="FFFFFF" w:fill="FFFFFF"/>
            <w:vAlign w:val="center"/>
          </w:tcPr>
          <w:p w14:paraId="76B97348">
            <w:pPr>
              <w:keepNext w:val="0"/>
              <w:keepLines w:val="0"/>
              <w:widowControl/>
              <w:suppressLineNumbers w:val="0"/>
              <w:spacing w:after="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14:paraId="0DD9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20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52852D3">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子目编码</w:t>
            </w:r>
          </w:p>
        </w:tc>
        <w:tc>
          <w:tcPr>
            <w:tcW w:w="15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017FF6D">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措施项目名称</w:t>
            </w:r>
          </w:p>
        </w:tc>
        <w:tc>
          <w:tcPr>
            <w:tcW w:w="26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3B386B8">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拟采取主要方案或投入资源描述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E0D7BA">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实际成本详细计算过程</w:t>
            </w:r>
          </w:p>
        </w:tc>
        <w:tc>
          <w:tcPr>
            <w:tcW w:w="4845"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14:paraId="1365F1F8">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不含税金额（元）</w:t>
            </w:r>
          </w:p>
        </w:tc>
        <w:tc>
          <w:tcPr>
            <w:tcW w:w="15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3D12929">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65"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32FFDB19">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A86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2C45D5F">
            <w:pPr>
              <w:spacing w:after="0"/>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F898D9">
            <w:pPr>
              <w:spacing w:after="0"/>
              <w:jc w:val="center"/>
              <w:rPr>
                <w:rFonts w:hint="eastAsia" w:ascii="宋体" w:hAnsi="宋体" w:eastAsia="宋体" w:cs="宋体"/>
                <w:i w:val="0"/>
                <w:iCs w:val="0"/>
                <w:color w:val="000000"/>
                <w:sz w:val="18"/>
                <w:szCs w:val="18"/>
                <w:u w:val="none"/>
              </w:rPr>
            </w:pPr>
          </w:p>
        </w:tc>
        <w:tc>
          <w:tcPr>
            <w:tcW w:w="26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3B5B7C">
            <w:pPr>
              <w:spacing w:after="0"/>
              <w:jc w:val="center"/>
              <w:rPr>
                <w:rFonts w:hint="eastAsia" w:ascii="宋体" w:hAnsi="宋体" w:eastAsia="宋体" w:cs="宋体"/>
                <w:i w:val="0"/>
                <w:iCs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1755B2">
            <w:pPr>
              <w:spacing w:after="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F0C81">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实际成本</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02436">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企业管理费</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B734C">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利润</w:t>
            </w: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E2EB8D">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5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DF14F9">
            <w:pPr>
              <w:spacing w:after="0"/>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3360B8E4">
            <w:pPr>
              <w:spacing w:after="0"/>
              <w:jc w:val="center"/>
              <w:rPr>
                <w:rFonts w:hint="eastAsia" w:ascii="宋体" w:hAnsi="宋体" w:eastAsia="宋体" w:cs="宋体"/>
                <w:i w:val="0"/>
                <w:iCs w:val="0"/>
                <w:color w:val="000000"/>
                <w:sz w:val="18"/>
                <w:szCs w:val="18"/>
                <w:u w:val="none"/>
              </w:rPr>
            </w:pPr>
          </w:p>
        </w:tc>
      </w:tr>
      <w:tr w14:paraId="7C4C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F43654">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AFBBA">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周转使用临建</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8E76B">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119A4">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272AA">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6A76E">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17DA0">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CFB4DC">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830D5">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5D4325">
            <w:pPr>
              <w:spacing w:after="0"/>
              <w:rPr>
                <w:rFonts w:hint="eastAsia" w:ascii="宋体" w:hAnsi="宋体" w:eastAsia="宋体" w:cs="宋体"/>
                <w:i w:val="0"/>
                <w:iCs w:val="0"/>
                <w:color w:val="000000"/>
                <w:sz w:val="18"/>
                <w:szCs w:val="18"/>
                <w:u w:val="none"/>
              </w:rPr>
            </w:pPr>
          </w:p>
        </w:tc>
      </w:tr>
      <w:tr w14:paraId="4F33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A5F3C0">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37E9F">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常态化疫情防控措施：如突发事件隔离区...</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5900C">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A3EDB6">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44EDA">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C6703">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018B9">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F09C6D">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3958D">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258601">
            <w:pPr>
              <w:spacing w:after="0"/>
              <w:rPr>
                <w:rFonts w:hint="eastAsia" w:ascii="宋体" w:hAnsi="宋体" w:eastAsia="宋体" w:cs="宋体"/>
                <w:i w:val="0"/>
                <w:iCs w:val="0"/>
                <w:color w:val="000000"/>
                <w:sz w:val="18"/>
                <w:szCs w:val="18"/>
                <w:u w:val="none"/>
              </w:rPr>
            </w:pPr>
          </w:p>
        </w:tc>
      </w:tr>
      <w:tr w14:paraId="1FF5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C92EC3">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2E07F">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管理目标等级对应的《图集》标准外项目措施费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ED4E2">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95053">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0FF53">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EB36C">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52E6F">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B25464">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A6C88">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7BA4BB">
            <w:pPr>
              <w:spacing w:after="0"/>
              <w:rPr>
                <w:rFonts w:hint="eastAsia" w:ascii="宋体" w:hAnsi="宋体" w:eastAsia="宋体" w:cs="宋体"/>
                <w:i w:val="0"/>
                <w:iCs w:val="0"/>
                <w:color w:val="000000"/>
                <w:sz w:val="18"/>
                <w:szCs w:val="18"/>
                <w:u w:val="none"/>
              </w:rPr>
            </w:pPr>
          </w:p>
        </w:tc>
      </w:tr>
      <w:tr w14:paraId="0C03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352821">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70577">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FFA7C">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042D8C">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2DC54">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F578A">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D1F07">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3A37A8">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FFD91">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887BA2">
            <w:pPr>
              <w:spacing w:after="0"/>
              <w:rPr>
                <w:rFonts w:hint="eastAsia" w:ascii="宋体" w:hAnsi="宋体" w:eastAsia="宋体" w:cs="宋体"/>
                <w:i w:val="0"/>
                <w:iCs w:val="0"/>
                <w:color w:val="000000"/>
                <w:sz w:val="18"/>
                <w:szCs w:val="18"/>
                <w:u w:val="none"/>
              </w:rPr>
            </w:pPr>
          </w:p>
        </w:tc>
      </w:tr>
      <w:tr w14:paraId="46AC8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B0DA6B">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2E8E0">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超过一定规模的危大工程对应的安全文明施工增加措施费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DBCAD">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EE7D4A">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D2810">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0458A">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C9229">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21BD4C">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2D4F3">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61FE25">
            <w:pPr>
              <w:spacing w:after="0"/>
              <w:rPr>
                <w:rFonts w:hint="eastAsia" w:ascii="宋体" w:hAnsi="宋体" w:eastAsia="宋体" w:cs="宋体"/>
                <w:i w:val="0"/>
                <w:iCs w:val="0"/>
                <w:color w:val="000000"/>
                <w:sz w:val="18"/>
                <w:szCs w:val="18"/>
                <w:u w:val="none"/>
              </w:rPr>
            </w:pPr>
          </w:p>
        </w:tc>
      </w:tr>
      <w:tr w14:paraId="1CF3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1E4A2C">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FA0A3">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2FBED">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4A9AA7">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D6FAB">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C15BE">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6C2D3">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D4FBC6">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19C31">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61A781">
            <w:pPr>
              <w:spacing w:after="0"/>
              <w:rPr>
                <w:rFonts w:hint="eastAsia" w:ascii="宋体" w:hAnsi="宋体" w:eastAsia="宋体" w:cs="宋体"/>
                <w:i w:val="0"/>
                <w:iCs w:val="0"/>
                <w:color w:val="000000"/>
                <w:sz w:val="18"/>
                <w:szCs w:val="18"/>
                <w:u w:val="none"/>
              </w:rPr>
            </w:pPr>
          </w:p>
        </w:tc>
      </w:tr>
      <w:tr w14:paraId="7E69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75A044">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30F8C">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其他特殊安全文明施工措施费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A51FB">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12864B">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DA1C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F85B4">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A51D5">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18E01D">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529AF">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66F305">
            <w:pPr>
              <w:spacing w:after="0"/>
              <w:rPr>
                <w:rFonts w:hint="eastAsia" w:ascii="宋体" w:hAnsi="宋体" w:eastAsia="宋体" w:cs="宋体"/>
                <w:i w:val="0"/>
                <w:iCs w:val="0"/>
                <w:color w:val="000000"/>
                <w:sz w:val="18"/>
                <w:szCs w:val="18"/>
                <w:u w:val="none"/>
              </w:rPr>
            </w:pPr>
          </w:p>
        </w:tc>
      </w:tr>
      <w:tr w14:paraId="7F46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C97E1A">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BB2AF">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9D42A">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E78EC6">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49850">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AF18C">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57AC8">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1FBE3A">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86A12">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58A517">
            <w:pPr>
              <w:spacing w:after="0"/>
              <w:rPr>
                <w:rFonts w:hint="eastAsia" w:ascii="宋体" w:hAnsi="宋体" w:eastAsia="宋体" w:cs="宋体"/>
                <w:i w:val="0"/>
                <w:iCs w:val="0"/>
                <w:color w:val="000000"/>
                <w:sz w:val="18"/>
                <w:szCs w:val="18"/>
                <w:u w:val="none"/>
              </w:rPr>
            </w:pPr>
          </w:p>
        </w:tc>
      </w:tr>
      <w:tr w14:paraId="7E15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B889DC">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1DB0B">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现场管理费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BB6CA">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FED6BD">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18BB6">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0D6D0">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6A760">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E196E5">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6510F">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540E95">
            <w:pPr>
              <w:spacing w:after="0"/>
              <w:rPr>
                <w:rFonts w:hint="eastAsia" w:ascii="宋体" w:hAnsi="宋体" w:eastAsia="宋体" w:cs="宋体"/>
                <w:i w:val="0"/>
                <w:iCs w:val="0"/>
                <w:color w:val="000000"/>
                <w:sz w:val="18"/>
                <w:szCs w:val="18"/>
                <w:u w:val="none"/>
              </w:rPr>
            </w:pPr>
          </w:p>
        </w:tc>
      </w:tr>
      <w:tr w14:paraId="69EF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3C29EE">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E3AB1">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现场管理费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5982D">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E612B7">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15FCC">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DD556">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AF4D9">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3CFF67">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72B6D">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E5A552">
            <w:pPr>
              <w:spacing w:after="0"/>
              <w:rPr>
                <w:rFonts w:hint="eastAsia" w:ascii="宋体" w:hAnsi="宋体" w:eastAsia="宋体" w:cs="宋体"/>
                <w:i w:val="0"/>
                <w:iCs w:val="0"/>
                <w:color w:val="000000"/>
                <w:sz w:val="18"/>
                <w:szCs w:val="18"/>
                <w:u w:val="none"/>
              </w:rPr>
            </w:pPr>
          </w:p>
        </w:tc>
      </w:tr>
      <w:tr w14:paraId="1AD6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FCB2AA">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3D140">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施工垃圾场外运输和消纳费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B0CC2">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663DB">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A3BCB">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5523E">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8F0FA">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F0B5A">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C2A1F">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182B26">
            <w:pPr>
              <w:spacing w:after="0"/>
              <w:rPr>
                <w:rFonts w:hint="eastAsia" w:ascii="宋体" w:hAnsi="宋体" w:eastAsia="宋体" w:cs="宋体"/>
                <w:i w:val="0"/>
                <w:iCs w:val="0"/>
                <w:color w:val="000000"/>
                <w:sz w:val="18"/>
                <w:szCs w:val="18"/>
                <w:u w:val="none"/>
              </w:rPr>
            </w:pPr>
          </w:p>
        </w:tc>
      </w:tr>
      <w:tr w14:paraId="46BE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2AE403">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8EC69">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施工垃圾场外运输和消纳费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86F42">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44793">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8E571">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5EF26">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399F3">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74D43">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FE9AC">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6F9904">
            <w:pPr>
              <w:spacing w:after="0"/>
              <w:rPr>
                <w:rFonts w:hint="eastAsia" w:ascii="宋体" w:hAnsi="宋体" w:eastAsia="宋体" w:cs="宋体"/>
                <w:i w:val="0"/>
                <w:iCs w:val="0"/>
                <w:color w:val="000000"/>
                <w:sz w:val="18"/>
                <w:szCs w:val="18"/>
                <w:u w:val="none"/>
              </w:rPr>
            </w:pPr>
          </w:p>
        </w:tc>
      </w:tr>
      <w:tr w14:paraId="530C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2256CA">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09737">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脚手架工程费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3DBC0">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6F5EA0">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37A9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3BA97">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AD20E">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5EDA5">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5758B">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97979B">
            <w:pPr>
              <w:spacing w:after="0"/>
              <w:rPr>
                <w:rFonts w:hint="eastAsia" w:ascii="宋体" w:hAnsi="宋体" w:eastAsia="宋体" w:cs="宋体"/>
                <w:i w:val="0"/>
                <w:iCs w:val="0"/>
                <w:color w:val="000000"/>
                <w:sz w:val="18"/>
                <w:szCs w:val="18"/>
                <w:u w:val="none"/>
              </w:rPr>
            </w:pPr>
          </w:p>
        </w:tc>
      </w:tr>
      <w:tr w14:paraId="0914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8992F4">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B238C">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B01B6">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55AD67">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2B49D">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04C94">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AFF78">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E0B803">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4FE58">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09DBBC">
            <w:pPr>
              <w:spacing w:after="0"/>
              <w:rPr>
                <w:rFonts w:hint="eastAsia" w:ascii="宋体" w:hAnsi="宋体" w:eastAsia="宋体" w:cs="宋体"/>
                <w:i w:val="0"/>
                <w:iCs w:val="0"/>
                <w:color w:val="000000"/>
                <w:sz w:val="18"/>
                <w:szCs w:val="18"/>
                <w:u w:val="none"/>
              </w:rPr>
            </w:pPr>
          </w:p>
        </w:tc>
      </w:tr>
      <w:tr w14:paraId="3373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5BB88D">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BD1CB">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B772E">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689EF7">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B76DA">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CD19E">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D000C">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6CA15">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FA7EB">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35E597">
            <w:pPr>
              <w:spacing w:after="0"/>
              <w:rPr>
                <w:rFonts w:hint="eastAsia" w:ascii="宋体" w:hAnsi="宋体" w:eastAsia="宋体" w:cs="宋体"/>
                <w:i w:val="0"/>
                <w:iCs w:val="0"/>
                <w:color w:val="000000"/>
                <w:sz w:val="18"/>
                <w:szCs w:val="18"/>
                <w:u w:val="none"/>
              </w:rPr>
            </w:pPr>
          </w:p>
        </w:tc>
      </w:tr>
      <w:tr w14:paraId="020B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0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2E42A960">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5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734F6AA">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w:t>
            </w:r>
          </w:p>
        </w:tc>
        <w:tc>
          <w:tcPr>
            <w:tcW w:w="261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E664956">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1688E1D">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CCF5725">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5F73A0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E751C9A">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D835DD8">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157592E">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B79B598">
            <w:pPr>
              <w:spacing w:after="0"/>
              <w:rPr>
                <w:rFonts w:hint="eastAsia" w:ascii="宋体" w:hAnsi="宋体" w:eastAsia="宋体" w:cs="宋体"/>
                <w:i w:val="0"/>
                <w:iCs w:val="0"/>
                <w:color w:val="000000"/>
                <w:sz w:val="18"/>
                <w:szCs w:val="18"/>
                <w:u w:val="none"/>
              </w:rPr>
            </w:pPr>
          </w:p>
        </w:tc>
      </w:tr>
      <w:tr w14:paraId="33E9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25" w:type="dxa"/>
            <w:gridSpan w:val="4"/>
            <w:tcBorders>
              <w:top w:val="nil"/>
              <w:left w:val="nil"/>
              <w:bottom w:val="nil"/>
              <w:right w:val="nil"/>
            </w:tcBorders>
            <w:shd w:val="clear" w:color="FFFFFF" w:fill="FFFFFF"/>
            <w:vAlign w:val="bottom"/>
          </w:tcPr>
          <w:p w14:paraId="60D0748E">
            <w:pPr>
              <w:keepNext w:val="0"/>
              <w:keepLines w:val="0"/>
              <w:widowControl/>
              <w:suppressLineNumbers w:val="0"/>
              <w:spacing w:after="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注：计算明细可另附表说明。</w:t>
            </w:r>
          </w:p>
        </w:tc>
        <w:tc>
          <w:tcPr>
            <w:tcW w:w="4155" w:type="dxa"/>
            <w:gridSpan w:val="5"/>
            <w:tcBorders>
              <w:top w:val="nil"/>
              <w:left w:val="nil"/>
              <w:bottom w:val="nil"/>
              <w:right w:val="nil"/>
            </w:tcBorders>
            <w:shd w:val="clear" w:color="FFFFFF" w:fill="FFFFFF"/>
            <w:vAlign w:val="center"/>
          </w:tcPr>
          <w:p w14:paraId="71A78B64">
            <w:pPr>
              <w:spacing w:after="0"/>
              <w:jc w:val="left"/>
              <w:rPr>
                <w:rFonts w:hint="eastAsia" w:ascii="宋体" w:hAnsi="宋体" w:eastAsia="宋体" w:cs="宋体"/>
                <w:i w:val="0"/>
                <w:iCs w:val="0"/>
                <w:color w:val="000000"/>
                <w:sz w:val="18"/>
                <w:szCs w:val="18"/>
                <w:u w:val="single"/>
              </w:rPr>
            </w:pPr>
          </w:p>
        </w:tc>
        <w:tc>
          <w:tcPr>
            <w:tcW w:w="3840" w:type="dxa"/>
            <w:gridSpan w:val="3"/>
            <w:tcBorders>
              <w:top w:val="nil"/>
              <w:left w:val="nil"/>
              <w:bottom w:val="nil"/>
              <w:right w:val="nil"/>
            </w:tcBorders>
            <w:shd w:val="clear" w:color="FFFFFF" w:fill="FFFFFF"/>
            <w:vAlign w:val="center"/>
          </w:tcPr>
          <w:p w14:paraId="13DDF188">
            <w:pPr>
              <w:spacing w:after="0"/>
              <w:jc w:val="right"/>
              <w:rPr>
                <w:rFonts w:hint="eastAsia" w:ascii="宋体" w:hAnsi="宋体" w:eastAsia="宋体" w:cs="宋体"/>
                <w:i w:val="0"/>
                <w:iCs w:val="0"/>
                <w:color w:val="000000"/>
                <w:sz w:val="18"/>
                <w:szCs w:val="18"/>
                <w:u w:val="none"/>
              </w:rPr>
            </w:pPr>
          </w:p>
        </w:tc>
      </w:tr>
      <w:tr w14:paraId="433C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5120" w:type="dxa"/>
            <w:gridSpan w:val="12"/>
            <w:tcBorders>
              <w:top w:val="nil"/>
              <w:left w:val="nil"/>
              <w:bottom w:val="nil"/>
              <w:right w:val="nil"/>
            </w:tcBorders>
            <w:shd w:val="clear" w:color="FFFFFF" w:fill="FFFFFF"/>
            <w:vAlign w:val="center"/>
          </w:tcPr>
          <w:p w14:paraId="36C86A33">
            <w:pPr>
              <w:keepNext w:val="0"/>
              <w:keepLines w:val="0"/>
              <w:widowControl/>
              <w:suppressLineNumbers w:val="0"/>
              <w:spacing w:after="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总价措施项目报价组成分析表</w:t>
            </w:r>
          </w:p>
        </w:tc>
      </w:tr>
      <w:tr w14:paraId="58D5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25" w:type="dxa"/>
            <w:gridSpan w:val="4"/>
            <w:tcBorders>
              <w:top w:val="nil"/>
              <w:left w:val="nil"/>
              <w:bottom w:val="nil"/>
              <w:right w:val="nil"/>
            </w:tcBorders>
            <w:shd w:val="clear" w:color="FFFFFF" w:fill="FFFFFF"/>
            <w:vAlign w:val="center"/>
          </w:tcPr>
          <w:p w14:paraId="3686B688">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工程名称：北院交通流线改造</w:t>
            </w:r>
          </w:p>
        </w:tc>
        <w:tc>
          <w:tcPr>
            <w:tcW w:w="4155" w:type="dxa"/>
            <w:gridSpan w:val="5"/>
            <w:tcBorders>
              <w:top w:val="nil"/>
              <w:left w:val="nil"/>
              <w:bottom w:val="nil"/>
              <w:right w:val="nil"/>
            </w:tcBorders>
            <w:shd w:val="clear" w:color="FFFFFF" w:fill="FFFFFF"/>
            <w:vAlign w:val="center"/>
          </w:tcPr>
          <w:p w14:paraId="08BEB443">
            <w:pPr>
              <w:spacing w:after="0"/>
              <w:rPr>
                <w:rFonts w:hint="eastAsia" w:ascii="宋体" w:hAnsi="宋体" w:eastAsia="宋体" w:cs="宋体"/>
                <w:i w:val="0"/>
                <w:iCs w:val="0"/>
                <w:color w:val="000000"/>
                <w:sz w:val="18"/>
                <w:szCs w:val="18"/>
                <w:u w:val="none"/>
              </w:rPr>
            </w:pPr>
          </w:p>
        </w:tc>
        <w:tc>
          <w:tcPr>
            <w:tcW w:w="3840" w:type="dxa"/>
            <w:gridSpan w:val="3"/>
            <w:tcBorders>
              <w:top w:val="nil"/>
              <w:left w:val="nil"/>
              <w:bottom w:val="nil"/>
              <w:right w:val="nil"/>
            </w:tcBorders>
            <w:shd w:val="clear" w:color="FFFFFF" w:fill="FFFFFF"/>
            <w:vAlign w:val="center"/>
          </w:tcPr>
          <w:p w14:paraId="5032F404">
            <w:pPr>
              <w:keepNext w:val="0"/>
              <w:keepLines w:val="0"/>
              <w:widowControl/>
              <w:suppressLineNumbers w:val="0"/>
              <w:spacing w:after="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14:paraId="2675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20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526D8BB">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子目编码</w:t>
            </w:r>
          </w:p>
        </w:tc>
        <w:tc>
          <w:tcPr>
            <w:tcW w:w="15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89DB8CF">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措施项目名称</w:t>
            </w:r>
          </w:p>
        </w:tc>
        <w:tc>
          <w:tcPr>
            <w:tcW w:w="26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070441">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拟采取主要方案或投入资源描述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1D438A">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实际成本详细计算过程</w:t>
            </w:r>
          </w:p>
        </w:tc>
        <w:tc>
          <w:tcPr>
            <w:tcW w:w="4845"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14:paraId="75202EE3">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不含税金额（元）</w:t>
            </w:r>
          </w:p>
        </w:tc>
        <w:tc>
          <w:tcPr>
            <w:tcW w:w="15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B37D080">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65"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34C3ED46">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A6E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A251961">
            <w:pPr>
              <w:spacing w:after="0"/>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10F32C">
            <w:pPr>
              <w:spacing w:after="0"/>
              <w:jc w:val="center"/>
              <w:rPr>
                <w:rFonts w:hint="eastAsia" w:ascii="宋体" w:hAnsi="宋体" w:eastAsia="宋体" w:cs="宋体"/>
                <w:i w:val="0"/>
                <w:iCs w:val="0"/>
                <w:color w:val="000000"/>
                <w:sz w:val="18"/>
                <w:szCs w:val="18"/>
                <w:u w:val="none"/>
              </w:rPr>
            </w:pPr>
          </w:p>
        </w:tc>
        <w:tc>
          <w:tcPr>
            <w:tcW w:w="26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BFBADC">
            <w:pPr>
              <w:spacing w:after="0"/>
              <w:jc w:val="center"/>
              <w:rPr>
                <w:rFonts w:hint="eastAsia" w:ascii="宋体" w:hAnsi="宋体" w:eastAsia="宋体" w:cs="宋体"/>
                <w:i w:val="0"/>
                <w:iCs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32F322">
            <w:pPr>
              <w:spacing w:after="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6D1CB">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实际成本</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55800">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企业管理费</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1569D">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利润</w:t>
            </w: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06FA30">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5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196214">
            <w:pPr>
              <w:spacing w:after="0"/>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118706B6">
            <w:pPr>
              <w:spacing w:after="0"/>
              <w:jc w:val="center"/>
              <w:rPr>
                <w:rFonts w:hint="eastAsia" w:ascii="宋体" w:hAnsi="宋体" w:eastAsia="宋体" w:cs="宋体"/>
                <w:i w:val="0"/>
                <w:iCs w:val="0"/>
                <w:color w:val="000000"/>
                <w:sz w:val="18"/>
                <w:szCs w:val="18"/>
                <w:u w:val="none"/>
              </w:rPr>
            </w:pPr>
          </w:p>
        </w:tc>
      </w:tr>
      <w:tr w14:paraId="1948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FC115B">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EB759">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DF6A8">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00FD9F">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17779">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227A4">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389E0">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26CEB4">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2963F">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DA14AD">
            <w:pPr>
              <w:spacing w:after="0"/>
              <w:rPr>
                <w:rFonts w:hint="eastAsia" w:ascii="宋体" w:hAnsi="宋体" w:eastAsia="宋体" w:cs="宋体"/>
                <w:i w:val="0"/>
                <w:iCs w:val="0"/>
                <w:color w:val="000000"/>
                <w:sz w:val="18"/>
                <w:szCs w:val="18"/>
                <w:u w:val="none"/>
              </w:rPr>
            </w:pPr>
          </w:p>
        </w:tc>
      </w:tr>
      <w:tr w14:paraId="5EC3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459EA4">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05067">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F6397">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6D34DB">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EB681">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E5AAC">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246B2">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54F971">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87913">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1DF843">
            <w:pPr>
              <w:spacing w:after="0"/>
              <w:rPr>
                <w:rFonts w:hint="eastAsia" w:ascii="宋体" w:hAnsi="宋体" w:eastAsia="宋体" w:cs="宋体"/>
                <w:i w:val="0"/>
                <w:iCs w:val="0"/>
                <w:color w:val="000000"/>
                <w:sz w:val="18"/>
                <w:szCs w:val="18"/>
                <w:u w:val="none"/>
              </w:rPr>
            </w:pPr>
          </w:p>
        </w:tc>
      </w:tr>
      <w:tr w14:paraId="686C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8F0539">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C49D4">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大型机械进出场费</w:t>
            </w: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16B7B">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5E554B">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E05BD">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3FCA6">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C5706">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43D1CB">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64D5E">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C9C5F6">
            <w:pPr>
              <w:spacing w:after="0"/>
              <w:rPr>
                <w:rFonts w:hint="eastAsia" w:ascii="宋体" w:hAnsi="宋体" w:eastAsia="宋体" w:cs="宋体"/>
                <w:i w:val="0"/>
                <w:iCs w:val="0"/>
                <w:color w:val="000000"/>
                <w:sz w:val="18"/>
                <w:szCs w:val="18"/>
                <w:u w:val="none"/>
              </w:rPr>
            </w:pPr>
          </w:p>
        </w:tc>
      </w:tr>
      <w:tr w14:paraId="7D61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AC3438">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2C4CF">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C3362">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C79DE2">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1E99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B7C68">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8FA85">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144228">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3160A">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609287">
            <w:pPr>
              <w:spacing w:after="0"/>
              <w:rPr>
                <w:rFonts w:hint="eastAsia" w:ascii="宋体" w:hAnsi="宋体" w:eastAsia="宋体" w:cs="宋体"/>
                <w:i w:val="0"/>
                <w:iCs w:val="0"/>
                <w:color w:val="000000"/>
                <w:sz w:val="18"/>
                <w:szCs w:val="18"/>
                <w:u w:val="none"/>
              </w:rPr>
            </w:pPr>
          </w:p>
        </w:tc>
      </w:tr>
      <w:tr w14:paraId="4732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9A0C50">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173E6">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DF9FB">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865C10">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580A4">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8DC77">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B58F3">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4186E">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08CF7">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994401">
            <w:pPr>
              <w:spacing w:after="0"/>
              <w:rPr>
                <w:rFonts w:hint="eastAsia" w:ascii="宋体" w:hAnsi="宋体" w:eastAsia="宋体" w:cs="宋体"/>
                <w:i w:val="0"/>
                <w:iCs w:val="0"/>
                <w:color w:val="000000"/>
                <w:sz w:val="18"/>
                <w:szCs w:val="18"/>
                <w:u w:val="none"/>
              </w:rPr>
            </w:pPr>
          </w:p>
        </w:tc>
      </w:tr>
      <w:tr w14:paraId="6025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7AB2E2">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A53CE">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7A14C">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C0D8C9">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D229B">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FE3FA">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4507C">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EF08B9">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1219F">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0C67C9">
            <w:pPr>
              <w:spacing w:after="0"/>
              <w:rPr>
                <w:rFonts w:hint="eastAsia" w:ascii="宋体" w:hAnsi="宋体" w:eastAsia="宋体" w:cs="宋体"/>
                <w:i w:val="0"/>
                <w:iCs w:val="0"/>
                <w:color w:val="000000"/>
                <w:sz w:val="18"/>
                <w:szCs w:val="18"/>
                <w:u w:val="none"/>
              </w:rPr>
            </w:pPr>
          </w:p>
        </w:tc>
      </w:tr>
      <w:tr w14:paraId="56CB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FBDD63">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44520">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A2050">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4476D6">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4142B">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D8D92">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B0A14">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42195B">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7CF72">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1B0E96">
            <w:pPr>
              <w:spacing w:after="0"/>
              <w:rPr>
                <w:rFonts w:hint="eastAsia" w:ascii="宋体" w:hAnsi="宋体" w:eastAsia="宋体" w:cs="宋体"/>
                <w:i w:val="0"/>
                <w:iCs w:val="0"/>
                <w:color w:val="000000"/>
                <w:sz w:val="18"/>
                <w:szCs w:val="18"/>
                <w:u w:val="none"/>
              </w:rPr>
            </w:pPr>
          </w:p>
        </w:tc>
      </w:tr>
      <w:tr w14:paraId="6F475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FDCD5E">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54210">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17778">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C70CBF">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8512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BEC17">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5BEB5">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F8F6A">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A9BED">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BF83DA">
            <w:pPr>
              <w:spacing w:after="0"/>
              <w:rPr>
                <w:rFonts w:hint="eastAsia" w:ascii="宋体" w:hAnsi="宋体" w:eastAsia="宋体" w:cs="宋体"/>
                <w:i w:val="0"/>
                <w:iCs w:val="0"/>
                <w:color w:val="000000"/>
                <w:sz w:val="18"/>
                <w:szCs w:val="18"/>
                <w:u w:val="none"/>
              </w:rPr>
            </w:pPr>
          </w:p>
        </w:tc>
      </w:tr>
      <w:tr w14:paraId="6D04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D3B008">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704A8">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D2DEF">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688A88">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CA255">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CBF8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CA863">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249A2">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66C98">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389C1D">
            <w:pPr>
              <w:spacing w:after="0"/>
              <w:rPr>
                <w:rFonts w:hint="eastAsia" w:ascii="宋体" w:hAnsi="宋体" w:eastAsia="宋体" w:cs="宋体"/>
                <w:i w:val="0"/>
                <w:iCs w:val="0"/>
                <w:color w:val="000000"/>
                <w:sz w:val="18"/>
                <w:szCs w:val="18"/>
                <w:u w:val="none"/>
              </w:rPr>
            </w:pPr>
          </w:p>
        </w:tc>
      </w:tr>
      <w:tr w14:paraId="29E2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880FAB">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A4518">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ABFFC">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1E6210">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7E980">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32E6D">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2D5DC">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C991D4">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AC59D">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4D2BA7">
            <w:pPr>
              <w:spacing w:after="0"/>
              <w:rPr>
                <w:rFonts w:hint="eastAsia" w:ascii="宋体" w:hAnsi="宋体" w:eastAsia="宋体" w:cs="宋体"/>
                <w:i w:val="0"/>
                <w:iCs w:val="0"/>
                <w:color w:val="000000"/>
                <w:sz w:val="18"/>
                <w:szCs w:val="18"/>
                <w:u w:val="none"/>
              </w:rPr>
            </w:pPr>
          </w:p>
        </w:tc>
      </w:tr>
      <w:tr w14:paraId="5FDF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AFAD36">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5B2D4">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59ACB">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8E1637">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69E07">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A9038">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C583B">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3DE1B9">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BAB9F">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C58CC3">
            <w:pPr>
              <w:spacing w:after="0"/>
              <w:rPr>
                <w:rFonts w:hint="eastAsia" w:ascii="宋体" w:hAnsi="宋体" w:eastAsia="宋体" w:cs="宋体"/>
                <w:i w:val="0"/>
                <w:iCs w:val="0"/>
                <w:color w:val="000000"/>
                <w:sz w:val="18"/>
                <w:szCs w:val="18"/>
                <w:u w:val="none"/>
              </w:rPr>
            </w:pPr>
          </w:p>
        </w:tc>
      </w:tr>
      <w:tr w14:paraId="05F26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324F24">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CAEFC">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22F7E">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269729">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14EAF">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D9D22">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DD813">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CDF1A0">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84B7E">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396085">
            <w:pPr>
              <w:spacing w:after="0"/>
              <w:rPr>
                <w:rFonts w:hint="eastAsia" w:ascii="宋体" w:hAnsi="宋体" w:eastAsia="宋体" w:cs="宋体"/>
                <w:i w:val="0"/>
                <w:iCs w:val="0"/>
                <w:color w:val="000000"/>
                <w:sz w:val="18"/>
                <w:szCs w:val="18"/>
                <w:u w:val="none"/>
              </w:rPr>
            </w:pPr>
          </w:p>
        </w:tc>
      </w:tr>
      <w:tr w14:paraId="604C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070E24">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F08EC">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3C42B">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53E51">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0F41E">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83E7B">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70747">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FB7C6">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5AECA">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06F10D">
            <w:pPr>
              <w:spacing w:after="0"/>
              <w:rPr>
                <w:rFonts w:hint="eastAsia" w:ascii="宋体" w:hAnsi="宋体" w:eastAsia="宋体" w:cs="宋体"/>
                <w:i w:val="0"/>
                <w:iCs w:val="0"/>
                <w:color w:val="000000"/>
                <w:sz w:val="18"/>
                <w:szCs w:val="18"/>
                <w:u w:val="none"/>
              </w:rPr>
            </w:pPr>
          </w:p>
        </w:tc>
      </w:tr>
      <w:tr w14:paraId="62E4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B92427">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B5299">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A7F70">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06BA3B">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81772">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A193C">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2BA46">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C00C73">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C02A5">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F2D4CA">
            <w:pPr>
              <w:spacing w:after="0"/>
              <w:rPr>
                <w:rFonts w:hint="eastAsia" w:ascii="宋体" w:hAnsi="宋体" w:eastAsia="宋体" w:cs="宋体"/>
                <w:i w:val="0"/>
                <w:iCs w:val="0"/>
                <w:color w:val="000000"/>
                <w:sz w:val="18"/>
                <w:szCs w:val="18"/>
                <w:u w:val="none"/>
              </w:rPr>
            </w:pPr>
          </w:p>
        </w:tc>
      </w:tr>
      <w:tr w14:paraId="3655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FA857F">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4F52">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42E0B">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20C0B0">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C5650">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138E2">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6A920">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CA3409">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4DF23">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571945">
            <w:pPr>
              <w:spacing w:after="0"/>
              <w:rPr>
                <w:rFonts w:hint="eastAsia" w:ascii="宋体" w:hAnsi="宋体" w:eastAsia="宋体" w:cs="宋体"/>
                <w:i w:val="0"/>
                <w:iCs w:val="0"/>
                <w:color w:val="000000"/>
                <w:sz w:val="18"/>
                <w:szCs w:val="18"/>
                <w:u w:val="none"/>
              </w:rPr>
            </w:pPr>
          </w:p>
        </w:tc>
      </w:tr>
      <w:tr w14:paraId="1ED9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D1B8CC">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8E8CC">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A627E">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14EB1F">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84C12">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5BD0D">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1D69A">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3A3C96">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31E4F">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58C15C">
            <w:pPr>
              <w:spacing w:after="0"/>
              <w:rPr>
                <w:rFonts w:hint="eastAsia" w:ascii="宋体" w:hAnsi="宋体" w:eastAsia="宋体" w:cs="宋体"/>
                <w:i w:val="0"/>
                <w:iCs w:val="0"/>
                <w:color w:val="000000"/>
                <w:sz w:val="18"/>
                <w:szCs w:val="18"/>
                <w:u w:val="none"/>
              </w:rPr>
            </w:pPr>
          </w:p>
        </w:tc>
      </w:tr>
      <w:tr w14:paraId="19FD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BBE712">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868DD">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21C4A">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C7522D">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AF991">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A5A55">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30AED">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F0C375">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DCE82">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9ED87A">
            <w:pPr>
              <w:spacing w:after="0"/>
              <w:rPr>
                <w:rFonts w:hint="eastAsia" w:ascii="宋体" w:hAnsi="宋体" w:eastAsia="宋体" w:cs="宋体"/>
                <w:i w:val="0"/>
                <w:iCs w:val="0"/>
                <w:color w:val="000000"/>
                <w:sz w:val="18"/>
                <w:szCs w:val="18"/>
                <w:u w:val="none"/>
              </w:rPr>
            </w:pPr>
          </w:p>
        </w:tc>
      </w:tr>
      <w:tr w14:paraId="65C2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422C2D">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2E54F">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B1C4B">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B7297">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14F01">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B0511">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3EFC0">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A26D26">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382A8">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4AAFD5">
            <w:pPr>
              <w:spacing w:after="0"/>
              <w:rPr>
                <w:rFonts w:hint="eastAsia" w:ascii="宋体" w:hAnsi="宋体" w:eastAsia="宋体" w:cs="宋体"/>
                <w:i w:val="0"/>
                <w:iCs w:val="0"/>
                <w:color w:val="000000"/>
                <w:sz w:val="18"/>
                <w:szCs w:val="18"/>
                <w:u w:val="none"/>
              </w:rPr>
            </w:pPr>
          </w:p>
        </w:tc>
      </w:tr>
      <w:tr w14:paraId="1162F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0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6493A691">
            <w:pPr>
              <w:spacing w:after="0"/>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999D66F">
            <w:pPr>
              <w:spacing w:after="0"/>
              <w:rPr>
                <w:rFonts w:hint="eastAsia" w:ascii="宋体" w:hAnsi="宋体" w:eastAsia="宋体" w:cs="宋体"/>
                <w:i w:val="0"/>
                <w:iCs w:val="0"/>
                <w:color w:val="000000"/>
                <w:sz w:val="18"/>
                <w:szCs w:val="18"/>
                <w:u w:val="none"/>
              </w:rPr>
            </w:pPr>
          </w:p>
        </w:tc>
        <w:tc>
          <w:tcPr>
            <w:tcW w:w="261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9A28603">
            <w:pPr>
              <w:spacing w:after="0"/>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F9AB7CF">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6940DD2">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6F607E3">
            <w:pPr>
              <w:spacing w:after="0"/>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6A66EA3">
            <w:pPr>
              <w:spacing w:after="0"/>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FAB34DD">
            <w:pPr>
              <w:spacing w:after="0"/>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2734125">
            <w:pPr>
              <w:spacing w:after="0"/>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122A725">
            <w:pPr>
              <w:spacing w:after="0"/>
              <w:rPr>
                <w:rFonts w:hint="eastAsia" w:ascii="宋体" w:hAnsi="宋体" w:eastAsia="宋体" w:cs="宋体"/>
                <w:i w:val="0"/>
                <w:iCs w:val="0"/>
                <w:color w:val="000000"/>
                <w:sz w:val="18"/>
                <w:szCs w:val="18"/>
                <w:u w:val="none"/>
              </w:rPr>
            </w:pPr>
          </w:p>
        </w:tc>
      </w:tr>
      <w:tr w14:paraId="74AC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25" w:type="dxa"/>
            <w:gridSpan w:val="4"/>
            <w:tcBorders>
              <w:top w:val="nil"/>
              <w:left w:val="nil"/>
              <w:bottom w:val="nil"/>
              <w:right w:val="nil"/>
            </w:tcBorders>
            <w:shd w:val="clear" w:color="FFFFFF" w:fill="FFFFFF"/>
            <w:vAlign w:val="bottom"/>
          </w:tcPr>
          <w:p w14:paraId="36CF7296">
            <w:pPr>
              <w:keepNext w:val="0"/>
              <w:keepLines w:val="0"/>
              <w:widowControl/>
              <w:suppressLineNumbers w:val="0"/>
              <w:spacing w:after="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注：计算明细可另附表说明。</w:t>
            </w:r>
          </w:p>
        </w:tc>
        <w:tc>
          <w:tcPr>
            <w:tcW w:w="4155" w:type="dxa"/>
            <w:gridSpan w:val="5"/>
            <w:tcBorders>
              <w:top w:val="nil"/>
              <w:left w:val="nil"/>
              <w:bottom w:val="nil"/>
              <w:right w:val="nil"/>
            </w:tcBorders>
            <w:shd w:val="clear" w:color="FFFFFF" w:fill="FFFFFF"/>
            <w:vAlign w:val="center"/>
          </w:tcPr>
          <w:p w14:paraId="762B020D">
            <w:pPr>
              <w:spacing w:after="0"/>
              <w:jc w:val="left"/>
              <w:rPr>
                <w:rFonts w:hint="eastAsia" w:ascii="宋体" w:hAnsi="宋体" w:eastAsia="宋体" w:cs="宋体"/>
                <w:i w:val="0"/>
                <w:iCs w:val="0"/>
                <w:color w:val="000000"/>
                <w:sz w:val="18"/>
                <w:szCs w:val="18"/>
                <w:u w:val="single"/>
              </w:rPr>
            </w:pPr>
          </w:p>
        </w:tc>
        <w:tc>
          <w:tcPr>
            <w:tcW w:w="3840" w:type="dxa"/>
            <w:gridSpan w:val="3"/>
            <w:tcBorders>
              <w:top w:val="nil"/>
              <w:left w:val="nil"/>
              <w:bottom w:val="nil"/>
              <w:right w:val="nil"/>
            </w:tcBorders>
            <w:shd w:val="clear" w:color="FFFFFF" w:fill="FFFFFF"/>
            <w:vAlign w:val="center"/>
          </w:tcPr>
          <w:p w14:paraId="684E82C1">
            <w:pPr>
              <w:spacing w:after="0"/>
              <w:jc w:val="right"/>
              <w:rPr>
                <w:rFonts w:hint="eastAsia" w:ascii="宋体" w:hAnsi="宋体" w:eastAsia="宋体" w:cs="宋体"/>
                <w:i w:val="0"/>
                <w:iCs w:val="0"/>
                <w:color w:val="000000"/>
                <w:sz w:val="18"/>
                <w:szCs w:val="18"/>
                <w:u w:val="none"/>
              </w:rPr>
            </w:pPr>
          </w:p>
        </w:tc>
      </w:tr>
    </w:tbl>
    <w:p w14:paraId="7B35CB48">
      <w:pPr>
        <w:pStyle w:val="23"/>
        <w:bidi w:val="0"/>
        <w:spacing w:after="0"/>
        <w:rPr>
          <w:rFonts w:hint="eastAsia" w:ascii="宋体" w:hAnsi="宋体" w:eastAsia="宋体" w:cs="宋体"/>
          <w:sz w:val="24"/>
          <w:lang w:eastAsia="zh-CN"/>
        </w:rPr>
        <w:sectPr>
          <w:pgSz w:w="16838" w:h="11905" w:orient="landscape"/>
          <w:pgMar w:top="737" w:right="737" w:bottom="737" w:left="737" w:header="850" w:footer="992" w:gutter="0"/>
          <w:pgNumType w:fmt="decimal"/>
          <w:cols w:space="0" w:num="1"/>
          <w:rtlGutter w:val="0"/>
          <w:docGrid w:linePitch="462" w:charSpace="0"/>
        </w:sectPr>
      </w:pPr>
    </w:p>
    <w:tbl>
      <w:tblPr>
        <w:tblStyle w:val="42"/>
        <w:tblW w:w="10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294"/>
        <w:gridCol w:w="1074"/>
        <w:gridCol w:w="2712"/>
        <w:gridCol w:w="833"/>
        <w:gridCol w:w="727"/>
        <w:gridCol w:w="464"/>
        <w:gridCol w:w="284"/>
        <w:gridCol w:w="163"/>
        <w:gridCol w:w="415"/>
        <w:gridCol w:w="919"/>
        <w:gridCol w:w="791"/>
      </w:tblGrid>
      <w:tr w14:paraId="3AFC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10160" w:type="dxa"/>
            <w:gridSpan w:val="12"/>
            <w:tcBorders>
              <w:top w:val="nil"/>
              <w:left w:val="nil"/>
              <w:bottom w:val="nil"/>
              <w:right w:val="nil"/>
            </w:tcBorders>
            <w:shd w:val="clear" w:color="FFFFFF" w:fill="FFFFFF"/>
            <w:vAlign w:val="center"/>
          </w:tcPr>
          <w:p w14:paraId="35C9148D">
            <w:pPr>
              <w:keepNext w:val="0"/>
              <w:keepLines w:val="0"/>
              <w:widowControl/>
              <w:suppressLineNumbers w:val="0"/>
              <w:spacing w:after="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分部分项工程和单价措施项目清单与计价表</w:t>
            </w:r>
          </w:p>
        </w:tc>
      </w:tr>
      <w:tr w14:paraId="274D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7588" w:type="dxa"/>
            <w:gridSpan w:val="7"/>
            <w:tcBorders>
              <w:top w:val="nil"/>
              <w:left w:val="nil"/>
              <w:bottom w:val="nil"/>
              <w:right w:val="nil"/>
            </w:tcBorders>
            <w:shd w:val="clear" w:color="FFFFFF" w:fill="FFFFFF"/>
            <w:vAlign w:val="center"/>
          </w:tcPr>
          <w:p w14:paraId="1FB58086">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工程名称：北院交通流线改造</w:t>
            </w:r>
          </w:p>
        </w:tc>
        <w:tc>
          <w:tcPr>
            <w:tcW w:w="447" w:type="dxa"/>
            <w:gridSpan w:val="2"/>
            <w:tcBorders>
              <w:top w:val="nil"/>
              <w:left w:val="nil"/>
              <w:bottom w:val="nil"/>
              <w:right w:val="nil"/>
            </w:tcBorders>
            <w:shd w:val="clear" w:color="FFFFFF" w:fill="FFFFFF"/>
            <w:vAlign w:val="center"/>
          </w:tcPr>
          <w:p w14:paraId="369FBA80">
            <w:pPr>
              <w:spacing w:after="0"/>
              <w:rPr>
                <w:rFonts w:hint="eastAsia" w:ascii="宋体" w:hAnsi="宋体" w:eastAsia="宋体" w:cs="宋体"/>
                <w:i w:val="0"/>
                <w:iCs w:val="0"/>
                <w:color w:val="000000"/>
                <w:sz w:val="18"/>
                <w:szCs w:val="18"/>
                <w:u w:val="none"/>
              </w:rPr>
            </w:pPr>
          </w:p>
        </w:tc>
        <w:tc>
          <w:tcPr>
            <w:tcW w:w="2125" w:type="dxa"/>
            <w:gridSpan w:val="3"/>
            <w:tcBorders>
              <w:top w:val="nil"/>
              <w:left w:val="nil"/>
              <w:bottom w:val="nil"/>
              <w:right w:val="nil"/>
            </w:tcBorders>
            <w:shd w:val="clear" w:color="FFFFFF" w:fill="FFFFFF"/>
            <w:vAlign w:val="center"/>
          </w:tcPr>
          <w:p w14:paraId="76B49D50">
            <w:pPr>
              <w:keepNext w:val="0"/>
              <w:keepLines w:val="0"/>
              <w:widowControl/>
              <w:suppressLineNumbers w:val="0"/>
              <w:spacing w:after="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3668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48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8BF5172">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F0D5C0">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子目编码</w:t>
            </w:r>
          </w:p>
        </w:tc>
        <w:tc>
          <w:tcPr>
            <w:tcW w:w="107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2EFEDD">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子目名称</w:t>
            </w:r>
          </w:p>
        </w:tc>
        <w:tc>
          <w:tcPr>
            <w:tcW w:w="27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F78E0A">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子目特征描述</w:t>
            </w:r>
          </w:p>
        </w:tc>
        <w:tc>
          <w:tcPr>
            <w:tcW w:w="83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5CA8F6">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2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6122E24">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036"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2E071FA7">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48DA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48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A9A5FF0">
            <w:pPr>
              <w:spacing w:after="0"/>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804F4F">
            <w:pPr>
              <w:spacing w:after="0"/>
              <w:jc w:val="center"/>
              <w:rPr>
                <w:rFonts w:hint="eastAsia" w:ascii="宋体" w:hAnsi="宋体" w:eastAsia="宋体" w:cs="宋体"/>
                <w:i w:val="0"/>
                <w:iCs w:val="0"/>
                <w:color w:val="000000"/>
                <w:sz w:val="18"/>
                <w:szCs w:val="18"/>
                <w:u w:val="none"/>
              </w:rPr>
            </w:pPr>
          </w:p>
        </w:tc>
        <w:tc>
          <w:tcPr>
            <w:tcW w:w="107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97B5DC">
            <w:pPr>
              <w:spacing w:after="0"/>
              <w:jc w:val="center"/>
              <w:rPr>
                <w:rFonts w:hint="eastAsia" w:ascii="宋体" w:hAnsi="宋体" w:eastAsia="宋体" w:cs="宋体"/>
                <w:i w:val="0"/>
                <w:iCs w:val="0"/>
                <w:color w:val="000000"/>
                <w:sz w:val="18"/>
                <w:szCs w:val="18"/>
                <w:u w:val="none"/>
              </w:rPr>
            </w:pPr>
          </w:p>
        </w:tc>
        <w:tc>
          <w:tcPr>
            <w:tcW w:w="27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8F3E38">
            <w:pPr>
              <w:spacing w:after="0"/>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FD988C">
            <w:pPr>
              <w:spacing w:after="0"/>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4F5BDC">
            <w:pPr>
              <w:spacing w:after="0"/>
              <w:jc w:val="center"/>
              <w:rPr>
                <w:rFonts w:hint="eastAsia" w:ascii="宋体" w:hAnsi="宋体" w:eastAsia="宋体" w:cs="宋体"/>
                <w:i w:val="0"/>
                <w:iCs w:val="0"/>
                <w:color w:val="000000"/>
                <w:sz w:val="18"/>
                <w:szCs w:val="18"/>
                <w:u w:val="none"/>
              </w:rPr>
            </w:pPr>
          </w:p>
        </w:tc>
        <w:tc>
          <w:tcPr>
            <w:tcW w:w="74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7D2C83">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7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9AC33B">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1C4E39">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2327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48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1BA195B">
            <w:pPr>
              <w:spacing w:after="0"/>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C01734">
            <w:pPr>
              <w:spacing w:after="0"/>
              <w:jc w:val="center"/>
              <w:rPr>
                <w:rFonts w:hint="eastAsia" w:ascii="宋体" w:hAnsi="宋体" w:eastAsia="宋体" w:cs="宋体"/>
                <w:i w:val="0"/>
                <w:iCs w:val="0"/>
                <w:color w:val="000000"/>
                <w:sz w:val="18"/>
                <w:szCs w:val="18"/>
                <w:u w:val="none"/>
              </w:rPr>
            </w:pPr>
          </w:p>
        </w:tc>
        <w:tc>
          <w:tcPr>
            <w:tcW w:w="107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CE7393">
            <w:pPr>
              <w:spacing w:after="0"/>
              <w:jc w:val="center"/>
              <w:rPr>
                <w:rFonts w:hint="eastAsia" w:ascii="宋体" w:hAnsi="宋体" w:eastAsia="宋体" w:cs="宋体"/>
                <w:i w:val="0"/>
                <w:iCs w:val="0"/>
                <w:color w:val="000000"/>
                <w:sz w:val="18"/>
                <w:szCs w:val="18"/>
                <w:u w:val="none"/>
              </w:rPr>
            </w:pPr>
          </w:p>
        </w:tc>
        <w:tc>
          <w:tcPr>
            <w:tcW w:w="27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DA7DFA">
            <w:pPr>
              <w:spacing w:after="0"/>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2090082">
            <w:pPr>
              <w:spacing w:after="0"/>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41772C">
            <w:pPr>
              <w:spacing w:after="0"/>
              <w:jc w:val="center"/>
              <w:rPr>
                <w:rFonts w:hint="eastAsia" w:ascii="宋体" w:hAnsi="宋体" w:eastAsia="宋体" w:cs="宋体"/>
                <w:i w:val="0"/>
                <w:iCs w:val="0"/>
                <w:color w:val="000000"/>
                <w:sz w:val="18"/>
                <w:szCs w:val="18"/>
                <w:u w:val="none"/>
              </w:rPr>
            </w:pPr>
          </w:p>
        </w:tc>
        <w:tc>
          <w:tcPr>
            <w:tcW w:w="74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E5365D">
            <w:pPr>
              <w:spacing w:after="0"/>
              <w:jc w:val="center"/>
              <w:rPr>
                <w:rFonts w:hint="eastAsia" w:ascii="宋体" w:hAnsi="宋体" w:eastAsia="宋体" w:cs="宋体"/>
                <w:i w:val="0"/>
                <w:iCs w:val="0"/>
                <w:color w:val="000000"/>
                <w:sz w:val="18"/>
                <w:szCs w:val="18"/>
                <w:u w:val="none"/>
              </w:rPr>
            </w:pPr>
          </w:p>
        </w:tc>
        <w:tc>
          <w:tcPr>
            <w:tcW w:w="57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8B5106">
            <w:pPr>
              <w:spacing w:after="0"/>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B9E2E">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62116B">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r>
      <w:tr w14:paraId="33CF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5C0B2D">
            <w:pPr>
              <w:spacing w:after="0"/>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66F9E">
            <w:pPr>
              <w:spacing w:after="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71CB8">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整个项目</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8E913">
            <w:pPr>
              <w:spacing w:after="0"/>
              <w:jc w:val="lef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4465C">
            <w:pPr>
              <w:spacing w:after="0"/>
              <w:jc w:val="left"/>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0CAEF">
            <w:pPr>
              <w:spacing w:after="0"/>
              <w:jc w:val="left"/>
              <w:rPr>
                <w:rFonts w:hint="eastAsia" w:ascii="宋体" w:hAnsi="宋体" w:eastAsia="宋体" w:cs="宋体"/>
                <w:i w:val="0"/>
                <w:iCs w:val="0"/>
                <w:color w:val="000000"/>
                <w:sz w:val="18"/>
                <w:szCs w:val="18"/>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A32320">
            <w:pPr>
              <w:spacing w:after="0"/>
              <w:jc w:val="lef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E7FD29">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933CC">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0F012A">
            <w:pPr>
              <w:spacing w:after="0"/>
              <w:jc w:val="right"/>
              <w:rPr>
                <w:rFonts w:hint="eastAsia" w:ascii="宋体" w:hAnsi="宋体" w:eastAsia="宋体" w:cs="宋体"/>
                <w:i w:val="0"/>
                <w:iCs w:val="0"/>
                <w:color w:val="000000"/>
                <w:sz w:val="18"/>
                <w:szCs w:val="18"/>
                <w:u w:val="none"/>
              </w:rPr>
            </w:pPr>
          </w:p>
        </w:tc>
      </w:tr>
      <w:tr w14:paraId="2DAF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E37CF9">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4A44B">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041001004001</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4769F">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铣刨路面</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B28A8">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1、原破损沥青混凝土路面面层铣刨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3、垃圾清运及消纳</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06042">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B033E">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5550.35</w:t>
            </w: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A0A21">
            <w:pPr>
              <w:spacing w:after="0"/>
              <w:jc w:val="righ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EA048">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4627D">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F3BB32">
            <w:pPr>
              <w:spacing w:after="0"/>
              <w:jc w:val="right"/>
              <w:rPr>
                <w:rFonts w:hint="eastAsia" w:ascii="宋体" w:hAnsi="宋体" w:eastAsia="宋体" w:cs="宋体"/>
                <w:i w:val="0"/>
                <w:iCs w:val="0"/>
                <w:color w:val="000000"/>
                <w:sz w:val="18"/>
                <w:szCs w:val="18"/>
                <w:u w:val="none"/>
              </w:rPr>
            </w:pPr>
          </w:p>
        </w:tc>
      </w:tr>
      <w:tr w14:paraId="13B4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E89841">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6C7BB">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041001003001</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CA52B">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碎石混凝土基层拆除</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8F0B2">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1、拆除原基层混凝土碎石基层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3、垃圾清运及消纳</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E75D8">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C068F">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5550.35</w:t>
            </w: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2B2DC">
            <w:pPr>
              <w:spacing w:after="0"/>
              <w:jc w:val="righ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2F222">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6B1A1">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4D8004">
            <w:pPr>
              <w:spacing w:after="0"/>
              <w:jc w:val="right"/>
              <w:rPr>
                <w:rFonts w:hint="eastAsia" w:ascii="宋体" w:hAnsi="宋体" w:eastAsia="宋体" w:cs="宋体"/>
                <w:i w:val="0"/>
                <w:iCs w:val="0"/>
                <w:color w:val="000000"/>
                <w:sz w:val="18"/>
                <w:szCs w:val="18"/>
                <w:u w:val="none"/>
              </w:rPr>
            </w:pPr>
          </w:p>
        </w:tc>
      </w:tr>
      <w:tr w14:paraId="0DFC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A46507">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BBD43">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041001003002</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74EAF">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路床开挖</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2A694">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1、人工开挖路床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3、垃圾清运及消纳</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D2FA5">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503DC">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5550.35</w:t>
            </w: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585D47">
            <w:pPr>
              <w:spacing w:after="0"/>
              <w:jc w:val="righ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A872F7">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49E2F">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6B6C54">
            <w:pPr>
              <w:spacing w:after="0"/>
              <w:jc w:val="right"/>
              <w:rPr>
                <w:rFonts w:hint="eastAsia" w:ascii="宋体" w:hAnsi="宋体" w:eastAsia="宋体" w:cs="宋体"/>
                <w:i w:val="0"/>
                <w:iCs w:val="0"/>
                <w:color w:val="000000"/>
                <w:sz w:val="18"/>
                <w:szCs w:val="18"/>
                <w:u w:val="none"/>
              </w:rPr>
            </w:pPr>
          </w:p>
        </w:tc>
      </w:tr>
      <w:tr w14:paraId="2143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DB3D74">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05A49">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040202001001</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91595">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EFB25">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1、路床修整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2、路床碾压</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6FA00">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7C37E">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5550.35</w:t>
            </w: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DB092A">
            <w:pPr>
              <w:spacing w:after="0"/>
              <w:jc w:val="righ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7302F8">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6CC95">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7E29F3">
            <w:pPr>
              <w:spacing w:after="0"/>
              <w:jc w:val="right"/>
              <w:rPr>
                <w:rFonts w:hint="eastAsia" w:ascii="宋体" w:hAnsi="宋体" w:eastAsia="宋体" w:cs="宋体"/>
                <w:i w:val="0"/>
                <w:iCs w:val="0"/>
                <w:color w:val="000000"/>
                <w:sz w:val="18"/>
                <w:szCs w:val="18"/>
                <w:u w:val="none"/>
              </w:rPr>
            </w:pPr>
          </w:p>
        </w:tc>
      </w:tr>
      <w:tr w14:paraId="3529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4848E4">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46520">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040202003001</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0CE54">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二灰基层</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E59A5">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1、石灰粉煤灰碎石摊铺碾压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2、厚度200mm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6DC81">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F9C70">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5550.35</w:t>
            </w: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9880B4">
            <w:pPr>
              <w:spacing w:after="0"/>
              <w:jc w:val="righ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0C9041">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AB7C">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B964E7">
            <w:pPr>
              <w:spacing w:after="0"/>
              <w:jc w:val="right"/>
              <w:rPr>
                <w:rFonts w:hint="eastAsia" w:ascii="宋体" w:hAnsi="宋体" w:eastAsia="宋体" w:cs="宋体"/>
                <w:i w:val="0"/>
                <w:iCs w:val="0"/>
                <w:color w:val="000000"/>
                <w:sz w:val="18"/>
                <w:szCs w:val="18"/>
                <w:u w:val="none"/>
              </w:rPr>
            </w:pPr>
          </w:p>
        </w:tc>
      </w:tr>
      <w:tr w14:paraId="67CB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C8F015">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1EA27">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040203006001</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9D901">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沥青混凝土新作</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32996">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1、乳化沥青粘接层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2、中粒式沥青混凝土 厚度60mm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3、细粒式沥青混凝土 厚度40mm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75B39">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A3074">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5550.35</w:t>
            </w: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2EA0E">
            <w:pPr>
              <w:spacing w:after="0"/>
              <w:jc w:val="righ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510268">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98C87">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5453FC">
            <w:pPr>
              <w:spacing w:after="0"/>
              <w:jc w:val="right"/>
              <w:rPr>
                <w:rFonts w:hint="eastAsia" w:ascii="宋体" w:hAnsi="宋体" w:eastAsia="宋体" w:cs="宋体"/>
                <w:i w:val="0"/>
                <w:iCs w:val="0"/>
                <w:color w:val="000000"/>
                <w:sz w:val="18"/>
                <w:szCs w:val="18"/>
                <w:u w:val="none"/>
              </w:rPr>
            </w:pPr>
          </w:p>
        </w:tc>
      </w:tr>
      <w:tr w14:paraId="7996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230F38">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74939">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081201004001</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1BEF2">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拆除路缘石</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7ADCA">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1、人工拆除路缘石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2、规格：120mm×300mm×500mm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3、垃圾清运及消纳</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F9194">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D5B12">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1715.38</w:t>
            </w: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81B3C4">
            <w:pPr>
              <w:spacing w:after="0"/>
              <w:jc w:val="righ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A2AD6A">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9A5CB">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57BF78">
            <w:pPr>
              <w:spacing w:after="0"/>
              <w:jc w:val="right"/>
              <w:rPr>
                <w:rFonts w:hint="eastAsia" w:ascii="宋体" w:hAnsi="宋体" w:eastAsia="宋体" w:cs="宋体"/>
                <w:i w:val="0"/>
                <w:iCs w:val="0"/>
                <w:color w:val="000000"/>
                <w:sz w:val="18"/>
                <w:szCs w:val="18"/>
                <w:u w:val="none"/>
              </w:rPr>
            </w:pPr>
          </w:p>
        </w:tc>
      </w:tr>
      <w:tr w14:paraId="3397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E1DA01">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5F802">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040204004001</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84F0D">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B5888">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1、路缘石安装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3、规格：120mm×300mm×500mm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B0459">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B3F52">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1715.38</w:t>
            </w: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B739C8">
            <w:pPr>
              <w:spacing w:after="0"/>
              <w:jc w:val="righ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8153BF">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7AE48">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10095E">
            <w:pPr>
              <w:spacing w:after="0"/>
              <w:jc w:val="right"/>
              <w:rPr>
                <w:rFonts w:hint="eastAsia" w:ascii="宋体" w:hAnsi="宋体" w:eastAsia="宋体" w:cs="宋体"/>
                <w:i w:val="0"/>
                <w:iCs w:val="0"/>
                <w:color w:val="000000"/>
                <w:sz w:val="18"/>
                <w:szCs w:val="18"/>
                <w:u w:val="none"/>
              </w:rPr>
            </w:pPr>
          </w:p>
        </w:tc>
      </w:tr>
      <w:tr w14:paraId="72BF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D25ADB">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C7EFD">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040205019001</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0C9DA">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减速垄</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ADADD">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1、减速带安装</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E102D">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D4C88">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98FA5">
            <w:pPr>
              <w:spacing w:after="0"/>
              <w:jc w:val="righ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558227">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C9028">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D9D260">
            <w:pPr>
              <w:spacing w:after="0"/>
              <w:jc w:val="right"/>
              <w:rPr>
                <w:rFonts w:hint="eastAsia" w:ascii="宋体" w:hAnsi="宋体" w:eastAsia="宋体" w:cs="宋体"/>
                <w:i w:val="0"/>
                <w:iCs w:val="0"/>
                <w:color w:val="000000"/>
                <w:sz w:val="18"/>
                <w:szCs w:val="18"/>
                <w:u w:val="none"/>
              </w:rPr>
            </w:pPr>
          </w:p>
        </w:tc>
      </w:tr>
      <w:tr w14:paraId="1A27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FB3AE4">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4DB11">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040205006001</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F2C9F">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AAF28">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1、停车车位线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0EBFF">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62A47">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47F0EE">
            <w:pPr>
              <w:spacing w:after="0"/>
              <w:jc w:val="righ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820AA1">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61946">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B6A791">
            <w:pPr>
              <w:spacing w:after="0"/>
              <w:jc w:val="right"/>
              <w:rPr>
                <w:rFonts w:hint="eastAsia" w:ascii="宋体" w:hAnsi="宋体" w:eastAsia="宋体" w:cs="宋体"/>
                <w:i w:val="0"/>
                <w:iCs w:val="0"/>
                <w:color w:val="000000"/>
                <w:sz w:val="18"/>
                <w:szCs w:val="18"/>
                <w:u w:val="none"/>
              </w:rPr>
            </w:pPr>
          </w:p>
        </w:tc>
      </w:tr>
      <w:tr w14:paraId="16BC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0CBC7C">
            <w:pPr>
              <w:spacing w:after="0"/>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3EBC0">
            <w:pPr>
              <w:spacing w:after="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FC1DE">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B522F">
            <w:pPr>
              <w:spacing w:after="0"/>
              <w:jc w:val="lef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A6F57">
            <w:pPr>
              <w:spacing w:after="0"/>
              <w:jc w:val="left"/>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2CFD1">
            <w:pPr>
              <w:spacing w:after="0"/>
              <w:jc w:val="left"/>
              <w:rPr>
                <w:rFonts w:hint="eastAsia" w:ascii="宋体" w:hAnsi="宋体" w:eastAsia="宋体" w:cs="宋体"/>
                <w:i w:val="0"/>
                <w:iCs w:val="0"/>
                <w:color w:val="000000"/>
                <w:sz w:val="18"/>
                <w:szCs w:val="18"/>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94A5E9">
            <w:pPr>
              <w:spacing w:after="0"/>
              <w:jc w:val="lef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264118">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D996F">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C25A35">
            <w:pPr>
              <w:spacing w:after="0"/>
              <w:jc w:val="right"/>
              <w:rPr>
                <w:rFonts w:hint="eastAsia" w:ascii="宋体" w:hAnsi="宋体" w:eastAsia="宋体" w:cs="宋体"/>
                <w:i w:val="0"/>
                <w:iCs w:val="0"/>
                <w:color w:val="000000"/>
                <w:sz w:val="18"/>
                <w:szCs w:val="18"/>
                <w:u w:val="none"/>
              </w:rPr>
            </w:pPr>
          </w:p>
        </w:tc>
      </w:tr>
      <w:tr w14:paraId="7DD1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C42162">
            <w:pPr>
              <w:spacing w:after="0"/>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C9B7E">
            <w:pPr>
              <w:spacing w:after="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FFE82">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9BA9D">
            <w:pPr>
              <w:spacing w:after="0"/>
              <w:jc w:val="lef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2BFBE">
            <w:pPr>
              <w:spacing w:after="0"/>
              <w:jc w:val="left"/>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DE524">
            <w:pPr>
              <w:spacing w:after="0"/>
              <w:jc w:val="left"/>
              <w:rPr>
                <w:rFonts w:hint="eastAsia" w:ascii="宋体" w:hAnsi="宋体" w:eastAsia="宋体" w:cs="宋体"/>
                <w:i w:val="0"/>
                <w:iCs w:val="0"/>
                <w:color w:val="000000"/>
                <w:sz w:val="18"/>
                <w:szCs w:val="18"/>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10FC4B">
            <w:pPr>
              <w:spacing w:after="0"/>
              <w:jc w:val="lef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B80F08">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A2F11">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264D06">
            <w:pPr>
              <w:spacing w:after="0"/>
              <w:jc w:val="right"/>
              <w:rPr>
                <w:rFonts w:hint="eastAsia" w:ascii="宋体" w:hAnsi="宋体" w:eastAsia="宋体" w:cs="宋体"/>
                <w:i w:val="0"/>
                <w:iCs w:val="0"/>
                <w:color w:val="000000"/>
                <w:sz w:val="18"/>
                <w:szCs w:val="18"/>
                <w:u w:val="none"/>
              </w:rPr>
            </w:pPr>
          </w:p>
        </w:tc>
      </w:tr>
      <w:tr w14:paraId="6F0C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FB83E4">
            <w:pPr>
              <w:spacing w:after="0"/>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021B1">
            <w:pPr>
              <w:spacing w:after="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55AC2">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BE25D">
            <w:pPr>
              <w:spacing w:after="0"/>
              <w:jc w:val="lef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67B56">
            <w:pPr>
              <w:spacing w:after="0"/>
              <w:jc w:val="left"/>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86397">
            <w:pPr>
              <w:spacing w:after="0"/>
              <w:jc w:val="left"/>
              <w:rPr>
                <w:rFonts w:hint="eastAsia" w:ascii="宋体" w:hAnsi="宋体" w:eastAsia="宋体" w:cs="宋体"/>
                <w:i w:val="0"/>
                <w:iCs w:val="0"/>
                <w:color w:val="000000"/>
                <w:sz w:val="18"/>
                <w:szCs w:val="18"/>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D2FCCC">
            <w:pPr>
              <w:spacing w:after="0"/>
              <w:jc w:val="left"/>
              <w:rPr>
                <w:rFonts w:hint="eastAsia" w:ascii="宋体" w:hAnsi="宋体" w:eastAsia="宋体" w:cs="宋体"/>
                <w:i w:val="0"/>
                <w:iCs w:val="0"/>
                <w:color w:val="000000"/>
                <w:sz w:val="18"/>
                <w:szCs w:val="18"/>
                <w:u w:val="none"/>
              </w:rPr>
            </w:pPr>
          </w:p>
        </w:tc>
        <w:tc>
          <w:tcPr>
            <w:tcW w:w="5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0ABB50">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6111F">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604165">
            <w:pPr>
              <w:spacing w:after="0"/>
              <w:jc w:val="right"/>
              <w:rPr>
                <w:rFonts w:hint="eastAsia" w:ascii="宋体" w:hAnsi="宋体" w:eastAsia="宋体" w:cs="宋体"/>
                <w:i w:val="0"/>
                <w:iCs w:val="0"/>
                <w:color w:val="000000"/>
                <w:sz w:val="18"/>
                <w:szCs w:val="18"/>
                <w:u w:val="none"/>
              </w:rPr>
            </w:pPr>
          </w:p>
        </w:tc>
      </w:tr>
      <w:tr w14:paraId="4BD2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872"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50DBAB9">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7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1C80C28">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D2BB766">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401CE27">
            <w:pPr>
              <w:spacing w:after="0"/>
              <w:jc w:val="right"/>
              <w:rPr>
                <w:rFonts w:hint="eastAsia" w:ascii="宋体" w:hAnsi="宋体" w:eastAsia="宋体" w:cs="宋体"/>
                <w:i w:val="0"/>
                <w:iCs w:val="0"/>
                <w:color w:val="000000"/>
                <w:sz w:val="18"/>
                <w:szCs w:val="18"/>
                <w:u w:val="none"/>
              </w:rPr>
            </w:pPr>
          </w:p>
        </w:tc>
      </w:tr>
      <w:tr w14:paraId="6039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6" w:hRule="atLeast"/>
        </w:trPr>
        <w:tc>
          <w:tcPr>
            <w:tcW w:w="8035" w:type="dxa"/>
            <w:gridSpan w:val="9"/>
            <w:tcBorders>
              <w:top w:val="nil"/>
              <w:left w:val="nil"/>
              <w:bottom w:val="nil"/>
              <w:right w:val="nil"/>
            </w:tcBorders>
            <w:shd w:val="clear" w:color="FFFFFF" w:fill="FFFFFF"/>
            <w:vAlign w:val="center"/>
          </w:tcPr>
          <w:p w14:paraId="19BFED95">
            <w:pPr>
              <w:spacing w:after="0"/>
              <w:jc w:val="left"/>
              <w:rPr>
                <w:rFonts w:hint="eastAsia" w:ascii="宋体" w:hAnsi="宋体" w:eastAsia="宋体" w:cs="宋体"/>
                <w:i w:val="0"/>
                <w:iCs w:val="0"/>
                <w:color w:val="000000"/>
                <w:sz w:val="18"/>
                <w:szCs w:val="18"/>
                <w:u w:val="none"/>
              </w:rPr>
            </w:pPr>
          </w:p>
        </w:tc>
        <w:tc>
          <w:tcPr>
            <w:tcW w:w="2125" w:type="dxa"/>
            <w:gridSpan w:val="3"/>
            <w:tcBorders>
              <w:top w:val="nil"/>
              <w:left w:val="nil"/>
              <w:bottom w:val="nil"/>
              <w:right w:val="nil"/>
            </w:tcBorders>
            <w:shd w:val="clear" w:color="FFFFFF" w:fill="FFFFFF"/>
            <w:vAlign w:val="center"/>
          </w:tcPr>
          <w:p w14:paraId="753D26B8">
            <w:pPr>
              <w:spacing w:after="0"/>
              <w:jc w:val="right"/>
              <w:rPr>
                <w:rFonts w:hint="eastAsia" w:ascii="宋体" w:hAnsi="宋体" w:eastAsia="宋体" w:cs="宋体"/>
                <w:i w:val="0"/>
                <w:iCs w:val="0"/>
                <w:color w:val="000000"/>
                <w:sz w:val="18"/>
                <w:szCs w:val="18"/>
                <w:u w:val="none"/>
              </w:rPr>
            </w:pPr>
          </w:p>
        </w:tc>
      </w:tr>
      <w:tr w14:paraId="1C05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10160" w:type="dxa"/>
            <w:gridSpan w:val="12"/>
            <w:tcBorders>
              <w:top w:val="nil"/>
              <w:left w:val="nil"/>
              <w:bottom w:val="nil"/>
              <w:right w:val="nil"/>
            </w:tcBorders>
            <w:shd w:val="clear" w:color="FFFFFF" w:fill="FFFFFF"/>
            <w:vAlign w:val="center"/>
          </w:tcPr>
          <w:p w14:paraId="5E4E246D">
            <w:pPr>
              <w:keepNext w:val="0"/>
              <w:keepLines w:val="0"/>
              <w:widowControl/>
              <w:suppressLineNumbers w:val="0"/>
              <w:spacing w:after="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分部分项工程和单价措施项目清单与计价表</w:t>
            </w:r>
          </w:p>
        </w:tc>
      </w:tr>
      <w:tr w14:paraId="7C05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7588" w:type="dxa"/>
            <w:gridSpan w:val="7"/>
            <w:tcBorders>
              <w:top w:val="nil"/>
              <w:left w:val="nil"/>
              <w:bottom w:val="nil"/>
              <w:right w:val="nil"/>
            </w:tcBorders>
            <w:shd w:val="clear" w:color="FFFFFF" w:fill="FFFFFF"/>
            <w:vAlign w:val="center"/>
          </w:tcPr>
          <w:p w14:paraId="5A2E30DE">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工程名称：北院交通流线改造</w:t>
            </w:r>
          </w:p>
        </w:tc>
        <w:tc>
          <w:tcPr>
            <w:tcW w:w="447" w:type="dxa"/>
            <w:gridSpan w:val="2"/>
            <w:tcBorders>
              <w:top w:val="nil"/>
              <w:left w:val="nil"/>
              <w:bottom w:val="nil"/>
              <w:right w:val="nil"/>
            </w:tcBorders>
            <w:shd w:val="clear" w:color="FFFFFF" w:fill="FFFFFF"/>
            <w:vAlign w:val="center"/>
          </w:tcPr>
          <w:p w14:paraId="21987D56">
            <w:pPr>
              <w:spacing w:after="0"/>
              <w:rPr>
                <w:rFonts w:hint="eastAsia" w:ascii="宋体" w:hAnsi="宋体" w:eastAsia="宋体" w:cs="宋体"/>
                <w:i w:val="0"/>
                <w:iCs w:val="0"/>
                <w:color w:val="000000"/>
                <w:sz w:val="18"/>
                <w:szCs w:val="18"/>
                <w:u w:val="none"/>
              </w:rPr>
            </w:pPr>
          </w:p>
        </w:tc>
        <w:tc>
          <w:tcPr>
            <w:tcW w:w="2125" w:type="dxa"/>
            <w:gridSpan w:val="3"/>
            <w:tcBorders>
              <w:top w:val="nil"/>
              <w:left w:val="nil"/>
              <w:bottom w:val="nil"/>
              <w:right w:val="nil"/>
            </w:tcBorders>
            <w:shd w:val="clear" w:color="FFFFFF" w:fill="FFFFFF"/>
            <w:vAlign w:val="center"/>
          </w:tcPr>
          <w:p w14:paraId="4BAF9EE9">
            <w:pPr>
              <w:keepNext w:val="0"/>
              <w:keepLines w:val="0"/>
              <w:widowControl/>
              <w:suppressLineNumbers w:val="0"/>
              <w:spacing w:after="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6F7C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872" w:type="dxa"/>
            <w:gridSpan w:val="8"/>
            <w:tcBorders>
              <w:top w:val="single" w:color="000000" w:sz="8" w:space="0"/>
              <w:left w:val="single" w:color="000000" w:sz="8" w:space="0"/>
              <w:bottom w:val="single" w:color="000000" w:sz="8" w:space="0"/>
              <w:right w:val="single" w:color="000000" w:sz="4" w:space="0"/>
            </w:tcBorders>
            <w:shd w:val="clear" w:color="FFFFFF" w:fill="FFFFFF"/>
            <w:vAlign w:val="center"/>
          </w:tcPr>
          <w:p w14:paraId="34BF9E40">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78" w:type="dxa"/>
            <w:gridSpan w:val="2"/>
            <w:tcBorders>
              <w:top w:val="single" w:color="000000" w:sz="8" w:space="0"/>
              <w:left w:val="single" w:color="000000" w:sz="4" w:space="0"/>
              <w:bottom w:val="single" w:color="000000" w:sz="8" w:space="0"/>
              <w:right w:val="single" w:color="000000" w:sz="4" w:space="0"/>
            </w:tcBorders>
            <w:shd w:val="clear" w:color="FFFFFF" w:fill="FFFFFF"/>
            <w:vAlign w:val="center"/>
          </w:tcPr>
          <w:p w14:paraId="6C87751C">
            <w:pPr>
              <w:spacing w:after="0"/>
              <w:jc w:val="right"/>
              <w:rPr>
                <w:rFonts w:hint="eastAsia" w:ascii="宋体" w:hAnsi="宋体" w:eastAsia="宋体" w:cs="宋体"/>
                <w:i w:val="0"/>
                <w:iCs w:val="0"/>
                <w:color w:val="000000"/>
                <w:sz w:val="18"/>
                <w:szCs w:val="18"/>
                <w:u w:val="none"/>
              </w:rPr>
            </w:pPr>
          </w:p>
        </w:tc>
        <w:tc>
          <w:tcPr>
            <w:tcW w:w="91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3891E5">
            <w:pPr>
              <w:spacing w:after="0"/>
              <w:jc w:val="right"/>
              <w:rPr>
                <w:rFonts w:hint="eastAsia" w:ascii="宋体" w:hAnsi="宋体" w:eastAsia="宋体" w:cs="宋体"/>
                <w:i w:val="0"/>
                <w:iCs w:val="0"/>
                <w:color w:val="000000"/>
                <w:sz w:val="18"/>
                <w:szCs w:val="18"/>
                <w:u w:val="none"/>
              </w:rPr>
            </w:pPr>
          </w:p>
        </w:tc>
        <w:tc>
          <w:tcPr>
            <w:tcW w:w="791" w:type="dxa"/>
            <w:tcBorders>
              <w:top w:val="single" w:color="000000" w:sz="8" w:space="0"/>
              <w:left w:val="single" w:color="000000" w:sz="4" w:space="0"/>
              <w:bottom w:val="single" w:color="000000" w:sz="8" w:space="0"/>
              <w:right w:val="single" w:color="000000" w:sz="8" w:space="0"/>
            </w:tcBorders>
            <w:shd w:val="clear" w:color="FFFFFF" w:fill="FFFFFF"/>
            <w:vAlign w:val="center"/>
          </w:tcPr>
          <w:p w14:paraId="2385A867">
            <w:pPr>
              <w:spacing w:after="0"/>
              <w:jc w:val="right"/>
              <w:rPr>
                <w:rFonts w:hint="eastAsia" w:ascii="宋体" w:hAnsi="宋体" w:eastAsia="宋体" w:cs="宋体"/>
                <w:i w:val="0"/>
                <w:iCs w:val="0"/>
                <w:color w:val="000000"/>
                <w:sz w:val="18"/>
                <w:szCs w:val="18"/>
                <w:u w:val="none"/>
              </w:rPr>
            </w:pPr>
          </w:p>
        </w:tc>
      </w:tr>
    </w:tbl>
    <w:p w14:paraId="2418A758">
      <w:pPr>
        <w:pStyle w:val="23"/>
        <w:bidi w:val="0"/>
        <w:spacing w:after="0"/>
        <w:rPr>
          <w:rFonts w:hint="eastAsia" w:ascii="宋体" w:hAnsi="宋体" w:eastAsia="宋体" w:cs="宋体"/>
          <w:sz w:val="24"/>
          <w:lang w:eastAsia="zh-CN"/>
        </w:rPr>
        <w:sectPr>
          <w:pgSz w:w="11905" w:h="16838"/>
          <w:pgMar w:top="737" w:right="737" w:bottom="737" w:left="737" w:header="850" w:footer="992" w:gutter="0"/>
          <w:pgNumType w:fmt="decimal"/>
          <w:cols w:space="0" w:num="1"/>
          <w:rtlGutter w:val="0"/>
          <w:docGrid w:linePitch="462" w:charSpace="0"/>
        </w:sectPr>
      </w:pPr>
    </w:p>
    <w:tbl>
      <w:tblPr>
        <w:tblStyle w:val="42"/>
        <w:tblW w:w="10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5"/>
        <w:gridCol w:w="4336"/>
        <w:gridCol w:w="1258"/>
        <w:gridCol w:w="971"/>
        <w:gridCol w:w="485"/>
        <w:gridCol w:w="29"/>
        <w:gridCol w:w="2246"/>
      </w:tblGrid>
      <w:tr w14:paraId="3DC2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280" w:type="dxa"/>
            <w:gridSpan w:val="7"/>
            <w:tcBorders>
              <w:top w:val="nil"/>
              <w:left w:val="nil"/>
              <w:bottom w:val="nil"/>
              <w:right w:val="nil"/>
            </w:tcBorders>
            <w:shd w:val="clear" w:color="FFFFFF" w:fill="FFFFFF"/>
            <w:vAlign w:val="center"/>
          </w:tcPr>
          <w:p w14:paraId="53BF708A">
            <w:pPr>
              <w:keepNext w:val="0"/>
              <w:keepLines w:val="0"/>
              <w:widowControl/>
              <w:suppressLineNumbers w:val="0"/>
              <w:spacing w:after="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材料和工程设备暂估价表</w:t>
            </w:r>
          </w:p>
        </w:tc>
      </w:tr>
      <w:tr w14:paraId="717D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7520" w:type="dxa"/>
            <w:gridSpan w:val="4"/>
            <w:tcBorders>
              <w:top w:val="nil"/>
              <w:left w:val="nil"/>
              <w:bottom w:val="nil"/>
              <w:right w:val="nil"/>
            </w:tcBorders>
            <w:shd w:val="clear" w:color="FFFFFF" w:fill="FFFFFF"/>
            <w:vAlign w:val="center"/>
          </w:tcPr>
          <w:p w14:paraId="58CE12F6">
            <w:pPr>
              <w:keepNext w:val="0"/>
              <w:keepLines w:val="0"/>
              <w:widowControl/>
              <w:suppressLineNumbers w:val="0"/>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工程名称：北院交通流线改造</w:t>
            </w:r>
          </w:p>
        </w:tc>
        <w:tc>
          <w:tcPr>
            <w:tcW w:w="485" w:type="dxa"/>
            <w:tcBorders>
              <w:top w:val="nil"/>
              <w:left w:val="nil"/>
              <w:bottom w:val="nil"/>
              <w:right w:val="nil"/>
            </w:tcBorders>
            <w:shd w:val="clear" w:color="FFFFFF" w:fill="FFFFFF"/>
            <w:vAlign w:val="center"/>
          </w:tcPr>
          <w:p w14:paraId="7C6EC0BB">
            <w:pPr>
              <w:spacing w:after="0"/>
              <w:rPr>
                <w:rFonts w:hint="eastAsia" w:ascii="宋体" w:hAnsi="宋体" w:eastAsia="宋体" w:cs="宋体"/>
                <w:i w:val="0"/>
                <w:iCs w:val="0"/>
                <w:color w:val="000000"/>
                <w:sz w:val="18"/>
                <w:szCs w:val="18"/>
                <w:u w:val="none"/>
              </w:rPr>
            </w:pPr>
          </w:p>
        </w:tc>
        <w:tc>
          <w:tcPr>
            <w:tcW w:w="2275" w:type="dxa"/>
            <w:gridSpan w:val="2"/>
            <w:tcBorders>
              <w:top w:val="nil"/>
              <w:left w:val="nil"/>
              <w:bottom w:val="nil"/>
              <w:right w:val="nil"/>
            </w:tcBorders>
            <w:shd w:val="clear" w:color="FFFFFF" w:fill="FFFFFF"/>
            <w:vAlign w:val="center"/>
          </w:tcPr>
          <w:p w14:paraId="6E30DAA2">
            <w:pPr>
              <w:keepNext w:val="0"/>
              <w:keepLines w:val="0"/>
              <w:widowControl/>
              <w:suppressLineNumbers w:val="0"/>
              <w:spacing w:after="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E21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9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256DDF4">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33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6E3445C">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材料(设备)名称、规格、型号</w:t>
            </w:r>
          </w:p>
        </w:tc>
        <w:tc>
          <w:tcPr>
            <w:tcW w:w="125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C934AC">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48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80DF2D">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暂估单价（元）</w:t>
            </w:r>
          </w:p>
        </w:tc>
        <w:tc>
          <w:tcPr>
            <w:tcW w:w="2246"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76CD9A3F">
            <w:pPr>
              <w:keepNext w:val="0"/>
              <w:keepLines w:val="0"/>
              <w:widowControl/>
              <w:suppressLineNumbers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986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943DB46">
            <w:pPr>
              <w:spacing w:after="0"/>
              <w:jc w:val="center"/>
              <w:rPr>
                <w:rFonts w:hint="eastAsia" w:ascii="宋体" w:hAnsi="宋体" w:eastAsia="宋体" w:cs="宋体"/>
                <w:i w:val="0"/>
                <w:iCs w:val="0"/>
                <w:color w:val="000000"/>
                <w:sz w:val="18"/>
                <w:szCs w:val="18"/>
                <w:u w:val="none"/>
              </w:rPr>
            </w:pPr>
          </w:p>
        </w:tc>
        <w:tc>
          <w:tcPr>
            <w:tcW w:w="433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E7A9EF">
            <w:pPr>
              <w:spacing w:after="0"/>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6B5E75">
            <w:pPr>
              <w:spacing w:after="0"/>
              <w:jc w:val="center"/>
              <w:rPr>
                <w:rFonts w:hint="eastAsia" w:ascii="宋体" w:hAnsi="宋体" w:eastAsia="宋体" w:cs="宋体"/>
                <w:i w:val="0"/>
                <w:iCs w:val="0"/>
                <w:color w:val="000000"/>
                <w:sz w:val="18"/>
                <w:szCs w:val="18"/>
                <w:u w:val="none"/>
              </w:rPr>
            </w:pPr>
          </w:p>
        </w:tc>
        <w:tc>
          <w:tcPr>
            <w:tcW w:w="148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8DA3D2">
            <w:pPr>
              <w:spacing w:after="0"/>
              <w:jc w:val="center"/>
              <w:rPr>
                <w:rFonts w:hint="eastAsia" w:ascii="宋体" w:hAnsi="宋体" w:eastAsia="宋体" w:cs="宋体"/>
                <w:i w:val="0"/>
                <w:iCs w:val="0"/>
                <w:color w:val="000000"/>
                <w:sz w:val="18"/>
                <w:szCs w:val="18"/>
                <w:u w:val="none"/>
              </w:rPr>
            </w:pPr>
          </w:p>
        </w:tc>
        <w:tc>
          <w:tcPr>
            <w:tcW w:w="2246"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61BF6975">
            <w:pPr>
              <w:spacing w:after="0"/>
              <w:jc w:val="center"/>
              <w:rPr>
                <w:rFonts w:hint="eastAsia" w:ascii="宋体" w:hAnsi="宋体" w:eastAsia="宋体" w:cs="宋体"/>
                <w:i w:val="0"/>
                <w:iCs w:val="0"/>
                <w:color w:val="000000"/>
                <w:sz w:val="18"/>
                <w:szCs w:val="18"/>
                <w:u w:val="none"/>
              </w:rPr>
            </w:pPr>
          </w:p>
        </w:tc>
      </w:tr>
      <w:tr w14:paraId="2B46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5E45B1">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FBB39">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F8FB2">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5A9D046">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C13C6D">
            <w:pPr>
              <w:spacing w:after="0"/>
              <w:jc w:val="left"/>
              <w:rPr>
                <w:rFonts w:hint="eastAsia" w:ascii="宋体" w:hAnsi="宋体" w:eastAsia="宋体" w:cs="宋体"/>
                <w:i w:val="0"/>
                <w:iCs w:val="0"/>
                <w:color w:val="000000"/>
                <w:sz w:val="18"/>
                <w:szCs w:val="18"/>
                <w:u w:val="none"/>
              </w:rPr>
            </w:pPr>
          </w:p>
        </w:tc>
      </w:tr>
      <w:tr w14:paraId="22A8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9AD7F0">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09F63">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C6446">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E8DC94">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F6FF25">
            <w:pPr>
              <w:spacing w:after="0"/>
              <w:jc w:val="left"/>
              <w:rPr>
                <w:rFonts w:hint="eastAsia" w:ascii="宋体" w:hAnsi="宋体" w:eastAsia="宋体" w:cs="宋体"/>
                <w:i w:val="0"/>
                <w:iCs w:val="0"/>
                <w:color w:val="000000"/>
                <w:sz w:val="18"/>
                <w:szCs w:val="18"/>
                <w:u w:val="none"/>
              </w:rPr>
            </w:pPr>
          </w:p>
        </w:tc>
      </w:tr>
      <w:tr w14:paraId="6563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589D39">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4479A">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38C6D">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3B20B4">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CA6BDD">
            <w:pPr>
              <w:spacing w:after="0"/>
              <w:jc w:val="left"/>
              <w:rPr>
                <w:rFonts w:hint="eastAsia" w:ascii="宋体" w:hAnsi="宋体" w:eastAsia="宋体" w:cs="宋体"/>
                <w:i w:val="0"/>
                <w:iCs w:val="0"/>
                <w:color w:val="000000"/>
                <w:sz w:val="18"/>
                <w:szCs w:val="18"/>
                <w:u w:val="none"/>
              </w:rPr>
            </w:pPr>
          </w:p>
        </w:tc>
      </w:tr>
      <w:tr w14:paraId="2ADA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850CC6">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883A6">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47B2B">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A2A3EC">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A46A8A">
            <w:pPr>
              <w:spacing w:after="0"/>
              <w:jc w:val="left"/>
              <w:rPr>
                <w:rFonts w:hint="eastAsia" w:ascii="宋体" w:hAnsi="宋体" w:eastAsia="宋体" w:cs="宋体"/>
                <w:i w:val="0"/>
                <w:iCs w:val="0"/>
                <w:color w:val="000000"/>
                <w:sz w:val="18"/>
                <w:szCs w:val="18"/>
                <w:u w:val="none"/>
              </w:rPr>
            </w:pPr>
          </w:p>
        </w:tc>
      </w:tr>
      <w:tr w14:paraId="796D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AF7CEE">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45B6E">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42C0D">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565228">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7559C8">
            <w:pPr>
              <w:spacing w:after="0"/>
              <w:jc w:val="left"/>
              <w:rPr>
                <w:rFonts w:hint="eastAsia" w:ascii="宋体" w:hAnsi="宋体" w:eastAsia="宋体" w:cs="宋体"/>
                <w:i w:val="0"/>
                <w:iCs w:val="0"/>
                <w:color w:val="000000"/>
                <w:sz w:val="18"/>
                <w:szCs w:val="18"/>
                <w:u w:val="none"/>
              </w:rPr>
            </w:pPr>
          </w:p>
        </w:tc>
      </w:tr>
      <w:tr w14:paraId="6F50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031A60">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5743D">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49AD8">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A2805FA">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24FDBF">
            <w:pPr>
              <w:spacing w:after="0"/>
              <w:jc w:val="left"/>
              <w:rPr>
                <w:rFonts w:hint="eastAsia" w:ascii="宋体" w:hAnsi="宋体" w:eastAsia="宋体" w:cs="宋体"/>
                <w:i w:val="0"/>
                <w:iCs w:val="0"/>
                <w:color w:val="000000"/>
                <w:sz w:val="18"/>
                <w:szCs w:val="18"/>
                <w:u w:val="none"/>
              </w:rPr>
            </w:pPr>
          </w:p>
        </w:tc>
      </w:tr>
      <w:tr w14:paraId="753A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0057B6">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3E7DA">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F1A59">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6063AB">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CEFB0F">
            <w:pPr>
              <w:spacing w:after="0"/>
              <w:jc w:val="left"/>
              <w:rPr>
                <w:rFonts w:hint="eastAsia" w:ascii="宋体" w:hAnsi="宋体" w:eastAsia="宋体" w:cs="宋体"/>
                <w:i w:val="0"/>
                <w:iCs w:val="0"/>
                <w:color w:val="000000"/>
                <w:sz w:val="18"/>
                <w:szCs w:val="18"/>
                <w:u w:val="none"/>
              </w:rPr>
            </w:pPr>
          </w:p>
        </w:tc>
      </w:tr>
      <w:tr w14:paraId="3B95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0F3A59">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4B42E">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AD3C6">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99C662">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B6CC8D">
            <w:pPr>
              <w:spacing w:after="0"/>
              <w:jc w:val="left"/>
              <w:rPr>
                <w:rFonts w:hint="eastAsia" w:ascii="宋体" w:hAnsi="宋体" w:eastAsia="宋体" w:cs="宋体"/>
                <w:i w:val="0"/>
                <w:iCs w:val="0"/>
                <w:color w:val="000000"/>
                <w:sz w:val="18"/>
                <w:szCs w:val="18"/>
                <w:u w:val="none"/>
              </w:rPr>
            </w:pPr>
          </w:p>
        </w:tc>
      </w:tr>
      <w:tr w14:paraId="3A98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B88F6A">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652D7">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304B6">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A11074">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2D955C">
            <w:pPr>
              <w:spacing w:after="0"/>
              <w:jc w:val="left"/>
              <w:rPr>
                <w:rFonts w:hint="eastAsia" w:ascii="宋体" w:hAnsi="宋体" w:eastAsia="宋体" w:cs="宋体"/>
                <w:i w:val="0"/>
                <w:iCs w:val="0"/>
                <w:color w:val="000000"/>
                <w:sz w:val="18"/>
                <w:szCs w:val="18"/>
                <w:u w:val="none"/>
              </w:rPr>
            </w:pPr>
          </w:p>
        </w:tc>
      </w:tr>
      <w:tr w14:paraId="778B4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70B8A5">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DEAD7">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2F630">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AF05CE1">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A3EDBF">
            <w:pPr>
              <w:spacing w:after="0"/>
              <w:jc w:val="left"/>
              <w:rPr>
                <w:rFonts w:hint="eastAsia" w:ascii="宋体" w:hAnsi="宋体" w:eastAsia="宋体" w:cs="宋体"/>
                <w:i w:val="0"/>
                <w:iCs w:val="0"/>
                <w:color w:val="000000"/>
                <w:sz w:val="18"/>
                <w:szCs w:val="18"/>
                <w:u w:val="none"/>
              </w:rPr>
            </w:pPr>
          </w:p>
        </w:tc>
      </w:tr>
      <w:tr w14:paraId="42147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5AB735">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49EC9">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22490">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CB40B18">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039BE3">
            <w:pPr>
              <w:spacing w:after="0"/>
              <w:jc w:val="left"/>
              <w:rPr>
                <w:rFonts w:hint="eastAsia" w:ascii="宋体" w:hAnsi="宋体" w:eastAsia="宋体" w:cs="宋体"/>
                <w:i w:val="0"/>
                <w:iCs w:val="0"/>
                <w:color w:val="000000"/>
                <w:sz w:val="18"/>
                <w:szCs w:val="18"/>
                <w:u w:val="none"/>
              </w:rPr>
            </w:pPr>
          </w:p>
        </w:tc>
      </w:tr>
      <w:tr w14:paraId="6379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48CD81">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41C64">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C2952">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F24216">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E186A5">
            <w:pPr>
              <w:spacing w:after="0"/>
              <w:jc w:val="left"/>
              <w:rPr>
                <w:rFonts w:hint="eastAsia" w:ascii="宋体" w:hAnsi="宋体" w:eastAsia="宋体" w:cs="宋体"/>
                <w:i w:val="0"/>
                <w:iCs w:val="0"/>
                <w:color w:val="000000"/>
                <w:sz w:val="18"/>
                <w:szCs w:val="18"/>
                <w:u w:val="none"/>
              </w:rPr>
            </w:pPr>
          </w:p>
        </w:tc>
      </w:tr>
      <w:tr w14:paraId="3840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07FCAB">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2DFAD">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454CA">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057C27">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5BCE10">
            <w:pPr>
              <w:spacing w:after="0"/>
              <w:jc w:val="left"/>
              <w:rPr>
                <w:rFonts w:hint="eastAsia" w:ascii="宋体" w:hAnsi="宋体" w:eastAsia="宋体" w:cs="宋体"/>
                <w:i w:val="0"/>
                <w:iCs w:val="0"/>
                <w:color w:val="000000"/>
                <w:sz w:val="18"/>
                <w:szCs w:val="18"/>
                <w:u w:val="none"/>
              </w:rPr>
            </w:pPr>
          </w:p>
        </w:tc>
      </w:tr>
      <w:tr w14:paraId="676B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C74A78">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FE27E">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D7B88">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C473763">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C29DFC">
            <w:pPr>
              <w:spacing w:after="0"/>
              <w:jc w:val="left"/>
              <w:rPr>
                <w:rFonts w:hint="eastAsia" w:ascii="宋体" w:hAnsi="宋体" w:eastAsia="宋体" w:cs="宋体"/>
                <w:i w:val="0"/>
                <w:iCs w:val="0"/>
                <w:color w:val="000000"/>
                <w:sz w:val="18"/>
                <w:szCs w:val="18"/>
                <w:u w:val="none"/>
              </w:rPr>
            </w:pPr>
          </w:p>
        </w:tc>
      </w:tr>
      <w:tr w14:paraId="364B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4EA22D">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CCC4F">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C3144">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F20EE55">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42996B">
            <w:pPr>
              <w:spacing w:after="0"/>
              <w:jc w:val="left"/>
              <w:rPr>
                <w:rFonts w:hint="eastAsia" w:ascii="宋体" w:hAnsi="宋体" w:eastAsia="宋体" w:cs="宋体"/>
                <w:i w:val="0"/>
                <w:iCs w:val="0"/>
                <w:color w:val="000000"/>
                <w:sz w:val="18"/>
                <w:szCs w:val="18"/>
                <w:u w:val="none"/>
              </w:rPr>
            </w:pPr>
          </w:p>
        </w:tc>
      </w:tr>
      <w:tr w14:paraId="28D7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716E04">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77255">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1A1DD">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08B433">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F546BE">
            <w:pPr>
              <w:spacing w:after="0"/>
              <w:jc w:val="left"/>
              <w:rPr>
                <w:rFonts w:hint="eastAsia" w:ascii="宋体" w:hAnsi="宋体" w:eastAsia="宋体" w:cs="宋体"/>
                <w:i w:val="0"/>
                <w:iCs w:val="0"/>
                <w:color w:val="000000"/>
                <w:sz w:val="18"/>
                <w:szCs w:val="18"/>
                <w:u w:val="none"/>
              </w:rPr>
            </w:pPr>
          </w:p>
        </w:tc>
      </w:tr>
      <w:tr w14:paraId="5458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D277C5">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310EB">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5B1FF">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D3CF75">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05746A">
            <w:pPr>
              <w:spacing w:after="0"/>
              <w:jc w:val="left"/>
              <w:rPr>
                <w:rFonts w:hint="eastAsia" w:ascii="宋体" w:hAnsi="宋体" w:eastAsia="宋体" w:cs="宋体"/>
                <w:i w:val="0"/>
                <w:iCs w:val="0"/>
                <w:color w:val="000000"/>
                <w:sz w:val="18"/>
                <w:szCs w:val="18"/>
                <w:u w:val="none"/>
              </w:rPr>
            </w:pPr>
          </w:p>
        </w:tc>
      </w:tr>
      <w:tr w14:paraId="72C7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65E4D3">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A5ECB">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97FAC">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96C7B18">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D4C2C2">
            <w:pPr>
              <w:spacing w:after="0"/>
              <w:jc w:val="left"/>
              <w:rPr>
                <w:rFonts w:hint="eastAsia" w:ascii="宋体" w:hAnsi="宋体" w:eastAsia="宋体" w:cs="宋体"/>
                <w:i w:val="0"/>
                <w:iCs w:val="0"/>
                <w:color w:val="000000"/>
                <w:sz w:val="18"/>
                <w:szCs w:val="18"/>
                <w:u w:val="none"/>
              </w:rPr>
            </w:pPr>
          </w:p>
        </w:tc>
      </w:tr>
      <w:tr w14:paraId="2814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5DE99A">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7D082">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170FC">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91E1B24">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5284F7">
            <w:pPr>
              <w:spacing w:after="0"/>
              <w:jc w:val="left"/>
              <w:rPr>
                <w:rFonts w:hint="eastAsia" w:ascii="宋体" w:hAnsi="宋体" w:eastAsia="宋体" w:cs="宋体"/>
                <w:i w:val="0"/>
                <w:iCs w:val="0"/>
                <w:color w:val="000000"/>
                <w:sz w:val="18"/>
                <w:szCs w:val="18"/>
                <w:u w:val="none"/>
              </w:rPr>
            </w:pPr>
          </w:p>
        </w:tc>
      </w:tr>
      <w:tr w14:paraId="5835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9F3ED4">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D6E77">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03463">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31215C9">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75CC88">
            <w:pPr>
              <w:spacing w:after="0"/>
              <w:jc w:val="left"/>
              <w:rPr>
                <w:rFonts w:hint="eastAsia" w:ascii="宋体" w:hAnsi="宋体" w:eastAsia="宋体" w:cs="宋体"/>
                <w:i w:val="0"/>
                <w:iCs w:val="0"/>
                <w:color w:val="000000"/>
                <w:sz w:val="18"/>
                <w:szCs w:val="18"/>
                <w:u w:val="none"/>
              </w:rPr>
            </w:pPr>
          </w:p>
        </w:tc>
      </w:tr>
      <w:tr w14:paraId="2099B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7B5094">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AC6A4">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53A21">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D59C50D">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E8E07F">
            <w:pPr>
              <w:spacing w:after="0"/>
              <w:jc w:val="left"/>
              <w:rPr>
                <w:rFonts w:hint="eastAsia" w:ascii="宋体" w:hAnsi="宋体" w:eastAsia="宋体" w:cs="宋体"/>
                <w:i w:val="0"/>
                <w:iCs w:val="0"/>
                <w:color w:val="000000"/>
                <w:sz w:val="18"/>
                <w:szCs w:val="18"/>
                <w:u w:val="none"/>
              </w:rPr>
            </w:pPr>
          </w:p>
        </w:tc>
      </w:tr>
      <w:tr w14:paraId="17D3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EC92E7">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D85DC">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8820E">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72D59D">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16A675">
            <w:pPr>
              <w:spacing w:after="0"/>
              <w:jc w:val="left"/>
              <w:rPr>
                <w:rFonts w:hint="eastAsia" w:ascii="宋体" w:hAnsi="宋体" w:eastAsia="宋体" w:cs="宋体"/>
                <w:i w:val="0"/>
                <w:iCs w:val="0"/>
                <w:color w:val="000000"/>
                <w:sz w:val="18"/>
                <w:szCs w:val="18"/>
                <w:u w:val="none"/>
              </w:rPr>
            </w:pPr>
          </w:p>
        </w:tc>
      </w:tr>
      <w:tr w14:paraId="7107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9968B5">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95F32">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1AA33">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1FC3A8">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C2E666">
            <w:pPr>
              <w:spacing w:after="0"/>
              <w:jc w:val="left"/>
              <w:rPr>
                <w:rFonts w:hint="eastAsia" w:ascii="宋体" w:hAnsi="宋体" w:eastAsia="宋体" w:cs="宋体"/>
                <w:i w:val="0"/>
                <w:iCs w:val="0"/>
                <w:color w:val="000000"/>
                <w:sz w:val="18"/>
                <w:szCs w:val="18"/>
                <w:u w:val="none"/>
              </w:rPr>
            </w:pPr>
          </w:p>
        </w:tc>
      </w:tr>
      <w:tr w14:paraId="58C0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673D49">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E4D45">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1D4D7">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F5C0D9">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C4C998">
            <w:pPr>
              <w:spacing w:after="0"/>
              <w:jc w:val="left"/>
              <w:rPr>
                <w:rFonts w:hint="eastAsia" w:ascii="宋体" w:hAnsi="宋体" w:eastAsia="宋体" w:cs="宋体"/>
                <w:i w:val="0"/>
                <w:iCs w:val="0"/>
                <w:color w:val="000000"/>
                <w:sz w:val="18"/>
                <w:szCs w:val="18"/>
                <w:u w:val="none"/>
              </w:rPr>
            </w:pPr>
          </w:p>
        </w:tc>
      </w:tr>
      <w:tr w14:paraId="4D9A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2E0463">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4AFE0">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7E000">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2F5496">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CD93D1">
            <w:pPr>
              <w:spacing w:after="0"/>
              <w:jc w:val="left"/>
              <w:rPr>
                <w:rFonts w:hint="eastAsia" w:ascii="宋体" w:hAnsi="宋体" w:eastAsia="宋体" w:cs="宋体"/>
                <w:i w:val="0"/>
                <w:iCs w:val="0"/>
                <w:color w:val="000000"/>
                <w:sz w:val="18"/>
                <w:szCs w:val="18"/>
                <w:u w:val="none"/>
              </w:rPr>
            </w:pPr>
          </w:p>
        </w:tc>
      </w:tr>
      <w:tr w14:paraId="4711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306F3E">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20D45">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B2FEE">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AD31CE">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0029AA">
            <w:pPr>
              <w:spacing w:after="0"/>
              <w:jc w:val="left"/>
              <w:rPr>
                <w:rFonts w:hint="eastAsia" w:ascii="宋体" w:hAnsi="宋体" w:eastAsia="宋体" w:cs="宋体"/>
                <w:i w:val="0"/>
                <w:iCs w:val="0"/>
                <w:color w:val="000000"/>
                <w:sz w:val="18"/>
                <w:szCs w:val="18"/>
                <w:u w:val="none"/>
              </w:rPr>
            </w:pPr>
          </w:p>
        </w:tc>
      </w:tr>
      <w:tr w14:paraId="19F5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ED5F34">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90AA0">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A7BEC">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AA9C72C">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BDA960">
            <w:pPr>
              <w:spacing w:after="0"/>
              <w:jc w:val="left"/>
              <w:rPr>
                <w:rFonts w:hint="eastAsia" w:ascii="宋体" w:hAnsi="宋体" w:eastAsia="宋体" w:cs="宋体"/>
                <w:i w:val="0"/>
                <w:iCs w:val="0"/>
                <w:color w:val="000000"/>
                <w:sz w:val="18"/>
                <w:szCs w:val="18"/>
                <w:u w:val="none"/>
              </w:rPr>
            </w:pPr>
          </w:p>
        </w:tc>
      </w:tr>
      <w:tr w14:paraId="3431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F0BB0C">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DF221">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CAC9F">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2D1E213">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658166">
            <w:pPr>
              <w:spacing w:after="0"/>
              <w:jc w:val="left"/>
              <w:rPr>
                <w:rFonts w:hint="eastAsia" w:ascii="宋体" w:hAnsi="宋体" w:eastAsia="宋体" w:cs="宋体"/>
                <w:i w:val="0"/>
                <w:iCs w:val="0"/>
                <w:color w:val="000000"/>
                <w:sz w:val="18"/>
                <w:szCs w:val="18"/>
                <w:u w:val="none"/>
              </w:rPr>
            </w:pPr>
          </w:p>
        </w:tc>
      </w:tr>
      <w:tr w14:paraId="5E8D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55"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006CF4C1">
            <w:pPr>
              <w:spacing w:after="0"/>
              <w:jc w:val="center"/>
              <w:rPr>
                <w:rFonts w:hint="eastAsia" w:ascii="宋体" w:hAnsi="宋体" w:eastAsia="宋体" w:cs="宋体"/>
                <w:i w:val="0"/>
                <w:iCs w:val="0"/>
                <w:color w:val="000000"/>
                <w:sz w:val="18"/>
                <w:szCs w:val="18"/>
                <w:u w:val="none"/>
              </w:rPr>
            </w:pPr>
          </w:p>
        </w:tc>
        <w:tc>
          <w:tcPr>
            <w:tcW w:w="433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4BEE138">
            <w:pPr>
              <w:spacing w:after="0"/>
              <w:jc w:val="left"/>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569136E">
            <w:pPr>
              <w:spacing w:after="0"/>
              <w:jc w:val="center"/>
              <w:rPr>
                <w:rFonts w:hint="eastAsia" w:ascii="宋体" w:hAnsi="宋体" w:eastAsia="宋体" w:cs="宋体"/>
                <w:i w:val="0"/>
                <w:iCs w:val="0"/>
                <w:color w:val="000000"/>
                <w:sz w:val="18"/>
                <w:szCs w:val="18"/>
                <w:u w:val="none"/>
              </w:rPr>
            </w:pPr>
          </w:p>
        </w:tc>
        <w:tc>
          <w:tcPr>
            <w:tcW w:w="1485"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77A92CB">
            <w:pPr>
              <w:spacing w:after="0"/>
              <w:jc w:val="right"/>
              <w:rPr>
                <w:rFonts w:hint="eastAsia" w:ascii="宋体" w:hAnsi="宋体" w:eastAsia="宋体" w:cs="宋体"/>
                <w:i w:val="0"/>
                <w:iCs w:val="0"/>
                <w:color w:val="000000"/>
                <w:sz w:val="18"/>
                <w:szCs w:val="18"/>
                <w:u w:val="none"/>
              </w:rPr>
            </w:pPr>
          </w:p>
        </w:tc>
        <w:tc>
          <w:tcPr>
            <w:tcW w:w="224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767DA00">
            <w:pPr>
              <w:spacing w:after="0"/>
              <w:jc w:val="left"/>
              <w:rPr>
                <w:rFonts w:hint="eastAsia" w:ascii="宋体" w:hAnsi="宋体" w:eastAsia="宋体" w:cs="宋体"/>
                <w:i w:val="0"/>
                <w:iCs w:val="0"/>
                <w:color w:val="000000"/>
                <w:sz w:val="18"/>
                <w:szCs w:val="18"/>
                <w:u w:val="none"/>
              </w:rPr>
            </w:pPr>
          </w:p>
        </w:tc>
      </w:tr>
      <w:tr w14:paraId="19B5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10280" w:type="dxa"/>
            <w:gridSpan w:val="7"/>
            <w:tcBorders>
              <w:top w:val="nil"/>
              <w:left w:val="nil"/>
              <w:bottom w:val="nil"/>
              <w:right w:val="nil"/>
            </w:tcBorders>
            <w:shd w:val="clear" w:color="FFFFFF" w:fill="FFFFFF"/>
            <w:vAlign w:val="top"/>
          </w:tcPr>
          <w:p w14:paraId="2C4DA2A0">
            <w:pPr>
              <w:keepNext w:val="0"/>
              <w:keepLines w:val="0"/>
              <w:widowControl/>
              <w:suppressLineNumbers w:val="0"/>
              <w:spacing w:after="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注：投标人应将上述材料、工程设备暂估单价计入工程量清单综合单价报价中。</w:t>
            </w:r>
          </w:p>
        </w:tc>
      </w:tr>
    </w:tbl>
    <w:p w14:paraId="01162228">
      <w:pPr>
        <w:pStyle w:val="23"/>
        <w:bidi w:val="0"/>
        <w:spacing w:after="0"/>
        <w:rPr>
          <w:rFonts w:hint="eastAsia" w:ascii="宋体" w:hAnsi="宋体" w:eastAsia="宋体" w:cs="宋体"/>
          <w:sz w:val="24"/>
          <w:lang w:eastAsia="zh-CN"/>
        </w:rPr>
      </w:pPr>
    </w:p>
    <w:p w14:paraId="48F7CFF7">
      <w:pPr>
        <w:spacing w:after="0" w:line="440" w:lineRule="exact"/>
        <w:rPr>
          <w:rFonts w:hint="eastAsia" w:ascii="宋体" w:hAnsi="宋体" w:eastAsia="宋体" w:cs="宋体"/>
          <w:sz w:val="24"/>
        </w:rPr>
        <w:sectPr>
          <w:pgSz w:w="11905" w:h="16838"/>
          <w:pgMar w:top="737" w:right="737" w:bottom="737" w:left="737" w:header="850" w:footer="992" w:gutter="0"/>
          <w:pgNumType w:fmt="decimal"/>
          <w:cols w:space="0" w:num="1"/>
          <w:rtlGutter w:val="0"/>
          <w:docGrid w:linePitch="462" w:charSpace="0"/>
        </w:sectPr>
      </w:pPr>
    </w:p>
    <w:p w14:paraId="3A4043A9">
      <w:pPr>
        <w:pStyle w:val="4"/>
        <w:spacing w:after="0" w:line="360" w:lineRule="auto"/>
        <w:jc w:val="both"/>
        <w:rPr>
          <w:rFonts w:hint="eastAsia" w:ascii="宋体" w:hAnsi="宋体" w:eastAsia="宋体" w:cs="宋体"/>
          <w:sz w:val="24"/>
          <w:szCs w:val="28"/>
        </w:rPr>
      </w:pPr>
      <w:r>
        <w:rPr>
          <w:rFonts w:hint="eastAsia" w:ascii="宋体" w:hAnsi="宋体" w:eastAsia="宋体" w:cs="宋体"/>
          <w:sz w:val="24"/>
          <w:szCs w:val="28"/>
        </w:rPr>
        <w:t>四、技术标准及要求</w:t>
      </w:r>
    </w:p>
    <w:p w14:paraId="3FB92271">
      <w:pPr>
        <w:pStyle w:val="249"/>
        <w:spacing w:before="120" w:after="0"/>
        <w:outlineLvl w:val="2"/>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技术标准和要求通用部分</w:t>
      </w:r>
    </w:p>
    <w:p w14:paraId="72844FAE">
      <w:pPr>
        <w:adjustRightInd w:val="0"/>
        <w:snapToGrid w:val="0"/>
        <w:spacing w:after="0" w:line="360" w:lineRule="auto"/>
        <w:outlineLvl w:val="3"/>
        <w:rPr>
          <w:rFonts w:hint="eastAsia" w:ascii="宋体" w:hAnsi="宋体" w:eastAsia="宋体" w:cs="宋体"/>
          <w:sz w:val="24"/>
        </w:rPr>
      </w:pPr>
      <w:bookmarkStart w:id="671" w:name="_Toc96352127"/>
      <w:bookmarkStart w:id="672" w:name="_Toc96505331"/>
      <w:bookmarkStart w:id="673" w:name="_Toc96529953"/>
      <w:bookmarkStart w:id="674" w:name="_Toc24705"/>
      <w:bookmarkStart w:id="675" w:name="_Toc96504942"/>
      <w:r>
        <w:rPr>
          <w:rFonts w:hint="eastAsia" w:ascii="宋体" w:hAnsi="宋体" w:eastAsia="宋体" w:cs="宋体"/>
          <w:sz w:val="24"/>
        </w:rPr>
        <w:t>1.工程说明</w:t>
      </w:r>
      <w:bookmarkEnd w:id="671"/>
      <w:bookmarkEnd w:id="672"/>
      <w:bookmarkEnd w:id="673"/>
      <w:bookmarkEnd w:id="674"/>
      <w:bookmarkEnd w:id="675"/>
    </w:p>
    <w:p w14:paraId="5B003358">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1.1  工程概况</w:t>
      </w:r>
    </w:p>
    <w:p w14:paraId="04B5CC9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1.1.1  本工程基本情况见技术标准和要求专用部分。</w:t>
      </w:r>
    </w:p>
    <w:p w14:paraId="0296C8D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1.1.2  本工程施工场地（现场）具体地理位置见技术标准和要求专用部分。</w:t>
      </w:r>
    </w:p>
    <w:p w14:paraId="40FCB587">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1.2  现场条件和周围环境</w:t>
      </w:r>
    </w:p>
    <w:p w14:paraId="60C1A95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1.2.1  本工程施工场地（现场）已经具备施工条件。施工场地（现场）临时水源接口位置、临时电源接口位置、临时排污口位置、建筑红线位置、道路交通和出入口、以及施工场地（现场）和周围环境等情况见本章附图：施工场地（现场）现状平面图。</w:t>
      </w:r>
    </w:p>
    <w:p w14:paraId="4ECDE3A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1.2.2  施工场地（现场）临时供水管径见技术标准和要求专用部分。</w:t>
      </w:r>
    </w:p>
    <w:p w14:paraId="0CEDC5E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施工场地（现场）临时排污管径见技术标准和要求专用部分。</w:t>
      </w:r>
    </w:p>
    <w:p w14:paraId="623E447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施工场地（现场）临时雨水管径见技术标准和要求专用部分。</w:t>
      </w:r>
    </w:p>
    <w:p w14:paraId="343510A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施工场地（现场）临时供电容量（变压器输出功率）见技术标准和要求专用部分。</w:t>
      </w:r>
    </w:p>
    <w:p w14:paraId="6A41EAF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1.2.3  现场条件和周围环境的其他资料和信息数据见技术标准和要求专用部分。</w:t>
      </w:r>
    </w:p>
    <w:p w14:paraId="717CCF7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1.2.4  承包人被认为已在本工程投标阶段踏勘现场时充分了解本工程现场条件和周围环境，并已在其投标时就此给予了充分的考虑。</w:t>
      </w:r>
    </w:p>
    <w:p w14:paraId="179BAC3A">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1.3  地质及水文资料</w:t>
      </w:r>
    </w:p>
    <w:p w14:paraId="7768F10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现场地质及水文资料和信息数据见技术标准和要求专用部分。</w:t>
      </w:r>
    </w:p>
    <w:p w14:paraId="069E9803">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1.4  资料和信息的使用</w:t>
      </w:r>
    </w:p>
    <w:p w14:paraId="2F1B1F7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05873EE1">
      <w:pPr>
        <w:adjustRightInd w:val="0"/>
        <w:snapToGrid w:val="0"/>
        <w:spacing w:after="0" w:line="360" w:lineRule="auto"/>
        <w:outlineLvl w:val="3"/>
        <w:rPr>
          <w:rFonts w:hint="eastAsia" w:ascii="宋体" w:hAnsi="宋体" w:eastAsia="宋体" w:cs="宋体"/>
          <w:sz w:val="24"/>
        </w:rPr>
      </w:pPr>
      <w:bookmarkStart w:id="676" w:name="_Toc29131"/>
      <w:bookmarkStart w:id="677" w:name="_Toc96505332"/>
      <w:bookmarkStart w:id="678" w:name="_Toc96352128"/>
      <w:bookmarkStart w:id="679" w:name="_Toc96504943"/>
      <w:bookmarkStart w:id="680" w:name="_Toc96529954"/>
      <w:r>
        <w:rPr>
          <w:rFonts w:hint="eastAsia" w:ascii="宋体" w:hAnsi="宋体" w:eastAsia="宋体" w:cs="宋体"/>
          <w:sz w:val="24"/>
        </w:rPr>
        <w:t>2.承包范围</w:t>
      </w:r>
      <w:bookmarkEnd w:id="676"/>
      <w:bookmarkEnd w:id="677"/>
      <w:bookmarkEnd w:id="678"/>
      <w:bookmarkEnd w:id="679"/>
      <w:bookmarkEnd w:id="680"/>
    </w:p>
    <w:p w14:paraId="60FD306B">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2.1  承包范围</w:t>
      </w:r>
    </w:p>
    <w:p w14:paraId="212A670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2.1.1  承包人施工范围</w:t>
      </w:r>
    </w:p>
    <w:p w14:paraId="0BB34549">
      <w:pPr>
        <w:adjustRightInd w:val="0"/>
        <w:snapToGrid w:val="0"/>
        <w:spacing w:after="0" w:line="360" w:lineRule="auto"/>
        <w:ind w:firstLine="720" w:firstLineChars="300"/>
        <w:rPr>
          <w:rFonts w:hint="eastAsia" w:ascii="宋体" w:hAnsi="宋体" w:eastAsia="宋体" w:cs="宋体"/>
          <w:sz w:val="24"/>
        </w:rPr>
      </w:pPr>
      <w:r>
        <w:rPr>
          <w:rFonts w:hint="eastAsia" w:ascii="宋体" w:hAnsi="宋体" w:eastAsia="宋体" w:cs="宋体"/>
          <w:sz w:val="24"/>
        </w:rPr>
        <w:t>2.1.1.1  本工程承包人施工的工程范围见技术标准和要求专用部分。</w:t>
      </w:r>
    </w:p>
    <w:p w14:paraId="79C1683C">
      <w:pPr>
        <w:adjustRightInd w:val="0"/>
        <w:snapToGrid w:val="0"/>
        <w:spacing w:after="0" w:line="360" w:lineRule="auto"/>
        <w:ind w:firstLine="720" w:firstLineChars="300"/>
        <w:rPr>
          <w:rFonts w:hint="eastAsia" w:ascii="宋体" w:hAnsi="宋体" w:eastAsia="宋体" w:cs="宋体"/>
          <w:sz w:val="24"/>
        </w:rPr>
      </w:pPr>
      <w:r>
        <w:rPr>
          <w:rFonts w:hint="eastAsia" w:ascii="宋体" w:hAnsi="宋体" w:eastAsia="宋体" w:cs="宋体"/>
          <w:sz w:val="24"/>
        </w:rPr>
        <w:t>2.1.1.2  承包人与其他独立承包人之间的工作界面划分见技术标准和要求专用部分。</w:t>
      </w:r>
    </w:p>
    <w:p w14:paraId="66DFF26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2.1.2  承包范围内的暂估价材料和工程设备</w:t>
      </w:r>
    </w:p>
    <w:p w14:paraId="49376D3E">
      <w:pPr>
        <w:adjustRightInd w:val="0"/>
        <w:snapToGrid w:val="0"/>
        <w:spacing w:after="0" w:line="360" w:lineRule="auto"/>
        <w:ind w:firstLine="720" w:firstLineChars="300"/>
        <w:rPr>
          <w:rFonts w:hint="eastAsia" w:ascii="宋体" w:hAnsi="宋体" w:eastAsia="宋体" w:cs="宋体"/>
          <w:sz w:val="24"/>
        </w:rPr>
      </w:pPr>
      <w:r>
        <w:rPr>
          <w:rFonts w:hint="eastAsia" w:ascii="宋体" w:hAnsi="宋体" w:eastAsia="宋体" w:cs="宋体"/>
          <w:sz w:val="24"/>
        </w:rPr>
        <w:t>2.1.2.1  承包范围内以暂估价形式实施的材料和工程设备见 “工程量清单”表 “材料和工程设备暂估表”。</w:t>
      </w:r>
    </w:p>
    <w:p w14:paraId="48D3B6A1">
      <w:pPr>
        <w:adjustRightInd w:val="0"/>
        <w:snapToGrid w:val="0"/>
        <w:spacing w:after="0" w:line="360" w:lineRule="auto"/>
        <w:ind w:firstLine="720" w:firstLineChars="300"/>
        <w:rPr>
          <w:rFonts w:hint="eastAsia" w:ascii="宋体" w:hAnsi="宋体" w:eastAsia="宋体" w:cs="宋体"/>
          <w:sz w:val="24"/>
        </w:rPr>
      </w:pPr>
      <w:r>
        <w:rPr>
          <w:rFonts w:hint="eastAsia" w:ascii="宋体" w:hAnsi="宋体" w:eastAsia="宋体" w:cs="宋体"/>
          <w:sz w:val="24"/>
        </w:rPr>
        <w:t>2.1.2.2  承包人与暂估价材料和工程设备的供应商之间的工作界面划分见技术标准和要求专用部分。</w:t>
      </w:r>
    </w:p>
    <w:p w14:paraId="3078BB4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2.1.3  承包范围内的暂列金额项目</w:t>
      </w:r>
    </w:p>
    <w:p w14:paraId="46396174">
      <w:pPr>
        <w:adjustRightInd w:val="0"/>
        <w:snapToGrid w:val="0"/>
        <w:spacing w:after="0" w:line="360" w:lineRule="auto"/>
        <w:ind w:firstLine="720" w:firstLineChars="300"/>
        <w:rPr>
          <w:rFonts w:hint="eastAsia" w:ascii="宋体" w:hAnsi="宋体" w:eastAsia="宋体" w:cs="宋体"/>
          <w:sz w:val="24"/>
        </w:rPr>
      </w:pPr>
      <w:r>
        <w:rPr>
          <w:rFonts w:hint="eastAsia" w:ascii="宋体" w:hAnsi="宋体" w:eastAsia="宋体" w:cs="宋体"/>
          <w:sz w:val="24"/>
        </w:rPr>
        <w:t>2.1.3.1  以暂列金额（包括计日工）方式实施的项目一般包括两部分，见 “工程量清单”表“暂列金额明细表”（不包括计日工）和表“计日工表”；其中，计日工金额为承包人在其投标报价中按表“计日工表”所列计日工子目、暂估数量等相应规定填报的金额，构成暂列金额的一部分。</w:t>
      </w:r>
    </w:p>
    <w:p w14:paraId="44AB065A">
      <w:pPr>
        <w:adjustRightInd w:val="0"/>
        <w:snapToGrid w:val="0"/>
        <w:spacing w:after="0" w:line="360" w:lineRule="auto"/>
        <w:ind w:firstLine="720" w:firstLineChars="300"/>
        <w:rPr>
          <w:rFonts w:hint="eastAsia" w:ascii="宋体" w:hAnsi="宋体" w:eastAsia="宋体" w:cs="宋体"/>
          <w:sz w:val="24"/>
        </w:rPr>
      </w:pPr>
      <w:r>
        <w:rPr>
          <w:rFonts w:hint="eastAsia" w:ascii="宋体" w:hAnsi="宋体" w:eastAsia="宋体" w:cs="宋体"/>
          <w:sz w:val="24"/>
        </w:rPr>
        <w:t>2.1.3.2  暂列金额明细表中每笔暂列金额所对应的子目，或计日工表中所列计日工子目，均只是可能发生的子目。承包人应当充分认识到，合同履行过程中所列上述暂列子目项金额可能不发生，也可能部分发生。监理人按照合同约定发出的使用暂列金额的指示，不限于只能用于上述表中所列子目。</w:t>
      </w:r>
    </w:p>
    <w:p w14:paraId="1C0FEEB4">
      <w:pPr>
        <w:adjustRightInd w:val="0"/>
        <w:snapToGrid w:val="0"/>
        <w:spacing w:after="0" w:line="360" w:lineRule="auto"/>
        <w:ind w:firstLine="960" w:firstLineChars="400"/>
        <w:rPr>
          <w:rFonts w:hint="eastAsia" w:ascii="宋体" w:hAnsi="宋体" w:eastAsia="宋体" w:cs="宋体"/>
          <w:sz w:val="24"/>
        </w:rPr>
      </w:pPr>
      <w:r>
        <w:rPr>
          <w:rFonts w:hint="eastAsia" w:ascii="宋体" w:hAnsi="宋体" w:eastAsia="宋体" w:cs="宋体"/>
          <w:sz w:val="24"/>
        </w:rPr>
        <w:t>2.1.3.3  暂列金额是否实际发生、其再分和（或）合并等均不应成为承包人要求任何追加费用和(或)延长工期的理由。</w:t>
      </w:r>
    </w:p>
    <w:p w14:paraId="294F7C22">
      <w:pPr>
        <w:adjustRightInd w:val="0"/>
        <w:snapToGrid w:val="0"/>
        <w:spacing w:after="0" w:line="360" w:lineRule="auto"/>
        <w:ind w:firstLine="720" w:firstLineChars="300"/>
        <w:rPr>
          <w:rFonts w:hint="eastAsia" w:ascii="宋体" w:hAnsi="宋体" w:eastAsia="宋体" w:cs="宋体"/>
          <w:sz w:val="24"/>
        </w:rPr>
      </w:pPr>
      <w:r>
        <w:rPr>
          <w:rFonts w:hint="eastAsia" w:ascii="宋体" w:hAnsi="宋体" w:eastAsia="宋体" w:cs="宋体"/>
          <w:sz w:val="24"/>
        </w:rPr>
        <w:t>2.1.3.4  关于暂列金额的其他说明见技术标准和要求专用部分。</w:t>
      </w:r>
    </w:p>
    <w:p w14:paraId="7F93357D">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2.2  发包人供应的材料和工程设备</w:t>
      </w:r>
    </w:p>
    <w:p w14:paraId="7EFC827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2.2.1  由发包人供应的材料和工程设备不属于承包人的承包范围。</w:t>
      </w:r>
    </w:p>
    <w:p w14:paraId="10B8F7C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2.2.2  承包人与发包人供应的材料和设备供应商之间的工作界面划分见技术标准和要求专用部分。</w:t>
      </w:r>
    </w:p>
    <w:p w14:paraId="7264AB00">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2.3  承包人需要为发包人和监理人提供的现场办公条件和设施</w:t>
      </w:r>
    </w:p>
    <w:p w14:paraId="5E34416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承包人需要为发包人和监理人提供的现场办公条件和设施及其详细要求见技术标准和要求专用部分。</w:t>
      </w:r>
    </w:p>
    <w:p w14:paraId="01B59ADE">
      <w:pPr>
        <w:adjustRightInd w:val="0"/>
        <w:snapToGrid w:val="0"/>
        <w:spacing w:after="0" w:line="360" w:lineRule="auto"/>
        <w:outlineLvl w:val="3"/>
        <w:rPr>
          <w:rFonts w:hint="eastAsia" w:ascii="宋体" w:hAnsi="宋体" w:eastAsia="宋体" w:cs="宋体"/>
          <w:sz w:val="24"/>
        </w:rPr>
      </w:pPr>
      <w:bookmarkStart w:id="681" w:name="_Toc96504944"/>
      <w:bookmarkStart w:id="682" w:name="_Toc96505333"/>
      <w:bookmarkStart w:id="683" w:name="_Toc96529955"/>
      <w:bookmarkStart w:id="684" w:name="_Toc96352129"/>
      <w:bookmarkStart w:id="685" w:name="_Toc3549"/>
      <w:r>
        <w:rPr>
          <w:rFonts w:hint="eastAsia" w:ascii="宋体" w:hAnsi="宋体" w:eastAsia="宋体" w:cs="宋体"/>
          <w:sz w:val="24"/>
        </w:rPr>
        <w:t>3.工期要求</w:t>
      </w:r>
      <w:bookmarkEnd w:id="681"/>
      <w:bookmarkEnd w:id="682"/>
      <w:bookmarkEnd w:id="683"/>
      <w:bookmarkEnd w:id="684"/>
      <w:bookmarkEnd w:id="685"/>
    </w:p>
    <w:p w14:paraId="3E3B7009">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3.1  合同工期</w:t>
      </w:r>
    </w:p>
    <w:p w14:paraId="6400F7F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本工程合同工期和计划开、竣工日期为承包人在报价一览表中承诺的工期和计划开、竣工日期，并在合同协议书中载明。</w:t>
      </w:r>
    </w:p>
    <w:p w14:paraId="0E088A92">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3.2  关于工期的一般规定</w:t>
      </w:r>
    </w:p>
    <w:p w14:paraId="1E725D8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3.2.1  承包人在报价一览表中，承诺的工期和计划开、竣工日期之间发生矛盾或者不一致时，以承包人承诺的工期为准。实际开工日期以合同条款约定的监理人发出的开工通知中载明的开工日期为准。</w:t>
      </w:r>
    </w:p>
    <w:p w14:paraId="18A4D48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3.2.2  如果承包人在报价一览表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14B8B8D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3.2.3  承包人在报价一览表中，所承诺的工期应当包括实施并完成“承包范围内的暂列金额项目”规定的暂列金额在内的所有工作的工期。</w:t>
      </w:r>
    </w:p>
    <w:p w14:paraId="270B983B">
      <w:pPr>
        <w:adjustRightInd w:val="0"/>
        <w:snapToGrid w:val="0"/>
        <w:spacing w:after="0" w:line="360" w:lineRule="auto"/>
        <w:outlineLvl w:val="3"/>
        <w:rPr>
          <w:rFonts w:hint="eastAsia" w:ascii="宋体" w:hAnsi="宋体" w:eastAsia="宋体" w:cs="宋体"/>
          <w:sz w:val="24"/>
        </w:rPr>
      </w:pPr>
      <w:bookmarkStart w:id="686" w:name="_Toc96505334"/>
      <w:bookmarkStart w:id="687" w:name="_Toc96352130"/>
      <w:bookmarkStart w:id="688" w:name="_Toc15236"/>
      <w:bookmarkStart w:id="689" w:name="_Toc96529956"/>
      <w:bookmarkStart w:id="690" w:name="_Toc96504945"/>
      <w:r>
        <w:rPr>
          <w:rFonts w:hint="eastAsia" w:ascii="宋体" w:hAnsi="宋体" w:eastAsia="宋体" w:cs="宋体"/>
          <w:sz w:val="24"/>
        </w:rPr>
        <w:t>4.质量要求</w:t>
      </w:r>
      <w:bookmarkEnd w:id="686"/>
      <w:bookmarkEnd w:id="687"/>
      <w:bookmarkEnd w:id="688"/>
      <w:bookmarkEnd w:id="689"/>
      <w:bookmarkEnd w:id="690"/>
    </w:p>
    <w:p w14:paraId="5B50543A">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4.1  质量标准</w:t>
      </w:r>
    </w:p>
    <w:p w14:paraId="5CBF9D7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本工程要求的质量标准为符合现行国家有关工程施工验收规范和标准的要求（合格）。</w:t>
      </w:r>
    </w:p>
    <w:p w14:paraId="4D531115">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4.2  特殊质量要求</w:t>
      </w:r>
    </w:p>
    <w:p w14:paraId="75F7426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有关本工程质量方面的特殊要求见技术标准和要求专用部分。</w:t>
      </w:r>
    </w:p>
    <w:p w14:paraId="5A5AE621">
      <w:pPr>
        <w:adjustRightInd w:val="0"/>
        <w:snapToGrid w:val="0"/>
        <w:spacing w:after="0" w:line="360" w:lineRule="auto"/>
        <w:outlineLvl w:val="3"/>
        <w:rPr>
          <w:rFonts w:hint="eastAsia" w:ascii="宋体" w:hAnsi="宋体" w:eastAsia="宋体" w:cs="宋体"/>
          <w:sz w:val="24"/>
        </w:rPr>
      </w:pPr>
      <w:bookmarkStart w:id="691" w:name="_Toc96504946"/>
      <w:bookmarkStart w:id="692" w:name="_Toc96529957"/>
      <w:bookmarkStart w:id="693" w:name="_Toc6119"/>
      <w:bookmarkStart w:id="694" w:name="_Toc96352131"/>
      <w:bookmarkStart w:id="695" w:name="_Toc96505335"/>
      <w:r>
        <w:rPr>
          <w:rFonts w:hint="eastAsia" w:ascii="宋体" w:hAnsi="宋体" w:eastAsia="宋体" w:cs="宋体"/>
          <w:sz w:val="24"/>
        </w:rPr>
        <w:t>5.适用规范和标准</w:t>
      </w:r>
      <w:bookmarkEnd w:id="691"/>
      <w:bookmarkEnd w:id="692"/>
      <w:bookmarkEnd w:id="693"/>
      <w:bookmarkEnd w:id="694"/>
      <w:bookmarkEnd w:id="695"/>
    </w:p>
    <w:p w14:paraId="521328D9">
      <w:pPr>
        <w:adjustRightInd w:val="0"/>
        <w:snapToGrid w:val="0"/>
        <w:spacing w:after="0" w:line="360" w:lineRule="auto"/>
        <w:ind w:firstLine="720" w:firstLineChars="300"/>
        <w:rPr>
          <w:rFonts w:hint="eastAsia" w:ascii="宋体" w:hAnsi="宋体" w:eastAsia="宋体" w:cs="宋体"/>
          <w:sz w:val="24"/>
        </w:rPr>
      </w:pPr>
      <w:r>
        <w:rPr>
          <w:rFonts w:hint="eastAsia" w:ascii="宋体" w:hAnsi="宋体" w:eastAsia="宋体" w:cs="宋体"/>
          <w:sz w:val="24"/>
        </w:rPr>
        <w:t>5.1  除合同另有约定外，本工程适用现行国家、行业和地方规范、标准和规程。适用于本工程的国家、行业和地方的规范、标准和规程等的名录见技术标准和要求专用部分。</w:t>
      </w:r>
    </w:p>
    <w:p w14:paraId="5A06E83A">
      <w:pPr>
        <w:adjustRightInd w:val="0"/>
        <w:snapToGrid w:val="0"/>
        <w:spacing w:after="0" w:line="360" w:lineRule="auto"/>
        <w:ind w:firstLine="720" w:firstLineChars="300"/>
        <w:rPr>
          <w:rFonts w:hint="eastAsia" w:ascii="宋体" w:hAnsi="宋体" w:eastAsia="宋体" w:cs="宋体"/>
          <w:sz w:val="24"/>
        </w:rPr>
      </w:pPr>
      <w:r>
        <w:rPr>
          <w:rFonts w:hint="eastAsia" w:ascii="宋体" w:hAnsi="宋体" w:eastAsia="宋体" w:cs="宋体"/>
          <w:sz w:val="24"/>
        </w:rPr>
        <w:t>5.2  构成合同文件的任何内容与适用的规范、标准和规程之间出现矛盾，承包人应书面要求监理人予以澄清，除监理人有特别指示外，承包人应按照其中要求最严格的标准执行。</w:t>
      </w:r>
    </w:p>
    <w:p w14:paraId="610B5C93">
      <w:pPr>
        <w:adjustRightInd w:val="0"/>
        <w:snapToGrid w:val="0"/>
        <w:spacing w:after="0" w:line="360" w:lineRule="auto"/>
        <w:ind w:firstLine="720" w:firstLineChars="300"/>
        <w:rPr>
          <w:rFonts w:hint="eastAsia" w:ascii="宋体" w:hAnsi="宋体" w:eastAsia="宋体" w:cs="宋体"/>
          <w:sz w:val="24"/>
        </w:rPr>
      </w:pPr>
      <w:r>
        <w:rPr>
          <w:rFonts w:hint="eastAsia" w:ascii="宋体" w:hAnsi="宋体" w:eastAsia="宋体" w:cs="宋体"/>
          <w:sz w:val="24"/>
        </w:rPr>
        <w:t>5.3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14:paraId="5062229F">
      <w:pPr>
        <w:adjustRightInd w:val="0"/>
        <w:snapToGrid w:val="0"/>
        <w:spacing w:after="0" w:line="360" w:lineRule="auto"/>
        <w:outlineLvl w:val="3"/>
        <w:rPr>
          <w:rFonts w:hint="eastAsia" w:ascii="宋体" w:hAnsi="宋体" w:eastAsia="宋体" w:cs="宋体"/>
          <w:sz w:val="24"/>
        </w:rPr>
      </w:pPr>
      <w:bookmarkStart w:id="696" w:name="_Toc96504947"/>
      <w:bookmarkStart w:id="697" w:name="_Toc20972"/>
      <w:bookmarkStart w:id="698" w:name="_Toc96529958"/>
      <w:bookmarkStart w:id="699" w:name="_Toc96505336"/>
      <w:bookmarkStart w:id="700" w:name="_Toc96352132"/>
      <w:r>
        <w:rPr>
          <w:rFonts w:hint="eastAsia" w:ascii="宋体" w:hAnsi="宋体" w:eastAsia="宋体" w:cs="宋体"/>
          <w:sz w:val="24"/>
        </w:rPr>
        <w:t>6.安全文明施工</w:t>
      </w:r>
      <w:bookmarkEnd w:id="696"/>
      <w:bookmarkEnd w:id="697"/>
      <w:bookmarkEnd w:id="698"/>
      <w:bookmarkEnd w:id="699"/>
      <w:bookmarkEnd w:id="700"/>
    </w:p>
    <w:p w14:paraId="2BD575FD">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6.1  安全防护</w:t>
      </w:r>
    </w:p>
    <w:p w14:paraId="778080E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6.1.1  在工程施工、竣工、交付及修补任何缺陷的过程中，承包人应当始终遵守国家和地方有关安全生产的法律、法规、规范、标准和规程等，按照合同条款的约定履行其安全施工职责。</w:t>
      </w:r>
    </w:p>
    <w:p w14:paraId="07E11CE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6.1.2  承包人应坚持“安全第一、预防为主</w:t>
      </w:r>
      <w:r>
        <w:rPr>
          <w:rFonts w:hint="eastAsia" w:ascii="宋体" w:hAnsi="宋体" w:eastAsia="宋体" w:cs="宋体"/>
          <w:sz w:val="24"/>
          <w:shd w:val="clear" w:color="auto" w:fill="FFFFFF"/>
        </w:rPr>
        <w:t>、综合治理</w:t>
      </w:r>
      <w:r>
        <w:rPr>
          <w:rFonts w:hint="eastAsia" w:ascii="宋体" w:hAnsi="宋体" w:eastAsia="宋体" w:cs="宋体"/>
          <w:sz w:val="24"/>
        </w:rPr>
        <w:t>”的方针，建立、健全安全生产责任制度和安全生产教育培训制度。在整个工程施工期间，承包人应在施工场地（现场）设立、提供和维护并在有关工作完成或竣工后撤除：</w:t>
      </w:r>
    </w:p>
    <w:p w14:paraId="5F994A2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(1)设立在现场入口显著位置的现场施工总平面图、总平面管理、安全生产、文明施工、环境保护、质量控制、材料管理等的规章制度和主要参建单位名称和工程概况等说明的图板；</w:t>
      </w:r>
    </w:p>
    <w:p w14:paraId="2C6040B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(2)为确保工程安全施工须设立的足够的标志、宣传画、标语、指示牌、警告牌、公示牌（如，职工工伤保险公示标牌）、火警、匪警和急救电话提示牌等等；</w:t>
      </w:r>
    </w:p>
    <w:p w14:paraId="46408BE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(3)洞口和临边位置的安全防护设施，包括护身栏杆、脚手架、洞口盖板和加筋、竖井防护栏杆、防护棚、防护网、坡道等等；</w:t>
      </w:r>
    </w:p>
    <w:p w14:paraId="25B0294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(4)安全带、安全绳、安全帽、安全网、绝缘鞋、绝缘手套、防护口罩和防护衣等安全生产用品；</w:t>
      </w:r>
    </w:p>
    <w:p w14:paraId="076E676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(5)所有机械设备包括各类电动工具的安全保护和接地装置和操作说明；</w:t>
      </w:r>
    </w:p>
    <w:p w14:paraId="3969DEF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(6)装备良好的临时急救站和配备称职的医护人员；</w:t>
      </w:r>
    </w:p>
    <w:p w14:paraId="666F32B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(7)主要作业场所和临时安全疏散通道24小时36伏安全照明和必要的警示等以防止各种可能的事故；</w:t>
      </w:r>
    </w:p>
    <w:p w14:paraId="582E3A9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(8)足够数量的和合格的手提灭火器；</w:t>
      </w:r>
    </w:p>
    <w:p w14:paraId="7D1B0FB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(9)装备良好的易燃易爆物品仓库和相应的使用管理制度；</w:t>
      </w:r>
    </w:p>
    <w:p w14:paraId="3BC80B6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(10)对涉及明火施工的工作制定诸如用火证等的管理制度；</w:t>
      </w:r>
    </w:p>
    <w:p w14:paraId="67188FE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(11)其他要求见技术标准和要求专用部分。</w:t>
      </w:r>
    </w:p>
    <w:p w14:paraId="12B84A1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6.1.3  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14:paraId="3563B4A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6.1.4  承包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5291B92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6.1.5  承包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0421340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245EBCD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7A3772F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33272B6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律、法规、规章、规范、标准和规程等的要求。</w:t>
      </w:r>
    </w:p>
    <w:p w14:paraId="68C679D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4D532C8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1CFFA84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63C4D50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7C29CB9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26D2C09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049A421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6.1.16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5EE7AC5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6.1.17  承包人还应根据有关法律、法规、规定和条例等的要求，制定一套安全生产应急措施和程序，保证一旦出现任何安全事故，能立即保护好现场，抢救伤员和财产，保证施工生产的正常进行，防止损失扩大。</w:t>
      </w:r>
    </w:p>
    <w:p w14:paraId="1CEDF63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6.1.18  安全防护方面的其他要求见技术标准和要求专用部分。</w:t>
      </w:r>
    </w:p>
    <w:p w14:paraId="405C2D6B">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6.2  临时消防</w:t>
      </w:r>
    </w:p>
    <w:p w14:paraId="6B965CD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6.2.1  承包人应建立消防安全责任制度，制定用火、用电和使用易燃易爆等危险品的消防安全管理制度和操作规程。各项制度和规程等应满足相关法律法规和政府消防管理机构的要求。</w:t>
      </w:r>
    </w:p>
    <w:p w14:paraId="6FC3E22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06E0125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6.2.3  承包人应当成立由项目主要负责人担任组长的临时消防组或消防队，宣传消防基本知识和基本操作培训，组织消防演练，保证一旦发生火灾，能够组织有效的自救，保护生命和财产安全。</w:t>
      </w:r>
    </w:p>
    <w:p w14:paraId="56CD17C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6.2.4  施工场地（现场）内的易燃、易爆物品应单独和安全地存放，设专人进行存放和领用管理。施工场地（现场）储有或正在使用易燃、易爆或可燃材料时或有明火施工的工序，应当实行严格的“用火证”管理制度。</w:t>
      </w:r>
    </w:p>
    <w:p w14:paraId="04F99D8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6.2.5  临时消防方面的其他要求见技术标准和要求专用部分。</w:t>
      </w:r>
    </w:p>
    <w:p w14:paraId="3745E7F5">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6.3  临时供电</w:t>
      </w:r>
    </w:p>
    <w:p w14:paraId="19DD832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6.3.1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4C347F3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21ACA88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4786C9A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192FC18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6.3.5  凡可能漏电伤人或易受雷击的电器及建筑物均应设置接地和避雷装置。承包人应负责避雷装置的采购、安装、管理和维修，并建立定期检查制度。</w:t>
      </w:r>
    </w:p>
    <w:p w14:paraId="02CF0BD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6.3.6  临时用电方面的其他要求见技术标准和要求专用部分。</w:t>
      </w:r>
    </w:p>
    <w:p w14:paraId="0A461626">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6.4  劳动保护</w:t>
      </w:r>
    </w:p>
    <w:p w14:paraId="164B0C5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41C31BE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5E600D7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6B9C1A2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62ECBD8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6.4.5  承包人应在现场设立专门的临时医疗站，配备足够的设施、药物和称职的医务人员，承包人还应准备急救担架，用于一旦发生安全事故时对受伤人员的急救。</w:t>
      </w:r>
    </w:p>
    <w:p w14:paraId="3F1D1AC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6.4.6  劳动保护方面的其他要求见技术标准和要求专用部分。</w:t>
      </w:r>
    </w:p>
    <w:p w14:paraId="47278B47">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6.5  脚手架</w:t>
      </w:r>
    </w:p>
    <w:p w14:paraId="165F209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33DB68D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6.5.2  所有脚手架，尤其是大型、复杂、高耸和非常规脚手架，要编制专项施工方案，还应当经过安全验算，脚手架安全验算结果必须报送监理人核查后方可实施。</w:t>
      </w:r>
    </w:p>
    <w:p w14:paraId="70475E4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6.5.3  搭设爬架、挂架、超高脚手架等特种或新型脚手架时，承包人应确保此类脚手架的安全性和保证此类脚手架已经过有关行政管理部门允许使用的批准，并承担与此有关的一切费用。</w:t>
      </w:r>
    </w:p>
    <w:p w14:paraId="704E883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6.5.4  承包人应当加强脚手架的日常安全巡查，及时对其中的安全隐患进行整改，确保脚手架使用安全。雨、雪、雾、霜和大风等天气后，承包人必须对脚手架进行安全巡查，并及时消除安全隐患。</w:t>
      </w:r>
    </w:p>
    <w:p w14:paraId="5F8EF68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6.5.5  承包人应允许发包人、监理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独立承包人（如果有）和政府有关机构所需，只有在获得监理人书面批准后，承包人才能拆除相关脚手架，否则承包人应自费重新搭设。</w:t>
      </w:r>
    </w:p>
    <w:p w14:paraId="4310795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6.5.6  脚手架的其他要求见技术标准和要求专用部分。</w:t>
      </w:r>
    </w:p>
    <w:p w14:paraId="3F52FB4C">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6.6  施工安全措施计划</w:t>
      </w:r>
    </w:p>
    <w:p w14:paraId="3200443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6.6.1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14:paraId="6633DEE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6.6.2  施工安全措施计划是承包人阐明其安全管理方针、管理体系、安全制度和安全措施等的文件，其内容应当反映现行法律法规规定的，和合同约定的以及本条上述约定的承包人安全职责，至少包括：</w:t>
      </w:r>
    </w:p>
    <w:p w14:paraId="743BAF3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(1)施工安全管理机构的设置；</w:t>
      </w:r>
    </w:p>
    <w:p w14:paraId="7CF93C2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(2)专职安全管理人员的配备；</w:t>
      </w:r>
    </w:p>
    <w:p w14:paraId="4D20030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(3)安全责任制度和管理措施；</w:t>
      </w:r>
    </w:p>
    <w:p w14:paraId="75ABCE3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(4)安全教育和培训制度及管理措施；</w:t>
      </w:r>
    </w:p>
    <w:p w14:paraId="2182FA0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(5)各项安全生产规章制度和操作规程；</w:t>
      </w:r>
    </w:p>
    <w:p w14:paraId="31BFF81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(6)各项施工安全措施和防护措施；</w:t>
      </w:r>
    </w:p>
    <w:p w14:paraId="0DB25E8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(7)危险品管理和使用制度；</w:t>
      </w:r>
    </w:p>
    <w:p w14:paraId="2D9CCEB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(8)安全设施、设备、器材和劳动保护用品的配置；</w:t>
      </w:r>
    </w:p>
    <w:p w14:paraId="1385A6A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(9)其他要求见技术标准和要求专用部分。</w:t>
      </w:r>
    </w:p>
    <w:p w14:paraId="3D8C2C7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4BDFA3A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6.6.3  施工安全措施计划应当在合同条款约定的期限内报送监理人。承包人应当严格执行经监理人批准的施工安全措施计划，并及时补充、修订和完善施工安全措施计划，确保安全生产。</w:t>
      </w:r>
    </w:p>
    <w:p w14:paraId="69FB9899">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6.7  文明施工</w:t>
      </w:r>
    </w:p>
    <w:p w14:paraId="342F808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6.7.1  承包人应遵守国家和工程所在地有关法规、规范、规程和标准的规定，履行文明施工义务，确保文明施工专项费用专款专用。</w:t>
      </w:r>
    </w:p>
    <w:p w14:paraId="00E43F3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6.7.2  承包人应当规范现场施工秩序，实行标准化管理：</w:t>
      </w:r>
    </w:p>
    <w:p w14:paraId="677724A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(1)承包人的施工场地（现场）必须干净整洁、做到无积水、无淤泥、无杂物，材料堆放整齐；</w:t>
      </w:r>
    </w:p>
    <w:p w14:paraId="404959B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(2)承包人应当在建筑工地设置围挡，并采取覆盖、分段作业、择时施工、冲洗地面等有效防尘降尘措施；</w:t>
      </w:r>
    </w:p>
    <w:p w14:paraId="238AABF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(3)施工现场土方、砂石等应当集中堆放，裸露的场地和集中堆放的土方、砂石等应当采取覆盖、固化或绿化等措施；</w:t>
      </w:r>
    </w:p>
    <w:p w14:paraId="4CA42C1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(4)施工场地（现场）应进行硬化处理，定期定时洒水，做好防治扬尘和大气污染工作；</w:t>
      </w:r>
    </w:p>
    <w:p w14:paraId="53E1421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(5)严格遵守“工完、料尽、场地净”的原则，不留垃圾、不留剩余施工材料和施工机具，各种设备运转正常；</w:t>
      </w:r>
    </w:p>
    <w:p w14:paraId="3A42190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(6)承包人修建的施工临时设施应符合监理人批准的施工规划要求，并应满足本章规定的各项安全要求；</w:t>
      </w:r>
    </w:p>
    <w:p w14:paraId="0EC6BBA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(7)监理人可要求承包人在施工场地（现场）设置各级承包人的安全文明施工责任牌等文明施工警示牌；</w:t>
      </w:r>
    </w:p>
    <w:p w14:paraId="0AE41DA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(8)材料进入现场应按指定位置堆放整齐，不得影响现场施工和堵塞施工、消防通道。材料堆放场地应有专职的管理人员；</w:t>
      </w:r>
    </w:p>
    <w:p w14:paraId="7A3C765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(9)施工和安装用的各种扣件、紧固件、绳索具、小型配件、镙钉等应在专设的仓库内装箱放置；</w:t>
      </w:r>
    </w:p>
    <w:p w14:paraId="36594ED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(10)现场风、水管及照明电线的布置应安全、合理、规范、有序，做到整齐美观。不得随意架设和造成隐患或影响施工；</w:t>
      </w:r>
    </w:p>
    <w:p w14:paraId="6206927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(11)建筑拆除工程施工时应采取隔离、洒水等有效的降噪、降尘措施，并及时清理废弃物；</w:t>
      </w:r>
    </w:p>
    <w:p w14:paraId="1A5845C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(12)当道路施工进行铣刨、切割等作业时，应采取有效的防扬尘措施。灰土和无机料应采用预拌进场，碾压过程中应洒水降尘。</w:t>
      </w:r>
    </w:p>
    <w:p w14:paraId="772657B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6.7.3  承包人应为其雇佣的施工工人建立并维护相应的生活宿舍、食堂、浴室、厕所和文化活动室等，其标准应满足政府有关机构的生活标准和卫生标准等的要求。</w:t>
      </w:r>
    </w:p>
    <w:p w14:paraId="6AEA092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759D64A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6.7.5  在工程施工期间，承包人应始终避免现场出现不必要的障碍物，妥当存放并处置施工设备和多余的材料，及时从现场清除运走任何废料、垃圾或不再需要的临时工程和设施。</w:t>
      </w:r>
    </w:p>
    <w:p w14:paraId="1D66F55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0D4E6DA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6.7.7  承包人应在现场设立固定的建筑垃圾临时存放点,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承包人还应加强建筑垃圾管理工作，严禁焚烧各类废弃物；严禁道路遗撒和乱倒乱卸等运输违法违规行为发生，建筑垃圾的运输必须采用封闭式运输车辆或采取覆盖措施；最大限度减少污染环境。</w:t>
      </w:r>
    </w:p>
    <w:p w14:paraId="5EAF97D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2E147F5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6.7.9  承包人采用现场搅拌混凝土或砂浆的场所应采取封闭、降尘、降噪措施。水泥和其他易飞扬的细颗粒建筑材料应密闭存放或采取覆盖等措施。</w:t>
      </w:r>
    </w:p>
    <w:p w14:paraId="61205DE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6.7.10  承包人应当制订成品保护措施计划，并提供必要的人员、材料和设备用于工程的成品保护，防止已完工作遭受任何损坏或破坏。成品保护措施应当合理安排工序，并包括工作面移交制度和责任赔偿制度。成品保护措施计划应当在合同条款专用部分约定的时限内报监理人审批。</w:t>
      </w:r>
    </w:p>
    <w:p w14:paraId="6227B5B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6.7.11  文明施工方面的其他要求见技术标准和要求专用部分。</w:t>
      </w:r>
    </w:p>
    <w:p w14:paraId="1409E516">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6.8  环境保护</w:t>
      </w:r>
    </w:p>
    <w:p w14:paraId="48F3120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6.8.1  在工程施工、完工及修补任何缺陷的过程中，承包人应当始终遵守国家和工程所在地有关扬尘治理、建筑垃圾堆放、清运和消纳等环境保护、水土保护和污染防治的法律、法规、规章、规范、标准和规程等，按照合同条款约定履行其环境与生态保护职责。</w:t>
      </w:r>
    </w:p>
    <w:p w14:paraId="7DAE8C0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2087EF8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6.8.3  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p w14:paraId="4AC73FD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其有关规定。承包人还应设置完善的排水系统，保持施工场地（现场）始终处于良好的排水状态，防止降雨径流对施工场地（现场）的冲刷。</w:t>
      </w:r>
    </w:p>
    <w:p w14:paraId="6C2B44A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756134D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w:t>
      </w:r>
    </w:p>
    <w:p w14:paraId="18152C9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534A371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640475C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6.8.9  承包人保证使用已在本市进行信息编码登记符合排放标准的非道路移动机械和严禁使用高排放非道路移动机械，并做好行业挥发性有机物治理（如建筑外墙涂装、钢结构等鼓励使用水性漆替代油性漆）。</w:t>
      </w:r>
    </w:p>
    <w:p w14:paraId="5E13CEE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6.8.10  环境保护方面的其他要求见技术标准和要求专用部分。</w:t>
      </w:r>
    </w:p>
    <w:p w14:paraId="6C835382">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6.9  施工环保措施计划</w:t>
      </w:r>
    </w:p>
    <w:p w14:paraId="7E0F6A0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6.9.1  合同条款约定的施工环保措施计划是承包人阐明环保方针和拟采用的环保措施及方法等的文件，其内容应至少包括：</w:t>
      </w:r>
    </w:p>
    <w:p w14:paraId="702839B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(1)承包人生活区（如果有）的生活用水和生活污水处理措施；</w:t>
      </w:r>
    </w:p>
    <w:p w14:paraId="1BE664D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(2)施工生产废水处理措施；</w:t>
      </w:r>
    </w:p>
    <w:p w14:paraId="15C3305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(3)施工扬尘和废气的处理措施；</w:t>
      </w:r>
    </w:p>
    <w:p w14:paraId="59D6A38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(4)施工噪声和光污染控制措施；</w:t>
      </w:r>
    </w:p>
    <w:p w14:paraId="008C598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(5)节能减排措施；</w:t>
      </w:r>
    </w:p>
    <w:p w14:paraId="1F40CAC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(6)不可再生资源循环利用措施；</w:t>
      </w:r>
    </w:p>
    <w:p w14:paraId="2BEA875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(7)建筑垃圾等固体废弃物处理措施；</w:t>
      </w:r>
    </w:p>
    <w:p w14:paraId="6B7BB56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(8)人群健康保护和卫生防疫措施；</w:t>
      </w:r>
    </w:p>
    <w:p w14:paraId="64E7A70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(9)防止误用有害材料的保证措施；</w:t>
      </w:r>
    </w:p>
    <w:p w14:paraId="4DC4E74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(10)施工边坡工程的水土流失保护措施；</w:t>
      </w:r>
    </w:p>
    <w:p w14:paraId="2E189CC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(11)道路污染防治措施；</w:t>
      </w:r>
    </w:p>
    <w:p w14:paraId="65554EF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(12)使用符合排放标准的非道路移动机械保证措施；</w:t>
      </w:r>
    </w:p>
    <w:p w14:paraId="1297CE2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(13)做好行业挥发性有机物治理（如建筑外墙涂装、钢结构等鼓励使用水性漆替代油性漆）的保证措施；</w:t>
      </w:r>
    </w:p>
    <w:p w14:paraId="1B36CF5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(14)完工后场地清理及其植被（如果有）恢复的规划和措施；</w:t>
      </w:r>
    </w:p>
    <w:p w14:paraId="0E062FB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(15)其他要求见技术标准和要求专用部分。</w:t>
      </w:r>
    </w:p>
    <w:p w14:paraId="2F445C6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6.9.2  施工环保措施计划应当在合同条款约定的期限内报送监理人。承包人应当严格执行经监理人批准的施工环保措施计划，并及时补充、修订和完善施工环保措施计划。</w:t>
      </w:r>
    </w:p>
    <w:p w14:paraId="038E53E1">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6.10  施工现场安全文明施工要求</w:t>
      </w:r>
    </w:p>
    <w:p w14:paraId="15596AA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6.10.1 施工现场安全生产标准化管理目标等级</w:t>
      </w:r>
      <w:r>
        <w:rPr>
          <w:rFonts w:hint="eastAsia" w:ascii="宋体" w:hAnsi="宋体" w:eastAsia="宋体" w:cs="宋体"/>
          <w:b/>
          <w:bCs/>
          <w:sz w:val="24"/>
        </w:rPr>
        <w:t>见技术标准和要求专用部分</w:t>
      </w:r>
      <w:r>
        <w:rPr>
          <w:rFonts w:hint="eastAsia" w:ascii="宋体" w:hAnsi="宋体" w:eastAsia="宋体" w:cs="宋体"/>
          <w:sz w:val="24"/>
        </w:rPr>
        <w:t>。</w:t>
      </w:r>
    </w:p>
    <w:p w14:paraId="74F31B1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6.10.2承包人应当按照合同文件中对安全文明施工的相关要求进行安全文明施工管理。</w:t>
      </w:r>
    </w:p>
    <w:p w14:paraId="6365337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6.10.3 承包人应当依据约定的施工现场安全生产标准化管理目标等级要求，按照现行施工现场安全生产标准化分级管理标准中对应目标等级要求进行施工现场安全生产标准化管理。现行施工现场安全生产标准化分级管理标准</w:t>
      </w:r>
      <w:r>
        <w:rPr>
          <w:rFonts w:hint="eastAsia" w:ascii="宋体" w:hAnsi="宋体" w:eastAsia="宋体" w:cs="宋体"/>
          <w:b/>
          <w:bCs/>
          <w:sz w:val="24"/>
        </w:rPr>
        <w:t>见技术标准和要求专用部分</w:t>
      </w:r>
      <w:r>
        <w:rPr>
          <w:rFonts w:hint="eastAsia" w:ascii="宋体" w:hAnsi="宋体" w:eastAsia="宋体" w:cs="宋体"/>
          <w:sz w:val="24"/>
        </w:rPr>
        <w:t>。</w:t>
      </w:r>
    </w:p>
    <w:p w14:paraId="1DF3CBC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6.10.4 特殊安全文明施工要求应当与技术标准和要求专用部分约定的要求一致或高于技术标准和要求专用部分约定。</w:t>
      </w:r>
    </w:p>
    <w:p w14:paraId="18D92D4A">
      <w:pPr>
        <w:adjustRightInd w:val="0"/>
        <w:snapToGrid w:val="0"/>
        <w:spacing w:after="0" w:line="360" w:lineRule="auto"/>
        <w:outlineLvl w:val="3"/>
        <w:rPr>
          <w:rFonts w:hint="eastAsia" w:ascii="宋体" w:hAnsi="宋体" w:eastAsia="宋体" w:cs="宋体"/>
          <w:sz w:val="24"/>
        </w:rPr>
      </w:pPr>
      <w:bookmarkStart w:id="701" w:name="_Toc96505337"/>
      <w:bookmarkStart w:id="702" w:name="_Toc96352133"/>
      <w:bookmarkStart w:id="703" w:name="_Toc30915"/>
      <w:bookmarkStart w:id="704" w:name="_Toc96504948"/>
      <w:bookmarkStart w:id="705" w:name="_Toc96529959"/>
      <w:r>
        <w:rPr>
          <w:rFonts w:hint="eastAsia" w:ascii="宋体" w:hAnsi="宋体" w:eastAsia="宋体" w:cs="宋体"/>
          <w:sz w:val="24"/>
        </w:rPr>
        <w:t>7.治安保卫</w:t>
      </w:r>
      <w:bookmarkEnd w:id="701"/>
      <w:bookmarkEnd w:id="702"/>
      <w:bookmarkEnd w:id="703"/>
      <w:bookmarkEnd w:id="704"/>
      <w:bookmarkEnd w:id="705"/>
    </w:p>
    <w:p w14:paraId="6224384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7.1  承包人应为施工现场提供24小时的保安保卫服务，施工现场应采取封闭式集中管理，严格进、出场实名制考勤，提出优化施工作业，减少人员聚集和交叉作业，未经批准严禁任何人进入现场，控制人员、材料和设备等进出场，防止现场材料和设备或其他物品失窃，以及禁止任何现场内的打架斗殴事件等具体举措。</w:t>
      </w:r>
    </w:p>
    <w:p w14:paraId="3D2FC70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4B761BC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7.3  承包人应制定并实施严格的施工场地（现场）出入制度并报监理人审批；车辆的出入须有出入审批制度，并有指定的专人负责管理；人员进出现场应有出入证，出入证须以经过监理人批准的格式印制。</w:t>
      </w:r>
    </w:p>
    <w:p w14:paraId="597DD33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7D3AA30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313BF5C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7.6  承包人应当保证发包人支付的工程款项仅用于本合同目的，及时和足额地向所雇佣的人员支付劳动报酬，并制定严格的工人工资支付保障措施，有效防止影响社会安定的群体事件发生，并保障发包人免于因承包人拖欠工人工资而可能遭受的任何处罚、索赔、损失和损害等。</w:t>
      </w:r>
    </w:p>
    <w:p w14:paraId="2C247D6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7.7  突发治安事件紧急预案的要求见技术标准和要求专用部分。</w:t>
      </w:r>
    </w:p>
    <w:p w14:paraId="1349DA8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7.8  治安保卫管理方面的其他要求见技术标准和要求专用部分。</w:t>
      </w:r>
    </w:p>
    <w:p w14:paraId="060BF666">
      <w:pPr>
        <w:adjustRightInd w:val="0"/>
        <w:snapToGrid w:val="0"/>
        <w:spacing w:after="0" w:line="360" w:lineRule="auto"/>
        <w:outlineLvl w:val="3"/>
        <w:rPr>
          <w:rFonts w:hint="eastAsia" w:ascii="宋体" w:hAnsi="宋体" w:eastAsia="宋体" w:cs="宋体"/>
          <w:sz w:val="24"/>
        </w:rPr>
      </w:pPr>
      <w:bookmarkStart w:id="706" w:name="_Toc96352134"/>
      <w:bookmarkStart w:id="707" w:name="_Toc96504949"/>
      <w:bookmarkStart w:id="708" w:name="_Toc32316"/>
      <w:bookmarkStart w:id="709" w:name="_Toc96505338"/>
      <w:bookmarkStart w:id="710" w:name="_Toc96529960"/>
      <w:r>
        <w:rPr>
          <w:rFonts w:hint="eastAsia" w:ascii="宋体" w:hAnsi="宋体" w:eastAsia="宋体" w:cs="宋体"/>
          <w:sz w:val="24"/>
        </w:rPr>
        <w:t>8.地上、地下设施和周边建筑物的临时保护</w:t>
      </w:r>
      <w:bookmarkEnd w:id="706"/>
      <w:bookmarkEnd w:id="707"/>
      <w:bookmarkEnd w:id="708"/>
      <w:bookmarkEnd w:id="709"/>
      <w:bookmarkEnd w:id="710"/>
    </w:p>
    <w:p w14:paraId="278D76C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8.1  承包人应为施工场地及其周边现有的地上、地下设施和建筑物提供足够的临时保护设施，确保施工过程中这些设施和建筑物不会受到干扰和破坏。</w:t>
      </w:r>
    </w:p>
    <w:p w14:paraId="05C80F2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50EE009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8.3  发包人特别提醒承包人注意地上、地下设施和周边建筑物的保护见技术标准和要求专用部分。</w:t>
      </w:r>
    </w:p>
    <w:p w14:paraId="31650A9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8.4  地上、地下设施和周边建筑物的临时保护的其他要求见技术标准和要求专用部分。</w:t>
      </w:r>
    </w:p>
    <w:p w14:paraId="3BB8EA6C">
      <w:pPr>
        <w:adjustRightInd w:val="0"/>
        <w:snapToGrid w:val="0"/>
        <w:spacing w:after="0" w:line="360" w:lineRule="auto"/>
        <w:outlineLvl w:val="3"/>
        <w:rPr>
          <w:rFonts w:hint="eastAsia" w:ascii="宋体" w:hAnsi="宋体" w:eastAsia="宋体" w:cs="宋体"/>
          <w:sz w:val="24"/>
        </w:rPr>
      </w:pPr>
      <w:bookmarkStart w:id="711" w:name="_Toc96505339"/>
      <w:bookmarkStart w:id="712" w:name="_Toc96352135"/>
      <w:bookmarkStart w:id="713" w:name="_Toc21962"/>
      <w:bookmarkStart w:id="714" w:name="_Toc96529961"/>
      <w:bookmarkStart w:id="715" w:name="_Toc96504950"/>
      <w:r>
        <w:rPr>
          <w:rFonts w:hint="eastAsia" w:ascii="宋体" w:hAnsi="宋体" w:eastAsia="宋体" w:cs="宋体"/>
          <w:sz w:val="24"/>
        </w:rPr>
        <w:t>9.样品和材料代换</w:t>
      </w:r>
      <w:bookmarkEnd w:id="711"/>
      <w:bookmarkEnd w:id="712"/>
      <w:bookmarkEnd w:id="713"/>
      <w:bookmarkEnd w:id="714"/>
      <w:bookmarkEnd w:id="715"/>
    </w:p>
    <w:p w14:paraId="5007FD1E">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9.1  样品</w:t>
      </w:r>
    </w:p>
    <w:p w14:paraId="4F7D21E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9.1.1  本工程需要承包人提供样品的材料和工程设备见技术标准和要求专用部分。</w:t>
      </w:r>
    </w:p>
    <w:p w14:paraId="4F3EDF2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9.1.2  对于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3850BF7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9.1.3  合同条款约定的依法不需要招标的、以暂估价形式包括在工程量清单中的材料和工程设备，所附资料除约定的内容外，还应附上价格资料，每一类材料设备，至少应准备符合合同要求的三个产品，价格分高、中、低三档，以便监理人和发包人选择和批准。</w:t>
      </w:r>
    </w:p>
    <w:p w14:paraId="666D097D">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15BF9FC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9.1.5  得到批准后的样品由监理人负责存放。但承包人应为保存样品提供适当和固定的场所并保持适当和良好的环境条件。</w:t>
      </w:r>
    </w:p>
    <w:p w14:paraId="395A029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9.1.6  提供样品和提供存放样品场所的费用由承包人承担。</w:t>
      </w:r>
    </w:p>
    <w:p w14:paraId="622C8548">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9.2  材料代换</w:t>
      </w:r>
    </w:p>
    <w:p w14:paraId="5E5ED01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2ED7687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9.2.2  如果使用替代品，承包人应至少在被替代品按批准的进度计划用于永久工程前56天以书面形式通知监理人并随此通知提交下列文件：</w:t>
      </w:r>
    </w:p>
    <w:p w14:paraId="0A92B8C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(1)拟被替代的合同约定的材料和工程设备的名称、数量、规格、型号、品牌、性能、价格及其他任何详细资料；</w:t>
      </w:r>
    </w:p>
    <w:p w14:paraId="10D77B5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(2)拟采用的替代品的名称、数量、规格、型号、品牌、性能、价格及其他任何必要的详细资料；</w:t>
      </w:r>
    </w:p>
    <w:p w14:paraId="13C835E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(3)替代品使用的工程部位；</w:t>
      </w:r>
    </w:p>
    <w:p w14:paraId="6458785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(4)采用替代品的理由和原因说明；</w:t>
      </w:r>
    </w:p>
    <w:p w14:paraId="74CE2A1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(5)替代品与合同中约定的产品之间的差异以及使用替代品后可能对工程产生的任何影响；</w:t>
      </w:r>
    </w:p>
    <w:p w14:paraId="137D7ED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(6)价格上的差异；</w:t>
      </w:r>
    </w:p>
    <w:p w14:paraId="7863A45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(7)监理人为做出适当的决定而随时要求承包人提供的任何其他文件。</w:t>
      </w:r>
    </w:p>
    <w:p w14:paraId="268D1DA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监理人在收到此类通知及上述文件后，应在28天内向承包人给出书面指示。如果28天内监理人未给出书面指示，应视为监理人和发包人已经批准使用上述替代品，承包人可以据此使用替代品。</w:t>
      </w:r>
    </w:p>
    <w:p w14:paraId="5947B69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9.2.3  任何情况下，替代品都应遵守本合同中对相关材料和工程设备的要求。</w:t>
      </w:r>
    </w:p>
    <w:p w14:paraId="18AA4E6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9.2.4  如果承包人根据本条约定使用了替代品，监理人应与承包人适当协商之后并在合理的期限内确定替代材料和工程设备与合同中约定的材料和工程设备之间的价值差值，并决定：</w:t>
      </w:r>
    </w:p>
    <w:p w14:paraId="16C2B98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(1)如果替代材料和工程设备的价值高于合同中约定的材料和工程设备的价值，则将高出部分的价值追加到合同价格中并相应地通知承包人；</w:t>
      </w:r>
    </w:p>
    <w:p w14:paraId="12B1F46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(2)如果替代材料和工程设备的价值低于合同中约定的材料和工程设备的价值，则将节余部分的价值从合同价格中扣除并相应地通知承包人。</w:t>
      </w:r>
    </w:p>
    <w:p w14:paraId="2BB2E9D3">
      <w:pPr>
        <w:adjustRightInd w:val="0"/>
        <w:snapToGrid w:val="0"/>
        <w:spacing w:after="0" w:line="360" w:lineRule="auto"/>
        <w:outlineLvl w:val="3"/>
        <w:rPr>
          <w:rFonts w:hint="eastAsia" w:ascii="宋体" w:hAnsi="宋体" w:eastAsia="宋体" w:cs="宋体"/>
          <w:sz w:val="24"/>
        </w:rPr>
      </w:pPr>
      <w:bookmarkStart w:id="716" w:name="_Toc96504951"/>
      <w:bookmarkStart w:id="717" w:name="_Toc96529962"/>
      <w:bookmarkStart w:id="718" w:name="_Toc21858"/>
      <w:bookmarkStart w:id="719" w:name="_Toc96505340"/>
      <w:bookmarkStart w:id="720" w:name="_Toc96352136"/>
      <w:r>
        <w:rPr>
          <w:rFonts w:hint="eastAsia" w:ascii="宋体" w:hAnsi="宋体" w:eastAsia="宋体" w:cs="宋体"/>
          <w:sz w:val="24"/>
        </w:rPr>
        <w:t>10.特殊技术标准和要求</w:t>
      </w:r>
      <w:bookmarkEnd w:id="716"/>
      <w:bookmarkEnd w:id="717"/>
      <w:bookmarkEnd w:id="718"/>
      <w:bookmarkEnd w:id="719"/>
      <w:bookmarkEnd w:id="720"/>
    </w:p>
    <w:p w14:paraId="75DE472F">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10.1  部分材料和工程设备特殊技术要求</w:t>
      </w:r>
    </w:p>
    <w:p w14:paraId="26C054C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10.1.1  发包人依据工程特点，可以对承包人施工范围内的部分材料和设备提出技术要求。材料和工程设备技术要求中如果出现了参考品牌或规格型号，其目的是为了方便承包人直观和准确地把握相应材料和工程设备的技术标准，不具有指定或唯一使用的意思表示，承包人应当参考所列品牌的材料和工程设备，采购相当于或高于所列品牌技术标准的材料和工程设备。承包人施工范围内的部分材料和工程设备相关技术要求见技术标准和要求专用部分。</w:t>
      </w:r>
    </w:p>
    <w:p w14:paraId="380D598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10.1.2  承包人施工范围内的材料和工程设备选型允许的偏离见技术标准和要求专用部分。</w:t>
      </w:r>
    </w:p>
    <w:p w14:paraId="11E1E3A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10.1.3  本工程施工现场所用混凝土或砂浆的供应方式为见技术标准和要求专用部分。</w:t>
      </w:r>
    </w:p>
    <w:p w14:paraId="5C26F6A8">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10.2  进口材料和工程设备</w:t>
      </w:r>
    </w:p>
    <w:p w14:paraId="2CA9EF4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10.2.1  本工程需要进口的材料和工程设备见技术标准和要求专用部分。</w:t>
      </w:r>
    </w:p>
    <w:p w14:paraId="5B3BC60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10.2.2  上述进口材料和工程设备采购、进口、报关、清关、商检、境内运输（包括保险）、保管的责任以及费用承担方式划分见技术标准和要求专用部分。</w:t>
      </w:r>
    </w:p>
    <w:p w14:paraId="16537692">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10.3  新技术、新工艺和新材料</w:t>
      </w:r>
    </w:p>
    <w:p w14:paraId="0BE8A16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本工程涉及的新技术、新工艺和新材料及相应使用和操作说明见技术标准和要求专用部分。</w:t>
      </w:r>
    </w:p>
    <w:p w14:paraId="42FD54CE">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10.4  其他特殊技术要求</w:t>
      </w:r>
    </w:p>
    <w:p w14:paraId="57E93B8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本工程的其他特殊技术要求见技术标准和要求专用部分。</w:t>
      </w:r>
    </w:p>
    <w:p w14:paraId="40E6C9A8">
      <w:pPr>
        <w:adjustRightInd w:val="0"/>
        <w:snapToGrid w:val="0"/>
        <w:spacing w:after="0" w:line="360" w:lineRule="auto"/>
        <w:outlineLvl w:val="3"/>
        <w:rPr>
          <w:rFonts w:hint="eastAsia" w:ascii="宋体" w:hAnsi="宋体" w:eastAsia="宋体" w:cs="宋体"/>
          <w:sz w:val="24"/>
        </w:rPr>
      </w:pPr>
      <w:bookmarkStart w:id="721" w:name="_Toc96505341"/>
      <w:bookmarkStart w:id="722" w:name="_Toc96529963"/>
      <w:bookmarkStart w:id="723" w:name="_Toc96504952"/>
      <w:bookmarkStart w:id="724" w:name="_Toc96352137"/>
      <w:bookmarkStart w:id="725" w:name="_Toc18753"/>
      <w:r>
        <w:rPr>
          <w:rFonts w:hint="eastAsia" w:ascii="宋体" w:hAnsi="宋体" w:eastAsia="宋体" w:cs="宋体"/>
          <w:sz w:val="24"/>
        </w:rPr>
        <w:t>11.进度报告和进度例会</w:t>
      </w:r>
      <w:bookmarkEnd w:id="721"/>
      <w:bookmarkEnd w:id="722"/>
      <w:bookmarkEnd w:id="723"/>
      <w:bookmarkEnd w:id="724"/>
      <w:bookmarkEnd w:id="725"/>
    </w:p>
    <w:p w14:paraId="75B9C499">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11.1  进度报告</w:t>
      </w:r>
    </w:p>
    <w:p w14:paraId="49015BD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11.1.1  施工过程中，承包人应向监理人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14:paraId="263C339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11.1.2  日和周进度报表的内容应至少包括每日在现场工作的技术管理人员数量、各工种技术工人和非技术工人数量、后勤人员数量、参观现场的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3A2298D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3734EE7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22F67DD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11.1.5  各个进度报表的格式和内容应经过监理人的审批。进度报表应如实填写，由承包人授权代表签名，并报监理人的指定代表签名确认后再行分发。</w:t>
      </w:r>
    </w:p>
    <w:p w14:paraId="5A59266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11.1.6  如果监理人认为必要，进度报告和进度照片应同时以存储在磁盘或光盘中的数据文件的形式递交给发包人和监理人。数据文件采用的应用软件及其版本应经过监理人的审批。</w:t>
      </w:r>
    </w:p>
    <w:p w14:paraId="6D37ADB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11.1.7  有关进度报告的其他要求见技术标准和要求专用部分。</w:t>
      </w:r>
    </w:p>
    <w:p w14:paraId="653D5671">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11.2  进度例会</w:t>
      </w:r>
    </w:p>
    <w:p w14:paraId="50C8AD7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11.2.1  监理人将主持召开有发包人、承包人和独立承包人等与本工程建设有关各方出席的每周一次的进度例会。必要时，监理人可随时召集所有上述各方或其中部分单位参加的会议。承包人应保证能代表其当场作出决定的高级管理人员出席会议。</w:t>
      </w:r>
    </w:p>
    <w:p w14:paraId="0D40772B">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11.2.2  进度例会的内容将涉及合同管理、进度协调和工程管理的各个方面，由监理人准备的会议议题将随会议通知在会议召开前至少24小时发给各参会方。</w:t>
      </w:r>
    </w:p>
    <w:p w14:paraId="36D0BB6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29FC1C7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11.2.4  有关进度例会的其他要求见技术标准和要求专用部分。</w:t>
      </w:r>
    </w:p>
    <w:p w14:paraId="6AB6F777">
      <w:pPr>
        <w:adjustRightInd w:val="0"/>
        <w:snapToGrid w:val="0"/>
        <w:spacing w:after="0" w:line="360" w:lineRule="auto"/>
        <w:outlineLvl w:val="3"/>
        <w:rPr>
          <w:rFonts w:hint="eastAsia" w:ascii="宋体" w:hAnsi="宋体" w:eastAsia="宋体" w:cs="宋体"/>
          <w:sz w:val="24"/>
        </w:rPr>
      </w:pPr>
      <w:bookmarkStart w:id="726" w:name="_Toc96505342"/>
      <w:bookmarkStart w:id="727" w:name="_Toc96352138"/>
      <w:bookmarkStart w:id="728" w:name="_Toc17755"/>
      <w:bookmarkStart w:id="729" w:name="_Toc96529964"/>
      <w:bookmarkStart w:id="730" w:name="_Toc96504953"/>
      <w:r>
        <w:rPr>
          <w:rFonts w:hint="eastAsia" w:ascii="宋体" w:hAnsi="宋体" w:eastAsia="宋体" w:cs="宋体"/>
          <w:sz w:val="24"/>
        </w:rPr>
        <w:t>12.试验和检验</w:t>
      </w:r>
      <w:bookmarkEnd w:id="726"/>
      <w:bookmarkEnd w:id="727"/>
      <w:bookmarkEnd w:id="728"/>
      <w:bookmarkEnd w:id="729"/>
      <w:bookmarkEnd w:id="730"/>
    </w:p>
    <w:p w14:paraId="01680B7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12.1  发包人委托具有相应资质的检测单位，按相关规定对见证取样的建筑材料、建筑构配件和设备、预拌混凝土、混凝土预制构件和工程实体质量、使用功能以及约定的其他检测内容进行检测。承包人应在监理人的监督下，进行现场取样、封样，并送检测单位进行检测。本工程发包人委托检测单位进行试验和检验的其他材料、工程设备和工艺见技术标准和要求专用部分。</w:t>
      </w:r>
    </w:p>
    <w:p w14:paraId="68B3168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12.2  除第12.1款约定的由发包人委托检测内容外，承包人应当按照工程施工验收规范和标准的规定和合同条款的约定，对用于永久工程的主要材料、半成品、成品、建筑构配件、工程设备等进行试验和检验。监理人可以根据工程需要，指示承包人进行其他现场材料和工艺的试验和检验。</w:t>
      </w:r>
    </w:p>
    <w:p w14:paraId="6121B105">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12.3  本工程需要承包人进行试验和检验的材料、工程设备和工艺见技术标准和要求专用部分。</w:t>
      </w:r>
    </w:p>
    <w:p w14:paraId="38D96B9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12.4  本工程需要由监理人和承包人共同进行试验和检验的材料、工程设备和工艺见技术标准和要求专用部分。</w:t>
      </w:r>
    </w:p>
    <w:p w14:paraId="3C0540D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12.5  本条上述约定需要进行检验的材料、工程设备和工艺在经过检验并获得监理人批准以前，不得用于任何永久工程。</w:t>
      </w:r>
    </w:p>
    <w:p w14:paraId="064A083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12.6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430F66A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12.7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539A73C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12.8  承包人应在监理人的监督下，对涉及结构安全的试块、试件以及有关材料进行现场取样，并送质量检测单位进行检测。质量检测单位见技术标准和要求专用部分。</w:t>
      </w:r>
    </w:p>
    <w:p w14:paraId="6465283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12.9  除合同另有约定外，承包人应负担除发包人支付给委托检测单位的费用外，本合同项下的所有材料、工程设备和工艺检验的费用。</w:t>
      </w:r>
    </w:p>
    <w:p w14:paraId="7D449D0D">
      <w:pPr>
        <w:adjustRightInd w:val="0"/>
        <w:snapToGrid w:val="0"/>
        <w:spacing w:after="0" w:line="360" w:lineRule="auto"/>
        <w:outlineLvl w:val="3"/>
        <w:rPr>
          <w:rFonts w:hint="eastAsia" w:ascii="宋体" w:hAnsi="宋体" w:eastAsia="宋体" w:cs="宋体"/>
          <w:sz w:val="24"/>
        </w:rPr>
      </w:pPr>
      <w:bookmarkStart w:id="731" w:name="_Toc96505343"/>
      <w:bookmarkStart w:id="732" w:name="_Toc96504954"/>
      <w:bookmarkStart w:id="733" w:name="_Toc96352139"/>
      <w:bookmarkStart w:id="734" w:name="_Toc96529965"/>
      <w:bookmarkStart w:id="735" w:name="_Toc31447"/>
      <w:r>
        <w:rPr>
          <w:rFonts w:hint="eastAsia" w:ascii="宋体" w:hAnsi="宋体" w:eastAsia="宋体" w:cs="宋体"/>
          <w:sz w:val="24"/>
        </w:rPr>
        <w:t>13.计日工</w:t>
      </w:r>
      <w:bookmarkEnd w:id="731"/>
      <w:bookmarkEnd w:id="732"/>
      <w:bookmarkEnd w:id="733"/>
      <w:bookmarkEnd w:id="734"/>
      <w:bookmarkEnd w:id="735"/>
    </w:p>
    <w:p w14:paraId="20C57B1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13.1  合同条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合同条款约定通知承包人实施。</w:t>
      </w:r>
    </w:p>
    <w:p w14:paraId="76071C3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13.2  在工程实际开工后14天内，承包人应当按合同条款约定的计日工报表内容，准备一份计日工日报表的格式，报送监理人审批，监理人应当在收到之日后7天内给予批复或提出修改意见。</w:t>
      </w:r>
    </w:p>
    <w:p w14:paraId="63AE080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13.3  按计日工实施相关变更的过程中，承包人应当按经监理人批准的计日工日报表格式，每天提交计日工报表和有关凭证，报送监理人审批，监理人应当在收到相关报表和凭证后24小时内给予批复。</w:t>
      </w:r>
    </w:p>
    <w:p w14:paraId="2215CAC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1482C60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4DDE428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7B48B4A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13.7  关于计日工的其他约定见技术标准和要求专用部分。</w:t>
      </w:r>
    </w:p>
    <w:p w14:paraId="240255A2">
      <w:pPr>
        <w:adjustRightInd w:val="0"/>
        <w:snapToGrid w:val="0"/>
        <w:spacing w:after="0" w:line="360" w:lineRule="auto"/>
        <w:outlineLvl w:val="3"/>
        <w:rPr>
          <w:rFonts w:hint="eastAsia" w:ascii="宋体" w:hAnsi="宋体" w:eastAsia="宋体" w:cs="宋体"/>
          <w:sz w:val="24"/>
        </w:rPr>
      </w:pPr>
      <w:bookmarkStart w:id="736" w:name="_Toc96529966"/>
      <w:bookmarkStart w:id="737" w:name="_Toc96504955"/>
      <w:bookmarkStart w:id="738" w:name="_Toc96505344"/>
      <w:bookmarkStart w:id="739" w:name="_Toc2615"/>
      <w:bookmarkStart w:id="740" w:name="_Toc96352140"/>
      <w:r>
        <w:rPr>
          <w:rFonts w:hint="eastAsia" w:ascii="宋体" w:hAnsi="宋体" w:eastAsia="宋体" w:cs="宋体"/>
          <w:sz w:val="24"/>
        </w:rPr>
        <w:t>14.计量与支付</w:t>
      </w:r>
      <w:bookmarkEnd w:id="736"/>
      <w:bookmarkEnd w:id="737"/>
      <w:bookmarkEnd w:id="738"/>
      <w:bookmarkEnd w:id="739"/>
      <w:bookmarkEnd w:id="740"/>
    </w:p>
    <w:p w14:paraId="0E6BB86E">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14.1  付款申请单</w:t>
      </w:r>
    </w:p>
    <w:p w14:paraId="68036D2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14.1.1  在工程实际开工后14天内，承包人应当按照合同条款的约定，准备一份已完工程量报表、进度付款申请单和计量文件的格式等报送监理人，监理人应当在收到承包人报送的格式后7天内给予批复或者提出修改意见。</w:t>
      </w:r>
    </w:p>
    <w:p w14:paraId="646D177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14.1.2  根据合同条款承包人应当在合同约定的每个付款周期末，对当期完成的各项工程量进行计量和计价，并按照合同条款的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335C0F8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14.1.3  竣工付款申请单的内容按合同条款的约定。采用单价合同形式的，竣工付款申请单应当附上按合同条款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43AD06E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14.1.4  竣工结算总价（合同价格）应当按以下内容梳理：</w:t>
      </w:r>
    </w:p>
    <w:p w14:paraId="648094D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(1)签约合同价；</w:t>
      </w:r>
    </w:p>
    <w:p w14:paraId="7C34C91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(2)应当扣减的项目：</w:t>
      </w:r>
    </w:p>
    <w:p w14:paraId="642AA342">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1）所有暂列金额；</w:t>
      </w:r>
    </w:p>
    <w:p w14:paraId="60D862D3">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2）所有暂估价；</w:t>
      </w:r>
    </w:p>
    <w:p w14:paraId="290BA07B">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3）根据合同条款应扣减的变更金额；</w:t>
      </w:r>
    </w:p>
    <w:p w14:paraId="6DED9719">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4）根据合同条款应扣减的价格调整（下调部分）；</w:t>
      </w:r>
    </w:p>
    <w:p w14:paraId="16C30BB4">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5）根据合同条款应扣减的发包人索赔金额；</w:t>
      </w:r>
    </w:p>
    <w:p w14:paraId="1A8D8B48">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6）甩项工程的合同价值（如果有）；</w:t>
      </w:r>
    </w:p>
    <w:p w14:paraId="598E8D3C">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7）根据合同约定发包人应扣减的其他金额。</w:t>
      </w:r>
    </w:p>
    <w:p w14:paraId="7E9F576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(3)应当增加的项目：</w:t>
      </w:r>
    </w:p>
    <w:p w14:paraId="3F0F5F98">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1）实际发生的暂列金额（包括计日工）；</w:t>
      </w:r>
    </w:p>
    <w:p w14:paraId="0A16501A">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2）实际发生的暂估价；</w:t>
      </w:r>
    </w:p>
    <w:p w14:paraId="5C7BC209">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3）根据合同条款应增加的变更金额；</w:t>
      </w:r>
    </w:p>
    <w:p w14:paraId="62FA9661">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4）根据合同条款应增加的价格调整（上调部分）；</w:t>
      </w:r>
    </w:p>
    <w:p w14:paraId="472B483D">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5）根据合同条款应增加的承包人索赔金额；</w:t>
      </w:r>
    </w:p>
    <w:p w14:paraId="39933E8F">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6）根据合同约定承包人应当得到的其他金额。</w:t>
      </w:r>
    </w:p>
    <w:p w14:paraId="55987DB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(4)规费和税金差额部分。</w:t>
      </w:r>
    </w:p>
    <w:p w14:paraId="407B690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14.1.5  最终结清申请单的应付金额应当按下列内容梳理：</w:t>
      </w:r>
    </w:p>
    <w:p w14:paraId="1BCE849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(1)按合同约定扣留的质量保证金</w:t>
      </w:r>
    </w:p>
    <w:p w14:paraId="39E1662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(2)应当扣除的金额：</w:t>
      </w:r>
    </w:p>
    <w:p w14:paraId="1CAF400D">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1）按合同条款约定扣留的质量保证金；</w:t>
      </w:r>
    </w:p>
    <w:p w14:paraId="6E52EFFD">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2）按合同条款约定扣除的质量保证金；</w:t>
      </w:r>
    </w:p>
    <w:p w14:paraId="79E5DF63">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3）根据合同条款应扣减的缺陷责任期内发生的发包人索赔金额；</w:t>
      </w:r>
    </w:p>
    <w:p w14:paraId="28A3C3DA">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4）根据合同约定应扣减的其他金额。</w:t>
      </w:r>
    </w:p>
    <w:p w14:paraId="2716342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(3)应当增加的金额：</w:t>
      </w:r>
    </w:p>
    <w:p w14:paraId="1259B04A">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1）已完且符合合同约定的甩项工程的价值；</w:t>
      </w:r>
    </w:p>
    <w:p w14:paraId="6BBC27D4">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2）按合同条款约定由承包人修复的发包人原因造成的缺陷的价值；</w:t>
      </w:r>
    </w:p>
    <w:p w14:paraId="709050AC">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3）根据合同条款应增加的缺陷责任期内发生的承包人索赔金额；</w:t>
      </w:r>
    </w:p>
    <w:p w14:paraId="3A80D5E7">
      <w:pPr>
        <w:adjustRightInd w:val="0"/>
        <w:snapToGrid w:val="0"/>
        <w:spacing w:after="0" w:line="360" w:lineRule="auto"/>
        <w:ind w:left="993"/>
        <w:rPr>
          <w:rFonts w:hint="eastAsia" w:ascii="宋体" w:hAnsi="宋体" w:eastAsia="宋体" w:cs="宋体"/>
          <w:sz w:val="24"/>
        </w:rPr>
      </w:pPr>
      <w:r>
        <w:rPr>
          <w:rFonts w:hint="eastAsia" w:ascii="宋体" w:hAnsi="宋体" w:eastAsia="宋体" w:cs="宋体"/>
          <w:sz w:val="24"/>
        </w:rPr>
        <w:t>4）根据合同约定承包人应当得到的其他金额。</w:t>
      </w:r>
    </w:p>
    <w:p w14:paraId="70C83A4F">
      <w:pPr>
        <w:adjustRightInd w:val="0"/>
        <w:snapToGrid w:val="0"/>
        <w:spacing w:after="0" w:line="360" w:lineRule="auto"/>
        <w:ind w:firstLine="720" w:firstLineChars="300"/>
        <w:rPr>
          <w:rFonts w:hint="eastAsia" w:ascii="宋体" w:hAnsi="宋体" w:eastAsia="宋体" w:cs="宋体"/>
          <w:sz w:val="24"/>
        </w:rPr>
      </w:pPr>
      <w:r>
        <w:rPr>
          <w:rFonts w:hint="eastAsia" w:ascii="宋体" w:hAnsi="宋体" w:eastAsia="宋体" w:cs="宋体"/>
          <w:sz w:val="24"/>
        </w:rPr>
        <w:t>最终结清应当由发包人和承包人按照“多退少补”的原则办理。</w:t>
      </w:r>
    </w:p>
    <w:p w14:paraId="120FC0D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14.1.6  竣工付款申请单和最终结清申请单应当比照进度付款申请单的格式准备，并提供相关证明材料。</w:t>
      </w:r>
    </w:p>
    <w:p w14:paraId="0A15E468">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14.2  其他约定</w:t>
      </w:r>
    </w:p>
    <w:p w14:paraId="06ABEE2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其他约定内容见技术标准和要求专用部分。</w:t>
      </w:r>
    </w:p>
    <w:p w14:paraId="03175207">
      <w:pPr>
        <w:adjustRightInd w:val="0"/>
        <w:snapToGrid w:val="0"/>
        <w:spacing w:after="0" w:line="360" w:lineRule="auto"/>
        <w:outlineLvl w:val="3"/>
        <w:rPr>
          <w:rFonts w:hint="eastAsia" w:ascii="宋体" w:hAnsi="宋体" w:eastAsia="宋体" w:cs="宋体"/>
          <w:sz w:val="24"/>
        </w:rPr>
      </w:pPr>
      <w:bookmarkStart w:id="741" w:name="_Toc96504956"/>
      <w:bookmarkStart w:id="742" w:name="_Toc96352141"/>
      <w:bookmarkStart w:id="743" w:name="_Toc96529967"/>
      <w:bookmarkStart w:id="744" w:name="_Toc96505345"/>
      <w:bookmarkStart w:id="745" w:name="_Toc1293"/>
      <w:r>
        <w:rPr>
          <w:rFonts w:hint="eastAsia" w:ascii="宋体" w:hAnsi="宋体" w:eastAsia="宋体" w:cs="宋体"/>
          <w:sz w:val="24"/>
        </w:rPr>
        <w:t>15.竣工验收和工程移交</w:t>
      </w:r>
      <w:bookmarkEnd w:id="741"/>
      <w:bookmarkEnd w:id="742"/>
      <w:bookmarkEnd w:id="743"/>
      <w:bookmarkEnd w:id="744"/>
      <w:bookmarkEnd w:id="745"/>
    </w:p>
    <w:p w14:paraId="0E5F254A">
      <w:pPr>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15.2  竣工验收申请报告</w:t>
      </w:r>
    </w:p>
    <w:p w14:paraId="75EACC9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15.2.1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0A9BCC3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520C80A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15.2.3  竣工验收申请报告应当按合同条款附上下列内容：</w:t>
      </w:r>
    </w:p>
    <w:p w14:paraId="35FF934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393016F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(2)按合同条款约定的内容和份数整理的符合要求的竣工资料；</w:t>
      </w:r>
    </w:p>
    <w:p w14:paraId="45EBDA5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(3)按监理人的要求编制了在缺陷责任期内完成的尾工（甩项）工程和缺陷修补工作清单以及相应施工计划；</w:t>
      </w:r>
    </w:p>
    <w:p w14:paraId="55BFBB5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(4)监理人要求在竣工验收前应完成的其他工作的证明材料；</w:t>
      </w:r>
    </w:p>
    <w:p w14:paraId="5ED68E6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(5)监理人要求提交的竣工验收资料清单；</w:t>
      </w:r>
    </w:p>
    <w:p w14:paraId="72B798D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(6)合同条款约定的质量保修书（此前已经提交的不再提交）；</w:t>
      </w:r>
    </w:p>
    <w:p w14:paraId="78B58C0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(7)其他要求见技术标准和要求专用部分。</w:t>
      </w:r>
    </w:p>
    <w:p w14:paraId="217D062C">
      <w:pPr>
        <w:adjustRightInd w:val="0"/>
        <w:snapToGrid w:val="0"/>
        <w:spacing w:after="0" w:line="360" w:lineRule="auto"/>
        <w:outlineLvl w:val="3"/>
        <w:rPr>
          <w:rFonts w:hint="eastAsia" w:ascii="宋体" w:hAnsi="宋体" w:eastAsia="宋体" w:cs="宋体"/>
          <w:sz w:val="24"/>
        </w:rPr>
      </w:pPr>
      <w:bookmarkStart w:id="746" w:name="_Toc96529968"/>
      <w:bookmarkStart w:id="747" w:name="_Toc12378"/>
      <w:bookmarkStart w:id="748" w:name="_Toc96504957"/>
      <w:bookmarkStart w:id="749" w:name="_Toc96505346"/>
      <w:bookmarkStart w:id="750" w:name="_Toc96352142"/>
      <w:r>
        <w:rPr>
          <w:rFonts w:hint="eastAsia" w:ascii="宋体" w:hAnsi="宋体" w:eastAsia="宋体" w:cs="宋体"/>
          <w:sz w:val="24"/>
        </w:rPr>
        <w:t>16.需要补充的其他要求</w:t>
      </w:r>
      <w:bookmarkEnd w:id="746"/>
      <w:bookmarkEnd w:id="747"/>
      <w:bookmarkEnd w:id="748"/>
      <w:bookmarkEnd w:id="749"/>
      <w:bookmarkEnd w:id="750"/>
    </w:p>
    <w:p w14:paraId="5C0ED2FD">
      <w:pPr>
        <w:spacing w:after="0" w:line="360" w:lineRule="auto"/>
        <w:ind w:firstLine="420"/>
        <w:rPr>
          <w:rFonts w:hint="eastAsia" w:ascii="宋体" w:hAnsi="宋体" w:eastAsia="宋体" w:cs="宋体"/>
          <w:b/>
          <w:sz w:val="24"/>
          <w:shd w:val="clear" w:color="auto" w:fill="FFFFFF"/>
        </w:rPr>
        <w:sectPr>
          <w:footerReference r:id="rId13" w:type="first"/>
          <w:headerReference r:id="rId10" w:type="default"/>
          <w:footerReference r:id="rId12" w:type="default"/>
          <w:headerReference r:id="rId11" w:type="even"/>
          <w:pgSz w:w="11905" w:h="16838"/>
          <w:pgMar w:top="1474" w:right="1474" w:bottom="1474" w:left="1474" w:header="850" w:footer="992" w:gutter="0"/>
          <w:pgNumType w:fmt="decimal"/>
          <w:cols w:space="720" w:num="1"/>
          <w:docGrid w:linePitch="312" w:charSpace="0"/>
        </w:sectPr>
      </w:pPr>
      <w:r>
        <w:rPr>
          <w:rFonts w:hint="eastAsia" w:ascii="宋体" w:hAnsi="宋体" w:eastAsia="宋体" w:cs="宋体"/>
          <w:sz w:val="24"/>
        </w:rPr>
        <w:t>需要补充的其他要求见技术标准和要求专用部分。</w:t>
      </w:r>
      <w:bookmarkStart w:id="751" w:name="_Toc486580462"/>
      <w:bookmarkStart w:id="752" w:name="_Toc480304504"/>
      <w:bookmarkStart w:id="753" w:name="_Toc490331745"/>
      <w:bookmarkStart w:id="754" w:name="_Toc497236021"/>
    </w:p>
    <w:bookmarkEnd w:id="751"/>
    <w:bookmarkEnd w:id="752"/>
    <w:bookmarkEnd w:id="753"/>
    <w:bookmarkEnd w:id="754"/>
    <w:p w14:paraId="3C4C5CF9">
      <w:pPr>
        <w:pStyle w:val="249"/>
        <w:spacing w:before="120" w:after="0"/>
        <w:outlineLvl w:val="2"/>
        <w:rPr>
          <w:rFonts w:hint="eastAsia" w:ascii="宋体" w:hAnsi="宋体" w:eastAsia="宋体" w:cs="宋体"/>
          <w:sz w:val="24"/>
          <w:szCs w:val="24"/>
          <w:shd w:val="clear" w:color="auto" w:fill="FFFFFF"/>
        </w:rPr>
      </w:pPr>
      <w:bookmarkStart w:id="755" w:name="_Toc96352143"/>
      <w:bookmarkStart w:id="756" w:name="_Toc96504958"/>
      <w:bookmarkStart w:id="757" w:name="_Toc96505347"/>
      <w:bookmarkStart w:id="758" w:name="_Toc22264"/>
      <w:bookmarkStart w:id="759" w:name="_Hlk83577958"/>
      <w:bookmarkStart w:id="760" w:name="_Toc486580463"/>
      <w:bookmarkStart w:id="761" w:name="_Toc489280268"/>
      <w:bookmarkStart w:id="762" w:name="_Toc490331746"/>
      <w:bookmarkStart w:id="763" w:name="_Toc497298375"/>
      <w:bookmarkStart w:id="764" w:name="_Toc501055673"/>
      <w:bookmarkStart w:id="765" w:name="_Toc483581227"/>
      <w:bookmarkStart w:id="766" w:name="_Toc38037921"/>
      <w:bookmarkStart w:id="767" w:name="_Toc342296547"/>
      <w:bookmarkStart w:id="768" w:name="_Toc241459790"/>
      <w:r>
        <w:rPr>
          <w:rFonts w:hint="eastAsia" w:ascii="宋体" w:hAnsi="宋体" w:eastAsia="宋体" w:cs="宋体"/>
          <w:b/>
          <w:sz w:val="24"/>
          <w:szCs w:val="24"/>
          <w:shd w:val="clear" w:color="auto" w:fill="FFFFFF"/>
        </w:rPr>
        <w:t>技术标准和要求专用部分</w:t>
      </w:r>
      <w:bookmarkEnd w:id="755"/>
      <w:bookmarkEnd w:id="756"/>
      <w:bookmarkEnd w:id="757"/>
      <w:bookmarkEnd w:id="758"/>
    </w:p>
    <w:bookmarkEnd w:id="759"/>
    <w:p w14:paraId="2F40827E">
      <w:pPr>
        <w:pStyle w:val="249"/>
        <w:spacing w:before="120" w:after="0"/>
        <w:outlineLvl w:val="3"/>
        <w:rPr>
          <w:rFonts w:hint="eastAsia" w:ascii="宋体" w:hAnsi="宋体" w:eastAsia="宋体" w:cs="宋体"/>
          <w:sz w:val="24"/>
          <w:szCs w:val="24"/>
          <w:shd w:val="clear" w:color="auto" w:fill="FFFFFF"/>
        </w:rPr>
      </w:pPr>
      <w:bookmarkStart w:id="769" w:name="_Toc96352144"/>
      <w:bookmarkStart w:id="770" w:name="_Toc96505348"/>
      <w:bookmarkStart w:id="771" w:name="_Toc96529970"/>
      <w:bookmarkStart w:id="772" w:name="_Toc96504959"/>
      <w:bookmarkStart w:id="773" w:name="_Toc13757"/>
      <w:r>
        <w:rPr>
          <w:rFonts w:hint="eastAsia" w:ascii="宋体" w:hAnsi="宋体" w:eastAsia="宋体" w:cs="宋体"/>
          <w:sz w:val="24"/>
          <w:szCs w:val="24"/>
          <w:shd w:val="clear" w:color="auto" w:fill="FFFFFF"/>
        </w:rPr>
        <w:t>1.工程说明</w:t>
      </w:r>
      <w:bookmarkEnd w:id="760"/>
      <w:bookmarkEnd w:id="761"/>
      <w:bookmarkEnd w:id="762"/>
      <w:bookmarkEnd w:id="763"/>
      <w:bookmarkEnd w:id="764"/>
      <w:bookmarkEnd w:id="765"/>
      <w:bookmarkEnd w:id="766"/>
      <w:bookmarkEnd w:id="769"/>
      <w:bookmarkEnd w:id="770"/>
      <w:bookmarkEnd w:id="771"/>
      <w:bookmarkEnd w:id="772"/>
      <w:bookmarkEnd w:id="773"/>
    </w:p>
    <w:p w14:paraId="6FBA3ED8">
      <w:pPr>
        <w:pStyle w:val="250"/>
        <w:spacing w:before="120" w:after="0"/>
        <w:outlineLvl w:val="4"/>
        <w:rPr>
          <w:rFonts w:hint="eastAsia" w:ascii="宋体" w:hAnsi="宋体" w:eastAsia="宋体" w:cs="宋体"/>
          <w:szCs w:val="24"/>
          <w:shd w:val="clear" w:color="auto" w:fill="FFFFFF"/>
        </w:rPr>
      </w:pPr>
      <w:bookmarkStart w:id="774" w:name="_Toc483581228"/>
      <w:bookmarkStart w:id="775" w:name="_Toc38037922"/>
      <w:bookmarkStart w:id="776" w:name="_Toc489280269"/>
      <w:bookmarkStart w:id="777" w:name="_Toc497298376"/>
      <w:bookmarkStart w:id="778" w:name="_Toc96504960"/>
      <w:bookmarkStart w:id="779" w:name="_Toc96529971"/>
      <w:bookmarkStart w:id="780" w:name="_Toc96352145"/>
      <w:bookmarkStart w:id="781" w:name="_Toc31999"/>
      <w:bookmarkStart w:id="782" w:name="_Toc501055674"/>
      <w:bookmarkStart w:id="783" w:name="_Toc96505349"/>
      <w:bookmarkStart w:id="784" w:name="_Toc486580464"/>
      <w:r>
        <w:rPr>
          <w:rFonts w:hint="eastAsia" w:ascii="宋体" w:hAnsi="宋体" w:eastAsia="宋体" w:cs="宋体"/>
          <w:szCs w:val="24"/>
          <w:shd w:val="clear" w:color="auto" w:fill="FFFFFF"/>
        </w:rPr>
        <w:t>1.1  工程概况</w:t>
      </w:r>
      <w:bookmarkEnd w:id="774"/>
      <w:bookmarkEnd w:id="775"/>
      <w:bookmarkEnd w:id="776"/>
      <w:bookmarkEnd w:id="777"/>
      <w:bookmarkEnd w:id="778"/>
      <w:bookmarkEnd w:id="779"/>
      <w:bookmarkEnd w:id="780"/>
      <w:bookmarkEnd w:id="781"/>
      <w:bookmarkEnd w:id="782"/>
      <w:bookmarkEnd w:id="783"/>
      <w:bookmarkEnd w:id="784"/>
    </w:p>
    <w:p w14:paraId="252F0813">
      <w:pPr>
        <w:spacing w:after="0" w:line="360" w:lineRule="auto"/>
        <w:ind w:firstLine="480" w:firstLineChars="200"/>
        <w:rPr>
          <w:rFonts w:hint="eastAsia" w:ascii="宋体" w:hAnsi="宋体" w:eastAsia="宋体" w:cs="宋体"/>
          <w:bCs/>
          <w:sz w:val="24"/>
          <w:shd w:val="clear" w:color="auto" w:fill="FFFFFF"/>
        </w:rPr>
      </w:pPr>
      <w:r>
        <w:rPr>
          <w:rFonts w:hint="eastAsia" w:ascii="宋体" w:hAnsi="宋体" w:eastAsia="宋体" w:cs="宋体"/>
          <w:sz w:val="24"/>
          <w:shd w:val="clear" w:color="auto" w:fill="FFFFFF"/>
        </w:rPr>
        <w:t>1.1.1  本工程基本情况</w:t>
      </w:r>
      <w:r>
        <w:rPr>
          <w:rFonts w:hint="eastAsia" w:ascii="宋体" w:hAnsi="宋体" w:eastAsia="宋体" w:cs="宋体"/>
          <w:bCs/>
          <w:sz w:val="24"/>
          <w:shd w:val="clear" w:color="auto" w:fill="FFFFFF"/>
        </w:rPr>
        <w:t>；</w:t>
      </w:r>
    </w:p>
    <w:p w14:paraId="16D7174F">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bCs/>
          <w:sz w:val="24"/>
          <w:shd w:val="clear" w:color="auto" w:fill="FFFFFF"/>
        </w:rPr>
        <w:t>项目名称：</w:t>
      </w:r>
      <w:r>
        <w:rPr>
          <w:rFonts w:hint="eastAsia" w:ascii="宋体" w:hAnsi="宋体" w:eastAsia="宋体" w:cs="宋体"/>
          <w:sz w:val="24"/>
          <w:u w:val="single"/>
          <w:shd w:val="clear" w:color="auto" w:fill="FFFFFF"/>
        </w:rPr>
        <w:t>北院交通流线改造</w:t>
      </w:r>
    </w:p>
    <w:p w14:paraId="680C27F9">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建设地点：</w:t>
      </w:r>
      <w:r>
        <w:rPr>
          <w:rFonts w:hint="eastAsia" w:ascii="宋体" w:hAnsi="宋体" w:eastAsia="宋体" w:cs="宋体"/>
          <w:sz w:val="24"/>
          <w:u w:val="single"/>
          <w:shd w:val="clear" w:color="auto" w:fill="FFFFFF"/>
        </w:rPr>
        <w:t>北京市海淀区</w:t>
      </w:r>
    </w:p>
    <w:p w14:paraId="250CC744">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招标范围：</w:t>
      </w:r>
      <w:r>
        <w:rPr>
          <w:rFonts w:hint="eastAsia" w:ascii="宋体" w:hAnsi="宋体" w:eastAsia="宋体" w:cs="宋体"/>
          <w:sz w:val="24"/>
          <w:u w:val="single"/>
        </w:rPr>
        <w:t>北院交通流线改造施工图纸及工程量清单所示全部工作内容</w:t>
      </w:r>
    </w:p>
    <w:p w14:paraId="372CBF1A">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1.1.2  本工程施工场地（现场）具体地理位置</w:t>
      </w:r>
      <w:r>
        <w:rPr>
          <w:rFonts w:hint="eastAsia" w:ascii="宋体" w:hAnsi="宋体" w:eastAsia="宋体" w:cs="宋体"/>
          <w:bCs/>
          <w:sz w:val="24"/>
          <w:shd w:val="clear" w:color="auto" w:fill="FFFFFF"/>
        </w:rPr>
        <w:t>；</w:t>
      </w:r>
      <w:r>
        <w:rPr>
          <w:rFonts w:hint="eastAsia" w:ascii="宋体" w:hAnsi="宋体" w:eastAsia="宋体" w:cs="宋体"/>
          <w:bCs/>
          <w:sz w:val="24"/>
          <w:u w:val="single"/>
          <w:shd w:val="clear" w:color="auto" w:fill="FFFFFF"/>
        </w:rPr>
        <w:t>北京市海淀区</w:t>
      </w:r>
    </w:p>
    <w:p w14:paraId="5A448811">
      <w:pPr>
        <w:pStyle w:val="250"/>
        <w:spacing w:before="120" w:after="0"/>
        <w:outlineLvl w:val="4"/>
        <w:rPr>
          <w:rFonts w:hint="eastAsia" w:ascii="宋体" w:hAnsi="宋体" w:eastAsia="宋体" w:cs="宋体"/>
          <w:szCs w:val="24"/>
          <w:shd w:val="clear" w:color="auto" w:fill="FFFFFF"/>
        </w:rPr>
      </w:pPr>
      <w:bookmarkStart w:id="785" w:name="_Toc38037923"/>
      <w:bookmarkStart w:id="786" w:name="_Toc96352146"/>
      <w:bookmarkStart w:id="787" w:name="_Toc483581229"/>
      <w:bookmarkStart w:id="788" w:name="_Toc96505350"/>
      <w:bookmarkStart w:id="789" w:name="_Toc497298377"/>
      <w:bookmarkStart w:id="790" w:name="_Toc489280270"/>
      <w:bookmarkStart w:id="791" w:name="_Toc486580465"/>
      <w:bookmarkStart w:id="792" w:name="_Toc96504961"/>
      <w:bookmarkStart w:id="793" w:name="_Toc501055675"/>
      <w:bookmarkStart w:id="794" w:name="_Toc10809"/>
      <w:bookmarkStart w:id="795" w:name="_Toc96529972"/>
      <w:r>
        <w:rPr>
          <w:rFonts w:hint="eastAsia" w:ascii="宋体" w:hAnsi="宋体" w:eastAsia="宋体" w:cs="宋体"/>
          <w:szCs w:val="24"/>
          <w:shd w:val="clear" w:color="auto" w:fill="FFFFFF"/>
        </w:rPr>
        <w:t>1.2  现场条件和周围环境</w:t>
      </w:r>
      <w:bookmarkEnd w:id="785"/>
      <w:bookmarkEnd w:id="786"/>
      <w:bookmarkEnd w:id="787"/>
      <w:bookmarkEnd w:id="788"/>
      <w:bookmarkEnd w:id="789"/>
      <w:bookmarkEnd w:id="790"/>
      <w:bookmarkEnd w:id="791"/>
      <w:bookmarkEnd w:id="792"/>
      <w:bookmarkEnd w:id="793"/>
      <w:bookmarkEnd w:id="794"/>
      <w:bookmarkEnd w:id="795"/>
    </w:p>
    <w:p w14:paraId="1BA5FE7D">
      <w:pPr>
        <w:spacing w:after="0" w:line="360" w:lineRule="auto"/>
        <w:ind w:firstLine="480" w:firstLineChars="200"/>
        <w:rPr>
          <w:rFonts w:hint="eastAsia" w:ascii="宋体" w:hAnsi="宋体" w:eastAsia="宋体" w:cs="宋体"/>
          <w:bCs/>
          <w:sz w:val="24"/>
          <w:shd w:val="clear" w:color="auto" w:fill="FFFFFF"/>
        </w:rPr>
      </w:pPr>
      <w:r>
        <w:rPr>
          <w:rFonts w:hint="eastAsia" w:ascii="宋体" w:hAnsi="宋体" w:eastAsia="宋体" w:cs="宋体"/>
          <w:sz w:val="24"/>
          <w:shd w:val="clear" w:color="auto" w:fill="FFFFFF"/>
        </w:rPr>
        <w:t xml:space="preserve">1.2.2  </w:t>
      </w:r>
      <w:r>
        <w:rPr>
          <w:rFonts w:hint="eastAsia" w:ascii="宋体" w:hAnsi="宋体" w:eastAsia="宋体" w:cs="宋体"/>
          <w:bCs/>
          <w:sz w:val="24"/>
          <w:shd w:val="clear" w:color="auto" w:fill="FFFFFF"/>
        </w:rPr>
        <w:t>施工场地（现场）临时供水管径；</w:t>
      </w:r>
      <w:r>
        <w:rPr>
          <w:rFonts w:hint="eastAsia" w:ascii="宋体" w:hAnsi="宋体" w:eastAsia="宋体" w:cs="宋体"/>
          <w:bCs/>
          <w:sz w:val="24"/>
          <w:u w:val="single"/>
        </w:rPr>
        <w:t>投标人踏勘自行了解，在指定位置由承包人接入</w:t>
      </w:r>
    </w:p>
    <w:p w14:paraId="662FE676">
      <w:pPr>
        <w:spacing w:after="0" w:line="360" w:lineRule="auto"/>
        <w:ind w:firstLine="480" w:firstLineChars="200"/>
        <w:rPr>
          <w:rFonts w:hint="eastAsia" w:ascii="宋体" w:hAnsi="宋体" w:eastAsia="宋体" w:cs="宋体"/>
          <w:bCs/>
          <w:sz w:val="24"/>
          <w:shd w:val="clear" w:color="auto" w:fill="FFFFFF"/>
        </w:rPr>
      </w:pPr>
      <w:r>
        <w:rPr>
          <w:rFonts w:hint="eastAsia" w:ascii="宋体" w:hAnsi="宋体" w:eastAsia="宋体" w:cs="宋体"/>
          <w:sz w:val="24"/>
          <w:shd w:val="clear" w:color="auto" w:fill="FFFFFF"/>
        </w:rPr>
        <w:t>施工</w:t>
      </w:r>
      <w:r>
        <w:rPr>
          <w:rFonts w:hint="eastAsia" w:ascii="宋体" w:hAnsi="宋体" w:eastAsia="宋体" w:cs="宋体"/>
          <w:bCs/>
          <w:sz w:val="24"/>
          <w:shd w:val="clear" w:color="auto" w:fill="FFFFFF"/>
        </w:rPr>
        <w:t>场地（现场）临时排污管径；</w:t>
      </w:r>
      <w:r>
        <w:rPr>
          <w:rFonts w:hint="eastAsia" w:ascii="宋体" w:hAnsi="宋体" w:eastAsia="宋体" w:cs="宋体"/>
          <w:bCs/>
          <w:sz w:val="24"/>
          <w:u w:val="single"/>
        </w:rPr>
        <w:t>投标人踏勘自行了解，在指定位置由承包人接入</w:t>
      </w:r>
    </w:p>
    <w:p w14:paraId="14200185">
      <w:pPr>
        <w:spacing w:after="0" w:line="360" w:lineRule="auto"/>
        <w:ind w:firstLine="480" w:firstLineChars="200"/>
        <w:rPr>
          <w:rFonts w:hint="eastAsia" w:ascii="宋体" w:hAnsi="宋体" w:eastAsia="宋体" w:cs="宋体"/>
          <w:bCs/>
          <w:sz w:val="24"/>
          <w:shd w:val="clear" w:color="auto" w:fill="FFFFFF"/>
        </w:rPr>
      </w:pPr>
      <w:r>
        <w:rPr>
          <w:rFonts w:hint="eastAsia" w:ascii="宋体" w:hAnsi="宋体" w:eastAsia="宋体" w:cs="宋体"/>
          <w:sz w:val="24"/>
          <w:shd w:val="clear" w:color="auto" w:fill="FFFFFF"/>
        </w:rPr>
        <w:t>施工</w:t>
      </w:r>
      <w:r>
        <w:rPr>
          <w:rFonts w:hint="eastAsia" w:ascii="宋体" w:hAnsi="宋体" w:eastAsia="宋体" w:cs="宋体"/>
          <w:bCs/>
          <w:sz w:val="24"/>
          <w:shd w:val="clear" w:color="auto" w:fill="FFFFFF"/>
        </w:rPr>
        <w:t>场地（现场）临时雨水管径；</w:t>
      </w:r>
      <w:r>
        <w:rPr>
          <w:rFonts w:hint="eastAsia" w:ascii="宋体" w:hAnsi="宋体" w:eastAsia="宋体" w:cs="宋体"/>
          <w:bCs/>
          <w:sz w:val="24"/>
          <w:u w:val="single"/>
        </w:rPr>
        <w:t>投标人踏勘自行了解，在指定位置由承包人接入</w:t>
      </w:r>
    </w:p>
    <w:p w14:paraId="3B792A74">
      <w:pPr>
        <w:spacing w:after="0" w:line="360" w:lineRule="auto"/>
        <w:ind w:firstLine="480" w:firstLineChars="200"/>
        <w:rPr>
          <w:rFonts w:hint="eastAsia" w:ascii="宋体" w:hAnsi="宋体" w:eastAsia="宋体" w:cs="宋体"/>
          <w:bCs/>
          <w:sz w:val="24"/>
          <w:shd w:val="clear" w:color="auto" w:fill="FFFFFF"/>
        </w:rPr>
      </w:pPr>
      <w:r>
        <w:rPr>
          <w:rFonts w:hint="eastAsia" w:ascii="宋体" w:hAnsi="宋体" w:eastAsia="宋体" w:cs="宋体"/>
          <w:sz w:val="24"/>
          <w:shd w:val="clear" w:color="auto" w:fill="FFFFFF"/>
        </w:rPr>
        <w:t>施工</w:t>
      </w:r>
      <w:r>
        <w:rPr>
          <w:rFonts w:hint="eastAsia" w:ascii="宋体" w:hAnsi="宋体" w:eastAsia="宋体" w:cs="宋体"/>
          <w:bCs/>
          <w:sz w:val="24"/>
          <w:shd w:val="clear" w:color="auto" w:fill="FFFFFF"/>
        </w:rPr>
        <w:t>场地（现场）临时供电容量（变压器输出功率）：</w:t>
      </w:r>
      <w:r>
        <w:rPr>
          <w:rFonts w:hint="eastAsia" w:ascii="宋体" w:hAnsi="宋体" w:eastAsia="宋体" w:cs="宋体"/>
          <w:bCs/>
          <w:sz w:val="24"/>
          <w:u w:val="single"/>
        </w:rPr>
        <w:t>投标人踏勘自行了解，在指定位置由承包人接入</w:t>
      </w:r>
    </w:p>
    <w:p w14:paraId="2C0650C5">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1.2.3  现场条件和周围环境的其他资料和信息数据；</w:t>
      </w:r>
      <w:r>
        <w:rPr>
          <w:rFonts w:hint="eastAsia" w:ascii="宋体" w:hAnsi="宋体" w:eastAsia="宋体" w:cs="宋体"/>
          <w:bCs/>
          <w:sz w:val="24"/>
          <w:u w:val="single"/>
        </w:rPr>
        <w:t>投标人踏勘自行了解，在指定位置由承包人接入</w:t>
      </w:r>
    </w:p>
    <w:p w14:paraId="6621130C">
      <w:pPr>
        <w:pStyle w:val="250"/>
        <w:spacing w:before="120" w:after="0"/>
        <w:outlineLvl w:val="4"/>
        <w:rPr>
          <w:rFonts w:hint="eastAsia" w:ascii="宋体" w:hAnsi="宋体" w:eastAsia="宋体" w:cs="宋体"/>
          <w:szCs w:val="24"/>
          <w:shd w:val="clear" w:color="auto" w:fill="FFFFFF"/>
        </w:rPr>
      </w:pPr>
      <w:bookmarkStart w:id="796" w:name="_Toc96529973"/>
      <w:bookmarkStart w:id="797" w:name="_Toc501055676"/>
      <w:bookmarkStart w:id="798" w:name="_Toc96352147"/>
      <w:bookmarkStart w:id="799" w:name="_Toc38037924"/>
      <w:bookmarkStart w:id="800" w:name="_Toc96505351"/>
      <w:bookmarkStart w:id="801" w:name="_Toc483581230"/>
      <w:bookmarkStart w:id="802" w:name="_Toc20601"/>
      <w:bookmarkStart w:id="803" w:name="_Toc489280271"/>
      <w:bookmarkStart w:id="804" w:name="_Toc96504962"/>
      <w:bookmarkStart w:id="805" w:name="_Toc497298378"/>
      <w:r>
        <w:rPr>
          <w:rFonts w:hint="eastAsia" w:ascii="宋体" w:hAnsi="宋体" w:eastAsia="宋体" w:cs="宋体"/>
          <w:szCs w:val="24"/>
          <w:shd w:val="clear" w:color="auto" w:fill="FFFFFF"/>
        </w:rPr>
        <w:t>1.3  地质及水文资料</w:t>
      </w:r>
      <w:bookmarkEnd w:id="796"/>
      <w:bookmarkEnd w:id="797"/>
      <w:bookmarkEnd w:id="798"/>
      <w:bookmarkEnd w:id="799"/>
      <w:bookmarkEnd w:id="800"/>
      <w:bookmarkEnd w:id="801"/>
      <w:bookmarkEnd w:id="802"/>
      <w:bookmarkEnd w:id="803"/>
      <w:bookmarkEnd w:id="804"/>
      <w:bookmarkEnd w:id="805"/>
    </w:p>
    <w:p w14:paraId="15713A18">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现场地质及水文资料和信息数据：</w:t>
      </w:r>
      <w:r>
        <w:rPr>
          <w:rFonts w:hint="eastAsia" w:ascii="宋体" w:hAnsi="宋体" w:eastAsia="宋体" w:cs="宋体"/>
          <w:sz w:val="24"/>
          <w:u w:val="single"/>
          <w:shd w:val="clear" w:color="auto" w:fill="FFFFFF"/>
        </w:rPr>
        <w:t xml:space="preserve">    /                                         </w:t>
      </w:r>
    </w:p>
    <w:p w14:paraId="4818E8FB">
      <w:pPr>
        <w:pStyle w:val="249"/>
        <w:spacing w:before="120" w:after="0"/>
        <w:outlineLvl w:val="3"/>
        <w:rPr>
          <w:rFonts w:hint="eastAsia" w:ascii="宋体" w:hAnsi="宋体" w:eastAsia="宋体" w:cs="宋体"/>
          <w:sz w:val="24"/>
          <w:szCs w:val="24"/>
          <w:shd w:val="clear" w:color="auto" w:fill="FFFFFF"/>
        </w:rPr>
      </w:pPr>
      <w:bookmarkStart w:id="806" w:name="_Toc490331747"/>
      <w:bookmarkStart w:id="807" w:name="_Toc28449"/>
      <w:bookmarkStart w:id="808" w:name="_Toc96352148"/>
      <w:bookmarkStart w:id="809" w:name="_Toc501055677"/>
      <w:bookmarkStart w:id="810" w:name="_Toc486580466"/>
      <w:bookmarkStart w:id="811" w:name="_Toc96529974"/>
      <w:bookmarkStart w:id="812" w:name="_Toc38037925"/>
      <w:bookmarkStart w:id="813" w:name="_Toc483581231"/>
      <w:bookmarkStart w:id="814" w:name="_Toc497298379"/>
      <w:bookmarkStart w:id="815" w:name="_Toc489280272"/>
      <w:bookmarkStart w:id="816" w:name="_Toc96505352"/>
      <w:bookmarkStart w:id="817" w:name="_Toc96504963"/>
      <w:r>
        <w:rPr>
          <w:rFonts w:hint="eastAsia" w:ascii="宋体" w:hAnsi="宋体" w:eastAsia="宋体" w:cs="宋体"/>
          <w:sz w:val="24"/>
          <w:szCs w:val="24"/>
          <w:shd w:val="clear" w:color="auto" w:fill="FFFFFF"/>
        </w:rPr>
        <w:t>2.承包范围</w:t>
      </w:r>
      <w:bookmarkEnd w:id="806"/>
      <w:bookmarkEnd w:id="807"/>
      <w:bookmarkEnd w:id="808"/>
      <w:bookmarkEnd w:id="809"/>
      <w:bookmarkEnd w:id="810"/>
      <w:bookmarkEnd w:id="811"/>
      <w:bookmarkEnd w:id="812"/>
      <w:bookmarkEnd w:id="813"/>
      <w:bookmarkEnd w:id="814"/>
      <w:bookmarkEnd w:id="815"/>
      <w:bookmarkEnd w:id="816"/>
      <w:bookmarkEnd w:id="817"/>
    </w:p>
    <w:p w14:paraId="6DFFEA4A">
      <w:pPr>
        <w:pStyle w:val="250"/>
        <w:spacing w:before="120" w:after="0"/>
        <w:outlineLvl w:val="4"/>
        <w:rPr>
          <w:rFonts w:hint="eastAsia" w:ascii="宋体" w:hAnsi="宋体" w:eastAsia="宋体" w:cs="宋体"/>
          <w:szCs w:val="24"/>
          <w:shd w:val="clear" w:color="auto" w:fill="FFFFFF"/>
        </w:rPr>
      </w:pPr>
      <w:bookmarkStart w:id="818" w:name="_Toc96529975"/>
      <w:bookmarkStart w:id="819" w:name="_Toc96352149"/>
      <w:bookmarkStart w:id="820" w:name="_Toc501055678"/>
      <w:bookmarkStart w:id="821" w:name="_Toc38037926"/>
      <w:bookmarkStart w:id="822" w:name="_Toc483581232"/>
      <w:bookmarkStart w:id="823" w:name="_Toc486580467"/>
      <w:bookmarkStart w:id="824" w:name="_Toc96505353"/>
      <w:bookmarkStart w:id="825" w:name="_Toc96504964"/>
      <w:bookmarkStart w:id="826" w:name="_Toc497298380"/>
      <w:bookmarkStart w:id="827" w:name="_Toc489280273"/>
      <w:bookmarkStart w:id="828" w:name="_Toc19806"/>
      <w:r>
        <w:rPr>
          <w:rFonts w:hint="eastAsia" w:ascii="宋体" w:hAnsi="宋体" w:eastAsia="宋体" w:cs="宋体"/>
          <w:szCs w:val="24"/>
          <w:shd w:val="clear" w:color="auto" w:fill="FFFFFF"/>
        </w:rPr>
        <w:t>2.1  承包范围</w:t>
      </w:r>
      <w:bookmarkEnd w:id="818"/>
      <w:bookmarkEnd w:id="819"/>
      <w:bookmarkEnd w:id="820"/>
      <w:bookmarkEnd w:id="821"/>
      <w:bookmarkEnd w:id="822"/>
      <w:bookmarkEnd w:id="823"/>
      <w:bookmarkEnd w:id="824"/>
      <w:bookmarkEnd w:id="825"/>
      <w:bookmarkEnd w:id="826"/>
      <w:bookmarkEnd w:id="827"/>
      <w:bookmarkEnd w:id="828"/>
    </w:p>
    <w:p w14:paraId="1496D646">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2.1.1  承包人施工范围</w:t>
      </w:r>
    </w:p>
    <w:p w14:paraId="79EAD1DB">
      <w:pPr>
        <w:spacing w:after="0" w:line="360" w:lineRule="auto"/>
        <w:ind w:firstLine="720" w:firstLineChars="3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2.1.1.1  本工程承包人施工的工程范围：</w:t>
      </w:r>
      <w:r>
        <w:rPr>
          <w:rFonts w:hint="eastAsia" w:ascii="宋体" w:hAnsi="宋体" w:eastAsia="宋体" w:cs="宋体"/>
          <w:sz w:val="24"/>
          <w:u w:val="single"/>
        </w:rPr>
        <w:t>北院交通流线改造施工图纸及工程量清单所示全部工作内容</w:t>
      </w:r>
    </w:p>
    <w:p w14:paraId="6F6C72A2">
      <w:pPr>
        <w:spacing w:after="0" w:line="360" w:lineRule="auto"/>
        <w:ind w:firstLine="720" w:firstLineChars="300"/>
        <w:rPr>
          <w:rFonts w:hint="eastAsia" w:ascii="宋体" w:hAnsi="宋体" w:eastAsia="宋体" w:cs="宋体"/>
          <w:sz w:val="24"/>
          <w:u w:val="single"/>
          <w:shd w:val="clear" w:color="auto" w:fill="FFFFFF"/>
        </w:rPr>
      </w:pPr>
      <w:bookmarkStart w:id="829" w:name="_Toc501055679"/>
      <w:r>
        <w:rPr>
          <w:rFonts w:hint="eastAsia" w:ascii="宋体" w:hAnsi="宋体" w:eastAsia="宋体" w:cs="宋体"/>
          <w:sz w:val="24"/>
          <w:shd w:val="clear" w:color="auto" w:fill="FFFFFF"/>
        </w:rPr>
        <w:t>2.1.1.2  承包人与其他独立承包人之间的工作界面划分：</w:t>
      </w:r>
      <w:bookmarkEnd w:id="829"/>
      <w:r>
        <w:rPr>
          <w:rFonts w:hint="eastAsia" w:ascii="宋体" w:hAnsi="宋体" w:eastAsia="宋体" w:cs="宋体"/>
          <w:sz w:val="24"/>
          <w:u w:val="single"/>
          <w:shd w:val="clear" w:color="auto" w:fill="FFFFFF"/>
        </w:rPr>
        <w:t xml:space="preserve">      /                </w:t>
      </w:r>
    </w:p>
    <w:p w14:paraId="28A17903">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2.1.2  承包范围内的暂估价材料和工程设备</w:t>
      </w:r>
    </w:p>
    <w:p w14:paraId="495B0513">
      <w:pPr>
        <w:spacing w:after="0" w:line="360" w:lineRule="auto"/>
        <w:ind w:firstLine="720" w:firstLineChars="3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2.1.2.2  承包人与暂估价材料和工程设备的供应商之间的工作界面划分：</w:t>
      </w:r>
      <w:r>
        <w:rPr>
          <w:rFonts w:hint="eastAsia" w:ascii="宋体" w:hAnsi="宋体" w:eastAsia="宋体" w:cs="宋体"/>
          <w:sz w:val="24"/>
          <w:u w:val="single"/>
          <w:shd w:val="clear" w:color="auto" w:fill="FFFFFF"/>
        </w:rPr>
        <w:t xml:space="preserve">  /      </w:t>
      </w:r>
    </w:p>
    <w:p w14:paraId="40089304">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2.1.3  承包范围内的暂列金额项目</w:t>
      </w:r>
    </w:p>
    <w:p w14:paraId="3B964606">
      <w:pPr>
        <w:spacing w:after="0" w:line="360" w:lineRule="auto"/>
        <w:ind w:firstLine="720" w:firstLineChars="3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2.1.3.4  关于暂列金额的其他说明：</w:t>
      </w:r>
      <w:r>
        <w:rPr>
          <w:rFonts w:hint="eastAsia" w:ascii="宋体" w:hAnsi="宋体" w:eastAsia="宋体" w:cs="宋体"/>
          <w:sz w:val="24"/>
          <w:u w:val="single"/>
          <w:shd w:val="clear" w:color="auto" w:fill="FFFFFF"/>
        </w:rPr>
        <w:t xml:space="preserve">      /                                  </w:t>
      </w:r>
    </w:p>
    <w:p w14:paraId="2F9818EA">
      <w:pPr>
        <w:pStyle w:val="250"/>
        <w:spacing w:before="120" w:after="0"/>
        <w:outlineLvl w:val="4"/>
        <w:rPr>
          <w:rFonts w:hint="eastAsia" w:ascii="宋体" w:hAnsi="宋体" w:eastAsia="宋体" w:cs="宋体"/>
          <w:szCs w:val="24"/>
          <w:shd w:val="clear" w:color="auto" w:fill="FFFFFF"/>
        </w:rPr>
      </w:pPr>
      <w:bookmarkStart w:id="830" w:name="_Toc489280274"/>
      <w:bookmarkStart w:id="831" w:name="_Toc30904"/>
      <w:bookmarkStart w:id="832" w:name="_Toc483581233"/>
      <w:bookmarkStart w:id="833" w:name="_Toc96352150"/>
      <w:bookmarkStart w:id="834" w:name="_Toc38037927"/>
      <w:bookmarkStart w:id="835" w:name="_Toc497298381"/>
      <w:bookmarkStart w:id="836" w:name="_Toc96505354"/>
      <w:bookmarkStart w:id="837" w:name="_Toc96504965"/>
      <w:bookmarkStart w:id="838" w:name="_Toc501055680"/>
      <w:bookmarkStart w:id="839" w:name="_Toc96529976"/>
      <w:bookmarkStart w:id="840" w:name="_Toc486580468"/>
      <w:r>
        <w:rPr>
          <w:rFonts w:hint="eastAsia" w:ascii="宋体" w:hAnsi="宋体" w:eastAsia="宋体" w:cs="宋体"/>
          <w:szCs w:val="24"/>
          <w:shd w:val="clear" w:color="auto" w:fill="FFFFFF"/>
        </w:rPr>
        <w:t>2.2  发包人供应的材料和工程设备</w:t>
      </w:r>
      <w:bookmarkEnd w:id="830"/>
      <w:bookmarkEnd w:id="831"/>
      <w:bookmarkEnd w:id="832"/>
      <w:bookmarkEnd w:id="833"/>
      <w:bookmarkEnd w:id="834"/>
      <w:bookmarkEnd w:id="835"/>
      <w:bookmarkEnd w:id="836"/>
      <w:bookmarkEnd w:id="837"/>
      <w:bookmarkEnd w:id="838"/>
      <w:bookmarkEnd w:id="839"/>
      <w:bookmarkEnd w:id="840"/>
    </w:p>
    <w:p w14:paraId="1337F874">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2.2.2  承包人与发包人供应的材料和工程设备的供应商之间的工作界面划分如下：</w:t>
      </w:r>
      <w:r>
        <w:rPr>
          <w:rFonts w:hint="eastAsia" w:ascii="宋体" w:hAnsi="宋体" w:eastAsia="宋体" w:cs="宋体"/>
          <w:sz w:val="24"/>
          <w:u w:val="single"/>
          <w:shd w:val="clear" w:color="auto" w:fill="FFFFFF"/>
        </w:rPr>
        <w:t xml:space="preserve">  / </w:t>
      </w:r>
    </w:p>
    <w:p w14:paraId="0B6A58BD">
      <w:pPr>
        <w:pStyle w:val="250"/>
        <w:spacing w:before="120" w:after="0"/>
        <w:outlineLvl w:val="4"/>
        <w:rPr>
          <w:rFonts w:hint="eastAsia" w:ascii="宋体" w:hAnsi="宋体" w:eastAsia="宋体" w:cs="宋体"/>
          <w:szCs w:val="24"/>
          <w:shd w:val="clear" w:color="auto" w:fill="FFFFFF"/>
        </w:rPr>
      </w:pPr>
      <w:bookmarkStart w:id="841" w:name="_Toc96529977"/>
      <w:bookmarkStart w:id="842" w:name="_Toc501055681"/>
      <w:bookmarkStart w:id="843" w:name="_Toc96504966"/>
      <w:bookmarkStart w:id="844" w:name="_Toc489280276"/>
      <w:bookmarkStart w:id="845" w:name="_Toc486580470"/>
      <w:bookmarkStart w:id="846" w:name="_Toc96352151"/>
      <w:bookmarkStart w:id="847" w:name="_Toc1642"/>
      <w:bookmarkStart w:id="848" w:name="_Toc96505355"/>
      <w:bookmarkStart w:id="849" w:name="_Toc483581235"/>
      <w:bookmarkStart w:id="850" w:name="_Toc497298383"/>
      <w:bookmarkStart w:id="851" w:name="_Toc38037928"/>
      <w:r>
        <w:rPr>
          <w:rFonts w:hint="eastAsia" w:ascii="宋体" w:hAnsi="宋体" w:eastAsia="宋体" w:cs="宋体"/>
          <w:szCs w:val="24"/>
          <w:shd w:val="clear" w:color="auto" w:fill="FFFFFF"/>
        </w:rPr>
        <w:t>2.3  承包人需要为发包人和监理人提供的现场办公条件和设施</w:t>
      </w:r>
      <w:bookmarkEnd w:id="841"/>
      <w:bookmarkEnd w:id="842"/>
      <w:bookmarkEnd w:id="843"/>
      <w:bookmarkEnd w:id="844"/>
      <w:bookmarkEnd w:id="845"/>
      <w:bookmarkEnd w:id="846"/>
      <w:bookmarkEnd w:id="847"/>
      <w:bookmarkEnd w:id="848"/>
      <w:bookmarkEnd w:id="849"/>
      <w:bookmarkEnd w:id="850"/>
      <w:bookmarkEnd w:id="851"/>
    </w:p>
    <w:p w14:paraId="00C255E5">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承包人需要为发包人和监理人提供的现场办公条件和设施及其详细要求：</w:t>
      </w:r>
      <w:r>
        <w:rPr>
          <w:rFonts w:hint="eastAsia" w:ascii="宋体" w:hAnsi="宋体" w:eastAsia="宋体" w:cs="宋体"/>
          <w:sz w:val="24"/>
          <w:u w:val="single"/>
          <w:shd w:val="clear" w:color="auto" w:fill="FFFFFF"/>
        </w:rPr>
        <w:t xml:space="preserve">     /      </w:t>
      </w:r>
    </w:p>
    <w:p w14:paraId="0AF8E57E">
      <w:pPr>
        <w:pStyle w:val="249"/>
        <w:spacing w:before="120" w:after="0"/>
        <w:outlineLvl w:val="3"/>
        <w:rPr>
          <w:rFonts w:hint="eastAsia" w:ascii="宋体" w:hAnsi="宋体" w:eastAsia="宋体" w:cs="宋体"/>
          <w:sz w:val="24"/>
          <w:szCs w:val="24"/>
          <w:shd w:val="clear" w:color="auto" w:fill="FFFFFF"/>
        </w:rPr>
      </w:pPr>
      <w:bookmarkStart w:id="852" w:name="_Toc38037929"/>
      <w:bookmarkStart w:id="853" w:name="_Toc486580471"/>
      <w:bookmarkStart w:id="854" w:name="_Toc96352152"/>
      <w:bookmarkStart w:id="855" w:name="_Toc96505356"/>
      <w:bookmarkStart w:id="856" w:name="_Toc96504967"/>
      <w:bookmarkStart w:id="857" w:name="_Toc490331748"/>
      <w:bookmarkStart w:id="858" w:name="_Toc96529978"/>
      <w:bookmarkStart w:id="859" w:name="_Toc489280277"/>
      <w:bookmarkStart w:id="860" w:name="_Toc18499"/>
      <w:bookmarkStart w:id="861" w:name="_Toc501055682"/>
      <w:bookmarkStart w:id="862" w:name="_Toc497298384"/>
      <w:bookmarkStart w:id="863" w:name="_Toc483581236"/>
      <w:r>
        <w:rPr>
          <w:rFonts w:hint="eastAsia" w:ascii="宋体" w:hAnsi="宋体" w:eastAsia="宋体" w:cs="宋体"/>
          <w:sz w:val="24"/>
          <w:szCs w:val="24"/>
          <w:shd w:val="clear" w:color="auto" w:fill="FFFFFF"/>
        </w:rPr>
        <w:t>4.质量要求</w:t>
      </w:r>
      <w:bookmarkEnd w:id="852"/>
      <w:bookmarkEnd w:id="853"/>
      <w:bookmarkEnd w:id="854"/>
      <w:bookmarkEnd w:id="855"/>
      <w:bookmarkEnd w:id="856"/>
      <w:bookmarkEnd w:id="857"/>
      <w:bookmarkEnd w:id="858"/>
      <w:bookmarkEnd w:id="859"/>
      <w:bookmarkEnd w:id="860"/>
      <w:bookmarkEnd w:id="861"/>
      <w:bookmarkEnd w:id="862"/>
      <w:bookmarkEnd w:id="863"/>
    </w:p>
    <w:p w14:paraId="5C3583FC">
      <w:pPr>
        <w:pStyle w:val="250"/>
        <w:spacing w:before="120" w:after="0"/>
        <w:outlineLvl w:val="4"/>
        <w:rPr>
          <w:rFonts w:hint="eastAsia" w:ascii="宋体" w:hAnsi="宋体" w:eastAsia="宋体" w:cs="宋体"/>
          <w:szCs w:val="24"/>
          <w:shd w:val="clear" w:color="auto" w:fill="FFFFFF"/>
        </w:rPr>
      </w:pPr>
      <w:bookmarkStart w:id="864" w:name="_Toc489280278"/>
      <w:bookmarkStart w:id="865" w:name="_Toc501055683"/>
      <w:bookmarkStart w:id="866" w:name="_Toc486580472"/>
      <w:bookmarkStart w:id="867" w:name="_Toc483581237"/>
      <w:bookmarkStart w:id="868" w:name="_Toc497298385"/>
      <w:bookmarkStart w:id="869" w:name="_Toc13149"/>
      <w:bookmarkStart w:id="870" w:name="_Toc96504968"/>
      <w:bookmarkStart w:id="871" w:name="_Toc96352153"/>
      <w:bookmarkStart w:id="872" w:name="_Toc96505357"/>
      <w:bookmarkStart w:id="873" w:name="_Toc96529979"/>
      <w:bookmarkStart w:id="874" w:name="_Toc38037930"/>
      <w:r>
        <w:rPr>
          <w:rFonts w:hint="eastAsia" w:ascii="宋体" w:hAnsi="宋体" w:eastAsia="宋体" w:cs="宋体"/>
          <w:szCs w:val="24"/>
          <w:shd w:val="clear" w:color="auto" w:fill="FFFFFF"/>
        </w:rPr>
        <w:t>4.2  特殊质量要求</w:t>
      </w:r>
      <w:bookmarkEnd w:id="864"/>
      <w:bookmarkEnd w:id="865"/>
      <w:bookmarkEnd w:id="866"/>
      <w:bookmarkEnd w:id="867"/>
      <w:bookmarkEnd w:id="868"/>
      <w:bookmarkEnd w:id="869"/>
      <w:bookmarkEnd w:id="870"/>
      <w:bookmarkEnd w:id="871"/>
      <w:bookmarkEnd w:id="872"/>
      <w:bookmarkEnd w:id="873"/>
      <w:bookmarkEnd w:id="874"/>
    </w:p>
    <w:p w14:paraId="2A1182B9">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有关本工程质量方面的特殊要求：</w:t>
      </w:r>
      <w:r>
        <w:rPr>
          <w:rFonts w:hint="eastAsia" w:ascii="宋体" w:hAnsi="宋体" w:eastAsia="宋体" w:cs="宋体"/>
          <w:sz w:val="24"/>
          <w:u w:val="single"/>
          <w:shd w:val="clear" w:color="auto" w:fill="FFFFFF"/>
        </w:rPr>
        <w:t xml:space="preserve">         /                                    </w:t>
      </w:r>
    </w:p>
    <w:p w14:paraId="5448D02A">
      <w:pPr>
        <w:pStyle w:val="249"/>
        <w:spacing w:before="120" w:after="0"/>
        <w:outlineLvl w:val="3"/>
        <w:rPr>
          <w:rFonts w:hint="eastAsia" w:ascii="宋体" w:hAnsi="宋体" w:eastAsia="宋体" w:cs="宋体"/>
          <w:sz w:val="24"/>
          <w:szCs w:val="24"/>
          <w:shd w:val="clear" w:color="auto" w:fill="FFFFFF"/>
        </w:rPr>
      </w:pPr>
      <w:bookmarkStart w:id="875" w:name="_Toc96352154"/>
      <w:bookmarkStart w:id="876" w:name="_Toc490331749"/>
      <w:bookmarkStart w:id="877" w:name="_Toc497298386"/>
      <w:bookmarkStart w:id="878" w:name="_Toc96529980"/>
      <w:bookmarkStart w:id="879" w:name="_Toc19402"/>
      <w:bookmarkStart w:id="880" w:name="_Toc96504969"/>
      <w:bookmarkStart w:id="881" w:name="_Toc96505358"/>
      <w:bookmarkStart w:id="882" w:name="_Toc486580473"/>
      <w:bookmarkStart w:id="883" w:name="_Toc489280279"/>
      <w:bookmarkStart w:id="884" w:name="_Toc483581238"/>
      <w:bookmarkStart w:id="885" w:name="_Toc501055684"/>
      <w:bookmarkStart w:id="886" w:name="_Toc38037931"/>
      <w:r>
        <w:rPr>
          <w:rFonts w:hint="eastAsia" w:ascii="宋体" w:hAnsi="宋体" w:eastAsia="宋体" w:cs="宋体"/>
          <w:sz w:val="24"/>
          <w:szCs w:val="24"/>
          <w:shd w:val="clear" w:color="auto" w:fill="FFFFFF"/>
        </w:rPr>
        <w:t>5.适用规范和标准</w:t>
      </w:r>
      <w:bookmarkEnd w:id="875"/>
      <w:bookmarkEnd w:id="876"/>
      <w:bookmarkEnd w:id="877"/>
      <w:bookmarkEnd w:id="878"/>
      <w:bookmarkEnd w:id="879"/>
      <w:bookmarkEnd w:id="880"/>
      <w:bookmarkEnd w:id="881"/>
      <w:bookmarkEnd w:id="882"/>
      <w:bookmarkEnd w:id="883"/>
      <w:bookmarkEnd w:id="884"/>
      <w:bookmarkEnd w:id="885"/>
      <w:bookmarkEnd w:id="886"/>
    </w:p>
    <w:p w14:paraId="44148719">
      <w:pPr>
        <w:spacing w:after="0" w:line="360" w:lineRule="auto"/>
        <w:ind w:firstLine="720" w:firstLineChars="300"/>
        <w:outlineLvl w:val="4"/>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5.1  适用本工程的国家、行业和地方规范、标准和规程：</w:t>
      </w:r>
      <w:r>
        <w:rPr>
          <w:rFonts w:hint="eastAsia" w:ascii="宋体" w:hAnsi="宋体" w:eastAsia="宋体" w:cs="宋体"/>
          <w:color w:val="000000"/>
          <w:sz w:val="24"/>
          <w:u w:val="single"/>
        </w:rPr>
        <w:t xml:space="preserve">按现行有效的规范、标准、和规程及相关性文件等 </w:t>
      </w:r>
    </w:p>
    <w:p w14:paraId="3BF322C7">
      <w:pPr>
        <w:pStyle w:val="249"/>
        <w:spacing w:before="120" w:after="0"/>
        <w:outlineLvl w:val="3"/>
        <w:rPr>
          <w:rFonts w:hint="eastAsia" w:ascii="宋体" w:hAnsi="宋体" w:eastAsia="宋体" w:cs="宋体"/>
          <w:sz w:val="24"/>
          <w:szCs w:val="24"/>
          <w:shd w:val="clear" w:color="auto" w:fill="FFFFFF"/>
        </w:rPr>
      </w:pPr>
      <w:bookmarkStart w:id="887" w:name="_Toc96352155"/>
      <w:bookmarkStart w:id="888" w:name="_Toc29252"/>
      <w:bookmarkStart w:id="889" w:name="_Toc497298387"/>
      <w:bookmarkStart w:id="890" w:name="_Toc490331750"/>
      <w:bookmarkStart w:id="891" w:name="_Toc38037932"/>
      <w:bookmarkStart w:id="892" w:name="_Toc489280280"/>
      <w:bookmarkStart w:id="893" w:name="_Toc501055685"/>
      <w:bookmarkStart w:id="894" w:name="_Toc96504970"/>
      <w:bookmarkStart w:id="895" w:name="_Toc96529981"/>
      <w:bookmarkStart w:id="896" w:name="_Toc486580474"/>
      <w:bookmarkStart w:id="897" w:name="_Toc483581239"/>
      <w:bookmarkStart w:id="898" w:name="_Toc96505359"/>
      <w:r>
        <w:rPr>
          <w:rFonts w:hint="eastAsia" w:ascii="宋体" w:hAnsi="宋体" w:eastAsia="宋体" w:cs="宋体"/>
          <w:sz w:val="24"/>
          <w:szCs w:val="24"/>
          <w:shd w:val="clear" w:color="auto" w:fill="FFFFFF"/>
        </w:rPr>
        <w:t>6.安全文明施工</w:t>
      </w:r>
      <w:bookmarkEnd w:id="887"/>
      <w:bookmarkEnd w:id="888"/>
      <w:bookmarkEnd w:id="889"/>
      <w:bookmarkEnd w:id="890"/>
      <w:bookmarkEnd w:id="891"/>
      <w:bookmarkEnd w:id="892"/>
      <w:bookmarkEnd w:id="893"/>
      <w:bookmarkEnd w:id="894"/>
      <w:bookmarkEnd w:id="895"/>
      <w:bookmarkEnd w:id="896"/>
      <w:bookmarkEnd w:id="897"/>
      <w:bookmarkEnd w:id="898"/>
    </w:p>
    <w:p w14:paraId="3FBE38E9">
      <w:pPr>
        <w:pStyle w:val="250"/>
        <w:spacing w:before="120" w:after="0"/>
        <w:outlineLvl w:val="4"/>
        <w:rPr>
          <w:rFonts w:hint="eastAsia" w:ascii="宋体" w:hAnsi="宋体" w:eastAsia="宋体" w:cs="宋体"/>
          <w:szCs w:val="24"/>
          <w:shd w:val="clear" w:color="auto" w:fill="FFFFFF"/>
        </w:rPr>
      </w:pPr>
      <w:bookmarkStart w:id="899" w:name="_Toc489280281"/>
      <w:bookmarkStart w:id="900" w:name="_Toc96352156"/>
      <w:bookmarkStart w:id="901" w:name="_Toc483581240"/>
      <w:bookmarkStart w:id="902" w:name="_Toc501055686"/>
      <w:bookmarkStart w:id="903" w:name="_Toc96505360"/>
      <w:bookmarkStart w:id="904" w:name="_Toc486580475"/>
      <w:bookmarkStart w:id="905" w:name="_Toc38037933"/>
      <w:bookmarkStart w:id="906" w:name="_Toc30917"/>
      <w:bookmarkStart w:id="907" w:name="_Toc497298388"/>
      <w:bookmarkStart w:id="908" w:name="_Toc96529982"/>
      <w:bookmarkStart w:id="909" w:name="_Toc96504971"/>
      <w:r>
        <w:rPr>
          <w:rFonts w:hint="eastAsia" w:ascii="宋体" w:hAnsi="宋体" w:eastAsia="宋体" w:cs="宋体"/>
          <w:szCs w:val="24"/>
          <w:shd w:val="clear" w:color="auto" w:fill="FFFFFF"/>
        </w:rPr>
        <w:t>6.1  安全防护</w:t>
      </w:r>
      <w:bookmarkEnd w:id="899"/>
      <w:bookmarkEnd w:id="900"/>
      <w:bookmarkEnd w:id="901"/>
      <w:bookmarkEnd w:id="902"/>
      <w:bookmarkEnd w:id="903"/>
      <w:bookmarkEnd w:id="904"/>
      <w:bookmarkEnd w:id="905"/>
      <w:bookmarkEnd w:id="906"/>
      <w:bookmarkEnd w:id="907"/>
      <w:bookmarkEnd w:id="908"/>
      <w:bookmarkEnd w:id="909"/>
    </w:p>
    <w:p w14:paraId="587682C5">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6.1.2  在整个工程施工期间，承包人应在施工场地（现场）设立、提供和维护并在有关工作完成或竣工后撤除</w:t>
      </w:r>
      <w:bookmarkStart w:id="910" w:name="_Hlk524944452"/>
      <w:r>
        <w:rPr>
          <w:rFonts w:hint="eastAsia" w:ascii="宋体" w:hAnsi="宋体" w:eastAsia="宋体" w:cs="宋体"/>
          <w:sz w:val="24"/>
          <w:shd w:val="clear" w:color="auto" w:fill="FFFFFF"/>
        </w:rPr>
        <w:t>：</w:t>
      </w:r>
      <w:bookmarkEnd w:id="910"/>
    </w:p>
    <w:p w14:paraId="7042D2AE">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（11）其他要求：</w:t>
      </w:r>
      <w:r>
        <w:rPr>
          <w:rFonts w:hint="eastAsia" w:ascii="宋体" w:hAnsi="宋体" w:eastAsia="宋体" w:cs="宋体"/>
          <w:sz w:val="24"/>
          <w:u w:val="single"/>
          <w:shd w:val="clear" w:color="auto" w:fill="FFFFFF"/>
        </w:rPr>
        <w:t xml:space="preserve">                       /                                    </w:t>
      </w:r>
    </w:p>
    <w:p w14:paraId="2C1D8474">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6.1.18  安全防护方面的其他要求：</w:t>
      </w:r>
      <w:r>
        <w:rPr>
          <w:rFonts w:hint="eastAsia" w:ascii="宋体" w:hAnsi="宋体" w:eastAsia="宋体" w:cs="宋体"/>
          <w:sz w:val="24"/>
          <w:u w:val="single"/>
          <w:shd w:val="clear" w:color="auto" w:fill="FFFFFF"/>
        </w:rPr>
        <w:t xml:space="preserve">       /                                    </w:t>
      </w:r>
    </w:p>
    <w:p w14:paraId="1BAF3E3F">
      <w:pPr>
        <w:pStyle w:val="250"/>
        <w:spacing w:before="120" w:after="0"/>
        <w:outlineLvl w:val="4"/>
        <w:rPr>
          <w:rFonts w:hint="eastAsia" w:ascii="宋体" w:hAnsi="宋体" w:eastAsia="宋体" w:cs="宋体"/>
          <w:szCs w:val="24"/>
          <w:shd w:val="clear" w:color="auto" w:fill="FFFFFF"/>
        </w:rPr>
      </w:pPr>
      <w:bookmarkStart w:id="911" w:name="_Toc489280282"/>
      <w:bookmarkStart w:id="912" w:name="_Toc23525"/>
      <w:bookmarkStart w:id="913" w:name="_Toc96352157"/>
      <w:bookmarkStart w:id="914" w:name="_Toc501055687"/>
      <w:bookmarkStart w:id="915" w:name="_Toc38037934"/>
      <w:bookmarkStart w:id="916" w:name="_Toc96504972"/>
      <w:bookmarkStart w:id="917" w:name="_Toc96505361"/>
      <w:bookmarkStart w:id="918" w:name="_Toc497298389"/>
      <w:bookmarkStart w:id="919" w:name="_Toc486580476"/>
      <w:bookmarkStart w:id="920" w:name="_Toc483581241"/>
      <w:bookmarkStart w:id="921" w:name="_Toc96529983"/>
      <w:r>
        <w:rPr>
          <w:rFonts w:hint="eastAsia" w:ascii="宋体" w:hAnsi="宋体" w:eastAsia="宋体" w:cs="宋体"/>
          <w:szCs w:val="24"/>
          <w:shd w:val="clear" w:color="auto" w:fill="FFFFFF"/>
        </w:rPr>
        <w:t>6.2  临时消防</w:t>
      </w:r>
      <w:bookmarkEnd w:id="911"/>
      <w:bookmarkEnd w:id="912"/>
      <w:bookmarkEnd w:id="913"/>
      <w:bookmarkEnd w:id="914"/>
      <w:bookmarkEnd w:id="915"/>
      <w:bookmarkEnd w:id="916"/>
      <w:bookmarkEnd w:id="917"/>
      <w:bookmarkEnd w:id="918"/>
      <w:bookmarkEnd w:id="919"/>
      <w:bookmarkEnd w:id="920"/>
      <w:bookmarkEnd w:id="921"/>
    </w:p>
    <w:p w14:paraId="08843A36">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6.2.5  临时消防方面的其他要求：</w:t>
      </w:r>
      <w:r>
        <w:rPr>
          <w:rFonts w:hint="eastAsia" w:ascii="宋体" w:hAnsi="宋体" w:eastAsia="宋体" w:cs="宋体"/>
          <w:sz w:val="24"/>
          <w:u w:val="single"/>
          <w:shd w:val="clear" w:color="auto" w:fill="FFFFFF"/>
        </w:rPr>
        <w:t xml:space="preserve">        /                                    </w:t>
      </w:r>
    </w:p>
    <w:p w14:paraId="0BC72247">
      <w:pPr>
        <w:pStyle w:val="250"/>
        <w:spacing w:before="120" w:after="0"/>
        <w:outlineLvl w:val="4"/>
        <w:rPr>
          <w:rFonts w:hint="eastAsia" w:ascii="宋体" w:hAnsi="宋体" w:eastAsia="宋体" w:cs="宋体"/>
          <w:szCs w:val="24"/>
          <w:shd w:val="clear" w:color="auto" w:fill="FFFFFF"/>
        </w:rPr>
      </w:pPr>
      <w:bookmarkStart w:id="922" w:name="_Toc489280283"/>
      <w:bookmarkStart w:id="923" w:name="_Toc96504973"/>
      <w:bookmarkStart w:id="924" w:name="_Toc96505362"/>
      <w:bookmarkStart w:id="925" w:name="_Toc96352158"/>
      <w:bookmarkStart w:id="926" w:name="_Toc486580477"/>
      <w:bookmarkStart w:id="927" w:name="_Toc497298390"/>
      <w:bookmarkStart w:id="928" w:name="_Toc483581242"/>
      <w:bookmarkStart w:id="929" w:name="_Toc24903"/>
      <w:bookmarkStart w:id="930" w:name="_Toc96529984"/>
      <w:bookmarkStart w:id="931" w:name="_Toc501055688"/>
      <w:bookmarkStart w:id="932" w:name="_Toc38037935"/>
      <w:r>
        <w:rPr>
          <w:rFonts w:hint="eastAsia" w:ascii="宋体" w:hAnsi="宋体" w:eastAsia="宋体" w:cs="宋体"/>
          <w:szCs w:val="24"/>
          <w:shd w:val="clear" w:color="auto" w:fill="FFFFFF"/>
        </w:rPr>
        <w:t>6.3  临时供电</w:t>
      </w:r>
      <w:bookmarkEnd w:id="922"/>
      <w:bookmarkEnd w:id="923"/>
      <w:bookmarkEnd w:id="924"/>
      <w:bookmarkEnd w:id="925"/>
      <w:bookmarkEnd w:id="926"/>
      <w:bookmarkEnd w:id="927"/>
      <w:bookmarkEnd w:id="928"/>
      <w:bookmarkEnd w:id="929"/>
      <w:bookmarkEnd w:id="930"/>
      <w:bookmarkEnd w:id="931"/>
      <w:bookmarkEnd w:id="932"/>
    </w:p>
    <w:p w14:paraId="24BB8CD2">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6.3.6  临时用电方面的其他要求：</w:t>
      </w:r>
      <w:r>
        <w:rPr>
          <w:rFonts w:hint="eastAsia" w:ascii="宋体" w:hAnsi="宋体" w:eastAsia="宋体" w:cs="宋体"/>
          <w:sz w:val="24"/>
          <w:u w:val="single"/>
          <w:shd w:val="clear" w:color="auto" w:fill="FFFFFF"/>
        </w:rPr>
        <w:t xml:space="preserve">        /                                   </w:t>
      </w:r>
    </w:p>
    <w:p w14:paraId="3E9C01F9">
      <w:pPr>
        <w:pStyle w:val="250"/>
        <w:spacing w:before="120" w:after="0"/>
        <w:outlineLvl w:val="4"/>
        <w:rPr>
          <w:rFonts w:hint="eastAsia" w:ascii="宋体" w:hAnsi="宋体" w:eastAsia="宋体" w:cs="宋体"/>
          <w:szCs w:val="24"/>
          <w:shd w:val="clear" w:color="auto" w:fill="FFFFFF"/>
        </w:rPr>
      </w:pPr>
      <w:bookmarkStart w:id="933" w:name="_Toc96352159"/>
      <w:bookmarkStart w:id="934" w:name="_Toc483581243"/>
      <w:bookmarkStart w:id="935" w:name="_Toc489280284"/>
      <w:bookmarkStart w:id="936" w:name="_Toc497298391"/>
      <w:bookmarkStart w:id="937" w:name="_Toc501055689"/>
      <w:bookmarkStart w:id="938" w:name="_Toc19663"/>
      <w:bookmarkStart w:id="939" w:name="_Toc38037936"/>
      <w:bookmarkStart w:id="940" w:name="_Toc96504974"/>
      <w:bookmarkStart w:id="941" w:name="_Toc96505363"/>
      <w:bookmarkStart w:id="942" w:name="_Toc96529985"/>
      <w:bookmarkStart w:id="943" w:name="_Toc486580478"/>
      <w:r>
        <w:rPr>
          <w:rFonts w:hint="eastAsia" w:ascii="宋体" w:hAnsi="宋体" w:eastAsia="宋体" w:cs="宋体"/>
          <w:szCs w:val="24"/>
          <w:shd w:val="clear" w:color="auto" w:fill="FFFFFF"/>
        </w:rPr>
        <w:t>6.4  劳动保护</w:t>
      </w:r>
      <w:bookmarkEnd w:id="933"/>
      <w:bookmarkEnd w:id="934"/>
      <w:bookmarkEnd w:id="935"/>
      <w:bookmarkEnd w:id="936"/>
      <w:bookmarkEnd w:id="937"/>
      <w:bookmarkEnd w:id="938"/>
      <w:bookmarkEnd w:id="939"/>
      <w:bookmarkEnd w:id="940"/>
      <w:bookmarkEnd w:id="941"/>
      <w:bookmarkEnd w:id="942"/>
      <w:bookmarkEnd w:id="943"/>
    </w:p>
    <w:p w14:paraId="3A38813D">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6.4.6  劳动保护方面的其他要求：</w:t>
      </w:r>
      <w:r>
        <w:rPr>
          <w:rFonts w:hint="eastAsia" w:ascii="宋体" w:hAnsi="宋体" w:eastAsia="宋体" w:cs="宋体"/>
          <w:sz w:val="24"/>
          <w:u w:val="single"/>
          <w:shd w:val="clear" w:color="auto" w:fill="FFFFFF"/>
        </w:rPr>
        <w:t xml:space="preserve">        /                                    </w:t>
      </w:r>
    </w:p>
    <w:p w14:paraId="51D722A0">
      <w:pPr>
        <w:pStyle w:val="250"/>
        <w:spacing w:before="120" w:after="0"/>
        <w:outlineLvl w:val="4"/>
        <w:rPr>
          <w:rFonts w:hint="eastAsia" w:ascii="宋体" w:hAnsi="宋体" w:eastAsia="宋体" w:cs="宋体"/>
          <w:szCs w:val="24"/>
          <w:shd w:val="clear" w:color="auto" w:fill="FFFFFF"/>
        </w:rPr>
      </w:pPr>
      <w:bookmarkStart w:id="944" w:name="_Toc96505364"/>
      <w:bookmarkStart w:id="945" w:name="_Toc38037937"/>
      <w:bookmarkStart w:id="946" w:name="_Toc483581244"/>
      <w:bookmarkStart w:id="947" w:name="_Toc497298392"/>
      <w:bookmarkStart w:id="948" w:name="_Toc96352160"/>
      <w:bookmarkStart w:id="949" w:name="_Toc96504975"/>
      <w:bookmarkStart w:id="950" w:name="_Toc16227"/>
      <w:bookmarkStart w:id="951" w:name="_Toc486580479"/>
      <w:bookmarkStart w:id="952" w:name="_Toc489280285"/>
      <w:bookmarkStart w:id="953" w:name="_Toc501055690"/>
      <w:bookmarkStart w:id="954" w:name="_Toc96529986"/>
      <w:r>
        <w:rPr>
          <w:rFonts w:hint="eastAsia" w:ascii="宋体" w:hAnsi="宋体" w:eastAsia="宋体" w:cs="宋体"/>
          <w:szCs w:val="24"/>
          <w:shd w:val="clear" w:color="auto" w:fill="FFFFFF"/>
        </w:rPr>
        <w:t>6.5  脚手架</w:t>
      </w:r>
      <w:bookmarkEnd w:id="944"/>
      <w:bookmarkEnd w:id="945"/>
      <w:bookmarkEnd w:id="946"/>
      <w:bookmarkEnd w:id="947"/>
      <w:bookmarkEnd w:id="948"/>
      <w:bookmarkEnd w:id="949"/>
      <w:bookmarkEnd w:id="950"/>
      <w:bookmarkEnd w:id="951"/>
      <w:bookmarkEnd w:id="952"/>
      <w:bookmarkEnd w:id="953"/>
      <w:bookmarkEnd w:id="954"/>
    </w:p>
    <w:p w14:paraId="7F46B29F">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6.5.6  脚手架的其他要求：</w:t>
      </w:r>
      <w:r>
        <w:rPr>
          <w:rFonts w:hint="eastAsia" w:ascii="宋体" w:hAnsi="宋体" w:eastAsia="宋体" w:cs="宋体"/>
          <w:sz w:val="24"/>
          <w:u w:val="single"/>
          <w:shd w:val="clear" w:color="auto" w:fill="FFFFFF"/>
        </w:rPr>
        <w:t xml:space="preserve">             /                                     </w:t>
      </w:r>
    </w:p>
    <w:p w14:paraId="0EE28043">
      <w:pPr>
        <w:pStyle w:val="250"/>
        <w:spacing w:before="120" w:after="0"/>
        <w:outlineLvl w:val="4"/>
        <w:rPr>
          <w:rFonts w:hint="eastAsia" w:ascii="宋体" w:hAnsi="宋体" w:eastAsia="宋体" w:cs="宋体"/>
          <w:szCs w:val="24"/>
          <w:shd w:val="clear" w:color="auto" w:fill="FFFFFF"/>
        </w:rPr>
      </w:pPr>
      <w:bookmarkStart w:id="955" w:name="_Toc497298393"/>
      <w:bookmarkStart w:id="956" w:name="_Toc483581245"/>
      <w:bookmarkStart w:id="957" w:name="_Toc38037938"/>
      <w:bookmarkStart w:id="958" w:name="_Toc96352161"/>
      <w:bookmarkStart w:id="959" w:name="_Toc96505365"/>
      <w:bookmarkStart w:id="960" w:name="_Toc501055691"/>
      <w:bookmarkStart w:id="961" w:name="_Toc486580480"/>
      <w:bookmarkStart w:id="962" w:name="_Toc96529987"/>
      <w:bookmarkStart w:id="963" w:name="_Toc3989"/>
      <w:bookmarkStart w:id="964" w:name="_Toc489280286"/>
      <w:bookmarkStart w:id="965" w:name="_Toc96504976"/>
      <w:r>
        <w:rPr>
          <w:rFonts w:hint="eastAsia" w:ascii="宋体" w:hAnsi="宋体" w:eastAsia="宋体" w:cs="宋体"/>
          <w:szCs w:val="24"/>
          <w:shd w:val="clear" w:color="auto" w:fill="FFFFFF"/>
        </w:rPr>
        <w:t>6.6  施工安全措施计划</w:t>
      </w:r>
      <w:bookmarkEnd w:id="955"/>
      <w:bookmarkEnd w:id="956"/>
      <w:bookmarkEnd w:id="957"/>
      <w:bookmarkEnd w:id="958"/>
      <w:bookmarkEnd w:id="959"/>
      <w:bookmarkEnd w:id="960"/>
      <w:bookmarkEnd w:id="961"/>
      <w:bookmarkEnd w:id="962"/>
      <w:bookmarkEnd w:id="963"/>
      <w:bookmarkEnd w:id="964"/>
      <w:bookmarkEnd w:id="965"/>
    </w:p>
    <w:p w14:paraId="7FA01C69">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6.6.2  施工安全措施计划内容包括：</w:t>
      </w:r>
    </w:p>
    <w:p w14:paraId="1537FA5C">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（9）其他要求：</w:t>
      </w:r>
      <w:r>
        <w:rPr>
          <w:rFonts w:hint="eastAsia" w:ascii="宋体" w:hAnsi="宋体" w:eastAsia="宋体" w:cs="宋体"/>
          <w:sz w:val="24"/>
          <w:u w:val="single"/>
          <w:shd w:val="clear" w:color="auto" w:fill="FFFFFF"/>
        </w:rPr>
        <w:t xml:space="preserve">                        /                                    </w:t>
      </w:r>
    </w:p>
    <w:p w14:paraId="1DC32DCE">
      <w:pPr>
        <w:pStyle w:val="250"/>
        <w:spacing w:before="120" w:after="0"/>
        <w:outlineLvl w:val="4"/>
        <w:rPr>
          <w:rFonts w:hint="eastAsia" w:ascii="宋体" w:hAnsi="宋体" w:eastAsia="宋体" w:cs="宋体"/>
          <w:szCs w:val="24"/>
          <w:shd w:val="clear" w:color="auto" w:fill="FFFFFF"/>
        </w:rPr>
      </w:pPr>
      <w:bookmarkStart w:id="966" w:name="_Toc96505366"/>
      <w:bookmarkStart w:id="967" w:name="_Toc483581246"/>
      <w:bookmarkStart w:id="968" w:name="_Toc96352162"/>
      <w:bookmarkStart w:id="969" w:name="_Toc96529988"/>
      <w:bookmarkStart w:id="970" w:name="_Toc96504977"/>
      <w:bookmarkStart w:id="971" w:name="_Toc497298394"/>
      <w:bookmarkStart w:id="972" w:name="_Toc501055692"/>
      <w:bookmarkStart w:id="973" w:name="_Toc489280287"/>
      <w:bookmarkStart w:id="974" w:name="_Toc4321"/>
      <w:bookmarkStart w:id="975" w:name="_Toc38037939"/>
      <w:bookmarkStart w:id="976" w:name="_Toc486580481"/>
      <w:r>
        <w:rPr>
          <w:rFonts w:hint="eastAsia" w:ascii="宋体" w:hAnsi="宋体" w:eastAsia="宋体" w:cs="宋体"/>
          <w:szCs w:val="24"/>
          <w:shd w:val="clear" w:color="auto" w:fill="FFFFFF"/>
        </w:rPr>
        <w:t>6.7  文明施工</w:t>
      </w:r>
      <w:bookmarkEnd w:id="966"/>
      <w:bookmarkEnd w:id="967"/>
      <w:bookmarkEnd w:id="968"/>
      <w:bookmarkEnd w:id="969"/>
      <w:bookmarkEnd w:id="970"/>
      <w:bookmarkEnd w:id="971"/>
      <w:bookmarkEnd w:id="972"/>
      <w:bookmarkEnd w:id="973"/>
      <w:bookmarkEnd w:id="974"/>
      <w:bookmarkEnd w:id="975"/>
      <w:bookmarkEnd w:id="976"/>
    </w:p>
    <w:p w14:paraId="7A928BE2">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6.7.10  成品保护措施计划报监理人审批的时限：</w:t>
      </w:r>
      <w:r>
        <w:rPr>
          <w:rFonts w:hint="eastAsia" w:ascii="宋体" w:hAnsi="宋体" w:eastAsia="宋体" w:cs="宋体"/>
          <w:sz w:val="24"/>
          <w:u w:val="single"/>
          <w:shd w:val="clear" w:color="auto" w:fill="FFFFFF"/>
        </w:rPr>
        <w:t xml:space="preserve">          /                     </w:t>
      </w:r>
    </w:p>
    <w:p w14:paraId="022EE960">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6.7.11  文明施工方面的其他要求：</w:t>
      </w:r>
      <w:r>
        <w:rPr>
          <w:rFonts w:hint="eastAsia" w:ascii="宋体" w:hAnsi="宋体" w:eastAsia="宋体" w:cs="宋体"/>
          <w:sz w:val="24"/>
          <w:u w:val="single"/>
          <w:shd w:val="clear" w:color="auto" w:fill="FFFFFF"/>
        </w:rPr>
        <w:t xml:space="preserve">                    /                       </w:t>
      </w:r>
    </w:p>
    <w:p w14:paraId="0F97879B">
      <w:pPr>
        <w:pStyle w:val="250"/>
        <w:spacing w:before="120" w:after="0"/>
        <w:outlineLvl w:val="4"/>
        <w:rPr>
          <w:rFonts w:hint="eastAsia" w:ascii="宋体" w:hAnsi="宋体" w:eastAsia="宋体" w:cs="宋体"/>
          <w:szCs w:val="24"/>
          <w:shd w:val="clear" w:color="auto" w:fill="FFFFFF"/>
        </w:rPr>
      </w:pPr>
      <w:bookmarkStart w:id="977" w:name="_Toc38037940"/>
      <w:bookmarkStart w:id="978" w:name="_Toc501055693"/>
      <w:bookmarkStart w:id="979" w:name="_Toc483581247"/>
      <w:bookmarkStart w:id="980" w:name="_Toc96529989"/>
      <w:bookmarkStart w:id="981" w:name="_Toc486580482"/>
      <w:bookmarkStart w:id="982" w:name="_Toc96352163"/>
      <w:bookmarkStart w:id="983" w:name="_Toc14914"/>
      <w:bookmarkStart w:id="984" w:name="_Toc497298395"/>
      <w:bookmarkStart w:id="985" w:name="_Toc96504978"/>
      <w:bookmarkStart w:id="986" w:name="_Toc489280288"/>
      <w:bookmarkStart w:id="987" w:name="_Toc96505367"/>
      <w:r>
        <w:rPr>
          <w:rFonts w:hint="eastAsia" w:ascii="宋体" w:hAnsi="宋体" w:eastAsia="宋体" w:cs="宋体"/>
          <w:szCs w:val="24"/>
          <w:shd w:val="clear" w:color="auto" w:fill="FFFFFF"/>
        </w:rPr>
        <w:t>6.8  环境保护</w:t>
      </w:r>
      <w:bookmarkEnd w:id="977"/>
      <w:bookmarkEnd w:id="978"/>
      <w:bookmarkEnd w:id="979"/>
      <w:bookmarkEnd w:id="980"/>
      <w:bookmarkEnd w:id="981"/>
      <w:bookmarkEnd w:id="982"/>
      <w:bookmarkEnd w:id="983"/>
      <w:bookmarkEnd w:id="984"/>
      <w:bookmarkEnd w:id="985"/>
      <w:bookmarkEnd w:id="986"/>
      <w:bookmarkEnd w:id="987"/>
    </w:p>
    <w:p w14:paraId="45E58C33">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6.8.10  环境保护方面的其他要求：</w:t>
      </w:r>
      <w:r>
        <w:rPr>
          <w:rFonts w:hint="eastAsia" w:ascii="宋体" w:hAnsi="宋体" w:eastAsia="宋体" w:cs="宋体"/>
          <w:sz w:val="24"/>
          <w:u w:val="single"/>
          <w:shd w:val="clear" w:color="auto" w:fill="FFFFFF"/>
        </w:rPr>
        <w:t xml:space="preserve">                  /                         </w:t>
      </w:r>
    </w:p>
    <w:p w14:paraId="57B59EE0">
      <w:pPr>
        <w:pStyle w:val="250"/>
        <w:spacing w:before="120" w:after="0"/>
        <w:outlineLvl w:val="4"/>
        <w:rPr>
          <w:rFonts w:hint="eastAsia" w:ascii="宋体" w:hAnsi="宋体" w:eastAsia="宋体" w:cs="宋体"/>
          <w:szCs w:val="24"/>
          <w:shd w:val="clear" w:color="auto" w:fill="FFFFFF"/>
        </w:rPr>
      </w:pPr>
      <w:bookmarkStart w:id="988" w:name="_Toc38037941"/>
      <w:bookmarkStart w:id="989" w:name="_Toc489280289"/>
      <w:bookmarkStart w:id="990" w:name="_Toc486580483"/>
      <w:bookmarkStart w:id="991" w:name="_Toc28034"/>
      <w:bookmarkStart w:id="992" w:name="_Toc96529990"/>
      <w:bookmarkStart w:id="993" w:name="_Toc96504979"/>
      <w:bookmarkStart w:id="994" w:name="_Toc96505368"/>
      <w:bookmarkStart w:id="995" w:name="_Toc483581248"/>
      <w:bookmarkStart w:id="996" w:name="_Toc497298396"/>
      <w:bookmarkStart w:id="997" w:name="_Toc96352164"/>
      <w:bookmarkStart w:id="998" w:name="_Toc501055694"/>
      <w:r>
        <w:rPr>
          <w:rFonts w:hint="eastAsia" w:ascii="宋体" w:hAnsi="宋体" w:eastAsia="宋体" w:cs="宋体"/>
          <w:szCs w:val="24"/>
          <w:shd w:val="clear" w:color="auto" w:fill="FFFFFF"/>
        </w:rPr>
        <w:t>6.9  施工环保措施计划</w:t>
      </w:r>
      <w:bookmarkEnd w:id="988"/>
      <w:bookmarkEnd w:id="989"/>
      <w:bookmarkEnd w:id="990"/>
      <w:bookmarkEnd w:id="991"/>
      <w:bookmarkEnd w:id="992"/>
      <w:bookmarkEnd w:id="993"/>
      <w:bookmarkEnd w:id="994"/>
      <w:bookmarkEnd w:id="995"/>
      <w:bookmarkEnd w:id="996"/>
      <w:bookmarkEnd w:id="997"/>
      <w:bookmarkEnd w:id="998"/>
    </w:p>
    <w:p w14:paraId="3C173160">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6.9.1  施工环保措施计划</w:t>
      </w:r>
      <w:r>
        <w:rPr>
          <w:rStyle w:val="251"/>
          <w:rFonts w:hint="eastAsia" w:ascii="宋体" w:hAnsi="宋体" w:eastAsia="宋体" w:cs="宋体"/>
          <w:sz w:val="24"/>
          <w:shd w:val="clear" w:color="auto" w:fill="FFFFFF"/>
        </w:rPr>
        <w:t>内容应包括：</w:t>
      </w:r>
    </w:p>
    <w:p w14:paraId="12CEC23E">
      <w:pPr>
        <w:spacing w:after="0" w:line="360" w:lineRule="auto"/>
        <w:ind w:firstLine="480" w:firstLineChars="200"/>
        <w:rPr>
          <w:rStyle w:val="251"/>
          <w:rFonts w:hint="eastAsia" w:ascii="宋体" w:hAnsi="宋体" w:eastAsia="宋体" w:cs="宋体"/>
          <w:color w:val="000000"/>
          <w:sz w:val="24"/>
          <w:u w:val="single"/>
          <w:shd w:val="clear" w:color="auto" w:fill="FFFFFF"/>
        </w:rPr>
      </w:pPr>
      <w:r>
        <w:rPr>
          <w:rStyle w:val="251"/>
          <w:rFonts w:hint="eastAsia" w:ascii="宋体" w:hAnsi="宋体" w:eastAsia="宋体" w:cs="宋体"/>
          <w:color w:val="000000"/>
          <w:sz w:val="24"/>
          <w:shd w:val="clear" w:color="auto" w:fill="FFFFFF"/>
        </w:rPr>
        <w:t>（15）其他要求：</w:t>
      </w:r>
      <w:r>
        <w:rPr>
          <w:rStyle w:val="251"/>
          <w:rFonts w:hint="eastAsia" w:ascii="宋体" w:hAnsi="宋体" w:eastAsia="宋体" w:cs="宋体"/>
          <w:color w:val="000000"/>
          <w:sz w:val="24"/>
          <w:u w:val="single"/>
          <w:shd w:val="clear" w:color="auto" w:fill="FFFFFF"/>
        </w:rPr>
        <w:t xml:space="preserve">                           /                               </w:t>
      </w:r>
    </w:p>
    <w:p w14:paraId="0D30DAD4">
      <w:pPr>
        <w:keepNext/>
        <w:keepLines/>
        <w:spacing w:before="120" w:beforeLines="50" w:after="0" w:line="360" w:lineRule="auto"/>
        <w:outlineLvl w:val="4"/>
        <w:rPr>
          <w:rFonts w:hint="eastAsia" w:ascii="宋体" w:hAnsi="宋体" w:eastAsia="宋体" w:cs="宋体"/>
          <w:color w:val="000000"/>
          <w:sz w:val="24"/>
          <w:shd w:val="clear" w:color="auto" w:fill="FFFFFF"/>
        </w:rPr>
      </w:pPr>
      <w:bookmarkStart w:id="999" w:name="_Toc96504980"/>
      <w:bookmarkStart w:id="1000" w:name="_Toc96529991"/>
      <w:bookmarkStart w:id="1001" w:name="_Toc24584"/>
      <w:bookmarkStart w:id="1002" w:name="_Toc96352165"/>
      <w:bookmarkStart w:id="1003" w:name="_Toc38037942"/>
      <w:bookmarkStart w:id="1004" w:name="_Toc96505369"/>
      <w:r>
        <w:rPr>
          <w:rFonts w:hint="eastAsia" w:ascii="宋体" w:hAnsi="宋体" w:eastAsia="宋体" w:cs="宋体"/>
          <w:color w:val="000000"/>
          <w:sz w:val="24"/>
          <w:shd w:val="clear" w:color="auto" w:fill="FFFFFF"/>
        </w:rPr>
        <w:t>6.10  施工现场安全生产标准化要求</w:t>
      </w:r>
      <w:bookmarkEnd w:id="999"/>
      <w:bookmarkEnd w:id="1000"/>
      <w:bookmarkEnd w:id="1001"/>
      <w:bookmarkEnd w:id="1002"/>
      <w:bookmarkEnd w:id="1003"/>
      <w:bookmarkEnd w:id="1004"/>
    </w:p>
    <w:p w14:paraId="5DAC8BE1">
      <w:pPr>
        <w:spacing w:after="0"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shd w:val="clear" w:color="auto" w:fill="FFFFFF"/>
        </w:rPr>
        <w:t xml:space="preserve">6.10.1  </w:t>
      </w:r>
      <w:r>
        <w:rPr>
          <w:rFonts w:hint="eastAsia" w:ascii="宋体" w:hAnsi="宋体" w:eastAsia="宋体" w:cs="宋体"/>
          <w:color w:val="000000"/>
          <w:sz w:val="24"/>
        </w:rPr>
        <w:t>施工现场安全生产标准化管理目标等级</w:t>
      </w:r>
      <w:r>
        <w:rPr>
          <w:rFonts w:hint="eastAsia" w:ascii="宋体" w:hAnsi="宋体" w:eastAsia="宋体" w:cs="宋体"/>
          <w:color w:val="000000"/>
          <w:sz w:val="24"/>
          <w:u w:val="single"/>
        </w:rPr>
        <w:t xml:space="preserve">     达标   </w:t>
      </w:r>
      <w:r>
        <w:rPr>
          <w:rFonts w:hint="eastAsia" w:ascii="宋体" w:hAnsi="宋体" w:eastAsia="宋体" w:cs="宋体"/>
          <w:color w:val="000000"/>
          <w:sz w:val="24"/>
        </w:rPr>
        <w:t>。</w:t>
      </w:r>
    </w:p>
    <w:p w14:paraId="7E5FAF17">
      <w:pPr>
        <w:spacing w:after="0" w:line="360" w:lineRule="auto"/>
        <w:ind w:firstLine="480" w:firstLineChars="200"/>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6.10.3  现行施工现场安全生产标准化分级管理标准：《北京市建设工程施工现场安全生产标准化管理图集》（2019版）。</w:t>
      </w:r>
    </w:p>
    <w:p w14:paraId="30348E66">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6.10.4  特殊安全文明施工措施要求：</w:t>
      </w:r>
      <w:r>
        <w:rPr>
          <w:rFonts w:hint="eastAsia" w:ascii="宋体" w:hAnsi="宋体" w:eastAsia="宋体" w:cs="宋体"/>
          <w:sz w:val="24"/>
          <w:u w:val="single"/>
          <w:shd w:val="clear" w:color="auto" w:fill="FFFFFF"/>
        </w:rPr>
        <w:t xml:space="preserve">           /                             </w:t>
      </w:r>
    </w:p>
    <w:p w14:paraId="182640D5">
      <w:pPr>
        <w:pStyle w:val="249"/>
        <w:spacing w:before="120" w:after="0"/>
        <w:outlineLvl w:val="3"/>
        <w:rPr>
          <w:rFonts w:hint="eastAsia" w:ascii="宋体" w:hAnsi="宋体" w:eastAsia="宋体" w:cs="宋体"/>
          <w:sz w:val="24"/>
          <w:szCs w:val="24"/>
          <w:shd w:val="clear" w:color="auto" w:fill="FFFFFF"/>
        </w:rPr>
      </w:pPr>
      <w:bookmarkStart w:id="1005" w:name="_Toc489280290"/>
      <w:bookmarkStart w:id="1006" w:name="_Toc96504981"/>
      <w:bookmarkStart w:id="1007" w:name="_Toc96529992"/>
      <w:bookmarkStart w:id="1008" w:name="_Toc497298397"/>
      <w:bookmarkStart w:id="1009" w:name="_Toc38037943"/>
      <w:bookmarkStart w:id="1010" w:name="_Toc490331751"/>
      <w:bookmarkStart w:id="1011" w:name="_Toc483581249"/>
      <w:bookmarkStart w:id="1012" w:name="_Toc96505370"/>
      <w:bookmarkStart w:id="1013" w:name="_Toc21593"/>
      <w:bookmarkStart w:id="1014" w:name="_Toc96352166"/>
      <w:bookmarkStart w:id="1015" w:name="_Toc501055695"/>
      <w:bookmarkStart w:id="1016" w:name="_Toc486580484"/>
      <w:r>
        <w:rPr>
          <w:rFonts w:hint="eastAsia" w:ascii="宋体" w:hAnsi="宋体" w:eastAsia="宋体" w:cs="宋体"/>
          <w:sz w:val="24"/>
          <w:szCs w:val="24"/>
          <w:shd w:val="clear" w:color="auto" w:fill="FFFFFF"/>
        </w:rPr>
        <w:t>7.治安保卫</w:t>
      </w:r>
      <w:bookmarkEnd w:id="1005"/>
      <w:bookmarkEnd w:id="1006"/>
      <w:bookmarkEnd w:id="1007"/>
      <w:bookmarkEnd w:id="1008"/>
      <w:bookmarkEnd w:id="1009"/>
      <w:bookmarkEnd w:id="1010"/>
      <w:bookmarkEnd w:id="1011"/>
      <w:bookmarkEnd w:id="1012"/>
      <w:bookmarkEnd w:id="1013"/>
      <w:bookmarkEnd w:id="1014"/>
      <w:bookmarkEnd w:id="1015"/>
      <w:bookmarkEnd w:id="1016"/>
    </w:p>
    <w:p w14:paraId="1BC327EF">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7.7  突发治安事件紧急预案的要求：</w:t>
      </w:r>
      <w:r>
        <w:rPr>
          <w:rFonts w:hint="eastAsia" w:ascii="宋体" w:hAnsi="宋体" w:eastAsia="宋体" w:cs="宋体"/>
          <w:sz w:val="24"/>
          <w:u w:val="single"/>
          <w:shd w:val="clear" w:color="auto" w:fill="FFFFFF"/>
        </w:rPr>
        <w:t xml:space="preserve">            /                             </w:t>
      </w:r>
    </w:p>
    <w:p w14:paraId="2E57C6BF">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7.8  治安保卫管理方面的其他要求：</w:t>
      </w:r>
      <w:r>
        <w:rPr>
          <w:rFonts w:hint="eastAsia" w:ascii="宋体" w:hAnsi="宋体" w:eastAsia="宋体" w:cs="宋体"/>
          <w:sz w:val="24"/>
          <w:u w:val="single"/>
          <w:shd w:val="clear" w:color="auto" w:fill="FFFFFF"/>
        </w:rPr>
        <w:t xml:space="preserve">            /                              </w:t>
      </w:r>
    </w:p>
    <w:p w14:paraId="7B608C4F">
      <w:pPr>
        <w:pStyle w:val="249"/>
        <w:spacing w:before="120" w:after="0"/>
        <w:outlineLvl w:val="3"/>
        <w:rPr>
          <w:rFonts w:hint="eastAsia" w:ascii="宋体" w:hAnsi="宋体" w:eastAsia="宋体" w:cs="宋体"/>
          <w:sz w:val="24"/>
          <w:szCs w:val="24"/>
          <w:shd w:val="clear" w:color="auto" w:fill="FFFFFF"/>
        </w:rPr>
      </w:pPr>
      <w:bookmarkStart w:id="1017" w:name="_Toc501055696"/>
      <w:bookmarkStart w:id="1018" w:name="_Toc38037944"/>
      <w:bookmarkStart w:id="1019" w:name="_Toc490331752"/>
      <w:bookmarkStart w:id="1020" w:name="_Toc483581250"/>
      <w:bookmarkStart w:id="1021" w:name="_Toc96504982"/>
      <w:bookmarkStart w:id="1022" w:name="_Toc486580485"/>
      <w:bookmarkStart w:id="1023" w:name="_Toc96352167"/>
      <w:bookmarkStart w:id="1024" w:name="_Toc96529993"/>
      <w:bookmarkStart w:id="1025" w:name="_Toc96505371"/>
      <w:bookmarkStart w:id="1026" w:name="_Toc489280291"/>
      <w:bookmarkStart w:id="1027" w:name="_Toc428"/>
      <w:bookmarkStart w:id="1028" w:name="_Toc497298398"/>
      <w:r>
        <w:rPr>
          <w:rFonts w:hint="eastAsia" w:ascii="宋体" w:hAnsi="宋体" w:eastAsia="宋体" w:cs="宋体"/>
          <w:sz w:val="24"/>
          <w:szCs w:val="24"/>
          <w:shd w:val="clear" w:color="auto" w:fill="FFFFFF"/>
        </w:rPr>
        <w:t>8.地上、地下设施和周边建筑物的临时保护</w:t>
      </w:r>
      <w:bookmarkEnd w:id="1017"/>
      <w:bookmarkEnd w:id="1018"/>
      <w:bookmarkEnd w:id="1019"/>
      <w:bookmarkEnd w:id="1020"/>
      <w:bookmarkEnd w:id="1021"/>
      <w:bookmarkEnd w:id="1022"/>
      <w:bookmarkEnd w:id="1023"/>
      <w:bookmarkEnd w:id="1024"/>
      <w:bookmarkEnd w:id="1025"/>
      <w:bookmarkEnd w:id="1026"/>
      <w:bookmarkEnd w:id="1027"/>
      <w:bookmarkEnd w:id="1028"/>
    </w:p>
    <w:p w14:paraId="053A2AFC">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8.3  发包人特别提醒承包人注意以下地上、地下设施和周边建筑物的保护：</w:t>
      </w:r>
      <w:r>
        <w:rPr>
          <w:rFonts w:hint="eastAsia" w:ascii="宋体" w:hAnsi="宋体" w:eastAsia="宋体" w:cs="宋体"/>
          <w:sz w:val="24"/>
          <w:u w:val="single"/>
          <w:shd w:val="clear" w:color="auto" w:fill="FFFFFF"/>
        </w:rPr>
        <w:t xml:space="preserve">   /     </w:t>
      </w:r>
    </w:p>
    <w:p w14:paraId="5129D934">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8.4  地上、地下设施和周边建筑物的临时保护的其他要求：</w:t>
      </w:r>
      <w:r>
        <w:rPr>
          <w:rFonts w:hint="eastAsia" w:ascii="宋体" w:hAnsi="宋体" w:eastAsia="宋体" w:cs="宋体"/>
          <w:sz w:val="24"/>
          <w:u w:val="single"/>
          <w:shd w:val="clear" w:color="auto" w:fill="FFFFFF"/>
        </w:rPr>
        <w:t xml:space="preserve">          /             </w:t>
      </w:r>
    </w:p>
    <w:p w14:paraId="4F0AEDFB">
      <w:pPr>
        <w:pStyle w:val="249"/>
        <w:spacing w:before="120" w:after="0"/>
        <w:outlineLvl w:val="3"/>
        <w:rPr>
          <w:rFonts w:hint="eastAsia" w:ascii="宋体" w:hAnsi="宋体" w:eastAsia="宋体" w:cs="宋体"/>
          <w:sz w:val="24"/>
          <w:szCs w:val="24"/>
          <w:shd w:val="clear" w:color="auto" w:fill="FFFFFF"/>
        </w:rPr>
      </w:pPr>
      <w:bookmarkStart w:id="1029" w:name="_Toc501055697"/>
      <w:bookmarkStart w:id="1030" w:name="_Toc486580486"/>
      <w:bookmarkStart w:id="1031" w:name="_Toc20747"/>
      <w:bookmarkStart w:id="1032" w:name="_Toc483581251"/>
      <w:bookmarkStart w:id="1033" w:name="_Toc497298399"/>
      <w:bookmarkStart w:id="1034" w:name="_Toc489280292"/>
      <w:bookmarkStart w:id="1035" w:name="_Toc96505372"/>
      <w:bookmarkStart w:id="1036" w:name="_Toc490331753"/>
      <w:bookmarkStart w:id="1037" w:name="_Toc96352168"/>
      <w:bookmarkStart w:id="1038" w:name="_Toc96529994"/>
      <w:bookmarkStart w:id="1039" w:name="_Toc96504983"/>
      <w:bookmarkStart w:id="1040" w:name="_Toc38037945"/>
      <w:r>
        <w:rPr>
          <w:rFonts w:hint="eastAsia" w:ascii="宋体" w:hAnsi="宋体" w:eastAsia="宋体" w:cs="宋体"/>
          <w:sz w:val="24"/>
          <w:szCs w:val="24"/>
          <w:shd w:val="clear" w:color="auto" w:fill="FFFFFF"/>
        </w:rPr>
        <w:t>9.样品和材料代换</w:t>
      </w:r>
      <w:bookmarkEnd w:id="1029"/>
      <w:bookmarkEnd w:id="1030"/>
      <w:bookmarkEnd w:id="1031"/>
      <w:bookmarkEnd w:id="1032"/>
      <w:bookmarkEnd w:id="1033"/>
      <w:bookmarkEnd w:id="1034"/>
      <w:bookmarkEnd w:id="1035"/>
      <w:bookmarkEnd w:id="1036"/>
      <w:bookmarkEnd w:id="1037"/>
      <w:bookmarkEnd w:id="1038"/>
      <w:bookmarkEnd w:id="1039"/>
      <w:bookmarkEnd w:id="1040"/>
    </w:p>
    <w:p w14:paraId="25641313">
      <w:pPr>
        <w:pStyle w:val="250"/>
        <w:spacing w:before="120" w:after="0"/>
        <w:outlineLvl w:val="4"/>
        <w:rPr>
          <w:rFonts w:hint="eastAsia" w:ascii="宋体" w:hAnsi="宋体" w:eastAsia="宋体" w:cs="宋体"/>
          <w:szCs w:val="24"/>
          <w:shd w:val="clear" w:color="auto" w:fill="FFFFFF"/>
        </w:rPr>
      </w:pPr>
      <w:bookmarkStart w:id="1041" w:name="_Toc489280293"/>
      <w:bookmarkStart w:id="1042" w:name="_Toc486580487"/>
      <w:bookmarkStart w:id="1043" w:name="_Toc96505373"/>
      <w:bookmarkStart w:id="1044" w:name="_Toc501055698"/>
      <w:bookmarkStart w:id="1045" w:name="_Toc497298400"/>
      <w:bookmarkStart w:id="1046" w:name="_Toc96504984"/>
      <w:bookmarkStart w:id="1047" w:name="_Toc38037946"/>
      <w:bookmarkStart w:id="1048" w:name="_Toc96529995"/>
      <w:bookmarkStart w:id="1049" w:name="_Toc483581252"/>
      <w:bookmarkStart w:id="1050" w:name="_Toc14934"/>
      <w:bookmarkStart w:id="1051" w:name="_Toc96352169"/>
      <w:r>
        <w:rPr>
          <w:rFonts w:hint="eastAsia" w:ascii="宋体" w:hAnsi="宋体" w:eastAsia="宋体" w:cs="宋体"/>
          <w:szCs w:val="24"/>
          <w:shd w:val="clear" w:color="auto" w:fill="FFFFFF"/>
        </w:rPr>
        <w:t>9.1  样品</w:t>
      </w:r>
      <w:bookmarkEnd w:id="1041"/>
      <w:bookmarkEnd w:id="1042"/>
      <w:bookmarkEnd w:id="1043"/>
      <w:bookmarkEnd w:id="1044"/>
      <w:bookmarkEnd w:id="1045"/>
      <w:bookmarkEnd w:id="1046"/>
      <w:bookmarkEnd w:id="1047"/>
      <w:bookmarkEnd w:id="1048"/>
      <w:bookmarkEnd w:id="1049"/>
      <w:bookmarkEnd w:id="1050"/>
      <w:bookmarkEnd w:id="1051"/>
    </w:p>
    <w:p w14:paraId="10D21360">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9.1.1  本工程需要承包人提供样品的材料和工程设备：</w:t>
      </w:r>
      <w:r>
        <w:rPr>
          <w:rFonts w:hint="eastAsia" w:ascii="宋体" w:hAnsi="宋体" w:eastAsia="宋体" w:cs="宋体"/>
          <w:sz w:val="24"/>
          <w:u w:val="single"/>
          <w:shd w:val="clear" w:color="auto" w:fill="FFFFFF"/>
        </w:rPr>
        <w:t xml:space="preserve">          /                </w:t>
      </w:r>
    </w:p>
    <w:p w14:paraId="52F567BE">
      <w:pPr>
        <w:pStyle w:val="249"/>
        <w:spacing w:before="120" w:after="0"/>
        <w:outlineLvl w:val="3"/>
        <w:rPr>
          <w:rFonts w:hint="eastAsia" w:ascii="宋体" w:hAnsi="宋体" w:eastAsia="宋体" w:cs="宋体"/>
          <w:sz w:val="24"/>
          <w:szCs w:val="24"/>
          <w:shd w:val="clear" w:color="auto" w:fill="FFFFFF"/>
        </w:rPr>
      </w:pPr>
      <w:bookmarkStart w:id="1052" w:name="_Toc96505374"/>
      <w:bookmarkStart w:id="1053" w:name="_Toc497298401"/>
      <w:bookmarkStart w:id="1054" w:name="_Toc38037947"/>
      <w:bookmarkStart w:id="1055" w:name="_Toc489280294"/>
      <w:bookmarkStart w:id="1056" w:name="_Toc96504985"/>
      <w:bookmarkStart w:id="1057" w:name="_Toc483581253"/>
      <w:bookmarkStart w:id="1058" w:name="_Toc96352170"/>
      <w:bookmarkStart w:id="1059" w:name="_Toc96529996"/>
      <w:bookmarkStart w:id="1060" w:name="_Toc490331754"/>
      <w:bookmarkStart w:id="1061" w:name="_Toc501055699"/>
      <w:bookmarkStart w:id="1062" w:name="_Toc8179"/>
      <w:bookmarkStart w:id="1063" w:name="_Toc486580488"/>
      <w:r>
        <w:rPr>
          <w:rFonts w:hint="eastAsia" w:ascii="宋体" w:hAnsi="宋体" w:eastAsia="宋体" w:cs="宋体"/>
          <w:sz w:val="24"/>
          <w:szCs w:val="24"/>
          <w:shd w:val="clear" w:color="auto" w:fill="FFFFFF"/>
        </w:rPr>
        <w:t>10.特殊技术标准和要求</w:t>
      </w:r>
      <w:bookmarkEnd w:id="1052"/>
      <w:bookmarkEnd w:id="1053"/>
      <w:bookmarkEnd w:id="1054"/>
      <w:bookmarkEnd w:id="1055"/>
      <w:bookmarkEnd w:id="1056"/>
      <w:bookmarkEnd w:id="1057"/>
      <w:bookmarkEnd w:id="1058"/>
      <w:bookmarkEnd w:id="1059"/>
      <w:bookmarkEnd w:id="1060"/>
      <w:bookmarkEnd w:id="1061"/>
      <w:bookmarkEnd w:id="1062"/>
      <w:bookmarkEnd w:id="1063"/>
    </w:p>
    <w:p w14:paraId="340E1128">
      <w:pPr>
        <w:pStyle w:val="250"/>
        <w:spacing w:before="120" w:after="0"/>
        <w:outlineLvl w:val="4"/>
        <w:rPr>
          <w:rFonts w:hint="eastAsia" w:ascii="宋体" w:hAnsi="宋体" w:eastAsia="宋体" w:cs="宋体"/>
          <w:szCs w:val="24"/>
          <w:shd w:val="clear" w:color="auto" w:fill="FFFFFF"/>
        </w:rPr>
      </w:pPr>
      <w:bookmarkStart w:id="1064" w:name="_Toc96505375"/>
      <w:bookmarkStart w:id="1065" w:name="_Toc21396"/>
      <w:bookmarkStart w:id="1066" w:name="_Toc38037948"/>
      <w:bookmarkStart w:id="1067" w:name="_Toc96504986"/>
      <w:bookmarkStart w:id="1068" w:name="_Toc486580489"/>
      <w:bookmarkStart w:id="1069" w:name="_Toc96529997"/>
      <w:bookmarkStart w:id="1070" w:name="_Toc96352171"/>
      <w:bookmarkStart w:id="1071" w:name="_Toc501055700"/>
      <w:bookmarkStart w:id="1072" w:name="_Toc483581254"/>
      <w:bookmarkStart w:id="1073" w:name="_Toc497298402"/>
      <w:bookmarkStart w:id="1074" w:name="_Toc489280295"/>
      <w:r>
        <w:rPr>
          <w:rFonts w:hint="eastAsia" w:ascii="宋体" w:hAnsi="宋体" w:eastAsia="宋体" w:cs="宋体"/>
          <w:szCs w:val="24"/>
          <w:shd w:val="clear" w:color="auto" w:fill="FFFFFF"/>
        </w:rPr>
        <w:t>10.1  部分材料和工程设备特殊技术要求</w:t>
      </w:r>
      <w:bookmarkEnd w:id="1064"/>
      <w:bookmarkEnd w:id="1065"/>
      <w:bookmarkEnd w:id="1066"/>
      <w:bookmarkEnd w:id="1067"/>
      <w:bookmarkEnd w:id="1068"/>
      <w:bookmarkEnd w:id="1069"/>
      <w:bookmarkEnd w:id="1070"/>
      <w:bookmarkEnd w:id="1071"/>
      <w:bookmarkEnd w:id="1072"/>
      <w:bookmarkEnd w:id="1073"/>
      <w:bookmarkEnd w:id="1074"/>
    </w:p>
    <w:p w14:paraId="3BE2D2CC">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10.1.1 承包人自行施工范围内的部分材料和工程设备相关技术要求：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773"/>
        <w:gridCol w:w="5517"/>
      </w:tblGrid>
      <w:tr w14:paraId="02C3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481" w:type="pct"/>
            <w:shd w:val="clear" w:color="000000" w:fill="FFFFFF"/>
            <w:noWrap/>
            <w:vAlign w:val="center"/>
          </w:tcPr>
          <w:p w14:paraId="266A646F">
            <w:pPr>
              <w:pStyle w:val="252"/>
              <w:spacing w:after="0"/>
              <w:ind w:left="0" w:leftChars="-1" w:hanging="2" w:hangingChars="1"/>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11" w:type="pct"/>
            <w:shd w:val="clear" w:color="000000" w:fill="FFFFFF"/>
            <w:noWrap/>
            <w:vAlign w:val="center"/>
          </w:tcPr>
          <w:p w14:paraId="51085D1E">
            <w:pPr>
              <w:pStyle w:val="252"/>
              <w:spacing w:after="0"/>
              <w:ind w:left="0" w:leftChars="-1" w:hanging="2" w:hangingChars="1"/>
              <w:jc w:val="center"/>
              <w:rPr>
                <w:rFonts w:hint="eastAsia" w:ascii="宋体" w:hAnsi="宋体" w:eastAsia="宋体" w:cs="宋体"/>
                <w:sz w:val="24"/>
                <w:szCs w:val="24"/>
              </w:rPr>
            </w:pPr>
            <w:r>
              <w:rPr>
                <w:rFonts w:hint="eastAsia" w:ascii="宋体" w:hAnsi="宋体" w:eastAsia="宋体" w:cs="宋体"/>
                <w:sz w:val="24"/>
                <w:szCs w:val="24"/>
              </w:rPr>
              <w:t>材料/设备名称</w:t>
            </w:r>
          </w:p>
        </w:tc>
        <w:tc>
          <w:tcPr>
            <w:tcW w:w="3006" w:type="pct"/>
            <w:shd w:val="clear" w:color="000000" w:fill="FFFFFF"/>
            <w:noWrap/>
            <w:vAlign w:val="center"/>
          </w:tcPr>
          <w:p w14:paraId="7B7EBDDD">
            <w:pPr>
              <w:pStyle w:val="252"/>
              <w:spacing w:after="0"/>
              <w:ind w:left="0" w:leftChars="-1" w:hanging="2" w:hangingChars="1"/>
              <w:jc w:val="center"/>
              <w:rPr>
                <w:rFonts w:hint="eastAsia" w:ascii="宋体" w:hAnsi="宋体" w:eastAsia="宋体" w:cs="宋体"/>
                <w:sz w:val="24"/>
                <w:szCs w:val="24"/>
              </w:rPr>
            </w:pPr>
            <w:r>
              <w:rPr>
                <w:rFonts w:hint="eastAsia" w:ascii="宋体" w:hAnsi="宋体" w:eastAsia="宋体" w:cs="宋体"/>
                <w:sz w:val="24"/>
                <w:szCs w:val="24"/>
              </w:rPr>
              <w:t>参考材料/设备品牌</w:t>
            </w:r>
          </w:p>
        </w:tc>
      </w:tr>
      <w:tr w14:paraId="6DCA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1" w:type="pct"/>
            <w:tcBorders>
              <w:bottom w:val="single" w:color="auto" w:sz="4" w:space="0"/>
            </w:tcBorders>
            <w:shd w:val="clear" w:color="000000" w:fill="FFFFFF"/>
            <w:noWrap/>
            <w:vAlign w:val="center"/>
          </w:tcPr>
          <w:p w14:paraId="78629C34">
            <w:pPr>
              <w:pStyle w:val="252"/>
              <w:spacing w:after="0"/>
              <w:jc w:val="center"/>
              <w:rPr>
                <w:rFonts w:hint="eastAsia" w:ascii="宋体" w:hAnsi="宋体" w:eastAsia="宋体" w:cs="宋体"/>
                <w:sz w:val="24"/>
                <w:szCs w:val="24"/>
              </w:rPr>
            </w:pPr>
            <w:r>
              <w:rPr>
                <w:rFonts w:hint="eastAsia" w:ascii="宋体" w:hAnsi="宋体" w:eastAsia="宋体" w:cs="宋体"/>
                <w:sz w:val="24"/>
                <w:szCs w:val="24"/>
              </w:rPr>
              <w:t>1</w:t>
            </w:r>
          </w:p>
        </w:tc>
        <w:tc>
          <w:tcPr>
            <w:tcW w:w="1511" w:type="pct"/>
            <w:tcBorders>
              <w:bottom w:val="single" w:color="auto" w:sz="4" w:space="0"/>
            </w:tcBorders>
            <w:shd w:val="clear" w:color="000000" w:fill="FFFFFF"/>
            <w:noWrap/>
            <w:vAlign w:val="center"/>
          </w:tcPr>
          <w:p w14:paraId="1542AE20">
            <w:pPr>
              <w:pStyle w:val="252"/>
              <w:spacing w:after="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3006" w:type="pct"/>
            <w:tcBorders>
              <w:bottom w:val="single" w:color="auto" w:sz="4" w:space="0"/>
            </w:tcBorders>
            <w:shd w:val="clear" w:color="000000" w:fill="FFFFFF"/>
            <w:noWrap/>
            <w:vAlign w:val="center"/>
          </w:tcPr>
          <w:p w14:paraId="0C47A3A5">
            <w:pPr>
              <w:pStyle w:val="252"/>
              <w:spacing w:after="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r>
    </w:tbl>
    <w:p w14:paraId="74B534EE">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u w:val="single"/>
          <w:shd w:val="clear" w:color="auto" w:fill="FFFFFF"/>
        </w:rPr>
        <w:t>备注：1、上述品牌只作为投标参考品牌，供应商响应产品品牌不得低于上述标准。</w:t>
      </w:r>
    </w:p>
    <w:p w14:paraId="6BCEC196">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10.1.2  承包人自行施工范围内的材料和工程设备选型允许的偏离：</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1"/>
        <w:gridCol w:w="1704"/>
        <w:gridCol w:w="1705"/>
        <w:gridCol w:w="1705"/>
      </w:tblGrid>
      <w:tr w14:paraId="021D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DD81F74">
            <w:pPr>
              <w:spacing w:after="0" w:line="360" w:lineRule="auto"/>
              <w:jc w:val="center"/>
              <w:rPr>
                <w:rFonts w:hint="eastAsia" w:ascii="宋体" w:hAnsi="宋体" w:eastAsia="宋体" w:cs="宋体"/>
                <w:sz w:val="24"/>
                <w:shd w:val="clear" w:color="auto" w:fill="FFFFFF"/>
              </w:rPr>
            </w:pPr>
            <w:r>
              <w:rPr>
                <w:rFonts w:hint="eastAsia" w:ascii="宋体" w:hAnsi="宋体" w:eastAsia="宋体" w:cs="宋体"/>
                <w:sz w:val="24"/>
                <w:shd w:val="clear" w:color="auto" w:fill="FFFFFF"/>
              </w:rPr>
              <w:t>序号</w:t>
            </w:r>
          </w:p>
        </w:tc>
        <w:tc>
          <w:tcPr>
            <w:tcW w:w="2591" w:type="dxa"/>
            <w:noWrap/>
            <w:vAlign w:val="center"/>
          </w:tcPr>
          <w:p w14:paraId="3A04BC04">
            <w:pPr>
              <w:spacing w:after="0" w:line="360" w:lineRule="auto"/>
              <w:jc w:val="center"/>
              <w:rPr>
                <w:rFonts w:hint="eastAsia" w:ascii="宋体" w:hAnsi="宋体" w:eastAsia="宋体" w:cs="宋体"/>
                <w:sz w:val="24"/>
                <w:shd w:val="clear" w:color="auto" w:fill="FFFFFF"/>
              </w:rPr>
            </w:pPr>
            <w:r>
              <w:rPr>
                <w:rFonts w:hint="eastAsia" w:ascii="宋体" w:hAnsi="宋体" w:eastAsia="宋体" w:cs="宋体"/>
                <w:sz w:val="24"/>
                <w:shd w:val="clear" w:color="auto" w:fill="FFFFFF"/>
              </w:rPr>
              <w:t>材料和工程设备名称</w:t>
            </w:r>
          </w:p>
        </w:tc>
        <w:tc>
          <w:tcPr>
            <w:tcW w:w="1704" w:type="dxa"/>
            <w:noWrap/>
            <w:vAlign w:val="center"/>
          </w:tcPr>
          <w:p w14:paraId="6AC6A2E6">
            <w:pPr>
              <w:spacing w:after="0" w:line="360" w:lineRule="auto"/>
              <w:jc w:val="center"/>
              <w:rPr>
                <w:rFonts w:hint="eastAsia" w:ascii="宋体" w:hAnsi="宋体" w:eastAsia="宋体" w:cs="宋体"/>
                <w:sz w:val="24"/>
                <w:shd w:val="clear" w:color="auto" w:fill="FFFFFF"/>
              </w:rPr>
            </w:pPr>
            <w:r>
              <w:rPr>
                <w:rFonts w:hint="eastAsia" w:ascii="宋体" w:hAnsi="宋体" w:eastAsia="宋体" w:cs="宋体"/>
                <w:sz w:val="24"/>
                <w:shd w:val="clear" w:color="auto" w:fill="FFFFFF"/>
              </w:rPr>
              <w:t>技术指标</w:t>
            </w:r>
          </w:p>
        </w:tc>
        <w:tc>
          <w:tcPr>
            <w:tcW w:w="1705" w:type="dxa"/>
            <w:noWrap/>
            <w:vAlign w:val="center"/>
          </w:tcPr>
          <w:p w14:paraId="7C60C38F">
            <w:pPr>
              <w:spacing w:after="0" w:line="360" w:lineRule="auto"/>
              <w:jc w:val="center"/>
              <w:rPr>
                <w:rFonts w:hint="eastAsia" w:ascii="宋体" w:hAnsi="宋体" w:eastAsia="宋体" w:cs="宋体"/>
                <w:sz w:val="24"/>
                <w:shd w:val="clear" w:color="auto" w:fill="FFFFFF"/>
              </w:rPr>
            </w:pPr>
            <w:r>
              <w:rPr>
                <w:rFonts w:hint="eastAsia" w:ascii="宋体" w:hAnsi="宋体" w:eastAsia="宋体" w:cs="宋体"/>
                <w:sz w:val="24"/>
                <w:shd w:val="clear" w:color="auto" w:fill="FFFFFF"/>
              </w:rPr>
              <w:t>允许偏离范围</w:t>
            </w:r>
          </w:p>
        </w:tc>
        <w:tc>
          <w:tcPr>
            <w:tcW w:w="1705" w:type="dxa"/>
            <w:noWrap/>
            <w:vAlign w:val="center"/>
          </w:tcPr>
          <w:p w14:paraId="2A5EDDF3">
            <w:pPr>
              <w:spacing w:after="0" w:line="360" w:lineRule="auto"/>
              <w:jc w:val="center"/>
              <w:rPr>
                <w:rFonts w:hint="eastAsia" w:ascii="宋体" w:hAnsi="宋体" w:eastAsia="宋体" w:cs="宋体"/>
                <w:sz w:val="24"/>
                <w:shd w:val="clear" w:color="auto" w:fill="FFFFFF"/>
              </w:rPr>
            </w:pPr>
            <w:r>
              <w:rPr>
                <w:rFonts w:hint="eastAsia" w:ascii="宋体" w:hAnsi="宋体" w:eastAsia="宋体" w:cs="宋体"/>
                <w:sz w:val="24"/>
                <w:shd w:val="clear" w:color="auto" w:fill="FFFFFF"/>
              </w:rPr>
              <w:t>备  注</w:t>
            </w:r>
          </w:p>
        </w:tc>
      </w:tr>
      <w:tr w14:paraId="274B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2FE3E1FF">
            <w:pPr>
              <w:spacing w:after="0" w:line="360" w:lineRule="auto"/>
              <w:jc w:val="center"/>
              <w:rPr>
                <w:rFonts w:hint="eastAsia" w:ascii="宋体" w:hAnsi="宋体" w:eastAsia="宋体" w:cs="宋体"/>
                <w:sz w:val="24"/>
                <w:shd w:val="clear" w:color="auto" w:fill="FFFFFF"/>
              </w:rPr>
            </w:pPr>
            <w:r>
              <w:rPr>
                <w:rFonts w:hint="eastAsia" w:ascii="宋体" w:hAnsi="宋体" w:eastAsia="宋体" w:cs="宋体"/>
                <w:sz w:val="24"/>
                <w:shd w:val="clear" w:color="auto" w:fill="FFFFFF"/>
              </w:rPr>
              <w:t>1</w:t>
            </w:r>
          </w:p>
        </w:tc>
        <w:tc>
          <w:tcPr>
            <w:tcW w:w="2591" w:type="dxa"/>
            <w:noWrap/>
            <w:vAlign w:val="center"/>
          </w:tcPr>
          <w:p w14:paraId="4339C3C3">
            <w:pPr>
              <w:spacing w:after="0" w:line="360" w:lineRule="auto"/>
              <w:jc w:val="center"/>
              <w:rPr>
                <w:rFonts w:hint="eastAsia" w:ascii="宋体" w:hAnsi="宋体" w:eastAsia="宋体" w:cs="宋体"/>
                <w:b/>
                <w:sz w:val="24"/>
                <w:shd w:val="clear" w:color="auto" w:fill="FFFFFF"/>
              </w:rPr>
            </w:pPr>
            <w:r>
              <w:rPr>
                <w:rFonts w:hint="eastAsia" w:ascii="宋体" w:hAnsi="宋体" w:eastAsia="宋体" w:cs="宋体"/>
                <w:b/>
                <w:sz w:val="24"/>
                <w:shd w:val="clear" w:color="auto" w:fill="FFFFFF"/>
              </w:rPr>
              <w:t>/</w:t>
            </w:r>
          </w:p>
        </w:tc>
        <w:tc>
          <w:tcPr>
            <w:tcW w:w="1704" w:type="dxa"/>
            <w:noWrap/>
            <w:vAlign w:val="center"/>
          </w:tcPr>
          <w:p w14:paraId="56E38B79">
            <w:pPr>
              <w:spacing w:after="0" w:line="360" w:lineRule="auto"/>
              <w:jc w:val="center"/>
              <w:rPr>
                <w:rFonts w:hint="eastAsia" w:ascii="宋体" w:hAnsi="宋体" w:eastAsia="宋体" w:cs="宋体"/>
                <w:b/>
                <w:sz w:val="24"/>
                <w:shd w:val="clear" w:color="auto" w:fill="FFFFFF"/>
              </w:rPr>
            </w:pPr>
            <w:r>
              <w:rPr>
                <w:rFonts w:hint="eastAsia" w:ascii="宋体" w:hAnsi="宋体" w:eastAsia="宋体" w:cs="宋体"/>
                <w:b/>
                <w:sz w:val="24"/>
                <w:shd w:val="clear" w:color="auto" w:fill="FFFFFF"/>
              </w:rPr>
              <w:t>/</w:t>
            </w:r>
          </w:p>
        </w:tc>
        <w:tc>
          <w:tcPr>
            <w:tcW w:w="1705" w:type="dxa"/>
            <w:noWrap/>
            <w:vAlign w:val="center"/>
          </w:tcPr>
          <w:p w14:paraId="353367D9">
            <w:pPr>
              <w:spacing w:after="0" w:line="360" w:lineRule="auto"/>
              <w:jc w:val="center"/>
              <w:rPr>
                <w:rFonts w:hint="eastAsia" w:ascii="宋体" w:hAnsi="宋体" w:eastAsia="宋体" w:cs="宋体"/>
                <w:b/>
                <w:sz w:val="24"/>
                <w:shd w:val="clear" w:color="auto" w:fill="FFFFFF"/>
              </w:rPr>
            </w:pPr>
            <w:r>
              <w:rPr>
                <w:rFonts w:hint="eastAsia" w:ascii="宋体" w:hAnsi="宋体" w:eastAsia="宋体" w:cs="宋体"/>
                <w:b/>
                <w:sz w:val="24"/>
                <w:shd w:val="clear" w:color="auto" w:fill="FFFFFF"/>
              </w:rPr>
              <w:t>/</w:t>
            </w:r>
          </w:p>
        </w:tc>
        <w:tc>
          <w:tcPr>
            <w:tcW w:w="1705" w:type="dxa"/>
            <w:noWrap/>
            <w:vAlign w:val="center"/>
          </w:tcPr>
          <w:p w14:paraId="1E5080CA">
            <w:pPr>
              <w:spacing w:after="0" w:line="360" w:lineRule="auto"/>
              <w:jc w:val="center"/>
              <w:rPr>
                <w:rFonts w:hint="eastAsia" w:ascii="宋体" w:hAnsi="宋体" w:eastAsia="宋体" w:cs="宋体"/>
                <w:b/>
                <w:sz w:val="24"/>
                <w:shd w:val="clear" w:color="auto" w:fill="FFFFFF"/>
              </w:rPr>
            </w:pPr>
            <w:r>
              <w:rPr>
                <w:rFonts w:hint="eastAsia" w:ascii="宋体" w:hAnsi="宋体" w:eastAsia="宋体" w:cs="宋体"/>
                <w:b/>
                <w:sz w:val="24"/>
                <w:shd w:val="clear" w:color="auto" w:fill="FFFFFF"/>
              </w:rPr>
              <w:t>/</w:t>
            </w:r>
          </w:p>
        </w:tc>
      </w:tr>
      <w:tr w14:paraId="19FD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B68EBC0">
            <w:pPr>
              <w:spacing w:after="0" w:line="360" w:lineRule="auto"/>
              <w:jc w:val="center"/>
              <w:rPr>
                <w:rFonts w:hint="eastAsia" w:ascii="宋体" w:hAnsi="宋体" w:eastAsia="宋体" w:cs="宋体"/>
                <w:sz w:val="24"/>
                <w:shd w:val="clear" w:color="auto" w:fill="FFFFFF"/>
              </w:rPr>
            </w:pPr>
            <w:r>
              <w:rPr>
                <w:rFonts w:hint="eastAsia" w:ascii="宋体" w:hAnsi="宋体" w:eastAsia="宋体" w:cs="宋体"/>
                <w:sz w:val="24"/>
                <w:shd w:val="clear" w:color="auto" w:fill="FFFFFF"/>
              </w:rPr>
              <w:t>2</w:t>
            </w:r>
          </w:p>
        </w:tc>
        <w:tc>
          <w:tcPr>
            <w:tcW w:w="2591" w:type="dxa"/>
            <w:noWrap/>
            <w:vAlign w:val="center"/>
          </w:tcPr>
          <w:p w14:paraId="0BE33CF2">
            <w:pPr>
              <w:spacing w:after="0" w:line="360" w:lineRule="auto"/>
              <w:rPr>
                <w:rFonts w:hint="eastAsia" w:ascii="宋体" w:hAnsi="宋体" w:eastAsia="宋体" w:cs="宋体"/>
                <w:b/>
                <w:sz w:val="24"/>
                <w:shd w:val="clear" w:color="auto" w:fill="FFFFFF"/>
              </w:rPr>
            </w:pPr>
          </w:p>
        </w:tc>
        <w:tc>
          <w:tcPr>
            <w:tcW w:w="1704" w:type="dxa"/>
            <w:noWrap/>
            <w:vAlign w:val="center"/>
          </w:tcPr>
          <w:p w14:paraId="6E0C8F1B">
            <w:pPr>
              <w:spacing w:after="0" w:line="360" w:lineRule="auto"/>
              <w:rPr>
                <w:rFonts w:hint="eastAsia" w:ascii="宋体" w:hAnsi="宋体" w:eastAsia="宋体" w:cs="宋体"/>
                <w:b/>
                <w:sz w:val="24"/>
                <w:shd w:val="clear" w:color="auto" w:fill="FFFFFF"/>
              </w:rPr>
            </w:pPr>
          </w:p>
        </w:tc>
        <w:tc>
          <w:tcPr>
            <w:tcW w:w="1705" w:type="dxa"/>
            <w:noWrap/>
            <w:vAlign w:val="center"/>
          </w:tcPr>
          <w:p w14:paraId="716CFDE3">
            <w:pPr>
              <w:spacing w:after="0" w:line="360" w:lineRule="auto"/>
              <w:rPr>
                <w:rFonts w:hint="eastAsia" w:ascii="宋体" w:hAnsi="宋体" w:eastAsia="宋体" w:cs="宋体"/>
                <w:b/>
                <w:sz w:val="24"/>
                <w:shd w:val="clear" w:color="auto" w:fill="FFFFFF"/>
              </w:rPr>
            </w:pPr>
          </w:p>
        </w:tc>
        <w:tc>
          <w:tcPr>
            <w:tcW w:w="1705" w:type="dxa"/>
            <w:noWrap/>
            <w:vAlign w:val="center"/>
          </w:tcPr>
          <w:p w14:paraId="505C3C89">
            <w:pPr>
              <w:spacing w:after="0" w:line="360" w:lineRule="auto"/>
              <w:rPr>
                <w:rFonts w:hint="eastAsia" w:ascii="宋体" w:hAnsi="宋体" w:eastAsia="宋体" w:cs="宋体"/>
                <w:b/>
                <w:sz w:val="24"/>
                <w:shd w:val="clear" w:color="auto" w:fill="FFFFFF"/>
              </w:rPr>
            </w:pPr>
          </w:p>
        </w:tc>
      </w:tr>
      <w:tr w14:paraId="3DCF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7F81B67">
            <w:pPr>
              <w:spacing w:after="0" w:line="360" w:lineRule="auto"/>
              <w:jc w:val="center"/>
              <w:rPr>
                <w:rFonts w:hint="eastAsia" w:ascii="宋体" w:hAnsi="宋体" w:eastAsia="宋体" w:cs="宋体"/>
                <w:sz w:val="24"/>
                <w:shd w:val="clear" w:color="auto" w:fill="FFFFFF"/>
              </w:rPr>
            </w:pPr>
            <w:r>
              <w:rPr>
                <w:rFonts w:hint="eastAsia" w:ascii="宋体" w:hAnsi="宋体" w:eastAsia="宋体" w:cs="宋体"/>
                <w:sz w:val="24"/>
                <w:shd w:val="clear" w:color="auto" w:fill="FFFFFF"/>
              </w:rPr>
              <w:t>……</w:t>
            </w:r>
          </w:p>
        </w:tc>
        <w:tc>
          <w:tcPr>
            <w:tcW w:w="2591" w:type="dxa"/>
            <w:noWrap/>
            <w:vAlign w:val="center"/>
          </w:tcPr>
          <w:p w14:paraId="7EBF625C">
            <w:pPr>
              <w:spacing w:after="0" w:line="360" w:lineRule="auto"/>
              <w:rPr>
                <w:rFonts w:hint="eastAsia" w:ascii="宋体" w:hAnsi="宋体" w:eastAsia="宋体" w:cs="宋体"/>
                <w:b/>
                <w:sz w:val="24"/>
                <w:shd w:val="clear" w:color="auto" w:fill="FFFFFF"/>
              </w:rPr>
            </w:pPr>
          </w:p>
        </w:tc>
        <w:tc>
          <w:tcPr>
            <w:tcW w:w="1704" w:type="dxa"/>
            <w:noWrap/>
            <w:vAlign w:val="center"/>
          </w:tcPr>
          <w:p w14:paraId="38751CB9">
            <w:pPr>
              <w:spacing w:after="0" w:line="360" w:lineRule="auto"/>
              <w:rPr>
                <w:rFonts w:hint="eastAsia" w:ascii="宋体" w:hAnsi="宋体" w:eastAsia="宋体" w:cs="宋体"/>
                <w:b/>
                <w:sz w:val="24"/>
                <w:shd w:val="clear" w:color="auto" w:fill="FFFFFF"/>
              </w:rPr>
            </w:pPr>
          </w:p>
        </w:tc>
        <w:tc>
          <w:tcPr>
            <w:tcW w:w="1705" w:type="dxa"/>
            <w:noWrap/>
            <w:vAlign w:val="center"/>
          </w:tcPr>
          <w:p w14:paraId="4963701C">
            <w:pPr>
              <w:spacing w:after="0" w:line="360" w:lineRule="auto"/>
              <w:rPr>
                <w:rFonts w:hint="eastAsia" w:ascii="宋体" w:hAnsi="宋体" w:eastAsia="宋体" w:cs="宋体"/>
                <w:b/>
                <w:sz w:val="24"/>
                <w:shd w:val="clear" w:color="auto" w:fill="FFFFFF"/>
              </w:rPr>
            </w:pPr>
          </w:p>
        </w:tc>
        <w:tc>
          <w:tcPr>
            <w:tcW w:w="1705" w:type="dxa"/>
            <w:noWrap/>
            <w:vAlign w:val="center"/>
          </w:tcPr>
          <w:p w14:paraId="106DCCEC">
            <w:pPr>
              <w:spacing w:after="0" w:line="360" w:lineRule="auto"/>
              <w:rPr>
                <w:rFonts w:hint="eastAsia" w:ascii="宋体" w:hAnsi="宋体" w:eastAsia="宋体" w:cs="宋体"/>
                <w:b/>
                <w:sz w:val="24"/>
                <w:shd w:val="clear" w:color="auto" w:fill="FFFFFF"/>
              </w:rPr>
            </w:pPr>
          </w:p>
        </w:tc>
      </w:tr>
      <w:tr w14:paraId="7CF0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F4BEDD4">
            <w:pPr>
              <w:spacing w:after="0" w:line="360" w:lineRule="auto"/>
              <w:jc w:val="center"/>
              <w:rPr>
                <w:rFonts w:hint="eastAsia" w:ascii="宋体" w:hAnsi="宋体" w:eastAsia="宋体" w:cs="宋体"/>
                <w:sz w:val="24"/>
                <w:shd w:val="clear" w:color="auto" w:fill="FFFFFF"/>
              </w:rPr>
            </w:pPr>
          </w:p>
        </w:tc>
        <w:tc>
          <w:tcPr>
            <w:tcW w:w="2591" w:type="dxa"/>
            <w:noWrap/>
            <w:vAlign w:val="center"/>
          </w:tcPr>
          <w:p w14:paraId="1E52B6B5">
            <w:pPr>
              <w:spacing w:after="0" w:line="360" w:lineRule="auto"/>
              <w:rPr>
                <w:rFonts w:hint="eastAsia" w:ascii="宋体" w:hAnsi="宋体" w:eastAsia="宋体" w:cs="宋体"/>
                <w:b/>
                <w:sz w:val="24"/>
                <w:shd w:val="clear" w:color="auto" w:fill="FFFFFF"/>
              </w:rPr>
            </w:pPr>
          </w:p>
        </w:tc>
        <w:tc>
          <w:tcPr>
            <w:tcW w:w="1704" w:type="dxa"/>
            <w:noWrap/>
            <w:vAlign w:val="center"/>
          </w:tcPr>
          <w:p w14:paraId="2B00F1A4">
            <w:pPr>
              <w:spacing w:after="0" w:line="360" w:lineRule="auto"/>
              <w:rPr>
                <w:rFonts w:hint="eastAsia" w:ascii="宋体" w:hAnsi="宋体" w:eastAsia="宋体" w:cs="宋体"/>
                <w:b/>
                <w:sz w:val="24"/>
                <w:shd w:val="clear" w:color="auto" w:fill="FFFFFF"/>
              </w:rPr>
            </w:pPr>
          </w:p>
        </w:tc>
        <w:tc>
          <w:tcPr>
            <w:tcW w:w="1705" w:type="dxa"/>
            <w:noWrap/>
            <w:vAlign w:val="center"/>
          </w:tcPr>
          <w:p w14:paraId="2300399A">
            <w:pPr>
              <w:spacing w:after="0" w:line="360" w:lineRule="auto"/>
              <w:rPr>
                <w:rFonts w:hint="eastAsia" w:ascii="宋体" w:hAnsi="宋体" w:eastAsia="宋体" w:cs="宋体"/>
                <w:b/>
                <w:sz w:val="24"/>
                <w:shd w:val="clear" w:color="auto" w:fill="FFFFFF"/>
              </w:rPr>
            </w:pPr>
          </w:p>
        </w:tc>
        <w:tc>
          <w:tcPr>
            <w:tcW w:w="1705" w:type="dxa"/>
            <w:noWrap/>
            <w:vAlign w:val="center"/>
          </w:tcPr>
          <w:p w14:paraId="7CFCA52F">
            <w:pPr>
              <w:spacing w:after="0" w:line="360" w:lineRule="auto"/>
              <w:rPr>
                <w:rFonts w:hint="eastAsia" w:ascii="宋体" w:hAnsi="宋体" w:eastAsia="宋体" w:cs="宋体"/>
                <w:b/>
                <w:sz w:val="24"/>
                <w:shd w:val="clear" w:color="auto" w:fill="FFFFFF"/>
              </w:rPr>
            </w:pPr>
          </w:p>
        </w:tc>
      </w:tr>
    </w:tbl>
    <w:p w14:paraId="0259CC49">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10.1.3  本工程施工现场所用混凝土或砂浆的供应方式为</w:t>
      </w:r>
      <w:r>
        <w:rPr>
          <w:rFonts w:hint="eastAsia" w:ascii="宋体" w:hAnsi="宋体" w:eastAsia="宋体" w:cs="宋体"/>
          <w:color w:val="000000"/>
          <w:sz w:val="24"/>
          <w:u w:val="single"/>
        </w:rPr>
        <w:t>预拌混凝土、预拌砂浆</w:t>
      </w:r>
    </w:p>
    <w:p w14:paraId="4B1D934F">
      <w:pPr>
        <w:pStyle w:val="250"/>
        <w:spacing w:before="120" w:after="0"/>
        <w:outlineLvl w:val="4"/>
        <w:rPr>
          <w:rFonts w:hint="eastAsia" w:ascii="宋体" w:hAnsi="宋体" w:eastAsia="宋体" w:cs="宋体"/>
          <w:szCs w:val="24"/>
          <w:shd w:val="clear" w:color="auto" w:fill="FFFFFF"/>
        </w:rPr>
      </w:pPr>
      <w:bookmarkStart w:id="1075" w:name="_Toc497298403"/>
      <w:bookmarkStart w:id="1076" w:name="_Toc483581255"/>
      <w:bookmarkStart w:id="1077" w:name="_Toc489280296"/>
      <w:bookmarkStart w:id="1078" w:name="_Toc96529998"/>
      <w:bookmarkStart w:id="1079" w:name="_Toc486580490"/>
      <w:bookmarkStart w:id="1080" w:name="_Toc28793"/>
      <w:bookmarkStart w:id="1081" w:name="_Toc96352172"/>
      <w:bookmarkStart w:id="1082" w:name="_Toc96504987"/>
      <w:bookmarkStart w:id="1083" w:name="_Toc501055701"/>
      <w:bookmarkStart w:id="1084" w:name="_Toc96505376"/>
      <w:bookmarkStart w:id="1085" w:name="_Toc38037949"/>
      <w:r>
        <w:rPr>
          <w:rFonts w:hint="eastAsia" w:ascii="宋体" w:hAnsi="宋体" w:eastAsia="宋体" w:cs="宋体"/>
          <w:szCs w:val="24"/>
          <w:shd w:val="clear" w:color="auto" w:fill="FFFFFF"/>
        </w:rPr>
        <w:t>10.2  进口材料和工程设备</w:t>
      </w:r>
      <w:bookmarkEnd w:id="1075"/>
      <w:bookmarkEnd w:id="1076"/>
      <w:bookmarkEnd w:id="1077"/>
      <w:bookmarkEnd w:id="1078"/>
      <w:bookmarkEnd w:id="1079"/>
      <w:bookmarkEnd w:id="1080"/>
      <w:bookmarkEnd w:id="1081"/>
      <w:bookmarkEnd w:id="1082"/>
      <w:bookmarkEnd w:id="1083"/>
      <w:bookmarkEnd w:id="1084"/>
      <w:bookmarkEnd w:id="1085"/>
    </w:p>
    <w:p w14:paraId="76C2B76D">
      <w:pPr>
        <w:spacing w:after="0" w:line="360" w:lineRule="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10.2.1  本工程需要进口的材料和工程设备：</w:t>
      </w:r>
      <w:r>
        <w:rPr>
          <w:rFonts w:hint="eastAsia" w:ascii="宋体" w:hAnsi="宋体" w:eastAsia="宋体" w:cs="宋体"/>
          <w:sz w:val="24"/>
          <w:u w:val="single"/>
          <w:shd w:val="clear" w:color="auto" w:fill="FFFFFF"/>
        </w:rPr>
        <w:t xml:space="preserve">           /                       </w:t>
      </w:r>
    </w:p>
    <w:p w14:paraId="4F6FFAA3">
      <w:pPr>
        <w:spacing w:after="0" w:line="360" w:lineRule="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10.2.2  上述进口材料和工程设备采购、进口、报关、清关、商检、境内运输（包括保险）、保管的责任以及费用承担方式划分：</w:t>
      </w:r>
      <w:r>
        <w:rPr>
          <w:rFonts w:hint="eastAsia" w:ascii="宋体" w:hAnsi="宋体" w:eastAsia="宋体" w:cs="宋体"/>
          <w:sz w:val="24"/>
          <w:u w:val="single"/>
          <w:shd w:val="clear" w:color="auto" w:fill="FFFFFF"/>
        </w:rPr>
        <w:t xml:space="preserve">              /                         </w:t>
      </w:r>
    </w:p>
    <w:p w14:paraId="656CE087">
      <w:pPr>
        <w:pStyle w:val="250"/>
        <w:spacing w:before="120" w:after="0"/>
        <w:outlineLvl w:val="4"/>
        <w:rPr>
          <w:rFonts w:hint="eastAsia" w:ascii="宋体" w:hAnsi="宋体" w:eastAsia="宋体" w:cs="宋体"/>
          <w:szCs w:val="24"/>
          <w:shd w:val="clear" w:color="auto" w:fill="FFFFFF"/>
        </w:rPr>
      </w:pPr>
      <w:bookmarkStart w:id="1086" w:name="_Toc501055702"/>
      <w:bookmarkStart w:id="1087" w:name="_Toc497298404"/>
      <w:bookmarkStart w:id="1088" w:name="_Toc7975"/>
      <w:bookmarkStart w:id="1089" w:name="_Toc96505377"/>
      <w:bookmarkStart w:id="1090" w:name="_Toc38037950"/>
      <w:bookmarkStart w:id="1091" w:name="_Toc96504988"/>
      <w:bookmarkStart w:id="1092" w:name="_Toc489280297"/>
      <w:bookmarkStart w:id="1093" w:name="_Toc486580491"/>
      <w:bookmarkStart w:id="1094" w:name="_Toc96352173"/>
      <w:bookmarkStart w:id="1095" w:name="_Toc483581256"/>
      <w:bookmarkStart w:id="1096" w:name="_Toc96529999"/>
      <w:r>
        <w:rPr>
          <w:rFonts w:hint="eastAsia" w:ascii="宋体" w:hAnsi="宋体" w:eastAsia="宋体" w:cs="宋体"/>
          <w:szCs w:val="24"/>
          <w:shd w:val="clear" w:color="auto" w:fill="FFFFFF"/>
        </w:rPr>
        <w:t>10.3  新技术、新工艺和新材料</w:t>
      </w:r>
      <w:bookmarkEnd w:id="1086"/>
      <w:bookmarkEnd w:id="1087"/>
      <w:bookmarkEnd w:id="1088"/>
      <w:bookmarkEnd w:id="1089"/>
      <w:bookmarkEnd w:id="1090"/>
      <w:bookmarkEnd w:id="1091"/>
      <w:bookmarkEnd w:id="1092"/>
      <w:bookmarkEnd w:id="1093"/>
      <w:bookmarkEnd w:id="1094"/>
      <w:bookmarkEnd w:id="1095"/>
      <w:bookmarkEnd w:id="1096"/>
    </w:p>
    <w:p w14:paraId="4F6B1D48">
      <w:pPr>
        <w:spacing w:after="0" w:line="360" w:lineRule="auto"/>
        <w:ind w:firstLine="480" w:firstLineChars="200"/>
        <w:outlineLvl w:val="5"/>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本工程涉及的新技术、新工艺和新材料及相应使用和操作说明：</w:t>
      </w:r>
      <w:r>
        <w:rPr>
          <w:rFonts w:hint="eastAsia" w:ascii="宋体" w:hAnsi="宋体" w:eastAsia="宋体" w:cs="宋体"/>
          <w:sz w:val="24"/>
          <w:u w:val="single"/>
          <w:shd w:val="clear" w:color="auto" w:fill="FFFFFF"/>
        </w:rPr>
        <w:t xml:space="preserve">     /              </w:t>
      </w:r>
    </w:p>
    <w:p w14:paraId="6088F28B">
      <w:pPr>
        <w:pStyle w:val="250"/>
        <w:spacing w:before="120" w:after="0"/>
        <w:outlineLvl w:val="4"/>
        <w:rPr>
          <w:rFonts w:hint="eastAsia" w:ascii="宋体" w:hAnsi="宋体" w:eastAsia="宋体" w:cs="宋体"/>
          <w:szCs w:val="24"/>
          <w:shd w:val="clear" w:color="auto" w:fill="FFFFFF"/>
        </w:rPr>
      </w:pPr>
      <w:bookmarkStart w:id="1097" w:name="_Toc38037951"/>
      <w:bookmarkStart w:id="1098" w:name="_Toc497298405"/>
      <w:bookmarkStart w:id="1099" w:name="_Toc483581257"/>
      <w:bookmarkStart w:id="1100" w:name="_Toc96505378"/>
      <w:bookmarkStart w:id="1101" w:name="_Toc489280298"/>
      <w:bookmarkStart w:id="1102" w:name="_Toc96504989"/>
      <w:bookmarkStart w:id="1103" w:name="_Toc96530000"/>
      <w:bookmarkStart w:id="1104" w:name="_Toc486580492"/>
      <w:bookmarkStart w:id="1105" w:name="_Toc501055703"/>
      <w:bookmarkStart w:id="1106" w:name="_Toc96352174"/>
      <w:bookmarkStart w:id="1107" w:name="_Toc25564"/>
      <w:r>
        <w:rPr>
          <w:rFonts w:hint="eastAsia" w:ascii="宋体" w:hAnsi="宋体" w:eastAsia="宋体" w:cs="宋体"/>
          <w:szCs w:val="24"/>
          <w:shd w:val="clear" w:color="auto" w:fill="FFFFFF"/>
        </w:rPr>
        <w:t>10.4  其他特殊技术要求</w:t>
      </w:r>
      <w:bookmarkEnd w:id="1097"/>
      <w:bookmarkEnd w:id="1098"/>
      <w:bookmarkEnd w:id="1099"/>
      <w:bookmarkEnd w:id="1100"/>
      <w:bookmarkEnd w:id="1101"/>
      <w:bookmarkEnd w:id="1102"/>
      <w:bookmarkEnd w:id="1103"/>
      <w:bookmarkEnd w:id="1104"/>
      <w:bookmarkEnd w:id="1105"/>
      <w:bookmarkEnd w:id="1106"/>
      <w:bookmarkEnd w:id="1107"/>
    </w:p>
    <w:p w14:paraId="1872368C">
      <w:pPr>
        <w:spacing w:after="0" w:line="360" w:lineRule="auto"/>
        <w:ind w:firstLine="480" w:firstLineChars="200"/>
        <w:outlineLvl w:val="5"/>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本工程的特殊技术要求：</w:t>
      </w:r>
      <w:r>
        <w:rPr>
          <w:rFonts w:hint="eastAsia" w:ascii="宋体" w:hAnsi="宋体" w:eastAsia="宋体" w:cs="宋体"/>
          <w:sz w:val="24"/>
          <w:u w:val="single"/>
          <w:shd w:val="clear" w:color="auto" w:fill="FFFFFF"/>
        </w:rPr>
        <w:t xml:space="preserve">                    /                                 </w:t>
      </w:r>
    </w:p>
    <w:p w14:paraId="3BC4AC26">
      <w:pPr>
        <w:pStyle w:val="249"/>
        <w:spacing w:before="120" w:after="0"/>
        <w:outlineLvl w:val="3"/>
        <w:rPr>
          <w:rFonts w:hint="eastAsia" w:ascii="宋体" w:hAnsi="宋体" w:eastAsia="宋体" w:cs="宋体"/>
          <w:sz w:val="24"/>
          <w:szCs w:val="24"/>
          <w:shd w:val="clear" w:color="auto" w:fill="FFFFFF"/>
        </w:rPr>
      </w:pPr>
      <w:bookmarkStart w:id="1108" w:name="_Toc497298406"/>
      <w:bookmarkStart w:id="1109" w:name="_Toc19761"/>
      <w:bookmarkStart w:id="1110" w:name="_Toc96352175"/>
      <w:bookmarkStart w:id="1111" w:name="_Toc501055704"/>
      <w:bookmarkStart w:id="1112" w:name="_Toc96505379"/>
      <w:bookmarkStart w:id="1113" w:name="_Toc490331755"/>
      <w:bookmarkStart w:id="1114" w:name="_Toc483581258"/>
      <w:bookmarkStart w:id="1115" w:name="_Toc38037952"/>
      <w:bookmarkStart w:id="1116" w:name="_Toc489280299"/>
      <w:bookmarkStart w:id="1117" w:name="_Toc96530001"/>
      <w:bookmarkStart w:id="1118" w:name="_Toc96504990"/>
      <w:bookmarkStart w:id="1119" w:name="_Toc486580493"/>
      <w:r>
        <w:rPr>
          <w:rFonts w:hint="eastAsia" w:ascii="宋体" w:hAnsi="宋体" w:eastAsia="宋体" w:cs="宋体"/>
          <w:sz w:val="24"/>
          <w:szCs w:val="24"/>
          <w:shd w:val="clear" w:color="auto" w:fill="FFFFFF"/>
        </w:rPr>
        <w:t>11.进度报告和进度例会</w:t>
      </w:r>
      <w:bookmarkEnd w:id="1108"/>
      <w:bookmarkEnd w:id="1109"/>
      <w:bookmarkEnd w:id="1110"/>
      <w:bookmarkEnd w:id="1111"/>
      <w:bookmarkEnd w:id="1112"/>
      <w:bookmarkEnd w:id="1113"/>
      <w:bookmarkEnd w:id="1114"/>
      <w:bookmarkEnd w:id="1115"/>
      <w:bookmarkEnd w:id="1116"/>
      <w:bookmarkEnd w:id="1117"/>
      <w:bookmarkEnd w:id="1118"/>
      <w:bookmarkEnd w:id="1119"/>
    </w:p>
    <w:p w14:paraId="7344CF9C">
      <w:pPr>
        <w:pStyle w:val="250"/>
        <w:spacing w:before="120" w:after="0"/>
        <w:outlineLvl w:val="4"/>
        <w:rPr>
          <w:rFonts w:hint="eastAsia" w:ascii="宋体" w:hAnsi="宋体" w:eastAsia="宋体" w:cs="宋体"/>
          <w:szCs w:val="24"/>
          <w:shd w:val="clear" w:color="auto" w:fill="FFFFFF"/>
        </w:rPr>
      </w:pPr>
      <w:bookmarkStart w:id="1120" w:name="_Toc96530002"/>
      <w:bookmarkStart w:id="1121" w:name="_Toc7745"/>
      <w:bookmarkStart w:id="1122" w:name="_Toc497298407"/>
      <w:bookmarkStart w:id="1123" w:name="_Toc38037953"/>
      <w:bookmarkStart w:id="1124" w:name="_Toc483581259"/>
      <w:bookmarkStart w:id="1125" w:name="_Toc96505380"/>
      <w:bookmarkStart w:id="1126" w:name="_Toc489280300"/>
      <w:bookmarkStart w:id="1127" w:name="_Toc96504991"/>
      <w:bookmarkStart w:id="1128" w:name="_Toc486580494"/>
      <w:bookmarkStart w:id="1129" w:name="_Toc501055705"/>
      <w:bookmarkStart w:id="1130" w:name="_Toc96352176"/>
      <w:r>
        <w:rPr>
          <w:rFonts w:hint="eastAsia" w:ascii="宋体" w:hAnsi="宋体" w:eastAsia="宋体" w:cs="宋体"/>
          <w:szCs w:val="24"/>
          <w:shd w:val="clear" w:color="auto" w:fill="FFFFFF"/>
        </w:rPr>
        <w:t>11.1  进度报告</w:t>
      </w:r>
      <w:bookmarkEnd w:id="1120"/>
      <w:bookmarkEnd w:id="1121"/>
      <w:bookmarkEnd w:id="1122"/>
      <w:bookmarkEnd w:id="1123"/>
      <w:bookmarkEnd w:id="1124"/>
      <w:bookmarkEnd w:id="1125"/>
      <w:bookmarkEnd w:id="1126"/>
      <w:bookmarkEnd w:id="1127"/>
      <w:bookmarkEnd w:id="1128"/>
      <w:bookmarkEnd w:id="1129"/>
      <w:bookmarkEnd w:id="1130"/>
    </w:p>
    <w:p w14:paraId="20EAA2C9">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11.1.7  有关进度报告的其他要求：</w:t>
      </w:r>
      <w:r>
        <w:rPr>
          <w:rFonts w:hint="eastAsia" w:ascii="宋体" w:hAnsi="宋体" w:eastAsia="宋体" w:cs="宋体"/>
          <w:sz w:val="24"/>
          <w:u w:val="single"/>
          <w:shd w:val="clear" w:color="auto" w:fill="FFFFFF"/>
        </w:rPr>
        <w:t xml:space="preserve">              /                             </w:t>
      </w:r>
    </w:p>
    <w:p w14:paraId="484654CE">
      <w:pPr>
        <w:pStyle w:val="250"/>
        <w:spacing w:before="120" w:after="0"/>
        <w:outlineLvl w:val="4"/>
        <w:rPr>
          <w:rFonts w:hint="eastAsia" w:ascii="宋体" w:hAnsi="宋体" w:eastAsia="宋体" w:cs="宋体"/>
          <w:szCs w:val="24"/>
          <w:shd w:val="clear" w:color="auto" w:fill="FFFFFF"/>
        </w:rPr>
      </w:pPr>
      <w:bookmarkStart w:id="1131" w:name="_Toc486580495"/>
      <w:bookmarkStart w:id="1132" w:name="_Toc38037954"/>
      <w:bookmarkStart w:id="1133" w:name="_Toc483581260"/>
      <w:bookmarkStart w:id="1134" w:name="_Toc96352177"/>
      <w:bookmarkStart w:id="1135" w:name="_Toc497298408"/>
      <w:bookmarkStart w:id="1136" w:name="_Toc96504992"/>
      <w:bookmarkStart w:id="1137" w:name="_Toc489280301"/>
      <w:bookmarkStart w:id="1138" w:name="_Toc501055706"/>
      <w:bookmarkStart w:id="1139" w:name="_Toc96505381"/>
      <w:bookmarkStart w:id="1140" w:name="_Toc10649"/>
      <w:bookmarkStart w:id="1141" w:name="_Toc96530003"/>
      <w:r>
        <w:rPr>
          <w:rFonts w:hint="eastAsia" w:ascii="宋体" w:hAnsi="宋体" w:eastAsia="宋体" w:cs="宋体"/>
          <w:szCs w:val="24"/>
          <w:shd w:val="clear" w:color="auto" w:fill="FFFFFF"/>
        </w:rPr>
        <w:t>11.2  进度例会</w:t>
      </w:r>
      <w:bookmarkEnd w:id="1131"/>
      <w:bookmarkEnd w:id="1132"/>
      <w:bookmarkEnd w:id="1133"/>
      <w:bookmarkEnd w:id="1134"/>
      <w:bookmarkEnd w:id="1135"/>
      <w:bookmarkEnd w:id="1136"/>
      <w:bookmarkEnd w:id="1137"/>
      <w:bookmarkEnd w:id="1138"/>
      <w:bookmarkEnd w:id="1139"/>
      <w:bookmarkEnd w:id="1140"/>
      <w:bookmarkEnd w:id="1141"/>
    </w:p>
    <w:p w14:paraId="323BC85A">
      <w:pPr>
        <w:spacing w:after="0" w:line="360" w:lineRule="auto"/>
        <w:ind w:firstLine="480" w:firstLineChars="200"/>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11.2.4  有关进度例会的其他要求：</w:t>
      </w:r>
      <w:r>
        <w:rPr>
          <w:rFonts w:hint="eastAsia" w:ascii="宋体" w:hAnsi="宋体" w:eastAsia="宋体" w:cs="宋体"/>
          <w:sz w:val="24"/>
          <w:u w:val="single"/>
          <w:shd w:val="clear" w:color="auto" w:fill="FFFFFF"/>
        </w:rPr>
        <w:t xml:space="preserve">               /                            </w:t>
      </w:r>
    </w:p>
    <w:p w14:paraId="02AC1717">
      <w:pPr>
        <w:pStyle w:val="249"/>
        <w:spacing w:before="120" w:after="0"/>
        <w:outlineLvl w:val="3"/>
        <w:rPr>
          <w:rFonts w:hint="eastAsia" w:ascii="宋体" w:hAnsi="宋体" w:eastAsia="宋体" w:cs="宋体"/>
          <w:sz w:val="24"/>
          <w:szCs w:val="24"/>
          <w:shd w:val="clear" w:color="auto" w:fill="FFFFFF"/>
        </w:rPr>
      </w:pPr>
      <w:bookmarkStart w:id="1142" w:name="_Toc497298409"/>
      <w:bookmarkStart w:id="1143" w:name="_Toc486580496"/>
      <w:bookmarkStart w:id="1144" w:name="_Toc96504993"/>
      <w:bookmarkStart w:id="1145" w:name="_Toc501055707"/>
      <w:bookmarkStart w:id="1146" w:name="_Toc38037955"/>
      <w:bookmarkStart w:id="1147" w:name="_Toc483581261"/>
      <w:bookmarkStart w:id="1148" w:name="_Toc96352178"/>
      <w:bookmarkStart w:id="1149" w:name="_Toc23276"/>
      <w:bookmarkStart w:id="1150" w:name="_Toc490331756"/>
      <w:bookmarkStart w:id="1151" w:name="_Toc96505382"/>
      <w:bookmarkStart w:id="1152" w:name="_Toc96530004"/>
      <w:bookmarkStart w:id="1153" w:name="_Toc489280302"/>
      <w:r>
        <w:rPr>
          <w:rFonts w:hint="eastAsia" w:ascii="宋体" w:hAnsi="宋体" w:eastAsia="宋体" w:cs="宋体"/>
          <w:sz w:val="24"/>
          <w:szCs w:val="24"/>
          <w:shd w:val="clear" w:color="auto" w:fill="FFFFFF"/>
        </w:rPr>
        <w:t>12.试验和检验</w:t>
      </w:r>
      <w:bookmarkEnd w:id="1142"/>
      <w:bookmarkEnd w:id="1143"/>
      <w:bookmarkEnd w:id="1144"/>
      <w:bookmarkEnd w:id="1145"/>
      <w:bookmarkEnd w:id="1146"/>
      <w:bookmarkEnd w:id="1147"/>
      <w:bookmarkEnd w:id="1148"/>
      <w:bookmarkEnd w:id="1149"/>
      <w:bookmarkEnd w:id="1150"/>
      <w:bookmarkEnd w:id="1151"/>
      <w:bookmarkEnd w:id="1152"/>
      <w:bookmarkEnd w:id="1153"/>
    </w:p>
    <w:p w14:paraId="12B5942E">
      <w:pPr>
        <w:snapToGrid w:val="0"/>
        <w:spacing w:after="0" w:line="360" w:lineRule="auto"/>
        <w:rPr>
          <w:rFonts w:hint="eastAsia" w:ascii="宋体" w:hAnsi="宋体" w:eastAsia="宋体" w:cs="宋体"/>
          <w:sz w:val="24"/>
          <w:shd w:val="clear" w:color="auto" w:fill="FFFFFF"/>
        </w:rPr>
      </w:pPr>
      <w:bookmarkStart w:id="1154" w:name="_Toc483581262"/>
      <w:bookmarkStart w:id="1155" w:name="_Toc486580497"/>
      <w:r>
        <w:rPr>
          <w:rFonts w:hint="eastAsia" w:ascii="宋体" w:hAnsi="宋体" w:eastAsia="宋体" w:cs="宋体"/>
          <w:sz w:val="24"/>
          <w:shd w:val="clear" w:color="auto" w:fill="FFFFFF"/>
        </w:rPr>
        <w:t>12.1  本工程发包人委托检测单位进行试验和检验的其他材料、工程设备和工艺：</w:t>
      </w:r>
      <w:r>
        <w:rPr>
          <w:rFonts w:hint="eastAsia" w:ascii="宋体" w:hAnsi="宋体" w:eastAsia="宋体" w:cs="宋体"/>
          <w:sz w:val="24"/>
          <w:u w:val="single"/>
          <w:shd w:val="clear" w:color="auto" w:fill="FFFFFF"/>
        </w:rPr>
        <w:t xml:space="preserve">     /                                                 </w:t>
      </w:r>
    </w:p>
    <w:p w14:paraId="35B1DBFC">
      <w:pPr>
        <w:snapToGrid w:val="0"/>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12.3  本工程需要承包人进行试验和检验的材料、工程设备和工艺：</w:t>
      </w:r>
      <w:r>
        <w:rPr>
          <w:rFonts w:hint="eastAsia" w:ascii="宋体" w:hAnsi="宋体" w:eastAsia="宋体" w:cs="宋体"/>
          <w:color w:val="000000"/>
          <w:sz w:val="24"/>
          <w:u w:val="single"/>
        </w:rPr>
        <w:t>国家和北京市现行规范标准规定必须进行试验和检验的材料、工程设备和工艺。</w:t>
      </w:r>
    </w:p>
    <w:p w14:paraId="5572C8AF">
      <w:pPr>
        <w:pStyle w:val="25"/>
        <w:snapToGrid w:val="0"/>
        <w:spacing w:after="0" w:line="360" w:lineRule="auto"/>
        <w:ind w:left="426" w:leftChars="203"/>
        <w:jc w:val="left"/>
        <w:rPr>
          <w:rFonts w:hint="eastAsia" w:ascii="宋体" w:hAnsi="宋体" w:eastAsia="宋体" w:cs="宋体"/>
          <w:u w:val="single"/>
          <w:shd w:val="clear" w:color="auto" w:fill="FFFFFF"/>
        </w:rPr>
      </w:pPr>
      <w:r>
        <w:rPr>
          <w:rFonts w:hint="eastAsia" w:ascii="宋体" w:hAnsi="宋体" w:eastAsia="宋体" w:cs="宋体"/>
          <w:shd w:val="clear" w:color="auto" w:fill="FFFFFF"/>
        </w:rPr>
        <w:t>12.4  本工程需要由监理人和承包人共同进行试验和检验的材料、工程设备和工艺：</w:t>
      </w:r>
      <w:r>
        <w:rPr>
          <w:rFonts w:hint="eastAsia" w:ascii="宋体" w:hAnsi="宋体" w:eastAsia="宋体" w:cs="宋体"/>
          <w:u w:val="single"/>
          <w:shd w:val="clear" w:color="auto" w:fill="FFFFFF"/>
        </w:rPr>
        <w:t xml:space="preserve"> / </w:t>
      </w:r>
    </w:p>
    <w:p w14:paraId="423611AB">
      <w:pPr>
        <w:snapToGrid w:val="0"/>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12.8  涉及结构安全的试块、试件以及有关材料检测的质量检测单位：</w:t>
      </w:r>
      <w:r>
        <w:rPr>
          <w:rFonts w:hint="eastAsia" w:ascii="宋体" w:hAnsi="宋体" w:eastAsia="宋体" w:cs="宋体"/>
          <w:color w:val="000000"/>
          <w:sz w:val="24"/>
          <w:u w:val="single"/>
        </w:rPr>
        <w:t xml:space="preserve">建设单位所在地              </w:t>
      </w:r>
    </w:p>
    <w:p w14:paraId="4E635825">
      <w:pPr>
        <w:pStyle w:val="249"/>
        <w:spacing w:before="120" w:after="0"/>
        <w:outlineLvl w:val="3"/>
        <w:rPr>
          <w:rFonts w:hint="eastAsia" w:ascii="宋体" w:hAnsi="宋体" w:eastAsia="宋体" w:cs="宋体"/>
          <w:sz w:val="24"/>
          <w:szCs w:val="24"/>
          <w:shd w:val="clear" w:color="auto" w:fill="FFFFFF"/>
        </w:rPr>
      </w:pPr>
      <w:bookmarkStart w:id="1156" w:name="_Toc96504994"/>
      <w:bookmarkStart w:id="1157" w:name="_Toc497298410"/>
      <w:bookmarkStart w:id="1158" w:name="_Toc490331757"/>
      <w:bookmarkStart w:id="1159" w:name="_Toc38037956"/>
      <w:bookmarkStart w:id="1160" w:name="_Toc8210"/>
      <w:bookmarkStart w:id="1161" w:name="_Toc96530005"/>
      <w:bookmarkStart w:id="1162" w:name="_Toc96352179"/>
      <w:bookmarkStart w:id="1163" w:name="_Toc489280303"/>
      <w:bookmarkStart w:id="1164" w:name="_Toc96505383"/>
      <w:bookmarkStart w:id="1165" w:name="_Toc501055708"/>
      <w:r>
        <w:rPr>
          <w:rFonts w:hint="eastAsia" w:ascii="宋体" w:hAnsi="宋体" w:eastAsia="宋体" w:cs="宋体"/>
          <w:sz w:val="24"/>
          <w:szCs w:val="24"/>
          <w:shd w:val="clear" w:color="auto" w:fill="FFFFFF"/>
        </w:rPr>
        <w:t>13.计日工</w:t>
      </w:r>
      <w:bookmarkEnd w:id="1154"/>
      <w:bookmarkEnd w:id="1155"/>
      <w:bookmarkEnd w:id="1156"/>
      <w:bookmarkEnd w:id="1157"/>
      <w:bookmarkEnd w:id="1158"/>
      <w:bookmarkEnd w:id="1159"/>
      <w:bookmarkEnd w:id="1160"/>
      <w:bookmarkEnd w:id="1161"/>
      <w:bookmarkEnd w:id="1162"/>
      <w:bookmarkEnd w:id="1163"/>
      <w:bookmarkEnd w:id="1164"/>
      <w:bookmarkEnd w:id="1165"/>
    </w:p>
    <w:p w14:paraId="2AC96503">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13.7  关于计日工的其他约定：</w:t>
      </w:r>
      <w:r>
        <w:rPr>
          <w:rFonts w:hint="eastAsia" w:ascii="宋体" w:hAnsi="宋体" w:eastAsia="宋体" w:cs="宋体"/>
          <w:sz w:val="24"/>
          <w:u w:val="single"/>
          <w:shd w:val="clear" w:color="auto" w:fill="FFFFFF"/>
        </w:rPr>
        <w:t xml:space="preserve">            /                           </w:t>
      </w:r>
    </w:p>
    <w:p w14:paraId="4D3BA45D">
      <w:pPr>
        <w:pStyle w:val="249"/>
        <w:spacing w:before="120" w:after="0"/>
        <w:outlineLvl w:val="3"/>
        <w:rPr>
          <w:rFonts w:hint="eastAsia" w:ascii="宋体" w:hAnsi="宋体" w:eastAsia="宋体" w:cs="宋体"/>
          <w:sz w:val="24"/>
          <w:szCs w:val="24"/>
          <w:shd w:val="clear" w:color="auto" w:fill="FFFFFF"/>
        </w:rPr>
      </w:pPr>
      <w:bookmarkStart w:id="1166" w:name="_Toc96352180"/>
      <w:bookmarkStart w:id="1167" w:name="_Toc96530006"/>
      <w:bookmarkStart w:id="1168" w:name="_Toc489280304"/>
      <w:bookmarkStart w:id="1169" w:name="_Toc486580498"/>
      <w:bookmarkStart w:id="1170" w:name="_Toc501055709"/>
      <w:bookmarkStart w:id="1171" w:name="_Toc96505384"/>
      <w:bookmarkStart w:id="1172" w:name="_Toc497298411"/>
      <w:bookmarkStart w:id="1173" w:name="_Toc483581263"/>
      <w:bookmarkStart w:id="1174" w:name="_Toc2993"/>
      <w:bookmarkStart w:id="1175" w:name="_Toc490331758"/>
      <w:bookmarkStart w:id="1176" w:name="_Toc38037957"/>
      <w:bookmarkStart w:id="1177" w:name="_Toc96504995"/>
      <w:r>
        <w:rPr>
          <w:rFonts w:hint="eastAsia" w:ascii="宋体" w:hAnsi="宋体" w:eastAsia="宋体" w:cs="宋体"/>
          <w:sz w:val="24"/>
          <w:szCs w:val="24"/>
          <w:shd w:val="clear" w:color="auto" w:fill="FFFFFF"/>
        </w:rPr>
        <w:t>14.计量与支付</w:t>
      </w:r>
      <w:bookmarkEnd w:id="1166"/>
      <w:bookmarkEnd w:id="1167"/>
      <w:bookmarkEnd w:id="1168"/>
      <w:bookmarkEnd w:id="1169"/>
      <w:bookmarkEnd w:id="1170"/>
      <w:bookmarkEnd w:id="1171"/>
      <w:bookmarkEnd w:id="1172"/>
      <w:bookmarkEnd w:id="1173"/>
      <w:bookmarkEnd w:id="1174"/>
      <w:bookmarkEnd w:id="1175"/>
      <w:bookmarkEnd w:id="1176"/>
      <w:bookmarkEnd w:id="1177"/>
    </w:p>
    <w:p w14:paraId="362B1CA0">
      <w:pPr>
        <w:pStyle w:val="250"/>
        <w:spacing w:before="120" w:after="0"/>
        <w:outlineLvl w:val="4"/>
        <w:rPr>
          <w:rFonts w:hint="eastAsia" w:ascii="宋体" w:hAnsi="宋体" w:eastAsia="宋体" w:cs="宋体"/>
          <w:szCs w:val="24"/>
          <w:shd w:val="clear" w:color="auto" w:fill="FFFFFF"/>
        </w:rPr>
      </w:pPr>
      <w:bookmarkStart w:id="1178" w:name="_Toc96530007"/>
      <w:bookmarkStart w:id="1179" w:name="_Toc96504996"/>
      <w:bookmarkStart w:id="1180" w:name="_Toc96505385"/>
      <w:bookmarkStart w:id="1181" w:name="_Toc38037958"/>
      <w:bookmarkStart w:id="1182" w:name="_Toc483581264"/>
      <w:bookmarkStart w:id="1183" w:name="_Toc501055710"/>
      <w:bookmarkStart w:id="1184" w:name="_Toc489280305"/>
      <w:bookmarkStart w:id="1185" w:name="_Toc96352181"/>
      <w:bookmarkStart w:id="1186" w:name="_Toc497298412"/>
      <w:bookmarkStart w:id="1187" w:name="_Toc486580499"/>
      <w:bookmarkStart w:id="1188" w:name="_Toc1099"/>
      <w:r>
        <w:rPr>
          <w:rFonts w:hint="eastAsia" w:ascii="宋体" w:hAnsi="宋体" w:eastAsia="宋体" w:cs="宋体"/>
          <w:szCs w:val="24"/>
          <w:shd w:val="clear" w:color="auto" w:fill="FFFFFF"/>
        </w:rPr>
        <w:t>14.2  其他约定</w:t>
      </w:r>
      <w:bookmarkEnd w:id="1178"/>
      <w:bookmarkEnd w:id="1179"/>
      <w:bookmarkEnd w:id="1180"/>
      <w:bookmarkEnd w:id="1181"/>
      <w:bookmarkEnd w:id="1182"/>
      <w:bookmarkEnd w:id="1183"/>
      <w:bookmarkEnd w:id="1184"/>
      <w:bookmarkEnd w:id="1185"/>
      <w:bookmarkEnd w:id="1186"/>
      <w:bookmarkEnd w:id="1187"/>
      <w:bookmarkEnd w:id="1188"/>
    </w:p>
    <w:p w14:paraId="48022DB1">
      <w:pPr>
        <w:spacing w:after="0" w:line="360" w:lineRule="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其他约定内容：</w:t>
      </w:r>
      <w:r>
        <w:rPr>
          <w:rFonts w:hint="eastAsia" w:ascii="宋体" w:hAnsi="宋体" w:eastAsia="宋体" w:cs="宋体"/>
          <w:sz w:val="24"/>
          <w:u w:val="single"/>
          <w:shd w:val="clear" w:color="auto" w:fill="FFFFFF"/>
        </w:rPr>
        <w:t xml:space="preserve">              /                              </w:t>
      </w:r>
    </w:p>
    <w:p w14:paraId="1865F703">
      <w:pPr>
        <w:pStyle w:val="249"/>
        <w:spacing w:before="120" w:after="0"/>
        <w:outlineLvl w:val="3"/>
        <w:rPr>
          <w:rFonts w:hint="eastAsia" w:ascii="宋体" w:hAnsi="宋体" w:eastAsia="宋体" w:cs="宋体"/>
          <w:sz w:val="24"/>
          <w:szCs w:val="24"/>
          <w:shd w:val="clear" w:color="auto" w:fill="FFFFFF"/>
        </w:rPr>
      </w:pPr>
      <w:bookmarkStart w:id="1189" w:name="_Toc96352182"/>
      <w:bookmarkStart w:id="1190" w:name="_Toc25100"/>
      <w:bookmarkStart w:id="1191" w:name="_Toc489280306"/>
      <w:bookmarkStart w:id="1192" w:name="_Toc501055711"/>
      <w:bookmarkStart w:id="1193" w:name="_Toc483581265"/>
      <w:bookmarkStart w:id="1194" w:name="_Toc96530008"/>
      <w:bookmarkStart w:id="1195" w:name="_Toc490331759"/>
      <w:bookmarkStart w:id="1196" w:name="_Toc497298413"/>
      <w:bookmarkStart w:id="1197" w:name="_Toc96505386"/>
      <w:bookmarkStart w:id="1198" w:name="_Toc96504997"/>
      <w:bookmarkStart w:id="1199" w:name="_Toc38037959"/>
      <w:bookmarkStart w:id="1200" w:name="_Toc486580500"/>
      <w:r>
        <w:rPr>
          <w:rFonts w:hint="eastAsia" w:ascii="宋体" w:hAnsi="宋体" w:eastAsia="宋体" w:cs="宋体"/>
          <w:sz w:val="24"/>
          <w:szCs w:val="24"/>
          <w:shd w:val="clear" w:color="auto" w:fill="FFFFFF"/>
        </w:rPr>
        <w:t>15.竣工验收和工程移交</w:t>
      </w:r>
      <w:bookmarkEnd w:id="1189"/>
      <w:bookmarkEnd w:id="1190"/>
      <w:bookmarkEnd w:id="1191"/>
      <w:bookmarkEnd w:id="1192"/>
      <w:bookmarkEnd w:id="1193"/>
      <w:bookmarkEnd w:id="1194"/>
      <w:bookmarkEnd w:id="1195"/>
      <w:bookmarkEnd w:id="1196"/>
      <w:bookmarkEnd w:id="1197"/>
      <w:bookmarkEnd w:id="1198"/>
      <w:bookmarkEnd w:id="1199"/>
      <w:bookmarkEnd w:id="1200"/>
    </w:p>
    <w:p w14:paraId="499CB1FB">
      <w:pPr>
        <w:pStyle w:val="250"/>
        <w:spacing w:before="120" w:after="0"/>
        <w:outlineLvl w:val="4"/>
        <w:rPr>
          <w:rFonts w:hint="eastAsia" w:ascii="宋体" w:hAnsi="宋体" w:eastAsia="宋体" w:cs="宋体"/>
          <w:szCs w:val="24"/>
          <w:shd w:val="clear" w:color="auto" w:fill="FFFFFF"/>
        </w:rPr>
      </w:pPr>
      <w:bookmarkStart w:id="1201" w:name="_Toc501055712"/>
      <w:bookmarkStart w:id="1202" w:name="_Toc96505387"/>
      <w:bookmarkStart w:id="1203" w:name="_Toc38037960"/>
      <w:bookmarkStart w:id="1204" w:name="_Toc17486"/>
      <w:bookmarkStart w:id="1205" w:name="_Toc96530009"/>
      <w:bookmarkStart w:id="1206" w:name="_Toc483581266"/>
      <w:bookmarkStart w:id="1207" w:name="_Toc96504998"/>
      <w:bookmarkStart w:id="1208" w:name="_Toc489280307"/>
      <w:bookmarkStart w:id="1209" w:name="_Toc486580501"/>
      <w:bookmarkStart w:id="1210" w:name="_Toc96352183"/>
      <w:bookmarkStart w:id="1211" w:name="_Toc497298414"/>
      <w:r>
        <w:rPr>
          <w:rFonts w:hint="eastAsia" w:ascii="宋体" w:hAnsi="宋体" w:eastAsia="宋体" w:cs="宋体"/>
          <w:szCs w:val="24"/>
          <w:shd w:val="clear" w:color="auto" w:fill="FFFFFF"/>
        </w:rPr>
        <w:t>15.2  竣工验收申请报告</w:t>
      </w:r>
      <w:bookmarkEnd w:id="1201"/>
      <w:bookmarkEnd w:id="1202"/>
      <w:bookmarkEnd w:id="1203"/>
      <w:bookmarkEnd w:id="1204"/>
      <w:bookmarkEnd w:id="1205"/>
      <w:bookmarkEnd w:id="1206"/>
      <w:bookmarkEnd w:id="1207"/>
      <w:bookmarkEnd w:id="1208"/>
      <w:bookmarkEnd w:id="1209"/>
      <w:bookmarkEnd w:id="1210"/>
      <w:bookmarkEnd w:id="1211"/>
    </w:p>
    <w:p w14:paraId="6281A083">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15.2.3  竣工验收申请报告应当按合同条款附上下列内容：</w:t>
      </w:r>
    </w:p>
    <w:p w14:paraId="1E0ABAA9">
      <w:pPr>
        <w:spacing w:after="0"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（7）其他要求：</w:t>
      </w:r>
      <w:r>
        <w:rPr>
          <w:rFonts w:hint="eastAsia" w:ascii="宋体" w:hAnsi="宋体" w:eastAsia="宋体" w:cs="宋体"/>
          <w:sz w:val="24"/>
          <w:u w:val="single"/>
          <w:shd w:val="clear" w:color="auto" w:fill="FFFFFF"/>
        </w:rPr>
        <w:t xml:space="preserve">              /                         </w:t>
      </w:r>
    </w:p>
    <w:p w14:paraId="65330A24">
      <w:pPr>
        <w:pStyle w:val="249"/>
        <w:spacing w:before="120" w:after="0"/>
        <w:outlineLvl w:val="3"/>
        <w:rPr>
          <w:rFonts w:hint="eastAsia" w:ascii="宋体" w:hAnsi="宋体" w:eastAsia="宋体" w:cs="宋体"/>
          <w:sz w:val="24"/>
          <w:szCs w:val="24"/>
          <w:shd w:val="clear" w:color="auto" w:fill="FFFFFF"/>
        </w:rPr>
      </w:pPr>
      <w:bookmarkStart w:id="1212" w:name="_Toc486580502"/>
      <w:bookmarkStart w:id="1213" w:name="_Toc38037961"/>
      <w:bookmarkStart w:id="1214" w:name="_Toc501055713"/>
      <w:bookmarkStart w:id="1215" w:name="_Toc96352184"/>
      <w:bookmarkStart w:id="1216" w:name="_Toc483581267"/>
      <w:bookmarkStart w:id="1217" w:name="_Toc489280308"/>
      <w:bookmarkStart w:id="1218" w:name="_Toc96530010"/>
      <w:bookmarkStart w:id="1219" w:name="_Toc497298415"/>
      <w:bookmarkStart w:id="1220" w:name="_Toc490331760"/>
      <w:bookmarkStart w:id="1221" w:name="_Toc29804"/>
      <w:bookmarkStart w:id="1222" w:name="_Toc96505388"/>
      <w:bookmarkStart w:id="1223" w:name="_Toc96504999"/>
      <w:r>
        <w:rPr>
          <w:rFonts w:hint="eastAsia" w:ascii="宋体" w:hAnsi="宋体" w:eastAsia="宋体" w:cs="宋体"/>
          <w:sz w:val="24"/>
          <w:szCs w:val="24"/>
          <w:shd w:val="clear" w:color="auto" w:fill="FFFFFF"/>
        </w:rPr>
        <w:t>16.需要补充的其他要求</w:t>
      </w:r>
      <w:bookmarkEnd w:id="767"/>
      <w:bookmarkEnd w:id="768"/>
      <w:bookmarkEnd w:id="1212"/>
      <w:bookmarkEnd w:id="1213"/>
      <w:bookmarkEnd w:id="1214"/>
      <w:bookmarkEnd w:id="1215"/>
      <w:bookmarkEnd w:id="1216"/>
      <w:bookmarkEnd w:id="1217"/>
      <w:bookmarkEnd w:id="1218"/>
      <w:bookmarkEnd w:id="1219"/>
      <w:bookmarkEnd w:id="1220"/>
      <w:bookmarkEnd w:id="1221"/>
      <w:bookmarkEnd w:id="1222"/>
      <w:bookmarkEnd w:id="1223"/>
    </w:p>
    <w:p w14:paraId="128EF7B7">
      <w:pPr>
        <w:pageBreakBefore w:val="0"/>
        <w:widowControl/>
        <w:topLinePunct w:val="0"/>
        <w:bidi w:val="0"/>
        <w:spacing w:after="0" w:line="360" w:lineRule="auto"/>
        <w:jc w:val="left"/>
        <w:textAlignment w:val="auto"/>
        <w:rPr>
          <w:rFonts w:hint="eastAsia" w:ascii="宋体" w:hAnsi="宋体" w:eastAsia="宋体" w:cs="宋体"/>
          <w:b/>
          <w:i w:val="0"/>
          <w:iCs w:val="0"/>
          <w:sz w:val="36"/>
          <w:szCs w:val="36"/>
          <w:highlight w:val="green"/>
        </w:rPr>
      </w:pPr>
    </w:p>
    <w:p w14:paraId="1B6D07DA">
      <w:pPr>
        <w:pageBreakBefore w:val="0"/>
        <w:topLinePunct w:val="0"/>
        <w:bidi w:val="0"/>
        <w:spacing w:after="0" w:line="360" w:lineRule="auto"/>
        <w:jc w:val="center"/>
        <w:textAlignment w:val="auto"/>
        <w:outlineLvl w:val="0"/>
        <w:rPr>
          <w:rFonts w:hint="eastAsia" w:ascii="宋体" w:hAnsi="宋体" w:eastAsia="宋体" w:cs="宋体"/>
          <w:b/>
          <w:i w:val="0"/>
          <w:iCs w:val="0"/>
          <w:sz w:val="36"/>
          <w:szCs w:val="36"/>
        </w:rPr>
        <w:sectPr>
          <w:pgSz w:w="11905" w:h="16838"/>
          <w:pgMar w:top="1474" w:right="1474" w:bottom="1474" w:left="1474" w:header="851" w:footer="992" w:gutter="0"/>
          <w:pgNumType w:fmt="decimal"/>
          <w:cols w:space="720" w:num="1"/>
          <w:rtlGutter w:val="0"/>
          <w:docGrid w:linePitch="462" w:charSpace="0"/>
        </w:sectPr>
      </w:pPr>
      <w:bookmarkStart w:id="1224" w:name="_Toc97371946"/>
    </w:p>
    <w:p w14:paraId="1076984B">
      <w:pPr>
        <w:pageBreakBefore w:val="0"/>
        <w:topLinePunct w:val="0"/>
        <w:bidi w:val="0"/>
        <w:spacing w:after="0" w:line="360" w:lineRule="auto"/>
        <w:jc w:val="center"/>
        <w:textAlignment w:val="auto"/>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第五章   合同草案条款</w:t>
      </w:r>
      <w:bookmarkEnd w:id="1224"/>
    </w:p>
    <w:p w14:paraId="6EAD6F99">
      <w:pPr>
        <w:spacing w:after="0"/>
        <w:rPr>
          <w:rFonts w:hint="eastAsia" w:ascii="宋体" w:hAnsi="宋体" w:eastAsia="宋体" w:cs="宋体"/>
        </w:rPr>
      </w:pPr>
    </w:p>
    <w:p w14:paraId="53FB5287">
      <w:pPr>
        <w:pStyle w:val="18"/>
        <w:spacing w:before="34" w:after="0" w:line="351" w:lineRule="auto"/>
        <w:ind w:left="23" w:firstLine="1"/>
        <w:rPr>
          <w:rFonts w:hint="eastAsia" w:ascii="宋体" w:hAnsi="宋体" w:eastAsia="宋体" w:cs="宋体"/>
          <w:spacing w:val="-3"/>
        </w:rPr>
      </w:pPr>
      <w:r>
        <w:rPr>
          <w:rFonts w:hint="eastAsia" w:ascii="宋体" w:hAnsi="宋体" w:eastAsia="宋体" w:cs="宋体"/>
          <w:spacing w:val="-3"/>
        </w:rPr>
        <w:t>版本号：GAJ-GCWXGZ-1.0</w:t>
      </w:r>
    </w:p>
    <w:p w14:paraId="2B87A159">
      <w:pPr>
        <w:pStyle w:val="18"/>
        <w:spacing w:before="34" w:after="0" w:line="351" w:lineRule="auto"/>
        <w:ind w:left="23" w:firstLine="1"/>
        <w:rPr>
          <w:rFonts w:hint="eastAsia" w:ascii="宋体" w:hAnsi="宋体" w:eastAsia="宋体" w:cs="宋体"/>
          <w:spacing w:val="-3"/>
        </w:rPr>
      </w:pPr>
      <w:r>
        <w:rPr>
          <w:rFonts w:hint="eastAsia" w:ascii="宋体" w:hAnsi="宋体" w:eastAsia="宋体" w:cs="宋体"/>
          <w:spacing w:val="-3"/>
        </w:rPr>
        <w:t>（BF-2001-0202） 乙种本</w:t>
      </w:r>
    </w:p>
    <w:p w14:paraId="76B04971">
      <w:pPr>
        <w:spacing w:after="0" w:line="281" w:lineRule="auto"/>
        <w:rPr>
          <w:rFonts w:hint="eastAsia" w:ascii="宋体" w:hAnsi="宋体" w:eastAsia="宋体" w:cs="宋体"/>
        </w:rPr>
      </w:pPr>
    </w:p>
    <w:p w14:paraId="697D1C15">
      <w:pPr>
        <w:spacing w:after="0" w:line="281" w:lineRule="auto"/>
        <w:rPr>
          <w:rFonts w:hint="eastAsia" w:ascii="宋体" w:hAnsi="宋体" w:eastAsia="宋体" w:cs="宋体"/>
        </w:rPr>
      </w:pPr>
    </w:p>
    <w:p w14:paraId="6FB0A200">
      <w:pPr>
        <w:spacing w:after="0" w:line="282" w:lineRule="auto"/>
        <w:rPr>
          <w:rFonts w:hint="eastAsia" w:ascii="宋体" w:hAnsi="宋体" w:eastAsia="宋体" w:cs="宋体"/>
        </w:rPr>
      </w:pPr>
    </w:p>
    <w:p w14:paraId="4E0C3F2D">
      <w:pPr>
        <w:spacing w:after="0" w:line="282" w:lineRule="auto"/>
        <w:rPr>
          <w:rFonts w:hint="eastAsia" w:ascii="宋体" w:hAnsi="宋体" w:eastAsia="宋体" w:cs="宋体"/>
        </w:rPr>
      </w:pPr>
    </w:p>
    <w:p w14:paraId="33315500">
      <w:pPr>
        <w:pStyle w:val="18"/>
        <w:spacing w:before="139" w:after="0" w:line="223" w:lineRule="auto"/>
        <w:ind w:left="110"/>
        <w:rPr>
          <w:rFonts w:hint="eastAsia" w:ascii="宋体" w:hAnsi="宋体" w:eastAsia="宋体" w:cs="宋体"/>
          <w:b/>
          <w:bCs/>
          <w:spacing w:val="5"/>
          <w:sz w:val="43"/>
          <w:szCs w:val="43"/>
        </w:rPr>
      </w:pPr>
      <w:r>
        <w:rPr>
          <w:rFonts w:hint="eastAsia" w:ascii="宋体" w:hAnsi="宋体" w:eastAsia="宋体" w:cs="宋体"/>
          <w:b/>
          <w:bCs/>
          <w:spacing w:val="5"/>
          <w:sz w:val="43"/>
          <w:szCs w:val="43"/>
        </w:rPr>
        <w:t>北京市房屋建筑修缮及装修工程施工合同</w:t>
      </w:r>
    </w:p>
    <w:p w14:paraId="7D6A4F39">
      <w:pPr>
        <w:pStyle w:val="18"/>
        <w:spacing w:before="139" w:after="0" w:line="223" w:lineRule="auto"/>
        <w:ind w:left="110"/>
        <w:jc w:val="center"/>
        <w:rPr>
          <w:rFonts w:hint="eastAsia" w:ascii="宋体" w:hAnsi="宋体" w:eastAsia="宋体" w:cs="宋体"/>
          <w:sz w:val="30"/>
          <w:szCs w:val="30"/>
        </w:rPr>
      </w:pPr>
      <w:r>
        <w:rPr>
          <w:rFonts w:hint="eastAsia" w:ascii="宋体" w:hAnsi="宋体" w:eastAsia="宋体" w:cs="宋体"/>
          <w:b/>
          <w:bCs/>
          <w:spacing w:val="5"/>
          <w:sz w:val="43"/>
          <w:szCs w:val="43"/>
        </w:rPr>
        <w:t>（房屋修缮施工）</w:t>
      </w:r>
    </w:p>
    <w:p w14:paraId="6E47320A">
      <w:pPr>
        <w:spacing w:after="0" w:line="261" w:lineRule="auto"/>
        <w:rPr>
          <w:rFonts w:hint="eastAsia" w:ascii="宋体" w:hAnsi="宋体" w:eastAsia="宋体" w:cs="宋体"/>
        </w:rPr>
      </w:pPr>
    </w:p>
    <w:p w14:paraId="0BFB5F38">
      <w:pPr>
        <w:spacing w:after="0" w:line="261" w:lineRule="auto"/>
        <w:rPr>
          <w:rFonts w:hint="eastAsia" w:ascii="宋体" w:hAnsi="宋体" w:eastAsia="宋体" w:cs="宋体"/>
        </w:rPr>
      </w:pPr>
    </w:p>
    <w:p w14:paraId="3EC719CF">
      <w:pPr>
        <w:spacing w:after="0" w:line="261" w:lineRule="auto"/>
        <w:rPr>
          <w:rFonts w:hint="eastAsia" w:ascii="宋体" w:hAnsi="宋体" w:eastAsia="宋体" w:cs="宋体"/>
        </w:rPr>
      </w:pPr>
    </w:p>
    <w:p w14:paraId="1B538772">
      <w:pPr>
        <w:spacing w:after="0" w:line="261" w:lineRule="auto"/>
        <w:rPr>
          <w:rFonts w:hint="eastAsia" w:ascii="宋体" w:hAnsi="宋体" w:eastAsia="宋体" w:cs="宋体"/>
        </w:rPr>
      </w:pPr>
    </w:p>
    <w:p w14:paraId="50417F93">
      <w:pPr>
        <w:spacing w:after="0" w:line="261" w:lineRule="auto"/>
        <w:rPr>
          <w:rFonts w:hint="eastAsia" w:ascii="宋体" w:hAnsi="宋体" w:eastAsia="宋体" w:cs="宋体"/>
        </w:rPr>
      </w:pPr>
    </w:p>
    <w:p w14:paraId="107AA6C7">
      <w:pPr>
        <w:spacing w:after="0" w:line="261" w:lineRule="auto"/>
        <w:rPr>
          <w:rFonts w:hint="eastAsia" w:ascii="宋体" w:hAnsi="宋体" w:eastAsia="宋体" w:cs="宋体"/>
        </w:rPr>
      </w:pPr>
    </w:p>
    <w:p w14:paraId="1373218C">
      <w:pPr>
        <w:spacing w:after="0" w:line="261" w:lineRule="auto"/>
        <w:rPr>
          <w:rFonts w:hint="eastAsia" w:ascii="宋体" w:hAnsi="宋体" w:eastAsia="宋体" w:cs="宋体"/>
        </w:rPr>
      </w:pPr>
    </w:p>
    <w:p w14:paraId="6703A611">
      <w:pPr>
        <w:pStyle w:val="18"/>
        <w:tabs>
          <w:tab w:val="left" w:pos="6310"/>
          <w:tab w:val="left" w:pos="6314"/>
          <w:tab w:val="clear" w:pos="567"/>
        </w:tabs>
        <w:spacing w:before="92" w:after="0" w:line="405" w:lineRule="auto"/>
        <w:ind w:left="1145" w:right="2020" w:hanging="1"/>
        <w:rPr>
          <w:rFonts w:hint="eastAsia" w:ascii="宋体" w:hAnsi="宋体" w:eastAsia="宋体" w:cs="宋体"/>
        </w:rPr>
      </w:pPr>
      <w:r>
        <w:rPr>
          <w:rFonts w:hint="eastAsia" w:ascii="宋体" w:hAnsi="宋体" w:eastAsia="宋体" w:cs="宋体"/>
          <w:spacing w:val="-6"/>
        </w:rPr>
        <w:t>工程名称：</w:t>
      </w:r>
      <w:r>
        <w:rPr>
          <w:rFonts w:hint="eastAsia" w:ascii="宋体" w:hAnsi="宋体" w:eastAsia="宋体" w:cs="宋体"/>
          <w:u w:val="single"/>
        </w:rPr>
        <w:tab/>
      </w:r>
    </w:p>
    <w:p w14:paraId="337CD6E9">
      <w:pPr>
        <w:pStyle w:val="18"/>
        <w:tabs>
          <w:tab w:val="left" w:pos="6310"/>
          <w:tab w:val="left" w:pos="6314"/>
          <w:tab w:val="clear" w:pos="567"/>
        </w:tabs>
        <w:spacing w:before="92" w:after="0" w:line="405" w:lineRule="auto"/>
        <w:ind w:left="1145" w:right="2020" w:hanging="1"/>
        <w:rPr>
          <w:rFonts w:hint="eastAsia" w:ascii="宋体" w:hAnsi="宋体" w:eastAsia="宋体" w:cs="宋体"/>
        </w:rPr>
      </w:pPr>
      <w:r>
        <w:rPr>
          <w:rFonts w:hint="eastAsia" w:ascii="宋体" w:hAnsi="宋体" w:eastAsia="宋体" w:cs="宋体"/>
          <w:spacing w:val="-3"/>
        </w:rPr>
        <w:t>发包人名称：</w:t>
      </w:r>
      <w:r>
        <w:rPr>
          <w:rFonts w:hint="eastAsia" w:ascii="宋体" w:hAnsi="宋体" w:eastAsia="宋体" w:cs="宋体"/>
          <w:u w:val="single"/>
        </w:rPr>
        <w:tab/>
      </w:r>
    </w:p>
    <w:p w14:paraId="24C64C56">
      <w:pPr>
        <w:pStyle w:val="18"/>
        <w:tabs>
          <w:tab w:val="left" w:pos="6310"/>
          <w:tab w:val="left" w:pos="6314"/>
          <w:tab w:val="clear" w:pos="567"/>
        </w:tabs>
        <w:spacing w:before="92" w:after="0" w:line="405" w:lineRule="auto"/>
        <w:ind w:left="1145" w:right="2020" w:hanging="1"/>
        <w:rPr>
          <w:rFonts w:hint="eastAsia" w:ascii="宋体" w:hAnsi="宋体" w:eastAsia="宋体" w:cs="宋体"/>
        </w:rPr>
      </w:pPr>
      <w:r>
        <w:rPr>
          <w:rFonts w:hint="eastAsia" w:ascii="宋体" w:hAnsi="宋体" w:eastAsia="宋体" w:cs="宋体"/>
          <w:spacing w:val="-2"/>
        </w:rPr>
        <w:t>承包人名称：</w:t>
      </w:r>
      <w:r>
        <w:rPr>
          <w:rFonts w:hint="eastAsia" w:ascii="宋体" w:hAnsi="宋体" w:eastAsia="宋体" w:cs="宋体"/>
          <w:u w:val="single"/>
        </w:rPr>
        <w:tab/>
      </w:r>
      <w:r>
        <w:rPr>
          <w:rFonts w:hint="eastAsia" w:ascii="宋体" w:hAnsi="宋体" w:eastAsia="宋体" w:cs="宋体"/>
          <w:u w:val="single"/>
        </w:rPr>
        <w:tab/>
      </w:r>
    </w:p>
    <w:p w14:paraId="38640F79">
      <w:pPr>
        <w:pStyle w:val="18"/>
        <w:tabs>
          <w:tab w:val="left" w:pos="6310"/>
          <w:tab w:val="left" w:pos="6314"/>
          <w:tab w:val="clear" w:pos="567"/>
        </w:tabs>
        <w:spacing w:before="92" w:after="0" w:line="405" w:lineRule="auto"/>
        <w:ind w:left="1145" w:right="2020" w:hanging="1"/>
        <w:rPr>
          <w:rFonts w:hint="eastAsia" w:ascii="宋体" w:hAnsi="宋体" w:eastAsia="宋体" w:cs="宋体"/>
        </w:rPr>
      </w:pPr>
      <w:r>
        <w:rPr>
          <w:rFonts w:hint="eastAsia" w:ascii="宋体" w:hAnsi="宋体" w:eastAsia="宋体" w:cs="宋体"/>
          <w:spacing w:val="-5"/>
        </w:rPr>
        <w:t>合同编号：</w:t>
      </w:r>
    </w:p>
    <w:p w14:paraId="36024078">
      <w:pPr>
        <w:spacing w:after="0" w:line="265" w:lineRule="auto"/>
        <w:rPr>
          <w:rFonts w:hint="eastAsia" w:ascii="宋体" w:hAnsi="宋体" w:eastAsia="宋体" w:cs="宋体"/>
        </w:rPr>
      </w:pPr>
    </w:p>
    <w:p w14:paraId="28283A1A">
      <w:pPr>
        <w:spacing w:after="0" w:line="265" w:lineRule="auto"/>
        <w:rPr>
          <w:rFonts w:hint="eastAsia" w:ascii="宋体" w:hAnsi="宋体" w:eastAsia="宋体" w:cs="宋体"/>
        </w:rPr>
      </w:pPr>
    </w:p>
    <w:p w14:paraId="7432F9ED">
      <w:pPr>
        <w:spacing w:after="0" w:line="265" w:lineRule="auto"/>
        <w:rPr>
          <w:rFonts w:hint="eastAsia" w:ascii="宋体" w:hAnsi="宋体" w:eastAsia="宋体" w:cs="宋体"/>
        </w:rPr>
      </w:pPr>
    </w:p>
    <w:p w14:paraId="6CBCAC0E">
      <w:pPr>
        <w:spacing w:after="0" w:line="265" w:lineRule="auto"/>
        <w:rPr>
          <w:rFonts w:hint="eastAsia" w:ascii="宋体" w:hAnsi="宋体" w:eastAsia="宋体" w:cs="宋体"/>
        </w:rPr>
      </w:pPr>
    </w:p>
    <w:p w14:paraId="02EF42F8">
      <w:pPr>
        <w:spacing w:after="0" w:line="265" w:lineRule="auto"/>
        <w:rPr>
          <w:rFonts w:hint="eastAsia" w:ascii="宋体" w:hAnsi="宋体" w:eastAsia="宋体" w:cs="宋体"/>
        </w:rPr>
      </w:pPr>
    </w:p>
    <w:p w14:paraId="62E782A3">
      <w:pPr>
        <w:pStyle w:val="18"/>
        <w:spacing w:before="92" w:after="0" w:line="158" w:lineRule="auto"/>
        <w:ind w:left="2782"/>
        <w:rPr>
          <w:rFonts w:hint="eastAsia" w:ascii="宋体" w:hAnsi="宋体" w:eastAsia="宋体" w:cs="宋体"/>
          <w:spacing w:val="-2"/>
        </w:rPr>
      </w:pPr>
    </w:p>
    <w:p w14:paraId="5E2255F3">
      <w:pPr>
        <w:pStyle w:val="18"/>
        <w:spacing w:before="92" w:after="0" w:line="158" w:lineRule="auto"/>
        <w:ind w:left="2782"/>
        <w:rPr>
          <w:rFonts w:hint="eastAsia" w:ascii="宋体" w:hAnsi="宋体" w:eastAsia="宋体" w:cs="宋体"/>
          <w:spacing w:val="-2"/>
        </w:rPr>
      </w:pPr>
    </w:p>
    <w:p w14:paraId="63340AF8">
      <w:pPr>
        <w:pStyle w:val="18"/>
        <w:spacing w:before="92" w:after="0" w:line="158" w:lineRule="auto"/>
        <w:ind w:left="2782"/>
        <w:rPr>
          <w:rFonts w:hint="eastAsia" w:ascii="宋体" w:hAnsi="宋体" w:eastAsia="宋体" w:cs="宋体"/>
        </w:rPr>
      </w:pPr>
      <w:r>
        <w:rPr>
          <w:rFonts w:hint="eastAsia" w:ascii="宋体" w:hAnsi="宋体" w:eastAsia="宋体" w:cs="宋体"/>
          <w:spacing w:val="-2"/>
        </w:rPr>
        <w:t>北京市工商行政管理局</w:t>
      </w:r>
    </w:p>
    <w:p w14:paraId="0440A46C">
      <w:pPr>
        <w:pStyle w:val="18"/>
        <w:spacing w:before="1" w:after="0" w:line="193" w:lineRule="auto"/>
        <w:ind w:left="6770"/>
        <w:rPr>
          <w:rFonts w:hint="eastAsia" w:ascii="宋体" w:hAnsi="宋体" w:eastAsia="宋体" w:cs="宋体"/>
        </w:rPr>
      </w:pPr>
      <w:r>
        <w:rPr>
          <w:rFonts w:hint="eastAsia" w:ascii="宋体" w:hAnsi="宋体" w:eastAsia="宋体" w:cs="宋体"/>
          <w:spacing w:val="-6"/>
        </w:rPr>
        <w:t>监制</w:t>
      </w:r>
    </w:p>
    <w:p w14:paraId="0B8E67DF">
      <w:pPr>
        <w:pStyle w:val="18"/>
        <w:spacing w:before="90" w:after="0" w:line="220" w:lineRule="auto"/>
        <w:ind w:left="2362"/>
        <w:rPr>
          <w:rFonts w:hint="eastAsia" w:ascii="宋体" w:hAnsi="宋体" w:eastAsia="宋体" w:cs="宋体"/>
        </w:rPr>
      </w:pPr>
      <w:r>
        <w:rPr>
          <w:rFonts w:hint="eastAsia" w:ascii="宋体" w:hAnsi="宋体" w:eastAsia="宋体" w:cs="宋体"/>
          <w:spacing w:val="-2"/>
        </w:rPr>
        <w:t>北京市国土资源和房屋管理局</w:t>
      </w:r>
    </w:p>
    <w:p w14:paraId="2E79B493">
      <w:pPr>
        <w:pStyle w:val="18"/>
        <w:spacing w:before="290" w:after="0" w:line="220" w:lineRule="auto"/>
        <w:ind w:left="3389"/>
        <w:rPr>
          <w:rFonts w:hint="eastAsia" w:ascii="宋体" w:hAnsi="宋体" w:eastAsia="宋体" w:cs="宋体"/>
        </w:rPr>
      </w:pPr>
      <w:r>
        <w:rPr>
          <w:rFonts w:hint="eastAsia" w:ascii="宋体" w:hAnsi="宋体" w:eastAsia="宋体" w:cs="宋体"/>
          <w:spacing w:val="-3"/>
        </w:rPr>
        <w:t>二〇〇一年八月</w:t>
      </w:r>
    </w:p>
    <w:p w14:paraId="487BFA0F">
      <w:pPr>
        <w:spacing w:after="0" w:line="220" w:lineRule="auto"/>
        <w:rPr>
          <w:rFonts w:hint="eastAsia" w:ascii="宋体" w:hAnsi="宋体" w:eastAsia="宋体" w:cs="宋体"/>
        </w:rPr>
        <w:sectPr>
          <w:pgSz w:w="11905" w:h="16838"/>
          <w:pgMar w:top="1474" w:right="1474" w:bottom="1474" w:left="1474" w:header="850" w:footer="992" w:gutter="0"/>
          <w:pgNumType w:fmt="decimal"/>
          <w:cols w:space="720" w:num="1"/>
        </w:sectPr>
      </w:pPr>
    </w:p>
    <w:p w14:paraId="07077640">
      <w:pPr>
        <w:tabs>
          <w:tab w:val="left" w:pos="360"/>
        </w:tabs>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第一部分  协议书</w:t>
      </w:r>
    </w:p>
    <w:p w14:paraId="75A415DE">
      <w:pPr>
        <w:spacing w:after="0" w:line="360" w:lineRule="auto"/>
        <w:rPr>
          <w:rFonts w:hint="eastAsia" w:ascii="宋体" w:hAnsi="宋体" w:eastAsia="宋体" w:cs="宋体"/>
          <w:sz w:val="24"/>
        </w:rPr>
      </w:pPr>
      <w:r>
        <w:rPr>
          <w:rFonts w:hint="eastAsia" w:ascii="宋体" w:hAnsi="宋体" w:eastAsia="宋体" w:cs="宋体"/>
          <w:sz w:val="24"/>
        </w:rPr>
        <w:t xml:space="preserve">发包人（全称）：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435B7C9">
      <w:pPr>
        <w:spacing w:after="0" w:line="360" w:lineRule="auto"/>
        <w:rPr>
          <w:rFonts w:hint="eastAsia" w:ascii="宋体" w:hAnsi="宋体" w:eastAsia="宋体" w:cs="宋体"/>
          <w:sz w:val="24"/>
        </w:rPr>
      </w:pPr>
      <w:r>
        <w:rPr>
          <w:rFonts w:hint="eastAsia" w:ascii="宋体" w:hAnsi="宋体" w:eastAsia="宋体" w:cs="宋体"/>
          <w:sz w:val="24"/>
        </w:rPr>
        <w:t xml:space="preserve">承包人（全称）：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B080F7F">
      <w:pPr>
        <w:spacing w:after="0"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依照《中华人民共和国民法典》《中华人民共和国建筑法》《建设工程质量管理条例》及其他有关法律、行政法规，遵循平等、自愿、公平和诚实信用的原则，双方就本房屋建筑修缮及装修工程施工事项协商一致，订立本合同。</w:t>
      </w:r>
    </w:p>
    <w:p w14:paraId="0BD91671">
      <w:pPr>
        <w:spacing w:after="0" w:line="360" w:lineRule="auto"/>
        <w:rPr>
          <w:rFonts w:hint="eastAsia" w:ascii="宋体" w:hAnsi="宋体" w:eastAsia="宋体" w:cs="宋体"/>
          <w:sz w:val="24"/>
        </w:rPr>
      </w:pPr>
      <w:r>
        <w:rPr>
          <w:rFonts w:hint="eastAsia" w:ascii="宋体" w:hAnsi="宋体" w:eastAsia="宋体" w:cs="宋体"/>
          <w:sz w:val="24"/>
        </w:rPr>
        <w:t>一、工程概况</w:t>
      </w:r>
    </w:p>
    <w:p w14:paraId="43E7D9D1">
      <w:pPr>
        <w:spacing w:after="0" w:line="360" w:lineRule="auto"/>
        <w:ind w:firstLine="420"/>
        <w:rPr>
          <w:rFonts w:hint="eastAsia" w:ascii="宋体" w:hAnsi="宋体" w:eastAsia="宋体" w:cs="宋体"/>
          <w:sz w:val="24"/>
          <w:u w:val="single"/>
        </w:rPr>
      </w:pPr>
      <w:r>
        <w:rPr>
          <w:rFonts w:hint="eastAsia" w:ascii="宋体" w:hAnsi="宋体" w:eastAsia="宋体" w:cs="宋体"/>
          <w:sz w:val="24"/>
        </w:rPr>
        <w:t>工程名称：</w:t>
      </w:r>
      <w:r>
        <w:rPr>
          <w:rFonts w:hint="eastAsia" w:ascii="宋体" w:hAnsi="宋体" w:eastAsia="宋体" w:cs="宋体"/>
          <w:sz w:val="24"/>
          <w:u w:val="single"/>
        </w:rPr>
        <w:t xml:space="preserve">                      </w:t>
      </w:r>
    </w:p>
    <w:p w14:paraId="7D5640C6">
      <w:pPr>
        <w:spacing w:after="0" w:line="360" w:lineRule="auto"/>
        <w:ind w:firstLine="420"/>
        <w:rPr>
          <w:rFonts w:hint="eastAsia" w:ascii="宋体" w:hAnsi="宋体" w:eastAsia="宋体" w:cs="宋体"/>
          <w:sz w:val="24"/>
        </w:rPr>
      </w:pPr>
      <w:r>
        <w:rPr>
          <w:rFonts w:hint="eastAsia" w:ascii="宋体" w:hAnsi="宋体" w:eastAsia="宋体" w:cs="宋体"/>
          <w:sz w:val="24"/>
        </w:rPr>
        <w:t>工程地点：</w:t>
      </w:r>
      <w:r>
        <w:rPr>
          <w:rFonts w:hint="eastAsia" w:ascii="宋体" w:hAnsi="宋体" w:eastAsia="宋体" w:cs="宋体"/>
          <w:sz w:val="24"/>
          <w:u w:val="single"/>
        </w:rPr>
        <w:t xml:space="preserve">                      </w:t>
      </w:r>
      <w:r>
        <w:rPr>
          <w:rFonts w:hint="eastAsia" w:ascii="宋体" w:hAnsi="宋体" w:eastAsia="宋体" w:cs="宋体"/>
          <w:sz w:val="24"/>
        </w:rPr>
        <w:tab/>
      </w:r>
      <w:r>
        <w:rPr>
          <w:rFonts w:hint="eastAsia" w:ascii="宋体" w:hAnsi="宋体" w:eastAsia="宋体" w:cs="宋体"/>
          <w:sz w:val="24"/>
        </w:rPr>
        <w:tab/>
      </w:r>
    </w:p>
    <w:p w14:paraId="1B6FE040">
      <w:pPr>
        <w:spacing w:after="0" w:line="360" w:lineRule="auto"/>
        <w:ind w:firstLine="420"/>
        <w:rPr>
          <w:rFonts w:hint="eastAsia" w:ascii="宋体" w:hAnsi="宋体" w:eastAsia="宋体" w:cs="宋体"/>
          <w:sz w:val="24"/>
          <w:u w:val="single"/>
        </w:rPr>
      </w:pPr>
      <w:r>
        <w:rPr>
          <w:rFonts w:hint="eastAsia" w:ascii="宋体" w:hAnsi="宋体" w:eastAsia="宋体" w:cs="宋体"/>
          <w:sz w:val="24"/>
        </w:rPr>
        <w:t>资金来源：</w:t>
      </w:r>
      <w:r>
        <w:rPr>
          <w:rFonts w:hint="eastAsia" w:ascii="宋体" w:hAnsi="宋体" w:eastAsia="宋体" w:cs="宋体"/>
          <w:sz w:val="24"/>
          <w:u w:val="single"/>
        </w:rPr>
        <w:t xml:space="preserve">          财政拨款</w:t>
      </w:r>
      <w:r>
        <w:rPr>
          <w:rFonts w:hint="eastAsia" w:ascii="宋体" w:hAnsi="宋体" w:eastAsia="宋体" w:cs="宋体"/>
          <w:sz w:val="24"/>
          <w:u w:val="single"/>
        </w:rPr>
        <w:tab/>
      </w:r>
    </w:p>
    <w:p w14:paraId="0F55AC19">
      <w:pPr>
        <w:spacing w:after="0" w:line="360" w:lineRule="auto"/>
        <w:ind w:firstLine="420"/>
        <w:rPr>
          <w:rFonts w:hint="eastAsia" w:ascii="宋体" w:hAnsi="宋体" w:eastAsia="宋体" w:cs="宋体"/>
          <w:sz w:val="24"/>
        </w:rPr>
      </w:pPr>
      <w:r>
        <w:rPr>
          <w:rFonts w:hint="eastAsia" w:ascii="宋体" w:hAnsi="宋体" w:eastAsia="宋体" w:cs="宋体"/>
          <w:sz w:val="24"/>
        </w:rPr>
        <w:t>工程内容及性质：</w:t>
      </w:r>
      <w:r>
        <w:rPr>
          <w:rFonts w:hint="eastAsia" w:ascii="宋体" w:hAnsi="宋体" w:eastAsia="宋体" w:cs="宋体"/>
          <w:sz w:val="24"/>
          <w:u w:val="single"/>
        </w:rPr>
        <w:t xml:space="preserve">                      </w:t>
      </w:r>
    </w:p>
    <w:p w14:paraId="136E185F">
      <w:pPr>
        <w:spacing w:after="0" w:line="360" w:lineRule="auto"/>
        <w:ind w:firstLine="420"/>
        <w:rPr>
          <w:rFonts w:hint="eastAsia" w:ascii="宋体" w:hAnsi="宋体" w:eastAsia="宋体" w:cs="宋体"/>
          <w:sz w:val="24"/>
          <w:u w:val="single"/>
        </w:rPr>
      </w:pPr>
      <w:r>
        <w:rPr>
          <w:rFonts w:hint="eastAsia" w:ascii="宋体" w:hAnsi="宋体" w:eastAsia="宋体" w:cs="宋体"/>
          <w:sz w:val="24"/>
        </w:rPr>
        <w:t>工程立项批准文号：</w:t>
      </w:r>
      <w:r>
        <w:rPr>
          <w:rFonts w:hint="eastAsia" w:ascii="宋体" w:hAnsi="宋体" w:eastAsia="宋体" w:cs="宋体"/>
          <w:sz w:val="24"/>
          <w:u w:val="single"/>
        </w:rPr>
        <w:t xml:space="preserve">                      </w:t>
      </w:r>
    </w:p>
    <w:p w14:paraId="0C730627">
      <w:pPr>
        <w:spacing w:after="0" w:line="360" w:lineRule="auto"/>
        <w:rPr>
          <w:rFonts w:hint="eastAsia" w:ascii="宋体" w:hAnsi="宋体" w:eastAsia="宋体" w:cs="宋体"/>
          <w:sz w:val="24"/>
        </w:rPr>
      </w:pPr>
      <w:r>
        <w:rPr>
          <w:rFonts w:hint="eastAsia" w:ascii="宋体" w:hAnsi="宋体" w:eastAsia="宋体" w:cs="宋体"/>
          <w:sz w:val="24"/>
        </w:rPr>
        <w:t>二、工程承包范围及方式</w:t>
      </w:r>
    </w:p>
    <w:p w14:paraId="1F1A0258">
      <w:pPr>
        <w:spacing w:after="0" w:line="360" w:lineRule="auto"/>
        <w:ind w:firstLine="420"/>
        <w:rPr>
          <w:rFonts w:hint="eastAsia" w:ascii="宋体" w:hAnsi="宋体" w:eastAsia="宋体" w:cs="宋体"/>
          <w:sz w:val="24"/>
        </w:rPr>
      </w:pPr>
      <w:r>
        <w:rPr>
          <w:rFonts w:hint="eastAsia" w:ascii="宋体" w:hAnsi="宋体" w:eastAsia="宋体" w:cs="宋体"/>
          <w:sz w:val="24"/>
        </w:rPr>
        <w:t>承包范围： 图纸及工程量清单范围内的等全部工程，以及虽未列明但与本项目相关的其他工程。</w:t>
      </w:r>
    </w:p>
    <w:p w14:paraId="0685E329">
      <w:pPr>
        <w:spacing w:after="0" w:line="360" w:lineRule="auto"/>
        <w:ind w:firstLine="420"/>
        <w:rPr>
          <w:rFonts w:hint="eastAsia" w:ascii="宋体" w:hAnsi="宋体" w:eastAsia="宋体" w:cs="宋体"/>
          <w:sz w:val="24"/>
        </w:rPr>
      </w:pPr>
      <w:r>
        <w:rPr>
          <w:rFonts w:hint="eastAsia" w:ascii="宋体" w:hAnsi="宋体" w:eastAsia="宋体" w:cs="宋体"/>
          <w:sz w:val="24"/>
        </w:rPr>
        <w:t>承包方式：包工包料</w:t>
      </w:r>
    </w:p>
    <w:p w14:paraId="67B40A52">
      <w:pPr>
        <w:spacing w:after="0" w:line="360" w:lineRule="auto"/>
        <w:rPr>
          <w:rFonts w:hint="eastAsia" w:ascii="宋体" w:hAnsi="宋体" w:eastAsia="宋体" w:cs="宋体"/>
          <w:sz w:val="24"/>
        </w:rPr>
      </w:pPr>
      <w:r>
        <w:rPr>
          <w:rFonts w:hint="eastAsia" w:ascii="宋体" w:hAnsi="宋体" w:eastAsia="宋体" w:cs="宋体"/>
          <w:sz w:val="24"/>
        </w:rPr>
        <w:t>三、合同工期</w:t>
      </w:r>
    </w:p>
    <w:p w14:paraId="3DAB3EEC">
      <w:pPr>
        <w:spacing w:after="0" w:line="360" w:lineRule="auto"/>
        <w:ind w:firstLine="420"/>
        <w:rPr>
          <w:rFonts w:hint="eastAsia" w:ascii="宋体" w:hAnsi="宋体" w:eastAsia="宋体" w:cs="宋体"/>
          <w:sz w:val="24"/>
        </w:rPr>
      </w:pPr>
      <w:r>
        <w:rPr>
          <w:rFonts w:hint="eastAsia" w:ascii="宋体" w:hAnsi="宋体" w:eastAsia="宋体" w:cs="宋体"/>
          <w:sz w:val="24"/>
        </w:rPr>
        <w:t>计划开工日期：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日（以发包人书面通知的开工日期为准）</w:t>
      </w:r>
    </w:p>
    <w:p w14:paraId="0FB872F8">
      <w:pPr>
        <w:spacing w:after="0" w:line="360" w:lineRule="auto"/>
        <w:ind w:firstLine="420"/>
        <w:rPr>
          <w:rFonts w:hint="eastAsia" w:ascii="宋体" w:hAnsi="宋体" w:eastAsia="宋体" w:cs="宋体"/>
          <w:sz w:val="24"/>
        </w:rPr>
      </w:pPr>
      <w:r>
        <w:rPr>
          <w:rFonts w:hint="eastAsia" w:ascii="宋体" w:hAnsi="宋体" w:eastAsia="宋体" w:cs="宋体"/>
          <w:sz w:val="24"/>
        </w:rPr>
        <w:t>计划竣工日期：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 合同工期总日历天数：</w:t>
      </w:r>
      <w:r>
        <w:rPr>
          <w:rFonts w:hint="eastAsia" w:ascii="宋体" w:hAnsi="宋体" w:eastAsia="宋体" w:cs="宋体"/>
          <w:sz w:val="24"/>
          <w:u w:val="single"/>
        </w:rPr>
        <w:t xml:space="preserve">      </w:t>
      </w:r>
      <w:r>
        <w:rPr>
          <w:rFonts w:hint="eastAsia" w:ascii="宋体" w:hAnsi="宋体" w:eastAsia="宋体" w:cs="宋体"/>
          <w:sz w:val="24"/>
        </w:rPr>
        <w:t>天。</w:t>
      </w:r>
    </w:p>
    <w:p w14:paraId="08FB7794">
      <w:pPr>
        <w:spacing w:after="0" w:line="360" w:lineRule="auto"/>
        <w:rPr>
          <w:rFonts w:hint="eastAsia" w:ascii="宋体" w:hAnsi="宋体" w:eastAsia="宋体" w:cs="宋体"/>
          <w:sz w:val="24"/>
        </w:rPr>
      </w:pPr>
      <w:r>
        <w:rPr>
          <w:rFonts w:hint="eastAsia" w:ascii="宋体" w:hAnsi="宋体" w:eastAsia="宋体" w:cs="宋体"/>
          <w:sz w:val="24"/>
        </w:rPr>
        <w:t>四、质量标准</w:t>
      </w:r>
    </w:p>
    <w:p w14:paraId="6CA8BA99">
      <w:pPr>
        <w:spacing w:after="0" w:line="360" w:lineRule="auto"/>
        <w:ind w:firstLine="420"/>
        <w:rPr>
          <w:rFonts w:hint="eastAsia" w:ascii="宋体" w:hAnsi="宋体" w:eastAsia="宋体" w:cs="宋体"/>
          <w:sz w:val="24"/>
        </w:rPr>
      </w:pPr>
      <w:r>
        <w:rPr>
          <w:rFonts w:hint="eastAsia" w:ascii="宋体" w:hAnsi="宋体" w:eastAsia="宋体" w:cs="宋体"/>
          <w:sz w:val="24"/>
        </w:rPr>
        <w:t>工程质量标准：合格</w:t>
      </w:r>
    </w:p>
    <w:p w14:paraId="083FB928">
      <w:pPr>
        <w:spacing w:after="0" w:line="360" w:lineRule="auto"/>
        <w:rPr>
          <w:rFonts w:hint="eastAsia" w:ascii="宋体" w:hAnsi="宋体" w:eastAsia="宋体" w:cs="宋体"/>
          <w:sz w:val="24"/>
        </w:rPr>
      </w:pPr>
      <w:r>
        <w:rPr>
          <w:rFonts w:hint="eastAsia" w:ascii="宋体" w:hAnsi="宋体" w:eastAsia="宋体" w:cs="宋体"/>
          <w:sz w:val="24"/>
        </w:rPr>
        <w:t>五、合同总价</w:t>
      </w:r>
    </w:p>
    <w:p w14:paraId="119567DE">
      <w:pPr>
        <w:spacing w:after="0" w:line="360" w:lineRule="auto"/>
        <w:ind w:firstLine="420"/>
        <w:rPr>
          <w:rFonts w:hint="eastAsia" w:ascii="宋体" w:hAnsi="宋体" w:eastAsia="宋体" w:cs="宋体"/>
          <w:sz w:val="24"/>
        </w:rPr>
      </w:pPr>
      <w:r>
        <w:rPr>
          <w:rFonts w:hint="eastAsia" w:ascii="宋体" w:hAnsi="宋体" w:eastAsia="宋体" w:cs="宋体"/>
          <w:sz w:val="24"/>
        </w:rPr>
        <w:t>合同暂估价（含税）￥ ：</w:t>
      </w:r>
      <w:r>
        <w:rPr>
          <w:rFonts w:hint="eastAsia" w:ascii="宋体" w:hAnsi="宋体" w:eastAsia="宋体" w:cs="宋体"/>
          <w:sz w:val="24"/>
          <w:u w:val="single"/>
        </w:rPr>
        <w:t xml:space="preserve">      </w:t>
      </w:r>
      <w:r>
        <w:rPr>
          <w:rFonts w:hint="eastAsia" w:ascii="宋体" w:hAnsi="宋体" w:eastAsia="宋体" w:cs="宋体"/>
          <w:sz w:val="24"/>
        </w:rPr>
        <w:t>元</w:t>
      </w:r>
    </w:p>
    <w:p w14:paraId="145BAF18">
      <w:pPr>
        <w:spacing w:after="0" w:line="360" w:lineRule="auto"/>
        <w:ind w:firstLine="420"/>
        <w:rPr>
          <w:rFonts w:hint="eastAsia" w:ascii="宋体" w:hAnsi="宋体" w:eastAsia="宋体" w:cs="宋体"/>
          <w:sz w:val="24"/>
        </w:rPr>
      </w:pPr>
      <w:r>
        <w:rPr>
          <w:rFonts w:hint="eastAsia" w:ascii="宋体" w:hAnsi="宋体" w:eastAsia="宋体" w:cs="宋体"/>
          <w:sz w:val="24"/>
        </w:rPr>
        <w:t>金额大写（人民币）：</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851E28B">
      <w:pPr>
        <w:spacing w:after="0" w:line="360" w:lineRule="auto"/>
        <w:rPr>
          <w:rFonts w:hint="eastAsia" w:ascii="宋体" w:hAnsi="宋体" w:eastAsia="宋体" w:cs="宋体"/>
          <w:sz w:val="24"/>
        </w:rPr>
      </w:pPr>
      <w:r>
        <w:rPr>
          <w:rFonts w:hint="eastAsia" w:ascii="宋体" w:hAnsi="宋体" w:eastAsia="宋体" w:cs="宋体"/>
          <w:sz w:val="24"/>
        </w:rPr>
        <w:t>六、合同文件的组成</w:t>
      </w:r>
    </w:p>
    <w:p w14:paraId="55B8AA98">
      <w:pPr>
        <w:spacing w:after="0" w:line="360" w:lineRule="auto"/>
        <w:rPr>
          <w:rFonts w:hint="eastAsia" w:ascii="宋体" w:hAnsi="宋体" w:eastAsia="宋体" w:cs="宋体"/>
          <w:sz w:val="24"/>
        </w:rPr>
      </w:pPr>
      <w:r>
        <w:rPr>
          <w:rFonts w:hint="eastAsia" w:ascii="宋体" w:hAnsi="宋体" w:eastAsia="宋体" w:cs="宋体"/>
          <w:sz w:val="24"/>
        </w:rPr>
        <w:t>本合同组成文件包括（根据项目实际勾选）：</w:t>
      </w:r>
    </w:p>
    <w:p w14:paraId="53345AB5">
      <w:pPr>
        <w:spacing w:after="0"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  ) 本合同协议书</w:t>
      </w:r>
    </w:p>
    <w:p w14:paraId="5CD8C150">
      <w:pPr>
        <w:spacing w:after="0"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  ) 中标通知书</w:t>
      </w:r>
    </w:p>
    <w:p w14:paraId="19C13F56">
      <w:pPr>
        <w:spacing w:after="0"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 xml:space="preserve">(  ) 投标书及其附件 </w:t>
      </w:r>
    </w:p>
    <w:p w14:paraId="4723E8A6">
      <w:pPr>
        <w:spacing w:after="0"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  ) 本合同合同条款</w:t>
      </w:r>
    </w:p>
    <w:p w14:paraId="3D2ACE87">
      <w:pPr>
        <w:spacing w:after="0"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  ) 标准、规范及有关技术文件</w:t>
      </w:r>
    </w:p>
    <w:p w14:paraId="1C88CF03">
      <w:pPr>
        <w:spacing w:after="0"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 xml:space="preserve">(  ) 施工图纸及作法说明 </w:t>
      </w:r>
      <w:r>
        <w:rPr>
          <w:rFonts w:hint="eastAsia" w:ascii="宋体" w:hAnsi="宋体" w:eastAsia="宋体" w:cs="宋体"/>
          <w:sz w:val="24"/>
        </w:rPr>
        <w:tab/>
      </w:r>
    </w:p>
    <w:p w14:paraId="29BC7508">
      <w:pPr>
        <w:spacing w:after="0" w:line="360" w:lineRule="auto"/>
        <w:ind w:firstLine="420"/>
        <w:rPr>
          <w:rFonts w:hint="eastAsia" w:ascii="宋体" w:hAnsi="宋体" w:eastAsia="宋体" w:cs="宋体"/>
          <w:sz w:val="24"/>
        </w:rPr>
      </w:pPr>
      <w:r>
        <w:rPr>
          <w:rFonts w:hint="eastAsia" w:ascii="宋体" w:hAnsi="宋体" w:eastAsia="宋体" w:cs="宋体"/>
          <w:sz w:val="24"/>
        </w:rPr>
        <w:t>(  ) 工程量清单</w:t>
      </w:r>
    </w:p>
    <w:p w14:paraId="1D27FB5D">
      <w:pPr>
        <w:spacing w:after="0"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  ) 工程报价单或预算书</w:t>
      </w:r>
    </w:p>
    <w:p w14:paraId="4A50EF3A">
      <w:pPr>
        <w:spacing w:after="0" w:line="360" w:lineRule="auto"/>
        <w:ind w:firstLine="420"/>
        <w:rPr>
          <w:rFonts w:hint="eastAsia" w:ascii="宋体" w:hAnsi="宋体" w:eastAsia="宋体" w:cs="宋体"/>
          <w:sz w:val="24"/>
        </w:rPr>
      </w:pPr>
      <w:r>
        <w:rPr>
          <w:rFonts w:hint="eastAsia" w:ascii="宋体" w:hAnsi="宋体" w:eastAsia="宋体" w:cs="宋体"/>
          <w:sz w:val="24"/>
        </w:rPr>
        <w:t>双方就本工程签订的洽商、变更等书面协议或文件视为本合同的组成部分。</w:t>
      </w:r>
    </w:p>
    <w:p w14:paraId="04CFB458">
      <w:pPr>
        <w:spacing w:after="0" w:line="360" w:lineRule="auto"/>
        <w:rPr>
          <w:rFonts w:hint="eastAsia" w:ascii="宋体" w:hAnsi="宋体" w:eastAsia="宋体" w:cs="宋体"/>
          <w:sz w:val="24"/>
        </w:rPr>
      </w:pPr>
      <w:r>
        <w:rPr>
          <w:rFonts w:hint="eastAsia" w:ascii="宋体" w:hAnsi="宋体" w:eastAsia="宋体" w:cs="宋体"/>
          <w:sz w:val="24"/>
        </w:rPr>
        <w:t>七、本协议书中有关词语含义与本合同第二部分《合同条款》分别赋予它们的定义相同。</w:t>
      </w:r>
    </w:p>
    <w:p w14:paraId="21AA4C23">
      <w:pPr>
        <w:spacing w:after="0" w:line="360" w:lineRule="auto"/>
        <w:rPr>
          <w:rFonts w:hint="eastAsia" w:ascii="宋体" w:hAnsi="宋体" w:eastAsia="宋体" w:cs="宋体"/>
          <w:sz w:val="24"/>
        </w:rPr>
      </w:pPr>
      <w:r>
        <w:rPr>
          <w:rFonts w:hint="eastAsia" w:ascii="宋体" w:hAnsi="宋体" w:eastAsia="宋体" w:cs="宋体"/>
          <w:sz w:val="24"/>
        </w:rPr>
        <w:t>八、承包人向发包人承诺按照合同约定进行施工、竣工并在质量保修期内承担工程质量保修责任。</w:t>
      </w:r>
    </w:p>
    <w:p w14:paraId="56EB1317">
      <w:pPr>
        <w:spacing w:after="0" w:line="360" w:lineRule="auto"/>
        <w:rPr>
          <w:rFonts w:hint="eastAsia" w:ascii="宋体" w:hAnsi="宋体" w:eastAsia="宋体" w:cs="宋体"/>
          <w:sz w:val="24"/>
        </w:rPr>
      </w:pPr>
      <w:r>
        <w:rPr>
          <w:rFonts w:hint="eastAsia" w:ascii="宋体" w:hAnsi="宋体" w:eastAsia="宋体" w:cs="宋体"/>
          <w:sz w:val="24"/>
        </w:rPr>
        <w:t>九、发包人向承包人承诺按照合同约定的期限和方式支付合同价款及其他应支付的款项。</w:t>
      </w:r>
    </w:p>
    <w:p w14:paraId="6288E94E">
      <w:pPr>
        <w:spacing w:after="0" w:line="360" w:lineRule="auto"/>
        <w:rPr>
          <w:rFonts w:hint="eastAsia" w:ascii="宋体" w:hAnsi="宋体" w:eastAsia="宋体" w:cs="宋体"/>
          <w:sz w:val="24"/>
        </w:rPr>
      </w:pPr>
      <w:r>
        <w:rPr>
          <w:rFonts w:hint="eastAsia" w:ascii="宋体" w:hAnsi="宋体" w:eastAsia="宋体" w:cs="宋体"/>
          <w:sz w:val="24"/>
        </w:rPr>
        <w:t>十、合同生效</w:t>
      </w:r>
    </w:p>
    <w:p w14:paraId="47E958B7">
      <w:pPr>
        <w:spacing w:after="0" w:line="360" w:lineRule="auto"/>
        <w:rPr>
          <w:rFonts w:hint="eastAsia" w:ascii="宋体" w:hAnsi="宋体" w:eastAsia="宋体" w:cs="宋体"/>
          <w:sz w:val="24"/>
        </w:rPr>
      </w:pPr>
      <w:r>
        <w:rPr>
          <w:rFonts w:hint="eastAsia" w:ascii="宋体" w:hAnsi="宋体" w:eastAsia="宋体" w:cs="宋体"/>
          <w:sz w:val="24"/>
        </w:rPr>
        <w:t>本合同自双方法定代表人或授权代表签字（或签章）并加盖公章（或合同专用章）后生效。</w:t>
      </w:r>
    </w:p>
    <w:p w14:paraId="46A58987">
      <w:pPr>
        <w:spacing w:after="0" w:line="360" w:lineRule="auto"/>
        <w:rPr>
          <w:rFonts w:hint="eastAsia" w:ascii="宋体" w:hAnsi="宋体" w:eastAsia="宋体" w:cs="宋体"/>
          <w:sz w:val="24"/>
        </w:rPr>
      </w:pPr>
    </w:p>
    <w:p w14:paraId="6B03720F">
      <w:pPr>
        <w:spacing w:after="0" w:line="360" w:lineRule="auto"/>
        <w:rPr>
          <w:rFonts w:hint="eastAsia" w:ascii="宋体" w:hAnsi="宋体" w:eastAsia="宋体" w:cs="宋体"/>
          <w:sz w:val="24"/>
        </w:rPr>
      </w:pPr>
      <w:r>
        <w:rPr>
          <w:rFonts w:hint="eastAsia" w:ascii="宋体" w:hAnsi="宋体" w:eastAsia="宋体" w:cs="宋体"/>
          <w:sz w:val="24"/>
        </w:rPr>
        <w:t>发包人：（盖章）                   承包人：（盖章）</w:t>
      </w:r>
    </w:p>
    <w:p w14:paraId="01E7E342">
      <w:pPr>
        <w:spacing w:after="0" w:line="360" w:lineRule="auto"/>
        <w:rPr>
          <w:rFonts w:hint="eastAsia" w:ascii="宋体" w:hAnsi="宋体" w:eastAsia="宋体" w:cs="宋体"/>
          <w:sz w:val="24"/>
        </w:rPr>
      </w:pPr>
      <w:r>
        <w:rPr>
          <w:rFonts w:hint="eastAsia" w:ascii="宋体" w:hAnsi="宋体" w:eastAsia="宋体" w:cs="宋体"/>
          <w:sz w:val="24"/>
        </w:rPr>
        <w:t>法定代表人或授权代表：             法定代表人或授权代表：</w:t>
      </w:r>
    </w:p>
    <w:p w14:paraId="52CC1BFC">
      <w:pPr>
        <w:spacing w:after="0" w:line="360" w:lineRule="auto"/>
        <w:rPr>
          <w:rFonts w:hint="eastAsia" w:ascii="宋体" w:hAnsi="宋体" w:eastAsia="宋体" w:cs="宋体"/>
          <w:sz w:val="24"/>
        </w:rPr>
      </w:pPr>
      <w:r>
        <w:rPr>
          <w:rFonts w:hint="eastAsia" w:ascii="宋体" w:hAnsi="宋体" w:eastAsia="宋体" w:cs="宋体"/>
          <w:sz w:val="24"/>
        </w:rPr>
        <w:t>（签字或签章）                     （签字或签章）</w:t>
      </w:r>
    </w:p>
    <w:p w14:paraId="17055721">
      <w:pPr>
        <w:spacing w:after="0" w:line="360" w:lineRule="auto"/>
        <w:rPr>
          <w:rFonts w:hint="eastAsia" w:ascii="宋体" w:hAnsi="宋体" w:eastAsia="宋体" w:cs="宋体"/>
          <w:sz w:val="24"/>
        </w:rPr>
      </w:pPr>
      <w:r>
        <w:rPr>
          <w:rFonts w:hint="eastAsia" w:ascii="宋体" w:hAnsi="宋体" w:eastAsia="宋体" w:cs="宋体"/>
          <w:sz w:val="24"/>
        </w:rPr>
        <w:t xml:space="preserve">住所：                             住所：                  </w:t>
      </w:r>
    </w:p>
    <w:p w14:paraId="44D3C2A1">
      <w:pPr>
        <w:spacing w:after="0" w:line="360" w:lineRule="auto"/>
        <w:rPr>
          <w:rFonts w:hint="eastAsia" w:ascii="宋体" w:hAnsi="宋体" w:eastAsia="宋体" w:cs="宋体"/>
          <w:sz w:val="24"/>
        </w:rPr>
      </w:pPr>
      <w:r>
        <w:rPr>
          <w:rFonts w:hint="eastAsia" w:ascii="宋体" w:hAnsi="宋体" w:eastAsia="宋体" w:cs="宋体"/>
          <w:sz w:val="24"/>
        </w:rPr>
        <w:t xml:space="preserve">电话：                             电话：                   </w:t>
      </w:r>
    </w:p>
    <w:p w14:paraId="281A9AFB">
      <w:pPr>
        <w:spacing w:after="0" w:line="360" w:lineRule="auto"/>
        <w:rPr>
          <w:rFonts w:hint="eastAsia" w:ascii="宋体" w:hAnsi="宋体" w:eastAsia="宋体" w:cs="宋体"/>
          <w:sz w:val="24"/>
        </w:rPr>
      </w:pPr>
      <w:r>
        <w:rPr>
          <w:rFonts w:hint="eastAsia" w:ascii="宋体" w:hAnsi="宋体" w:eastAsia="宋体" w:cs="宋体"/>
          <w:sz w:val="24"/>
        </w:rPr>
        <w:t>日期：      年     月    日        日期：      年     月    日</w:t>
      </w:r>
    </w:p>
    <w:p w14:paraId="6BDA72DA">
      <w:pPr>
        <w:spacing w:after="0" w:line="360" w:lineRule="auto"/>
        <w:ind w:left="3780" w:firstLine="420"/>
        <w:rPr>
          <w:rFonts w:hint="eastAsia" w:ascii="宋体" w:hAnsi="宋体" w:eastAsia="宋体" w:cs="宋体"/>
          <w:sz w:val="24"/>
        </w:rPr>
      </w:pPr>
      <w:r>
        <w:rPr>
          <w:rFonts w:hint="eastAsia" w:ascii="宋体" w:hAnsi="宋体" w:eastAsia="宋体" w:cs="宋体"/>
          <w:sz w:val="24"/>
        </w:rPr>
        <w:t xml:space="preserve">统一社会信用代码：              </w:t>
      </w:r>
    </w:p>
    <w:p w14:paraId="1C5A95F2">
      <w:pPr>
        <w:spacing w:after="0" w:line="360" w:lineRule="auto"/>
        <w:ind w:left="3780" w:firstLine="420"/>
        <w:rPr>
          <w:rFonts w:hint="eastAsia" w:ascii="宋体" w:hAnsi="宋体" w:eastAsia="宋体" w:cs="宋体"/>
          <w:sz w:val="24"/>
        </w:rPr>
      </w:pPr>
      <w:r>
        <w:rPr>
          <w:rFonts w:hint="eastAsia" w:ascii="宋体" w:hAnsi="宋体" w:eastAsia="宋体" w:cs="宋体"/>
          <w:sz w:val="24"/>
        </w:rPr>
        <w:t xml:space="preserve">开户行：              </w:t>
      </w:r>
    </w:p>
    <w:p w14:paraId="65C1705E">
      <w:pPr>
        <w:spacing w:after="0" w:line="360" w:lineRule="auto"/>
        <w:ind w:left="3780" w:firstLine="420"/>
        <w:rPr>
          <w:rFonts w:hint="eastAsia" w:ascii="宋体" w:hAnsi="宋体" w:eastAsia="宋体" w:cs="宋体"/>
          <w:sz w:val="24"/>
        </w:rPr>
      </w:pPr>
      <w:r>
        <w:rPr>
          <w:rFonts w:hint="eastAsia" w:ascii="宋体" w:hAnsi="宋体" w:eastAsia="宋体" w:cs="宋体"/>
          <w:sz w:val="24"/>
        </w:rPr>
        <w:t xml:space="preserve">账号：                </w:t>
      </w:r>
    </w:p>
    <w:p w14:paraId="257DDA73">
      <w:pPr>
        <w:spacing w:after="0" w:line="360" w:lineRule="auto"/>
        <w:ind w:left="3780" w:firstLine="420"/>
        <w:rPr>
          <w:rFonts w:hint="eastAsia" w:ascii="宋体" w:hAnsi="宋体" w:eastAsia="宋体" w:cs="宋体"/>
          <w:sz w:val="24"/>
        </w:rPr>
      </w:pPr>
    </w:p>
    <w:p w14:paraId="30BBC8AB">
      <w:pPr>
        <w:spacing w:after="0" w:line="360" w:lineRule="auto"/>
        <w:ind w:left="3780" w:firstLine="420"/>
        <w:rPr>
          <w:rFonts w:hint="eastAsia" w:ascii="宋体" w:hAnsi="宋体" w:eastAsia="宋体" w:cs="宋体"/>
          <w:sz w:val="24"/>
        </w:rPr>
      </w:pPr>
    </w:p>
    <w:p w14:paraId="0DA2E532">
      <w:pPr>
        <w:tabs>
          <w:tab w:val="left" w:pos="360"/>
        </w:tabs>
        <w:snapToGrid w:val="0"/>
        <w:spacing w:after="0" w:line="360" w:lineRule="auto"/>
        <w:jc w:val="center"/>
        <w:outlineLvl w:val="1"/>
        <w:rPr>
          <w:rFonts w:hint="eastAsia" w:ascii="宋体" w:hAnsi="宋体" w:eastAsia="宋体" w:cs="宋体"/>
          <w:b/>
          <w:bCs/>
          <w:sz w:val="28"/>
          <w:szCs w:val="28"/>
        </w:rPr>
        <w:sectPr>
          <w:headerReference r:id="rId14" w:type="default"/>
          <w:footerReference r:id="rId15" w:type="default"/>
          <w:pgSz w:w="11905" w:h="16838"/>
          <w:pgMar w:top="1474" w:right="1474" w:bottom="1474" w:left="1474" w:header="850" w:footer="992" w:gutter="0"/>
          <w:pgNumType w:fmt="decimal"/>
          <w:cols w:space="720" w:num="1"/>
        </w:sectPr>
      </w:pPr>
    </w:p>
    <w:p w14:paraId="7D4F3C43">
      <w:pPr>
        <w:tabs>
          <w:tab w:val="left" w:pos="360"/>
        </w:tabs>
        <w:snapToGrid w:val="0"/>
        <w:spacing w:after="0"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第二部分  合同条款</w:t>
      </w:r>
    </w:p>
    <w:p w14:paraId="2FAB69E6">
      <w:pPr>
        <w:pStyle w:val="18"/>
        <w:spacing w:after="0" w:line="360" w:lineRule="auto"/>
        <w:ind w:firstLine="420"/>
        <w:rPr>
          <w:rFonts w:hint="eastAsia" w:ascii="宋体" w:hAnsi="宋体" w:eastAsia="宋体" w:cs="宋体"/>
        </w:rPr>
      </w:pPr>
      <w:r>
        <w:rPr>
          <w:rFonts w:hint="eastAsia" w:ascii="宋体" w:hAnsi="宋体" w:eastAsia="宋体" w:cs="宋体"/>
        </w:rPr>
        <w:t>第1条  词语定义</w:t>
      </w:r>
    </w:p>
    <w:p w14:paraId="47CABE73">
      <w:pPr>
        <w:pStyle w:val="18"/>
        <w:spacing w:after="0" w:line="360" w:lineRule="auto"/>
        <w:ind w:firstLine="420"/>
        <w:rPr>
          <w:rFonts w:hint="eastAsia" w:ascii="宋体" w:hAnsi="宋体" w:eastAsia="宋体" w:cs="宋体"/>
        </w:rPr>
      </w:pPr>
      <w:r>
        <w:rPr>
          <w:rFonts w:hint="eastAsia" w:ascii="宋体" w:hAnsi="宋体" w:eastAsia="宋体" w:cs="宋体"/>
        </w:rPr>
        <w:t>下列词语除双方另有约定、补充、修改外，应具有本条所赋予的定义：</w:t>
      </w:r>
    </w:p>
    <w:p w14:paraId="7B3EF38D">
      <w:pPr>
        <w:pStyle w:val="18"/>
        <w:spacing w:after="0" w:line="360" w:lineRule="auto"/>
        <w:ind w:firstLine="420"/>
        <w:rPr>
          <w:rFonts w:hint="eastAsia" w:ascii="宋体" w:hAnsi="宋体" w:eastAsia="宋体" w:cs="宋体"/>
        </w:rPr>
      </w:pPr>
      <w:r>
        <w:rPr>
          <w:rFonts w:hint="eastAsia" w:ascii="宋体" w:hAnsi="宋体" w:eastAsia="宋体" w:cs="宋体"/>
        </w:rPr>
        <w:t>1．1  合同条款：指发包人与承包人根据法律、行政法规规定，结合具体工 程实际，经协商达成一致意见的条款。</w:t>
      </w:r>
    </w:p>
    <w:p w14:paraId="46441E9E">
      <w:pPr>
        <w:pStyle w:val="18"/>
        <w:spacing w:after="0" w:line="360" w:lineRule="auto"/>
        <w:ind w:firstLine="420"/>
        <w:rPr>
          <w:rFonts w:hint="eastAsia" w:ascii="宋体" w:hAnsi="宋体" w:eastAsia="宋体" w:cs="宋体"/>
        </w:rPr>
      </w:pPr>
      <w:r>
        <w:rPr>
          <w:rFonts w:hint="eastAsia" w:ascii="宋体" w:hAnsi="宋体" w:eastAsia="宋体" w:cs="宋体"/>
        </w:rPr>
        <w:t>1．2  发包人：指在协议书中约定，具有工程发包主体资格和支付工程价款 能力的当事人以及取得该当事人资格的合法继承人。</w:t>
      </w:r>
    </w:p>
    <w:p w14:paraId="5A155539">
      <w:pPr>
        <w:pStyle w:val="18"/>
        <w:spacing w:after="0" w:line="360" w:lineRule="auto"/>
        <w:ind w:firstLine="420"/>
        <w:rPr>
          <w:rFonts w:hint="eastAsia" w:ascii="宋体" w:hAnsi="宋体" w:eastAsia="宋体" w:cs="宋体"/>
        </w:rPr>
      </w:pPr>
      <w:r>
        <w:rPr>
          <w:rFonts w:hint="eastAsia" w:ascii="宋体" w:hAnsi="宋体" w:eastAsia="宋体" w:cs="宋体"/>
        </w:rPr>
        <w:t>1．3  承包人：指在协议书中约定，被发包人接受的具有工程施工承包主体 资格的当事人以及取得该当事人资格的合法继承人。</w:t>
      </w:r>
    </w:p>
    <w:p w14:paraId="4DA47DD3">
      <w:pPr>
        <w:pStyle w:val="18"/>
        <w:spacing w:after="0" w:line="360" w:lineRule="auto"/>
        <w:ind w:firstLine="420"/>
        <w:rPr>
          <w:rFonts w:hint="eastAsia" w:ascii="宋体" w:hAnsi="宋体" w:eastAsia="宋体" w:cs="宋体"/>
        </w:rPr>
      </w:pPr>
      <w:r>
        <w:rPr>
          <w:rFonts w:hint="eastAsia" w:ascii="宋体" w:hAnsi="宋体" w:eastAsia="宋体" w:cs="宋体"/>
        </w:rPr>
        <w:t>1．4  项目经理：指承包人在合同条款中指定的负责施工管理和合同履行的代表。</w:t>
      </w:r>
    </w:p>
    <w:p w14:paraId="633698D5">
      <w:pPr>
        <w:pStyle w:val="18"/>
        <w:spacing w:after="0" w:line="360" w:lineRule="auto"/>
        <w:ind w:firstLine="420"/>
        <w:rPr>
          <w:rFonts w:hint="eastAsia" w:ascii="宋体" w:hAnsi="宋体" w:eastAsia="宋体" w:cs="宋体"/>
        </w:rPr>
      </w:pPr>
      <w:r>
        <w:rPr>
          <w:rFonts w:hint="eastAsia" w:ascii="宋体" w:hAnsi="宋体" w:eastAsia="宋体" w:cs="宋体"/>
        </w:rPr>
        <w:t>1．5  设计单位：指发包人委托的负责本工程设计并取得相应工程设计资质等级证书的单位。</w:t>
      </w:r>
    </w:p>
    <w:p w14:paraId="2D5AA684">
      <w:pPr>
        <w:pStyle w:val="18"/>
        <w:spacing w:after="0" w:line="360" w:lineRule="auto"/>
        <w:ind w:firstLine="420"/>
        <w:rPr>
          <w:rFonts w:hint="eastAsia" w:ascii="宋体" w:hAnsi="宋体" w:eastAsia="宋体" w:cs="宋体"/>
        </w:rPr>
      </w:pPr>
      <w:r>
        <w:rPr>
          <w:rFonts w:hint="eastAsia" w:ascii="宋体" w:hAnsi="宋体" w:eastAsia="宋体" w:cs="宋体"/>
        </w:rPr>
        <w:t>1．6  监理单位：指发包人委托的负责本工程监理并取得相应工程监理资质 等级证书的单位。</w:t>
      </w:r>
    </w:p>
    <w:p w14:paraId="0FA13AAB">
      <w:pPr>
        <w:pStyle w:val="18"/>
        <w:spacing w:after="0" w:line="360" w:lineRule="auto"/>
        <w:ind w:firstLine="420"/>
        <w:rPr>
          <w:rFonts w:hint="eastAsia" w:ascii="宋体" w:hAnsi="宋体" w:eastAsia="宋体" w:cs="宋体"/>
        </w:rPr>
      </w:pPr>
      <w:r>
        <w:rPr>
          <w:rFonts w:hint="eastAsia" w:ascii="宋体" w:hAnsi="宋体" w:eastAsia="宋体" w:cs="宋体"/>
        </w:rPr>
        <w:t>1．7  工程师：指本工程监理单位委派的总监理工程师或发包人指定的履行 本合同的代表，其具体身份和职权由发包人承包人在合同条款中约定。</w:t>
      </w:r>
    </w:p>
    <w:p w14:paraId="1ECFED43">
      <w:pPr>
        <w:pStyle w:val="18"/>
        <w:spacing w:after="0" w:line="360" w:lineRule="auto"/>
        <w:ind w:firstLine="420"/>
        <w:rPr>
          <w:rFonts w:hint="eastAsia" w:ascii="宋体" w:hAnsi="宋体" w:eastAsia="宋体" w:cs="宋体"/>
        </w:rPr>
      </w:pPr>
      <w:r>
        <w:rPr>
          <w:rFonts w:hint="eastAsia" w:ascii="宋体" w:hAnsi="宋体" w:eastAsia="宋体" w:cs="宋体"/>
        </w:rPr>
        <w:t>1．8  工程：指发包人承包人在协议书中约定的承包范围内的工程。</w:t>
      </w:r>
    </w:p>
    <w:p w14:paraId="5302B9AB">
      <w:pPr>
        <w:pStyle w:val="18"/>
        <w:spacing w:after="0" w:line="360" w:lineRule="auto"/>
        <w:ind w:firstLine="420"/>
        <w:rPr>
          <w:rFonts w:hint="eastAsia" w:ascii="宋体" w:hAnsi="宋体" w:eastAsia="宋体" w:cs="宋体"/>
        </w:rPr>
      </w:pPr>
      <w:r>
        <w:rPr>
          <w:rFonts w:hint="eastAsia" w:ascii="宋体" w:hAnsi="宋体" w:eastAsia="宋体" w:cs="宋体"/>
        </w:rPr>
        <w:t>1．9  合同价款：指发包人承包人在协议书中约定，发包人用以支付承包人 按照合同约定完成承包范围内全部工程并承担质量保修责任的款项。</w:t>
      </w:r>
    </w:p>
    <w:p w14:paraId="29DB3C0C">
      <w:pPr>
        <w:pStyle w:val="18"/>
        <w:spacing w:after="0" w:line="360" w:lineRule="auto"/>
        <w:ind w:firstLine="420"/>
        <w:rPr>
          <w:rFonts w:hint="eastAsia" w:ascii="宋体" w:hAnsi="宋体" w:eastAsia="宋体" w:cs="宋体"/>
        </w:rPr>
      </w:pPr>
      <w:r>
        <w:rPr>
          <w:rFonts w:hint="eastAsia" w:ascii="宋体" w:hAnsi="宋体" w:eastAsia="宋体" w:cs="宋体"/>
        </w:rPr>
        <w:t>1．10  追加合同价款：指在合同履行中发生需要增加合同价款的情况，经 发包人确认后按计算合同价款的方法增加的合同价款。</w:t>
      </w:r>
    </w:p>
    <w:p w14:paraId="2954849D">
      <w:pPr>
        <w:pStyle w:val="18"/>
        <w:spacing w:after="0" w:line="360" w:lineRule="auto"/>
        <w:ind w:firstLine="420"/>
        <w:rPr>
          <w:rFonts w:hint="eastAsia" w:ascii="宋体" w:hAnsi="宋体" w:eastAsia="宋体" w:cs="宋体"/>
        </w:rPr>
      </w:pPr>
      <w:r>
        <w:rPr>
          <w:rFonts w:hint="eastAsia" w:ascii="宋体" w:hAnsi="宋体" w:eastAsia="宋体" w:cs="宋体"/>
        </w:rPr>
        <w:t>1．11  费用：指不包含在合同价款之内的应当由发包人或承包人承担的经 济支出。</w:t>
      </w:r>
    </w:p>
    <w:p w14:paraId="407B68D3">
      <w:pPr>
        <w:pStyle w:val="18"/>
        <w:spacing w:after="0" w:line="360" w:lineRule="auto"/>
        <w:ind w:firstLine="420"/>
        <w:rPr>
          <w:rFonts w:hint="eastAsia" w:ascii="宋体" w:hAnsi="宋体" w:eastAsia="宋体" w:cs="宋体"/>
        </w:rPr>
      </w:pPr>
      <w:r>
        <w:rPr>
          <w:rFonts w:hint="eastAsia" w:ascii="宋体" w:hAnsi="宋体" w:eastAsia="宋体" w:cs="宋体"/>
        </w:rPr>
        <w:t>1．12  工期：指发包人承包人在协议书中约定，按总日历天数（包括法定 节假日）计算的承包天数。</w:t>
      </w:r>
    </w:p>
    <w:p w14:paraId="3553064E">
      <w:pPr>
        <w:pStyle w:val="18"/>
        <w:spacing w:after="0" w:line="360" w:lineRule="auto"/>
        <w:ind w:firstLine="420"/>
        <w:rPr>
          <w:rFonts w:hint="eastAsia" w:ascii="宋体" w:hAnsi="宋体" w:eastAsia="宋体" w:cs="宋体"/>
        </w:rPr>
      </w:pPr>
      <w:r>
        <w:rPr>
          <w:rFonts w:hint="eastAsia" w:ascii="宋体" w:hAnsi="宋体" w:eastAsia="宋体" w:cs="宋体"/>
        </w:rPr>
        <w:t>1．13  开工日期：指发包人承包人在协议书中约定，承包人开始施工的绝 对或相对的日期。</w:t>
      </w:r>
    </w:p>
    <w:p w14:paraId="5E60B722">
      <w:pPr>
        <w:pStyle w:val="18"/>
        <w:spacing w:after="0" w:line="360" w:lineRule="auto"/>
        <w:ind w:firstLine="420"/>
        <w:rPr>
          <w:rFonts w:hint="eastAsia" w:ascii="宋体" w:hAnsi="宋体" w:eastAsia="宋体" w:cs="宋体"/>
        </w:rPr>
      </w:pPr>
      <w:r>
        <w:rPr>
          <w:rFonts w:hint="eastAsia" w:ascii="宋体" w:hAnsi="宋体" w:eastAsia="宋体" w:cs="宋体"/>
        </w:rPr>
        <w:t>1．14  竣工日期：指发包人承包人在协议书中约定，承包人完成承包范围内工程的绝对或相对的日期。</w:t>
      </w:r>
    </w:p>
    <w:p w14:paraId="117AD578">
      <w:pPr>
        <w:pStyle w:val="18"/>
        <w:spacing w:after="0" w:line="360" w:lineRule="auto"/>
        <w:ind w:firstLine="420"/>
        <w:rPr>
          <w:rFonts w:hint="eastAsia" w:ascii="宋体" w:hAnsi="宋体" w:eastAsia="宋体" w:cs="宋体"/>
        </w:rPr>
      </w:pPr>
      <w:r>
        <w:rPr>
          <w:rFonts w:hint="eastAsia" w:ascii="宋体" w:hAnsi="宋体" w:eastAsia="宋体" w:cs="宋体"/>
        </w:rPr>
        <w:t>1．15  图纸及作法说明：指由发包人提供或由承包人提供并经发包人批准， 用以满足承包人施工需要的所有图纸及作法说明（包括原工程竣工图及供本工程 使用的施工图及相应文字说明）。</w:t>
      </w:r>
    </w:p>
    <w:p w14:paraId="0A6DD088">
      <w:pPr>
        <w:pStyle w:val="18"/>
        <w:spacing w:after="0" w:line="360" w:lineRule="auto"/>
        <w:ind w:firstLine="420"/>
        <w:rPr>
          <w:rFonts w:hint="eastAsia" w:ascii="宋体" w:hAnsi="宋体" w:eastAsia="宋体" w:cs="宋体"/>
        </w:rPr>
      </w:pPr>
      <w:r>
        <w:rPr>
          <w:rFonts w:hint="eastAsia" w:ascii="宋体" w:hAnsi="宋体" w:eastAsia="宋体" w:cs="宋体"/>
        </w:rPr>
        <w:t>1．16  施工场地：指由发包人提供的用于工程施工的场所以及发包人在图 纸中具体指定的供施工使用的任何其他场所。</w:t>
      </w:r>
    </w:p>
    <w:p w14:paraId="76A4B935">
      <w:pPr>
        <w:pStyle w:val="18"/>
        <w:spacing w:after="0" w:line="360" w:lineRule="auto"/>
        <w:ind w:firstLine="420"/>
        <w:rPr>
          <w:rFonts w:hint="eastAsia" w:ascii="宋体" w:hAnsi="宋体" w:eastAsia="宋体" w:cs="宋体"/>
        </w:rPr>
      </w:pPr>
      <w:r>
        <w:rPr>
          <w:rFonts w:hint="eastAsia" w:ascii="宋体" w:hAnsi="宋体" w:eastAsia="宋体" w:cs="宋体"/>
        </w:rPr>
        <w:t>1．17  书面形式；指合同书、信件和数据电文（包括电报、电传、传真、 电子数据交换和电子邮件）等可以有形地表现所载内容的形式。</w:t>
      </w:r>
    </w:p>
    <w:p w14:paraId="63169ED0">
      <w:pPr>
        <w:pStyle w:val="18"/>
        <w:spacing w:after="0" w:line="360" w:lineRule="auto"/>
        <w:ind w:firstLine="420"/>
        <w:rPr>
          <w:rFonts w:hint="eastAsia" w:ascii="宋体" w:hAnsi="宋体" w:eastAsia="宋体" w:cs="宋体"/>
        </w:rPr>
      </w:pPr>
      <w:r>
        <w:rPr>
          <w:rFonts w:hint="eastAsia" w:ascii="宋体" w:hAnsi="宋体" w:eastAsia="宋体" w:cs="宋体"/>
        </w:rPr>
        <w:t>1．18  违约责任：指合同一方不履行合同义务或履行合同义务不符合约定 所应承担的责任。</w:t>
      </w:r>
    </w:p>
    <w:p w14:paraId="45FBEDE8">
      <w:pPr>
        <w:pStyle w:val="18"/>
        <w:spacing w:after="0" w:line="360" w:lineRule="auto"/>
        <w:ind w:firstLine="420"/>
        <w:rPr>
          <w:rFonts w:hint="eastAsia" w:ascii="宋体" w:hAnsi="宋体" w:eastAsia="宋体" w:cs="宋体"/>
        </w:rPr>
      </w:pPr>
      <w:r>
        <w:rPr>
          <w:rFonts w:hint="eastAsia" w:ascii="宋体" w:hAnsi="宋体" w:eastAsia="宋体" w:cs="宋体"/>
        </w:rPr>
        <w:t>1．19  索赔：指在合同履行过程中，对于并非自己的过错，而应由对方承 担责任的情况造成的实际损失，向对方提出经济补偿和（或）工期顺延的要求。</w:t>
      </w:r>
    </w:p>
    <w:p w14:paraId="79797D05">
      <w:pPr>
        <w:pStyle w:val="18"/>
        <w:spacing w:after="0" w:line="360" w:lineRule="auto"/>
        <w:ind w:firstLine="420"/>
        <w:rPr>
          <w:rFonts w:hint="eastAsia" w:ascii="宋体" w:hAnsi="宋体" w:eastAsia="宋体" w:cs="宋体"/>
        </w:rPr>
      </w:pPr>
      <w:r>
        <w:rPr>
          <w:rFonts w:hint="eastAsia" w:ascii="宋体" w:hAnsi="宋体" w:eastAsia="宋体" w:cs="宋体"/>
        </w:rPr>
        <w:t>1．20  不可抗力：指不能预见，不能避免并不能克服的影响本合同履行的 客观情况。</w:t>
      </w:r>
    </w:p>
    <w:p w14:paraId="048A1E59">
      <w:pPr>
        <w:pStyle w:val="18"/>
        <w:spacing w:after="0" w:line="360" w:lineRule="auto"/>
        <w:ind w:firstLine="420"/>
        <w:rPr>
          <w:rFonts w:hint="eastAsia" w:ascii="宋体" w:hAnsi="宋体" w:eastAsia="宋体" w:cs="宋体"/>
        </w:rPr>
      </w:pPr>
      <w:r>
        <w:rPr>
          <w:rFonts w:hint="eastAsia" w:ascii="宋体" w:hAnsi="宋体" w:eastAsia="宋体" w:cs="宋体"/>
        </w:rPr>
        <w:t>1．21  小时或天：本合同中规定按小时计算时间的，从事件有效开始时计 算（不扣除休息时间）；规定按天计算时间的，开始当天不计入，从次日开始计 算。时限的最后一天是休息日或其他法定节假日的，以节假日次日为时限的最后 一天，但竣工日期除外。时限的最后一天的截止时间为当日24时。</w:t>
      </w:r>
    </w:p>
    <w:p w14:paraId="6270BAAD">
      <w:pPr>
        <w:pStyle w:val="18"/>
        <w:spacing w:after="0" w:line="360" w:lineRule="auto"/>
        <w:ind w:firstLine="420"/>
        <w:rPr>
          <w:rFonts w:hint="eastAsia" w:ascii="宋体" w:hAnsi="宋体" w:eastAsia="宋体" w:cs="宋体"/>
        </w:rPr>
      </w:pPr>
      <w:r>
        <w:rPr>
          <w:rFonts w:hint="eastAsia" w:ascii="宋体" w:hAnsi="宋体" w:eastAsia="宋体" w:cs="宋体"/>
        </w:rPr>
        <w:t>第2条 合同文件及解释顺序</w:t>
      </w:r>
    </w:p>
    <w:p w14:paraId="7CC537FB">
      <w:pPr>
        <w:pStyle w:val="18"/>
        <w:spacing w:after="0" w:line="360" w:lineRule="auto"/>
        <w:ind w:firstLine="420"/>
        <w:rPr>
          <w:rFonts w:hint="eastAsia" w:ascii="宋体" w:hAnsi="宋体" w:eastAsia="宋体" w:cs="宋体"/>
        </w:rPr>
      </w:pPr>
      <w:r>
        <w:rPr>
          <w:rFonts w:hint="eastAsia" w:ascii="宋体" w:hAnsi="宋体" w:eastAsia="宋体" w:cs="宋体"/>
        </w:rPr>
        <w:t>2．1  本合同文件相互解释、互为说明。双方约定组成本合同的文件及优先 解释顺序如下：</w:t>
      </w:r>
    </w:p>
    <w:p w14:paraId="184EEDE7">
      <w:pPr>
        <w:pStyle w:val="18"/>
        <w:spacing w:after="0" w:line="360" w:lineRule="auto"/>
        <w:ind w:firstLine="420"/>
        <w:rPr>
          <w:rFonts w:hint="eastAsia" w:ascii="宋体" w:hAnsi="宋体" w:eastAsia="宋体" w:cs="宋体"/>
        </w:rPr>
      </w:pPr>
      <w:r>
        <w:rPr>
          <w:rFonts w:hint="eastAsia" w:ascii="宋体" w:hAnsi="宋体" w:eastAsia="宋体" w:cs="宋体"/>
        </w:rPr>
        <w:t>（1）合同协议书；</w:t>
      </w:r>
    </w:p>
    <w:p w14:paraId="7CF0438F">
      <w:pPr>
        <w:pStyle w:val="18"/>
        <w:spacing w:after="0" w:line="360" w:lineRule="auto"/>
        <w:ind w:firstLine="420"/>
        <w:rPr>
          <w:rFonts w:hint="eastAsia" w:ascii="宋体" w:hAnsi="宋体" w:eastAsia="宋体" w:cs="宋体"/>
        </w:rPr>
      </w:pPr>
      <w:r>
        <w:rPr>
          <w:rFonts w:hint="eastAsia" w:ascii="宋体" w:hAnsi="宋体" w:eastAsia="宋体" w:cs="宋体"/>
        </w:rPr>
        <w:t>（2）本合同条款；</w:t>
      </w:r>
    </w:p>
    <w:p w14:paraId="28004171">
      <w:pPr>
        <w:pStyle w:val="18"/>
        <w:spacing w:after="0" w:line="360" w:lineRule="auto"/>
        <w:ind w:firstLine="420"/>
        <w:rPr>
          <w:rFonts w:hint="eastAsia" w:ascii="宋体" w:hAnsi="宋体" w:eastAsia="宋体" w:cs="宋体"/>
        </w:rPr>
      </w:pPr>
      <w:r>
        <w:rPr>
          <w:rFonts w:hint="eastAsia" w:ascii="宋体" w:hAnsi="宋体" w:eastAsia="宋体" w:cs="宋体"/>
        </w:rPr>
        <w:t>（3）工程报价单或预算书；</w:t>
      </w:r>
    </w:p>
    <w:p w14:paraId="6FCB7518">
      <w:pPr>
        <w:pStyle w:val="18"/>
        <w:spacing w:after="0" w:line="360" w:lineRule="auto"/>
        <w:ind w:firstLine="420"/>
        <w:rPr>
          <w:rFonts w:hint="eastAsia" w:ascii="宋体" w:hAnsi="宋体" w:eastAsia="宋体" w:cs="宋体"/>
        </w:rPr>
      </w:pPr>
      <w:r>
        <w:rPr>
          <w:rFonts w:hint="eastAsia" w:ascii="宋体" w:hAnsi="宋体" w:eastAsia="宋体" w:cs="宋体"/>
        </w:rPr>
        <w:t>（4）施工图纸及作法说明 ；</w:t>
      </w:r>
    </w:p>
    <w:p w14:paraId="10CDE420">
      <w:pPr>
        <w:pStyle w:val="18"/>
        <w:spacing w:after="0" w:line="360" w:lineRule="auto"/>
        <w:ind w:firstLine="420"/>
        <w:rPr>
          <w:rFonts w:hint="eastAsia" w:ascii="宋体" w:hAnsi="宋体" w:eastAsia="宋体" w:cs="宋体"/>
        </w:rPr>
      </w:pPr>
      <w:r>
        <w:rPr>
          <w:rFonts w:hint="eastAsia" w:ascii="宋体" w:hAnsi="宋体" w:eastAsia="宋体" w:cs="宋体"/>
        </w:rPr>
        <w:t>（5）工程量清单；</w:t>
      </w:r>
    </w:p>
    <w:p w14:paraId="74EA9592">
      <w:pPr>
        <w:pStyle w:val="18"/>
        <w:spacing w:after="0" w:line="360" w:lineRule="auto"/>
        <w:ind w:firstLine="420"/>
        <w:rPr>
          <w:rFonts w:hint="eastAsia" w:ascii="宋体" w:hAnsi="宋体" w:eastAsia="宋体" w:cs="宋体"/>
        </w:rPr>
      </w:pPr>
      <w:r>
        <w:rPr>
          <w:rFonts w:hint="eastAsia" w:ascii="宋体" w:hAnsi="宋体" w:eastAsia="宋体" w:cs="宋体"/>
        </w:rPr>
        <w:t>（6）其它合同文件。</w:t>
      </w:r>
    </w:p>
    <w:p w14:paraId="79488739">
      <w:pPr>
        <w:pStyle w:val="18"/>
        <w:spacing w:after="0" w:line="360" w:lineRule="auto"/>
        <w:ind w:firstLine="420"/>
        <w:rPr>
          <w:rFonts w:hint="eastAsia" w:ascii="宋体" w:hAnsi="宋体" w:eastAsia="宋体" w:cs="宋体"/>
        </w:rPr>
      </w:pPr>
      <w:r>
        <w:rPr>
          <w:rFonts w:hint="eastAsia" w:ascii="宋体" w:hAnsi="宋体" w:eastAsia="宋体" w:cs="宋体"/>
        </w:rPr>
        <w:t>2．2  当合同文件内容含糊不清或不一致时，在不影响工程正常进行的情况下， 由双方协商解决。实行监理的工程可请监理工程师做出解释。协商不成或不同意 监理工程师做出的解释，按本合同条款第16．6款的约定处理。</w:t>
      </w:r>
    </w:p>
    <w:p w14:paraId="1370AEE1">
      <w:pPr>
        <w:pStyle w:val="18"/>
        <w:spacing w:after="0" w:line="360" w:lineRule="auto"/>
        <w:ind w:firstLine="420"/>
        <w:rPr>
          <w:rFonts w:hint="eastAsia" w:ascii="宋体" w:hAnsi="宋体" w:eastAsia="宋体" w:cs="宋体"/>
        </w:rPr>
      </w:pPr>
      <w:r>
        <w:rPr>
          <w:rFonts w:hint="eastAsia" w:ascii="宋体" w:hAnsi="宋体" w:eastAsia="宋体" w:cs="宋体"/>
        </w:rPr>
        <w:t>第3条 语言文字及运用的法律、法规、标准和规范</w:t>
      </w:r>
    </w:p>
    <w:p w14:paraId="38569063">
      <w:pPr>
        <w:pStyle w:val="18"/>
        <w:spacing w:after="0" w:line="360" w:lineRule="auto"/>
        <w:ind w:firstLine="420"/>
        <w:rPr>
          <w:rFonts w:hint="eastAsia" w:ascii="宋体" w:hAnsi="宋体" w:eastAsia="宋体" w:cs="宋体"/>
        </w:rPr>
      </w:pPr>
      <w:r>
        <w:rPr>
          <w:rFonts w:hint="eastAsia" w:ascii="宋体" w:hAnsi="宋体" w:eastAsia="宋体" w:cs="宋体"/>
        </w:rPr>
        <w:t>3．1  本合同文件使用汉语语言文字书写、解释和说明。</w:t>
      </w:r>
    </w:p>
    <w:p w14:paraId="17144F97">
      <w:pPr>
        <w:pStyle w:val="18"/>
        <w:spacing w:after="0" w:line="360" w:lineRule="auto"/>
        <w:ind w:firstLine="420"/>
        <w:rPr>
          <w:rFonts w:hint="eastAsia" w:ascii="宋体" w:hAnsi="宋体" w:eastAsia="宋体" w:cs="宋体"/>
        </w:rPr>
      </w:pPr>
      <w:r>
        <w:rPr>
          <w:rFonts w:hint="eastAsia" w:ascii="宋体" w:hAnsi="宋体" w:eastAsia="宋体" w:cs="宋体"/>
        </w:rPr>
        <w:t>3．2  国家法律、法规、部门规章及本市地方性法规和相关规定对本合同具 有约束力；国家标准、规范和本市有关部门颁发的标准和规范适用于本工程。结 合本工程特点，需进一步明示的法律、法规、标准、规范及相关规定的有：民法 典、建筑法、建设工程质量管理条例、建设工程安全生产管理条例、绿色建筑工 程验收规范等国家和北京市的相关法律、法规及工程建设标准强制性条文相关部 分的规定。执行国家及北京市有关标准、规范，当国家和地方的规定指示不一致 时，应执行其中最高标准。</w:t>
      </w:r>
    </w:p>
    <w:p w14:paraId="722987EC">
      <w:pPr>
        <w:pStyle w:val="18"/>
        <w:spacing w:after="0" w:line="360" w:lineRule="auto"/>
        <w:ind w:firstLine="420"/>
        <w:rPr>
          <w:rFonts w:hint="eastAsia" w:ascii="宋体" w:hAnsi="宋体" w:eastAsia="宋体" w:cs="宋体"/>
        </w:rPr>
      </w:pPr>
      <w:r>
        <w:rPr>
          <w:rFonts w:hint="eastAsia" w:ascii="宋体" w:hAnsi="宋体" w:eastAsia="宋体" w:cs="宋体"/>
        </w:rPr>
        <w:t>3．3  国内没有相关标准、规范的部分：  /   应由发包人在  /   日内，提 出技术要求；承包人在  /   日内按发包人要求提出施工工艺，经发包人认可后 执行。发包人要求使用国外标准、规范的，应负责提供中文译本。购买、翻译标 准、规范或制定施工工艺的费用，由发包人承担。</w:t>
      </w:r>
    </w:p>
    <w:p w14:paraId="0D87D352">
      <w:pPr>
        <w:pStyle w:val="18"/>
        <w:spacing w:after="0" w:line="360" w:lineRule="auto"/>
        <w:ind w:firstLine="420"/>
        <w:rPr>
          <w:rFonts w:hint="eastAsia" w:ascii="宋体" w:hAnsi="宋体" w:eastAsia="宋体" w:cs="宋体"/>
        </w:rPr>
      </w:pPr>
      <w:r>
        <w:rPr>
          <w:rFonts w:hint="eastAsia" w:ascii="宋体" w:hAnsi="宋体" w:eastAsia="宋体" w:cs="宋体"/>
        </w:rPr>
        <w:t>第4条  工程师及项目经理</w:t>
      </w:r>
    </w:p>
    <w:p w14:paraId="57AD6E9B">
      <w:pPr>
        <w:pStyle w:val="18"/>
        <w:spacing w:after="0" w:line="360" w:lineRule="auto"/>
        <w:ind w:firstLine="420"/>
        <w:rPr>
          <w:rFonts w:hint="eastAsia" w:ascii="宋体" w:hAnsi="宋体" w:eastAsia="宋体" w:cs="宋体"/>
        </w:rPr>
      </w:pPr>
      <w:r>
        <w:rPr>
          <w:rFonts w:hint="eastAsia" w:ascii="宋体" w:hAnsi="宋体" w:eastAsia="宋体" w:cs="宋体"/>
        </w:rPr>
        <w:t>4．1  发包人委托对本工程进行工程监理，监理工程师姓名职务，其职权主要内容：负责施工范围内所有工程技术、组 织设计、施工方案、使用材料和施工质量的检验。发包人应在实施监理前将受委 托的监理单位及监理工程师等详细内容和权限以书面形式通知承包人。</w:t>
      </w:r>
    </w:p>
    <w:p w14:paraId="7F31606A">
      <w:pPr>
        <w:pStyle w:val="18"/>
        <w:spacing w:after="0" w:line="360" w:lineRule="auto"/>
        <w:ind w:firstLine="420"/>
        <w:rPr>
          <w:rFonts w:hint="eastAsia" w:ascii="宋体" w:hAnsi="宋体" w:eastAsia="宋体" w:cs="宋体"/>
        </w:rPr>
      </w:pPr>
      <w:r>
        <w:rPr>
          <w:rFonts w:hint="eastAsia" w:ascii="宋体" w:hAnsi="宋体" w:eastAsia="宋体" w:cs="宋体"/>
        </w:rPr>
        <w:t>4．2  发包人派驻施工场地的工程师姓名：</w:t>
      </w:r>
      <w:r>
        <w:rPr>
          <w:rFonts w:hint="eastAsia" w:ascii="宋体" w:hAnsi="宋体" w:eastAsia="宋体" w:cs="宋体"/>
          <w:u w:val="single"/>
        </w:rPr>
        <w:t xml:space="preserve">     </w:t>
      </w:r>
      <w:r>
        <w:rPr>
          <w:rFonts w:hint="eastAsia" w:ascii="宋体" w:hAnsi="宋体" w:eastAsia="宋体" w:cs="宋体"/>
        </w:rPr>
        <w:t xml:space="preserve"> 职务：</w:t>
      </w:r>
      <w:r>
        <w:rPr>
          <w:rFonts w:hint="eastAsia" w:ascii="宋体" w:hAnsi="宋体" w:eastAsia="宋体" w:cs="宋体"/>
          <w:u w:val="single"/>
        </w:rPr>
        <w:t xml:space="preserve">         </w:t>
      </w:r>
      <w:r>
        <w:rPr>
          <w:rFonts w:hint="eastAsia" w:ascii="宋体" w:hAnsi="宋体" w:eastAsia="宋体" w:cs="宋体"/>
        </w:rPr>
        <w:t xml:space="preserve">      </w:t>
      </w:r>
    </w:p>
    <w:p w14:paraId="630962CF">
      <w:pPr>
        <w:pStyle w:val="18"/>
        <w:spacing w:after="0" w:line="360" w:lineRule="auto"/>
        <w:ind w:firstLine="420"/>
        <w:rPr>
          <w:rFonts w:hint="eastAsia" w:ascii="宋体" w:hAnsi="宋体" w:eastAsia="宋体" w:cs="宋体"/>
        </w:rPr>
      </w:pPr>
      <w:r>
        <w:rPr>
          <w:rFonts w:hint="eastAsia" w:ascii="宋体" w:hAnsi="宋体" w:eastAsia="宋体" w:cs="宋体"/>
        </w:rPr>
        <w:t>（1）本工程如实行监理，发包人派驻工程师的职权不得与监理工程师交叉， 其具体职权：_负责有关单位的组织协调、审查施工组织设计和技术方案、签署 设计变更及洽商文件、参加工地例会、工程竣工验收。</w:t>
      </w:r>
    </w:p>
    <w:p w14:paraId="508DF58F">
      <w:pPr>
        <w:pStyle w:val="18"/>
        <w:spacing w:after="0" w:line="360" w:lineRule="auto"/>
        <w:ind w:firstLine="420"/>
        <w:rPr>
          <w:rFonts w:hint="eastAsia" w:ascii="宋体" w:hAnsi="宋体" w:eastAsia="宋体" w:cs="宋体"/>
        </w:rPr>
      </w:pPr>
      <w:r>
        <w:rPr>
          <w:rFonts w:hint="eastAsia" w:ascii="宋体" w:hAnsi="宋体" w:eastAsia="宋体" w:cs="宋体"/>
        </w:rPr>
        <w:t>（2）本工程如不实行监理，发包人派驻的工程师应负责本合同全面履行。</w:t>
      </w:r>
    </w:p>
    <w:p w14:paraId="6D910A8F">
      <w:pPr>
        <w:pStyle w:val="18"/>
        <w:spacing w:after="0" w:line="360" w:lineRule="auto"/>
        <w:ind w:firstLine="420"/>
        <w:rPr>
          <w:rFonts w:hint="eastAsia" w:ascii="宋体" w:hAnsi="宋体" w:eastAsia="宋体" w:cs="宋体"/>
        </w:rPr>
      </w:pPr>
      <w:r>
        <w:rPr>
          <w:rFonts w:hint="eastAsia" w:ascii="宋体" w:hAnsi="宋体" w:eastAsia="宋体" w:cs="宋体"/>
        </w:rPr>
        <w:t>4．3  承包人委派施工场地的项目经理姓名：职务：项目经理</w:t>
      </w:r>
    </w:p>
    <w:p w14:paraId="3CFEB5B7">
      <w:pPr>
        <w:pStyle w:val="18"/>
        <w:spacing w:after="0" w:line="360" w:lineRule="auto"/>
        <w:ind w:firstLine="420"/>
        <w:rPr>
          <w:rFonts w:hint="eastAsia" w:ascii="宋体" w:hAnsi="宋体" w:eastAsia="宋体" w:cs="宋体"/>
        </w:rPr>
      </w:pPr>
      <w:r>
        <w:rPr>
          <w:rFonts w:hint="eastAsia" w:ascii="宋体" w:hAnsi="宋体" w:eastAsia="宋体" w:cs="宋体"/>
        </w:rPr>
        <w:t>4．4  项目经理具体职权：_项目经理全权代表承包人，所作出的一切行为 均对承包人发生法律效力，项目经理应专职于本工程，不得兼职于其他工程或其他职务。项目经理忽视工程质量、进度、安全等或难以胜任者，发包人有权要求 承包人更换项目经理，但承包人的履约责任不能免除。</w:t>
      </w:r>
    </w:p>
    <w:p w14:paraId="184B2635">
      <w:pPr>
        <w:pStyle w:val="18"/>
        <w:spacing w:after="0" w:line="360" w:lineRule="auto"/>
        <w:ind w:firstLine="420"/>
        <w:rPr>
          <w:rFonts w:hint="eastAsia" w:ascii="宋体" w:hAnsi="宋体" w:eastAsia="宋体" w:cs="宋体"/>
        </w:rPr>
      </w:pPr>
      <w:r>
        <w:rPr>
          <w:rFonts w:hint="eastAsia" w:ascii="宋体" w:hAnsi="宋体" w:eastAsia="宋体" w:cs="宋体"/>
        </w:rPr>
        <w:t>第5条  发包人工作</w:t>
      </w:r>
    </w:p>
    <w:p w14:paraId="4DA93297">
      <w:pPr>
        <w:pStyle w:val="18"/>
        <w:spacing w:after="0" w:line="360" w:lineRule="auto"/>
        <w:ind w:firstLine="420"/>
        <w:rPr>
          <w:rFonts w:hint="eastAsia" w:ascii="宋体" w:hAnsi="宋体" w:eastAsia="宋体" w:cs="宋体"/>
        </w:rPr>
      </w:pPr>
      <w:r>
        <w:rPr>
          <w:rFonts w:hint="eastAsia" w:ascii="宋体" w:hAnsi="宋体" w:eastAsia="宋体" w:cs="宋体"/>
        </w:rPr>
        <w:t>5．1  在开工前  /   天，向承包人提供图纸及作法说明  /   份，组织设计 单位和承包人对图纸及作法说明进行技术交底。如使用国外图纸的，其翻译等费 用由发包人承担。</w:t>
      </w:r>
    </w:p>
    <w:p w14:paraId="1B6EF659">
      <w:pPr>
        <w:pStyle w:val="18"/>
        <w:spacing w:after="0" w:line="360" w:lineRule="auto"/>
        <w:ind w:firstLine="420"/>
        <w:rPr>
          <w:rFonts w:hint="eastAsia" w:ascii="宋体" w:hAnsi="宋体" w:eastAsia="宋体" w:cs="宋体"/>
        </w:rPr>
      </w:pPr>
      <w:r>
        <w:rPr>
          <w:rFonts w:hint="eastAsia" w:ascii="宋体" w:hAnsi="宋体" w:eastAsia="宋体" w:cs="宋体"/>
        </w:rPr>
        <w:t xml:space="preserve">5．2  在开工前  3   天，全部腾空或部分腾空被修缮或装修的房屋，清除 施工场地内各种障碍物，对只能部分腾空的房屋或施工场地滞留的家具、设备、 陈设及其他物品采取保护措施。提供施工场地及施工通道的范围：  /  </w:t>
      </w:r>
    </w:p>
    <w:p w14:paraId="57C7F64D">
      <w:pPr>
        <w:pStyle w:val="18"/>
        <w:spacing w:after="0" w:line="360" w:lineRule="auto"/>
        <w:ind w:firstLine="420"/>
        <w:rPr>
          <w:rFonts w:hint="eastAsia" w:ascii="宋体" w:hAnsi="宋体" w:eastAsia="宋体" w:cs="宋体"/>
        </w:rPr>
      </w:pPr>
      <w:r>
        <w:rPr>
          <w:rFonts w:hint="eastAsia" w:ascii="宋体" w:hAnsi="宋体" w:eastAsia="宋体" w:cs="宋体"/>
        </w:rPr>
        <w:t>5．3  向承包人提供地质和各种管线资料，并保证其真实性。</w:t>
      </w:r>
    </w:p>
    <w:p w14:paraId="02BF572B">
      <w:pPr>
        <w:pStyle w:val="18"/>
        <w:spacing w:after="0" w:line="360" w:lineRule="auto"/>
        <w:ind w:firstLine="420"/>
        <w:rPr>
          <w:rFonts w:hint="eastAsia" w:ascii="宋体" w:hAnsi="宋体" w:eastAsia="宋体" w:cs="宋体"/>
        </w:rPr>
      </w:pPr>
      <w:r>
        <w:rPr>
          <w:rFonts w:hint="eastAsia" w:ascii="宋体" w:hAnsi="宋体" w:eastAsia="宋体" w:cs="宋体"/>
        </w:rPr>
        <w:t>5．4  负责办理施工所涉及的各种申请、批件手续，向承包人提供施工所需水、电、气、电讯设备等，并说明使用注意事项及其他要求。</w:t>
      </w:r>
    </w:p>
    <w:p w14:paraId="5BCC8BF7">
      <w:pPr>
        <w:pStyle w:val="18"/>
        <w:spacing w:after="0" w:line="360" w:lineRule="auto"/>
        <w:ind w:firstLine="420"/>
        <w:rPr>
          <w:rFonts w:hint="eastAsia" w:ascii="宋体" w:hAnsi="宋体" w:eastAsia="宋体" w:cs="宋体"/>
        </w:rPr>
      </w:pPr>
      <w:r>
        <w:rPr>
          <w:rFonts w:hint="eastAsia" w:ascii="宋体" w:hAnsi="宋体" w:eastAsia="宋体" w:cs="宋体"/>
        </w:rPr>
        <w:t>5．5  协调做好施工场地保卫、消防、垃圾处理工作，协调好周围邻里关系。</w:t>
      </w:r>
    </w:p>
    <w:p w14:paraId="0A78884A">
      <w:pPr>
        <w:pStyle w:val="18"/>
        <w:spacing w:after="0" w:line="360" w:lineRule="auto"/>
        <w:ind w:firstLine="420"/>
        <w:rPr>
          <w:rFonts w:hint="eastAsia" w:ascii="宋体" w:hAnsi="宋体" w:eastAsia="宋体" w:cs="宋体"/>
        </w:rPr>
      </w:pPr>
      <w:r>
        <w:rPr>
          <w:rFonts w:hint="eastAsia" w:ascii="宋体" w:hAnsi="宋体" w:eastAsia="宋体" w:cs="宋体"/>
        </w:rPr>
        <w:t>5．6  结构修缮或设备及设备管线更新改造工程应有相应的图纸及作法说明， 并报有关部门审批。非结构修缮或设备及设备管线更新改造工程，如需拆改原建  筑结构、设备及设备管线，应向有关部门办理审批手续。</w:t>
      </w:r>
    </w:p>
    <w:p w14:paraId="620F9ADD">
      <w:pPr>
        <w:pStyle w:val="18"/>
        <w:spacing w:after="0" w:line="360" w:lineRule="auto"/>
        <w:ind w:firstLine="420"/>
        <w:rPr>
          <w:rFonts w:hint="eastAsia" w:ascii="宋体" w:hAnsi="宋体" w:eastAsia="宋体" w:cs="宋体"/>
        </w:rPr>
      </w:pPr>
      <w:r>
        <w:rPr>
          <w:rFonts w:hint="eastAsia" w:ascii="宋体" w:hAnsi="宋体" w:eastAsia="宋体" w:cs="宋体"/>
        </w:rPr>
        <w:t>5．7  发包人应完成5.2、5.3、5.4、5.5、5.6各项工作或其他工作，发包 人可将其部分工作委托承包人办理，其具体内容：  /   并承担相应费用。</w:t>
      </w:r>
    </w:p>
    <w:p w14:paraId="4A7A1A15">
      <w:pPr>
        <w:pStyle w:val="18"/>
        <w:spacing w:after="0" w:line="360" w:lineRule="auto"/>
        <w:ind w:firstLine="420"/>
        <w:rPr>
          <w:rFonts w:hint="eastAsia" w:ascii="宋体" w:hAnsi="宋体" w:eastAsia="宋体" w:cs="宋体"/>
        </w:rPr>
      </w:pPr>
      <w:r>
        <w:rPr>
          <w:rFonts w:hint="eastAsia" w:ascii="宋体" w:hAnsi="宋体" w:eastAsia="宋体" w:cs="宋体"/>
        </w:rPr>
        <w:t>5．8  发包人对工程质量、进度进行验收和检查，按约定拨付工程款，办理 竣工验收结算和其他各项事宜。</w:t>
      </w:r>
    </w:p>
    <w:p w14:paraId="722B2A4D">
      <w:pPr>
        <w:pStyle w:val="18"/>
        <w:spacing w:after="0" w:line="360" w:lineRule="auto"/>
        <w:ind w:firstLine="420"/>
        <w:rPr>
          <w:rFonts w:hint="eastAsia" w:ascii="宋体" w:hAnsi="宋体" w:eastAsia="宋体" w:cs="宋体"/>
        </w:rPr>
      </w:pPr>
      <w:r>
        <w:rPr>
          <w:rFonts w:hint="eastAsia" w:ascii="宋体" w:hAnsi="宋体" w:eastAsia="宋体" w:cs="宋体"/>
        </w:rPr>
        <w:t>第6条  承包人工作</w:t>
      </w:r>
    </w:p>
    <w:p w14:paraId="1BAEA402">
      <w:pPr>
        <w:pStyle w:val="18"/>
        <w:spacing w:after="0" w:line="360" w:lineRule="auto"/>
        <w:ind w:firstLine="420"/>
        <w:rPr>
          <w:rFonts w:hint="eastAsia" w:ascii="宋体" w:hAnsi="宋体" w:eastAsia="宋体" w:cs="宋体"/>
        </w:rPr>
      </w:pPr>
      <w:r>
        <w:rPr>
          <w:rFonts w:hint="eastAsia" w:ascii="宋体" w:hAnsi="宋体" w:eastAsia="宋体" w:cs="宋体"/>
        </w:rPr>
        <w:t>6．1  承包人按双方约定的时间参加图纸及作法说明交底会或发包人组织的 其他会议，拟定施工组织设计和进度计划，交工程师审定。</w:t>
      </w:r>
    </w:p>
    <w:p w14:paraId="08F9EAD2">
      <w:pPr>
        <w:pStyle w:val="18"/>
        <w:spacing w:after="0" w:line="360" w:lineRule="auto"/>
        <w:ind w:firstLine="420"/>
        <w:rPr>
          <w:rFonts w:hint="eastAsia" w:ascii="宋体" w:hAnsi="宋体" w:eastAsia="宋体" w:cs="宋体"/>
        </w:rPr>
      </w:pPr>
      <w:r>
        <w:rPr>
          <w:rFonts w:hint="eastAsia" w:ascii="宋体" w:hAnsi="宋体" w:eastAsia="宋体" w:cs="宋体"/>
        </w:rPr>
        <w:t>6．2  严格按照标准、规范、图纸及作法说明、安全操作规程、消防安全规 定、环保规定认真组织施工，做好施工场地安全、保卫、消防、清洁工作；做好 质量验收记录；参加竣工验收；编制工程结算。</w:t>
      </w:r>
    </w:p>
    <w:p w14:paraId="2BB450F0">
      <w:pPr>
        <w:pStyle w:val="18"/>
        <w:spacing w:after="0" w:line="360" w:lineRule="auto"/>
        <w:ind w:firstLine="420"/>
        <w:rPr>
          <w:rFonts w:hint="eastAsia" w:ascii="宋体" w:hAnsi="宋体" w:eastAsia="宋体" w:cs="宋体"/>
        </w:rPr>
      </w:pPr>
      <w:r>
        <w:rPr>
          <w:rFonts w:hint="eastAsia" w:ascii="宋体" w:hAnsi="宋体" w:eastAsia="宋体" w:cs="宋体"/>
        </w:rPr>
        <w:t>6．3  按照有关规定，妥善保护好周围建筑物、设备及设备管线、古树名木 及施工场地内不易移动的家具、设备、陈设不受损坏。处理好因施工带来的扰民 问题及周围单位、住户关系。</w:t>
      </w:r>
    </w:p>
    <w:p w14:paraId="3840845E">
      <w:pPr>
        <w:pStyle w:val="18"/>
        <w:spacing w:after="0" w:line="360" w:lineRule="auto"/>
        <w:ind w:firstLine="420"/>
        <w:rPr>
          <w:rFonts w:hint="eastAsia" w:ascii="宋体" w:hAnsi="宋体" w:eastAsia="宋体" w:cs="宋体"/>
        </w:rPr>
      </w:pPr>
      <w:r>
        <w:rPr>
          <w:rFonts w:hint="eastAsia" w:ascii="宋体" w:hAnsi="宋体" w:eastAsia="宋体" w:cs="宋体"/>
        </w:rPr>
        <w:t>6．4  不得超出图纸及作法说明的规定或发包人要求，随意拆改原建筑结构 或设备及设备管线。</w:t>
      </w:r>
    </w:p>
    <w:p w14:paraId="313116ED">
      <w:pPr>
        <w:pStyle w:val="18"/>
        <w:spacing w:after="0" w:line="360" w:lineRule="auto"/>
        <w:ind w:firstLine="420"/>
        <w:rPr>
          <w:rFonts w:hint="eastAsia" w:ascii="宋体" w:hAnsi="宋体" w:eastAsia="宋体" w:cs="宋体"/>
        </w:rPr>
      </w:pPr>
      <w:r>
        <w:rPr>
          <w:rFonts w:hint="eastAsia" w:ascii="宋体" w:hAnsi="宋体" w:eastAsia="宋体" w:cs="宋体"/>
        </w:rPr>
        <w:t>6．5  工程竣工未交付发包人之前，负责对施工场地原有建筑物及家具、设 备、陈设和成品的保护工作。</w:t>
      </w:r>
    </w:p>
    <w:p w14:paraId="60B552BB">
      <w:pPr>
        <w:pStyle w:val="18"/>
        <w:spacing w:after="0" w:line="360" w:lineRule="auto"/>
        <w:ind w:firstLine="420"/>
        <w:rPr>
          <w:rFonts w:hint="eastAsia" w:ascii="宋体" w:hAnsi="宋体" w:eastAsia="宋体" w:cs="宋体"/>
        </w:rPr>
      </w:pPr>
      <w:r>
        <w:rPr>
          <w:rFonts w:hint="eastAsia" w:ascii="宋体" w:hAnsi="宋体" w:eastAsia="宋体" w:cs="宋体"/>
        </w:rPr>
        <w:t>6．6  凡因承包人原因，违反6.2、6.3、6.4、6.5款的规定，造成损坏和罚 款等费用，均由承包人承担。</w:t>
      </w:r>
    </w:p>
    <w:p w14:paraId="30F0244D">
      <w:pPr>
        <w:pStyle w:val="18"/>
        <w:spacing w:after="0" w:line="360" w:lineRule="auto"/>
        <w:ind w:firstLine="420"/>
        <w:rPr>
          <w:rFonts w:hint="eastAsia" w:ascii="宋体" w:hAnsi="宋体" w:eastAsia="宋体" w:cs="宋体"/>
        </w:rPr>
      </w:pPr>
      <w:r>
        <w:rPr>
          <w:rFonts w:hint="eastAsia" w:ascii="宋体" w:hAnsi="宋体" w:eastAsia="宋体" w:cs="宋体"/>
        </w:rPr>
        <w:t>6．7  协助发包人完成5．7款约定的其他各项工作。</w:t>
      </w:r>
    </w:p>
    <w:p w14:paraId="67504E08">
      <w:pPr>
        <w:pStyle w:val="18"/>
        <w:spacing w:after="0" w:line="360" w:lineRule="auto"/>
        <w:ind w:firstLine="420"/>
        <w:rPr>
          <w:rFonts w:hint="eastAsia" w:ascii="宋体" w:hAnsi="宋体" w:eastAsia="宋体" w:cs="宋体"/>
        </w:rPr>
      </w:pPr>
      <w:r>
        <w:rPr>
          <w:rFonts w:hint="eastAsia" w:ascii="宋体" w:hAnsi="宋体" w:eastAsia="宋体" w:cs="宋体"/>
        </w:rPr>
        <w:t>第7条  施工进度与工期</w:t>
      </w:r>
    </w:p>
    <w:p w14:paraId="38A96030">
      <w:pPr>
        <w:pStyle w:val="18"/>
        <w:spacing w:after="0" w:line="360" w:lineRule="auto"/>
        <w:ind w:firstLine="420"/>
        <w:rPr>
          <w:rFonts w:hint="eastAsia" w:ascii="宋体" w:hAnsi="宋体" w:eastAsia="宋体" w:cs="宋体"/>
        </w:rPr>
      </w:pPr>
      <w:r>
        <w:rPr>
          <w:rFonts w:hint="eastAsia" w:ascii="宋体" w:hAnsi="宋体" w:eastAsia="宋体" w:cs="宋体"/>
        </w:rPr>
        <w:t>7．1  承包人向工程师提供施工组织设计和工程进度计划内容和时间：开工  前3天，工程师在收到后  3   天内予以确认或提出修改意见。承包人按照经确认  的施工组织设计和工程进度计划组织施工。因发包人原因导致工程不能按期开工， 工期顺延。因承包人原因，不能按期开工，应以书面形式向工程师提出延期开工  的理由和申请，工程师应在48小时以内给予答复，工程师不同意的，工期不予顺  延。</w:t>
      </w:r>
    </w:p>
    <w:p w14:paraId="36883A27">
      <w:pPr>
        <w:pStyle w:val="18"/>
        <w:spacing w:after="0" w:line="360" w:lineRule="auto"/>
        <w:ind w:firstLine="420"/>
        <w:rPr>
          <w:rFonts w:hint="eastAsia" w:ascii="宋体" w:hAnsi="宋体" w:eastAsia="宋体" w:cs="宋体"/>
        </w:rPr>
      </w:pPr>
      <w:r>
        <w:rPr>
          <w:rFonts w:hint="eastAsia" w:ascii="宋体" w:hAnsi="宋体" w:eastAsia="宋体" w:cs="宋体"/>
        </w:rPr>
        <w:t>7．2  工程师认为确有必要暂停施工时，应当以书面形式要求承包人暂停施 工，并在提出要求后48小时内提出处理意见，承包人应按照工程师要求停止施工， 并妥善保护已完工程。在实施工程师的处理意见后，可以书面形式提出复工要求。 工程师应在48小时以内给予答复。因发包人原因造成停工的，工期顺延；因承包 人原因造成停工，由承包人承担发生的费用，工期不予顺延。</w:t>
      </w:r>
    </w:p>
    <w:p w14:paraId="6770F5C6">
      <w:pPr>
        <w:pStyle w:val="18"/>
        <w:spacing w:after="0" w:line="360" w:lineRule="auto"/>
        <w:ind w:firstLine="420"/>
        <w:rPr>
          <w:rFonts w:hint="eastAsia" w:ascii="宋体" w:hAnsi="宋体" w:eastAsia="宋体" w:cs="宋体"/>
        </w:rPr>
      </w:pPr>
      <w:r>
        <w:rPr>
          <w:rFonts w:hint="eastAsia" w:ascii="宋体" w:hAnsi="宋体" w:eastAsia="宋体" w:cs="宋体"/>
        </w:rPr>
        <w:t>7．3  因发包人未按合同约定履行义务或因设计变更增加工程量，非承包人 原因停水、停电、停气7天内累计超过8小时，以及不可抗力等致使工程不能正常 进行造成停工，工期延误的，经工程师认定，工期顺延。</w:t>
      </w:r>
    </w:p>
    <w:p w14:paraId="36D9692F">
      <w:pPr>
        <w:pStyle w:val="18"/>
        <w:spacing w:after="0" w:line="360" w:lineRule="auto"/>
        <w:ind w:firstLine="420"/>
        <w:rPr>
          <w:rFonts w:hint="eastAsia" w:ascii="宋体" w:hAnsi="宋体" w:eastAsia="宋体" w:cs="宋体"/>
        </w:rPr>
      </w:pPr>
      <w:r>
        <w:rPr>
          <w:rFonts w:hint="eastAsia" w:ascii="宋体" w:hAnsi="宋体" w:eastAsia="宋体" w:cs="宋体"/>
        </w:rPr>
        <w:t>7．4  承包人应按协议书约定的竣工日期或工程师同意顺延的工期竣工。因 承包人原因不能按时竣工的，应承担违约责任。</w:t>
      </w:r>
    </w:p>
    <w:p w14:paraId="06765381">
      <w:pPr>
        <w:pStyle w:val="18"/>
        <w:spacing w:after="0" w:line="360" w:lineRule="auto"/>
        <w:ind w:firstLine="420"/>
        <w:rPr>
          <w:rFonts w:hint="eastAsia" w:ascii="宋体" w:hAnsi="宋体" w:eastAsia="宋体" w:cs="宋体"/>
        </w:rPr>
      </w:pPr>
      <w:r>
        <w:rPr>
          <w:rFonts w:hint="eastAsia" w:ascii="宋体" w:hAnsi="宋体" w:eastAsia="宋体" w:cs="宋体"/>
        </w:rPr>
        <w:t>第8条  质量检验与隐蔽工程验收</w:t>
      </w:r>
    </w:p>
    <w:p w14:paraId="00159B0E">
      <w:pPr>
        <w:pStyle w:val="18"/>
        <w:spacing w:after="0" w:line="360" w:lineRule="auto"/>
        <w:ind w:firstLine="420"/>
        <w:rPr>
          <w:rFonts w:hint="eastAsia" w:ascii="宋体" w:hAnsi="宋体" w:eastAsia="宋体" w:cs="宋体"/>
        </w:rPr>
      </w:pPr>
      <w:r>
        <w:rPr>
          <w:rFonts w:hint="eastAsia" w:ascii="宋体" w:hAnsi="宋体" w:eastAsia="宋体" w:cs="宋体"/>
        </w:rPr>
        <w:t>8．1  工程质量应达到协议书约定的标准，质量评定标准以国家或行业质量 评定标准为依据。因承包人原因工程质量达不到协议书的质量标准，承包人承担 违约责任。</w:t>
      </w:r>
    </w:p>
    <w:p w14:paraId="7A55C85A">
      <w:pPr>
        <w:pStyle w:val="18"/>
        <w:spacing w:after="0" w:line="360" w:lineRule="auto"/>
        <w:ind w:firstLine="420"/>
        <w:rPr>
          <w:rFonts w:hint="eastAsia" w:ascii="宋体" w:hAnsi="宋体" w:eastAsia="宋体" w:cs="宋体"/>
        </w:rPr>
      </w:pPr>
      <w:r>
        <w:rPr>
          <w:rFonts w:hint="eastAsia" w:ascii="宋体" w:hAnsi="宋体" w:eastAsia="宋体" w:cs="宋体"/>
        </w:rPr>
        <w:t>发包人要求制作样板及样板间的，样板及样板间作为质量评定验收实物依据。</w:t>
      </w:r>
    </w:p>
    <w:p w14:paraId="73D20A2D">
      <w:pPr>
        <w:pStyle w:val="18"/>
        <w:spacing w:after="0" w:line="360" w:lineRule="auto"/>
        <w:ind w:firstLine="420"/>
        <w:rPr>
          <w:rFonts w:hint="eastAsia" w:ascii="宋体" w:hAnsi="宋体" w:eastAsia="宋体" w:cs="宋体"/>
        </w:rPr>
      </w:pPr>
      <w:r>
        <w:rPr>
          <w:rFonts w:hint="eastAsia" w:ascii="宋体" w:hAnsi="宋体" w:eastAsia="宋体" w:cs="宋体"/>
        </w:rPr>
        <w:t>样板及样板间应按图纸及作法说明要求制作，经工程师验收合格后双方共同封存， 其制作费用由发包人承担。</w:t>
      </w:r>
    </w:p>
    <w:p w14:paraId="7C80258D">
      <w:pPr>
        <w:pStyle w:val="18"/>
        <w:spacing w:after="0" w:line="360" w:lineRule="auto"/>
        <w:ind w:firstLine="420"/>
        <w:rPr>
          <w:rFonts w:hint="eastAsia" w:ascii="宋体" w:hAnsi="宋体" w:eastAsia="宋体" w:cs="宋体"/>
        </w:rPr>
      </w:pPr>
      <w:r>
        <w:rPr>
          <w:rFonts w:hint="eastAsia" w:ascii="宋体" w:hAnsi="宋体" w:eastAsia="宋体" w:cs="宋体"/>
        </w:rPr>
        <w:t>8．2  双方约定隐蔽工程或中间验收部位为：/。隐蔽工程和中间验 收部位达到验收条件时，承包人在自检之后的48小时内通知工程师组织验收。承 包人准备验收记录，验收合格并由工程师在验收记录上签字后，承包人可以隐蔽 和继续施工。承包人未经工程师参加验收而自行隐蔽的，发包人可以认为该部位 不合格，对该部位工程量不予认可。</w:t>
      </w:r>
    </w:p>
    <w:p w14:paraId="4F6960B1">
      <w:pPr>
        <w:pStyle w:val="18"/>
        <w:spacing w:after="0" w:line="360" w:lineRule="auto"/>
        <w:ind w:firstLine="420"/>
        <w:rPr>
          <w:rFonts w:hint="eastAsia" w:ascii="宋体" w:hAnsi="宋体" w:eastAsia="宋体" w:cs="宋体"/>
        </w:rPr>
      </w:pPr>
      <w:r>
        <w:rPr>
          <w:rFonts w:hint="eastAsia" w:ascii="宋体" w:hAnsi="宋体" w:eastAsia="宋体" w:cs="宋体"/>
        </w:rPr>
        <w:t>8．3  承包人应按照标准、规范、图纸及作法说明，样板间以及工程师依据 合同发出的指令，随时接受工程师检查，并为检查提供便利条件。</w:t>
      </w:r>
    </w:p>
    <w:p w14:paraId="1219E84D">
      <w:pPr>
        <w:pStyle w:val="18"/>
        <w:spacing w:after="0" w:line="360" w:lineRule="auto"/>
        <w:ind w:firstLine="420"/>
        <w:rPr>
          <w:rFonts w:hint="eastAsia" w:ascii="宋体" w:hAnsi="宋体" w:eastAsia="宋体" w:cs="宋体"/>
        </w:rPr>
      </w:pPr>
      <w:r>
        <w:rPr>
          <w:rFonts w:hint="eastAsia" w:ascii="宋体" w:hAnsi="宋体" w:eastAsia="宋体" w:cs="宋体"/>
        </w:rPr>
        <w:t>8．4  凡工程质量达不到协议书标准的部分，工程师一经发现，应要求承包 人拆除或重新施工，承包人应按工程师要求拆除或重新施工，直到符合约定的标 准。因承包人原因造成质量达不到约定的标准（含隐蔽工程复检部分），承包人 应承担因此而发生的拆除、剥离、开孔、返修、重做的费用，工期不予顺延。</w:t>
      </w:r>
    </w:p>
    <w:p w14:paraId="6886E049">
      <w:pPr>
        <w:pStyle w:val="18"/>
        <w:spacing w:after="0" w:line="360" w:lineRule="auto"/>
        <w:ind w:firstLine="420"/>
        <w:rPr>
          <w:rFonts w:hint="eastAsia" w:ascii="宋体" w:hAnsi="宋体" w:eastAsia="宋体" w:cs="宋体"/>
        </w:rPr>
      </w:pPr>
      <w:r>
        <w:rPr>
          <w:rFonts w:hint="eastAsia" w:ascii="宋体" w:hAnsi="宋体" w:eastAsia="宋体" w:cs="宋体"/>
        </w:rPr>
        <w:t>8．5  凡因发包人提供的材料不合格、工程师指令失误，而造成工程质量达 不到约定标准，或隐蔽工程要求复检仍为合格的，工期顺延。</w:t>
      </w:r>
    </w:p>
    <w:p w14:paraId="2FE14F6C">
      <w:pPr>
        <w:pStyle w:val="18"/>
        <w:spacing w:after="0" w:line="360" w:lineRule="auto"/>
        <w:ind w:firstLine="420"/>
        <w:rPr>
          <w:rFonts w:hint="eastAsia" w:ascii="宋体" w:hAnsi="宋体" w:eastAsia="宋体" w:cs="宋体"/>
        </w:rPr>
      </w:pPr>
      <w:r>
        <w:rPr>
          <w:rFonts w:hint="eastAsia" w:ascii="宋体" w:hAnsi="宋体" w:eastAsia="宋体" w:cs="宋体"/>
        </w:rPr>
        <w:t>8．6  双方对工程质量有争议，由双方同意的工程质量检测机构鉴定，所需 费用及由此造成的损失，由责任方承担。双方均有责任的，由双方根据其责任分 别承担。</w:t>
      </w:r>
    </w:p>
    <w:p w14:paraId="2137E502">
      <w:pPr>
        <w:pStyle w:val="18"/>
        <w:spacing w:after="0" w:line="360" w:lineRule="auto"/>
        <w:ind w:firstLine="420"/>
        <w:rPr>
          <w:rFonts w:hint="eastAsia" w:ascii="宋体" w:hAnsi="宋体" w:eastAsia="宋体" w:cs="宋体"/>
        </w:rPr>
      </w:pPr>
      <w:r>
        <w:rPr>
          <w:rFonts w:hint="eastAsia" w:ascii="宋体" w:hAnsi="宋体" w:eastAsia="宋体" w:cs="宋体"/>
        </w:rPr>
        <w:t>第9条  试车</w:t>
      </w:r>
    </w:p>
    <w:p w14:paraId="06023677">
      <w:pPr>
        <w:pStyle w:val="18"/>
        <w:spacing w:after="0" w:line="360" w:lineRule="auto"/>
        <w:ind w:firstLine="420"/>
        <w:rPr>
          <w:rFonts w:hint="eastAsia" w:ascii="宋体" w:hAnsi="宋体" w:eastAsia="宋体" w:cs="宋体"/>
        </w:rPr>
      </w:pPr>
      <w:r>
        <w:rPr>
          <w:rFonts w:hint="eastAsia" w:ascii="宋体" w:hAnsi="宋体" w:eastAsia="宋体" w:cs="宋体"/>
        </w:rPr>
        <w:t xml:space="preserve">9．1  双方约定需要试车的内容及范围应与承包工程范围相一致。具体内容 范围及费用计算：   /   </w:t>
      </w:r>
    </w:p>
    <w:p w14:paraId="693A30A4">
      <w:pPr>
        <w:pStyle w:val="18"/>
        <w:spacing w:after="0" w:line="360" w:lineRule="auto"/>
        <w:ind w:firstLine="420"/>
        <w:rPr>
          <w:rFonts w:hint="eastAsia" w:ascii="宋体" w:hAnsi="宋体" w:eastAsia="宋体" w:cs="宋体"/>
        </w:rPr>
      </w:pPr>
      <w:r>
        <w:rPr>
          <w:rFonts w:hint="eastAsia" w:ascii="宋体" w:hAnsi="宋体" w:eastAsia="宋体" w:cs="宋体"/>
        </w:rPr>
        <w:t>9．2  设备维修、拆改、安装工程具备单机无负荷试车条件，由承包人组织  试车。具备无负荷联动试车条件的，由发包人组织试车。凡具备试车条件的，组  织试车一方应在试车前48小时以书面形式通知对方，并共同为试车提供便利条件。 试车合格后，在试车记录上共同签字。在规定时间内未能按时参加试车的一方应  承认试车记录。</w:t>
      </w:r>
    </w:p>
    <w:p w14:paraId="12AF60A4">
      <w:pPr>
        <w:pStyle w:val="18"/>
        <w:spacing w:after="0" w:line="360" w:lineRule="auto"/>
        <w:ind w:firstLine="420"/>
        <w:rPr>
          <w:rFonts w:hint="eastAsia" w:ascii="宋体" w:hAnsi="宋体" w:eastAsia="宋体" w:cs="宋体"/>
        </w:rPr>
      </w:pPr>
      <w:r>
        <w:rPr>
          <w:rFonts w:hint="eastAsia" w:ascii="宋体" w:hAnsi="宋体" w:eastAsia="宋体" w:cs="宋体"/>
        </w:rPr>
        <w:t>9．3  因设计原因或因发包人负责采购的原因，致使试车达不到验收要求， 应该修改设计或重新购置设备。承包人协助拆除或重新施工，工期相应顺延，承 包人不就此向发包人提出其他索赔主张。</w:t>
      </w:r>
    </w:p>
    <w:p w14:paraId="743093CD">
      <w:pPr>
        <w:pStyle w:val="18"/>
        <w:spacing w:after="0" w:line="360" w:lineRule="auto"/>
        <w:ind w:firstLine="420"/>
        <w:rPr>
          <w:rFonts w:hint="eastAsia" w:ascii="宋体" w:hAnsi="宋体" w:eastAsia="宋体" w:cs="宋体"/>
        </w:rPr>
      </w:pPr>
      <w:r>
        <w:rPr>
          <w:rFonts w:hint="eastAsia" w:ascii="宋体" w:hAnsi="宋体" w:eastAsia="宋体" w:cs="宋体"/>
        </w:rPr>
        <w:t>9．4  因承包人施工原因或因承包人负责采购设备原因，致使试车达不到验 收要求的，由承包人负责重新施工或购置设备的各项费用，工期不予顺延。</w:t>
      </w:r>
    </w:p>
    <w:p w14:paraId="3F44411E">
      <w:pPr>
        <w:pStyle w:val="18"/>
        <w:spacing w:after="0" w:line="360" w:lineRule="auto"/>
        <w:ind w:firstLine="420"/>
        <w:rPr>
          <w:rFonts w:hint="eastAsia" w:ascii="宋体" w:hAnsi="宋体" w:eastAsia="宋体" w:cs="宋体"/>
        </w:rPr>
      </w:pPr>
      <w:r>
        <w:rPr>
          <w:rFonts w:hint="eastAsia" w:ascii="宋体" w:hAnsi="宋体" w:eastAsia="宋体" w:cs="宋体"/>
        </w:rPr>
        <w:t>9．5  工程师在试车后不在试车记录上签字，试车结束后24小时，视为工程 师已认可试车记录，承包人可继续施工或办理竣工手续。</w:t>
      </w:r>
    </w:p>
    <w:p w14:paraId="1DFE5A1D">
      <w:pPr>
        <w:pStyle w:val="18"/>
        <w:spacing w:after="0" w:line="360" w:lineRule="auto"/>
        <w:ind w:firstLine="420"/>
        <w:rPr>
          <w:rFonts w:hint="eastAsia" w:ascii="宋体" w:hAnsi="宋体" w:eastAsia="宋体" w:cs="宋体"/>
        </w:rPr>
      </w:pPr>
      <w:r>
        <w:rPr>
          <w:rFonts w:hint="eastAsia" w:ascii="宋体" w:hAnsi="宋体" w:eastAsia="宋体" w:cs="宋体"/>
        </w:rPr>
        <w:t>第10条  安全生产</w:t>
      </w:r>
    </w:p>
    <w:p w14:paraId="7A33A027">
      <w:pPr>
        <w:pStyle w:val="18"/>
        <w:spacing w:after="0" w:line="360" w:lineRule="auto"/>
        <w:ind w:firstLine="420"/>
        <w:rPr>
          <w:rFonts w:hint="eastAsia" w:ascii="宋体" w:hAnsi="宋体" w:eastAsia="宋体" w:cs="宋体"/>
        </w:rPr>
      </w:pPr>
      <w:r>
        <w:rPr>
          <w:rFonts w:hint="eastAsia" w:ascii="宋体" w:hAnsi="宋体" w:eastAsia="宋体" w:cs="宋体"/>
        </w:rPr>
        <w:t>10．1  承包人应当严格遵守安全生产的有关管理规定，严格按照安全生产  及防火规范组织施工，做好现场设备管线、通道等防护围栏，在危险地段安装警  示牌或警示灯，随时接受行业安全检查人员依法实施的监督检查。在动力设备、 输电线路、地下管道、密封防震车间、易燃易爆地段、有放射毒害环境、不停止  使用建筑以及在临街交通要道附近施工的，施工前应向工程师提出安全防护措施， 经工程师认可后实施，防护措施费用已包含在合同费用中。</w:t>
      </w:r>
    </w:p>
    <w:p w14:paraId="08DB7BC2">
      <w:pPr>
        <w:pStyle w:val="18"/>
        <w:spacing w:after="0" w:line="360" w:lineRule="auto"/>
        <w:ind w:firstLine="420"/>
        <w:rPr>
          <w:rFonts w:hint="eastAsia" w:ascii="宋体" w:hAnsi="宋体" w:eastAsia="宋体" w:cs="宋体"/>
        </w:rPr>
      </w:pPr>
      <w:r>
        <w:rPr>
          <w:rFonts w:hint="eastAsia" w:ascii="宋体" w:hAnsi="宋体" w:eastAsia="宋体" w:cs="宋体"/>
        </w:rPr>
        <w:t>10．2  发生重大伤亡事故及其他安全事故，由承包人承担全部责任。承包   人应按有关规定立即上报有关部门并通知工程师，同时按政府有关部门要求处理。</w:t>
      </w:r>
    </w:p>
    <w:p w14:paraId="32CB4BD6">
      <w:pPr>
        <w:pStyle w:val="18"/>
        <w:spacing w:after="0" w:line="360" w:lineRule="auto"/>
        <w:ind w:firstLine="420"/>
        <w:rPr>
          <w:rFonts w:hint="eastAsia" w:ascii="宋体" w:hAnsi="宋体" w:eastAsia="宋体" w:cs="宋体"/>
        </w:rPr>
      </w:pPr>
      <w:r>
        <w:rPr>
          <w:rFonts w:hint="eastAsia" w:ascii="宋体" w:hAnsi="宋体" w:eastAsia="宋体" w:cs="宋体"/>
        </w:rPr>
        <w:t>第11条  材料设备供应</w:t>
      </w:r>
    </w:p>
    <w:p w14:paraId="0930DCCF">
      <w:pPr>
        <w:pStyle w:val="18"/>
        <w:spacing w:after="0" w:line="360" w:lineRule="auto"/>
        <w:ind w:firstLine="420"/>
        <w:rPr>
          <w:rFonts w:hint="eastAsia" w:ascii="宋体" w:hAnsi="宋体" w:eastAsia="宋体" w:cs="宋体"/>
        </w:rPr>
      </w:pPr>
      <w:r>
        <w:rPr>
          <w:rFonts w:hint="eastAsia" w:ascii="宋体" w:hAnsi="宋体" w:eastAsia="宋体" w:cs="宋体"/>
        </w:rPr>
        <w:t>11．1  由承包人负责采购和供应的材料、设备，应符合质量和设计要求， 并提供产品合格证书。因承包人供应的材料、设备质量不合格或不符合设计要求， 给工程造成损失的，承包人应承担责任。</w:t>
      </w:r>
    </w:p>
    <w:p w14:paraId="3F4D8FAC">
      <w:pPr>
        <w:pStyle w:val="18"/>
        <w:spacing w:after="0" w:line="360" w:lineRule="auto"/>
        <w:ind w:firstLine="420"/>
        <w:rPr>
          <w:rFonts w:hint="eastAsia" w:ascii="宋体" w:hAnsi="宋体" w:eastAsia="宋体" w:cs="宋体"/>
        </w:rPr>
      </w:pPr>
      <w:r>
        <w:rPr>
          <w:rFonts w:hint="eastAsia" w:ascii="宋体" w:hAnsi="宋体" w:eastAsia="宋体" w:cs="宋体"/>
        </w:rPr>
        <w:t>11．2  承包人应提供材料、设备的样品或样本，经承发包双方验收后共同 封存，做为材料供应和竣工验收的实物标准。凡材料不符合样品或样本的，由承 包人承担责任。</w:t>
      </w:r>
    </w:p>
    <w:p w14:paraId="65A157FF">
      <w:pPr>
        <w:pStyle w:val="18"/>
        <w:spacing w:after="0" w:line="360" w:lineRule="auto"/>
        <w:ind w:firstLine="420"/>
        <w:rPr>
          <w:rFonts w:hint="eastAsia" w:ascii="宋体" w:hAnsi="宋体" w:eastAsia="宋体" w:cs="宋体"/>
        </w:rPr>
      </w:pPr>
      <w:r>
        <w:rPr>
          <w:rFonts w:hint="eastAsia" w:ascii="宋体" w:hAnsi="宋体" w:eastAsia="宋体" w:cs="宋体"/>
        </w:rPr>
        <w:t>第12条  合同价款与交付</w:t>
      </w:r>
    </w:p>
    <w:p w14:paraId="1EC48C84">
      <w:pPr>
        <w:pStyle w:val="18"/>
        <w:spacing w:after="0" w:line="360" w:lineRule="auto"/>
        <w:ind w:firstLine="420"/>
        <w:rPr>
          <w:rFonts w:hint="eastAsia" w:ascii="宋体" w:hAnsi="宋体" w:eastAsia="宋体" w:cs="宋体"/>
        </w:rPr>
      </w:pPr>
      <w:r>
        <w:rPr>
          <w:rFonts w:hint="eastAsia" w:ascii="宋体" w:hAnsi="宋体" w:eastAsia="宋体" w:cs="宋体"/>
        </w:rPr>
        <w:t>12．1  合同价款由发包人承包人依据工程预算书在协议书内约定。</w:t>
      </w:r>
    </w:p>
    <w:p w14:paraId="1F1E55D3">
      <w:pPr>
        <w:pStyle w:val="18"/>
        <w:spacing w:after="0" w:line="360" w:lineRule="auto"/>
        <w:ind w:firstLine="420"/>
        <w:rPr>
          <w:rFonts w:hint="eastAsia" w:ascii="宋体" w:hAnsi="宋体" w:eastAsia="宋体" w:cs="宋体"/>
        </w:rPr>
      </w:pPr>
      <w:r>
        <w:rPr>
          <w:rFonts w:hint="eastAsia" w:ascii="宋体" w:hAnsi="宋体" w:eastAsia="宋体" w:cs="宋体"/>
        </w:rPr>
        <w:t>12．2  双方约定，本合同价款采用固定价格合同方式确定。</w:t>
      </w:r>
    </w:p>
    <w:p w14:paraId="53E2FDC8">
      <w:pPr>
        <w:pStyle w:val="18"/>
        <w:spacing w:after="0" w:line="360" w:lineRule="auto"/>
        <w:ind w:firstLine="420"/>
        <w:rPr>
          <w:rFonts w:hint="eastAsia" w:ascii="宋体" w:hAnsi="宋体" w:eastAsia="宋体" w:cs="宋体"/>
        </w:rPr>
      </w:pPr>
      <w:r>
        <w:rPr>
          <w:rFonts w:hint="eastAsia" w:ascii="宋体" w:hAnsi="宋体" w:eastAsia="宋体" w:cs="宋体"/>
        </w:rPr>
        <w:t>（1）固定价格合同。合同价款中包括风险范围及计算方法：   /    在约定 的风险范围内，合同价款不再调整。风险范围以外的合同价款调整方法   /   。</w:t>
      </w:r>
    </w:p>
    <w:p w14:paraId="06DF7042">
      <w:pPr>
        <w:pStyle w:val="18"/>
        <w:spacing w:after="0" w:line="360" w:lineRule="auto"/>
        <w:ind w:firstLine="420"/>
        <w:rPr>
          <w:rFonts w:hint="eastAsia" w:ascii="宋体" w:hAnsi="宋体" w:eastAsia="宋体" w:cs="宋体"/>
          <w:color w:val="000000"/>
        </w:rPr>
      </w:pPr>
      <w:r>
        <w:rPr>
          <w:rFonts w:hint="eastAsia" w:ascii="宋体" w:hAnsi="宋体" w:eastAsia="宋体" w:cs="宋体"/>
        </w:rPr>
        <w:t>合同签订后14日内，待财政资金到位，发包人支付承包人合同价款的30%（含全部安全措施费用）作为工程预付款，</w:t>
      </w:r>
      <w:r>
        <w:rPr>
          <w:rFonts w:hint="eastAsia" w:ascii="宋体" w:hAnsi="宋体" w:eastAsia="宋体" w:cs="宋体"/>
          <w:color w:val="000000"/>
        </w:rPr>
        <w:t>即人民币：  ，小写（￥元）。</w:t>
      </w:r>
    </w:p>
    <w:p w14:paraId="77C9DA61">
      <w:pPr>
        <w:pStyle w:val="18"/>
        <w:spacing w:after="0" w:line="360" w:lineRule="auto"/>
        <w:ind w:firstLine="420"/>
        <w:rPr>
          <w:rFonts w:hint="eastAsia" w:ascii="宋体" w:hAnsi="宋体" w:eastAsia="宋体" w:cs="宋体"/>
          <w:color w:val="000000"/>
        </w:rPr>
      </w:pPr>
      <w:r>
        <w:rPr>
          <w:rFonts w:hint="eastAsia" w:ascii="宋体" w:hAnsi="宋体" w:eastAsia="宋体" w:cs="宋体"/>
        </w:rPr>
        <w:t>承包人完成本工程工作量的50%，承包人向发包人提出书面支付申请，经发包人同意且财政资金到位后，发包人向承包人支付至合同价款的50%，</w:t>
      </w:r>
      <w:r>
        <w:rPr>
          <w:rFonts w:hint="eastAsia" w:ascii="宋体" w:hAnsi="宋体" w:eastAsia="宋体" w:cs="宋体"/>
          <w:color w:val="000000"/>
        </w:rPr>
        <w:t>即人民币：  ，小写（￥元）。</w:t>
      </w:r>
    </w:p>
    <w:p w14:paraId="69ED61CE">
      <w:pPr>
        <w:pStyle w:val="18"/>
        <w:spacing w:after="0" w:line="360" w:lineRule="auto"/>
        <w:ind w:firstLine="420"/>
        <w:rPr>
          <w:rFonts w:hint="eastAsia" w:ascii="宋体" w:hAnsi="宋体" w:eastAsia="宋体" w:cs="宋体"/>
        </w:rPr>
      </w:pPr>
      <w:r>
        <w:rPr>
          <w:rFonts w:hint="eastAsia" w:ascii="宋体" w:hAnsi="宋体" w:eastAsia="宋体" w:cs="宋体"/>
        </w:rPr>
        <w:t>本工程竣工验收合格后并通过结算审核，发包人按照政府采购相关付款流程向承包人支付至结算审核金额的100%。最终结算金额不超过《工程预算评审报告》中的审定金额。</w:t>
      </w:r>
    </w:p>
    <w:p w14:paraId="2FFCF0BB">
      <w:pPr>
        <w:pStyle w:val="18"/>
        <w:spacing w:after="0" w:line="360" w:lineRule="auto"/>
        <w:ind w:firstLine="420"/>
        <w:rPr>
          <w:rFonts w:hint="eastAsia" w:ascii="宋体" w:hAnsi="宋体" w:eastAsia="宋体" w:cs="宋体"/>
          <w:color w:val="000000"/>
        </w:rPr>
      </w:pPr>
      <w:r>
        <w:rPr>
          <w:rFonts w:hint="eastAsia" w:ascii="宋体" w:hAnsi="宋体" w:eastAsia="宋体" w:cs="宋体"/>
        </w:rPr>
        <w:t>承包人同时向发包人缴纳结算金额的3%作为质量保证金， 缺陷责任期满后发包人无息返还。</w:t>
      </w:r>
    </w:p>
    <w:p w14:paraId="150E0F3B">
      <w:pPr>
        <w:pStyle w:val="18"/>
        <w:spacing w:after="0" w:line="360" w:lineRule="auto"/>
        <w:ind w:firstLine="420"/>
        <w:rPr>
          <w:rFonts w:hint="eastAsia" w:ascii="宋体" w:hAnsi="宋体" w:eastAsia="宋体" w:cs="宋体"/>
        </w:rPr>
      </w:pPr>
      <w:r>
        <w:rPr>
          <w:rFonts w:hint="eastAsia" w:ascii="宋体" w:hAnsi="宋体" w:eastAsia="宋体" w:cs="宋体"/>
        </w:rPr>
        <w:t>（2）可调价合同。合同价款调整原因包括有法律、法规和国家有关政策变化的影响；北京市房屋修缮工程定额管理处公布的价格调整；7天内非承包人原因停水、停电、停气造成停工累计超过8小时；双方约定的其他调整原因。双方约定具体调整因素及调整方法：   以发包人委托的工程造价咨询机构审核结果 为准   。</w:t>
      </w:r>
    </w:p>
    <w:p w14:paraId="08B49FCD">
      <w:pPr>
        <w:pStyle w:val="18"/>
        <w:spacing w:after="0" w:line="360" w:lineRule="auto"/>
        <w:ind w:firstLine="420"/>
        <w:rPr>
          <w:rFonts w:hint="eastAsia" w:ascii="宋体" w:hAnsi="宋体" w:eastAsia="宋体" w:cs="宋体"/>
        </w:rPr>
      </w:pPr>
      <w:r>
        <w:rPr>
          <w:rFonts w:hint="eastAsia" w:ascii="宋体" w:hAnsi="宋体" w:eastAsia="宋体" w:cs="宋体"/>
        </w:rPr>
        <w:t>合同签订后14日内,发包人支付承包人合同总价的30%，即：人民币小写</w:t>
      </w:r>
      <w:r>
        <w:rPr>
          <w:rFonts w:hint="eastAsia" w:ascii="宋体" w:hAnsi="宋体" w:eastAsia="宋体" w:cs="宋体"/>
        </w:rPr>
        <w:tab/>
      </w:r>
      <w:r>
        <w:rPr>
          <w:rFonts w:hint="eastAsia" w:ascii="宋体" w:hAnsi="宋体" w:eastAsia="宋体" w:cs="宋体"/>
        </w:rPr>
        <w:t xml:space="preserve">  元，人民币大写        元（含全部安全措施费用）作为工程预付款。进度款随工程进度支付（以监理签认为准），进度款支付至合同总价（含预付款）70%时停止支付。工程竣工验收合格且经发包人指定造价咨询服务机构审核完成后，按审核结果支付至审定金额的100%，承包人同时返押结算金额的3%作为质量保证金，缺陷责任期满后发包人无息返还。</w:t>
      </w:r>
    </w:p>
    <w:p w14:paraId="3224F51F">
      <w:pPr>
        <w:pStyle w:val="18"/>
        <w:spacing w:after="0" w:line="360" w:lineRule="auto"/>
        <w:ind w:firstLine="420"/>
        <w:rPr>
          <w:rFonts w:hint="eastAsia" w:ascii="宋体" w:hAnsi="宋体" w:eastAsia="宋体" w:cs="宋体"/>
        </w:rPr>
      </w:pPr>
      <w:r>
        <w:rPr>
          <w:rFonts w:hint="eastAsia" w:ascii="宋体" w:hAnsi="宋体" w:eastAsia="宋体" w:cs="宋体"/>
        </w:rPr>
        <w:t xml:space="preserve">注： </w:t>
      </w:r>
    </w:p>
    <w:p w14:paraId="0CECD029">
      <w:pPr>
        <w:pStyle w:val="18"/>
        <w:spacing w:after="0" w:line="360" w:lineRule="auto"/>
        <w:ind w:firstLine="420"/>
        <w:rPr>
          <w:rFonts w:hint="eastAsia" w:ascii="宋体" w:hAnsi="宋体" w:eastAsia="宋体" w:cs="宋体"/>
        </w:rPr>
      </w:pPr>
      <w:r>
        <w:rPr>
          <w:rFonts w:hint="eastAsia" w:ascii="宋体" w:hAnsi="宋体" w:eastAsia="宋体" w:cs="宋体"/>
        </w:rPr>
        <w:t>1）每次付款前，承包人应当先行提交符合发包人要求的正规发票。</w:t>
      </w:r>
    </w:p>
    <w:p w14:paraId="7C039F85">
      <w:pPr>
        <w:pStyle w:val="18"/>
        <w:spacing w:after="0" w:line="360" w:lineRule="auto"/>
        <w:ind w:firstLine="420"/>
        <w:rPr>
          <w:rFonts w:hint="eastAsia" w:ascii="宋体" w:hAnsi="宋体" w:eastAsia="宋体" w:cs="宋体"/>
        </w:rPr>
      </w:pPr>
      <w:r>
        <w:rPr>
          <w:rFonts w:hint="eastAsia" w:ascii="宋体" w:hAnsi="宋体" w:eastAsia="宋体" w:cs="宋体"/>
        </w:rPr>
        <w:t>2）结算价款高于合同总价时，按合同总价支付。</w:t>
      </w:r>
    </w:p>
    <w:p w14:paraId="109B45C0">
      <w:pPr>
        <w:pStyle w:val="18"/>
        <w:spacing w:after="0" w:line="360" w:lineRule="auto"/>
        <w:ind w:firstLine="420"/>
        <w:rPr>
          <w:rFonts w:hint="eastAsia" w:ascii="宋体" w:hAnsi="宋体" w:eastAsia="宋体" w:cs="宋体"/>
        </w:rPr>
      </w:pPr>
      <w:r>
        <w:rPr>
          <w:rFonts w:hint="eastAsia" w:ascii="宋体" w:hAnsi="宋体" w:eastAsia="宋体" w:cs="宋体"/>
        </w:rPr>
        <w:t>本工程执行建设部《建设工程工程量清单计价规范》（GB50500-2013）计价计量规范及北京市《房屋修缮工程工程量计算标准》（2023-北京）、北京市现行的预算定额、费用标 准及参照同期造价信息（或项目实施期间的相关市场价格），并选用2021年《北京市建设工程计价依据——预算消耗量标准》、2021年《北京市房屋修缮工程计价依据-预算消耗量标准》，其中人工单价按照施工期造价信息价格的计取。</w:t>
      </w:r>
    </w:p>
    <w:p w14:paraId="3036B584">
      <w:pPr>
        <w:pStyle w:val="18"/>
        <w:spacing w:after="0" w:line="360" w:lineRule="auto"/>
        <w:ind w:firstLine="420"/>
        <w:rPr>
          <w:rFonts w:hint="eastAsia" w:ascii="宋体" w:hAnsi="宋体" w:eastAsia="宋体" w:cs="宋体"/>
        </w:rPr>
      </w:pPr>
      <w:r>
        <w:rPr>
          <w:rFonts w:hint="eastAsia" w:ascii="宋体" w:hAnsi="宋体" w:eastAsia="宋体" w:cs="宋体"/>
        </w:rPr>
        <w:t>本工程结算应以发包人委托的工程造价咨询机构审核结果为最终结算价格。 合同约定的付款时间及付款金额等内容以发包人获得经费审批为准，经费未及时审批及拨款的，发包人可根据经费批复情况调整付款时间及金额，且不视为发包人违约，承包人不得据此暂停施工。</w:t>
      </w:r>
    </w:p>
    <w:p w14:paraId="16B36AFD">
      <w:pPr>
        <w:pStyle w:val="18"/>
        <w:spacing w:after="0" w:line="360" w:lineRule="auto"/>
        <w:ind w:firstLine="420"/>
        <w:rPr>
          <w:rFonts w:hint="eastAsia" w:ascii="宋体" w:hAnsi="宋体" w:eastAsia="宋体" w:cs="宋体"/>
        </w:rPr>
      </w:pPr>
      <w:r>
        <w:rPr>
          <w:rFonts w:hint="eastAsia" w:ascii="宋体" w:hAnsi="宋体" w:eastAsia="宋体" w:cs="宋体"/>
        </w:rPr>
        <w:t>第13条  工程变更</w:t>
      </w:r>
    </w:p>
    <w:p w14:paraId="10F16FD6">
      <w:pPr>
        <w:pStyle w:val="18"/>
        <w:spacing w:after="0" w:line="360" w:lineRule="auto"/>
        <w:ind w:firstLine="420"/>
        <w:rPr>
          <w:rFonts w:hint="eastAsia" w:ascii="宋体" w:hAnsi="宋体" w:eastAsia="宋体" w:cs="宋体"/>
        </w:rPr>
      </w:pPr>
      <w:r>
        <w:rPr>
          <w:rFonts w:hint="eastAsia" w:ascii="宋体" w:hAnsi="宋体" w:eastAsia="宋体" w:cs="宋体"/>
        </w:rPr>
        <w:t>13．1  因发包人原因，需要对图纸及作法说明、工程量进行变更的，工程 师应以书面形式通知承包人。承包人应按照工程师的通知及要求进行相应变更。 因变更导致合同价款增减及给承包人造成的损失，由发包人承担，工期顺延。</w:t>
      </w:r>
    </w:p>
    <w:p w14:paraId="5FA0075F">
      <w:pPr>
        <w:pStyle w:val="18"/>
        <w:spacing w:after="0" w:line="360" w:lineRule="auto"/>
        <w:ind w:firstLine="420"/>
        <w:rPr>
          <w:rFonts w:hint="eastAsia" w:ascii="宋体" w:hAnsi="宋体" w:eastAsia="宋体" w:cs="宋体"/>
        </w:rPr>
      </w:pPr>
      <w:r>
        <w:rPr>
          <w:rFonts w:hint="eastAsia" w:ascii="宋体" w:hAnsi="宋体" w:eastAsia="宋体" w:cs="宋体"/>
        </w:rPr>
        <w:t>13．2  承包人不得对图纸及作法说明进行变更，因承包人擅自变更所发生的费用和由此导致发包人直接损失，由承包人承担。工期不予顺延。承包人提出 合理化建议涉及的设计、材料作法和设备变更，须经工程师同意。未经工程师同 意而擅自变更的，应承担相应费用，并赔偿发包人损失。</w:t>
      </w:r>
    </w:p>
    <w:p w14:paraId="331C9D64">
      <w:pPr>
        <w:pStyle w:val="18"/>
        <w:spacing w:after="0" w:line="360" w:lineRule="auto"/>
        <w:ind w:firstLine="420"/>
        <w:rPr>
          <w:rFonts w:hint="eastAsia" w:ascii="宋体" w:hAnsi="宋体" w:eastAsia="宋体" w:cs="宋体"/>
        </w:rPr>
      </w:pPr>
      <w:r>
        <w:rPr>
          <w:rFonts w:hint="eastAsia" w:ascii="宋体" w:hAnsi="宋体" w:eastAsia="宋体" w:cs="宋体"/>
        </w:rPr>
        <w:t>13．3  工程发生设计变更，双方均应积极办理变更洽商手续，并应按变更 洽商履行合同。</w:t>
      </w:r>
    </w:p>
    <w:p w14:paraId="47B82C0B">
      <w:pPr>
        <w:pStyle w:val="18"/>
        <w:spacing w:after="0" w:line="360" w:lineRule="auto"/>
        <w:ind w:firstLine="420"/>
        <w:rPr>
          <w:rFonts w:hint="eastAsia" w:ascii="宋体" w:hAnsi="宋体" w:eastAsia="宋体" w:cs="宋体"/>
        </w:rPr>
      </w:pPr>
      <w:r>
        <w:rPr>
          <w:rFonts w:hint="eastAsia" w:ascii="宋体" w:hAnsi="宋体" w:eastAsia="宋体" w:cs="宋体"/>
        </w:rPr>
        <w:t>13．4  承包人在设计变更确认后14天内，对涉及合同价款变更内容提出工 程价款变更报告，报经工程师确认，工程师在收到变更合同价款报告后14天内给 予确认或提出处理意见。</w:t>
      </w:r>
    </w:p>
    <w:p w14:paraId="46FEA510">
      <w:pPr>
        <w:pStyle w:val="18"/>
        <w:spacing w:after="0" w:line="360" w:lineRule="auto"/>
        <w:ind w:firstLine="420"/>
        <w:rPr>
          <w:rFonts w:hint="eastAsia" w:ascii="宋体" w:hAnsi="宋体" w:eastAsia="宋体" w:cs="宋体"/>
        </w:rPr>
      </w:pPr>
      <w:r>
        <w:rPr>
          <w:rFonts w:hint="eastAsia" w:ascii="宋体" w:hAnsi="宋体" w:eastAsia="宋体" w:cs="宋体"/>
        </w:rPr>
        <w:t>第14条  工程验收与结算</w:t>
      </w:r>
    </w:p>
    <w:p w14:paraId="38054BF1">
      <w:pPr>
        <w:pStyle w:val="18"/>
        <w:spacing w:after="0" w:line="360" w:lineRule="auto"/>
        <w:ind w:firstLine="420"/>
        <w:rPr>
          <w:rFonts w:hint="eastAsia" w:ascii="宋体" w:hAnsi="宋体" w:eastAsia="宋体" w:cs="宋体"/>
        </w:rPr>
      </w:pPr>
      <w:r>
        <w:rPr>
          <w:rFonts w:hint="eastAsia" w:ascii="宋体" w:hAnsi="宋体" w:eastAsia="宋体" w:cs="宋体"/>
        </w:rPr>
        <w:t>14．1  工程具备验收条件，承包人按国家和本市有关竣工验收规定，向发 包人提供完整的竣工资料的内容及时间：工程竣工验收合格后14日内，免费提供 完整的竣工图纸及竣工资料叁份。</w:t>
      </w:r>
    </w:p>
    <w:p w14:paraId="578FE0D0">
      <w:pPr>
        <w:pStyle w:val="18"/>
        <w:spacing w:after="0" w:line="360" w:lineRule="auto"/>
        <w:ind w:firstLine="420"/>
        <w:rPr>
          <w:rFonts w:hint="eastAsia" w:ascii="宋体" w:hAnsi="宋体" w:eastAsia="宋体" w:cs="宋体"/>
        </w:rPr>
      </w:pPr>
      <w:r>
        <w:rPr>
          <w:rFonts w:hint="eastAsia" w:ascii="宋体" w:hAnsi="宋体" w:eastAsia="宋体" w:cs="宋体"/>
        </w:rPr>
        <w:t>14．2  承包人应当于工程具备竣工验收条件后</w:t>
      </w:r>
      <w:r>
        <w:rPr>
          <w:rFonts w:hint="eastAsia" w:ascii="宋体" w:hAnsi="宋体" w:eastAsia="宋体" w:cs="宋体"/>
          <w:u w:val="single"/>
        </w:rPr>
        <w:t xml:space="preserve">        </w:t>
      </w:r>
      <w:r>
        <w:rPr>
          <w:rFonts w:hint="eastAsia" w:ascii="宋体" w:hAnsi="宋体" w:eastAsia="宋体" w:cs="宋体"/>
        </w:rPr>
        <w:t>日内向发包人提交竣 工验收报告，发包人在收到竣工验收报告后14天内组织验收，并在验收后7天内 给予确认或提出修改意见，承包人按要求修改，并承担因自身原因造成的修改费 用。</w:t>
      </w:r>
    </w:p>
    <w:p w14:paraId="2E06F4EC">
      <w:pPr>
        <w:pStyle w:val="18"/>
        <w:spacing w:after="0" w:line="360" w:lineRule="auto"/>
        <w:ind w:firstLine="420"/>
        <w:rPr>
          <w:rFonts w:hint="eastAsia" w:ascii="宋体" w:hAnsi="宋体" w:eastAsia="宋体" w:cs="宋体"/>
        </w:rPr>
      </w:pPr>
      <w:r>
        <w:rPr>
          <w:rFonts w:hint="eastAsia" w:ascii="宋体" w:hAnsi="宋体" w:eastAsia="宋体" w:cs="宋体"/>
        </w:rPr>
        <w:t>14．3  竣工验收日期以验收通过的日期或承包人按发包人要求修改后通过 竣工验收日期为准。因特殊原因，双方约定或发包人要求部分单位工程或工程部 位甩项竣工的，双方另行签订甩项协议。</w:t>
      </w:r>
    </w:p>
    <w:p w14:paraId="0780C25D">
      <w:pPr>
        <w:pStyle w:val="18"/>
        <w:spacing w:after="0" w:line="360" w:lineRule="auto"/>
        <w:ind w:firstLine="420"/>
        <w:rPr>
          <w:rFonts w:hint="eastAsia" w:ascii="宋体" w:hAnsi="宋体" w:eastAsia="宋体" w:cs="宋体"/>
        </w:rPr>
      </w:pPr>
      <w:r>
        <w:rPr>
          <w:rFonts w:hint="eastAsia" w:ascii="宋体" w:hAnsi="宋体" w:eastAsia="宋体" w:cs="宋体"/>
        </w:rPr>
        <w:t>14．4  工程未经验收或竣工验收未通过的，承包人不得交工，发包人不得使用。因发包人强行使用致使工程发生质量问题及对建筑物造成的损坏及其他问 题由发包人承担。</w:t>
      </w:r>
    </w:p>
    <w:p w14:paraId="718E94FD">
      <w:pPr>
        <w:pStyle w:val="18"/>
        <w:spacing w:after="0" w:line="360" w:lineRule="auto"/>
        <w:ind w:firstLine="420"/>
        <w:rPr>
          <w:rFonts w:hint="eastAsia" w:ascii="宋体" w:hAnsi="宋体" w:eastAsia="宋体" w:cs="宋体"/>
        </w:rPr>
      </w:pPr>
      <w:r>
        <w:rPr>
          <w:rFonts w:hint="eastAsia" w:ascii="宋体" w:hAnsi="宋体" w:eastAsia="宋体" w:cs="宋体"/>
        </w:rPr>
        <w:t>14．5  工程竣工验收报告经发包人认可后14天内，承包人向发包人递交竣 工结算报告及结算资料。双方按照协议书约定的合同价款及在合同条款中约定的 合同价款调整内容进行竣工结算。</w:t>
      </w:r>
    </w:p>
    <w:p w14:paraId="2DC44D39">
      <w:pPr>
        <w:pStyle w:val="18"/>
        <w:spacing w:after="0" w:line="360" w:lineRule="auto"/>
        <w:ind w:firstLine="420"/>
        <w:rPr>
          <w:rFonts w:hint="eastAsia" w:ascii="宋体" w:hAnsi="宋体" w:eastAsia="宋体" w:cs="宋体"/>
        </w:rPr>
      </w:pPr>
      <w:r>
        <w:rPr>
          <w:rFonts w:hint="eastAsia" w:ascii="宋体" w:hAnsi="宋体" w:eastAsia="宋体" w:cs="宋体"/>
        </w:rPr>
        <w:t>14．6  工程竣工验收报告经发包人认可后14天内，承包人未能向发包人递 交完整的竣工结算报告及资料，造成工程竣工结算不能正常进行或不能支付竣工 结算款，发包人要求交付工程的，承包人应当交付，没有要求交付的，承包人应当承担保管费用。</w:t>
      </w:r>
    </w:p>
    <w:p w14:paraId="6592882C">
      <w:pPr>
        <w:pStyle w:val="18"/>
        <w:spacing w:after="0" w:line="360" w:lineRule="auto"/>
        <w:ind w:firstLine="420"/>
        <w:rPr>
          <w:rFonts w:hint="eastAsia" w:ascii="宋体" w:hAnsi="宋体" w:eastAsia="宋体" w:cs="宋体"/>
        </w:rPr>
      </w:pPr>
      <w:r>
        <w:rPr>
          <w:rFonts w:hint="eastAsia" w:ascii="宋体" w:hAnsi="宋体" w:eastAsia="宋体" w:cs="宋体"/>
        </w:rPr>
        <w:t>14．7  双方对竣工结算有争议的，按本合同条款第16．6款的约定处理。</w:t>
      </w:r>
    </w:p>
    <w:p w14:paraId="1651F484">
      <w:pPr>
        <w:pStyle w:val="18"/>
        <w:spacing w:after="0" w:line="360" w:lineRule="auto"/>
        <w:ind w:firstLine="420"/>
        <w:rPr>
          <w:rFonts w:hint="eastAsia" w:ascii="宋体" w:hAnsi="宋体" w:eastAsia="宋体" w:cs="宋体"/>
        </w:rPr>
      </w:pPr>
      <w:r>
        <w:rPr>
          <w:rFonts w:hint="eastAsia" w:ascii="宋体" w:hAnsi="宋体" w:eastAsia="宋体" w:cs="宋体"/>
        </w:rPr>
        <w:t>第15条  质量保修</w:t>
      </w:r>
    </w:p>
    <w:p w14:paraId="63B5EB44">
      <w:pPr>
        <w:pStyle w:val="18"/>
        <w:spacing w:after="0" w:line="360" w:lineRule="auto"/>
        <w:ind w:firstLine="420"/>
        <w:rPr>
          <w:rFonts w:hint="eastAsia" w:ascii="宋体" w:hAnsi="宋体" w:eastAsia="宋体" w:cs="宋体"/>
        </w:rPr>
      </w:pPr>
      <w:r>
        <w:rPr>
          <w:rFonts w:hint="eastAsia" w:ascii="宋体" w:hAnsi="宋体" w:eastAsia="宋体" w:cs="宋体"/>
        </w:rPr>
        <w:t>15．1  缺陷责任期：24个月， 自竣工验收合格之日起开始计算。</w:t>
      </w:r>
    </w:p>
    <w:p w14:paraId="20AB5B11">
      <w:pPr>
        <w:pStyle w:val="18"/>
        <w:spacing w:after="0" w:line="360" w:lineRule="auto"/>
        <w:ind w:firstLine="420"/>
        <w:rPr>
          <w:rFonts w:hint="eastAsia" w:ascii="宋体" w:hAnsi="宋体" w:eastAsia="宋体" w:cs="宋体"/>
        </w:rPr>
      </w:pPr>
      <w:r>
        <w:rPr>
          <w:rFonts w:hint="eastAsia" w:ascii="宋体" w:hAnsi="宋体" w:eastAsia="宋体" w:cs="宋体"/>
        </w:rPr>
        <w:t>15．2  双方约定在竣工验收前签订工程保修书的时间和要求：与合同同时  签订工程保修书，工程保修书（附件三）作为本合同附件。承包人应当按照法律、 法规、部门规章和本市关于质量保修的规定；对已交付工程在质量保修期内承担 质量保修责任。</w:t>
      </w:r>
    </w:p>
    <w:p w14:paraId="467795AD">
      <w:pPr>
        <w:pStyle w:val="18"/>
        <w:spacing w:after="0" w:line="360" w:lineRule="auto"/>
        <w:ind w:firstLine="420"/>
        <w:rPr>
          <w:rFonts w:hint="eastAsia" w:ascii="宋体" w:hAnsi="宋体" w:eastAsia="宋体" w:cs="宋体"/>
        </w:rPr>
      </w:pPr>
      <w:r>
        <w:rPr>
          <w:rFonts w:hint="eastAsia" w:ascii="宋体" w:hAnsi="宋体" w:eastAsia="宋体" w:cs="宋体"/>
        </w:rPr>
        <w:t>第16条  违约责任、索赔和争议解决方式</w:t>
      </w:r>
    </w:p>
    <w:p w14:paraId="35FF6AF8">
      <w:pPr>
        <w:pStyle w:val="18"/>
        <w:spacing w:after="0" w:line="360" w:lineRule="auto"/>
        <w:ind w:firstLine="420"/>
        <w:rPr>
          <w:rFonts w:hint="eastAsia" w:ascii="宋体" w:hAnsi="宋体" w:eastAsia="宋体" w:cs="宋体"/>
        </w:rPr>
      </w:pPr>
      <w:r>
        <w:rPr>
          <w:rFonts w:hint="eastAsia" w:ascii="宋体" w:hAnsi="宋体" w:eastAsia="宋体" w:cs="宋体"/>
        </w:rPr>
        <w:t>16．1  发包人未按约定拨付工程款和工程结算款，应承担的违约责任：  /</w:t>
      </w:r>
    </w:p>
    <w:p w14:paraId="7B947F1B">
      <w:pPr>
        <w:pStyle w:val="18"/>
        <w:spacing w:after="0" w:line="360" w:lineRule="auto"/>
        <w:ind w:firstLine="420"/>
        <w:rPr>
          <w:rFonts w:hint="eastAsia" w:ascii="宋体" w:hAnsi="宋体" w:eastAsia="宋体" w:cs="宋体"/>
        </w:rPr>
      </w:pPr>
      <w:r>
        <w:rPr>
          <w:rFonts w:hint="eastAsia" w:ascii="宋体" w:hAnsi="宋体" w:eastAsia="宋体" w:cs="宋体"/>
        </w:rPr>
        <w:t>双方还约定发包人应承担的其他违约责任：因发包人原因导致工期延长的， 承包人仅有权就工期进行索赔，不得就费用主张索赔。</w:t>
      </w:r>
    </w:p>
    <w:p w14:paraId="0E65B2B4">
      <w:pPr>
        <w:pStyle w:val="18"/>
        <w:spacing w:after="0" w:line="360" w:lineRule="auto"/>
        <w:ind w:firstLine="420"/>
        <w:rPr>
          <w:rFonts w:hint="eastAsia" w:ascii="宋体" w:hAnsi="宋体" w:eastAsia="宋体" w:cs="宋体"/>
        </w:rPr>
      </w:pPr>
      <w:r>
        <w:rPr>
          <w:rFonts w:hint="eastAsia" w:ascii="宋体" w:hAnsi="宋体" w:eastAsia="宋体" w:cs="宋体"/>
        </w:rPr>
        <w:t>16．2  承包人未按本合同约定按时竣工，应承担的违约责任：发包人按合 同总价的0.2‰／ 日历天累计扣除承包人的工期违约金，直到工程竣工为止。如 由此导致发包人需向监理人额外支付监理酬金的，发包人有权从应付承包人的工 程款中扣除。</w:t>
      </w:r>
    </w:p>
    <w:p w14:paraId="4F20E08C">
      <w:pPr>
        <w:pStyle w:val="18"/>
        <w:spacing w:after="0" w:line="360" w:lineRule="auto"/>
        <w:ind w:firstLine="420"/>
        <w:rPr>
          <w:rFonts w:hint="eastAsia" w:ascii="宋体" w:hAnsi="宋体" w:eastAsia="宋体" w:cs="宋体"/>
        </w:rPr>
      </w:pPr>
      <w:r>
        <w:rPr>
          <w:rFonts w:hint="eastAsia" w:ascii="宋体" w:hAnsi="宋体" w:eastAsia="宋体" w:cs="宋体"/>
        </w:rPr>
        <w:t xml:space="preserve">双方还约定承包人应承担的其他违约责任：                </w:t>
      </w:r>
    </w:p>
    <w:p w14:paraId="404F3473">
      <w:pPr>
        <w:pStyle w:val="18"/>
        <w:spacing w:after="0" w:line="360" w:lineRule="auto"/>
        <w:ind w:firstLine="420"/>
        <w:rPr>
          <w:rFonts w:hint="eastAsia" w:ascii="宋体" w:hAnsi="宋体" w:eastAsia="宋体" w:cs="宋体"/>
        </w:rPr>
      </w:pPr>
      <w:r>
        <w:rPr>
          <w:rFonts w:hint="eastAsia" w:ascii="宋体" w:hAnsi="宋体" w:eastAsia="宋体" w:cs="宋体"/>
        </w:rPr>
        <w:t>16．3  一方违约后，另一方要求违约方继续履行合同时，违约方除承担违 约责任外仍应继续履行合同。</w:t>
      </w:r>
    </w:p>
    <w:p w14:paraId="0181A65E">
      <w:pPr>
        <w:pStyle w:val="18"/>
        <w:spacing w:after="0" w:line="360" w:lineRule="auto"/>
        <w:ind w:firstLine="420"/>
        <w:rPr>
          <w:rFonts w:hint="eastAsia" w:ascii="宋体" w:hAnsi="宋体" w:eastAsia="宋体" w:cs="宋体"/>
        </w:rPr>
      </w:pPr>
      <w:r>
        <w:rPr>
          <w:rFonts w:hint="eastAsia" w:ascii="宋体" w:hAnsi="宋体" w:eastAsia="宋体" w:cs="宋体"/>
        </w:rPr>
        <w:t>16．4  当一方向另一方提出索赔时，要有正当的理由和索赔证据。</w:t>
      </w:r>
    </w:p>
    <w:p w14:paraId="0D22749B">
      <w:pPr>
        <w:pStyle w:val="18"/>
        <w:spacing w:after="0" w:line="360" w:lineRule="auto"/>
        <w:ind w:firstLine="420"/>
        <w:rPr>
          <w:rFonts w:hint="eastAsia" w:ascii="宋体" w:hAnsi="宋体" w:eastAsia="宋体" w:cs="宋体"/>
        </w:rPr>
      </w:pPr>
      <w:r>
        <w:rPr>
          <w:rFonts w:hint="eastAsia" w:ascii="宋体" w:hAnsi="宋体" w:eastAsia="宋体" w:cs="宋体"/>
        </w:rPr>
        <w:t>16．5  当索赔事件发生后14天内，提出索赔一方向对方提出索赔意见及要 求延长工期或经济损失赔偿报告及相关资料。对方在收到索赔报告后14天内给予 答复或要求进一步补充证据，在规定时向内未作答复或进一步提出要求，视为索 赔已经认可。</w:t>
      </w:r>
    </w:p>
    <w:p w14:paraId="4ED1DDD9">
      <w:pPr>
        <w:pStyle w:val="18"/>
        <w:spacing w:after="0" w:line="360" w:lineRule="auto"/>
        <w:ind w:firstLine="420"/>
        <w:rPr>
          <w:rFonts w:hint="eastAsia" w:ascii="宋体" w:hAnsi="宋体" w:eastAsia="宋体" w:cs="宋体"/>
        </w:rPr>
      </w:pPr>
      <w:r>
        <w:rPr>
          <w:rFonts w:hint="eastAsia" w:ascii="宋体" w:hAnsi="宋体" w:eastAsia="宋体" w:cs="宋体"/>
        </w:rPr>
        <w:t>16．6  发包人承包人在履行合同时发生争议，双方协商；协商不成的，双 方约定同意采用以下其中第（3）种方式解决争议。</w:t>
      </w:r>
    </w:p>
    <w:p w14:paraId="06F15CC1">
      <w:pPr>
        <w:pStyle w:val="18"/>
        <w:spacing w:after="0" w:line="360" w:lineRule="auto"/>
        <w:ind w:firstLine="420"/>
        <w:rPr>
          <w:rFonts w:hint="eastAsia" w:ascii="宋体" w:hAnsi="宋体" w:eastAsia="宋体" w:cs="宋体"/>
        </w:rPr>
      </w:pPr>
      <w:r>
        <w:rPr>
          <w:rFonts w:hint="eastAsia" w:ascii="宋体" w:hAnsi="宋体" w:eastAsia="宋体" w:cs="宋体"/>
        </w:rPr>
        <w:t>（1）提请北京仲裁委员会仲裁。</w:t>
      </w:r>
    </w:p>
    <w:p w14:paraId="1570B223">
      <w:pPr>
        <w:pStyle w:val="18"/>
        <w:spacing w:after="0" w:line="360" w:lineRule="auto"/>
        <w:ind w:firstLine="420"/>
        <w:rPr>
          <w:rFonts w:hint="eastAsia" w:ascii="宋体" w:hAnsi="宋体" w:eastAsia="宋体" w:cs="宋体"/>
        </w:rPr>
      </w:pPr>
      <w:r>
        <w:rPr>
          <w:rFonts w:hint="eastAsia" w:ascii="宋体" w:hAnsi="宋体" w:eastAsia="宋体" w:cs="宋体"/>
        </w:rPr>
        <w:t>（2）提请/仲裁委员会仲裁。</w:t>
      </w:r>
    </w:p>
    <w:p w14:paraId="1AB96B72">
      <w:pPr>
        <w:pStyle w:val="18"/>
        <w:spacing w:after="0" w:line="360" w:lineRule="auto"/>
        <w:ind w:firstLine="420"/>
        <w:rPr>
          <w:rFonts w:hint="eastAsia" w:ascii="宋体" w:hAnsi="宋体" w:eastAsia="宋体" w:cs="宋体"/>
        </w:rPr>
      </w:pPr>
      <w:r>
        <w:rPr>
          <w:rFonts w:hint="eastAsia" w:ascii="宋体" w:hAnsi="宋体" w:eastAsia="宋体" w:cs="宋体"/>
        </w:rPr>
        <w:t>（3）向工程所在地人民法院提起诉讼。</w:t>
      </w:r>
    </w:p>
    <w:p w14:paraId="54262BE5">
      <w:pPr>
        <w:pStyle w:val="18"/>
        <w:spacing w:after="0" w:line="360" w:lineRule="auto"/>
        <w:ind w:firstLine="420"/>
        <w:rPr>
          <w:rFonts w:hint="eastAsia" w:ascii="宋体" w:hAnsi="宋体" w:eastAsia="宋体" w:cs="宋体"/>
        </w:rPr>
      </w:pPr>
      <w:r>
        <w:rPr>
          <w:rFonts w:hint="eastAsia" w:ascii="宋体" w:hAnsi="宋体" w:eastAsia="宋体" w:cs="宋体"/>
        </w:rPr>
        <w:t>16．7  发生争议后，除非出现单方违约导致合同无法履行、双方协议停止施工、调解要求停止施工且双方接受、仲裁机构或法院要求停止施工的情况外，双方都应继续履行合同。</w:t>
      </w:r>
    </w:p>
    <w:p w14:paraId="3F1C6822">
      <w:pPr>
        <w:pStyle w:val="18"/>
        <w:spacing w:after="0" w:line="360" w:lineRule="auto"/>
        <w:ind w:firstLine="420"/>
        <w:rPr>
          <w:rFonts w:hint="eastAsia" w:ascii="宋体" w:hAnsi="宋体" w:eastAsia="宋体" w:cs="宋体"/>
        </w:rPr>
      </w:pPr>
      <w:r>
        <w:rPr>
          <w:rFonts w:hint="eastAsia" w:ascii="宋体" w:hAnsi="宋体" w:eastAsia="宋体" w:cs="宋体"/>
        </w:rPr>
        <w:t>第17条  合同解除</w:t>
      </w:r>
    </w:p>
    <w:p w14:paraId="6E56D6A0">
      <w:pPr>
        <w:pStyle w:val="18"/>
        <w:spacing w:after="0" w:line="360" w:lineRule="auto"/>
        <w:ind w:firstLine="420"/>
        <w:rPr>
          <w:rFonts w:hint="eastAsia" w:ascii="宋体" w:hAnsi="宋体" w:eastAsia="宋体" w:cs="宋体"/>
        </w:rPr>
      </w:pPr>
      <w:r>
        <w:rPr>
          <w:rFonts w:hint="eastAsia" w:ascii="宋体" w:hAnsi="宋体" w:eastAsia="宋体" w:cs="宋体"/>
        </w:rPr>
        <w:t>17．1  发包人承包人协商一致，可以解除合同。</w:t>
      </w:r>
    </w:p>
    <w:p w14:paraId="27873BD2">
      <w:pPr>
        <w:pStyle w:val="18"/>
        <w:spacing w:after="0" w:line="360" w:lineRule="auto"/>
        <w:ind w:firstLine="420"/>
        <w:rPr>
          <w:rFonts w:hint="eastAsia" w:ascii="宋体" w:hAnsi="宋体" w:eastAsia="宋体" w:cs="宋体"/>
        </w:rPr>
      </w:pPr>
      <w:r>
        <w:rPr>
          <w:rFonts w:hint="eastAsia" w:ascii="宋体" w:hAnsi="宋体" w:eastAsia="宋体" w:cs="宋体"/>
        </w:rPr>
        <w:t>17．2  承包人将工程全部转包给他人或肢解以后以分包名义转包给他人， 发包人有权解除合同。</w:t>
      </w:r>
    </w:p>
    <w:p w14:paraId="779445DF">
      <w:pPr>
        <w:pStyle w:val="18"/>
        <w:spacing w:after="0" w:line="360" w:lineRule="auto"/>
        <w:ind w:firstLine="420"/>
        <w:rPr>
          <w:rFonts w:hint="eastAsia" w:ascii="宋体" w:hAnsi="宋体" w:eastAsia="宋体" w:cs="宋体"/>
        </w:rPr>
      </w:pPr>
      <w:r>
        <w:rPr>
          <w:rFonts w:hint="eastAsia" w:ascii="宋体" w:hAnsi="宋体" w:eastAsia="宋体" w:cs="宋体"/>
        </w:rPr>
        <w:t>17．3  有下列情形之一的，发包人承包人可以解除合同。</w:t>
      </w:r>
    </w:p>
    <w:p w14:paraId="0C296302">
      <w:pPr>
        <w:pStyle w:val="18"/>
        <w:spacing w:after="0" w:line="360" w:lineRule="auto"/>
        <w:ind w:firstLine="420"/>
        <w:rPr>
          <w:rFonts w:hint="eastAsia" w:ascii="宋体" w:hAnsi="宋体" w:eastAsia="宋体" w:cs="宋体"/>
        </w:rPr>
      </w:pPr>
      <w:r>
        <w:rPr>
          <w:rFonts w:hint="eastAsia" w:ascii="宋体" w:hAnsi="宋体" w:eastAsia="宋体" w:cs="宋体"/>
        </w:rPr>
        <w:t>（1）双方约定，结合本工程特点，发生不可抗力致使合同无法履行；</w:t>
      </w:r>
    </w:p>
    <w:p w14:paraId="71345EF4">
      <w:pPr>
        <w:pStyle w:val="18"/>
        <w:spacing w:after="0" w:line="360" w:lineRule="auto"/>
        <w:ind w:firstLine="420"/>
        <w:rPr>
          <w:rFonts w:hint="eastAsia" w:ascii="宋体" w:hAnsi="宋体" w:eastAsia="宋体" w:cs="宋体"/>
        </w:rPr>
      </w:pPr>
      <w:r>
        <w:rPr>
          <w:rFonts w:hint="eastAsia" w:ascii="宋体" w:hAnsi="宋体" w:eastAsia="宋体" w:cs="宋体"/>
        </w:rPr>
        <w:t>（2）因一方违约致使合同无法履行；</w:t>
      </w:r>
    </w:p>
    <w:p w14:paraId="7BDDB20E">
      <w:pPr>
        <w:pStyle w:val="18"/>
        <w:spacing w:after="0" w:line="360" w:lineRule="auto"/>
        <w:ind w:firstLine="420"/>
        <w:rPr>
          <w:rFonts w:hint="eastAsia" w:ascii="宋体" w:hAnsi="宋体" w:eastAsia="宋体" w:cs="宋体"/>
        </w:rPr>
      </w:pPr>
      <w:r>
        <w:rPr>
          <w:rFonts w:hint="eastAsia" w:ascii="宋体" w:hAnsi="宋体" w:eastAsia="宋体" w:cs="宋体"/>
        </w:rPr>
        <w:t>（3）双方约定，其他导致合同解除的原因。</w:t>
      </w:r>
    </w:p>
    <w:p w14:paraId="3465A02E">
      <w:pPr>
        <w:pStyle w:val="18"/>
        <w:spacing w:after="0" w:line="360" w:lineRule="auto"/>
        <w:ind w:firstLine="420"/>
        <w:rPr>
          <w:rFonts w:hint="eastAsia" w:ascii="宋体" w:hAnsi="宋体" w:eastAsia="宋体" w:cs="宋体"/>
        </w:rPr>
      </w:pPr>
      <w:r>
        <w:rPr>
          <w:rFonts w:hint="eastAsia" w:ascii="宋体" w:hAnsi="宋体" w:eastAsia="宋体" w:cs="宋体"/>
        </w:rPr>
        <w:t>17．5  一方依据合同约定要求解除合同，应以书面形式向对方发出解除合 同通知，通知到达时合同解除。对解除合同有争议的，按本合同条款第16．6款 的约定处理。</w:t>
      </w:r>
    </w:p>
    <w:p w14:paraId="1D90CBF3">
      <w:pPr>
        <w:pStyle w:val="18"/>
        <w:spacing w:after="0" w:line="360" w:lineRule="auto"/>
        <w:ind w:firstLine="420"/>
        <w:rPr>
          <w:rFonts w:hint="eastAsia" w:ascii="宋体" w:hAnsi="宋体" w:eastAsia="宋体" w:cs="宋体"/>
        </w:rPr>
      </w:pPr>
      <w:r>
        <w:rPr>
          <w:rFonts w:hint="eastAsia" w:ascii="宋体" w:hAnsi="宋体" w:eastAsia="宋体" w:cs="宋体"/>
        </w:rPr>
        <w:t>17．6  合同解除后，承包人应妥善做好已完工程和已购材料、设备的保护 和移交工作；按发包人要求将自有机械和人员撤出施工场地，发包人应为撤出提 供便利条件。已经订货的材料、设备由订货方负责退货或解除订货合同。不能退 还的货款和因退货、解除订货合同发生的费用，如因发包人过错解除合同的由发 包人承担，非因发包人过错解除合同的全部损失及责任均由承包人承担，因未及 时退货造成损失由责任方承担。除此之外，有过错的一方应当赔偿因合同解除给 对方造成的损失。</w:t>
      </w:r>
    </w:p>
    <w:p w14:paraId="7D56D533">
      <w:pPr>
        <w:pStyle w:val="18"/>
        <w:spacing w:after="0" w:line="360" w:lineRule="auto"/>
        <w:ind w:firstLine="420"/>
        <w:rPr>
          <w:rFonts w:hint="eastAsia" w:ascii="宋体" w:hAnsi="宋体" w:eastAsia="宋体" w:cs="宋体"/>
        </w:rPr>
      </w:pPr>
      <w:r>
        <w:rPr>
          <w:rFonts w:hint="eastAsia" w:ascii="宋体" w:hAnsi="宋体" w:eastAsia="宋体" w:cs="宋体"/>
        </w:rPr>
        <w:t>17．7  合同解除后，不影响双方在合同中约定的结算和清理条款的效力。</w:t>
      </w:r>
    </w:p>
    <w:p w14:paraId="361A8287">
      <w:pPr>
        <w:pStyle w:val="18"/>
        <w:spacing w:after="0" w:line="360" w:lineRule="auto"/>
        <w:ind w:firstLine="420"/>
        <w:rPr>
          <w:rFonts w:hint="eastAsia" w:ascii="宋体" w:hAnsi="宋体" w:eastAsia="宋体" w:cs="宋体"/>
        </w:rPr>
      </w:pPr>
      <w:r>
        <w:rPr>
          <w:rFonts w:hint="eastAsia" w:ascii="宋体" w:hAnsi="宋体" w:eastAsia="宋体" w:cs="宋体"/>
        </w:rPr>
        <w:t>第18条  不可抗力</w:t>
      </w:r>
    </w:p>
    <w:p w14:paraId="088FC537">
      <w:pPr>
        <w:pStyle w:val="18"/>
        <w:spacing w:after="0" w:line="360" w:lineRule="auto"/>
        <w:ind w:firstLine="420"/>
        <w:rPr>
          <w:rFonts w:hint="eastAsia" w:ascii="宋体" w:hAnsi="宋体" w:eastAsia="宋体" w:cs="宋体"/>
        </w:rPr>
      </w:pPr>
      <w:r>
        <w:rPr>
          <w:rFonts w:hint="eastAsia" w:ascii="宋体" w:hAnsi="宋体" w:eastAsia="宋体" w:cs="宋体"/>
        </w:rPr>
        <w:t>18．1  双方结合本工程对于不可抗力的约定：执行国家有关规定</w:t>
      </w:r>
    </w:p>
    <w:p w14:paraId="288B5786">
      <w:pPr>
        <w:pStyle w:val="18"/>
        <w:spacing w:after="0" w:line="360" w:lineRule="auto"/>
        <w:ind w:firstLine="420"/>
        <w:rPr>
          <w:rFonts w:hint="eastAsia" w:ascii="宋体" w:hAnsi="宋体" w:eastAsia="宋体" w:cs="宋体"/>
        </w:rPr>
      </w:pPr>
      <w:r>
        <w:rPr>
          <w:rFonts w:hint="eastAsia" w:ascii="宋体" w:hAnsi="宋体" w:eastAsia="宋体" w:cs="宋体"/>
        </w:rPr>
        <w:t>18．2  不可抗力事件发生后，承包人应立即通知工程师，并在力所能及的 条件下迅速采取措施，尽力减少损失，发包人应协助承包人采取措施。工程师认 为应当暂停施工的，承包人应暂停施工。不可抗力事件结束后48小时内承包人向 工程师通报受灾情况和损失情况，及预计清理和修复的费用。不可抗力事件持续 发生，承包人应当每隔7天向工程师报告一次受灾情况。不可抗力事件结束后14天内，承包人向工程师提交清理和修复费用的正式报告及有关资料。</w:t>
      </w:r>
    </w:p>
    <w:p w14:paraId="7B01E613">
      <w:pPr>
        <w:pStyle w:val="18"/>
        <w:spacing w:after="0" w:line="360" w:lineRule="auto"/>
        <w:ind w:firstLine="420"/>
        <w:rPr>
          <w:rFonts w:hint="eastAsia" w:ascii="宋体" w:hAnsi="宋体" w:eastAsia="宋体" w:cs="宋体"/>
        </w:rPr>
      </w:pPr>
      <w:r>
        <w:rPr>
          <w:rFonts w:hint="eastAsia" w:ascii="宋体" w:hAnsi="宋体" w:eastAsia="宋体" w:cs="宋体"/>
        </w:rPr>
        <w:t>18．3  因不可抗力事件导致的费用及延误的工期由双方按以下方法分别承 担：</w:t>
      </w:r>
    </w:p>
    <w:p w14:paraId="49E575B1">
      <w:pPr>
        <w:pStyle w:val="18"/>
        <w:spacing w:after="0" w:line="360" w:lineRule="auto"/>
        <w:ind w:firstLine="420"/>
        <w:rPr>
          <w:rFonts w:hint="eastAsia" w:ascii="宋体" w:hAnsi="宋体" w:eastAsia="宋体" w:cs="宋体"/>
        </w:rPr>
      </w:pPr>
      <w:r>
        <w:rPr>
          <w:rFonts w:hint="eastAsia" w:ascii="宋体" w:hAnsi="宋体" w:eastAsia="宋体" w:cs="宋体"/>
        </w:rPr>
        <w:t>（1）工程本身的损害、因工程损害导致第三人人员伤亡和财产损失以及运至施工场地用于施工的材料和待安装的设备损害，由发包人承担；</w:t>
      </w:r>
    </w:p>
    <w:p w14:paraId="2114C857">
      <w:pPr>
        <w:pStyle w:val="18"/>
        <w:spacing w:after="0" w:line="360" w:lineRule="auto"/>
        <w:ind w:firstLine="420"/>
        <w:rPr>
          <w:rFonts w:hint="eastAsia" w:ascii="宋体" w:hAnsi="宋体" w:eastAsia="宋体" w:cs="宋体"/>
        </w:rPr>
      </w:pPr>
      <w:r>
        <w:rPr>
          <w:rFonts w:hint="eastAsia" w:ascii="宋体" w:hAnsi="宋体" w:eastAsia="宋体" w:cs="宋体"/>
        </w:rPr>
        <w:t>（2）发包人承包人人员伤亡由其所在单位负责，并承担相应费用；</w:t>
      </w:r>
    </w:p>
    <w:p w14:paraId="56C71718">
      <w:pPr>
        <w:pStyle w:val="18"/>
        <w:spacing w:after="0" w:line="360" w:lineRule="auto"/>
        <w:ind w:firstLine="420"/>
        <w:rPr>
          <w:rFonts w:hint="eastAsia" w:ascii="宋体" w:hAnsi="宋体" w:eastAsia="宋体" w:cs="宋体"/>
        </w:rPr>
      </w:pPr>
      <w:r>
        <w:rPr>
          <w:rFonts w:hint="eastAsia" w:ascii="宋体" w:hAnsi="宋体" w:eastAsia="宋体" w:cs="宋体"/>
        </w:rPr>
        <w:t>（3）承包人机械设备损坏及停工损失，由承包人承担；</w:t>
      </w:r>
    </w:p>
    <w:p w14:paraId="3C7A7617">
      <w:pPr>
        <w:pStyle w:val="18"/>
        <w:spacing w:after="0" w:line="360" w:lineRule="auto"/>
        <w:ind w:firstLine="420"/>
        <w:rPr>
          <w:rFonts w:hint="eastAsia" w:ascii="宋体" w:hAnsi="宋体" w:eastAsia="宋体" w:cs="宋体"/>
        </w:rPr>
      </w:pPr>
      <w:r>
        <w:rPr>
          <w:rFonts w:hint="eastAsia" w:ascii="宋体" w:hAnsi="宋体" w:eastAsia="宋体" w:cs="宋体"/>
        </w:rPr>
        <w:t>（4）停工期间，承包人应工程师要求留在施工场地的必要管理人员及保卫人员的费用由发包人承担；</w:t>
      </w:r>
    </w:p>
    <w:p w14:paraId="44765200">
      <w:pPr>
        <w:pStyle w:val="18"/>
        <w:spacing w:after="0" w:line="360" w:lineRule="auto"/>
        <w:ind w:firstLine="420"/>
        <w:rPr>
          <w:rFonts w:hint="eastAsia" w:ascii="宋体" w:hAnsi="宋体" w:eastAsia="宋体" w:cs="宋体"/>
        </w:rPr>
      </w:pPr>
      <w:r>
        <w:rPr>
          <w:rFonts w:hint="eastAsia" w:ascii="宋体" w:hAnsi="宋体" w:eastAsia="宋体" w:cs="宋体"/>
        </w:rPr>
        <w:t>（5）工程所需清理、修复费用，由发包人承担；</w:t>
      </w:r>
    </w:p>
    <w:p w14:paraId="2BF5DFF1">
      <w:pPr>
        <w:pStyle w:val="18"/>
        <w:spacing w:after="0" w:line="360" w:lineRule="auto"/>
        <w:ind w:firstLine="420"/>
        <w:rPr>
          <w:rFonts w:hint="eastAsia" w:ascii="宋体" w:hAnsi="宋体" w:eastAsia="宋体" w:cs="宋体"/>
        </w:rPr>
      </w:pPr>
      <w:r>
        <w:rPr>
          <w:rFonts w:hint="eastAsia" w:ascii="宋体" w:hAnsi="宋体" w:eastAsia="宋体" w:cs="宋体"/>
        </w:rPr>
        <w:t>（6）延误的工期相应顺延。</w:t>
      </w:r>
    </w:p>
    <w:p w14:paraId="0069CA5B">
      <w:pPr>
        <w:pStyle w:val="18"/>
        <w:spacing w:after="0" w:line="360" w:lineRule="auto"/>
        <w:ind w:firstLine="420"/>
        <w:rPr>
          <w:rFonts w:hint="eastAsia" w:ascii="宋体" w:hAnsi="宋体" w:eastAsia="宋体" w:cs="宋体"/>
        </w:rPr>
      </w:pPr>
      <w:r>
        <w:rPr>
          <w:rFonts w:hint="eastAsia" w:ascii="宋体" w:hAnsi="宋体" w:eastAsia="宋体" w:cs="宋体"/>
        </w:rPr>
        <w:t>尽管有上述约定，由于承包人原因导致损害损失或导致损失扩大的，应由承包人承担。</w:t>
      </w:r>
    </w:p>
    <w:p w14:paraId="1851C4A4">
      <w:pPr>
        <w:pStyle w:val="18"/>
        <w:spacing w:after="0" w:line="360" w:lineRule="auto"/>
        <w:ind w:firstLine="420"/>
        <w:rPr>
          <w:rFonts w:hint="eastAsia" w:ascii="宋体" w:hAnsi="宋体" w:eastAsia="宋体" w:cs="宋体"/>
        </w:rPr>
      </w:pPr>
      <w:r>
        <w:rPr>
          <w:rFonts w:hint="eastAsia" w:ascii="宋体" w:hAnsi="宋体" w:eastAsia="宋体" w:cs="宋体"/>
        </w:rPr>
        <w:t>18．4  因合同一方迟延履行合同后发生的不可抗力的，不能免除迟延履行方的相应责任。</w:t>
      </w:r>
    </w:p>
    <w:p w14:paraId="1D18B75B">
      <w:pPr>
        <w:pStyle w:val="18"/>
        <w:spacing w:after="0" w:line="360" w:lineRule="auto"/>
        <w:ind w:firstLine="420"/>
        <w:rPr>
          <w:rFonts w:hint="eastAsia" w:ascii="宋体" w:hAnsi="宋体" w:eastAsia="宋体" w:cs="宋体"/>
        </w:rPr>
      </w:pPr>
      <w:r>
        <w:rPr>
          <w:rFonts w:hint="eastAsia" w:ascii="宋体" w:hAnsi="宋体" w:eastAsia="宋体" w:cs="宋体"/>
        </w:rPr>
        <w:t>第19条  补充条款</w:t>
      </w:r>
    </w:p>
    <w:p w14:paraId="045E9E70">
      <w:pPr>
        <w:pStyle w:val="18"/>
        <w:spacing w:after="0" w:line="360" w:lineRule="auto"/>
        <w:ind w:firstLine="420"/>
        <w:rPr>
          <w:rFonts w:hint="eastAsia" w:ascii="宋体" w:hAnsi="宋体" w:eastAsia="宋体" w:cs="宋体"/>
        </w:rPr>
      </w:pPr>
      <w:r>
        <w:rPr>
          <w:rFonts w:hint="eastAsia" w:ascii="宋体" w:hAnsi="宋体" w:eastAsia="宋体" w:cs="宋体"/>
        </w:rPr>
        <w:t>19.1 发包人协调有关单位配合施工事宜。</w:t>
      </w:r>
    </w:p>
    <w:p w14:paraId="0FA95CD5">
      <w:pPr>
        <w:pStyle w:val="18"/>
        <w:spacing w:after="0" w:line="360" w:lineRule="auto"/>
        <w:ind w:firstLine="420"/>
        <w:rPr>
          <w:rFonts w:hint="eastAsia" w:ascii="宋体" w:hAnsi="宋体" w:eastAsia="宋体" w:cs="宋体"/>
        </w:rPr>
      </w:pPr>
      <w:r>
        <w:rPr>
          <w:rFonts w:hint="eastAsia" w:ascii="宋体" w:hAnsi="宋体" w:eastAsia="宋体" w:cs="宋体"/>
        </w:rPr>
        <w:t>19.2 承包人必须服从工程师的管理，搞好现场文明、安全施工。</w:t>
      </w:r>
    </w:p>
    <w:p w14:paraId="4D2FCF1A">
      <w:pPr>
        <w:pStyle w:val="18"/>
        <w:spacing w:after="0" w:line="360" w:lineRule="auto"/>
        <w:ind w:firstLine="420"/>
        <w:rPr>
          <w:rFonts w:hint="eastAsia" w:ascii="宋体" w:hAnsi="宋体" w:eastAsia="宋体" w:cs="宋体"/>
        </w:rPr>
      </w:pPr>
      <w:r>
        <w:rPr>
          <w:rFonts w:hint="eastAsia" w:ascii="宋体" w:hAnsi="宋体" w:eastAsia="宋体" w:cs="宋体"/>
        </w:rPr>
        <w:t>19.3 承包人负责工程材料设备的采购，所购材料符合国家验收标准。</w:t>
      </w:r>
    </w:p>
    <w:p w14:paraId="47A8C9AB">
      <w:pPr>
        <w:pStyle w:val="18"/>
        <w:spacing w:after="0" w:line="360" w:lineRule="auto"/>
        <w:ind w:firstLine="420"/>
        <w:rPr>
          <w:rFonts w:hint="eastAsia" w:ascii="宋体" w:hAnsi="宋体" w:eastAsia="宋体" w:cs="宋体"/>
        </w:rPr>
      </w:pPr>
      <w:r>
        <w:rPr>
          <w:rFonts w:hint="eastAsia" w:ascii="宋体" w:hAnsi="宋体" w:eastAsia="宋体" w:cs="宋体"/>
        </w:rPr>
        <w:t>19.4 本工程质保期详见附件三。保修期内，由承包人原因造成的缺陷，承包人应负责按发包发人的要求进行维修，并承担鉴定及维修费用。</w:t>
      </w:r>
    </w:p>
    <w:p w14:paraId="1E3A1613">
      <w:pPr>
        <w:pStyle w:val="18"/>
        <w:spacing w:after="0" w:line="360" w:lineRule="auto"/>
        <w:ind w:firstLine="420"/>
        <w:rPr>
          <w:rFonts w:hint="eastAsia" w:ascii="宋体" w:hAnsi="宋体" w:eastAsia="宋体" w:cs="宋体"/>
        </w:rPr>
      </w:pPr>
      <w:r>
        <w:rPr>
          <w:rFonts w:hint="eastAsia" w:ascii="宋体" w:hAnsi="宋体" w:eastAsia="宋体" w:cs="宋体"/>
        </w:rPr>
        <w:t>19.5承包人应遵守《北京市公安局房屋维修改造项目施工企业合作协议》约定内容。</w:t>
      </w:r>
    </w:p>
    <w:p w14:paraId="448BD637">
      <w:pPr>
        <w:pStyle w:val="18"/>
        <w:spacing w:after="0" w:line="360" w:lineRule="auto"/>
        <w:ind w:firstLine="420"/>
        <w:rPr>
          <w:rFonts w:hint="eastAsia" w:ascii="宋体" w:hAnsi="宋体" w:eastAsia="宋体" w:cs="宋体"/>
        </w:rPr>
      </w:pPr>
      <w:r>
        <w:rPr>
          <w:rFonts w:hint="eastAsia" w:ascii="宋体" w:hAnsi="宋体" w:eastAsia="宋体" w:cs="宋体"/>
        </w:rPr>
        <w:t>19.6未尽事宜，双方协商解决。</w:t>
      </w:r>
    </w:p>
    <w:p w14:paraId="0F955C1F">
      <w:pPr>
        <w:pStyle w:val="18"/>
        <w:spacing w:after="0" w:line="360" w:lineRule="auto"/>
        <w:ind w:firstLine="420"/>
        <w:rPr>
          <w:rFonts w:hint="eastAsia" w:ascii="宋体" w:hAnsi="宋体" w:eastAsia="宋体" w:cs="宋体"/>
        </w:rPr>
      </w:pPr>
      <w:r>
        <w:rPr>
          <w:rFonts w:hint="eastAsia" w:ascii="宋体" w:hAnsi="宋体" w:eastAsia="宋体" w:cs="宋体"/>
        </w:rPr>
        <w:t>第20条  合同终止</w:t>
      </w:r>
    </w:p>
    <w:p w14:paraId="38AA473A">
      <w:pPr>
        <w:pStyle w:val="18"/>
        <w:spacing w:after="0" w:line="360" w:lineRule="auto"/>
        <w:ind w:firstLine="420"/>
        <w:rPr>
          <w:rFonts w:hint="eastAsia" w:ascii="宋体" w:hAnsi="宋体" w:eastAsia="宋体" w:cs="宋体"/>
        </w:rPr>
      </w:pPr>
      <w:r>
        <w:rPr>
          <w:rFonts w:hint="eastAsia" w:ascii="宋体" w:hAnsi="宋体" w:eastAsia="宋体" w:cs="宋体"/>
        </w:rPr>
        <w:t>20．1  双方履行合同全部义务，竣工结算价款支付完毕，承包人向发包人交付竣工工程并履行完毕质量保修义务后，本合同即告终止。</w:t>
      </w:r>
    </w:p>
    <w:p w14:paraId="1908ACE4">
      <w:pPr>
        <w:pStyle w:val="18"/>
        <w:spacing w:after="0" w:line="360" w:lineRule="auto"/>
        <w:ind w:firstLine="420"/>
        <w:rPr>
          <w:rFonts w:hint="eastAsia" w:ascii="宋体" w:hAnsi="宋体" w:eastAsia="宋体" w:cs="宋体"/>
        </w:rPr>
      </w:pPr>
      <w:r>
        <w:rPr>
          <w:rFonts w:hint="eastAsia" w:ascii="宋体" w:hAnsi="宋体" w:eastAsia="宋体" w:cs="宋体"/>
        </w:rPr>
        <w:t>20．2  合同权利义务终止后，双方应当遵循诚实信用的原则、履行通知、协助、保密等义务。</w:t>
      </w:r>
    </w:p>
    <w:p w14:paraId="6AB49025">
      <w:pPr>
        <w:pStyle w:val="18"/>
        <w:spacing w:after="0" w:line="360" w:lineRule="auto"/>
        <w:ind w:firstLine="420"/>
        <w:rPr>
          <w:rFonts w:hint="eastAsia" w:ascii="宋体" w:hAnsi="宋体" w:eastAsia="宋体" w:cs="宋体"/>
        </w:rPr>
      </w:pPr>
      <w:r>
        <w:rPr>
          <w:rFonts w:hint="eastAsia" w:ascii="宋体" w:hAnsi="宋体" w:eastAsia="宋体" w:cs="宋体"/>
        </w:rPr>
        <w:t>第21条  合同份数</w:t>
      </w:r>
    </w:p>
    <w:p w14:paraId="4528CE80">
      <w:pPr>
        <w:pStyle w:val="18"/>
        <w:spacing w:after="0" w:line="360" w:lineRule="auto"/>
        <w:ind w:firstLine="420"/>
        <w:rPr>
          <w:rFonts w:hint="eastAsia" w:ascii="宋体" w:hAnsi="宋体" w:eastAsia="宋体" w:cs="宋体"/>
        </w:rPr>
      </w:pPr>
      <w:r>
        <w:rPr>
          <w:rFonts w:hint="eastAsia" w:ascii="宋体" w:hAnsi="宋体" w:eastAsia="宋体" w:cs="宋体"/>
        </w:rPr>
        <w:t>21．1  本合同一式陆份，具有同等效力，由发包人承包人双方分别保存叁份 。</w:t>
      </w:r>
    </w:p>
    <w:p w14:paraId="6FEDA248">
      <w:pPr>
        <w:pStyle w:val="18"/>
        <w:spacing w:after="0" w:line="360" w:lineRule="auto"/>
        <w:ind w:firstLine="420"/>
        <w:rPr>
          <w:rFonts w:hint="eastAsia" w:ascii="宋体" w:hAnsi="宋体" w:eastAsia="宋体" w:cs="宋体"/>
        </w:rPr>
      </w:pPr>
      <w:r>
        <w:rPr>
          <w:rFonts w:hint="eastAsia" w:ascii="宋体" w:hAnsi="宋体" w:eastAsia="宋体" w:cs="宋体"/>
        </w:rPr>
        <w:t>附件</w:t>
      </w:r>
    </w:p>
    <w:p w14:paraId="0DD90168">
      <w:pPr>
        <w:pStyle w:val="18"/>
        <w:spacing w:after="0" w:line="360" w:lineRule="auto"/>
        <w:ind w:firstLine="420"/>
        <w:rPr>
          <w:rFonts w:hint="eastAsia" w:ascii="宋体" w:hAnsi="宋体" w:eastAsia="宋体" w:cs="宋体"/>
        </w:rPr>
      </w:pPr>
      <w:r>
        <w:rPr>
          <w:rFonts w:hint="eastAsia" w:ascii="宋体" w:hAnsi="宋体" w:eastAsia="宋体" w:cs="宋体"/>
        </w:rPr>
        <w:t>附件一：安全生产协议</w:t>
      </w:r>
    </w:p>
    <w:p w14:paraId="0AA65332">
      <w:pPr>
        <w:pStyle w:val="18"/>
        <w:spacing w:after="0" w:line="360" w:lineRule="auto"/>
        <w:ind w:firstLine="420"/>
        <w:rPr>
          <w:rFonts w:hint="eastAsia" w:ascii="宋体" w:hAnsi="宋体" w:eastAsia="宋体" w:cs="宋体"/>
        </w:rPr>
      </w:pPr>
      <w:r>
        <w:rPr>
          <w:rFonts w:hint="eastAsia" w:ascii="宋体" w:hAnsi="宋体" w:eastAsia="宋体" w:cs="宋体"/>
        </w:rPr>
        <w:t>附件二：工程建设项目廉政责任书</w:t>
      </w:r>
    </w:p>
    <w:p w14:paraId="274FBF59">
      <w:pPr>
        <w:pStyle w:val="18"/>
        <w:spacing w:after="0" w:line="360" w:lineRule="auto"/>
        <w:ind w:firstLine="420"/>
        <w:rPr>
          <w:rFonts w:hint="eastAsia" w:ascii="宋体" w:hAnsi="宋体" w:eastAsia="宋体" w:cs="宋体"/>
        </w:rPr>
      </w:pPr>
      <w:r>
        <w:rPr>
          <w:rFonts w:hint="eastAsia" w:ascii="宋体" w:hAnsi="宋体" w:eastAsia="宋体" w:cs="宋体"/>
        </w:rPr>
        <w:t>附件三：工程质量保修书</w:t>
      </w:r>
    </w:p>
    <w:p w14:paraId="5DA88AD8">
      <w:pPr>
        <w:pStyle w:val="18"/>
        <w:spacing w:after="0" w:line="360" w:lineRule="auto"/>
        <w:ind w:firstLine="420"/>
        <w:rPr>
          <w:rFonts w:hint="eastAsia" w:ascii="宋体" w:hAnsi="宋体" w:eastAsia="宋体" w:cs="宋体"/>
          <w:sz w:val="21"/>
          <w:szCs w:val="21"/>
        </w:rPr>
      </w:pPr>
      <w:r>
        <w:rPr>
          <w:rFonts w:hint="eastAsia" w:ascii="宋体" w:hAnsi="宋体" w:eastAsia="宋体" w:cs="宋体"/>
        </w:rPr>
        <w:t>附件四：合同保密协议</w:t>
      </w:r>
    </w:p>
    <w:p w14:paraId="31440D01">
      <w:pPr>
        <w:spacing w:after="0" w:line="248" w:lineRule="auto"/>
        <w:rPr>
          <w:rFonts w:hint="eastAsia" w:ascii="宋体" w:hAnsi="宋体" w:eastAsia="宋体" w:cs="宋体"/>
        </w:rPr>
      </w:pPr>
    </w:p>
    <w:p w14:paraId="035903B8">
      <w:pPr>
        <w:spacing w:after="0" w:line="248" w:lineRule="auto"/>
        <w:rPr>
          <w:rFonts w:hint="eastAsia" w:ascii="宋体" w:hAnsi="宋体" w:eastAsia="宋体" w:cs="宋体"/>
        </w:rPr>
      </w:pPr>
    </w:p>
    <w:p w14:paraId="613C4D8E">
      <w:pPr>
        <w:tabs>
          <w:tab w:val="left" w:pos="360"/>
        </w:tabs>
        <w:snapToGrid w:val="0"/>
        <w:spacing w:after="0" w:line="360" w:lineRule="auto"/>
        <w:outlineLvl w:val="2"/>
        <w:rPr>
          <w:rFonts w:hint="eastAsia" w:ascii="宋体" w:hAnsi="宋体" w:eastAsia="宋体" w:cs="宋体"/>
          <w:sz w:val="24"/>
        </w:rPr>
      </w:pPr>
      <w:r>
        <w:rPr>
          <w:rFonts w:hint="eastAsia" w:ascii="宋体" w:hAnsi="宋体" w:eastAsia="宋体" w:cs="宋体"/>
          <w:sz w:val="24"/>
        </w:rPr>
        <w:t>附件一：安全生产协议</w:t>
      </w:r>
    </w:p>
    <w:p w14:paraId="11BC973B">
      <w:pPr>
        <w:pStyle w:val="18"/>
        <w:spacing w:after="0" w:line="225" w:lineRule="auto"/>
        <w:jc w:val="center"/>
        <w:rPr>
          <w:rFonts w:hint="eastAsia" w:ascii="宋体" w:hAnsi="宋体" w:eastAsia="宋体" w:cs="宋体"/>
          <w:sz w:val="28"/>
          <w:szCs w:val="28"/>
        </w:rPr>
      </w:pPr>
      <w:r>
        <w:rPr>
          <w:rFonts w:hint="eastAsia" w:ascii="宋体" w:hAnsi="宋体" w:eastAsia="宋体" w:cs="宋体"/>
          <w:b/>
          <w:bCs/>
          <w:spacing w:val="3"/>
          <w:sz w:val="28"/>
          <w:szCs w:val="28"/>
        </w:rPr>
        <w:t>安全生产协议</w:t>
      </w:r>
    </w:p>
    <w:p w14:paraId="5B17A4D1">
      <w:pPr>
        <w:pStyle w:val="18"/>
        <w:spacing w:after="0" w:line="360" w:lineRule="auto"/>
        <w:rPr>
          <w:rFonts w:hint="eastAsia" w:ascii="宋体" w:hAnsi="宋体" w:eastAsia="宋体" w:cs="宋体"/>
        </w:rPr>
      </w:pPr>
      <w:r>
        <w:rPr>
          <w:rFonts w:hint="eastAsia" w:ascii="宋体" w:hAnsi="宋体" w:eastAsia="宋体" w:cs="宋体"/>
        </w:rPr>
        <w:t>发包人（全称）：北京市公安局海淀分局</w:t>
      </w:r>
    </w:p>
    <w:p w14:paraId="5B45AE6F">
      <w:pPr>
        <w:pStyle w:val="18"/>
        <w:spacing w:after="0" w:line="360" w:lineRule="auto"/>
        <w:rPr>
          <w:rFonts w:hint="eastAsia" w:ascii="宋体" w:hAnsi="宋体" w:eastAsia="宋体" w:cs="宋体"/>
        </w:rPr>
      </w:pPr>
      <w:r>
        <w:rPr>
          <w:rFonts w:hint="eastAsia" w:ascii="宋体" w:hAnsi="宋体" w:eastAsia="宋体" w:cs="宋体"/>
        </w:rPr>
        <w:t xml:space="preserve">承包人（全称）：                     </w:t>
      </w:r>
    </w:p>
    <w:p w14:paraId="6E5F8278">
      <w:pPr>
        <w:pStyle w:val="18"/>
        <w:spacing w:after="0" w:line="360" w:lineRule="auto"/>
        <w:ind w:firstLine="420"/>
        <w:rPr>
          <w:rFonts w:hint="eastAsia" w:ascii="宋体" w:hAnsi="宋体" w:eastAsia="宋体" w:cs="宋体"/>
        </w:rPr>
      </w:pPr>
      <w:r>
        <w:rPr>
          <w:rFonts w:hint="eastAsia" w:ascii="宋体" w:hAnsi="宋体" w:eastAsia="宋体" w:cs="宋体"/>
        </w:rPr>
        <w:t>为贯彻“安全第一、预防为主 ”的方针，确保：工程的施工安全，依照国家、北京市的有关法规和政策，甲、乙双方经充分协调，特签订本安全生产协议书。</w:t>
      </w:r>
    </w:p>
    <w:p w14:paraId="3CA33275">
      <w:pPr>
        <w:pStyle w:val="18"/>
        <w:spacing w:after="0" w:line="360" w:lineRule="auto"/>
        <w:ind w:firstLine="420"/>
        <w:rPr>
          <w:rFonts w:hint="eastAsia" w:ascii="宋体" w:hAnsi="宋体" w:eastAsia="宋体" w:cs="宋体"/>
        </w:rPr>
      </w:pPr>
      <w:r>
        <w:rPr>
          <w:rFonts w:hint="eastAsia" w:ascii="宋体" w:hAnsi="宋体" w:eastAsia="宋体" w:cs="宋体"/>
        </w:rPr>
        <w:t>一、本安全生产协议书作为本合同的附件，与本合同具有同等效力。</w:t>
      </w:r>
    </w:p>
    <w:p w14:paraId="46519785">
      <w:pPr>
        <w:pStyle w:val="18"/>
        <w:spacing w:after="0" w:line="360" w:lineRule="auto"/>
        <w:ind w:firstLine="420"/>
        <w:rPr>
          <w:rFonts w:hint="eastAsia" w:ascii="宋体" w:hAnsi="宋体" w:eastAsia="宋体" w:cs="宋体"/>
        </w:rPr>
      </w:pPr>
      <w:r>
        <w:rPr>
          <w:rFonts w:hint="eastAsia" w:ascii="宋体" w:hAnsi="宋体" w:eastAsia="宋体" w:cs="宋体"/>
        </w:rPr>
        <w:t>二、承包人的法定代表人、项目经理、安全生产负责人、工地的现场安全员应对本工程安全生产工作各负其责。</w:t>
      </w:r>
    </w:p>
    <w:p w14:paraId="1E313D90">
      <w:pPr>
        <w:pStyle w:val="18"/>
        <w:spacing w:after="0" w:line="360" w:lineRule="auto"/>
        <w:ind w:firstLine="420"/>
        <w:rPr>
          <w:rFonts w:hint="eastAsia" w:ascii="宋体" w:hAnsi="宋体" w:eastAsia="宋体" w:cs="宋体"/>
        </w:rPr>
      </w:pPr>
      <w:r>
        <w:rPr>
          <w:rFonts w:hint="eastAsia" w:ascii="宋体" w:hAnsi="宋体" w:eastAsia="宋体" w:cs="宋体"/>
        </w:rPr>
        <w:t>三、根据《北京市建设工程文明安全施工管理规定》的有关要求，发包人有权审查承包人安全管理体制是否符合市、区政府及有关主管部门的规定，有权向承包人提出安全施工的要求以及日常施工现场的督促检查。</w:t>
      </w:r>
    </w:p>
    <w:p w14:paraId="629C7552">
      <w:pPr>
        <w:pStyle w:val="18"/>
        <w:spacing w:after="0" w:line="360" w:lineRule="auto"/>
        <w:ind w:firstLine="420"/>
        <w:rPr>
          <w:rFonts w:hint="eastAsia" w:ascii="宋体" w:hAnsi="宋体" w:eastAsia="宋体" w:cs="宋体"/>
        </w:rPr>
      </w:pPr>
      <w:r>
        <w:rPr>
          <w:rFonts w:hint="eastAsia" w:ascii="宋体" w:hAnsi="宋体" w:eastAsia="宋体" w:cs="宋体"/>
        </w:rPr>
        <w:t>四、承包人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14:paraId="20CC6A29">
      <w:pPr>
        <w:pStyle w:val="18"/>
        <w:spacing w:after="0" w:line="360" w:lineRule="auto"/>
        <w:ind w:firstLine="420"/>
        <w:rPr>
          <w:rFonts w:hint="eastAsia" w:ascii="宋体" w:hAnsi="宋体" w:eastAsia="宋体" w:cs="宋体"/>
        </w:rPr>
      </w:pPr>
      <w:r>
        <w:rPr>
          <w:rFonts w:hint="eastAsia" w:ascii="宋体" w:hAnsi="宋体" w:eastAsia="宋体" w:cs="宋体"/>
        </w:rPr>
        <w:t>五、承包人在施工中要认真执行《北京市建设工程施工现场管理办法》、《北京市建设工程施工现场安全防护基本标准》、《北京市建设工程施工现场管理基本标准》、《北京市建设工程施工现场环境保护工作基本标准》、《北京市建设工程施工现场保卫工作基本标准》、《北京市建设工程施工现场管理补充生活设施及卫生防疫管理标准》、《北京市建设工程施工现场文明安全施工补充标准》、工地安全管理的有关规定。发包人将严格执行上述各项标准作为施工过程中安全检查和安全奖惩的依据。</w:t>
      </w:r>
    </w:p>
    <w:p w14:paraId="0DA37B18">
      <w:pPr>
        <w:pStyle w:val="18"/>
        <w:spacing w:after="0" w:line="360" w:lineRule="auto"/>
        <w:ind w:firstLine="420"/>
        <w:rPr>
          <w:rFonts w:hint="eastAsia" w:ascii="宋体" w:hAnsi="宋体" w:eastAsia="宋体" w:cs="宋体"/>
        </w:rPr>
      </w:pPr>
      <w:r>
        <w:rPr>
          <w:rFonts w:hint="eastAsia" w:ascii="宋体" w:hAnsi="宋体" w:eastAsia="宋体" w:cs="宋体"/>
        </w:rPr>
        <w:t>六、承包人施工人员的电工、焊工、起重吊运指挥、挂勾工等特殊专业必须按国家《特种作业人员安全技术培训考核管理规定》持有劳动部门签发的有效操作证件上岗，严禁无证、违章操作；施工机具中的受压容器、电气设备必须具有符合安全要求的保护设施。</w:t>
      </w:r>
    </w:p>
    <w:p w14:paraId="4FCE6C69">
      <w:pPr>
        <w:pStyle w:val="18"/>
        <w:spacing w:after="0" w:line="360" w:lineRule="auto"/>
        <w:ind w:firstLine="420"/>
        <w:rPr>
          <w:rFonts w:hint="eastAsia" w:ascii="宋体" w:hAnsi="宋体" w:eastAsia="宋体" w:cs="宋体"/>
        </w:rPr>
      </w:pPr>
      <w:r>
        <w:rPr>
          <w:rFonts w:hint="eastAsia" w:ascii="宋体" w:hAnsi="宋体" w:eastAsia="宋体" w:cs="宋体"/>
        </w:rPr>
        <w:t>七、承包人在施工过程中，必须注意对地下管线及周围绿化和地面构筑物的保护。承包人要采取合理施工方案严格施工工艺，加强对地下管线和地面构造物的监控量测，及时采取有效措施保证地下管线和地表构筑物的安全。如遇有不明情况，应及时向有关部门联系，采取有效保护措施，在施工过程中造成的地下管线和地表构造物的损坏，由承包人承担全部责任。</w:t>
      </w:r>
    </w:p>
    <w:p w14:paraId="7CA4C07F">
      <w:pPr>
        <w:pStyle w:val="18"/>
        <w:spacing w:after="0" w:line="360" w:lineRule="auto"/>
        <w:ind w:firstLine="420"/>
        <w:rPr>
          <w:rFonts w:hint="eastAsia" w:ascii="宋体" w:hAnsi="宋体" w:eastAsia="宋体" w:cs="宋体"/>
        </w:rPr>
      </w:pPr>
      <w:r>
        <w:rPr>
          <w:rFonts w:hint="eastAsia" w:ascii="宋体" w:hAnsi="宋体" w:eastAsia="宋体" w:cs="宋体"/>
        </w:rPr>
        <w:t>八、承包人在施工过程中，应认真组织审核图纸，并严格按审核后的图纸及相应的国家有关标准施工，不允许随意改变施工工艺和工法，否则出现的任何施工质量和安全问题都将由承包人承担全部责任。</w:t>
      </w:r>
    </w:p>
    <w:p w14:paraId="1F965D8B">
      <w:pPr>
        <w:pStyle w:val="18"/>
        <w:spacing w:after="0" w:line="360" w:lineRule="auto"/>
        <w:ind w:firstLine="420"/>
        <w:rPr>
          <w:rFonts w:hint="eastAsia" w:ascii="宋体" w:hAnsi="宋体" w:eastAsia="宋体" w:cs="宋体"/>
        </w:rPr>
      </w:pPr>
      <w:r>
        <w:rPr>
          <w:rFonts w:hint="eastAsia" w:ascii="宋体" w:hAnsi="宋体" w:eastAsia="宋体" w:cs="宋体"/>
        </w:rPr>
        <w:t>九、若在施工过程中发生人员伤亡（含刑事案件）、火灾、爆炸等事故，承包人必须立即按有关规定及时上报发包人及其政府主管部门，事故责任以及事故损失均由承包人负责。</w:t>
      </w:r>
    </w:p>
    <w:p w14:paraId="738E8CE2">
      <w:pPr>
        <w:pStyle w:val="18"/>
        <w:spacing w:after="0" w:line="360" w:lineRule="auto"/>
        <w:ind w:firstLine="420"/>
        <w:rPr>
          <w:rFonts w:hint="eastAsia" w:ascii="宋体" w:hAnsi="宋体" w:eastAsia="宋体" w:cs="宋体"/>
        </w:rPr>
      </w:pPr>
      <w:r>
        <w:rPr>
          <w:rFonts w:hint="eastAsia" w:ascii="宋体" w:hAnsi="宋体" w:eastAsia="宋体" w:cs="宋体"/>
        </w:rPr>
        <w:t>十、承包人在合同签订之后，应尽快自觉配合发包人有关部门办理开工报告手续。</w:t>
      </w:r>
    </w:p>
    <w:p w14:paraId="2597B6B2">
      <w:pPr>
        <w:pStyle w:val="18"/>
        <w:spacing w:after="0" w:line="360" w:lineRule="auto"/>
        <w:ind w:firstLine="420"/>
        <w:rPr>
          <w:rFonts w:hint="eastAsia" w:ascii="宋体" w:hAnsi="宋体" w:eastAsia="宋体" w:cs="宋体"/>
        </w:rPr>
      </w:pPr>
      <w:r>
        <w:rPr>
          <w:rFonts w:hint="eastAsia" w:ascii="宋体" w:hAnsi="宋体" w:eastAsia="宋体" w:cs="宋体"/>
        </w:rPr>
        <w:t>十一、本协议未尽事宜，依据有关法规，规章处理，法规、规章没有明确规定的，经双方协商处理解决。</w:t>
      </w:r>
    </w:p>
    <w:p w14:paraId="251B4C8D">
      <w:pPr>
        <w:pStyle w:val="18"/>
        <w:spacing w:after="0" w:line="360" w:lineRule="auto"/>
        <w:ind w:firstLine="420"/>
        <w:rPr>
          <w:rFonts w:hint="eastAsia" w:ascii="宋体" w:hAnsi="宋体" w:eastAsia="宋体" w:cs="宋体"/>
        </w:rPr>
      </w:pPr>
      <w:r>
        <w:rPr>
          <w:rFonts w:hint="eastAsia" w:ascii="宋体" w:hAnsi="宋体" w:eastAsia="宋体" w:cs="宋体"/>
        </w:rPr>
        <w:t>十二、本协议为本工程施工合同的附件， 自双方签署之日起生效。</w:t>
      </w:r>
    </w:p>
    <w:p w14:paraId="6196AFC3">
      <w:pPr>
        <w:pStyle w:val="18"/>
        <w:spacing w:after="0" w:line="360" w:lineRule="auto"/>
        <w:rPr>
          <w:rFonts w:hint="eastAsia" w:ascii="宋体" w:hAnsi="宋体" w:eastAsia="宋体" w:cs="宋体"/>
        </w:rPr>
      </w:pPr>
    </w:p>
    <w:p w14:paraId="7F901FE1">
      <w:pPr>
        <w:pStyle w:val="18"/>
        <w:spacing w:after="0" w:line="360" w:lineRule="auto"/>
        <w:rPr>
          <w:rFonts w:hint="eastAsia" w:ascii="宋体" w:hAnsi="宋体" w:eastAsia="宋体" w:cs="宋体"/>
        </w:rPr>
      </w:pPr>
      <w:r>
        <w:rPr>
          <w:rFonts w:hint="eastAsia" w:ascii="宋体" w:hAnsi="宋体" w:eastAsia="宋体" w:cs="宋体"/>
        </w:rPr>
        <w:t>发包人（公章）：                      承包人（公章）：</w:t>
      </w:r>
    </w:p>
    <w:p w14:paraId="3EC08195">
      <w:pPr>
        <w:pStyle w:val="18"/>
        <w:spacing w:after="0" w:line="360" w:lineRule="auto"/>
        <w:rPr>
          <w:rFonts w:hint="eastAsia" w:ascii="宋体" w:hAnsi="宋体" w:eastAsia="宋体" w:cs="宋体"/>
        </w:rPr>
      </w:pPr>
    </w:p>
    <w:p w14:paraId="0E2F31AD">
      <w:pPr>
        <w:pStyle w:val="18"/>
        <w:spacing w:after="0" w:line="360" w:lineRule="auto"/>
        <w:rPr>
          <w:rFonts w:hint="eastAsia" w:ascii="宋体" w:hAnsi="宋体" w:eastAsia="宋体" w:cs="宋体"/>
          <w:sz w:val="21"/>
          <w:szCs w:val="21"/>
        </w:rPr>
      </w:pPr>
      <w:r>
        <w:rPr>
          <w:rFonts w:hint="eastAsia" w:ascii="宋体" w:hAnsi="宋体" w:eastAsia="宋体" w:cs="宋体"/>
        </w:rPr>
        <w:t>日期：      年    月  日             日期：       年      月     日</w:t>
      </w:r>
    </w:p>
    <w:p w14:paraId="75E84A0E">
      <w:pPr>
        <w:spacing w:after="0" w:line="248" w:lineRule="auto"/>
        <w:rPr>
          <w:rFonts w:hint="eastAsia" w:ascii="宋体" w:hAnsi="宋体" w:eastAsia="宋体" w:cs="宋体"/>
        </w:rPr>
      </w:pPr>
    </w:p>
    <w:p w14:paraId="4E11AB40">
      <w:pPr>
        <w:tabs>
          <w:tab w:val="left" w:pos="360"/>
        </w:tabs>
        <w:snapToGrid w:val="0"/>
        <w:spacing w:after="0" w:line="360" w:lineRule="auto"/>
        <w:outlineLvl w:val="2"/>
        <w:rPr>
          <w:rFonts w:hint="eastAsia" w:ascii="宋体" w:hAnsi="宋体" w:eastAsia="宋体" w:cs="宋体"/>
          <w:sz w:val="24"/>
        </w:rPr>
        <w:sectPr>
          <w:pgSz w:w="11905" w:h="16838"/>
          <w:pgMar w:top="1474" w:right="1474" w:bottom="1474" w:left="1474" w:header="850" w:footer="992" w:gutter="0"/>
          <w:pgNumType w:fmt="decimal"/>
          <w:cols w:space="720" w:num="1"/>
        </w:sectPr>
      </w:pPr>
    </w:p>
    <w:p w14:paraId="1C97E2B9">
      <w:pPr>
        <w:tabs>
          <w:tab w:val="left" w:pos="360"/>
        </w:tabs>
        <w:snapToGrid w:val="0"/>
        <w:spacing w:after="0" w:line="360" w:lineRule="auto"/>
        <w:outlineLvl w:val="2"/>
        <w:rPr>
          <w:rFonts w:hint="eastAsia" w:ascii="宋体" w:hAnsi="宋体" w:eastAsia="宋体" w:cs="宋体"/>
          <w:sz w:val="24"/>
        </w:rPr>
      </w:pPr>
      <w:r>
        <w:rPr>
          <w:rFonts w:hint="eastAsia" w:ascii="宋体" w:hAnsi="宋体" w:eastAsia="宋体" w:cs="宋体"/>
          <w:sz w:val="24"/>
        </w:rPr>
        <w:t>附件二：工程建设项目廉政责任书</w:t>
      </w:r>
    </w:p>
    <w:p w14:paraId="296CFA33">
      <w:pPr>
        <w:pStyle w:val="18"/>
        <w:spacing w:after="0" w:line="225" w:lineRule="auto"/>
        <w:jc w:val="center"/>
        <w:rPr>
          <w:rFonts w:hint="eastAsia" w:ascii="宋体" w:hAnsi="宋体" w:eastAsia="宋体" w:cs="宋体"/>
          <w:b/>
          <w:bCs/>
          <w:spacing w:val="3"/>
          <w:sz w:val="28"/>
          <w:szCs w:val="28"/>
        </w:rPr>
      </w:pPr>
      <w:r>
        <w:rPr>
          <w:rFonts w:hint="eastAsia" w:ascii="宋体" w:hAnsi="宋体" w:eastAsia="宋体" w:cs="宋体"/>
          <w:b/>
          <w:bCs/>
          <w:spacing w:val="3"/>
          <w:sz w:val="28"/>
          <w:szCs w:val="28"/>
        </w:rPr>
        <w:t>工程建设项目廉政责任书</w:t>
      </w:r>
    </w:p>
    <w:p w14:paraId="6B2EA7C6">
      <w:pPr>
        <w:pStyle w:val="18"/>
        <w:spacing w:after="0" w:line="440" w:lineRule="exact"/>
        <w:rPr>
          <w:rFonts w:hint="eastAsia" w:ascii="宋体" w:hAnsi="宋体" w:eastAsia="宋体" w:cs="宋体"/>
        </w:rPr>
      </w:pPr>
      <w:r>
        <w:rPr>
          <w:rFonts w:hint="eastAsia" w:ascii="宋体" w:hAnsi="宋体" w:eastAsia="宋体" w:cs="宋体"/>
        </w:rPr>
        <w:t>工程项目名称：</w:t>
      </w:r>
      <w:r>
        <w:rPr>
          <w:rFonts w:hint="eastAsia" w:ascii="宋体" w:hAnsi="宋体" w:eastAsia="宋体" w:cs="宋体"/>
        </w:rPr>
        <w:tab/>
      </w:r>
    </w:p>
    <w:p w14:paraId="5BB0696E">
      <w:pPr>
        <w:pStyle w:val="18"/>
        <w:spacing w:after="0" w:line="440" w:lineRule="exact"/>
        <w:rPr>
          <w:rFonts w:hint="eastAsia" w:ascii="宋体" w:hAnsi="宋体" w:eastAsia="宋体" w:cs="宋体"/>
        </w:rPr>
      </w:pPr>
      <w:r>
        <w:rPr>
          <w:rFonts w:hint="eastAsia" w:ascii="宋体" w:hAnsi="宋体" w:eastAsia="宋体" w:cs="宋体"/>
        </w:rPr>
        <w:t>项目地址：</w:t>
      </w:r>
      <w:r>
        <w:rPr>
          <w:rFonts w:hint="eastAsia" w:ascii="宋体" w:hAnsi="宋体" w:eastAsia="宋体" w:cs="宋体"/>
        </w:rPr>
        <w:tab/>
      </w:r>
    </w:p>
    <w:p w14:paraId="3F831C62">
      <w:pPr>
        <w:pStyle w:val="18"/>
        <w:spacing w:after="0" w:line="440" w:lineRule="exact"/>
        <w:rPr>
          <w:rFonts w:hint="eastAsia" w:ascii="宋体" w:hAnsi="宋体" w:eastAsia="宋体" w:cs="宋体"/>
        </w:rPr>
      </w:pPr>
      <w:r>
        <w:rPr>
          <w:rFonts w:hint="eastAsia" w:ascii="宋体" w:hAnsi="宋体" w:eastAsia="宋体" w:cs="宋体"/>
        </w:rPr>
        <w:t>发包人（全称）：</w:t>
      </w:r>
      <w:r>
        <w:rPr>
          <w:rFonts w:hint="eastAsia" w:ascii="宋体" w:hAnsi="宋体" w:eastAsia="宋体" w:cs="宋体"/>
        </w:rPr>
        <w:tab/>
      </w:r>
    </w:p>
    <w:p w14:paraId="228CF348">
      <w:pPr>
        <w:pStyle w:val="18"/>
        <w:spacing w:after="0" w:line="440" w:lineRule="exact"/>
        <w:rPr>
          <w:rFonts w:hint="eastAsia" w:ascii="宋体" w:hAnsi="宋体" w:eastAsia="宋体" w:cs="宋体"/>
        </w:rPr>
      </w:pPr>
      <w:r>
        <w:rPr>
          <w:rFonts w:hint="eastAsia" w:ascii="宋体" w:hAnsi="宋体" w:eastAsia="宋体" w:cs="宋体"/>
        </w:rPr>
        <w:t xml:space="preserve">承包人（全称）：                        </w:t>
      </w:r>
    </w:p>
    <w:p w14:paraId="152DD7C7">
      <w:pPr>
        <w:pStyle w:val="18"/>
        <w:spacing w:after="0" w:line="440" w:lineRule="exact"/>
        <w:ind w:firstLine="420"/>
        <w:rPr>
          <w:rFonts w:hint="eastAsia" w:ascii="宋体" w:hAnsi="宋体" w:eastAsia="宋体" w:cs="宋体"/>
        </w:rPr>
      </w:pPr>
      <w:r>
        <w:rPr>
          <w:rFonts w:hint="eastAsia" w:ascii="宋体" w:hAnsi="宋体" w:eastAsia="宋体" w:cs="宋体"/>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442A6E4">
      <w:pPr>
        <w:pStyle w:val="18"/>
        <w:spacing w:after="0" w:line="440" w:lineRule="exact"/>
        <w:ind w:firstLine="420"/>
        <w:rPr>
          <w:rFonts w:hint="eastAsia" w:ascii="宋体" w:hAnsi="宋体" w:eastAsia="宋体" w:cs="宋体"/>
        </w:rPr>
      </w:pPr>
      <w:r>
        <w:rPr>
          <w:rFonts w:hint="eastAsia" w:ascii="宋体" w:hAnsi="宋体" w:eastAsia="宋体" w:cs="宋体"/>
        </w:rPr>
        <w:t>第一条  承发包双方的责任</w:t>
      </w:r>
    </w:p>
    <w:p w14:paraId="2B643714">
      <w:pPr>
        <w:pStyle w:val="18"/>
        <w:spacing w:after="0" w:line="440" w:lineRule="exact"/>
        <w:ind w:firstLine="420"/>
        <w:rPr>
          <w:rFonts w:hint="eastAsia" w:ascii="宋体" w:hAnsi="宋体" w:eastAsia="宋体" w:cs="宋体"/>
        </w:rPr>
      </w:pPr>
      <w:r>
        <w:rPr>
          <w:rFonts w:hint="eastAsia" w:ascii="宋体" w:hAnsi="宋体" w:eastAsia="宋体" w:cs="宋体"/>
        </w:rPr>
        <w:t>（一）应严格遵守国家关于市场准入、工程建设、施工安装和市场活动等有关法律、法规，相关政策，以及廉政建设的各项规定。</w:t>
      </w:r>
    </w:p>
    <w:p w14:paraId="53F9968C">
      <w:pPr>
        <w:pStyle w:val="18"/>
        <w:spacing w:after="0" w:line="440" w:lineRule="exact"/>
        <w:ind w:firstLine="420"/>
        <w:rPr>
          <w:rFonts w:hint="eastAsia" w:ascii="宋体" w:hAnsi="宋体" w:eastAsia="宋体" w:cs="宋体"/>
        </w:rPr>
      </w:pPr>
      <w:r>
        <w:rPr>
          <w:rFonts w:hint="eastAsia" w:ascii="宋体" w:hAnsi="宋体" w:eastAsia="宋体" w:cs="宋体"/>
        </w:rPr>
        <w:t>（二）严格执行建设工程项目承发包合同文件，自觉按合同办事。</w:t>
      </w:r>
    </w:p>
    <w:p w14:paraId="59B0FFC9">
      <w:pPr>
        <w:pStyle w:val="18"/>
        <w:spacing w:after="0" w:line="440" w:lineRule="exact"/>
        <w:ind w:firstLine="420"/>
        <w:rPr>
          <w:rFonts w:hint="eastAsia" w:ascii="宋体" w:hAnsi="宋体" w:eastAsia="宋体" w:cs="宋体"/>
        </w:rPr>
      </w:pPr>
      <w:r>
        <w:rPr>
          <w:rFonts w:hint="eastAsia" w:ascii="宋体" w:hAnsi="宋体" w:eastAsia="宋体" w:cs="宋体"/>
        </w:rPr>
        <w:t>（三）业务活动必须坚持公开、公平、公正、诚信、透明的原则（除法律法规另有规定者外），不得为获取不正当的利益，损害国家、集体和对方利益，不得违反工程建设管理、施工安装的规章制度。</w:t>
      </w:r>
    </w:p>
    <w:p w14:paraId="29605740">
      <w:pPr>
        <w:pStyle w:val="18"/>
        <w:spacing w:after="0" w:line="440" w:lineRule="exact"/>
        <w:ind w:firstLine="420"/>
        <w:rPr>
          <w:rFonts w:hint="eastAsia" w:ascii="宋体" w:hAnsi="宋体" w:eastAsia="宋体" w:cs="宋体"/>
        </w:rPr>
      </w:pPr>
      <w:r>
        <w:rPr>
          <w:rFonts w:hint="eastAsia" w:ascii="宋体" w:hAnsi="宋体" w:eastAsia="宋体" w:cs="宋体"/>
        </w:rPr>
        <w:t>（四）发现对方在业务活动中有违规、违纪、违法行为的，应及时提醒对方，情节严重的，应向其上级主管部门或纪检监察、司法等有关机关举报。</w:t>
      </w:r>
    </w:p>
    <w:p w14:paraId="5243E7CC">
      <w:pPr>
        <w:pStyle w:val="18"/>
        <w:spacing w:after="0" w:line="440" w:lineRule="exact"/>
        <w:ind w:firstLine="420"/>
        <w:rPr>
          <w:rFonts w:hint="eastAsia" w:ascii="宋体" w:hAnsi="宋体" w:eastAsia="宋体" w:cs="宋体"/>
        </w:rPr>
      </w:pPr>
      <w:r>
        <w:rPr>
          <w:rFonts w:hint="eastAsia" w:ascii="宋体" w:hAnsi="宋体" w:eastAsia="宋体" w:cs="宋体"/>
        </w:rPr>
        <w:t>第二条  发包人的责任</w:t>
      </w:r>
    </w:p>
    <w:p w14:paraId="52DFC36E">
      <w:pPr>
        <w:pStyle w:val="18"/>
        <w:spacing w:after="0" w:line="440" w:lineRule="exact"/>
        <w:ind w:firstLine="420"/>
        <w:rPr>
          <w:rFonts w:hint="eastAsia" w:ascii="宋体" w:hAnsi="宋体" w:eastAsia="宋体" w:cs="宋体"/>
        </w:rPr>
      </w:pPr>
      <w:r>
        <w:rPr>
          <w:rFonts w:hint="eastAsia" w:ascii="宋体" w:hAnsi="宋体" w:eastAsia="宋体" w:cs="宋体"/>
        </w:rPr>
        <w:t>发包人的领导和从事该建设工程项目的工作人员，在工程建设的事前、事中、事后应遵守以下规定：</w:t>
      </w:r>
    </w:p>
    <w:p w14:paraId="55D7D9B0">
      <w:pPr>
        <w:pStyle w:val="18"/>
        <w:spacing w:after="0" w:line="440" w:lineRule="exact"/>
        <w:ind w:firstLine="420"/>
        <w:rPr>
          <w:rFonts w:hint="eastAsia" w:ascii="宋体" w:hAnsi="宋体" w:eastAsia="宋体" w:cs="宋体"/>
        </w:rPr>
      </w:pPr>
      <w:r>
        <w:rPr>
          <w:rFonts w:hint="eastAsia" w:ascii="宋体" w:hAnsi="宋体" w:eastAsia="宋体" w:cs="宋体"/>
        </w:rPr>
        <w:t>（一）不准向承包人和相关单位索要或接受回扣、礼金、有价证券、贵重物品和好处费、感谢费等。</w:t>
      </w:r>
    </w:p>
    <w:p w14:paraId="5FBFBCB0">
      <w:pPr>
        <w:pStyle w:val="18"/>
        <w:spacing w:after="0" w:line="440" w:lineRule="exact"/>
        <w:ind w:firstLine="420"/>
        <w:rPr>
          <w:rFonts w:hint="eastAsia" w:ascii="宋体" w:hAnsi="宋体" w:eastAsia="宋体" w:cs="宋体"/>
        </w:rPr>
      </w:pPr>
      <w:r>
        <w:rPr>
          <w:rFonts w:hint="eastAsia" w:ascii="宋体" w:hAnsi="宋体" w:eastAsia="宋体" w:cs="宋体"/>
        </w:rPr>
        <w:t>（二）不准在承包人和相关单位报销任何应由发包人或个人支付的费用。</w:t>
      </w:r>
    </w:p>
    <w:p w14:paraId="67057A90">
      <w:pPr>
        <w:pStyle w:val="18"/>
        <w:spacing w:after="0" w:line="440" w:lineRule="exact"/>
        <w:ind w:firstLine="420"/>
        <w:rPr>
          <w:rFonts w:hint="eastAsia" w:ascii="宋体" w:hAnsi="宋体" w:eastAsia="宋体" w:cs="宋体"/>
        </w:rPr>
      </w:pPr>
      <w:r>
        <w:rPr>
          <w:rFonts w:hint="eastAsia" w:ascii="宋体" w:hAnsi="宋体" w:eastAsia="宋体" w:cs="宋体"/>
        </w:rPr>
        <w:t>（三）不准要求、暗示或接受承包人和相关单位为个人装修住房、婚丧嫁娶、配偶子女的工作安排以及出国（境）、旅游等提供方便。</w:t>
      </w:r>
    </w:p>
    <w:p w14:paraId="2DB75547">
      <w:pPr>
        <w:pStyle w:val="18"/>
        <w:spacing w:after="0" w:line="440" w:lineRule="exact"/>
        <w:ind w:firstLine="420"/>
        <w:rPr>
          <w:rFonts w:hint="eastAsia" w:ascii="宋体" w:hAnsi="宋体" w:eastAsia="宋体" w:cs="宋体"/>
        </w:rPr>
      </w:pPr>
      <w:r>
        <w:rPr>
          <w:rFonts w:hint="eastAsia" w:ascii="宋体" w:hAnsi="宋体" w:eastAsia="宋体" w:cs="宋体"/>
        </w:rPr>
        <w:t>（四）不准参加有可能影响公正执行公务的承包人和相关单位的宴请和健身、娱乐等活动。</w:t>
      </w:r>
    </w:p>
    <w:p w14:paraId="3C688078">
      <w:pPr>
        <w:pStyle w:val="18"/>
        <w:spacing w:after="0" w:line="440" w:lineRule="exact"/>
        <w:ind w:firstLine="420"/>
        <w:rPr>
          <w:rFonts w:hint="eastAsia" w:ascii="宋体" w:hAnsi="宋体" w:eastAsia="宋体" w:cs="宋体"/>
        </w:rPr>
      </w:pPr>
      <w:r>
        <w:rPr>
          <w:rFonts w:hint="eastAsia" w:ascii="宋体" w:hAnsi="宋体" w:eastAsia="宋体" w:cs="宋体"/>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15A67831">
      <w:pPr>
        <w:pStyle w:val="18"/>
        <w:spacing w:after="0" w:line="440" w:lineRule="exact"/>
        <w:ind w:firstLine="420"/>
        <w:rPr>
          <w:rFonts w:hint="eastAsia" w:ascii="宋体" w:hAnsi="宋体" w:eastAsia="宋体" w:cs="宋体"/>
        </w:rPr>
      </w:pPr>
      <w:r>
        <w:rPr>
          <w:rFonts w:hint="eastAsia" w:ascii="宋体" w:hAnsi="宋体" w:eastAsia="宋体" w:cs="宋体"/>
        </w:rPr>
        <w:t>第三条  承包人的责任</w:t>
      </w:r>
    </w:p>
    <w:p w14:paraId="7B8264F4">
      <w:pPr>
        <w:pStyle w:val="18"/>
        <w:spacing w:after="0" w:line="440" w:lineRule="exact"/>
        <w:ind w:firstLine="420"/>
        <w:rPr>
          <w:rFonts w:hint="eastAsia" w:ascii="宋体" w:hAnsi="宋体" w:eastAsia="宋体" w:cs="宋体"/>
        </w:rPr>
      </w:pPr>
      <w:r>
        <w:rPr>
          <w:rFonts w:hint="eastAsia" w:ascii="宋体" w:hAnsi="宋体" w:eastAsia="宋体" w:cs="宋体"/>
        </w:rPr>
        <w:t>应与发包人保持正常的业务交往，按照有关法律法规和程序开展业务工作，严格执行工程建设的有关方针、政策，尤其是有关建筑施工安装的强制性标准和规范，并遵守以下规定：</w:t>
      </w:r>
    </w:p>
    <w:p w14:paraId="456B532A">
      <w:pPr>
        <w:pStyle w:val="18"/>
        <w:spacing w:after="0" w:line="440" w:lineRule="exact"/>
        <w:ind w:firstLine="420"/>
        <w:rPr>
          <w:rFonts w:hint="eastAsia" w:ascii="宋体" w:hAnsi="宋体" w:eastAsia="宋体" w:cs="宋体"/>
        </w:rPr>
      </w:pPr>
      <w:r>
        <w:rPr>
          <w:rFonts w:hint="eastAsia" w:ascii="宋体" w:hAnsi="宋体" w:eastAsia="宋体" w:cs="宋体"/>
        </w:rPr>
        <w:t>（一）不准以任何理由向发包人、相关单位及其工作人员索要、接受或赠送礼金、有价证券、贵重物品和回扣、好处费、感谢费等。</w:t>
      </w:r>
    </w:p>
    <w:p w14:paraId="00F97457">
      <w:pPr>
        <w:pStyle w:val="18"/>
        <w:spacing w:after="0" w:line="440" w:lineRule="exact"/>
        <w:ind w:firstLine="420"/>
        <w:rPr>
          <w:rFonts w:hint="eastAsia" w:ascii="宋体" w:hAnsi="宋体" w:eastAsia="宋体" w:cs="宋体"/>
        </w:rPr>
      </w:pPr>
      <w:r>
        <w:rPr>
          <w:rFonts w:hint="eastAsia" w:ascii="宋体" w:hAnsi="宋体" w:eastAsia="宋体" w:cs="宋体"/>
        </w:rPr>
        <w:t>（二）不准以任何理由为发包人和相关单位报销应由对方或个人支付的费用。</w:t>
      </w:r>
    </w:p>
    <w:p w14:paraId="7F3B6E97">
      <w:pPr>
        <w:pStyle w:val="18"/>
        <w:spacing w:after="0" w:line="440" w:lineRule="exact"/>
        <w:ind w:firstLine="420"/>
        <w:rPr>
          <w:rFonts w:hint="eastAsia" w:ascii="宋体" w:hAnsi="宋体" w:eastAsia="宋体" w:cs="宋体"/>
        </w:rPr>
      </w:pPr>
      <w:r>
        <w:rPr>
          <w:rFonts w:hint="eastAsia" w:ascii="宋体" w:hAnsi="宋体" w:eastAsia="宋体" w:cs="宋体"/>
        </w:rPr>
        <w:t>（三）不准接受或暗示为发包人、相关单位或个人装修住房、婚丧嫁娶、配偶子女的工作安排以及出国（境）、旅游等提供方便。</w:t>
      </w:r>
    </w:p>
    <w:p w14:paraId="3B17CB9E">
      <w:pPr>
        <w:pStyle w:val="18"/>
        <w:spacing w:after="0" w:line="440" w:lineRule="exact"/>
        <w:ind w:firstLine="420"/>
        <w:rPr>
          <w:rFonts w:hint="eastAsia" w:ascii="宋体" w:hAnsi="宋体" w:eastAsia="宋体" w:cs="宋体"/>
        </w:rPr>
      </w:pPr>
      <w:r>
        <w:rPr>
          <w:rFonts w:hint="eastAsia" w:ascii="宋体" w:hAnsi="宋体" w:eastAsia="宋体" w:cs="宋体"/>
        </w:rPr>
        <w:t>（四）不准以任何理由为发包人、相关单位或个人组织有可能影响公正执行公务的宴请、健身、娱乐等活动。</w:t>
      </w:r>
    </w:p>
    <w:p w14:paraId="6C9723AA">
      <w:pPr>
        <w:pStyle w:val="18"/>
        <w:spacing w:after="0" w:line="440" w:lineRule="exact"/>
        <w:ind w:firstLine="420"/>
        <w:rPr>
          <w:rFonts w:hint="eastAsia" w:ascii="宋体" w:hAnsi="宋体" w:eastAsia="宋体" w:cs="宋体"/>
        </w:rPr>
      </w:pPr>
      <w:r>
        <w:rPr>
          <w:rFonts w:hint="eastAsia" w:ascii="宋体" w:hAnsi="宋体" w:eastAsia="宋体" w:cs="宋体"/>
        </w:rPr>
        <w:t>第四条  违约责任</w:t>
      </w:r>
    </w:p>
    <w:p w14:paraId="46B74026">
      <w:pPr>
        <w:pStyle w:val="18"/>
        <w:spacing w:after="0" w:line="440" w:lineRule="exact"/>
        <w:ind w:firstLine="420"/>
        <w:rPr>
          <w:rFonts w:hint="eastAsia" w:ascii="宋体" w:hAnsi="宋体" w:eastAsia="宋体" w:cs="宋体"/>
        </w:rPr>
      </w:pPr>
      <w:r>
        <w:rPr>
          <w:rFonts w:hint="eastAsia" w:ascii="宋体" w:hAnsi="宋体" w:eastAsia="宋体" w:cs="宋体"/>
        </w:rPr>
        <w:t>（一）发包人工作人员有违反本责任书第一、二条责任行为的，按照管理权限，依据有关法律法规和规定给予党纪、政纪处分或组织处理；涉嫌犯罪，移交司法机关追究刑事责任；给承包人单位造成经济损失的，应予以赔偿。</w:t>
      </w:r>
    </w:p>
    <w:p w14:paraId="7200DA8E">
      <w:pPr>
        <w:pStyle w:val="18"/>
        <w:spacing w:after="0" w:line="440" w:lineRule="exact"/>
        <w:ind w:firstLine="420"/>
        <w:rPr>
          <w:rFonts w:hint="eastAsia" w:ascii="宋体" w:hAnsi="宋体" w:eastAsia="宋体" w:cs="宋体"/>
        </w:rPr>
      </w:pPr>
      <w:r>
        <w:rPr>
          <w:rFonts w:hint="eastAsia" w:ascii="宋体" w:hAnsi="宋体" w:eastAsia="宋体" w:cs="宋体"/>
        </w:rPr>
        <w:t>（二）承包人工作人员有违反本责任书第一、三条责任行为的，按照管理权限，依据有关法律法规和规定给予党纪、政纪处分或组织处理；涉嬚犯罪的，移交司法机关追究刑事责任；给发包人单位造成经济损失的，应予以赔偿。</w:t>
      </w:r>
    </w:p>
    <w:p w14:paraId="58C385B2">
      <w:pPr>
        <w:pStyle w:val="18"/>
        <w:spacing w:after="0" w:line="440" w:lineRule="exact"/>
        <w:ind w:firstLine="420"/>
        <w:rPr>
          <w:rFonts w:hint="eastAsia" w:ascii="宋体" w:hAnsi="宋体" w:eastAsia="宋体" w:cs="宋体"/>
        </w:rPr>
      </w:pPr>
      <w:r>
        <w:rPr>
          <w:rFonts w:hint="eastAsia" w:ascii="宋体" w:hAnsi="宋体" w:eastAsia="宋体" w:cs="宋体"/>
        </w:rPr>
        <w:t>第五条  本责任书作为工程施工合同的附件，与工程施工合同具有同等法律效力。经双方签署后立即生效。</w:t>
      </w:r>
    </w:p>
    <w:p w14:paraId="165FF0E4">
      <w:pPr>
        <w:pStyle w:val="18"/>
        <w:spacing w:after="0" w:line="440" w:lineRule="exact"/>
        <w:ind w:firstLine="420"/>
        <w:rPr>
          <w:rFonts w:hint="eastAsia" w:ascii="宋体" w:hAnsi="宋体" w:eastAsia="宋体" w:cs="宋体"/>
        </w:rPr>
      </w:pPr>
      <w:r>
        <w:rPr>
          <w:rFonts w:hint="eastAsia" w:ascii="宋体" w:hAnsi="宋体" w:eastAsia="宋体" w:cs="宋体"/>
        </w:rPr>
        <w:t>第六条  本责任书的有效期为双方签署之日起至该工程项目竣工验收合格时止。</w:t>
      </w:r>
    </w:p>
    <w:p w14:paraId="10BC4404">
      <w:pPr>
        <w:pStyle w:val="18"/>
        <w:spacing w:after="0" w:line="440" w:lineRule="exact"/>
        <w:rPr>
          <w:rFonts w:hint="eastAsia" w:ascii="宋体" w:hAnsi="宋体" w:eastAsia="宋体" w:cs="宋体"/>
        </w:rPr>
      </w:pPr>
      <w:r>
        <w:rPr>
          <w:rFonts w:hint="eastAsia" w:ascii="宋体" w:hAnsi="宋体" w:eastAsia="宋体" w:cs="宋体"/>
        </w:rPr>
        <w:t>发包人（公章）：                       承包人（公章）：</w:t>
      </w:r>
    </w:p>
    <w:p w14:paraId="4009CB2C">
      <w:pPr>
        <w:pStyle w:val="18"/>
        <w:spacing w:after="0" w:line="440" w:lineRule="exact"/>
        <w:rPr>
          <w:rFonts w:hint="eastAsia" w:ascii="宋体" w:hAnsi="宋体" w:eastAsia="宋体" w:cs="宋体"/>
        </w:rPr>
      </w:pPr>
      <w:r>
        <w:rPr>
          <w:rFonts w:hint="eastAsia" w:ascii="宋体" w:hAnsi="宋体" w:eastAsia="宋体" w:cs="宋体"/>
        </w:rPr>
        <w:t>日期：      年     月    日            日期：      年    月   日</w:t>
      </w:r>
    </w:p>
    <w:p w14:paraId="4E50C82C">
      <w:pPr>
        <w:pStyle w:val="18"/>
        <w:spacing w:after="0" w:line="360" w:lineRule="auto"/>
        <w:rPr>
          <w:rFonts w:hint="eastAsia" w:ascii="宋体" w:hAnsi="宋体" w:eastAsia="宋体" w:cs="宋体"/>
          <w:sz w:val="21"/>
          <w:szCs w:val="21"/>
        </w:rPr>
        <w:sectPr>
          <w:pgSz w:w="11905" w:h="16838"/>
          <w:pgMar w:top="1474" w:right="1474" w:bottom="1474" w:left="1474" w:header="850" w:footer="992" w:gutter="0"/>
          <w:pgNumType w:fmt="decimal"/>
          <w:cols w:space="720" w:num="1"/>
        </w:sectPr>
      </w:pPr>
    </w:p>
    <w:p w14:paraId="193BD7EB">
      <w:pPr>
        <w:tabs>
          <w:tab w:val="left" w:pos="360"/>
        </w:tabs>
        <w:snapToGrid w:val="0"/>
        <w:spacing w:after="0" w:line="360" w:lineRule="auto"/>
        <w:outlineLvl w:val="2"/>
        <w:rPr>
          <w:rFonts w:hint="eastAsia" w:ascii="宋体" w:hAnsi="宋体" w:eastAsia="宋体" w:cs="宋体"/>
          <w:sz w:val="24"/>
        </w:rPr>
      </w:pPr>
      <w:r>
        <w:rPr>
          <w:rFonts w:hint="eastAsia" w:ascii="宋体" w:hAnsi="宋体" w:eastAsia="宋体" w:cs="宋体"/>
          <w:sz w:val="24"/>
        </w:rPr>
        <w:t>附件三：工程质量保修书</w:t>
      </w:r>
    </w:p>
    <w:p w14:paraId="14B4AB0F">
      <w:pPr>
        <w:pStyle w:val="18"/>
        <w:spacing w:after="0" w:line="225" w:lineRule="auto"/>
        <w:jc w:val="center"/>
        <w:rPr>
          <w:rFonts w:hint="eastAsia" w:ascii="宋体" w:hAnsi="宋体" w:eastAsia="宋体" w:cs="宋体"/>
          <w:b/>
          <w:bCs/>
          <w:spacing w:val="3"/>
          <w:sz w:val="28"/>
          <w:szCs w:val="28"/>
        </w:rPr>
      </w:pPr>
      <w:r>
        <w:rPr>
          <w:rFonts w:hint="eastAsia" w:ascii="宋体" w:hAnsi="宋体" w:eastAsia="宋体" w:cs="宋体"/>
          <w:b/>
          <w:bCs/>
          <w:spacing w:val="3"/>
          <w:sz w:val="28"/>
          <w:szCs w:val="28"/>
        </w:rPr>
        <w:t>工程质量保修书</w:t>
      </w:r>
    </w:p>
    <w:p w14:paraId="6BEB8FC9">
      <w:pPr>
        <w:pStyle w:val="18"/>
        <w:spacing w:after="0" w:line="360" w:lineRule="auto"/>
        <w:rPr>
          <w:rFonts w:hint="eastAsia" w:ascii="宋体" w:hAnsi="宋体" w:eastAsia="宋体" w:cs="宋体"/>
        </w:rPr>
      </w:pPr>
      <w:r>
        <w:rPr>
          <w:rFonts w:hint="eastAsia" w:ascii="宋体" w:hAnsi="宋体" w:eastAsia="宋体" w:cs="宋体"/>
        </w:rPr>
        <w:t>发包人(全称)：北京市公安局海淀分局</w:t>
      </w:r>
    </w:p>
    <w:p w14:paraId="587384B0">
      <w:pPr>
        <w:pStyle w:val="18"/>
        <w:spacing w:after="0" w:line="360" w:lineRule="auto"/>
        <w:rPr>
          <w:rFonts w:hint="eastAsia" w:ascii="宋体" w:hAnsi="宋体" w:eastAsia="宋体" w:cs="宋体"/>
        </w:rPr>
      </w:pPr>
      <w:r>
        <w:rPr>
          <w:rFonts w:hint="eastAsia" w:ascii="宋体" w:hAnsi="宋体" w:eastAsia="宋体" w:cs="宋体"/>
        </w:rPr>
        <w:t xml:space="preserve">承包人(全称)：                            </w:t>
      </w:r>
    </w:p>
    <w:p w14:paraId="6F579B1D">
      <w:pPr>
        <w:pStyle w:val="18"/>
        <w:spacing w:after="0" w:line="360" w:lineRule="auto"/>
        <w:rPr>
          <w:rFonts w:hint="eastAsia" w:ascii="宋体" w:hAnsi="宋体" w:eastAsia="宋体" w:cs="宋体"/>
        </w:rPr>
      </w:pP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发包人、承包人根据《中华人民共和国建筑法》、《建设工程质量管理条例》和 《房屋建筑工程质量保修办法》，经协商一致，对（全称）签订工程质量保修书。</w:t>
      </w:r>
    </w:p>
    <w:p w14:paraId="553D3697">
      <w:pPr>
        <w:pStyle w:val="18"/>
        <w:spacing w:after="0" w:line="360" w:lineRule="auto"/>
        <w:ind w:firstLine="420"/>
        <w:rPr>
          <w:rFonts w:hint="eastAsia" w:ascii="宋体" w:hAnsi="宋体" w:eastAsia="宋体" w:cs="宋体"/>
        </w:rPr>
      </w:pPr>
      <w:r>
        <w:rPr>
          <w:rFonts w:hint="eastAsia" w:ascii="宋体" w:hAnsi="宋体" w:eastAsia="宋体" w:cs="宋体"/>
        </w:rPr>
        <w:t>一、工程质量保修范围和内容</w:t>
      </w:r>
    </w:p>
    <w:p w14:paraId="3C7F7611">
      <w:pPr>
        <w:pStyle w:val="18"/>
        <w:spacing w:after="0" w:line="360" w:lineRule="auto"/>
        <w:ind w:firstLine="420"/>
        <w:rPr>
          <w:rFonts w:hint="eastAsia" w:ascii="宋体" w:hAnsi="宋体" w:eastAsia="宋体" w:cs="宋体"/>
        </w:rPr>
      </w:pPr>
      <w:r>
        <w:rPr>
          <w:rFonts w:hint="eastAsia" w:ascii="宋体" w:hAnsi="宋体" w:eastAsia="宋体" w:cs="宋体"/>
        </w:rPr>
        <w:t>承包人在质量保修期内，按照有关法律、法规、规章的管理规定和双方约定，承担本工程质量保修责任。</w:t>
      </w:r>
    </w:p>
    <w:p w14:paraId="3BC950B8">
      <w:pPr>
        <w:pStyle w:val="18"/>
        <w:spacing w:after="0" w:line="360" w:lineRule="auto"/>
        <w:ind w:firstLine="420"/>
        <w:rPr>
          <w:rFonts w:hint="eastAsia" w:ascii="宋体" w:hAnsi="宋体" w:eastAsia="宋体" w:cs="宋体"/>
        </w:rPr>
      </w:pPr>
      <w:r>
        <w:rPr>
          <w:rFonts w:hint="eastAsia" w:ascii="宋体" w:hAnsi="宋体" w:eastAsia="宋体" w:cs="宋体"/>
        </w:rPr>
        <w:t>质量保修具体保修的内容，双方约定如下：承包范围内的所有工作内容。</w:t>
      </w:r>
    </w:p>
    <w:p w14:paraId="2E04B4A2">
      <w:pPr>
        <w:pStyle w:val="18"/>
        <w:spacing w:after="0" w:line="360" w:lineRule="auto"/>
        <w:ind w:firstLine="420"/>
        <w:rPr>
          <w:rFonts w:hint="eastAsia" w:ascii="宋体" w:hAnsi="宋体" w:eastAsia="宋体" w:cs="宋体"/>
        </w:rPr>
      </w:pPr>
      <w:r>
        <w:rPr>
          <w:rFonts w:hint="eastAsia" w:ascii="宋体" w:hAnsi="宋体" w:eastAsia="宋体" w:cs="宋体"/>
        </w:rPr>
        <w:t>二、质量保修期</w:t>
      </w:r>
    </w:p>
    <w:p w14:paraId="687B8210">
      <w:pPr>
        <w:pStyle w:val="18"/>
        <w:spacing w:after="0" w:line="360" w:lineRule="auto"/>
        <w:ind w:firstLine="420"/>
        <w:rPr>
          <w:rFonts w:hint="eastAsia" w:ascii="宋体" w:hAnsi="宋体" w:eastAsia="宋体" w:cs="宋体"/>
        </w:rPr>
      </w:pPr>
      <w:r>
        <w:rPr>
          <w:rFonts w:hint="eastAsia" w:ascii="宋体" w:hAnsi="宋体" w:eastAsia="宋体" w:cs="宋体"/>
        </w:rPr>
        <w:t>双方根据《建设工程质量管理条例》及有关规定，结合具体工程约定工程的质量保修期如下：</w:t>
      </w:r>
    </w:p>
    <w:p w14:paraId="5FE98BA4">
      <w:pPr>
        <w:pStyle w:val="18"/>
        <w:spacing w:after="0" w:line="360" w:lineRule="auto"/>
        <w:ind w:firstLine="420"/>
        <w:rPr>
          <w:rFonts w:hint="eastAsia" w:ascii="宋体" w:hAnsi="宋体" w:eastAsia="宋体" w:cs="宋体"/>
        </w:rPr>
      </w:pPr>
      <w:r>
        <w:rPr>
          <w:rFonts w:hint="eastAsia" w:ascii="宋体" w:hAnsi="宋体" w:eastAsia="宋体" w:cs="宋体"/>
        </w:rPr>
        <w:t xml:space="preserve">⒈地基基础工程和主体结构工程为设计文件规定的该工程合理使用年限； </w:t>
      </w:r>
    </w:p>
    <w:p w14:paraId="5EBB1778">
      <w:pPr>
        <w:pStyle w:val="18"/>
        <w:spacing w:after="0" w:line="360" w:lineRule="auto"/>
        <w:ind w:firstLine="420"/>
        <w:rPr>
          <w:rFonts w:hint="eastAsia" w:ascii="宋体" w:hAnsi="宋体" w:eastAsia="宋体" w:cs="宋体"/>
        </w:rPr>
      </w:pPr>
      <w:r>
        <w:rPr>
          <w:rFonts w:hint="eastAsia" w:ascii="宋体" w:hAnsi="宋体" w:eastAsia="宋体" w:cs="宋体"/>
        </w:rPr>
        <w:t xml:space="preserve">⒉屋面防水工程、有防水要求的卫生间、房间和外墙面的防渗漏为 5 年； </w:t>
      </w:r>
    </w:p>
    <w:p w14:paraId="2E2DD0D5">
      <w:pPr>
        <w:pStyle w:val="18"/>
        <w:spacing w:after="0" w:line="360" w:lineRule="auto"/>
        <w:ind w:firstLine="420"/>
        <w:rPr>
          <w:rFonts w:hint="eastAsia" w:ascii="宋体" w:hAnsi="宋体" w:eastAsia="宋体" w:cs="宋体"/>
        </w:rPr>
      </w:pPr>
      <w:r>
        <w:rPr>
          <w:rFonts w:hint="eastAsia" w:ascii="宋体" w:hAnsi="宋体" w:eastAsia="宋体" w:cs="宋体"/>
        </w:rPr>
        <w:t>⒊装修工程为 2 年；</w:t>
      </w:r>
    </w:p>
    <w:p w14:paraId="2DABEEF9">
      <w:pPr>
        <w:pStyle w:val="18"/>
        <w:spacing w:after="0" w:line="360" w:lineRule="auto"/>
        <w:ind w:firstLine="420"/>
        <w:rPr>
          <w:rFonts w:hint="eastAsia" w:ascii="宋体" w:hAnsi="宋体" w:eastAsia="宋体" w:cs="宋体"/>
        </w:rPr>
      </w:pPr>
      <w:r>
        <w:rPr>
          <w:rFonts w:hint="eastAsia" w:ascii="宋体" w:hAnsi="宋体" w:eastAsia="宋体" w:cs="宋体"/>
        </w:rPr>
        <w:t xml:space="preserve">⒋电气管线、给排水管道、设备安装工程为 2 年； </w:t>
      </w:r>
    </w:p>
    <w:p w14:paraId="5F2696EF">
      <w:pPr>
        <w:pStyle w:val="18"/>
        <w:spacing w:after="0" w:line="360" w:lineRule="auto"/>
        <w:ind w:firstLine="420"/>
        <w:rPr>
          <w:rFonts w:hint="eastAsia" w:ascii="宋体" w:hAnsi="宋体" w:eastAsia="宋体" w:cs="宋体"/>
        </w:rPr>
      </w:pPr>
      <w:r>
        <w:rPr>
          <w:rFonts w:hint="eastAsia" w:ascii="宋体" w:hAnsi="宋体" w:eastAsia="宋体" w:cs="宋体"/>
        </w:rPr>
        <w:t>⒌供热与供冷系统为 2 个采暖期、供冷期；</w:t>
      </w:r>
    </w:p>
    <w:p w14:paraId="6C7DABA8">
      <w:pPr>
        <w:pStyle w:val="18"/>
        <w:spacing w:after="0" w:line="360" w:lineRule="auto"/>
        <w:ind w:firstLine="420"/>
        <w:rPr>
          <w:rFonts w:hint="eastAsia" w:ascii="宋体" w:hAnsi="宋体" w:eastAsia="宋体" w:cs="宋体"/>
        </w:rPr>
      </w:pPr>
      <w:r>
        <w:rPr>
          <w:rFonts w:hint="eastAsia" w:ascii="宋体" w:hAnsi="宋体" w:eastAsia="宋体" w:cs="宋体"/>
        </w:rPr>
        <w:t xml:space="preserve">⒍住宅小区内的给排水设施、道路等配套工程为 2 年； </w:t>
      </w:r>
    </w:p>
    <w:p w14:paraId="77A0A0FF">
      <w:pPr>
        <w:pStyle w:val="18"/>
        <w:spacing w:after="0" w:line="360" w:lineRule="auto"/>
        <w:ind w:firstLine="420"/>
        <w:rPr>
          <w:rFonts w:hint="eastAsia" w:ascii="宋体" w:hAnsi="宋体" w:eastAsia="宋体" w:cs="宋体"/>
        </w:rPr>
      </w:pPr>
      <w:r>
        <w:rPr>
          <w:rFonts w:hint="eastAsia" w:ascii="宋体" w:hAnsi="宋体" w:eastAsia="宋体" w:cs="宋体"/>
        </w:rPr>
        <w:t>⒎其他项目保修期限约定如下：另行约定。</w:t>
      </w:r>
    </w:p>
    <w:p w14:paraId="519D10BE">
      <w:pPr>
        <w:pStyle w:val="18"/>
        <w:spacing w:after="0" w:line="360" w:lineRule="auto"/>
        <w:ind w:firstLine="420"/>
        <w:rPr>
          <w:rFonts w:hint="eastAsia" w:ascii="宋体" w:hAnsi="宋体" w:eastAsia="宋体" w:cs="宋体"/>
        </w:rPr>
      </w:pPr>
      <w:r>
        <w:rPr>
          <w:rFonts w:hint="eastAsia" w:ascii="宋体" w:hAnsi="宋体" w:eastAsia="宋体" w:cs="宋体"/>
        </w:rPr>
        <w:t>质量保修期自工程竣工验收合格之日起计算。</w:t>
      </w:r>
    </w:p>
    <w:p w14:paraId="0F71A02A">
      <w:pPr>
        <w:pStyle w:val="18"/>
        <w:spacing w:after="0" w:line="360" w:lineRule="auto"/>
        <w:ind w:firstLine="420"/>
        <w:rPr>
          <w:rFonts w:hint="eastAsia" w:ascii="宋体" w:hAnsi="宋体" w:eastAsia="宋体" w:cs="宋体"/>
        </w:rPr>
      </w:pPr>
      <w:r>
        <w:rPr>
          <w:rFonts w:hint="eastAsia" w:ascii="宋体" w:hAnsi="宋体" w:eastAsia="宋体" w:cs="宋体"/>
        </w:rPr>
        <w:t>三、质量保修责任</w:t>
      </w:r>
    </w:p>
    <w:p w14:paraId="49AA36D3">
      <w:pPr>
        <w:pStyle w:val="18"/>
        <w:spacing w:after="0" w:line="360" w:lineRule="auto"/>
        <w:ind w:firstLine="420"/>
        <w:rPr>
          <w:rFonts w:hint="eastAsia" w:ascii="宋体" w:hAnsi="宋体" w:eastAsia="宋体" w:cs="宋体"/>
        </w:rPr>
      </w:pPr>
      <w:r>
        <w:rPr>
          <w:rFonts w:hint="eastAsia" w:ascii="宋体" w:hAnsi="宋体" w:eastAsia="宋体" w:cs="宋体"/>
        </w:rPr>
        <w:t>1、属于保修范围和内容的项目，承包人应在接到修理故障通知之日后24小时内派人修理。承包人不在约定期限内派人修理，发包人可委托其他人员修理，保修费用从质量保证金内扣除。</w:t>
      </w:r>
    </w:p>
    <w:p w14:paraId="6D6CCCD0">
      <w:pPr>
        <w:pStyle w:val="18"/>
        <w:spacing w:after="0" w:line="360" w:lineRule="auto"/>
        <w:ind w:firstLine="420"/>
        <w:rPr>
          <w:rFonts w:hint="eastAsia" w:ascii="宋体" w:hAnsi="宋体" w:eastAsia="宋体" w:cs="宋体"/>
        </w:rPr>
      </w:pPr>
      <w:r>
        <w:rPr>
          <w:rFonts w:hint="eastAsia" w:ascii="宋体" w:hAnsi="宋体" w:eastAsia="宋体" w:cs="宋体"/>
        </w:rPr>
        <w:t>2、发生须紧急抢修事故(如发生漏气等紧急情况)，承包人接到事故通知后应立即到达事故现场抢修。</w:t>
      </w:r>
    </w:p>
    <w:p w14:paraId="7FF59893">
      <w:pPr>
        <w:pStyle w:val="18"/>
        <w:spacing w:after="0" w:line="360" w:lineRule="auto"/>
        <w:ind w:firstLine="420"/>
        <w:rPr>
          <w:rFonts w:hint="eastAsia" w:ascii="宋体" w:hAnsi="宋体" w:eastAsia="宋体" w:cs="宋体"/>
        </w:rPr>
      </w:pPr>
      <w:r>
        <w:rPr>
          <w:rFonts w:hint="eastAsia" w:ascii="宋体" w:hAnsi="宋体" w:eastAsia="宋体" w:cs="宋体"/>
        </w:rPr>
        <w:t>3、对于涉及结构安全的质量问题，应当按照《房屋建筑工程质量保修办法》 的规定，立即向当地建设行政主管部门报告，采取安全防范措施；由原设计单位或者具有相应资质等级的设计单位提出保修方案，承包人实施保修。</w:t>
      </w:r>
    </w:p>
    <w:p w14:paraId="17DE1612">
      <w:pPr>
        <w:pStyle w:val="18"/>
        <w:spacing w:after="0" w:line="360" w:lineRule="auto"/>
        <w:ind w:firstLine="420"/>
        <w:rPr>
          <w:rFonts w:hint="eastAsia" w:ascii="宋体" w:hAnsi="宋体" w:eastAsia="宋体" w:cs="宋体"/>
        </w:rPr>
      </w:pPr>
      <w:r>
        <w:rPr>
          <w:rFonts w:hint="eastAsia" w:ascii="宋体" w:hAnsi="宋体" w:eastAsia="宋体" w:cs="宋体"/>
        </w:rPr>
        <w:t>4、质量保修完成后，由发包人组织验收。</w:t>
      </w:r>
    </w:p>
    <w:p w14:paraId="340C9BA5">
      <w:pPr>
        <w:pStyle w:val="18"/>
        <w:spacing w:after="0" w:line="360" w:lineRule="auto"/>
        <w:ind w:firstLine="420"/>
        <w:rPr>
          <w:rFonts w:hint="eastAsia" w:ascii="宋体" w:hAnsi="宋体" w:eastAsia="宋体" w:cs="宋体"/>
        </w:rPr>
      </w:pPr>
      <w:r>
        <w:rPr>
          <w:rFonts w:hint="eastAsia" w:ascii="宋体" w:hAnsi="宋体" w:eastAsia="宋体" w:cs="宋体"/>
        </w:rPr>
        <w:t>四、保修费用</w:t>
      </w:r>
    </w:p>
    <w:p w14:paraId="511D8BEA">
      <w:pPr>
        <w:pStyle w:val="18"/>
        <w:spacing w:after="0" w:line="360" w:lineRule="auto"/>
        <w:ind w:firstLine="420"/>
        <w:rPr>
          <w:rFonts w:hint="eastAsia" w:ascii="宋体" w:hAnsi="宋体" w:eastAsia="宋体" w:cs="宋体"/>
        </w:rPr>
      </w:pPr>
      <w:r>
        <w:rPr>
          <w:rFonts w:hint="eastAsia" w:ascii="宋体" w:hAnsi="宋体" w:eastAsia="宋体" w:cs="宋体"/>
        </w:rPr>
        <w:t>保修费用由造成质量缺陷的责任方承担。</w:t>
      </w:r>
    </w:p>
    <w:p w14:paraId="1C9F0918">
      <w:pPr>
        <w:pStyle w:val="18"/>
        <w:spacing w:after="0" w:line="360" w:lineRule="auto"/>
        <w:ind w:firstLine="420"/>
        <w:rPr>
          <w:rFonts w:hint="eastAsia" w:ascii="宋体" w:hAnsi="宋体" w:eastAsia="宋体" w:cs="宋体"/>
        </w:rPr>
      </w:pPr>
      <w:r>
        <w:rPr>
          <w:rFonts w:hint="eastAsia" w:ascii="宋体" w:hAnsi="宋体" w:eastAsia="宋体" w:cs="宋体"/>
        </w:rPr>
        <w:t>本工程约定的工程质量保修金为工程结算价款的3%，发包人在缺陷责任期满后  14天内，将剩余质量保证金无息返还承包人。</w:t>
      </w:r>
    </w:p>
    <w:p w14:paraId="119A8F9D">
      <w:pPr>
        <w:pStyle w:val="18"/>
        <w:spacing w:after="0" w:line="360" w:lineRule="auto"/>
        <w:ind w:firstLine="420"/>
        <w:rPr>
          <w:rFonts w:hint="eastAsia" w:ascii="宋体" w:hAnsi="宋体" w:eastAsia="宋体" w:cs="宋体"/>
        </w:rPr>
      </w:pPr>
      <w:r>
        <w:rPr>
          <w:rFonts w:hint="eastAsia" w:ascii="宋体" w:hAnsi="宋体" w:eastAsia="宋体" w:cs="宋体"/>
        </w:rPr>
        <w:t>五、其他</w:t>
      </w:r>
    </w:p>
    <w:p w14:paraId="00142714">
      <w:pPr>
        <w:pStyle w:val="18"/>
        <w:spacing w:after="0" w:line="360" w:lineRule="auto"/>
        <w:ind w:firstLine="420"/>
        <w:rPr>
          <w:rFonts w:hint="eastAsia" w:ascii="宋体" w:hAnsi="宋体" w:eastAsia="宋体" w:cs="宋体"/>
        </w:rPr>
      </w:pPr>
      <w:r>
        <w:rPr>
          <w:rFonts w:hint="eastAsia" w:ascii="宋体" w:hAnsi="宋体" w:eastAsia="宋体" w:cs="宋体"/>
        </w:rPr>
        <w:t>双方约定的其他工程质量保修事项：</w:t>
      </w:r>
    </w:p>
    <w:p w14:paraId="752C8BD0">
      <w:pPr>
        <w:pStyle w:val="18"/>
        <w:spacing w:after="0" w:line="360" w:lineRule="auto"/>
        <w:ind w:firstLine="420"/>
        <w:rPr>
          <w:rFonts w:hint="eastAsia" w:ascii="宋体" w:hAnsi="宋体" w:eastAsia="宋体" w:cs="宋体"/>
        </w:rPr>
      </w:pPr>
      <w:r>
        <w:rPr>
          <w:rFonts w:hint="eastAsia" w:ascii="宋体" w:hAnsi="宋体" w:eastAsia="宋体" w:cs="宋体"/>
        </w:rPr>
        <w:t>1、属于保修范围、内容的项目：保修期内的维修工作由承包人负责，如承包人不按要求或不按时（接到维修单后 24 小时内）维修，发包人可自行维修或安排他人维修，发生的维修费用发包人有权按实际发生的费用从质量保证金中扣除，从质量保证金中扣除金额不足时，发包人有权继续向承包人追索。</w:t>
      </w:r>
    </w:p>
    <w:p w14:paraId="4651596E">
      <w:pPr>
        <w:pStyle w:val="18"/>
        <w:spacing w:after="0" w:line="360" w:lineRule="auto"/>
        <w:ind w:firstLine="420"/>
        <w:rPr>
          <w:rFonts w:hint="eastAsia" w:ascii="宋体" w:hAnsi="宋体" w:eastAsia="宋体" w:cs="宋体"/>
        </w:rPr>
      </w:pPr>
      <w:r>
        <w:rPr>
          <w:rFonts w:hint="eastAsia" w:ascii="宋体" w:hAnsi="宋体" w:eastAsia="宋体" w:cs="宋体"/>
        </w:rPr>
        <w:t>2、承包人采取的维修方法应取得发包人认可，如承包人不能按发包人要求进行维修，发包人将从质量保证金中扣除相关费用，并由承包人承担违约责任。</w:t>
      </w:r>
    </w:p>
    <w:p w14:paraId="089962D1">
      <w:pPr>
        <w:pStyle w:val="18"/>
        <w:spacing w:after="0" w:line="360" w:lineRule="auto"/>
        <w:ind w:firstLine="420"/>
        <w:rPr>
          <w:rFonts w:hint="eastAsia" w:ascii="宋体" w:hAnsi="宋体" w:eastAsia="宋体" w:cs="宋体"/>
        </w:rPr>
      </w:pPr>
      <w:r>
        <w:rPr>
          <w:rFonts w:hint="eastAsia" w:ascii="宋体" w:hAnsi="宋体" w:eastAsia="宋体" w:cs="宋体"/>
        </w:rPr>
        <w:t>3、在国家规定的工程合理使用期限内，承包人确保工程的质量。因承包人设计及施工原因致使工程在合理使用期限内造成人身和财产损害的，承包人应承担损害赔偿责任。</w:t>
      </w:r>
    </w:p>
    <w:p w14:paraId="79C8E706">
      <w:pPr>
        <w:pStyle w:val="18"/>
        <w:spacing w:after="0" w:line="360" w:lineRule="auto"/>
        <w:ind w:firstLine="420"/>
        <w:rPr>
          <w:rFonts w:hint="eastAsia" w:ascii="宋体" w:hAnsi="宋体" w:eastAsia="宋体" w:cs="宋体"/>
        </w:rPr>
      </w:pPr>
      <w:r>
        <w:rPr>
          <w:rFonts w:hint="eastAsia" w:ascii="宋体" w:hAnsi="宋体" w:eastAsia="宋体" w:cs="宋体"/>
        </w:rPr>
        <w:t>4、本工程质量保修书作为施工合同附件，由施工合同发包人和承包人双方 共同签署，其有效期限至保修期满。</w:t>
      </w:r>
    </w:p>
    <w:p w14:paraId="4C6EC291">
      <w:pPr>
        <w:pStyle w:val="18"/>
        <w:spacing w:after="0" w:line="360" w:lineRule="auto"/>
        <w:rPr>
          <w:rFonts w:hint="eastAsia" w:ascii="宋体" w:hAnsi="宋体" w:eastAsia="宋体" w:cs="宋体"/>
        </w:rPr>
      </w:pPr>
      <w:r>
        <w:rPr>
          <w:rFonts w:hint="eastAsia" w:ascii="宋体" w:hAnsi="宋体" w:eastAsia="宋体" w:cs="宋体"/>
        </w:rPr>
        <w:t>发  包  人(公章)：              承  包  人(公章)：</w:t>
      </w:r>
    </w:p>
    <w:p w14:paraId="1859F543">
      <w:pPr>
        <w:pStyle w:val="18"/>
        <w:spacing w:after="0" w:line="360" w:lineRule="auto"/>
        <w:rPr>
          <w:rFonts w:hint="eastAsia" w:ascii="宋体" w:hAnsi="宋体" w:eastAsia="宋体" w:cs="宋体"/>
        </w:rPr>
      </w:pPr>
      <w:r>
        <w:rPr>
          <w:rFonts w:hint="eastAsia" w:ascii="宋体" w:hAnsi="宋体" w:eastAsia="宋体" w:cs="宋体"/>
        </w:rPr>
        <w:t>日期：      年     月   日      日期：      年       月      日</w:t>
      </w:r>
    </w:p>
    <w:p w14:paraId="7FC9FE0F">
      <w:pPr>
        <w:pStyle w:val="18"/>
        <w:spacing w:after="0" w:line="360" w:lineRule="auto"/>
        <w:rPr>
          <w:rFonts w:hint="eastAsia" w:ascii="宋体" w:hAnsi="宋体" w:eastAsia="宋体" w:cs="宋体"/>
          <w:sz w:val="21"/>
          <w:szCs w:val="21"/>
        </w:rPr>
        <w:sectPr>
          <w:pgSz w:w="11905" w:h="16838"/>
          <w:pgMar w:top="1474" w:right="1474" w:bottom="1474" w:left="1474" w:header="850" w:footer="992" w:gutter="0"/>
          <w:pgNumType w:fmt="decimal"/>
          <w:cols w:space="720" w:num="1"/>
        </w:sectPr>
      </w:pPr>
    </w:p>
    <w:p w14:paraId="4B1EA908">
      <w:pPr>
        <w:tabs>
          <w:tab w:val="left" w:pos="360"/>
        </w:tabs>
        <w:snapToGrid w:val="0"/>
        <w:spacing w:after="0" w:line="360" w:lineRule="auto"/>
        <w:outlineLvl w:val="2"/>
        <w:rPr>
          <w:rFonts w:hint="eastAsia" w:ascii="宋体" w:hAnsi="宋体" w:eastAsia="宋体" w:cs="宋体"/>
          <w:sz w:val="24"/>
        </w:rPr>
      </w:pPr>
      <w:r>
        <w:rPr>
          <w:rFonts w:hint="eastAsia" w:ascii="宋体" w:hAnsi="宋体" w:eastAsia="宋体" w:cs="宋体"/>
          <w:sz w:val="24"/>
        </w:rPr>
        <w:t>附件四：合同保密协议</w:t>
      </w:r>
    </w:p>
    <w:p w14:paraId="00B76D96">
      <w:pPr>
        <w:pStyle w:val="18"/>
        <w:spacing w:after="0" w:line="225" w:lineRule="auto"/>
        <w:jc w:val="center"/>
        <w:rPr>
          <w:rFonts w:hint="eastAsia" w:ascii="宋体" w:hAnsi="宋体" w:eastAsia="宋体" w:cs="宋体"/>
          <w:b/>
          <w:bCs/>
          <w:spacing w:val="3"/>
          <w:sz w:val="28"/>
          <w:szCs w:val="28"/>
        </w:rPr>
      </w:pPr>
      <w:r>
        <w:rPr>
          <w:rFonts w:hint="eastAsia" w:ascii="宋体" w:hAnsi="宋体" w:eastAsia="宋体" w:cs="宋体"/>
          <w:b/>
          <w:bCs/>
          <w:spacing w:val="3"/>
          <w:sz w:val="28"/>
          <w:szCs w:val="28"/>
        </w:rPr>
        <w:t>合同保密协议</w:t>
      </w:r>
    </w:p>
    <w:p w14:paraId="2D00BAA9">
      <w:pPr>
        <w:pStyle w:val="18"/>
        <w:spacing w:after="0" w:line="360" w:lineRule="auto"/>
        <w:rPr>
          <w:rFonts w:hint="eastAsia" w:ascii="宋体" w:hAnsi="宋体" w:eastAsia="宋体" w:cs="宋体"/>
        </w:rPr>
      </w:pPr>
      <w:r>
        <w:rPr>
          <w:rFonts w:hint="eastAsia" w:ascii="宋体" w:hAnsi="宋体" w:eastAsia="宋体" w:cs="宋体"/>
        </w:rPr>
        <w:t>发包人(甲方)：北京市公安局海淀分局</w:t>
      </w:r>
    </w:p>
    <w:p w14:paraId="302C01F1">
      <w:pPr>
        <w:pStyle w:val="18"/>
        <w:spacing w:after="0" w:line="360" w:lineRule="auto"/>
        <w:rPr>
          <w:rFonts w:hint="eastAsia" w:ascii="宋体" w:hAnsi="宋体" w:eastAsia="宋体" w:cs="宋体"/>
        </w:rPr>
      </w:pPr>
      <w:r>
        <w:rPr>
          <w:rFonts w:hint="eastAsia" w:ascii="宋体" w:hAnsi="宋体" w:eastAsia="宋体" w:cs="宋体"/>
        </w:rPr>
        <w:t xml:space="preserve">承包人(乙方)：                            </w:t>
      </w:r>
    </w:p>
    <w:p w14:paraId="3B0D3D96">
      <w:pPr>
        <w:pStyle w:val="18"/>
        <w:spacing w:after="0" w:line="360" w:lineRule="auto"/>
        <w:ind w:firstLine="420"/>
        <w:rPr>
          <w:rFonts w:hint="eastAsia" w:ascii="宋体" w:hAnsi="宋体" w:eastAsia="宋体" w:cs="宋体"/>
        </w:rPr>
      </w:pPr>
      <w:r>
        <w:rPr>
          <w:rFonts w:hint="eastAsia" w:ascii="宋体" w:hAnsi="宋体" w:eastAsia="宋体" w:cs="宋体"/>
        </w:rPr>
        <w:t>根据相关法律规定和公安机关保密工作要求，双方就合同保密事宜达成如下一致意见：</w:t>
      </w:r>
    </w:p>
    <w:p w14:paraId="0B89C194">
      <w:pPr>
        <w:pStyle w:val="18"/>
        <w:spacing w:after="0" w:line="360" w:lineRule="auto"/>
        <w:ind w:firstLine="420"/>
        <w:rPr>
          <w:rFonts w:hint="eastAsia" w:ascii="宋体" w:hAnsi="宋体" w:eastAsia="宋体" w:cs="宋体"/>
        </w:rPr>
      </w:pPr>
      <w:r>
        <w:rPr>
          <w:rFonts w:hint="eastAsia" w:ascii="宋体" w:hAnsi="宋体" w:eastAsia="宋体" w:cs="宋体"/>
        </w:rPr>
        <w:t>1.甲乙双方参与上述合同事项的工作人员均应遵守本协议。</w:t>
      </w:r>
    </w:p>
    <w:p w14:paraId="60C5B73E">
      <w:pPr>
        <w:pStyle w:val="18"/>
        <w:spacing w:after="0" w:line="360" w:lineRule="auto"/>
        <w:ind w:firstLine="420"/>
        <w:rPr>
          <w:rFonts w:hint="eastAsia" w:ascii="宋体" w:hAnsi="宋体" w:eastAsia="宋体" w:cs="宋体"/>
        </w:rPr>
      </w:pPr>
      <w:r>
        <w:rPr>
          <w:rFonts w:hint="eastAsia" w:ascii="宋体" w:hAnsi="宋体" w:eastAsia="宋体" w:cs="宋体"/>
        </w:rPr>
        <w:t>2.甲方有义务告知乙方本合同涉及国家秘密、警务工作秘密情况及相关要求。</w:t>
      </w:r>
    </w:p>
    <w:p w14:paraId="5A4F7BD2">
      <w:pPr>
        <w:pStyle w:val="18"/>
        <w:spacing w:after="0" w:line="360" w:lineRule="auto"/>
        <w:ind w:firstLine="420"/>
        <w:rPr>
          <w:rFonts w:hint="eastAsia" w:ascii="宋体" w:hAnsi="宋体" w:eastAsia="宋体" w:cs="宋体"/>
        </w:rPr>
      </w:pPr>
      <w:r>
        <w:rPr>
          <w:rFonts w:hint="eastAsia" w:ascii="宋体" w:hAnsi="宋体" w:eastAsia="宋体" w:cs="宋体"/>
        </w:rPr>
        <w:t>3.乙方对合同履行过程中知悉的全部信息数据、文件资料负有保密义务，未经甲方许可，乙方不得向任何第三方泄露。除甲方明确告知保密期限外，乙方的保密义务为长期。</w:t>
      </w:r>
    </w:p>
    <w:p w14:paraId="4B32AE1B">
      <w:pPr>
        <w:pStyle w:val="18"/>
        <w:spacing w:after="0" w:line="360" w:lineRule="auto"/>
        <w:ind w:firstLine="420"/>
        <w:rPr>
          <w:rFonts w:hint="eastAsia" w:ascii="宋体" w:hAnsi="宋体" w:eastAsia="宋体" w:cs="宋体"/>
        </w:rPr>
      </w:pPr>
      <w:r>
        <w:rPr>
          <w:rFonts w:hint="eastAsia" w:ascii="宋体" w:hAnsi="宋体" w:eastAsia="宋体" w:cs="宋体"/>
        </w:rPr>
        <w:t>4.甲乙双方应严格遵守保密管理规定，严禁通过微信、邮箱等互联网方式发布、传输本合同涉及国家秘密、警务工作秘密信息。</w:t>
      </w:r>
    </w:p>
    <w:p w14:paraId="70BEA120">
      <w:pPr>
        <w:pStyle w:val="18"/>
        <w:spacing w:after="0" w:line="360" w:lineRule="auto"/>
        <w:ind w:firstLine="420"/>
        <w:rPr>
          <w:rFonts w:hint="eastAsia" w:ascii="宋体" w:hAnsi="宋体" w:eastAsia="宋体" w:cs="宋体"/>
        </w:rPr>
      </w:pPr>
      <w:r>
        <w:rPr>
          <w:rFonts w:hint="eastAsia" w:ascii="宋体" w:hAnsi="宋体" w:eastAsia="宋体" w:cs="宋体"/>
        </w:rPr>
        <w:t>5.乙方应认真保管甲方提供的信息数据、资料文件，不得自行复制留存，使用完成后须马上归还甲方。</w:t>
      </w:r>
    </w:p>
    <w:p w14:paraId="2BD1B213">
      <w:pPr>
        <w:pStyle w:val="18"/>
        <w:spacing w:after="0" w:line="360" w:lineRule="auto"/>
        <w:ind w:firstLine="420"/>
        <w:rPr>
          <w:rFonts w:hint="eastAsia" w:ascii="宋体" w:hAnsi="宋体" w:eastAsia="宋体" w:cs="宋体"/>
        </w:rPr>
      </w:pPr>
      <w:r>
        <w:rPr>
          <w:rFonts w:hint="eastAsia" w:ascii="宋体" w:hAnsi="宋体" w:eastAsia="宋体" w:cs="宋体"/>
        </w:rPr>
        <w:t>6.乙方应保证单位资质、人员、技术、设备符合甲方的保密要求，参与、接触、知悉甲方涉密工作的人员，未经甲方许可，不得更换。</w:t>
      </w:r>
    </w:p>
    <w:p w14:paraId="629EBFD9">
      <w:pPr>
        <w:pStyle w:val="18"/>
        <w:spacing w:after="0" w:line="360" w:lineRule="auto"/>
        <w:ind w:firstLine="420"/>
        <w:rPr>
          <w:rFonts w:hint="eastAsia" w:ascii="宋体" w:hAnsi="宋体" w:eastAsia="宋体" w:cs="宋体"/>
        </w:rPr>
      </w:pPr>
      <w:r>
        <w:rPr>
          <w:rFonts w:hint="eastAsia" w:ascii="宋体" w:hAnsi="宋体" w:eastAsia="宋体" w:cs="宋体"/>
        </w:rPr>
        <w:t>7.合同履行期间，乙方应掌握其工作人员资质、自然情况，并就其工作人员的保密义务责任承担法律上的担保责任，保证在发生泄密情况后，能为甲方提供 查找相关工作人员及泄密原因的线索和证据。</w:t>
      </w:r>
    </w:p>
    <w:p w14:paraId="432B69C8">
      <w:pPr>
        <w:pStyle w:val="18"/>
        <w:spacing w:after="0" w:line="360" w:lineRule="auto"/>
        <w:ind w:firstLine="420"/>
        <w:rPr>
          <w:rFonts w:hint="eastAsia" w:ascii="宋体" w:hAnsi="宋体" w:eastAsia="宋体" w:cs="宋体"/>
        </w:rPr>
      </w:pPr>
      <w:r>
        <w:rPr>
          <w:rFonts w:hint="eastAsia" w:ascii="宋体" w:hAnsi="宋体" w:eastAsia="宋体" w:cs="宋体"/>
        </w:rPr>
        <w:t>8.因乙方原因泄密的，甲方有权解除合同，并有权要求乙方承担合同总价 30%的违约金；对因泄密所造成的后果，乙方还应当承担相应的法律责任（包括并不限于承担赔偿责任等）。</w:t>
      </w:r>
    </w:p>
    <w:p w14:paraId="627426AE">
      <w:pPr>
        <w:pStyle w:val="18"/>
        <w:spacing w:after="0" w:line="360" w:lineRule="auto"/>
        <w:ind w:firstLine="420"/>
        <w:rPr>
          <w:rFonts w:hint="eastAsia" w:ascii="宋体" w:hAnsi="宋体" w:eastAsia="宋体" w:cs="宋体"/>
        </w:rPr>
      </w:pPr>
      <w:r>
        <w:rPr>
          <w:rFonts w:hint="eastAsia" w:ascii="宋体" w:hAnsi="宋体" w:eastAsia="宋体" w:cs="宋体"/>
        </w:rPr>
        <w:t>9.本协议自双方盖章之日起生效。</w:t>
      </w:r>
    </w:p>
    <w:p w14:paraId="7D2E58C0">
      <w:pPr>
        <w:pStyle w:val="18"/>
        <w:spacing w:after="0" w:line="360" w:lineRule="auto"/>
        <w:rPr>
          <w:rFonts w:hint="eastAsia" w:ascii="宋体" w:hAnsi="宋体" w:eastAsia="宋体" w:cs="宋体"/>
        </w:rPr>
      </w:pPr>
      <w:r>
        <w:rPr>
          <w:rFonts w:hint="eastAsia" w:ascii="宋体" w:hAnsi="宋体" w:eastAsia="宋体" w:cs="宋体"/>
        </w:rPr>
        <w:t>甲方（盖章）：                   乙方（盖章）：</w:t>
      </w:r>
    </w:p>
    <w:p w14:paraId="2A78A937">
      <w:pPr>
        <w:pStyle w:val="18"/>
        <w:spacing w:after="0" w:line="360" w:lineRule="auto"/>
        <w:rPr>
          <w:rFonts w:hint="eastAsia" w:ascii="宋体" w:hAnsi="宋体" w:eastAsia="宋体" w:cs="宋体"/>
        </w:rPr>
      </w:pPr>
      <w:r>
        <w:rPr>
          <w:rFonts w:hint="eastAsia" w:ascii="宋体" w:hAnsi="宋体" w:eastAsia="宋体" w:cs="宋体"/>
        </w:rPr>
        <w:t>日期：      年       月      日  日期：      年    月   日</w:t>
      </w:r>
    </w:p>
    <w:p w14:paraId="04856DC6">
      <w:pPr>
        <w:pageBreakBefore w:val="0"/>
        <w:topLinePunct w:val="0"/>
        <w:bidi w:val="0"/>
        <w:spacing w:after="0" w:line="360" w:lineRule="auto"/>
        <w:textAlignment w:val="auto"/>
        <w:rPr>
          <w:rFonts w:hint="eastAsia" w:ascii="宋体" w:hAnsi="宋体" w:eastAsia="宋体" w:cs="宋体"/>
          <w:i w:val="0"/>
          <w:iCs w:val="0"/>
        </w:rPr>
      </w:pPr>
      <w:r>
        <w:rPr>
          <w:rFonts w:hint="eastAsia" w:ascii="宋体" w:hAnsi="宋体" w:eastAsia="宋体" w:cs="宋体"/>
          <w:i w:val="0"/>
          <w:iCs w:val="0"/>
        </w:rPr>
        <w:br w:type="page"/>
      </w:r>
      <w:bookmarkStart w:id="1225" w:name="_Toc97371947"/>
    </w:p>
    <w:p w14:paraId="12B25962">
      <w:pPr>
        <w:pageBreakBefore w:val="0"/>
        <w:topLinePunct w:val="0"/>
        <w:bidi w:val="0"/>
        <w:spacing w:after="0" w:line="360" w:lineRule="auto"/>
        <w:jc w:val="center"/>
        <w:textAlignment w:val="auto"/>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第六章   响应文件格式</w:t>
      </w:r>
      <w:bookmarkEnd w:id="1225"/>
    </w:p>
    <w:p w14:paraId="4ED9A16E">
      <w:pPr>
        <w:pageBreakBefore w:val="0"/>
        <w:widowControl/>
        <w:topLinePunct w:val="0"/>
        <w:bidi w:val="0"/>
        <w:spacing w:after="0" w:line="360" w:lineRule="auto"/>
        <w:jc w:val="left"/>
        <w:textAlignment w:val="auto"/>
        <w:rPr>
          <w:rFonts w:hint="eastAsia" w:ascii="宋体" w:hAnsi="宋体" w:eastAsia="宋体" w:cs="宋体"/>
          <w:b/>
          <w:i w:val="0"/>
          <w:iCs w:val="0"/>
          <w:sz w:val="24"/>
        </w:rPr>
      </w:pPr>
    </w:p>
    <w:p w14:paraId="146D04F0">
      <w:pPr>
        <w:pageBreakBefore w:val="0"/>
        <w:tabs>
          <w:tab w:val="left" w:pos="900"/>
          <w:tab w:val="left" w:pos="1980"/>
        </w:tabs>
        <w:topLinePunct w:val="0"/>
        <w:bidi w:val="0"/>
        <w:snapToGrid w:val="0"/>
        <w:spacing w:after="0" w:line="360" w:lineRule="auto"/>
        <w:ind w:left="142"/>
        <w:textAlignment w:val="auto"/>
        <w:rPr>
          <w:rFonts w:hint="eastAsia" w:ascii="宋体" w:hAnsi="宋体" w:eastAsia="宋体" w:cs="宋体"/>
          <w:b/>
          <w:i w:val="0"/>
          <w:iCs w:val="0"/>
          <w:kern w:val="0"/>
          <w:sz w:val="24"/>
        </w:rPr>
      </w:pPr>
      <w:r>
        <w:rPr>
          <w:rFonts w:hint="eastAsia" w:ascii="宋体" w:hAnsi="宋体" w:eastAsia="宋体" w:cs="宋体"/>
          <w:b/>
          <w:i w:val="0"/>
          <w:iCs w:val="0"/>
          <w:kern w:val="0"/>
          <w:sz w:val="24"/>
        </w:rPr>
        <w:t>供应商编制文件须知</w:t>
      </w:r>
    </w:p>
    <w:p w14:paraId="29A6F8A2">
      <w:pPr>
        <w:pageBreakBefore w:val="0"/>
        <w:tabs>
          <w:tab w:val="left" w:pos="900"/>
          <w:tab w:val="left" w:pos="1980"/>
        </w:tabs>
        <w:topLinePunct w:val="0"/>
        <w:bidi w:val="0"/>
        <w:snapToGrid w:val="0"/>
        <w:spacing w:after="0" w:line="360" w:lineRule="auto"/>
        <w:ind w:left="142"/>
        <w:textAlignment w:val="auto"/>
        <w:rPr>
          <w:rFonts w:hint="eastAsia" w:ascii="宋体" w:hAnsi="宋体" w:eastAsia="宋体" w:cs="宋体"/>
          <w:i w:val="0"/>
          <w:iCs w:val="0"/>
          <w:sz w:val="24"/>
        </w:rPr>
      </w:pPr>
      <w:r>
        <w:rPr>
          <w:rFonts w:hint="eastAsia" w:ascii="宋体" w:hAnsi="宋体" w:eastAsia="宋体" w:cs="宋体"/>
          <w:i w:val="0"/>
          <w:iCs w:val="0"/>
          <w:sz w:val="24"/>
        </w:rPr>
        <w:t>1、供应商按照本部分的顺序编制响应文件，编制中涉及格式资料的，应按照本部分提供的内容和格式（所有表格的格式可扩展）填写提交。</w:t>
      </w:r>
    </w:p>
    <w:p w14:paraId="5123D032">
      <w:pPr>
        <w:pageBreakBefore w:val="0"/>
        <w:tabs>
          <w:tab w:val="left" w:pos="900"/>
          <w:tab w:val="left" w:pos="1980"/>
        </w:tabs>
        <w:topLinePunct w:val="0"/>
        <w:bidi w:val="0"/>
        <w:snapToGrid w:val="0"/>
        <w:spacing w:after="0" w:line="360" w:lineRule="auto"/>
        <w:ind w:left="142"/>
        <w:textAlignment w:val="auto"/>
        <w:rPr>
          <w:rFonts w:hint="eastAsia" w:ascii="宋体" w:hAnsi="宋体" w:eastAsia="宋体" w:cs="宋体"/>
          <w:i w:val="0"/>
          <w:iCs w:val="0"/>
          <w:kern w:val="0"/>
          <w:sz w:val="24"/>
        </w:rPr>
      </w:pPr>
      <w:r>
        <w:rPr>
          <w:rFonts w:hint="eastAsia" w:ascii="宋体" w:hAnsi="宋体" w:eastAsia="宋体" w:cs="宋体"/>
          <w:i w:val="0"/>
          <w:iCs w:val="0"/>
          <w:sz w:val="24"/>
        </w:rPr>
        <w:t>2、</w:t>
      </w:r>
      <w:r>
        <w:rPr>
          <w:rFonts w:hint="eastAsia" w:ascii="宋体" w:hAnsi="宋体" w:eastAsia="宋体" w:cs="宋体"/>
          <w:i w:val="0"/>
          <w:iCs w:val="0"/>
          <w:kern w:val="0"/>
          <w:sz w:val="24"/>
        </w:rPr>
        <w:t>对于竞争性磋商文件中标记了“实质性格式”文件的，供应商</w:t>
      </w:r>
      <w:r>
        <w:rPr>
          <w:rFonts w:hint="eastAsia" w:ascii="宋体" w:hAnsi="宋体" w:eastAsia="宋体" w:cs="宋体"/>
          <w:i w:val="0"/>
          <w:iCs w:val="0"/>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i w:val="0"/>
          <w:iCs w:val="0"/>
          <w:kern w:val="0"/>
          <w:sz w:val="24"/>
        </w:rPr>
        <w:t>否则响应无效</w:t>
      </w:r>
      <w:r>
        <w:rPr>
          <w:rFonts w:hint="eastAsia" w:ascii="宋体" w:hAnsi="宋体" w:eastAsia="宋体" w:cs="宋体"/>
          <w:i w:val="0"/>
          <w:iCs w:val="0"/>
          <w:kern w:val="0"/>
          <w:sz w:val="24"/>
        </w:rPr>
        <w:t>。未标记“实质性格式”的文件和竞争性磋商文件未提供格式的内容，可由供应商自行编写。</w:t>
      </w:r>
    </w:p>
    <w:p w14:paraId="6BD2AB98">
      <w:pPr>
        <w:pageBreakBefore w:val="0"/>
        <w:tabs>
          <w:tab w:val="left" w:pos="900"/>
          <w:tab w:val="left" w:pos="1980"/>
        </w:tabs>
        <w:topLinePunct w:val="0"/>
        <w:bidi w:val="0"/>
        <w:snapToGrid w:val="0"/>
        <w:spacing w:after="0" w:line="360" w:lineRule="auto"/>
        <w:ind w:left="142"/>
        <w:textAlignment w:val="auto"/>
        <w:rPr>
          <w:rFonts w:hint="eastAsia" w:ascii="宋体" w:hAnsi="宋体" w:eastAsia="宋体" w:cs="宋体"/>
          <w:i w:val="0"/>
          <w:iCs w:val="0"/>
          <w:sz w:val="24"/>
        </w:rPr>
      </w:pPr>
      <w:r>
        <w:rPr>
          <w:rFonts w:hint="eastAsia" w:ascii="宋体" w:hAnsi="宋体" w:eastAsia="宋体" w:cs="宋体"/>
          <w:i w:val="0"/>
          <w:iCs w:val="0"/>
          <w:sz w:val="24"/>
        </w:rPr>
        <w:t>3、全部声明和问题的回答及所附材料必须是真实的、准确的和完整的。</w:t>
      </w:r>
    </w:p>
    <w:p w14:paraId="08F1F71E">
      <w:pPr>
        <w:pageBreakBefore w:val="0"/>
        <w:tabs>
          <w:tab w:val="left" w:pos="900"/>
          <w:tab w:val="left" w:pos="1980"/>
        </w:tabs>
        <w:topLinePunct w:val="0"/>
        <w:bidi w:val="0"/>
        <w:snapToGrid w:val="0"/>
        <w:spacing w:after="0" w:line="360" w:lineRule="auto"/>
        <w:ind w:left="142"/>
        <w:textAlignment w:val="auto"/>
        <w:rPr>
          <w:rFonts w:hint="eastAsia" w:ascii="宋体" w:hAnsi="宋体" w:eastAsia="宋体" w:cs="宋体"/>
          <w:i w:val="0"/>
          <w:iCs w:val="0"/>
          <w:sz w:val="24"/>
        </w:rPr>
      </w:pPr>
    </w:p>
    <w:p w14:paraId="66224359">
      <w:pPr>
        <w:pageBreakBefore w:val="0"/>
        <w:widowControl/>
        <w:topLinePunct w:val="0"/>
        <w:bidi w:val="0"/>
        <w:spacing w:after="0" w:line="360" w:lineRule="auto"/>
        <w:jc w:val="left"/>
        <w:textAlignment w:val="auto"/>
        <w:rPr>
          <w:rFonts w:hint="eastAsia" w:ascii="宋体" w:hAnsi="宋体" w:eastAsia="宋体" w:cs="宋体"/>
          <w:i w:val="0"/>
          <w:iCs w:val="0"/>
          <w:sz w:val="24"/>
        </w:rPr>
      </w:pPr>
      <w:r>
        <w:rPr>
          <w:rFonts w:hint="eastAsia" w:ascii="宋体" w:hAnsi="宋体" w:eastAsia="宋体" w:cs="宋体"/>
          <w:i w:val="0"/>
          <w:iCs w:val="0"/>
          <w:sz w:val="24"/>
        </w:rPr>
        <w:br w:type="page"/>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14:paraId="46116005">
      <w:pPr>
        <w:pageBreakBefore w:val="0"/>
        <w:topLinePunct w:val="0"/>
        <w:bidi w:val="0"/>
        <w:spacing w:after="0" w:line="360" w:lineRule="auto"/>
        <w:textAlignment w:val="auto"/>
        <w:rPr>
          <w:rFonts w:hint="eastAsia" w:ascii="宋体" w:hAnsi="宋体" w:eastAsia="宋体" w:cs="宋体"/>
          <w:b/>
          <w:i w:val="0"/>
          <w:iCs w:val="0"/>
          <w:spacing w:val="20"/>
          <w:szCs w:val="21"/>
        </w:rPr>
      </w:pPr>
    </w:p>
    <w:p w14:paraId="2670275E">
      <w:pPr>
        <w:pageBreakBefore w:val="0"/>
        <w:topLinePunct w:val="0"/>
        <w:bidi w:val="0"/>
        <w:spacing w:after="0" w:line="360" w:lineRule="auto"/>
        <w:textAlignment w:val="auto"/>
        <w:rPr>
          <w:rFonts w:hint="eastAsia" w:ascii="宋体" w:hAnsi="宋体" w:eastAsia="宋体" w:cs="宋体"/>
          <w:b/>
          <w:i w:val="0"/>
          <w:iCs w:val="0"/>
          <w:sz w:val="24"/>
        </w:rPr>
      </w:pPr>
      <w:r>
        <w:rPr>
          <w:rFonts w:hint="eastAsia" w:ascii="宋体" w:hAnsi="宋体" w:eastAsia="宋体" w:cs="宋体"/>
          <w:b/>
          <w:i w:val="0"/>
          <w:iCs w:val="0"/>
          <w:spacing w:val="20"/>
          <w:sz w:val="24"/>
        </w:rPr>
        <w:t>响应文件</w:t>
      </w:r>
      <w:r>
        <w:rPr>
          <w:rFonts w:hint="eastAsia" w:ascii="宋体" w:hAnsi="宋体" w:eastAsia="宋体" w:cs="宋体"/>
          <w:b/>
          <w:i w:val="0"/>
          <w:iCs w:val="0"/>
          <w:sz w:val="24"/>
        </w:rPr>
        <w:t>封面（非实质性格式）</w:t>
      </w:r>
    </w:p>
    <w:p w14:paraId="1A2A361A">
      <w:pPr>
        <w:pageBreakBefore w:val="0"/>
        <w:topLinePunct w:val="0"/>
        <w:bidi w:val="0"/>
        <w:spacing w:after="0" w:line="360" w:lineRule="auto"/>
        <w:jc w:val="center"/>
        <w:textAlignment w:val="auto"/>
        <w:rPr>
          <w:rFonts w:hint="eastAsia" w:ascii="宋体" w:hAnsi="宋体" w:eastAsia="宋体" w:cs="宋体"/>
          <w:i w:val="0"/>
          <w:iCs w:val="0"/>
          <w:szCs w:val="21"/>
        </w:rPr>
      </w:pPr>
    </w:p>
    <w:p w14:paraId="06D5B7ED">
      <w:pPr>
        <w:pageBreakBefore w:val="0"/>
        <w:topLinePunct w:val="0"/>
        <w:bidi w:val="0"/>
        <w:spacing w:after="0" w:line="360" w:lineRule="auto"/>
        <w:jc w:val="center"/>
        <w:textAlignment w:val="auto"/>
        <w:rPr>
          <w:rFonts w:hint="eastAsia" w:ascii="宋体" w:hAnsi="宋体" w:eastAsia="宋体" w:cs="宋体"/>
          <w:b/>
          <w:i w:val="0"/>
          <w:iCs w:val="0"/>
          <w:spacing w:val="60"/>
          <w:sz w:val="84"/>
          <w:szCs w:val="84"/>
        </w:rPr>
      </w:pPr>
      <w:r>
        <w:rPr>
          <w:rFonts w:hint="eastAsia" w:ascii="宋体" w:hAnsi="宋体" w:eastAsia="宋体" w:cs="宋体"/>
          <w:b/>
          <w:i w:val="0"/>
          <w:iCs w:val="0"/>
          <w:spacing w:val="60"/>
          <w:sz w:val="84"/>
          <w:szCs w:val="84"/>
        </w:rPr>
        <w:t>响 应 文 件</w:t>
      </w:r>
    </w:p>
    <w:p w14:paraId="35F3E48B">
      <w:pPr>
        <w:pageBreakBefore w:val="0"/>
        <w:topLinePunct w:val="0"/>
        <w:bidi w:val="0"/>
        <w:spacing w:after="0" w:line="360" w:lineRule="auto"/>
        <w:jc w:val="center"/>
        <w:textAlignment w:val="auto"/>
        <w:rPr>
          <w:rFonts w:hint="eastAsia" w:ascii="宋体" w:hAnsi="宋体" w:eastAsia="宋体" w:cs="宋体"/>
          <w:b/>
          <w:i w:val="0"/>
          <w:iCs w:val="0"/>
          <w:spacing w:val="60"/>
          <w:sz w:val="52"/>
          <w:szCs w:val="52"/>
        </w:rPr>
      </w:pPr>
    </w:p>
    <w:p w14:paraId="38C11840">
      <w:pPr>
        <w:pageBreakBefore w:val="0"/>
        <w:topLinePunct w:val="0"/>
        <w:bidi w:val="0"/>
        <w:spacing w:after="0" w:line="360" w:lineRule="auto"/>
        <w:ind w:firstLine="542" w:firstLineChars="150"/>
        <w:textAlignment w:val="auto"/>
        <w:rPr>
          <w:rFonts w:hint="eastAsia" w:ascii="宋体" w:hAnsi="宋体" w:eastAsia="宋体" w:cs="宋体"/>
          <w:b/>
          <w:i w:val="0"/>
          <w:iCs w:val="0"/>
          <w:spacing w:val="20"/>
          <w:sz w:val="32"/>
          <w:szCs w:val="32"/>
        </w:rPr>
      </w:pPr>
    </w:p>
    <w:p w14:paraId="298F6073">
      <w:pPr>
        <w:pageBreakBefore w:val="0"/>
        <w:topLinePunct w:val="0"/>
        <w:bidi w:val="0"/>
        <w:spacing w:after="0" w:line="360" w:lineRule="auto"/>
        <w:ind w:firstLine="542" w:firstLineChars="150"/>
        <w:textAlignment w:val="auto"/>
        <w:rPr>
          <w:rFonts w:hint="eastAsia" w:ascii="宋体" w:hAnsi="宋体" w:eastAsia="宋体" w:cs="宋体"/>
          <w:b/>
          <w:i w:val="0"/>
          <w:iCs w:val="0"/>
          <w:spacing w:val="20"/>
          <w:sz w:val="32"/>
          <w:szCs w:val="32"/>
        </w:rPr>
      </w:pPr>
    </w:p>
    <w:p w14:paraId="399CAD56">
      <w:pPr>
        <w:pageBreakBefore w:val="0"/>
        <w:topLinePunct w:val="0"/>
        <w:bidi w:val="0"/>
        <w:spacing w:after="0" w:line="360" w:lineRule="auto"/>
        <w:ind w:firstLine="542" w:firstLineChars="150"/>
        <w:textAlignment w:val="auto"/>
        <w:rPr>
          <w:rFonts w:hint="eastAsia" w:ascii="宋体" w:hAnsi="宋体" w:eastAsia="宋体" w:cs="宋体"/>
          <w:b/>
          <w:i w:val="0"/>
          <w:iCs w:val="0"/>
          <w:spacing w:val="20"/>
          <w:sz w:val="32"/>
          <w:szCs w:val="32"/>
        </w:rPr>
      </w:pPr>
      <w:r>
        <w:rPr>
          <w:rFonts w:hint="eastAsia" w:ascii="宋体" w:hAnsi="宋体" w:eastAsia="宋体" w:cs="宋体"/>
          <w:b/>
          <w:i w:val="0"/>
          <w:iCs w:val="0"/>
          <w:spacing w:val="20"/>
          <w:sz w:val="32"/>
          <w:szCs w:val="32"/>
        </w:rPr>
        <w:t>项目名称:</w:t>
      </w:r>
    </w:p>
    <w:p w14:paraId="2CE13518">
      <w:pPr>
        <w:pageBreakBefore w:val="0"/>
        <w:topLinePunct w:val="0"/>
        <w:bidi w:val="0"/>
        <w:spacing w:after="0" w:line="360" w:lineRule="auto"/>
        <w:ind w:firstLine="542" w:firstLineChars="150"/>
        <w:textAlignment w:val="auto"/>
        <w:rPr>
          <w:rFonts w:hint="eastAsia" w:ascii="宋体" w:hAnsi="宋体" w:eastAsia="宋体" w:cs="宋体"/>
          <w:b/>
          <w:i w:val="0"/>
          <w:iCs w:val="0"/>
          <w:spacing w:val="20"/>
          <w:sz w:val="32"/>
          <w:szCs w:val="32"/>
        </w:rPr>
      </w:pPr>
      <w:r>
        <w:rPr>
          <w:rFonts w:hint="eastAsia" w:ascii="宋体" w:hAnsi="宋体" w:eastAsia="宋体" w:cs="宋体"/>
          <w:b/>
          <w:i w:val="0"/>
          <w:iCs w:val="0"/>
          <w:spacing w:val="20"/>
          <w:sz w:val="32"/>
          <w:szCs w:val="32"/>
        </w:rPr>
        <w:t>项目编号/包号：</w:t>
      </w:r>
    </w:p>
    <w:p w14:paraId="35A457B1">
      <w:pPr>
        <w:pageBreakBefore w:val="0"/>
        <w:topLinePunct w:val="0"/>
        <w:bidi w:val="0"/>
        <w:spacing w:after="0" w:line="360" w:lineRule="auto"/>
        <w:ind w:firstLine="542" w:firstLineChars="150"/>
        <w:textAlignment w:val="auto"/>
        <w:rPr>
          <w:rFonts w:hint="eastAsia" w:ascii="宋体" w:hAnsi="宋体" w:eastAsia="宋体" w:cs="宋体"/>
          <w:b/>
          <w:i w:val="0"/>
          <w:iCs w:val="0"/>
          <w:spacing w:val="20"/>
          <w:sz w:val="32"/>
          <w:szCs w:val="32"/>
        </w:rPr>
      </w:pPr>
    </w:p>
    <w:p w14:paraId="76D16A45">
      <w:pPr>
        <w:pageBreakBefore w:val="0"/>
        <w:topLinePunct w:val="0"/>
        <w:bidi w:val="0"/>
        <w:spacing w:after="0" w:line="360" w:lineRule="auto"/>
        <w:ind w:firstLine="542" w:firstLineChars="150"/>
        <w:textAlignment w:val="auto"/>
        <w:rPr>
          <w:rFonts w:hint="eastAsia" w:ascii="宋体" w:hAnsi="宋体" w:eastAsia="宋体" w:cs="宋体"/>
          <w:b/>
          <w:i w:val="0"/>
          <w:iCs w:val="0"/>
          <w:spacing w:val="20"/>
          <w:sz w:val="32"/>
          <w:szCs w:val="32"/>
        </w:rPr>
      </w:pPr>
    </w:p>
    <w:p w14:paraId="450D27DE">
      <w:pPr>
        <w:pageBreakBefore w:val="0"/>
        <w:topLinePunct w:val="0"/>
        <w:bidi w:val="0"/>
        <w:spacing w:after="0" w:line="360" w:lineRule="auto"/>
        <w:jc w:val="center"/>
        <w:textAlignment w:val="auto"/>
        <w:rPr>
          <w:rFonts w:hint="eastAsia" w:ascii="宋体" w:hAnsi="宋体" w:eastAsia="宋体" w:cs="宋体"/>
          <w:b/>
          <w:i w:val="0"/>
          <w:iCs w:val="0"/>
          <w:sz w:val="32"/>
          <w:szCs w:val="32"/>
        </w:rPr>
      </w:pPr>
    </w:p>
    <w:p w14:paraId="2CE8C2D8">
      <w:pPr>
        <w:pageBreakBefore w:val="0"/>
        <w:topLinePunct w:val="0"/>
        <w:bidi w:val="0"/>
        <w:spacing w:after="0" w:line="360" w:lineRule="auto"/>
        <w:jc w:val="center"/>
        <w:textAlignment w:val="auto"/>
        <w:rPr>
          <w:rFonts w:hint="eastAsia" w:ascii="宋体" w:hAnsi="宋体" w:eastAsia="宋体" w:cs="宋体"/>
          <w:b/>
          <w:i w:val="0"/>
          <w:iCs w:val="0"/>
          <w:sz w:val="32"/>
          <w:szCs w:val="32"/>
        </w:rPr>
      </w:pPr>
    </w:p>
    <w:p w14:paraId="42910859">
      <w:pPr>
        <w:pageBreakBefore w:val="0"/>
        <w:topLinePunct w:val="0"/>
        <w:bidi w:val="0"/>
        <w:spacing w:after="0" w:line="360" w:lineRule="auto"/>
        <w:jc w:val="center"/>
        <w:textAlignment w:val="auto"/>
        <w:rPr>
          <w:rFonts w:hint="eastAsia" w:ascii="宋体" w:hAnsi="宋体" w:eastAsia="宋体" w:cs="宋体"/>
          <w:b/>
          <w:i w:val="0"/>
          <w:iCs w:val="0"/>
          <w:sz w:val="32"/>
          <w:szCs w:val="32"/>
        </w:rPr>
      </w:pPr>
    </w:p>
    <w:p w14:paraId="65C5D7F1">
      <w:pPr>
        <w:pageBreakBefore w:val="0"/>
        <w:topLinePunct w:val="0"/>
        <w:bidi w:val="0"/>
        <w:spacing w:after="0" w:line="360" w:lineRule="auto"/>
        <w:jc w:val="center"/>
        <w:textAlignment w:val="auto"/>
        <w:rPr>
          <w:rFonts w:hint="eastAsia" w:ascii="宋体" w:hAnsi="宋体" w:eastAsia="宋体" w:cs="宋体"/>
          <w:b/>
          <w:i w:val="0"/>
          <w:iCs w:val="0"/>
          <w:spacing w:val="20"/>
          <w:sz w:val="32"/>
          <w:szCs w:val="32"/>
        </w:rPr>
      </w:pPr>
    </w:p>
    <w:p w14:paraId="7C92BB0A">
      <w:pPr>
        <w:pageBreakBefore w:val="0"/>
        <w:topLinePunct w:val="0"/>
        <w:bidi w:val="0"/>
        <w:spacing w:after="0" w:line="360" w:lineRule="auto"/>
        <w:jc w:val="center"/>
        <w:textAlignment w:val="auto"/>
        <w:rPr>
          <w:rFonts w:hint="eastAsia" w:ascii="宋体" w:hAnsi="宋体" w:eastAsia="宋体" w:cs="宋体"/>
          <w:b/>
          <w:i w:val="0"/>
          <w:iCs w:val="0"/>
          <w:spacing w:val="20"/>
          <w:sz w:val="32"/>
          <w:szCs w:val="32"/>
        </w:rPr>
      </w:pPr>
    </w:p>
    <w:p w14:paraId="48019F86">
      <w:pPr>
        <w:pageBreakBefore w:val="0"/>
        <w:topLinePunct w:val="0"/>
        <w:bidi w:val="0"/>
        <w:spacing w:after="0" w:line="360" w:lineRule="auto"/>
        <w:jc w:val="center"/>
        <w:textAlignment w:val="auto"/>
        <w:rPr>
          <w:rFonts w:hint="eastAsia" w:ascii="宋体" w:hAnsi="宋体" w:eastAsia="宋体" w:cs="宋体"/>
          <w:b/>
          <w:i w:val="0"/>
          <w:iCs w:val="0"/>
          <w:spacing w:val="20"/>
          <w:sz w:val="32"/>
          <w:szCs w:val="32"/>
        </w:rPr>
      </w:pPr>
    </w:p>
    <w:p w14:paraId="5E077084">
      <w:pPr>
        <w:pageBreakBefore w:val="0"/>
        <w:topLinePunct w:val="0"/>
        <w:bidi w:val="0"/>
        <w:spacing w:after="0" w:line="360" w:lineRule="auto"/>
        <w:ind w:firstLine="1445" w:firstLineChars="400"/>
        <w:jc w:val="left"/>
        <w:textAlignment w:val="auto"/>
        <w:rPr>
          <w:rFonts w:hint="eastAsia" w:ascii="宋体" w:hAnsi="宋体" w:eastAsia="宋体" w:cs="宋体"/>
          <w:b/>
          <w:i w:val="0"/>
          <w:iCs w:val="0"/>
          <w:spacing w:val="20"/>
          <w:sz w:val="32"/>
          <w:szCs w:val="32"/>
        </w:rPr>
      </w:pPr>
      <w:r>
        <w:rPr>
          <w:rFonts w:hint="eastAsia" w:ascii="宋体" w:hAnsi="宋体" w:eastAsia="宋体" w:cs="宋体"/>
          <w:b/>
          <w:i w:val="0"/>
          <w:iCs w:val="0"/>
          <w:spacing w:val="20"/>
          <w:sz w:val="32"/>
          <w:szCs w:val="32"/>
        </w:rPr>
        <w:t>供应商名称：</w:t>
      </w:r>
    </w:p>
    <w:p w14:paraId="2A49883C">
      <w:pPr>
        <w:pageBreakBefore w:val="0"/>
        <w:topLinePunct w:val="0"/>
        <w:bidi w:val="0"/>
        <w:spacing w:after="0" w:line="360" w:lineRule="auto"/>
        <w:jc w:val="center"/>
        <w:textAlignment w:val="auto"/>
        <w:rPr>
          <w:rFonts w:hint="eastAsia" w:ascii="宋体" w:hAnsi="宋体" w:eastAsia="宋体" w:cs="宋体"/>
          <w:b/>
          <w:i w:val="0"/>
          <w:iCs w:val="0"/>
          <w:sz w:val="32"/>
          <w:szCs w:val="32"/>
        </w:rPr>
      </w:pPr>
    </w:p>
    <w:p w14:paraId="2C9943ED">
      <w:pPr>
        <w:pageBreakBefore w:val="0"/>
        <w:topLinePunct w:val="0"/>
        <w:bidi w:val="0"/>
        <w:spacing w:after="0" w:line="360" w:lineRule="auto"/>
        <w:textAlignment w:val="auto"/>
        <w:rPr>
          <w:rFonts w:hint="eastAsia" w:ascii="宋体" w:hAnsi="宋体" w:eastAsia="宋体" w:cs="宋体"/>
          <w:b/>
          <w:i w:val="0"/>
          <w:iCs w:val="0"/>
        </w:rPr>
      </w:pPr>
    </w:p>
    <w:p w14:paraId="5320B596">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red"/>
        </w:rPr>
        <w:sectPr>
          <w:pgSz w:w="11905" w:h="16838"/>
          <w:pgMar w:top="1474" w:right="1474" w:bottom="1474" w:left="1474" w:header="851" w:footer="992" w:gutter="0"/>
          <w:pgNumType w:fmt="decimal"/>
          <w:cols w:space="720" w:num="1"/>
          <w:rtlGutter w:val="0"/>
          <w:docGrid w:linePitch="462" w:charSpace="0"/>
        </w:sectPr>
      </w:pPr>
    </w:p>
    <w:p w14:paraId="5E52036D">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 满足《中华人民共和国政府采购法》第二十二条规定</w:t>
      </w:r>
    </w:p>
    <w:p w14:paraId="527F43A7">
      <w:pPr>
        <w:pageBreakBefore w:val="0"/>
        <w:topLinePunct w:val="0"/>
        <w:bidi w:val="0"/>
        <w:spacing w:after="0" w:line="360" w:lineRule="auto"/>
        <w:textAlignment w:val="auto"/>
        <w:outlineLvl w:val="2"/>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1-1营业执照等证明文件</w:t>
      </w:r>
    </w:p>
    <w:p w14:paraId="74BFE592">
      <w:pPr>
        <w:pageBreakBefore w:val="0"/>
        <w:tabs>
          <w:tab w:val="left" w:pos="1080"/>
        </w:tabs>
        <w:topLinePunct w:val="0"/>
        <w:bidi w:val="0"/>
        <w:snapToGrid w:val="0"/>
        <w:spacing w:after="0" w:line="360" w:lineRule="auto"/>
        <w:textAlignment w:val="auto"/>
        <w:rPr>
          <w:rFonts w:hint="eastAsia" w:ascii="宋体" w:hAnsi="宋体" w:eastAsia="宋体" w:cs="宋体"/>
          <w:i w:val="0"/>
          <w:iCs w:val="0"/>
          <w:sz w:val="24"/>
          <w:highlight w:val="none"/>
        </w:rPr>
      </w:pPr>
    </w:p>
    <w:p w14:paraId="311B876D">
      <w:pPr>
        <w:pageBreakBefore w:val="0"/>
        <w:widowControl/>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p>
    <w:p w14:paraId="7020A087">
      <w:pPr>
        <w:pStyle w:val="5"/>
        <w:pageBreakBefore w:val="0"/>
        <w:topLinePunct w:val="0"/>
        <w:bidi w:val="0"/>
        <w:spacing w:after="0" w:line="360" w:lineRule="auto"/>
        <w:textAlignment w:val="auto"/>
        <w:rPr>
          <w:rFonts w:hint="eastAsia" w:ascii="宋体" w:hAnsi="宋体" w:eastAsia="宋体" w:cs="宋体"/>
          <w:b w:val="0"/>
          <w:i w:val="0"/>
          <w:iCs w:val="0"/>
          <w:color w:val="000000"/>
          <w:szCs w:val="24"/>
          <w:highlight w:val="none"/>
          <w:u w:val="none"/>
        </w:rPr>
        <w:sectPr>
          <w:pgSz w:w="11905" w:h="16838"/>
          <w:pgMar w:top="1474" w:right="1474" w:bottom="1474" w:left="1474" w:header="851" w:footer="992" w:gutter="0"/>
          <w:pgNumType w:fmt="decimal"/>
          <w:cols w:space="720" w:num="1"/>
          <w:rtlGutter w:val="0"/>
          <w:docGrid w:linePitch="462" w:charSpace="0"/>
        </w:sectPr>
      </w:pPr>
    </w:p>
    <w:p w14:paraId="28B1530C">
      <w:pPr>
        <w:pStyle w:val="5"/>
        <w:pageBreakBefore w:val="0"/>
        <w:topLinePunct w:val="0"/>
        <w:bidi w:val="0"/>
        <w:spacing w:after="0" w:line="360" w:lineRule="auto"/>
        <w:textAlignment w:val="auto"/>
        <w:rPr>
          <w:rFonts w:hint="eastAsia" w:ascii="宋体" w:hAnsi="宋体" w:eastAsia="宋体" w:cs="宋体"/>
          <w:b w:val="0"/>
          <w:bCs/>
          <w:i w:val="0"/>
          <w:iCs w:val="0"/>
          <w:color w:val="000000"/>
          <w:szCs w:val="24"/>
          <w:highlight w:val="none"/>
          <w:u w:val="none"/>
        </w:rPr>
      </w:pPr>
      <w:r>
        <w:rPr>
          <w:rFonts w:hint="eastAsia" w:ascii="宋体" w:hAnsi="宋体" w:eastAsia="宋体" w:cs="宋体"/>
          <w:b w:val="0"/>
          <w:i w:val="0"/>
          <w:iCs w:val="0"/>
          <w:color w:val="000000"/>
          <w:szCs w:val="24"/>
          <w:highlight w:val="none"/>
          <w:u w:val="none"/>
        </w:rPr>
        <w:t>1-2 供应商资格声明书</w:t>
      </w:r>
    </w:p>
    <w:p w14:paraId="556B3EE6">
      <w:pPr>
        <w:pageBreakBefore w:val="0"/>
        <w:topLinePunct w:val="0"/>
        <w:bidi w:val="0"/>
        <w:spacing w:after="0" w:line="360" w:lineRule="auto"/>
        <w:jc w:val="center"/>
        <w:textAlignment w:val="auto"/>
        <w:rPr>
          <w:rFonts w:hint="eastAsia" w:ascii="宋体" w:hAnsi="宋体" w:eastAsia="宋体" w:cs="宋体"/>
          <w:b/>
          <w:i w:val="0"/>
          <w:iCs w:val="0"/>
          <w:color w:val="000000"/>
          <w:sz w:val="28"/>
          <w:szCs w:val="28"/>
          <w:highlight w:val="none"/>
        </w:rPr>
      </w:pPr>
      <w:r>
        <w:rPr>
          <w:rFonts w:hint="eastAsia" w:ascii="宋体" w:hAnsi="宋体" w:eastAsia="宋体" w:cs="宋体"/>
          <w:b/>
          <w:i w:val="0"/>
          <w:iCs w:val="0"/>
          <w:color w:val="000000"/>
          <w:sz w:val="28"/>
          <w:szCs w:val="28"/>
          <w:highlight w:val="none"/>
        </w:rPr>
        <w:t>供应商资格声明书</w:t>
      </w:r>
    </w:p>
    <w:p w14:paraId="42CE4CA3">
      <w:pPr>
        <w:pageBreakBefore w:val="0"/>
        <w:tabs>
          <w:tab w:val="left" w:pos="5580"/>
        </w:tabs>
        <w:topLinePunct w:val="0"/>
        <w:bidi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致：</w:t>
      </w:r>
      <w:r>
        <w:rPr>
          <w:rFonts w:hint="eastAsia" w:ascii="宋体" w:hAnsi="宋体" w:eastAsia="宋体" w:cs="宋体"/>
          <w:i w:val="0"/>
          <w:iCs w:val="0"/>
          <w:sz w:val="24"/>
          <w:highlight w:val="none"/>
          <w:u w:val="single"/>
        </w:rPr>
        <w:t>采购人或采购代理机构</w:t>
      </w:r>
    </w:p>
    <w:p w14:paraId="6C6007CD">
      <w:pPr>
        <w:pageBreakBefore w:val="0"/>
        <w:topLinePunct w:val="0"/>
        <w:bidi w:val="0"/>
        <w:spacing w:after="0"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在参与本次项目磋商中，我单位承诺：</w:t>
      </w:r>
    </w:p>
    <w:p w14:paraId="192FDB95">
      <w:pPr>
        <w:pageBreakBefore w:val="0"/>
        <w:numPr>
          <w:ilvl w:val="0"/>
          <w:numId w:val="11"/>
        </w:numPr>
        <w:topLinePunct w:val="0"/>
        <w:bidi w:val="0"/>
        <w:spacing w:after="0" w:line="360" w:lineRule="auto"/>
        <w:ind w:left="1134"/>
        <w:textAlignment w:val="auto"/>
        <w:rPr>
          <w:rFonts w:hint="eastAsia" w:ascii="宋体" w:hAnsi="宋体" w:eastAsia="宋体" w:cs="宋体"/>
          <w:i w:val="0"/>
          <w:iCs w:val="0"/>
          <w:sz w:val="24"/>
          <w:szCs w:val="22"/>
          <w:highlight w:val="none"/>
        </w:rPr>
      </w:pPr>
      <w:r>
        <w:rPr>
          <w:rFonts w:hint="eastAsia" w:ascii="宋体" w:hAnsi="宋体" w:eastAsia="宋体" w:cs="宋体"/>
          <w:i w:val="0"/>
          <w:iCs w:val="0"/>
          <w:sz w:val="24"/>
          <w:szCs w:val="22"/>
          <w:highlight w:val="none"/>
        </w:rPr>
        <w:t>具有良好的商业信誉和健全的财务会计制度；</w:t>
      </w:r>
    </w:p>
    <w:p w14:paraId="2E704CE2">
      <w:pPr>
        <w:pageBreakBefore w:val="0"/>
        <w:numPr>
          <w:ilvl w:val="0"/>
          <w:numId w:val="11"/>
        </w:numPr>
        <w:topLinePunct w:val="0"/>
        <w:bidi w:val="0"/>
        <w:spacing w:after="0" w:line="360" w:lineRule="auto"/>
        <w:ind w:left="1134"/>
        <w:textAlignment w:val="auto"/>
        <w:rPr>
          <w:rFonts w:hint="eastAsia" w:ascii="宋体" w:hAnsi="宋体" w:eastAsia="宋体" w:cs="宋体"/>
          <w:i w:val="0"/>
          <w:iCs w:val="0"/>
          <w:sz w:val="24"/>
          <w:szCs w:val="22"/>
          <w:highlight w:val="none"/>
        </w:rPr>
      </w:pPr>
      <w:r>
        <w:rPr>
          <w:rFonts w:hint="eastAsia" w:ascii="宋体" w:hAnsi="宋体" w:eastAsia="宋体" w:cs="宋体"/>
          <w:i w:val="0"/>
          <w:iCs w:val="0"/>
          <w:sz w:val="24"/>
          <w:szCs w:val="22"/>
          <w:highlight w:val="none"/>
        </w:rPr>
        <w:t>具有履行合同所必需的设备和专业技术能力；</w:t>
      </w:r>
    </w:p>
    <w:p w14:paraId="14DD670C">
      <w:pPr>
        <w:pageBreakBefore w:val="0"/>
        <w:numPr>
          <w:ilvl w:val="0"/>
          <w:numId w:val="11"/>
        </w:numPr>
        <w:topLinePunct w:val="0"/>
        <w:bidi w:val="0"/>
        <w:spacing w:after="0" w:line="360" w:lineRule="auto"/>
        <w:ind w:left="1134"/>
        <w:textAlignment w:val="auto"/>
        <w:rPr>
          <w:rFonts w:hint="eastAsia" w:ascii="宋体" w:hAnsi="宋体" w:eastAsia="宋体" w:cs="宋体"/>
          <w:i w:val="0"/>
          <w:iCs w:val="0"/>
          <w:sz w:val="24"/>
          <w:szCs w:val="22"/>
          <w:highlight w:val="none"/>
        </w:rPr>
      </w:pPr>
      <w:r>
        <w:rPr>
          <w:rFonts w:hint="eastAsia" w:ascii="宋体" w:hAnsi="宋体" w:eastAsia="宋体" w:cs="宋体"/>
          <w:i w:val="0"/>
          <w:iCs w:val="0"/>
          <w:sz w:val="24"/>
          <w:szCs w:val="22"/>
          <w:highlight w:val="none"/>
        </w:rPr>
        <w:t>有依法缴纳税收和社会保障资金的良好记录；</w:t>
      </w:r>
    </w:p>
    <w:p w14:paraId="57B03FC8">
      <w:pPr>
        <w:pageBreakBefore w:val="0"/>
        <w:numPr>
          <w:ilvl w:val="0"/>
          <w:numId w:val="11"/>
        </w:numPr>
        <w:topLinePunct w:val="0"/>
        <w:bidi w:val="0"/>
        <w:spacing w:after="0" w:line="360" w:lineRule="auto"/>
        <w:ind w:left="1134"/>
        <w:textAlignment w:val="auto"/>
        <w:rPr>
          <w:rFonts w:hint="eastAsia" w:ascii="宋体" w:hAnsi="宋体" w:eastAsia="宋体" w:cs="宋体"/>
          <w:i w:val="0"/>
          <w:iCs w:val="0"/>
          <w:sz w:val="24"/>
          <w:szCs w:val="22"/>
          <w:highlight w:val="none"/>
        </w:rPr>
      </w:pPr>
      <w:r>
        <w:rPr>
          <w:rFonts w:hint="eastAsia" w:ascii="宋体" w:hAnsi="宋体" w:eastAsia="宋体" w:cs="宋体"/>
          <w:i w:val="0"/>
          <w:iCs w:val="0"/>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0D73C62">
      <w:pPr>
        <w:pageBreakBefore w:val="0"/>
        <w:numPr>
          <w:ilvl w:val="0"/>
          <w:numId w:val="11"/>
        </w:numPr>
        <w:topLinePunct w:val="0"/>
        <w:bidi w:val="0"/>
        <w:spacing w:after="0" w:line="360" w:lineRule="auto"/>
        <w:ind w:left="1134"/>
        <w:textAlignment w:val="auto"/>
        <w:rPr>
          <w:rFonts w:hint="eastAsia" w:ascii="宋体" w:hAnsi="宋体" w:eastAsia="宋体" w:cs="宋体"/>
          <w:i w:val="0"/>
          <w:iCs w:val="0"/>
          <w:sz w:val="24"/>
          <w:szCs w:val="22"/>
          <w:highlight w:val="none"/>
        </w:rPr>
      </w:pPr>
      <w:r>
        <w:rPr>
          <w:rFonts w:hint="eastAsia" w:ascii="宋体" w:hAnsi="宋体" w:eastAsia="宋体" w:cs="宋体"/>
          <w:i w:val="0"/>
          <w:iCs w:val="0"/>
          <w:sz w:val="24"/>
          <w:szCs w:val="22"/>
          <w:highlight w:val="none"/>
        </w:rPr>
        <w:t>我单位不属于政府采购法律、行政法规规定的公益一类事业单位、或使用事业编制且由财政拨款保障的群团组织（仅适用于政府购买服务项目）；</w:t>
      </w:r>
    </w:p>
    <w:p w14:paraId="44A86B10">
      <w:pPr>
        <w:pageBreakBefore w:val="0"/>
        <w:numPr>
          <w:ilvl w:val="0"/>
          <w:numId w:val="11"/>
        </w:numPr>
        <w:topLinePunct w:val="0"/>
        <w:bidi w:val="0"/>
        <w:spacing w:after="0" w:line="360" w:lineRule="auto"/>
        <w:ind w:left="1134"/>
        <w:textAlignment w:val="auto"/>
        <w:rPr>
          <w:rFonts w:hint="eastAsia" w:ascii="宋体" w:hAnsi="宋体" w:eastAsia="宋体" w:cs="宋体"/>
          <w:i w:val="0"/>
          <w:iCs w:val="0"/>
          <w:sz w:val="24"/>
          <w:szCs w:val="22"/>
          <w:highlight w:val="none"/>
        </w:rPr>
      </w:pPr>
      <w:r>
        <w:rPr>
          <w:rFonts w:hint="eastAsia" w:ascii="宋体" w:hAnsi="宋体" w:eastAsia="宋体" w:cs="宋体"/>
          <w:i w:val="0"/>
          <w:iCs w:val="0"/>
          <w:sz w:val="24"/>
          <w:szCs w:val="22"/>
          <w:highlight w:val="none"/>
        </w:rPr>
        <w:t>我单位不存在为采购项目提供整体设计、规范编制或者项目管理、监理、检测等服务后，再参加该采购项目的其他采购活动的情形（单一来源采购项目除外）；</w:t>
      </w:r>
    </w:p>
    <w:p w14:paraId="6AE98BAE">
      <w:pPr>
        <w:pageBreakBefore w:val="0"/>
        <w:numPr>
          <w:ilvl w:val="0"/>
          <w:numId w:val="11"/>
        </w:numPr>
        <w:topLinePunct w:val="0"/>
        <w:bidi w:val="0"/>
        <w:spacing w:after="0" w:line="360" w:lineRule="auto"/>
        <w:ind w:left="1134"/>
        <w:textAlignment w:val="auto"/>
        <w:rPr>
          <w:rFonts w:hint="eastAsia" w:ascii="宋体" w:hAnsi="宋体" w:eastAsia="宋体" w:cs="宋体"/>
          <w:i w:val="0"/>
          <w:iCs w:val="0"/>
          <w:sz w:val="24"/>
          <w:szCs w:val="22"/>
          <w:highlight w:val="none"/>
        </w:rPr>
      </w:pPr>
      <w:r>
        <w:rPr>
          <w:rFonts w:hint="eastAsia" w:ascii="宋体" w:hAnsi="宋体" w:eastAsia="宋体" w:cs="宋体"/>
          <w:i w:val="0"/>
          <w:iCs w:val="0"/>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6EC3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noWrap w:val="0"/>
            <w:vAlign w:val="center"/>
          </w:tcPr>
          <w:p w14:paraId="79F06837">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序号</w:t>
            </w:r>
          </w:p>
        </w:tc>
        <w:tc>
          <w:tcPr>
            <w:tcW w:w="4574" w:type="dxa"/>
            <w:noWrap w:val="0"/>
            <w:vAlign w:val="center"/>
          </w:tcPr>
          <w:p w14:paraId="66C10004">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单位名称</w:t>
            </w:r>
          </w:p>
        </w:tc>
        <w:tc>
          <w:tcPr>
            <w:tcW w:w="2976" w:type="dxa"/>
            <w:noWrap w:val="0"/>
            <w:vAlign w:val="center"/>
          </w:tcPr>
          <w:p w14:paraId="3D3D0D14">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相互关系</w:t>
            </w:r>
          </w:p>
        </w:tc>
      </w:tr>
      <w:tr w14:paraId="2AFE6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98558E9">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w:t>
            </w:r>
          </w:p>
        </w:tc>
        <w:tc>
          <w:tcPr>
            <w:tcW w:w="4574" w:type="dxa"/>
            <w:noWrap w:val="0"/>
            <w:vAlign w:val="center"/>
          </w:tcPr>
          <w:p w14:paraId="6EFE357B">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p>
        </w:tc>
        <w:tc>
          <w:tcPr>
            <w:tcW w:w="2976" w:type="dxa"/>
            <w:noWrap w:val="0"/>
            <w:vAlign w:val="center"/>
          </w:tcPr>
          <w:p w14:paraId="1F901CDA">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p>
        </w:tc>
      </w:tr>
      <w:tr w14:paraId="36160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30DC594">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w:t>
            </w:r>
          </w:p>
        </w:tc>
        <w:tc>
          <w:tcPr>
            <w:tcW w:w="4574" w:type="dxa"/>
            <w:noWrap w:val="0"/>
            <w:vAlign w:val="center"/>
          </w:tcPr>
          <w:p w14:paraId="6F9DA6F2">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p>
        </w:tc>
        <w:tc>
          <w:tcPr>
            <w:tcW w:w="2976" w:type="dxa"/>
            <w:noWrap w:val="0"/>
            <w:vAlign w:val="center"/>
          </w:tcPr>
          <w:p w14:paraId="542CB113">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p>
        </w:tc>
      </w:tr>
      <w:tr w14:paraId="10C80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B3D6A8D">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w:t>
            </w:r>
          </w:p>
        </w:tc>
        <w:tc>
          <w:tcPr>
            <w:tcW w:w="4574" w:type="dxa"/>
            <w:noWrap w:val="0"/>
            <w:vAlign w:val="center"/>
          </w:tcPr>
          <w:p w14:paraId="4630F379">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p>
        </w:tc>
        <w:tc>
          <w:tcPr>
            <w:tcW w:w="2976" w:type="dxa"/>
            <w:noWrap w:val="0"/>
            <w:vAlign w:val="center"/>
          </w:tcPr>
          <w:p w14:paraId="07B3678E">
            <w:pPr>
              <w:pageBreakBefore w:val="0"/>
              <w:topLinePunct w:val="0"/>
              <w:bidi w:val="0"/>
              <w:spacing w:after="0" w:line="360" w:lineRule="auto"/>
              <w:jc w:val="center"/>
              <w:textAlignment w:val="auto"/>
              <w:rPr>
                <w:rFonts w:hint="eastAsia" w:ascii="宋体" w:hAnsi="宋体" w:eastAsia="宋体" w:cs="宋体"/>
                <w:i w:val="0"/>
                <w:iCs w:val="0"/>
                <w:sz w:val="24"/>
                <w:highlight w:val="none"/>
              </w:rPr>
            </w:pPr>
          </w:p>
        </w:tc>
      </w:tr>
    </w:tbl>
    <w:p w14:paraId="0575BF00">
      <w:pPr>
        <w:pageBreakBefore w:val="0"/>
        <w:topLinePunct w:val="0"/>
        <w:bidi w:val="0"/>
        <w:spacing w:after="0" w:line="360" w:lineRule="auto"/>
        <w:ind w:firstLine="480" w:firstLineChars="200"/>
        <w:textAlignment w:val="auto"/>
        <w:rPr>
          <w:rFonts w:hint="eastAsia" w:ascii="宋体" w:hAnsi="宋体" w:eastAsia="宋体" w:cs="宋体"/>
          <w:i w:val="0"/>
          <w:iCs w:val="0"/>
          <w:sz w:val="24"/>
          <w:szCs w:val="22"/>
          <w:highlight w:val="none"/>
        </w:rPr>
      </w:pPr>
      <w:r>
        <w:rPr>
          <w:rFonts w:hint="eastAsia" w:ascii="宋体" w:hAnsi="宋体" w:eastAsia="宋体" w:cs="宋体"/>
          <w:i w:val="0"/>
          <w:iCs w:val="0"/>
          <w:sz w:val="24"/>
          <w:highlight w:val="none"/>
        </w:rPr>
        <w:t>上述声明真实有效，否则我方负全部责任。</w:t>
      </w:r>
    </w:p>
    <w:p w14:paraId="5A2BB78F">
      <w:pPr>
        <w:pageBreakBefore w:val="0"/>
        <w:topLinePunct w:val="0"/>
        <w:autoSpaceDE w:val="0"/>
        <w:autoSpaceDN w:val="0"/>
        <w:bidi w:val="0"/>
        <w:adjustRightInd w:val="0"/>
        <w:snapToGrid w:val="0"/>
        <w:spacing w:before="25" w:after="0" w:line="360" w:lineRule="auto"/>
        <w:ind w:right="360"/>
        <w:jc w:val="right"/>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rPr>
        <w:t>供应商名称（加盖公章）</w:t>
      </w:r>
      <w:r>
        <w:rPr>
          <w:rFonts w:hint="eastAsia" w:ascii="宋体" w:hAnsi="宋体" w:eastAsia="宋体" w:cs="宋体"/>
          <w:i w:val="0"/>
          <w:iCs w:val="0"/>
          <w:color w:val="000000"/>
          <w:sz w:val="24"/>
          <w:highlight w:val="none"/>
          <w:lang w:val="zh-CN"/>
        </w:rPr>
        <w:t>：</w:t>
      </w:r>
      <w:r>
        <w:rPr>
          <w:rFonts w:hint="eastAsia" w:ascii="宋体" w:hAnsi="宋体" w:eastAsia="宋体" w:cs="宋体"/>
          <w:i w:val="0"/>
          <w:iCs w:val="0"/>
          <w:sz w:val="24"/>
          <w:highlight w:val="none"/>
        </w:rPr>
        <w:t>______</w:t>
      </w:r>
    </w:p>
    <w:p w14:paraId="4254642E">
      <w:pPr>
        <w:pageBreakBefore w:val="0"/>
        <w:topLinePunct w:val="0"/>
        <w:bidi w:val="0"/>
        <w:spacing w:after="0" w:line="360" w:lineRule="auto"/>
        <w:ind w:right="360" w:firstLine="480"/>
        <w:jc w:val="right"/>
        <w:textAlignment w:val="auto"/>
        <w:rPr>
          <w:rFonts w:hint="eastAsia" w:ascii="宋体" w:hAnsi="宋体" w:eastAsia="宋体" w:cs="宋体"/>
          <w:i w:val="0"/>
          <w:iCs w:val="0"/>
          <w:sz w:val="24"/>
          <w:highlight w:val="none"/>
        </w:rPr>
      </w:pPr>
      <w:r>
        <w:rPr>
          <w:rFonts w:hint="eastAsia" w:ascii="宋体" w:hAnsi="宋体" w:eastAsia="宋体" w:cs="宋体"/>
          <w:i w:val="0"/>
          <w:iCs w:val="0"/>
          <w:color w:val="000000"/>
          <w:sz w:val="24"/>
          <w:szCs w:val="20"/>
          <w:highlight w:val="none"/>
        </w:rPr>
        <w:t xml:space="preserve">日期：____年____月____日   </w:t>
      </w:r>
    </w:p>
    <w:p w14:paraId="068B620C">
      <w:pPr>
        <w:pageBreakBefore w:val="0"/>
        <w:topLinePunct w:val="0"/>
        <w:bidi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说明：供应商承诺不实的，依据《政府采购法》第七十七条“提供虚假材料谋取中标、成交的”有关规定予以处理。</w:t>
      </w:r>
    </w:p>
    <w:p w14:paraId="34438013">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sectPr>
          <w:headerReference r:id="rId17" w:type="first"/>
          <w:footerReference r:id="rId19" w:type="first"/>
          <w:headerReference r:id="rId16" w:type="even"/>
          <w:footerReference r:id="rId18" w:type="even"/>
          <w:pgSz w:w="11905" w:h="16838"/>
          <w:pgMar w:top="1474" w:right="1474" w:bottom="1474" w:left="1474" w:header="851" w:footer="992" w:gutter="0"/>
          <w:pgNumType w:fmt="decimal"/>
          <w:cols w:space="720" w:num="1"/>
          <w:rtlGutter w:val="0"/>
          <w:docGrid w:linePitch="462" w:charSpace="0"/>
        </w:sectPr>
      </w:pPr>
    </w:p>
    <w:p w14:paraId="57913AA4">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 落实政府采购政策需满足的资格要求（如有）</w:t>
      </w:r>
    </w:p>
    <w:p w14:paraId="197FAF14">
      <w:pPr>
        <w:pageBreakBefore w:val="0"/>
        <w:topLinePunct w:val="0"/>
        <w:bidi w:val="0"/>
        <w:spacing w:after="0" w:line="360" w:lineRule="auto"/>
        <w:textAlignment w:val="auto"/>
        <w:outlineLvl w:val="2"/>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2-1中小企业声明函</w:t>
      </w:r>
    </w:p>
    <w:p w14:paraId="5A8D7EB9">
      <w:pPr>
        <w:pageBreakBefore w:val="0"/>
        <w:tabs>
          <w:tab w:val="left" w:pos="5580"/>
        </w:tabs>
        <w:topLinePunct w:val="0"/>
        <w:bidi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说明：</w:t>
      </w:r>
    </w:p>
    <w:p w14:paraId="0CFC2279">
      <w:pPr>
        <w:pageBreakBefore w:val="0"/>
        <w:tabs>
          <w:tab w:val="left" w:pos="5580"/>
        </w:tabs>
        <w:topLinePunct w:val="0"/>
        <w:bidi w:val="0"/>
        <w:spacing w:after="0" w:line="360" w:lineRule="auto"/>
        <w:ind w:firstLine="42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（1）如本项目（包）不专门面向中小企业预留采购份额，供应商无须</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供《中小企业声明函》或《残疾人福利性单位声明函》或由省级以上监狱管理局、戒毒管理局（含新疆生产建设兵团）出具的属于监狱企业的证明文件；当供应商拟享受中小企业扶持政策时，仍应</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供上述证明文件，否则不享受相关中小企业扶持政策。</w:t>
      </w:r>
    </w:p>
    <w:p w14:paraId="5255BD1F">
      <w:pPr>
        <w:pageBreakBefore w:val="0"/>
        <w:tabs>
          <w:tab w:val="left" w:pos="5580"/>
        </w:tabs>
        <w:topLinePunct w:val="0"/>
        <w:bidi w:val="0"/>
        <w:spacing w:after="0" w:line="360" w:lineRule="auto"/>
        <w:ind w:firstLine="42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（2）如本项目（包）专门面向中小企业采购，响应文件中须</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供《中小企业声明函》或《残疾人福利性单位声明函》，或</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供由省级以上监狱管理局、戒毒管理局（含新疆生产建设兵团）出具的属于监狱企业的证明文件。</w:t>
      </w:r>
    </w:p>
    <w:p w14:paraId="2DA50529">
      <w:pPr>
        <w:pageBreakBefore w:val="0"/>
        <w:tabs>
          <w:tab w:val="left" w:pos="5580"/>
        </w:tabs>
        <w:topLinePunct w:val="0"/>
        <w:bidi w:val="0"/>
        <w:spacing w:after="0" w:line="360" w:lineRule="auto"/>
        <w:ind w:firstLine="42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（3）如本项目（包）预留部分采购项目预算专门面向中小企业采购，且要求获得采购合同的供应商将采购项目中的一定比例分包给一家或者多家中小企业或要求供应商以联合体形式参加采购活动，响应文件中须</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供《中小企业声明函》或《残疾人福利性单位声明函》或由省级以上监狱管理局、戒毒管理局（含新疆生产建设兵团）出具的属于监狱企业的证明文件。</w:t>
      </w:r>
    </w:p>
    <w:p w14:paraId="4EF1ECB6">
      <w:pPr>
        <w:pageBreakBefore w:val="0"/>
        <w:tabs>
          <w:tab w:val="left" w:pos="5580"/>
        </w:tabs>
        <w:topLinePunct w:val="0"/>
        <w:bidi w:val="0"/>
        <w:spacing w:after="0" w:line="360" w:lineRule="auto"/>
        <w:ind w:firstLine="42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lang w:val="en-US" w:eastAsia="zh-CN"/>
        </w:rPr>
        <w:t>4</w:t>
      </w:r>
      <w:r>
        <w:rPr>
          <w:rFonts w:hint="eastAsia" w:ascii="宋体" w:hAnsi="宋体" w:eastAsia="宋体" w:cs="宋体"/>
          <w:i w:val="0"/>
          <w:iCs w:val="0"/>
          <w:sz w:val="24"/>
          <w:highlight w:val="none"/>
        </w:rPr>
        <w:t>）中小企业声明函填写注意事项</w:t>
      </w:r>
    </w:p>
    <w:p w14:paraId="2E557AB0">
      <w:pPr>
        <w:pageBreakBefore w:val="0"/>
        <w:tabs>
          <w:tab w:val="left" w:pos="5580"/>
        </w:tabs>
        <w:topLinePunct w:val="0"/>
        <w:bidi w:val="0"/>
        <w:spacing w:after="0" w:line="360" w:lineRule="auto"/>
        <w:ind w:left="420" w:leftChars="0" w:firstLine="42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1）《中小企业声明函》由参加政府采购活动的供应商出具。联合体参与的，《中小企业声明函》可由牵头人出具。</w:t>
      </w:r>
    </w:p>
    <w:p w14:paraId="3E80B541">
      <w:pPr>
        <w:pageBreakBefore w:val="0"/>
        <w:tabs>
          <w:tab w:val="left" w:pos="5580"/>
        </w:tabs>
        <w:topLinePunct w:val="0"/>
        <w:bidi w:val="0"/>
        <w:spacing w:after="0" w:line="360" w:lineRule="auto"/>
        <w:ind w:left="420" w:leftChars="0" w:firstLine="42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2）对于联合体中由中小企业承担的部分，或者分包给中小企业的部分，必须全部由中小企业制造、承建或者承接。供应商应当在声明函</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标的名称</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部分标明联合体中中小企业承担的具体内容或者中小企业的具体分包内容。</w:t>
      </w:r>
    </w:p>
    <w:p w14:paraId="79E1A7D1">
      <w:pPr>
        <w:pageBreakBefore w:val="0"/>
        <w:tabs>
          <w:tab w:val="left" w:pos="5580"/>
        </w:tabs>
        <w:topLinePunct w:val="0"/>
        <w:bidi w:val="0"/>
        <w:spacing w:after="0" w:line="360" w:lineRule="auto"/>
        <w:ind w:left="420" w:leftChars="0" w:firstLine="42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3）对于多标的采购项目，供应商应充分、准确地了解所</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供货物的制造企业、</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供服务的承接企业信息。对相关情况了解不清楚的，不建议填报本声明函。</w:t>
      </w:r>
    </w:p>
    <w:p w14:paraId="3750448C">
      <w:pPr>
        <w:pageBreakBefore w:val="0"/>
        <w:tabs>
          <w:tab w:val="left" w:pos="5580"/>
        </w:tabs>
        <w:topLinePunct w:val="0"/>
        <w:bidi w:val="0"/>
        <w:spacing w:after="0" w:line="360" w:lineRule="auto"/>
        <w:ind w:firstLine="42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lang w:val="en-US" w:eastAsia="zh-CN"/>
        </w:rPr>
        <w:t>5</w:t>
      </w:r>
      <w:r>
        <w:rPr>
          <w:rFonts w:hint="eastAsia" w:ascii="宋体" w:hAnsi="宋体" w:eastAsia="宋体" w:cs="宋体"/>
          <w:i w:val="0"/>
          <w:iCs w:val="0"/>
          <w:sz w:val="24"/>
          <w:highlight w:val="none"/>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br w:type="page"/>
      </w:r>
    </w:p>
    <w:p w14:paraId="28B138D8">
      <w:pPr>
        <w:pageBreakBefore w:val="0"/>
        <w:topLinePunct w:val="0"/>
        <w:bidi w:val="0"/>
        <w:spacing w:after="0" w:line="360" w:lineRule="auto"/>
        <w:textAlignment w:val="auto"/>
        <w:outlineLvl w:val="3"/>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2-1-1中小企业声明函及残疾人福利性单位声明函格式</w:t>
      </w:r>
    </w:p>
    <w:p w14:paraId="50F50C74">
      <w:pPr>
        <w:pageBreakBefore w:val="0"/>
        <w:topLinePunct w:val="0"/>
        <w:bidi w:val="0"/>
        <w:spacing w:before="240" w:beforeLines="100" w:after="0" w:line="360" w:lineRule="auto"/>
        <w:jc w:val="center"/>
        <w:textAlignment w:val="auto"/>
        <w:rPr>
          <w:rFonts w:hint="eastAsia" w:ascii="宋体" w:hAnsi="宋体" w:eastAsia="宋体" w:cs="宋体"/>
          <w:b/>
          <w:bCs/>
          <w:i w:val="0"/>
          <w:iCs w:val="0"/>
          <w:color w:val="000000"/>
          <w:sz w:val="28"/>
          <w:szCs w:val="28"/>
          <w:highlight w:val="none"/>
        </w:rPr>
      </w:pPr>
      <w:r>
        <w:rPr>
          <w:rFonts w:hint="eastAsia" w:ascii="宋体" w:hAnsi="宋体" w:eastAsia="宋体" w:cs="宋体"/>
          <w:b/>
          <w:bCs/>
          <w:i w:val="0"/>
          <w:iCs w:val="0"/>
          <w:color w:val="000000"/>
          <w:sz w:val="28"/>
          <w:szCs w:val="28"/>
          <w:highlight w:val="none"/>
        </w:rPr>
        <w:t>中小企业声明函（工程、服务）格式</w:t>
      </w:r>
    </w:p>
    <w:p w14:paraId="456E0760">
      <w:pPr>
        <w:pageBreakBefore w:val="0"/>
        <w:topLinePunct w:val="0"/>
        <w:bidi w:val="0"/>
        <w:spacing w:after="0" w:line="360" w:lineRule="auto"/>
        <w:ind w:firstLine="504"/>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本公司（联合体）郑重声明，根据《政府采购促进中小企业发展管理办法》（财库﹝2020﹞46 号）的规定，本公司（联合体）参加</w:t>
      </w:r>
      <w:r>
        <w:rPr>
          <w:rFonts w:hint="eastAsia" w:ascii="宋体" w:hAnsi="宋体" w:eastAsia="宋体" w:cs="宋体"/>
          <w:i w:val="0"/>
          <w:iCs w:val="0"/>
          <w:spacing w:val="6"/>
          <w:sz w:val="24"/>
          <w:highlight w:val="none"/>
          <w:u w:val="single"/>
        </w:rPr>
        <w:t>（单位名称）</w:t>
      </w:r>
      <w:r>
        <w:rPr>
          <w:rFonts w:hint="eastAsia" w:ascii="宋体" w:hAnsi="宋体" w:eastAsia="宋体" w:cs="宋体"/>
          <w:i w:val="0"/>
          <w:iCs w:val="0"/>
          <w:spacing w:val="6"/>
          <w:sz w:val="24"/>
          <w:highlight w:val="none"/>
        </w:rPr>
        <w:t>的</w:t>
      </w:r>
      <w:r>
        <w:rPr>
          <w:rFonts w:hint="eastAsia" w:ascii="宋体" w:hAnsi="宋体" w:eastAsia="宋体" w:cs="宋体"/>
          <w:i w:val="0"/>
          <w:iCs w:val="0"/>
          <w:spacing w:val="6"/>
          <w:sz w:val="24"/>
          <w:highlight w:val="none"/>
          <w:u w:val="single"/>
        </w:rPr>
        <w:t>（项目名称）</w:t>
      </w:r>
      <w:r>
        <w:rPr>
          <w:rFonts w:hint="eastAsia" w:ascii="宋体" w:hAnsi="宋体" w:eastAsia="宋体" w:cs="宋体"/>
          <w:i w:val="0"/>
          <w:iCs w:val="0"/>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7CD2FDB">
      <w:pPr>
        <w:pageBreakBefore w:val="0"/>
        <w:topLinePunct w:val="0"/>
        <w:bidi w:val="0"/>
        <w:spacing w:after="0" w:line="360" w:lineRule="auto"/>
        <w:ind w:firstLine="504"/>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1.</w:t>
      </w:r>
      <w:r>
        <w:rPr>
          <w:rFonts w:hint="eastAsia" w:ascii="宋体" w:hAnsi="宋体" w:eastAsia="宋体" w:cs="宋体"/>
          <w:i w:val="0"/>
          <w:iCs w:val="0"/>
          <w:spacing w:val="6"/>
          <w:sz w:val="24"/>
          <w:highlight w:val="none"/>
          <w:u w:val="single"/>
        </w:rPr>
        <w:t>（标的名称）</w:t>
      </w:r>
      <w:r>
        <w:rPr>
          <w:rFonts w:hint="eastAsia" w:ascii="宋体" w:hAnsi="宋体" w:eastAsia="宋体" w:cs="宋体"/>
          <w:i w:val="0"/>
          <w:iCs w:val="0"/>
          <w:spacing w:val="6"/>
          <w:sz w:val="24"/>
          <w:highlight w:val="none"/>
        </w:rPr>
        <w:t>，属于</w:t>
      </w:r>
      <w:r>
        <w:rPr>
          <w:rFonts w:hint="eastAsia" w:ascii="宋体" w:hAnsi="宋体" w:eastAsia="宋体" w:cs="宋体"/>
          <w:i w:val="0"/>
          <w:iCs w:val="0"/>
          <w:spacing w:val="6"/>
          <w:sz w:val="24"/>
          <w:highlight w:val="none"/>
          <w:u w:val="single"/>
        </w:rPr>
        <w:t>（采购文件中明确的所属行业）</w:t>
      </w:r>
      <w:r>
        <w:rPr>
          <w:rFonts w:hint="eastAsia" w:ascii="宋体" w:hAnsi="宋体" w:eastAsia="宋体" w:cs="宋体"/>
          <w:i w:val="0"/>
          <w:iCs w:val="0"/>
          <w:spacing w:val="6"/>
          <w:sz w:val="24"/>
          <w:highlight w:val="none"/>
        </w:rPr>
        <w:t>行业；承建（承接）企业为</w:t>
      </w:r>
      <w:r>
        <w:rPr>
          <w:rFonts w:hint="eastAsia" w:ascii="宋体" w:hAnsi="宋体" w:eastAsia="宋体" w:cs="宋体"/>
          <w:i w:val="0"/>
          <w:iCs w:val="0"/>
          <w:spacing w:val="6"/>
          <w:sz w:val="24"/>
          <w:highlight w:val="none"/>
          <w:u w:val="single"/>
        </w:rPr>
        <w:t>（企业名称）</w:t>
      </w:r>
      <w:r>
        <w:rPr>
          <w:rFonts w:hint="eastAsia" w:ascii="宋体" w:hAnsi="宋体" w:eastAsia="宋体" w:cs="宋体"/>
          <w:i w:val="0"/>
          <w:iCs w:val="0"/>
          <w:spacing w:val="6"/>
          <w:sz w:val="24"/>
          <w:highlight w:val="none"/>
        </w:rPr>
        <w:t>，从业人员</w:t>
      </w:r>
      <w:r>
        <w:rPr>
          <w:rFonts w:hint="eastAsia" w:ascii="宋体" w:hAnsi="宋体" w:eastAsia="宋体" w:cs="宋体"/>
          <w:i w:val="0"/>
          <w:iCs w:val="0"/>
          <w:spacing w:val="6"/>
          <w:sz w:val="24"/>
          <w:highlight w:val="none"/>
          <w:u w:val="single"/>
          <w:lang w:val="en-US" w:eastAsia="zh-CN"/>
        </w:rPr>
        <w:t xml:space="preserve">        </w:t>
      </w:r>
      <w:r>
        <w:rPr>
          <w:rFonts w:hint="eastAsia" w:ascii="宋体" w:hAnsi="宋体" w:eastAsia="宋体" w:cs="宋体"/>
          <w:i w:val="0"/>
          <w:iCs w:val="0"/>
          <w:spacing w:val="6"/>
          <w:sz w:val="24"/>
          <w:highlight w:val="none"/>
        </w:rPr>
        <w:t>人，营业收入为</w:t>
      </w:r>
      <w:r>
        <w:rPr>
          <w:rFonts w:hint="eastAsia" w:ascii="宋体" w:hAnsi="宋体" w:eastAsia="宋体" w:cs="宋体"/>
          <w:i w:val="0"/>
          <w:iCs w:val="0"/>
          <w:spacing w:val="6"/>
          <w:sz w:val="24"/>
          <w:highlight w:val="none"/>
          <w:u w:val="single"/>
          <w:lang w:val="en-US" w:eastAsia="zh-CN"/>
        </w:rPr>
        <w:t xml:space="preserve">        </w:t>
      </w:r>
      <w:r>
        <w:rPr>
          <w:rFonts w:hint="eastAsia" w:ascii="宋体" w:hAnsi="宋体" w:eastAsia="宋体" w:cs="宋体"/>
          <w:i w:val="0"/>
          <w:iCs w:val="0"/>
          <w:spacing w:val="6"/>
          <w:sz w:val="24"/>
          <w:highlight w:val="none"/>
        </w:rPr>
        <w:t>万元，资产总额为</w:t>
      </w:r>
      <w:r>
        <w:rPr>
          <w:rFonts w:hint="eastAsia" w:ascii="宋体" w:hAnsi="宋体" w:eastAsia="宋体" w:cs="宋体"/>
          <w:i w:val="0"/>
          <w:iCs w:val="0"/>
          <w:spacing w:val="6"/>
          <w:sz w:val="24"/>
          <w:highlight w:val="none"/>
          <w:u w:val="single"/>
          <w:lang w:val="en-US" w:eastAsia="zh-CN"/>
        </w:rPr>
        <w:t xml:space="preserve">        </w:t>
      </w:r>
      <w:r>
        <w:rPr>
          <w:rFonts w:hint="eastAsia" w:ascii="宋体" w:hAnsi="宋体" w:eastAsia="宋体" w:cs="宋体"/>
          <w:i w:val="0"/>
          <w:iCs w:val="0"/>
          <w:spacing w:val="6"/>
          <w:sz w:val="24"/>
          <w:highlight w:val="none"/>
        </w:rPr>
        <w:t>万元</w:t>
      </w:r>
      <w:r>
        <w:rPr>
          <w:rFonts w:hint="eastAsia" w:ascii="宋体" w:hAnsi="宋体" w:eastAsia="宋体" w:cs="宋体"/>
          <w:i w:val="0"/>
          <w:iCs w:val="0"/>
          <w:spacing w:val="6"/>
          <w:sz w:val="24"/>
          <w:highlight w:val="none"/>
          <w:vertAlign w:val="superscript"/>
        </w:rPr>
        <w:t>1</w:t>
      </w:r>
      <w:r>
        <w:rPr>
          <w:rFonts w:hint="eastAsia" w:ascii="宋体" w:hAnsi="宋体" w:eastAsia="宋体" w:cs="宋体"/>
          <w:i w:val="0"/>
          <w:iCs w:val="0"/>
          <w:spacing w:val="6"/>
          <w:sz w:val="24"/>
          <w:highlight w:val="none"/>
        </w:rPr>
        <w:t>，属于</w:t>
      </w:r>
      <w:r>
        <w:rPr>
          <w:rFonts w:hint="eastAsia" w:ascii="宋体" w:hAnsi="宋体" w:eastAsia="宋体" w:cs="宋体"/>
          <w:i w:val="0"/>
          <w:iCs w:val="0"/>
          <w:spacing w:val="6"/>
          <w:sz w:val="24"/>
          <w:highlight w:val="none"/>
          <w:u w:val="single"/>
          <w:lang w:val="en-US" w:eastAsia="zh-CN"/>
        </w:rPr>
        <w:t xml:space="preserve">        </w:t>
      </w:r>
      <w:r>
        <w:rPr>
          <w:rFonts w:hint="eastAsia" w:ascii="宋体" w:hAnsi="宋体" w:eastAsia="宋体" w:cs="宋体"/>
          <w:i w:val="0"/>
          <w:iCs w:val="0"/>
          <w:spacing w:val="6"/>
          <w:sz w:val="24"/>
          <w:highlight w:val="none"/>
          <w:u w:val="single"/>
        </w:rPr>
        <w:t>（中型企业、小型企业、微型企业）</w:t>
      </w:r>
      <w:r>
        <w:rPr>
          <w:rFonts w:hint="eastAsia" w:ascii="宋体" w:hAnsi="宋体" w:eastAsia="宋体" w:cs="宋体"/>
          <w:i w:val="0"/>
          <w:iCs w:val="0"/>
          <w:spacing w:val="6"/>
          <w:sz w:val="24"/>
          <w:highlight w:val="none"/>
        </w:rPr>
        <w:t>；</w:t>
      </w:r>
    </w:p>
    <w:p w14:paraId="3686E875">
      <w:pPr>
        <w:pageBreakBefore w:val="0"/>
        <w:topLinePunct w:val="0"/>
        <w:bidi w:val="0"/>
        <w:spacing w:after="0" w:line="360" w:lineRule="auto"/>
        <w:ind w:firstLine="504"/>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2.</w:t>
      </w:r>
      <w:r>
        <w:rPr>
          <w:rFonts w:hint="eastAsia" w:ascii="宋体" w:hAnsi="宋体" w:eastAsia="宋体" w:cs="宋体"/>
          <w:i w:val="0"/>
          <w:iCs w:val="0"/>
          <w:spacing w:val="6"/>
          <w:sz w:val="24"/>
          <w:highlight w:val="none"/>
          <w:u w:val="single"/>
        </w:rPr>
        <w:t>（标的名称）</w:t>
      </w:r>
      <w:r>
        <w:rPr>
          <w:rFonts w:hint="eastAsia" w:ascii="宋体" w:hAnsi="宋体" w:eastAsia="宋体" w:cs="宋体"/>
          <w:i w:val="0"/>
          <w:iCs w:val="0"/>
          <w:spacing w:val="6"/>
          <w:sz w:val="24"/>
          <w:highlight w:val="none"/>
        </w:rPr>
        <w:t>，属于</w:t>
      </w:r>
      <w:r>
        <w:rPr>
          <w:rFonts w:hint="eastAsia" w:ascii="宋体" w:hAnsi="宋体" w:eastAsia="宋体" w:cs="宋体"/>
          <w:i w:val="0"/>
          <w:iCs w:val="0"/>
          <w:spacing w:val="6"/>
          <w:sz w:val="24"/>
          <w:highlight w:val="none"/>
          <w:u w:val="single"/>
        </w:rPr>
        <w:t>（采购文件中明确的所属行业）</w:t>
      </w:r>
      <w:r>
        <w:rPr>
          <w:rFonts w:hint="eastAsia" w:ascii="宋体" w:hAnsi="宋体" w:eastAsia="宋体" w:cs="宋体"/>
          <w:i w:val="0"/>
          <w:iCs w:val="0"/>
          <w:spacing w:val="6"/>
          <w:sz w:val="24"/>
          <w:highlight w:val="none"/>
        </w:rPr>
        <w:t>行业；承建（承接）企业为</w:t>
      </w:r>
      <w:r>
        <w:rPr>
          <w:rFonts w:hint="eastAsia" w:ascii="宋体" w:hAnsi="宋体" w:eastAsia="宋体" w:cs="宋体"/>
          <w:i w:val="0"/>
          <w:iCs w:val="0"/>
          <w:spacing w:val="6"/>
          <w:sz w:val="24"/>
          <w:highlight w:val="none"/>
          <w:u w:val="single"/>
        </w:rPr>
        <w:t>（企业名称）</w:t>
      </w:r>
      <w:r>
        <w:rPr>
          <w:rFonts w:hint="eastAsia" w:ascii="宋体" w:hAnsi="宋体" w:eastAsia="宋体" w:cs="宋体"/>
          <w:i w:val="0"/>
          <w:iCs w:val="0"/>
          <w:spacing w:val="6"/>
          <w:sz w:val="24"/>
          <w:highlight w:val="none"/>
        </w:rPr>
        <w:t>，从业人员</w:t>
      </w:r>
      <w:r>
        <w:rPr>
          <w:rFonts w:hint="eastAsia" w:ascii="宋体" w:hAnsi="宋体" w:eastAsia="宋体" w:cs="宋体"/>
          <w:i w:val="0"/>
          <w:iCs w:val="0"/>
          <w:spacing w:val="6"/>
          <w:sz w:val="24"/>
          <w:highlight w:val="none"/>
          <w:u w:val="single"/>
          <w:lang w:val="en-US" w:eastAsia="zh-CN"/>
        </w:rPr>
        <w:t xml:space="preserve">        </w:t>
      </w:r>
      <w:r>
        <w:rPr>
          <w:rFonts w:hint="eastAsia" w:ascii="宋体" w:hAnsi="宋体" w:eastAsia="宋体" w:cs="宋体"/>
          <w:i w:val="0"/>
          <w:iCs w:val="0"/>
          <w:spacing w:val="6"/>
          <w:sz w:val="24"/>
          <w:highlight w:val="none"/>
        </w:rPr>
        <w:t>人，营业收入为</w:t>
      </w:r>
      <w:r>
        <w:rPr>
          <w:rFonts w:hint="eastAsia" w:ascii="宋体" w:hAnsi="宋体" w:eastAsia="宋体" w:cs="宋体"/>
          <w:i w:val="0"/>
          <w:iCs w:val="0"/>
          <w:spacing w:val="6"/>
          <w:sz w:val="24"/>
          <w:highlight w:val="none"/>
          <w:u w:val="single"/>
          <w:lang w:val="en-US" w:eastAsia="zh-CN"/>
        </w:rPr>
        <w:t xml:space="preserve">        </w:t>
      </w:r>
      <w:r>
        <w:rPr>
          <w:rFonts w:hint="eastAsia" w:ascii="宋体" w:hAnsi="宋体" w:eastAsia="宋体" w:cs="宋体"/>
          <w:i w:val="0"/>
          <w:iCs w:val="0"/>
          <w:spacing w:val="6"/>
          <w:sz w:val="24"/>
          <w:highlight w:val="none"/>
        </w:rPr>
        <w:t>万元，资产总额为</w:t>
      </w:r>
      <w:r>
        <w:rPr>
          <w:rFonts w:hint="eastAsia" w:ascii="宋体" w:hAnsi="宋体" w:eastAsia="宋体" w:cs="宋体"/>
          <w:i w:val="0"/>
          <w:iCs w:val="0"/>
          <w:spacing w:val="6"/>
          <w:sz w:val="24"/>
          <w:highlight w:val="none"/>
          <w:u w:val="single"/>
          <w:lang w:val="en-US" w:eastAsia="zh-CN"/>
        </w:rPr>
        <w:t xml:space="preserve">        </w:t>
      </w:r>
      <w:r>
        <w:rPr>
          <w:rFonts w:hint="eastAsia" w:ascii="宋体" w:hAnsi="宋体" w:eastAsia="宋体" w:cs="宋体"/>
          <w:i w:val="0"/>
          <w:iCs w:val="0"/>
          <w:spacing w:val="6"/>
          <w:sz w:val="24"/>
          <w:highlight w:val="none"/>
        </w:rPr>
        <w:t>万元，属于</w:t>
      </w:r>
      <w:r>
        <w:rPr>
          <w:rFonts w:hint="eastAsia" w:ascii="宋体" w:hAnsi="宋体" w:eastAsia="宋体" w:cs="宋体"/>
          <w:i w:val="0"/>
          <w:iCs w:val="0"/>
          <w:spacing w:val="6"/>
          <w:sz w:val="24"/>
          <w:highlight w:val="none"/>
          <w:u w:val="single"/>
          <w:lang w:val="en-US" w:eastAsia="zh-CN"/>
        </w:rPr>
        <w:t xml:space="preserve">        </w:t>
      </w:r>
      <w:r>
        <w:rPr>
          <w:rFonts w:hint="eastAsia" w:ascii="宋体" w:hAnsi="宋体" w:eastAsia="宋体" w:cs="宋体"/>
          <w:i w:val="0"/>
          <w:iCs w:val="0"/>
          <w:spacing w:val="6"/>
          <w:sz w:val="24"/>
          <w:highlight w:val="none"/>
          <w:u w:val="single"/>
        </w:rPr>
        <w:t>（中型企业、小型企业、微型企业）</w:t>
      </w:r>
      <w:r>
        <w:rPr>
          <w:rFonts w:hint="eastAsia" w:ascii="宋体" w:hAnsi="宋体" w:eastAsia="宋体" w:cs="宋体"/>
          <w:i w:val="0"/>
          <w:iCs w:val="0"/>
          <w:spacing w:val="6"/>
          <w:sz w:val="24"/>
          <w:highlight w:val="none"/>
        </w:rPr>
        <w:t>；</w:t>
      </w:r>
    </w:p>
    <w:p w14:paraId="647CD9B0">
      <w:pPr>
        <w:pageBreakBefore w:val="0"/>
        <w:topLinePunct w:val="0"/>
        <w:bidi w:val="0"/>
        <w:spacing w:after="0" w:line="360" w:lineRule="auto"/>
        <w:ind w:firstLine="504"/>
        <w:textAlignment w:val="auto"/>
        <w:rPr>
          <w:rFonts w:hint="eastAsia" w:ascii="宋体" w:hAnsi="宋体" w:eastAsia="宋体" w:cs="宋体"/>
          <w:i w:val="0"/>
          <w:iCs w:val="0"/>
          <w:spacing w:val="6"/>
          <w:sz w:val="24"/>
          <w:highlight w:val="none"/>
        </w:rPr>
      </w:pPr>
    </w:p>
    <w:p w14:paraId="485F6342">
      <w:pPr>
        <w:pageBreakBefore w:val="0"/>
        <w:topLinePunct w:val="0"/>
        <w:bidi w:val="0"/>
        <w:spacing w:after="0" w:line="360" w:lineRule="auto"/>
        <w:ind w:firstLine="504"/>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w:t>
      </w:r>
    </w:p>
    <w:p w14:paraId="6EAE7809">
      <w:pPr>
        <w:pageBreakBefore w:val="0"/>
        <w:topLinePunct w:val="0"/>
        <w:bidi w:val="0"/>
        <w:spacing w:after="0" w:line="360" w:lineRule="auto"/>
        <w:ind w:firstLine="504"/>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以上企业，不属于大企业的分支机构，不存在控股股东为大企业的情形，也不存在与大企业的负责人为同一人的情形。</w:t>
      </w:r>
    </w:p>
    <w:p w14:paraId="21AEB8B5">
      <w:pPr>
        <w:pageBreakBefore w:val="0"/>
        <w:topLinePunct w:val="0"/>
        <w:bidi w:val="0"/>
        <w:spacing w:after="0" w:line="360" w:lineRule="auto"/>
        <w:ind w:firstLine="504"/>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本企业对上述声明内容的真实性负责。如有虚假，将依法承担相应责任。</w:t>
      </w:r>
    </w:p>
    <w:p w14:paraId="17494184">
      <w:pPr>
        <w:pageBreakBefore w:val="0"/>
        <w:topLinePunct w:val="0"/>
        <w:bidi w:val="0"/>
        <w:spacing w:after="0" w:line="360" w:lineRule="auto"/>
        <w:ind w:right="360" w:firstLine="480"/>
        <w:jc w:val="right"/>
        <w:textAlignment w:val="auto"/>
        <w:rPr>
          <w:rFonts w:hint="eastAsia" w:ascii="宋体" w:hAnsi="宋体" w:eastAsia="宋体" w:cs="宋体"/>
          <w:i w:val="0"/>
          <w:iCs w:val="0"/>
          <w:color w:val="000000"/>
          <w:sz w:val="24"/>
          <w:highlight w:val="none"/>
        </w:rPr>
      </w:pPr>
    </w:p>
    <w:p w14:paraId="4A6D89DA">
      <w:pPr>
        <w:pageBreakBefore w:val="0"/>
        <w:topLinePunct w:val="0"/>
        <w:bidi w:val="0"/>
        <w:spacing w:after="0" w:line="360" w:lineRule="auto"/>
        <w:ind w:right="360" w:firstLine="3837" w:firstLineChars="0"/>
        <w:jc w:val="center"/>
        <w:textAlignment w:val="auto"/>
        <w:rPr>
          <w:rFonts w:hint="eastAsia"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highlight w:val="none"/>
        </w:rPr>
        <w:t>企业名称（盖章）：</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lang w:val="en-US" w:eastAsia="zh-CN"/>
        </w:rPr>
        <w:t xml:space="preserve">   </w:t>
      </w:r>
    </w:p>
    <w:p w14:paraId="6F579525">
      <w:pPr>
        <w:pageBreakBefore w:val="0"/>
        <w:topLinePunct w:val="0"/>
        <w:bidi w:val="0"/>
        <w:spacing w:after="0" w:line="360" w:lineRule="auto"/>
        <w:ind w:right="360" w:firstLine="3837" w:firstLineChars="0"/>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lang w:val="en-US" w:eastAsia="zh-CN"/>
        </w:rPr>
        <w:t xml:space="preserve">          </w:t>
      </w:r>
      <w:r>
        <w:rPr>
          <w:rFonts w:hint="eastAsia" w:ascii="宋体" w:hAnsi="宋体" w:eastAsia="宋体" w:cs="宋体"/>
          <w:i w:val="0"/>
          <w:iCs w:val="0"/>
          <w:color w:val="000000"/>
          <w:sz w:val="24"/>
          <w:highlight w:val="none"/>
        </w:rPr>
        <w:t>日 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p>
    <w:p w14:paraId="2B9E5EDD">
      <w:pPr>
        <w:pageBreakBefore w:val="0"/>
        <w:topLinePunct w:val="0"/>
        <w:bidi w:val="0"/>
        <w:adjustRightInd w:val="0"/>
        <w:snapToGrid w:val="0"/>
        <w:spacing w:after="0" w:line="360" w:lineRule="auto"/>
        <w:jc w:val="left"/>
        <w:textAlignment w:val="auto"/>
        <w:rPr>
          <w:rFonts w:hint="eastAsia" w:ascii="宋体" w:hAnsi="宋体" w:eastAsia="宋体" w:cs="宋体"/>
          <w:i w:val="0"/>
          <w:iCs w:val="0"/>
          <w:color w:val="000000"/>
          <w:sz w:val="24"/>
          <w:szCs w:val="21"/>
          <w:highlight w:val="none"/>
        </w:rPr>
      </w:pPr>
    </w:p>
    <w:p w14:paraId="459644CB">
      <w:pPr>
        <w:pageBreakBefore w:val="0"/>
        <w:topLinePunct w:val="0"/>
        <w:bidi w:val="0"/>
        <w:adjustRightInd w:val="0"/>
        <w:snapToGrid w:val="0"/>
        <w:spacing w:after="0" w:line="360" w:lineRule="auto"/>
        <w:jc w:val="left"/>
        <w:textAlignment w:val="auto"/>
        <w:rPr>
          <w:rFonts w:hint="eastAsia" w:ascii="宋体" w:hAnsi="宋体" w:eastAsia="宋体" w:cs="宋体"/>
          <w:i w:val="0"/>
          <w:iCs w:val="0"/>
          <w:color w:val="000000"/>
          <w:sz w:val="24"/>
          <w:szCs w:val="21"/>
          <w:highlight w:val="none"/>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AC17CB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14:paraId="37E86567">
            <w:pPr>
              <w:pageBreakBefore w:val="0"/>
              <w:topLinePunct w:val="0"/>
              <w:bidi w:val="0"/>
              <w:adjustRightInd w:val="0"/>
              <w:snapToGrid w:val="0"/>
              <w:spacing w:after="0" w:line="360" w:lineRule="auto"/>
              <w:jc w:val="left"/>
              <w:textAlignment w:val="auto"/>
              <w:rPr>
                <w:rFonts w:hint="eastAsia" w:ascii="宋体" w:hAnsi="宋体" w:eastAsia="宋体" w:cs="宋体"/>
                <w:i w:val="0"/>
                <w:iCs w:val="0"/>
                <w:color w:val="000000"/>
                <w:szCs w:val="21"/>
                <w:highlight w:val="none"/>
              </w:rPr>
            </w:pPr>
            <w:r>
              <w:rPr>
                <w:rFonts w:hint="eastAsia" w:ascii="宋体" w:hAnsi="宋体" w:eastAsia="宋体" w:cs="宋体"/>
                <w:i w:val="0"/>
                <w:iCs w:val="0"/>
                <w:color w:val="000000"/>
                <w:szCs w:val="21"/>
                <w:highlight w:val="none"/>
                <w:vertAlign w:val="superscript"/>
              </w:rPr>
              <w:t>1</w:t>
            </w:r>
            <w:r>
              <w:rPr>
                <w:rFonts w:hint="eastAsia" w:ascii="宋体" w:hAnsi="宋体" w:eastAsia="宋体" w:cs="宋体"/>
                <w:i w:val="0"/>
                <w:iCs w:val="0"/>
                <w:color w:val="000000"/>
                <w:szCs w:val="21"/>
                <w:highlight w:val="none"/>
              </w:rPr>
              <w:t>从业人员、营业收入、资产总额填报上一年度数据，无上一年度数据的新成立企业可不填报。</w:t>
            </w:r>
          </w:p>
        </w:tc>
      </w:tr>
    </w:tbl>
    <w:p w14:paraId="061D9B70">
      <w:pPr>
        <w:pageBreakBefore w:val="0"/>
        <w:topLinePunct w:val="0"/>
        <w:bidi w:val="0"/>
        <w:adjustRightInd w:val="0"/>
        <w:snapToGrid w:val="0"/>
        <w:spacing w:after="0" w:line="360" w:lineRule="auto"/>
        <w:jc w:val="left"/>
        <w:textAlignment w:val="auto"/>
        <w:rPr>
          <w:rFonts w:hint="eastAsia" w:ascii="宋体" w:hAnsi="宋体" w:eastAsia="宋体" w:cs="宋体"/>
          <w:i w:val="0"/>
          <w:iCs w:val="0"/>
          <w:color w:val="000000"/>
          <w:szCs w:val="21"/>
          <w:highlight w:val="none"/>
          <w:vertAlign w:val="superscript"/>
        </w:rPr>
      </w:pPr>
    </w:p>
    <w:p w14:paraId="2D2CE9F8">
      <w:pPr>
        <w:pageBreakBefore w:val="0"/>
        <w:topLinePunct w:val="0"/>
        <w:bidi w:val="0"/>
        <w:spacing w:after="0" w:line="360" w:lineRule="auto"/>
        <w:ind w:right="360" w:firstLine="480"/>
        <w:jc w:val="right"/>
        <w:textAlignment w:val="auto"/>
        <w:rPr>
          <w:rFonts w:hint="eastAsia" w:ascii="宋体" w:hAnsi="宋体" w:eastAsia="宋体" w:cs="宋体"/>
          <w:i w:val="0"/>
          <w:iCs w:val="0"/>
          <w:color w:val="000000"/>
          <w:sz w:val="24"/>
          <w:highlight w:val="none"/>
        </w:rPr>
      </w:pPr>
    </w:p>
    <w:p w14:paraId="6882D583">
      <w:pPr>
        <w:pageBreakBefore w:val="0"/>
        <w:topLinePunct w:val="0"/>
        <w:bidi w:val="0"/>
        <w:spacing w:after="0" w:line="360" w:lineRule="auto"/>
        <w:textAlignment w:val="auto"/>
        <w:rPr>
          <w:rFonts w:hint="eastAsia" w:ascii="宋体" w:hAnsi="宋体" w:eastAsia="宋体" w:cs="宋体"/>
          <w:i w:val="0"/>
          <w:iCs w:val="0"/>
          <w:highlight w:val="none"/>
        </w:rPr>
      </w:pPr>
    </w:p>
    <w:p w14:paraId="4A435ACE">
      <w:pPr>
        <w:pageBreakBefore w:val="0"/>
        <w:topLinePunct w:val="0"/>
        <w:bidi w:val="0"/>
        <w:spacing w:before="240" w:beforeLines="100" w:after="0" w:line="360" w:lineRule="auto"/>
        <w:jc w:val="center"/>
        <w:textAlignment w:val="auto"/>
        <w:rPr>
          <w:rFonts w:hint="eastAsia" w:ascii="宋体" w:hAnsi="宋体" w:eastAsia="宋体" w:cs="宋体"/>
          <w:b/>
          <w:bCs/>
          <w:i w:val="0"/>
          <w:iCs w:val="0"/>
          <w:color w:val="000000"/>
          <w:sz w:val="28"/>
          <w:szCs w:val="28"/>
          <w:highlight w:val="none"/>
        </w:rPr>
        <w:sectPr>
          <w:pgSz w:w="11905" w:h="16838"/>
          <w:pgMar w:top="1474" w:right="1474" w:bottom="1474" w:left="1474" w:header="851" w:footer="992" w:gutter="0"/>
          <w:pgNumType w:fmt="decimal"/>
          <w:cols w:space="720" w:num="1"/>
          <w:rtlGutter w:val="0"/>
          <w:docGrid w:linePitch="462" w:charSpace="0"/>
        </w:sectPr>
      </w:pPr>
    </w:p>
    <w:p w14:paraId="6BAF3CB5">
      <w:pPr>
        <w:pageBreakBefore w:val="0"/>
        <w:topLinePunct w:val="0"/>
        <w:bidi w:val="0"/>
        <w:spacing w:before="240" w:beforeLines="100" w:after="0" w:line="360" w:lineRule="auto"/>
        <w:jc w:val="center"/>
        <w:textAlignment w:val="auto"/>
        <w:rPr>
          <w:rFonts w:hint="eastAsia" w:ascii="宋体" w:hAnsi="宋体" w:eastAsia="宋体" w:cs="宋体"/>
          <w:b/>
          <w:i w:val="0"/>
          <w:iCs w:val="0"/>
          <w:color w:val="000000"/>
          <w:sz w:val="28"/>
          <w:szCs w:val="28"/>
          <w:highlight w:val="none"/>
        </w:rPr>
      </w:pPr>
      <w:r>
        <w:rPr>
          <w:rFonts w:hint="eastAsia" w:ascii="宋体" w:hAnsi="宋体" w:eastAsia="宋体" w:cs="宋体"/>
          <w:b/>
          <w:bCs/>
          <w:i w:val="0"/>
          <w:iCs w:val="0"/>
          <w:color w:val="000000"/>
          <w:sz w:val="28"/>
          <w:szCs w:val="28"/>
          <w:highlight w:val="none"/>
        </w:rPr>
        <w:t>残疾人福利性单位声明函格式</w:t>
      </w:r>
      <w:r>
        <w:rPr>
          <w:rFonts w:hint="eastAsia" w:ascii="宋体" w:hAnsi="宋体" w:eastAsia="宋体" w:cs="宋体"/>
          <w:b/>
          <w:i w:val="0"/>
          <w:iCs w:val="0"/>
          <w:color w:val="000000"/>
          <w:sz w:val="28"/>
          <w:szCs w:val="28"/>
          <w:highlight w:val="none"/>
        </w:rPr>
        <w:t xml:space="preserve">       </w:t>
      </w:r>
    </w:p>
    <w:p w14:paraId="31B28176">
      <w:pPr>
        <w:pageBreakBefore w:val="0"/>
        <w:topLinePunct w:val="0"/>
        <w:bidi w:val="0"/>
        <w:spacing w:after="0" w:line="360" w:lineRule="auto"/>
        <w:ind w:firstLine="504"/>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本单位郑重声明，根据《财政部 民政部 中国残疾人联合会关于促进残疾人就业政府采购政策的通知》（财库</w:t>
      </w:r>
      <w:r>
        <w:rPr>
          <w:rFonts w:hint="eastAsia" w:ascii="宋体" w:hAnsi="宋体" w:eastAsia="宋体" w:cs="宋体"/>
          <w:i w:val="0"/>
          <w:iCs w:val="0"/>
          <w:sz w:val="24"/>
          <w:highlight w:val="none"/>
        </w:rPr>
        <w:t>〔2017〕141</w:t>
      </w:r>
      <w:r>
        <w:rPr>
          <w:rFonts w:hint="eastAsia" w:ascii="宋体" w:hAnsi="宋体" w:eastAsia="宋体" w:cs="宋体"/>
          <w:i w:val="0"/>
          <w:iCs w:val="0"/>
          <w:spacing w:val="6"/>
          <w:sz w:val="24"/>
          <w:highlight w:val="none"/>
        </w:rPr>
        <w:t>号）的规定，本单位</w:t>
      </w:r>
      <w:r>
        <w:rPr>
          <w:rFonts w:hint="eastAsia" w:ascii="宋体" w:hAnsi="宋体" w:eastAsia="宋体" w:cs="宋体"/>
          <w:b/>
          <w:i w:val="0"/>
          <w:iCs w:val="0"/>
          <w:sz w:val="24"/>
          <w:highlight w:val="none"/>
        </w:rPr>
        <w:t>（请进行</w:t>
      </w:r>
      <w:r>
        <w:rPr>
          <w:rFonts w:hint="eastAsia" w:ascii="宋体" w:hAnsi="宋体" w:eastAsia="宋体" w:cs="宋体"/>
          <w:b/>
          <w:i w:val="0"/>
          <w:iCs w:val="0"/>
          <w:sz w:val="24"/>
          <w:highlight w:val="none"/>
          <w:lang w:val="en-US" w:eastAsia="zh-CN"/>
        </w:rPr>
        <w:t>选择</w:t>
      </w:r>
      <w:r>
        <w:rPr>
          <w:rFonts w:hint="eastAsia" w:ascii="宋体" w:hAnsi="宋体" w:eastAsia="宋体" w:cs="宋体"/>
          <w:b/>
          <w:i w:val="0"/>
          <w:iCs w:val="0"/>
          <w:sz w:val="24"/>
          <w:highlight w:val="none"/>
        </w:rPr>
        <w:t>）</w:t>
      </w:r>
      <w:r>
        <w:rPr>
          <w:rFonts w:hint="eastAsia" w:ascii="宋体" w:hAnsi="宋体" w:eastAsia="宋体" w:cs="宋体"/>
          <w:i w:val="0"/>
          <w:iCs w:val="0"/>
          <w:spacing w:val="6"/>
          <w:sz w:val="24"/>
          <w:highlight w:val="none"/>
        </w:rPr>
        <w:t>：</w:t>
      </w:r>
    </w:p>
    <w:p w14:paraId="73B929A1">
      <w:pPr>
        <w:pageBreakBefore w:val="0"/>
        <w:topLinePunct w:val="0"/>
        <w:bidi w:val="0"/>
        <w:spacing w:after="0" w:line="360" w:lineRule="auto"/>
        <w:ind w:firstLine="482"/>
        <w:textAlignment w:val="auto"/>
        <w:rPr>
          <w:rFonts w:hint="eastAsia" w:ascii="宋体" w:hAnsi="宋体" w:eastAsia="宋体" w:cs="宋体"/>
          <w:b/>
          <w:i w:val="0"/>
          <w:iCs w:val="0"/>
          <w:spacing w:val="6"/>
          <w:sz w:val="24"/>
          <w:highlight w:val="none"/>
        </w:rPr>
      </w:pPr>
      <w:r>
        <w:rPr>
          <w:rFonts w:hint="eastAsia" w:ascii="宋体" w:hAnsi="宋体" w:eastAsia="宋体" w:cs="宋体"/>
          <w:b/>
          <w:i w:val="0"/>
          <w:iCs w:val="0"/>
          <w:sz w:val="24"/>
          <w:highlight w:val="none"/>
        </w:rPr>
        <w:t>□</w:t>
      </w:r>
      <w:r>
        <w:rPr>
          <w:rFonts w:hint="eastAsia" w:ascii="宋体" w:hAnsi="宋体" w:eastAsia="宋体" w:cs="宋体"/>
          <w:b/>
          <w:i w:val="0"/>
          <w:iCs w:val="0"/>
          <w:spacing w:val="6"/>
          <w:sz w:val="24"/>
          <w:highlight w:val="none"/>
        </w:rPr>
        <w:t>不属于符合条件的残疾人福利性单位。</w:t>
      </w:r>
    </w:p>
    <w:p w14:paraId="13E2B472">
      <w:pPr>
        <w:pageBreakBefore w:val="0"/>
        <w:topLinePunct w:val="0"/>
        <w:bidi w:val="0"/>
        <w:spacing w:after="0" w:line="360" w:lineRule="auto"/>
        <w:ind w:firstLine="482"/>
        <w:textAlignment w:val="auto"/>
        <w:rPr>
          <w:rFonts w:hint="eastAsia" w:ascii="宋体" w:hAnsi="宋体" w:eastAsia="宋体" w:cs="宋体"/>
          <w:i w:val="0"/>
          <w:iCs w:val="0"/>
          <w:spacing w:val="6"/>
          <w:sz w:val="24"/>
          <w:highlight w:val="none"/>
        </w:rPr>
      </w:pPr>
      <w:r>
        <w:rPr>
          <w:rFonts w:hint="eastAsia" w:ascii="宋体" w:hAnsi="宋体" w:eastAsia="宋体" w:cs="宋体"/>
          <w:b/>
          <w:i w:val="0"/>
          <w:iCs w:val="0"/>
          <w:sz w:val="24"/>
          <w:highlight w:val="none"/>
        </w:rPr>
        <w:t>□</w:t>
      </w:r>
      <w:r>
        <w:rPr>
          <w:rFonts w:hint="eastAsia" w:ascii="宋体" w:hAnsi="宋体" w:eastAsia="宋体" w:cs="宋体"/>
          <w:b/>
          <w:i w:val="0"/>
          <w:iCs w:val="0"/>
          <w:spacing w:val="6"/>
          <w:sz w:val="24"/>
          <w:highlight w:val="none"/>
        </w:rPr>
        <w:t>属于符合条件的残疾人福利性单位，</w:t>
      </w:r>
      <w:r>
        <w:rPr>
          <w:rFonts w:hint="eastAsia" w:ascii="宋体" w:hAnsi="宋体" w:eastAsia="宋体" w:cs="宋体"/>
          <w:i w:val="0"/>
          <w:iCs w:val="0"/>
          <w:spacing w:val="6"/>
          <w:sz w:val="24"/>
          <w:highlight w:val="none"/>
        </w:rPr>
        <w:t>且本单位参加</w:t>
      </w:r>
      <w:r>
        <w:rPr>
          <w:rFonts w:hint="eastAsia" w:ascii="宋体" w:hAnsi="宋体" w:eastAsia="宋体" w:cs="宋体"/>
          <w:i w:val="0"/>
          <w:iCs w:val="0"/>
          <w:spacing w:val="6"/>
          <w:sz w:val="24"/>
          <w:highlight w:val="none"/>
          <w:u w:val="single"/>
          <w:lang w:val="en-US" w:eastAsia="zh-CN"/>
        </w:rPr>
        <w:t xml:space="preserve">    </w:t>
      </w:r>
      <w:r>
        <w:rPr>
          <w:rFonts w:hint="eastAsia" w:ascii="宋体" w:hAnsi="宋体" w:eastAsia="宋体" w:cs="宋体"/>
          <w:i w:val="0"/>
          <w:iCs w:val="0"/>
          <w:spacing w:val="6"/>
          <w:sz w:val="24"/>
          <w:highlight w:val="none"/>
        </w:rPr>
        <w:t>单位的</w:t>
      </w:r>
      <w:r>
        <w:rPr>
          <w:rFonts w:hint="eastAsia" w:ascii="宋体" w:hAnsi="宋体" w:eastAsia="宋体" w:cs="宋体"/>
          <w:i w:val="0"/>
          <w:iCs w:val="0"/>
          <w:spacing w:val="6"/>
          <w:sz w:val="24"/>
          <w:highlight w:val="none"/>
          <w:u w:val="single"/>
          <w:lang w:val="en-US" w:eastAsia="zh-CN"/>
        </w:rPr>
        <w:t xml:space="preserve">    </w:t>
      </w:r>
      <w:r>
        <w:rPr>
          <w:rFonts w:hint="eastAsia" w:ascii="宋体" w:hAnsi="宋体" w:eastAsia="宋体" w:cs="宋体"/>
          <w:i w:val="0"/>
          <w:iCs w:val="0"/>
          <w:spacing w:val="6"/>
          <w:sz w:val="24"/>
          <w:highlight w:val="none"/>
        </w:rPr>
        <w:t>项目采购活动提供本单位制造的货物（由本单位承担工程/提供服务），或者提供其他残疾人福利性单位制造的货物（不包括使用非残疾人福利性单位注册商标的货物）。</w:t>
      </w:r>
    </w:p>
    <w:p w14:paraId="15E77DCA">
      <w:pPr>
        <w:pageBreakBefore w:val="0"/>
        <w:topLinePunct w:val="0"/>
        <w:bidi w:val="0"/>
        <w:spacing w:after="0" w:line="360" w:lineRule="auto"/>
        <w:ind w:firstLine="506" w:firstLineChars="200"/>
        <w:textAlignment w:val="auto"/>
        <w:rPr>
          <w:rFonts w:hint="eastAsia" w:ascii="宋体" w:hAnsi="宋体" w:eastAsia="宋体" w:cs="宋体"/>
          <w:i w:val="0"/>
          <w:iCs w:val="0"/>
          <w:spacing w:val="6"/>
          <w:sz w:val="24"/>
          <w:highlight w:val="none"/>
        </w:rPr>
      </w:pPr>
      <w:r>
        <w:rPr>
          <w:rFonts w:hint="eastAsia" w:ascii="宋体" w:hAnsi="宋体" w:eastAsia="宋体" w:cs="宋体"/>
          <w:b/>
          <w:i w:val="0"/>
          <w:iCs w:val="0"/>
          <w:spacing w:val="6"/>
          <w:sz w:val="24"/>
          <w:highlight w:val="none"/>
        </w:rPr>
        <w:t>本单位对上述声明的真实性负责。如有虚假，将依法承担相应责任。</w:t>
      </w:r>
    </w:p>
    <w:p w14:paraId="0B49EF5A">
      <w:pPr>
        <w:pageBreakBefore w:val="0"/>
        <w:topLinePunct w:val="0"/>
        <w:bidi w:val="0"/>
        <w:spacing w:after="0" w:line="360" w:lineRule="auto"/>
        <w:ind w:firstLine="504" w:firstLineChars="200"/>
        <w:textAlignment w:val="auto"/>
        <w:rPr>
          <w:rFonts w:hint="eastAsia" w:ascii="宋体" w:hAnsi="宋体" w:eastAsia="宋体" w:cs="宋体"/>
          <w:i w:val="0"/>
          <w:iCs w:val="0"/>
          <w:spacing w:val="6"/>
          <w:sz w:val="24"/>
          <w:highlight w:val="none"/>
        </w:rPr>
      </w:pPr>
    </w:p>
    <w:p w14:paraId="3075A44D">
      <w:pPr>
        <w:pageBreakBefore w:val="0"/>
        <w:topLinePunct w:val="0"/>
        <w:bidi w:val="0"/>
        <w:spacing w:after="0" w:line="360" w:lineRule="auto"/>
        <w:ind w:firstLine="504" w:firstLineChars="200"/>
        <w:textAlignment w:val="auto"/>
        <w:rPr>
          <w:rFonts w:hint="eastAsia" w:ascii="宋体" w:hAnsi="宋体" w:eastAsia="宋体" w:cs="宋体"/>
          <w:i w:val="0"/>
          <w:iCs w:val="0"/>
          <w:spacing w:val="6"/>
          <w:sz w:val="24"/>
          <w:highlight w:val="none"/>
        </w:rPr>
      </w:pPr>
    </w:p>
    <w:p w14:paraId="05DF382B">
      <w:pPr>
        <w:pageBreakBefore w:val="0"/>
        <w:topLinePunct w:val="0"/>
        <w:bidi w:val="0"/>
        <w:spacing w:after="0" w:line="360" w:lineRule="auto"/>
        <w:ind w:right="360" w:firstLine="5108" w:firstLineChars="2027"/>
        <w:jc w:val="both"/>
        <w:textAlignment w:val="auto"/>
        <w:rPr>
          <w:rFonts w:hint="eastAsia" w:ascii="宋体" w:hAnsi="宋体" w:eastAsia="宋体" w:cs="宋体"/>
          <w:i w:val="0"/>
          <w:iCs w:val="0"/>
          <w:color w:val="000000"/>
          <w:sz w:val="24"/>
          <w:highlight w:val="none"/>
          <w:u w:val="single"/>
          <w:lang w:val="zh-CN"/>
        </w:rPr>
      </w:pPr>
      <w:r>
        <w:rPr>
          <w:rFonts w:hint="eastAsia" w:ascii="宋体" w:hAnsi="宋体" w:eastAsia="宋体" w:cs="宋体"/>
          <w:i w:val="0"/>
          <w:iCs w:val="0"/>
          <w:spacing w:val="6"/>
          <w:sz w:val="24"/>
          <w:highlight w:val="none"/>
          <w:lang w:val="en-US" w:eastAsia="zh-CN"/>
        </w:rPr>
        <w:t>单位</w:t>
      </w:r>
      <w:r>
        <w:rPr>
          <w:rFonts w:hint="eastAsia" w:ascii="宋体" w:hAnsi="宋体" w:eastAsia="宋体" w:cs="宋体"/>
          <w:i w:val="0"/>
          <w:iCs w:val="0"/>
          <w:color w:val="000000"/>
          <w:sz w:val="24"/>
          <w:highlight w:val="none"/>
        </w:rPr>
        <w:t>名称（盖章）：</w:t>
      </w:r>
      <w:r>
        <w:rPr>
          <w:rFonts w:hint="eastAsia" w:ascii="宋体" w:hAnsi="宋体" w:eastAsia="宋体" w:cs="宋体"/>
          <w:i w:val="0"/>
          <w:iCs w:val="0"/>
          <w:color w:val="000000"/>
          <w:sz w:val="24"/>
          <w:highlight w:val="none"/>
          <w:u w:val="single"/>
          <w:lang w:val="zh-CN"/>
        </w:rPr>
        <w:t xml:space="preserve">           </w:t>
      </w:r>
    </w:p>
    <w:p w14:paraId="76CD9C48">
      <w:pPr>
        <w:pageBreakBefore w:val="0"/>
        <w:tabs>
          <w:tab w:val="left" w:pos="4860"/>
          <w:tab w:val="left" w:pos="9040"/>
          <w:tab w:val="left" w:pos="9460"/>
        </w:tabs>
        <w:topLinePunct w:val="0"/>
        <w:bidi w:val="0"/>
        <w:spacing w:after="0" w:line="360" w:lineRule="auto"/>
        <w:ind w:right="337" w:rightChars="0" w:firstLine="480" w:firstLineChars="200"/>
        <w:jc w:val="center"/>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color w:val="000000"/>
          <w:sz w:val="24"/>
          <w:highlight w:val="none"/>
          <w:lang w:val="en-US" w:eastAsia="zh-CN"/>
        </w:rPr>
        <w:t xml:space="preserve">                                     </w:t>
      </w:r>
      <w:r>
        <w:rPr>
          <w:rFonts w:hint="eastAsia" w:ascii="宋体" w:hAnsi="宋体" w:eastAsia="宋体" w:cs="宋体"/>
          <w:i w:val="0"/>
          <w:iCs w:val="0"/>
          <w:color w:val="000000"/>
          <w:sz w:val="24"/>
          <w:highlight w:val="none"/>
        </w:rPr>
        <w:t>日 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p>
    <w:p w14:paraId="234BEBE4">
      <w:pPr>
        <w:pageBreakBefore w:val="0"/>
        <w:widowControl/>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p>
    <w:p w14:paraId="2C6C1C1A">
      <w:pPr>
        <w:pageBreakBefore w:val="0"/>
        <w:topLinePunct w:val="0"/>
        <w:bidi w:val="0"/>
        <w:spacing w:after="0" w:line="360" w:lineRule="auto"/>
        <w:textAlignment w:val="auto"/>
        <w:outlineLvl w:val="3"/>
        <w:rPr>
          <w:rFonts w:hint="eastAsia" w:ascii="宋体" w:hAnsi="宋体" w:eastAsia="宋体" w:cs="宋体"/>
          <w:i w:val="0"/>
          <w:iCs w:val="0"/>
          <w:color w:val="000000"/>
          <w:sz w:val="24"/>
          <w:szCs w:val="20"/>
          <w:highlight w:val="none"/>
        </w:rPr>
        <w:sectPr>
          <w:pgSz w:w="11905" w:h="16838"/>
          <w:pgMar w:top="1474" w:right="1474" w:bottom="1474" w:left="1474" w:header="851" w:footer="992" w:gutter="0"/>
          <w:pgNumType w:fmt="decimal"/>
          <w:cols w:space="720" w:num="1"/>
          <w:rtlGutter w:val="0"/>
          <w:docGrid w:linePitch="462" w:charSpace="0"/>
        </w:sectPr>
      </w:pPr>
    </w:p>
    <w:p w14:paraId="0DBCF373">
      <w:pPr>
        <w:pageBreakBefore w:val="0"/>
        <w:topLinePunct w:val="0"/>
        <w:bidi w:val="0"/>
        <w:spacing w:after="0" w:line="360" w:lineRule="auto"/>
        <w:textAlignment w:val="auto"/>
        <w:outlineLvl w:val="3"/>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2-1-</w:t>
      </w:r>
      <w:r>
        <w:rPr>
          <w:rFonts w:hint="eastAsia" w:ascii="宋体" w:hAnsi="宋体" w:eastAsia="宋体" w:cs="宋体"/>
          <w:i w:val="0"/>
          <w:iCs w:val="0"/>
          <w:color w:val="000000"/>
          <w:sz w:val="24"/>
          <w:szCs w:val="20"/>
          <w:highlight w:val="none"/>
          <w:lang w:val="en-US" w:eastAsia="zh-CN"/>
        </w:rPr>
        <w:t>2</w:t>
      </w:r>
      <w:r>
        <w:rPr>
          <w:rFonts w:hint="eastAsia" w:ascii="宋体" w:hAnsi="宋体" w:eastAsia="宋体" w:cs="宋体"/>
          <w:i w:val="0"/>
          <w:iCs w:val="0"/>
          <w:color w:val="000000"/>
          <w:sz w:val="24"/>
          <w:szCs w:val="20"/>
          <w:highlight w:val="none"/>
        </w:rPr>
        <w:t>拟分包情况说明及分包意向协议</w:t>
      </w:r>
    </w:p>
    <w:p w14:paraId="0B975BC5">
      <w:pPr>
        <w:pageBreakBefore w:val="0"/>
        <w:topLinePunct w:val="0"/>
        <w:bidi w:val="0"/>
        <w:spacing w:after="0" w:line="360" w:lineRule="auto"/>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说明：</w:t>
      </w:r>
    </w:p>
    <w:p w14:paraId="6CA82E08">
      <w:pPr>
        <w:pageBreakBefore w:val="0"/>
        <w:topLinePunct w:val="0"/>
        <w:bidi w:val="0"/>
        <w:spacing w:after="0" w:line="360" w:lineRule="auto"/>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如本项目（包）允许分包，且供应商拟进行分包时，</w:t>
      </w:r>
    </w:p>
    <w:p w14:paraId="28ED9B44">
      <w:pPr>
        <w:pageBreakBefore w:val="0"/>
        <w:topLinePunct w:val="0"/>
        <w:bidi w:val="0"/>
        <w:spacing w:after="0" w:line="360" w:lineRule="auto"/>
        <w:ind w:firstLine="420" w:firstLineChars="0"/>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（1）响应文件中须</w:t>
      </w:r>
      <w:r>
        <w:rPr>
          <w:rFonts w:hint="eastAsia" w:ascii="宋体" w:hAnsi="宋体" w:eastAsia="宋体" w:cs="宋体"/>
          <w:i w:val="0"/>
          <w:iCs w:val="0"/>
          <w:spacing w:val="6"/>
          <w:sz w:val="24"/>
          <w:highlight w:val="none"/>
          <w:lang w:eastAsia="zh-CN"/>
        </w:rPr>
        <w:t>提</w:t>
      </w:r>
      <w:r>
        <w:rPr>
          <w:rFonts w:hint="eastAsia" w:ascii="宋体" w:hAnsi="宋体" w:eastAsia="宋体" w:cs="宋体"/>
          <w:i w:val="0"/>
          <w:iCs w:val="0"/>
          <w:spacing w:val="6"/>
          <w:sz w:val="24"/>
          <w:highlight w:val="none"/>
        </w:rPr>
        <w:t xml:space="preserve">供《拟分包情况说明》，否则响应无效； </w:t>
      </w:r>
    </w:p>
    <w:p w14:paraId="5131ED5A">
      <w:pPr>
        <w:pageBreakBefore w:val="0"/>
        <w:topLinePunct w:val="0"/>
        <w:bidi w:val="0"/>
        <w:spacing w:after="0" w:line="360" w:lineRule="auto"/>
        <w:ind w:firstLine="420" w:firstLineChars="0"/>
        <w:textAlignment w:val="auto"/>
        <w:rPr>
          <w:rFonts w:hint="eastAsia" w:ascii="宋体" w:hAnsi="宋体" w:eastAsia="宋体" w:cs="宋体"/>
          <w:i w:val="0"/>
          <w:iCs w:val="0"/>
          <w:spacing w:val="6"/>
          <w:sz w:val="24"/>
          <w:highlight w:val="none"/>
          <w:lang w:val="en-US" w:eastAsia="zh-CN"/>
        </w:rPr>
      </w:pPr>
      <w:r>
        <w:rPr>
          <w:rFonts w:hint="eastAsia" w:ascii="宋体" w:hAnsi="宋体" w:eastAsia="宋体" w:cs="宋体"/>
          <w:i w:val="0"/>
          <w:iCs w:val="0"/>
          <w:spacing w:val="6"/>
          <w:sz w:val="24"/>
          <w:highlight w:val="none"/>
        </w:rPr>
        <w:t>（2）当同时符合下列情形时，响应文件还须</w:t>
      </w:r>
      <w:r>
        <w:rPr>
          <w:rFonts w:hint="eastAsia" w:ascii="宋体" w:hAnsi="宋体" w:eastAsia="宋体" w:cs="宋体"/>
          <w:i w:val="0"/>
          <w:iCs w:val="0"/>
          <w:spacing w:val="6"/>
          <w:sz w:val="24"/>
          <w:highlight w:val="none"/>
          <w:lang w:eastAsia="zh-CN"/>
        </w:rPr>
        <w:t>提</w:t>
      </w:r>
      <w:r>
        <w:rPr>
          <w:rFonts w:hint="eastAsia" w:ascii="宋体" w:hAnsi="宋体" w:eastAsia="宋体" w:cs="宋体"/>
          <w:i w:val="0"/>
          <w:iCs w:val="0"/>
          <w:spacing w:val="6"/>
          <w:sz w:val="24"/>
          <w:highlight w:val="none"/>
        </w:rPr>
        <w:t xml:space="preserve">供《分包意向协议》，否则响应无效： </w:t>
      </w:r>
      <w:r>
        <w:rPr>
          <w:rFonts w:hint="eastAsia" w:ascii="宋体" w:hAnsi="宋体" w:eastAsia="宋体" w:cs="宋体"/>
          <w:i w:val="0"/>
          <w:iCs w:val="0"/>
          <w:spacing w:val="6"/>
          <w:sz w:val="24"/>
          <w:highlight w:val="none"/>
          <w:lang w:val="en-US" w:eastAsia="zh-CN"/>
        </w:rPr>
        <w:tab/>
      </w:r>
    </w:p>
    <w:p w14:paraId="723087A0">
      <w:pPr>
        <w:pageBreakBefore w:val="0"/>
        <w:topLinePunct w:val="0"/>
        <w:bidi w:val="0"/>
        <w:spacing w:after="0" w:line="360" w:lineRule="auto"/>
        <w:ind w:left="420" w:leftChars="0" w:firstLine="420" w:firstLineChars="0"/>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A.本项目（包）预留部分采购项目预算专门面向中小企业采购，且要求获得采购合同的供应商将采购项目中的一定比例分包给一家或者多家中小企业的；</w:t>
      </w:r>
    </w:p>
    <w:p w14:paraId="65C77C64">
      <w:pPr>
        <w:pageBreakBefore w:val="0"/>
        <w:topLinePunct w:val="0"/>
        <w:bidi w:val="0"/>
        <w:spacing w:after="0" w:line="360" w:lineRule="auto"/>
        <w:ind w:left="420" w:leftChars="0" w:firstLine="420" w:firstLineChars="0"/>
        <w:textAlignment w:val="auto"/>
        <w:rPr>
          <w:rFonts w:hint="eastAsia" w:ascii="宋体" w:hAnsi="宋体" w:eastAsia="宋体" w:cs="宋体"/>
          <w:i w:val="0"/>
          <w:iCs w:val="0"/>
          <w:spacing w:val="6"/>
          <w:sz w:val="24"/>
          <w:highlight w:val="none"/>
        </w:rPr>
      </w:pPr>
      <w:r>
        <w:rPr>
          <w:rFonts w:hint="eastAsia" w:ascii="宋体" w:hAnsi="宋体" w:eastAsia="宋体" w:cs="宋体"/>
          <w:i w:val="0"/>
          <w:iCs w:val="0"/>
          <w:spacing w:val="6"/>
          <w:sz w:val="24"/>
          <w:highlight w:val="none"/>
        </w:rPr>
        <w:t>B.供应商通过分包方式满足中小企业政策要求的。</w:t>
      </w:r>
    </w:p>
    <w:p w14:paraId="152F91E2">
      <w:pPr>
        <w:pageBreakBefore w:val="0"/>
        <w:topLinePunct w:val="0"/>
        <w:autoSpaceDE w:val="0"/>
        <w:autoSpaceDN w:val="0"/>
        <w:bidi w:val="0"/>
        <w:adjustRightInd w:val="0"/>
        <w:spacing w:after="0" w:line="360" w:lineRule="auto"/>
        <w:jc w:val="center"/>
        <w:textAlignment w:val="auto"/>
        <w:rPr>
          <w:rFonts w:hint="eastAsia" w:ascii="宋体" w:hAnsi="宋体" w:eastAsia="宋体" w:cs="宋体"/>
          <w:b/>
          <w:i w:val="0"/>
          <w:iCs w:val="0"/>
          <w:color w:val="000000"/>
          <w:sz w:val="28"/>
          <w:szCs w:val="28"/>
          <w:highlight w:val="none"/>
        </w:rPr>
      </w:pPr>
    </w:p>
    <w:p w14:paraId="7F69233E">
      <w:pPr>
        <w:pageBreakBefore w:val="0"/>
        <w:topLinePunct w:val="0"/>
        <w:autoSpaceDE w:val="0"/>
        <w:autoSpaceDN w:val="0"/>
        <w:bidi w:val="0"/>
        <w:adjustRightInd w:val="0"/>
        <w:spacing w:after="0" w:line="360" w:lineRule="auto"/>
        <w:jc w:val="center"/>
        <w:textAlignment w:val="auto"/>
        <w:rPr>
          <w:rFonts w:hint="eastAsia" w:ascii="宋体" w:hAnsi="宋体" w:eastAsia="宋体" w:cs="宋体"/>
          <w:b/>
          <w:i w:val="0"/>
          <w:iCs w:val="0"/>
          <w:color w:val="000000"/>
          <w:sz w:val="28"/>
          <w:szCs w:val="28"/>
          <w:highlight w:val="none"/>
        </w:rPr>
        <w:sectPr>
          <w:pgSz w:w="11905" w:h="16838"/>
          <w:pgMar w:top="1474" w:right="1474" w:bottom="1474" w:left="1474" w:header="851" w:footer="992" w:gutter="0"/>
          <w:pgNumType w:fmt="decimal"/>
          <w:cols w:space="720" w:num="1"/>
          <w:rtlGutter w:val="0"/>
          <w:docGrid w:linePitch="462" w:charSpace="0"/>
        </w:sectPr>
      </w:pPr>
    </w:p>
    <w:p w14:paraId="0932DF05">
      <w:pPr>
        <w:pageBreakBefore w:val="0"/>
        <w:topLinePunct w:val="0"/>
        <w:autoSpaceDE w:val="0"/>
        <w:autoSpaceDN w:val="0"/>
        <w:bidi w:val="0"/>
        <w:adjustRightInd w:val="0"/>
        <w:spacing w:after="0" w:line="360" w:lineRule="auto"/>
        <w:jc w:val="center"/>
        <w:textAlignment w:val="auto"/>
        <w:rPr>
          <w:rFonts w:hint="eastAsia" w:ascii="宋体" w:hAnsi="宋体" w:eastAsia="宋体" w:cs="宋体"/>
          <w:b/>
          <w:i w:val="0"/>
          <w:iCs w:val="0"/>
          <w:color w:val="000000"/>
          <w:sz w:val="28"/>
          <w:szCs w:val="28"/>
          <w:highlight w:val="none"/>
        </w:rPr>
      </w:pPr>
      <w:r>
        <w:rPr>
          <w:rFonts w:hint="eastAsia" w:ascii="宋体" w:hAnsi="宋体" w:eastAsia="宋体" w:cs="宋体"/>
          <w:b/>
          <w:i w:val="0"/>
          <w:iCs w:val="0"/>
          <w:color w:val="000000"/>
          <w:sz w:val="28"/>
          <w:szCs w:val="28"/>
          <w:highlight w:val="none"/>
        </w:rPr>
        <w:t>拟分包情况说明</w:t>
      </w:r>
    </w:p>
    <w:p w14:paraId="1329DE4A">
      <w:pPr>
        <w:pageBreakBefore w:val="0"/>
        <w:tabs>
          <w:tab w:val="left" w:pos="5580"/>
        </w:tabs>
        <w:topLinePunct w:val="0"/>
        <w:bidi w:val="0"/>
        <w:spacing w:after="0" w:line="360" w:lineRule="auto"/>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致：</w:t>
      </w:r>
      <w:r>
        <w:rPr>
          <w:rFonts w:hint="eastAsia" w:ascii="宋体" w:hAnsi="宋体" w:eastAsia="宋体" w:cs="宋体"/>
          <w:i w:val="0"/>
          <w:iCs w:val="0"/>
          <w:color w:val="000000"/>
          <w:sz w:val="24"/>
          <w:highlight w:val="none"/>
          <w:u w:val="single"/>
        </w:rPr>
        <w:t>（采购人或采购代理机构）</w:t>
      </w:r>
    </w:p>
    <w:p w14:paraId="3D5D2AD3">
      <w:pPr>
        <w:pageBreakBefore w:val="0"/>
        <w:topLinePunct w:val="0"/>
        <w:bidi w:val="0"/>
        <w:adjustRightInd w:val="0"/>
        <w:snapToGrid w:val="0"/>
        <w:spacing w:after="0" w:line="360" w:lineRule="auto"/>
        <w:ind w:firstLine="480" w:firstLineChars="200"/>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我单位参加贵单位组织采购的项目编号为</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sz w:val="24"/>
          <w:highlight w:val="none"/>
        </w:rPr>
        <w:t>的</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sz w:val="24"/>
          <w:highlight w:val="none"/>
        </w:rPr>
        <w:t>项目（填写采购项目名称）中</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sz w:val="24"/>
          <w:highlight w:val="none"/>
        </w:rPr>
        <w:t>包（填写包号）的磋商。拟签订分包合同的单位情况如下表所示，我单位承诺一旦在该项目中获得采购合同将按下表所列情况进行分包，同时承诺分包承担主体不再次分包。</w:t>
      </w:r>
    </w:p>
    <w:tbl>
      <w:tblPr>
        <w:tblStyle w:val="247"/>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3A2C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CE70B02">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序号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1E8BD42">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分包承担</w:t>
            </w:r>
          </w:p>
          <w:p w14:paraId="00463FEB">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主体名称</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E04E1EC">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分包承担</w:t>
            </w:r>
          </w:p>
          <w:p w14:paraId="2BDCC290">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主体类型</w:t>
            </w:r>
          </w:p>
          <w:p w14:paraId="10ADA1D7">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lang w:val="en-US" w:eastAsia="zh-CN"/>
              </w:rPr>
              <w:t>选择</w:t>
            </w:r>
            <w:r>
              <w:rPr>
                <w:rFonts w:hint="eastAsia" w:ascii="宋体" w:hAnsi="宋体" w:eastAsia="宋体" w:cs="宋体"/>
                <w:i w:val="0"/>
                <w:iCs w:val="0"/>
                <w:sz w:val="24"/>
                <w:highlight w:val="none"/>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C8B1F38">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资质等级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28131F0">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拟分包</w:t>
            </w:r>
          </w:p>
          <w:p w14:paraId="24C54A08">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合同内容</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520A854A">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拟分包</w:t>
            </w:r>
          </w:p>
          <w:p w14:paraId="78975807">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合同金额</w:t>
            </w:r>
          </w:p>
          <w:p w14:paraId="27767326">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60BFF7E6">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占该采购包</w:t>
            </w:r>
          </w:p>
          <w:p w14:paraId="76FB8DDB">
            <w:pPr>
              <w:pStyle w:val="246"/>
              <w:pageBreakBefore w:val="0"/>
              <w:topLinePunct w:val="0"/>
              <w:bidi w:val="0"/>
              <w:spacing w:after="0" w:line="360" w:lineRule="auto"/>
              <w:jc w:val="center"/>
              <w:textAlignment w:val="auto"/>
              <w:rPr>
                <w:rFonts w:hint="eastAsia" w:ascii="宋体" w:hAnsi="宋体" w:eastAsia="宋体" w:cs="宋体"/>
                <w:b/>
                <w:i w:val="0"/>
                <w:iCs w:val="0"/>
                <w:sz w:val="24"/>
                <w:highlight w:val="none"/>
                <w:lang w:eastAsia="zh-CN"/>
              </w:rPr>
            </w:pPr>
            <w:r>
              <w:rPr>
                <w:rFonts w:hint="eastAsia" w:ascii="宋体" w:hAnsi="宋体" w:eastAsia="宋体" w:cs="宋体"/>
                <w:b/>
                <w:i w:val="0"/>
                <w:iCs w:val="0"/>
                <w:sz w:val="24"/>
                <w:highlight w:val="none"/>
                <w:lang w:val="en-US" w:eastAsia="zh-CN"/>
              </w:rPr>
              <w:t>合同</w:t>
            </w:r>
            <w:r>
              <w:rPr>
                <w:rFonts w:hint="eastAsia" w:ascii="宋体" w:hAnsi="宋体" w:eastAsia="宋体" w:cs="宋体"/>
                <w:b/>
                <w:i w:val="0"/>
                <w:iCs w:val="0"/>
                <w:sz w:val="24"/>
                <w:highlight w:val="none"/>
                <w:lang w:eastAsia="zh-CN"/>
              </w:rPr>
              <w:t>金额的</w:t>
            </w:r>
          </w:p>
          <w:p w14:paraId="5FA2129C">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比例（%）</w:t>
            </w:r>
          </w:p>
        </w:tc>
      </w:tr>
      <w:tr w14:paraId="7A47D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BCE9E7E">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5E86CCA6">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48B83E7">
            <w:pPr>
              <w:pStyle w:val="246"/>
              <w:pageBreakBefore w:val="0"/>
              <w:tabs>
                <w:tab w:val="left" w:pos="235"/>
              </w:tabs>
              <w:topLinePunct w:val="0"/>
              <w:bidi w:val="0"/>
              <w:spacing w:after="0" w:line="360" w:lineRule="auto"/>
              <w:ind w:left="1" w:leftChars="-43" w:hanging="91" w:hangingChars="38"/>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□中型企业</w:t>
            </w:r>
          </w:p>
          <w:p w14:paraId="713BB4F3">
            <w:pPr>
              <w:pStyle w:val="246"/>
              <w:pageBreakBefore w:val="0"/>
              <w:tabs>
                <w:tab w:val="left" w:pos="235"/>
              </w:tabs>
              <w:topLinePunct w:val="0"/>
              <w:bidi w:val="0"/>
              <w:spacing w:after="0" w:line="360" w:lineRule="auto"/>
              <w:ind w:left="1" w:leftChars="-43" w:hanging="91" w:hangingChars="38"/>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□小微企业</w:t>
            </w:r>
          </w:p>
          <w:p w14:paraId="3053BBF3">
            <w:pPr>
              <w:pStyle w:val="246"/>
              <w:pageBreakBefore w:val="0"/>
              <w:tabs>
                <w:tab w:val="left" w:pos="235"/>
              </w:tabs>
              <w:topLinePunct w:val="0"/>
              <w:bidi w:val="0"/>
              <w:spacing w:after="0" w:line="360" w:lineRule="auto"/>
              <w:ind w:left="1" w:leftChars="-43" w:hanging="91" w:hangingChars="38"/>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lang w:val="en-US"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127A938">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6B6BB8B">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7D4C757">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498E87C5">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r>
      <w:tr w14:paraId="50969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5C03E17">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2</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2EE8C1B5">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016A530">
            <w:pPr>
              <w:pStyle w:val="246"/>
              <w:pageBreakBefore w:val="0"/>
              <w:tabs>
                <w:tab w:val="left" w:pos="235"/>
              </w:tabs>
              <w:topLinePunct w:val="0"/>
              <w:bidi w:val="0"/>
              <w:spacing w:after="0" w:line="360" w:lineRule="auto"/>
              <w:ind w:left="1" w:leftChars="-43" w:hanging="91" w:hangingChars="38"/>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□中型企业</w:t>
            </w:r>
          </w:p>
          <w:p w14:paraId="40B7483D">
            <w:pPr>
              <w:pStyle w:val="246"/>
              <w:pageBreakBefore w:val="0"/>
              <w:tabs>
                <w:tab w:val="left" w:pos="235"/>
              </w:tabs>
              <w:topLinePunct w:val="0"/>
              <w:bidi w:val="0"/>
              <w:spacing w:after="0" w:line="360" w:lineRule="auto"/>
              <w:ind w:left="1" w:leftChars="-43" w:hanging="91" w:hangingChars="38"/>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□小微企业</w:t>
            </w:r>
          </w:p>
          <w:p w14:paraId="27AFD5C5">
            <w:pPr>
              <w:pStyle w:val="246"/>
              <w:pageBreakBefore w:val="0"/>
              <w:tabs>
                <w:tab w:val="left" w:pos="235"/>
              </w:tabs>
              <w:topLinePunct w:val="0"/>
              <w:bidi w:val="0"/>
              <w:spacing w:after="0" w:line="360" w:lineRule="auto"/>
              <w:ind w:left="1" w:leftChars="-43" w:hanging="91" w:hangingChars="38"/>
              <w:jc w:val="center"/>
              <w:textAlignment w:val="auto"/>
              <w:rPr>
                <w:rFonts w:hint="eastAsia" w:ascii="宋体" w:hAnsi="宋体" w:eastAsia="宋体" w:cs="宋体"/>
                <w:i w:val="0"/>
                <w:iCs w:val="0"/>
                <w:kern w:val="0"/>
                <w:sz w:val="24"/>
                <w:szCs w:val="22"/>
                <w:highlight w:val="none"/>
                <w:lang w:val="en-US" w:eastAsia="zh-CN" w:bidi="ar-SA"/>
              </w:rPr>
            </w:pP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lang w:val="en-US"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425BA4">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341818C">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60D83D1">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663747F5">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r>
      <w:tr w14:paraId="7FE85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9968228">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BB87440">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8215918">
            <w:pPr>
              <w:pStyle w:val="246"/>
              <w:pageBreakBefore w:val="0"/>
              <w:tabs>
                <w:tab w:val="left" w:pos="235"/>
              </w:tabs>
              <w:topLinePunct w:val="0"/>
              <w:bidi w:val="0"/>
              <w:spacing w:after="0" w:line="360" w:lineRule="auto"/>
              <w:jc w:val="center"/>
              <w:textAlignment w:val="auto"/>
              <w:rPr>
                <w:rFonts w:hint="eastAsia" w:ascii="宋体" w:hAnsi="宋体" w:eastAsia="宋体" w:cs="宋体"/>
                <w:i w:val="0"/>
                <w:iCs w:val="0"/>
                <w:sz w:val="24"/>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8C03D0B">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A555309">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65E18AB9">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4C34E70">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r>
      <w:tr w14:paraId="0E03F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noWrap w:val="0"/>
            <w:vAlign w:val="center"/>
          </w:tcPr>
          <w:p w14:paraId="755B0706">
            <w:pPr>
              <w:pStyle w:val="246"/>
              <w:pageBreakBefore w:val="0"/>
              <w:topLinePunct w:val="0"/>
              <w:bidi w:val="0"/>
              <w:spacing w:after="0" w:line="360" w:lineRule="auto"/>
              <w:ind w:right="57" w:rightChars="27"/>
              <w:jc w:val="right"/>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合计：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E2B890F">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45718FFC">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r>
    </w:tbl>
    <w:p w14:paraId="4C9E2F69">
      <w:pPr>
        <w:pageBreakBefore w:val="0"/>
        <w:topLinePunct w:val="0"/>
        <w:autoSpaceDE w:val="0"/>
        <w:autoSpaceDN w:val="0"/>
        <w:bidi w:val="0"/>
        <w:adjustRightInd w:val="0"/>
        <w:snapToGrid w:val="0"/>
        <w:spacing w:before="25" w:after="0" w:line="360" w:lineRule="auto"/>
        <w:jc w:val="center"/>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lang w:val="en-US" w:eastAsia="zh-CN"/>
        </w:rPr>
        <w:t xml:space="preserve">                             </w:t>
      </w:r>
      <w:r>
        <w:rPr>
          <w:rFonts w:hint="eastAsia" w:ascii="宋体" w:hAnsi="宋体" w:eastAsia="宋体" w:cs="宋体"/>
          <w:i w:val="0"/>
          <w:iCs w:val="0"/>
          <w:color w:val="000000"/>
          <w:sz w:val="24"/>
          <w:highlight w:val="none"/>
        </w:rPr>
        <w:t>供应商名称（加盖公章）</w:t>
      </w:r>
      <w:r>
        <w:rPr>
          <w:rFonts w:hint="eastAsia" w:ascii="宋体" w:hAnsi="宋体" w:eastAsia="宋体" w:cs="宋体"/>
          <w:i w:val="0"/>
          <w:iCs w:val="0"/>
          <w:color w:val="000000"/>
          <w:sz w:val="24"/>
          <w:highlight w:val="none"/>
          <w:lang w:val="zh-CN"/>
        </w:rPr>
        <w:t>：</w:t>
      </w:r>
      <w:r>
        <w:rPr>
          <w:rFonts w:hint="eastAsia" w:ascii="宋体" w:hAnsi="宋体" w:eastAsia="宋体" w:cs="宋体"/>
          <w:i w:val="0"/>
          <w:iCs w:val="0"/>
          <w:color w:val="000000"/>
          <w:sz w:val="24"/>
          <w:highlight w:val="none"/>
          <w:u w:val="single"/>
          <w:lang w:val="zh-CN"/>
        </w:rPr>
        <w:t xml:space="preserve">           </w:t>
      </w:r>
    </w:p>
    <w:p w14:paraId="300E0787">
      <w:pPr>
        <w:pageBreakBefore w:val="0"/>
        <w:topLinePunct w:val="0"/>
        <w:bidi w:val="0"/>
        <w:spacing w:after="0" w:line="360" w:lineRule="auto"/>
        <w:ind w:right="-57" w:firstLine="480"/>
        <w:jc w:val="righ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日</w:t>
      </w:r>
    </w:p>
    <w:p w14:paraId="1BC6AFE2">
      <w:pPr>
        <w:pageBreakBefore w:val="0"/>
        <w:topLinePunct w:val="0"/>
        <w:bidi w:val="0"/>
        <w:adjustRightInd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说明：</w:t>
      </w:r>
    </w:p>
    <w:p w14:paraId="13B640FF">
      <w:pPr>
        <w:pageBreakBefore w:val="0"/>
        <w:topLinePunct w:val="0"/>
        <w:bidi w:val="0"/>
        <w:adjustRightInd w:val="0"/>
        <w:snapToGrid w:val="0"/>
        <w:spacing w:after="0" w:line="360" w:lineRule="auto"/>
        <w:ind w:firstLine="420" w:firstLineChars="0"/>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（1）当供应商属于本部分说明中第（1）类情形，如未</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供《拟分包情况说明》，或</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供了《拟分包情况说明》但未填写分包承担主体名称、拟分包合同内容、拟分包合同金额，其</w:t>
      </w:r>
      <w:r>
        <w:rPr>
          <w:rFonts w:hint="eastAsia" w:ascii="宋体" w:hAnsi="宋体" w:eastAsia="宋体" w:cs="宋体"/>
          <w:b/>
          <w:bCs/>
          <w:i w:val="0"/>
          <w:iCs w:val="0"/>
          <w:sz w:val="24"/>
          <w:highlight w:val="none"/>
        </w:rPr>
        <w:t>响应无效</w:t>
      </w:r>
      <w:r>
        <w:rPr>
          <w:rFonts w:hint="eastAsia" w:ascii="宋体" w:hAnsi="宋体" w:eastAsia="宋体" w:cs="宋体"/>
          <w:i w:val="0"/>
          <w:iCs w:val="0"/>
          <w:sz w:val="24"/>
          <w:highlight w:val="none"/>
        </w:rPr>
        <w:t>；</w:t>
      </w:r>
    </w:p>
    <w:p w14:paraId="3D331C35">
      <w:pPr>
        <w:pageBreakBefore w:val="0"/>
        <w:topLinePunct w:val="0"/>
        <w:bidi w:val="0"/>
        <w:adjustRightInd w:val="0"/>
        <w:snapToGrid w:val="0"/>
        <w:spacing w:after="0" w:line="360" w:lineRule="auto"/>
        <w:ind w:firstLine="420" w:firstLineChars="0"/>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（2）当供应商属于本部分说明中第（2）类情形，如未</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供《拟分包情况说明》，或</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供了《拟分包情况说明》但未填写分包承担主体名称、分包承担主体类型、拟分包合同内容、拟分包合同金额，其</w:t>
      </w:r>
      <w:r>
        <w:rPr>
          <w:rFonts w:hint="eastAsia" w:ascii="宋体" w:hAnsi="宋体" w:eastAsia="宋体" w:cs="宋体"/>
          <w:b/>
          <w:bCs/>
          <w:i w:val="0"/>
          <w:iCs w:val="0"/>
          <w:sz w:val="24"/>
          <w:highlight w:val="none"/>
        </w:rPr>
        <w:t>响应无效</w:t>
      </w:r>
      <w:r>
        <w:rPr>
          <w:rFonts w:hint="eastAsia" w:ascii="宋体" w:hAnsi="宋体" w:eastAsia="宋体" w:cs="宋体"/>
          <w:i w:val="0"/>
          <w:iCs w:val="0"/>
          <w:sz w:val="24"/>
          <w:highlight w:val="none"/>
        </w:rPr>
        <w:t>；</w:t>
      </w:r>
    </w:p>
    <w:p w14:paraId="1AB5E34C">
      <w:pPr>
        <w:pageBreakBefore w:val="0"/>
        <w:topLinePunct w:val="0"/>
        <w:bidi w:val="0"/>
        <w:adjustRightInd w:val="0"/>
        <w:snapToGrid w:val="0"/>
        <w:spacing w:after="0" w:line="360" w:lineRule="auto"/>
        <w:ind w:firstLine="420" w:firstLineChars="0"/>
        <w:jc w:val="left"/>
        <w:textAlignment w:val="auto"/>
        <w:rPr>
          <w:rFonts w:hint="eastAsia" w:ascii="宋体" w:hAnsi="宋体" w:eastAsia="宋体" w:cs="宋体"/>
          <w:i w:val="0"/>
          <w:iCs w:val="0"/>
          <w:color w:val="000000"/>
          <w:sz w:val="30"/>
          <w:szCs w:val="30"/>
          <w:highlight w:val="none"/>
        </w:rPr>
      </w:pPr>
      <w:r>
        <w:rPr>
          <w:rFonts w:hint="eastAsia" w:ascii="宋体" w:hAnsi="宋体" w:eastAsia="宋体" w:cs="宋体"/>
          <w:i w:val="0"/>
          <w:iCs w:val="0"/>
          <w:sz w:val="24"/>
          <w:highlight w:val="none"/>
        </w:rPr>
        <w:t>（3）如本采购文件《供应商须知资料表》载明本项目分包承担主体应具备的相应资质条件，则供应商须在本表中列明分包承担主体的资质等级，并后附资质证书电子件，否则响应无效。</w:t>
      </w:r>
    </w:p>
    <w:p w14:paraId="1C217657">
      <w:pPr>
        <w:pageBreakBefore w:val="0"/>
        <w:topLinePunct w:val="0"/>
        <w:autoSpaceDE w:val="0"/>
        <w:autoSpaceDN w:val="0"/>
        <w:bidi w:val="0"/>
        <w:adjustRightInd w:val="0"/>
        <w:spacing w:after="0" w:line="360" w:lineRule="auto"/>
        <w:ind w:firstLine="420" w:firstLineChars="0"/>
        <w:jc w:val="center"/>
        <w:textAlignment w:val="auto"/>
        <w:rPr>
          <w:rFonts w:hint="eastAsia" w:ascii="宋体" w:hAnsi="宋体" w:eastAsia="宋体" w:cs="宋体"/>
          <w:b/>
          <w:i w:val="0"/>
          <w:iCs w:val="0"/>
          <w:color w:val="000000"/>
          <w:sz w:val="36"/>
          <w:szCs w:val="36"/>
          <w:highlight w:val="none"/>
        </w:rPr>
        <w:sectPr>
          <w:pgSz w:w="11905" w:h="16838"/>
          <w:pgMar w:top="1474" w:right="1474" w:bottom="1474" w:left="1474" w:header="851" w:footer="992" w:gutter="0"/>
          <w:pgNumType w:fmt="decimal"/>
          <w:cols w:space="720" w:num="1"/>
          <w:rtlGutter w:val="0"/>
          <w:docGrid w:linePitch="462" w:charSpace="0"/>
        </w:sectPr>
      </w:pPr>
    </w:p>
    <w:p w14:paraId="5241D017">
      <w:pPr>
        <w:pageBreakBefore w:val="0"/>
        <w:topLinePunct w:val="0"/>
        <w:autoSpaceDE w:val="0"/>
        <w:autoSpaceDN w:val="0"/>
        <w:bidi w:val="0"/>
        <w:adjustRightInd w:val="0"/>
        <w:spacing w:after="0" w:line="360" w:lineRule="auto"/>
        <w:jc w:val="center"/>
        <w:textAlignment w:val="auto"/>
        <w:rPr>
          <w:rFonts w:hint="eastAsia" w:ascii="宋体" w:hAnsi="宋体" w:eastAsia="宋体" w:cs="宋体"/>
          <w:b/>
          <w:i w:val="0"/>
          <w:iCs w:val="0"/>
          <w:color w:val="000000"/>
          <w:sz w:val="28"/>
          <w:szCs w:val="28"/>
          <w:highlight w:val="none"/>
        </w:rPr>
      </w:pPr>
      <w:r>
        <w:rPr>
          <w:rFonts w:hint="eastAsia" w:ascii="宋体" w:hAnsi="宋体" w:eastAsia="宋体" w:cs="宋体"/>
          <w:b/>
          <w:i w:val="0"/>
          <w:iCs w:val="0"/>
          <w:color w:val="000000"/>
          <w:sz w:val="28"/>
          <w:szCs w:val="28"/>
          <w:highlight w:val="none"/>
        </w:rPr>
        <w:t>分包意向协议（实质性格式）</w:t>
      </w:r>
    </w:p>
    <w:p w14:paraId="4E211BA4">
      <w:pPr>
        <w:pageBreakBefore w:val="0"/>
        <w:topLinePunct w:val="0"/>
        <w:bidi w:val="0"/>
        <w:adjustRightInd w:val="0"/>
        <w:snapToGrid w:val="0"/>
        <w:spacing w:after="0" w:line="360" w:lineRule="auto"/>
        <w:ind w:firstLine="480" w:firstLineChars="200"/>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甲方（供应商）：</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p>
    <w:p w14:paraId="36ACBAEB">
      <w:pPr>
        <w:pageBreakBefore w:val="0"/>
        <w:topLinePunct w:val="0"/>
        <w:bidi w:val="0"/>
        <w:adjustRightInd w:val="0"/>
        <w:snapToGrid w:val="0"/>
        <w:spacing w:after="0" w:line="360" w:lineRule="auto"/>
        <w:ind w:firstLine="480" w:firstLineChars="200"/>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乙方（拟分包单位）：</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p>
    <w:p w14:paraId="03CD015A">
      <w:pPr>
        <w:pageBreakBefore w:val="0"/>
        <w:topLinePunct w:val="0"/>
        <w:bidi w:val="0"/>
        <w:adjustRightInd w:val="0"/>
        <w:snapToGrid w:val="0"/>
        <w:spacing w:after="0" w:line="360" w:lineRule="auto"/>
        <w:ind w:firstLine="480" w:firstLineChars="200"/>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甲方承诺，一旦在</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sz w:val="24"/>
          <w:highlight w:val="none"/>
        </w:rPr>
        <w:t>（采购项目名称）（项目编号/包号为：</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sz w:val="24"/>
          <w:highlight w:val="none"/>
        </w:rPr>
        <w:t>）采购项目中获得采购合同，将按照下述约定将合同项下部分内容分包给乙方：</w:t>
      </w:r>
    </w:p>
    <w:p w14:paraId="090A5C54">
      <w:pPr>
        <w:pageBreakBefore w:val="0"/>
        <w:topLinePunct w:val="0"/>
        <w:bidi w:val="0"/>
        <w:adjustRightInd w:val="0"/>
        <w:snapToGrid w:val="0"/>
        <w:spacing w:after="0" w:line="360" w:lineRule="auto"/>
        <w:ind w:firstLine="480" w:firstLineChars="200"/>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1.分包内容：</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sz w:val="24"/>
          <w:highlight w:val="none"/>
        </w:rPr>
        <w:t>。</w:t>
      </w:r>
    </w:p>
    <w:p w14:paraId="0908F630">
      <w:pPr>
        <w:pageBreakBefore w:val="0"/>
        <w:topLinePunct w:val="0"/>
        <w:bidi w:val="0"/>
        <w:adjustRightInd w:val="0"/>
        <w:snapToGrid w:val="0"/>
        <w:spacing w:after="0" w:line="360" w:lineRule="auto"/>
        <w:ind w:firstLine="480" w:firstLineChars="200"/>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2.分包金额：</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sz w:val="24"/>
          <w:highlight w:val="none"/>
        </w:rPr>
        <w:t>，该金额占该采购包</w:t>
      </w:r>
      <w:r>
        <w:rPr>
          <w:rFonts w:hint="eastAsia" w:ascii="宋体" w:hAnsi="宋体" w:eastAsia="宋体" w:cs="宋体"/>
          <w:i w:val="0"/>
          <w:iCs w:val="0"/>
          <w:sz w:val="24"/>
          <w:highlight w:val="none"/>
          <w:lang w:val="en-US" w:eastAsia="zh-CN"/>
        </w:rPr>
        <w:t>合同金额的</w:t>
      </w:r>
      <w:r>
        <w:rPr>
          <w:rFonts w:hint="eastAsia" w:ascii="宋体" w:hAnsi="宋体" w:eastAsia="宋体" w:cs="宋体"/>
          <w:i w:val="0"/>
          <w:iCs w:val="0"/>
          <w:sz w:val="24"/>
          <w:highlight w:val="none"/>
        </w:rPr>
        <w:t>比例为</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sz w:val="24"/>
          <w:highlight w:val="none"/>
        </w:rPr>
        <w:t>%。</w:t>
      </w:r>
    </w:p>
    <w:p w14:paraId="2E92D631">
      <w:pPr>
        <w:pageBreakBefore w:val="0"/>
        <w:topLinePunct w:val="0"/>
        <w:bidi w:val="0"/>
        <w:adjustRightInd w:val="0"/>
        <w:snapToGrid w:val="0"/>
        <w:spacing w:after="0" w:line="360" w:lineRule="auto"/>
        <w:ind w:firstLine="480" w:firstLineChars="200"/>
        <w:jc w:val="left"/>
        <w:textAlignment w:val="auto"/>
        <w:rPr>
          <w:rFonts w:hint="eastAsia" w:ascii="宋体" w:hAnsi="宋体" w:eastAsia="宋体" w:cs="宋体"/>
          <w:bCs/>
          <w:i w:val="0"/>
          <w:iCs w:val="0"/>
          <w:color w:val="000000"/>
          <w:sz w:val="24"/>
          <w:highlight w:val="none"/>
        </w:rPr>
      </w:pPr>
      <w:r>
        <w:rPr>
          <w:rFonts w:hint="eastAsia" w:ascii="宋体" w:hAnsi="宋体" w:eastAsia="宋体" w:cs="宋体"/>
          <w:i w:val="0"/>
          <w:iCs w:val="0"/>
          <w:sz w:val="24"/>
          <w:highlight w:val="none"/>
        </w:rPr>
        <w:t>乙方承诺将在上述情况下与甲方签订分包合同。</w:t>
      </w:r>
    </w:p>
    <w:p w14:paraId="6B533CE7">
      <w:pPr>
        <w:pageBreakBefore w:val="0"/>
        <w:topLinePunct w:val="0"/>
        <w:bidi w:val="0"/>
        <w:adjustRightInd w:val="0"/>
        <w:snapToGrid w:val="0"/>
        <w:spacing w:after="0" w:line="360" w:lineRule="auto"/>
        <w:ind w:firstLine="480" w:firstLineChars="200"/>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本协议自各方盖章之日起生效，如甲方未在该项目（采购包）成交，本协议自动终止。</w:t>
      </w:r>
    </w:p>
    <w:p w14:paraId="5DBE242D">
      <w:pPr>
        <w:pageBreakBefore w:val="0"/>
        <w:topLinePunct w:val="0"/>
        <w:bidi w:val="0"/>
        <w:spacing w:after="0" w:line="360" w:lineRule="auto"/>
        <w:ind w:firstLine="471"/>
        <w:textAlignment w:val="auto"/>
        <w:rPr>
          <w:rFonts w:hint="eastAsia" w:ascii="宋体" w:hAnsi="宋体" w:eastAsia="宋体" w:cs="宋体"/>
          <w:b/>
          <w:i w:val="0"/>
          <w:iCs w:val="0"/>
          <w:color w:val="000000"/>
          <w:sz w:val="24"/>
          <w:highlight w:val="none"/>
        </w:rPr>
      </w:pPr>
    </w:p>
    <w:p w14:paraId="20F73B84">
      <w:pPr>
        <w:pageBreakBefore w:val="0"/>
        <w:topLinePunct w:val="0"/>
        <w:bidi w:val="0"/>
        <w:spacing w:after="0" w:line="360" w:lineRule="auto"/>
        <w:ind w:firstLine="471"/>
        <w:textAlignment w:val="auto"/>
        <w:rPr>
          <w:rFonts w:hint="eastAsia" w:ascii="宋体" w:hAnsi="宋体" w:eastAsia="宋体" w:cs="宋体"/>
          <w:b/>
          <w:i w:val="0"/>
          <w:iCs w:val="0"/>
          <w:color w:val="000000"/>
          <w:sz w:val="24"/>
          <w:highlight w:val="none"/>
        </w:rPr>
      </w:pPr>
      <w:r>
        <w:rPr>
          <w:rFonts w:hint="eastAsia" w:ascii="宋体" w:hAnsi="宋体" w:eastAsia="宋体" w:cs="宋体"/>
          <w:i w:val="0"/>
          <w:iCs w:val="0"/>
          <w:color w:val="000000"/>
          <w:sz w:val="24"/>
          <w:highlight w:val="none"/>
        </w:rPr>
        <w:t>甲方（盖章）：</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rPr>
        <w:t xml:space="preserve">                     乙方（盖章）：</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p>
    <w:p w14:paraId="5A225388">
      <w:pPr>
        <w:pageBreakBefore w:val="0"/>
        <w:topLinePunct w:val="0"/>
        <w:bidi w:val="0"/>
        <w:spacing w:after="0" w:line="360" w:lineRule="auto"/>
        <w:ind w:left="480"/>
        <w:jc w:val="right"/>
        <w:textAlignment w:val="auto"/>
        <w:rPr>
          <w:rFonts w:hint="eastAsia" w:ascii="宋体" w:hAnsi="宋体" w:eastAsia="宋体" w:cs="宋体"/>
          <w:i w:val="0"/>
          <w:iCs w:val="0"/>
          <w:color w:val="000000"/>
          <w:sz w:val="24"/>
          <w:highlight w:val="none"/>
        </w:rPr>
      </w:pPr>
    </w:p>
    <w:p w14:paraId="41AD589D">
      <w:pPr>
        <w:pageBreakBefore w:val="0"/>
        <w:wordWrap w:val="0"/>
        <w:topLinePunct w:val="0"/>
        <w:bidi w:val="0"/>
        <w:spacing w:after="0" w:line="360" w:lineRule="auto"/>
        <w:ind w:left="480"/>
        <w:jc w:val="right"/>
        <w:textAlignment w:val="auto"/>
        <w:rPr>
          <w:rFonts w:hint="eastAsia" w:ascii="宋体" w:hAnsi="宋体" w:eastAsia="宋体" w:cs="宋体"/>
          <w:b/>
          <w:i w:val="0"/>
          <w:iCs w:val="0"/>
          <w:color w:val="000000"/>
          <w:sz w:val="24"/>
          <w:highlight w:val="none"/>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 xml:space="preserve">日   </w:t>
      </w:r>
    </w:p>
    <w:p w14:paraId="365DEBC4">
      <w:pPr>
        <w:pageBreakBefore w:val="0"/>
        <w:tabs>
          <w:tab w:val="left" w:pos="8280"/>
        </w:tabs>
        <w:topLinePunct w:val="0"/>
        <w:bidi w:val="0"/>
        <w:spacing w:after="0" w:line="360" w:lineRule="auto"/>
        <w:ind w:firstLine="480"/>
        <w:textAlignment w:val="auto"/>
        <w:rPr>
          <w:rFonts w:hint="eastAsia" w:ascii="宋体" w:hAnsi="宋体" w:eastAsia="宋体" w:cs="宋体"/>
          <w:i w:val="0"/>
          <w:iCs w:val="0"/>
          <w:color w:val="000000"/>
          <w:sz w:val="24"/>
          <w:highlight w:val="none"/>
        </w:rPr>
      </w:pPr>
    </w:p>
    <w:p w14:paraId="51E439CF">
      <w:pPr>
        <w:pageBreakBefore w:val="0"/>
        <w:tabs>
          <w:tab w:val="left" w:pos="8280"/>
        </w:tabs>
        <w:topLinePunct w:val="0"/>
        <w:bidi w:val="0"/>
        <w:spacing w:after="0" w:line="360" w:lineRule="auto"/>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说明：</w:t>
      </w:r>
    </w:p>
    <w:p w14:paraId="2529CC18">
      <w:pPr>
        <w:pageBreakBefore w:val="0"/>
        <w:tabs>
          <w:tab w:val="left" w:pos="8280"/>
        </w:tabs>
        <w:topLinePunct w:val="0"/>
        <w:bidi w:val="0"/>
        <w:spacing w:after="0" w:line="360" w:lineRule="auto"/>
        <w:ind w:firstLine="420" w:firstLineChars="0"/>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（1）当供应商属于本部分说明中第（2）类情形，必须</w:t>
      </w:r>
      <w:r>
        <w:rPr>
          <w:rFonts w:hint="eastAsia" w:ascii="宋体" w:hAnsi="宋体" w:eastAsia="宋体" w:cs="宋体"/>
          <w:i w:val="0"/>
          <w:iCs w:val="0"/>
          <w:color w:val="000000"/>
          <w:sz w:val="24"/>
          <w:highlight w:val="none"/>
          <w:lang w:eastAsia="zh-CN"/>
        </w:rPr>
        <w:t>提</w:t>
      </w:r>
      <w:r>
        <w:rPr>
          <w:rFonts w:hint="eastAsia" w:ascii="宋体" w:hAnsi="宋体" w:eastAsia="宋体" w:cs="宋体"/>
          <w:i w:val="0"/>
          <w:iCs w:val="0"/>
          <w:color w:val="000000"/>
          <w:sz w:val="24"/>
          <w:highlight w:val="none"/>
        </w:rPr>
        <w:t>供，否则响应无效；其他情形无须</w:t>
      </w:r>
      <w:r>
        <w:rPr>
          <w:rFonts w:hint="eastAsia" w:ascii="宋体" w:hAnsi="宋体" w:eastAsia="宋体" w:cs="宋体"/>
          <w:i w:val="0"/>
          <w:iCs w:val="0"/>
          <w:color w:val="000000"/>
          <w:sz w:val="24"/>
          <w:highlight w:val="none"/>
          <w:lang w:eastAsia="zh-CN"/>
        </w:rPr>
        <w:t>提</w:t>
      </w:r>
      <w:r>
        <w:rPr>
          <w:rFonts w:hint="eastAsia" w:ascii="宋体" w:hAnsi="宋体" w:eastAsia="宋体" w:cs="宋体"/>
          <w:i w:val="0"/>
          <w:iCs w:val="0"/>
          <w:color w:val="000000"/>
          <w:sz w:val="24"/>
          <w:highlight w:val="none"/>
        </w:rPr>
        <w:t>供；</w:t>
      </w:r>
    </w:p>
    <w:p w14:paraId="292172AF">
      <w:pPr>
        <w:pageBreakBefore w:val="0"/>
        <w:tabs>
          <w:tab w:val="left" w:pos="8280"/>
        </w:tabs>
        <w:topLinePunct w:val="0"/>
        <w:bidi w:val="0"/>
        <w:spacing w:after="0" w:line="360" w:lineRule="auto"/>
        <w:ind w:firstLine="420" w:firstLineChars="0"/>
        <w:textAlignment w:val="auto"/>
        <w:rPr>
          <w:rFonts w:hint="eastAsia" w:ascii="宋体" w:hAnsi="宋体" w:eastAsia="宋体" w:cs="宋体"/>
          <w:i w:val="0"/>
          <w:iCs w:val="0"/>
          <w:color w:val="000000"/>
          <w:sz w:val="24"/>
          <w:highlight w:val="none"/>
        </w:rPr>
        <w:sectPr>
          <w:pgSz w:w="11905" w:h="16838"/>
          <w:pgMar w:top="1474" w:right="1474" w:bottom="1474" w:left="1474" w:header="851" w:footer="992" w:gutter="0"/>
          <w:pgNumType w:fmt="decimal"/>
          <w:cols w:space="720" w:num="1"/>
          <w:rtlGutter w:val="0"/>
          <w:docGrid w:linePitch="462" w:charSpace="0"/>
        </w:sectPr>
      </w:pPr>
      <w:r>
        <w:rPr>
          <w:rFonts w:hint="eastAsia" w:ascii="宋体" w:hAnsi="宋体" w:eastAsia="宋体" w:cs="宋体"/>
          <w:i w:val="0"/>
          <w:iCs w:val="0"/>
          <w:color w:val="000000"/>
          <w:sz w:val="24"/>
          <w:highlight w:val="none"/>
        </w:rPr>
        <w:t>（2）供应商须与所有拟分包单位分别签订《分包意向协议》，每单位签订一份，并在响应文件中</w:t>
      </w:r>
      <w:r>
        <w:rPr>
          <w:rFonts w:hint="eastAsia" w:ascii="宋体" w:hAnsi="宋体" w:eastAsia="宋体" w:cs="宋体"/>
          <w:i w:val="0"/>
          <w:iCs w:val="0"/>
          <w:color w:val="000000"/>
          <w:sz w:val="24"/>
          <w:highlight w:val="none"/>
          <w:lang w:eastAsia="zh-CN"/>
        </w:rPr>
        <w:t>提</w:t>
      </w:r>
      <w:r>
        <w:rPr>
          <w:rFonts w:hint="eastAsia" w:ascii="宋体" w:hAnsi="宋体" w:eastAsia="宋体" w:cs="宋体"/>
          <w:i w:val="0"/>
          <w:iCs w:val="0"/>
          <w:color w:val="000000"/>
          <w:sz w:val="24"/>
          <w:highlight w:val="none"/>
        </w:rPr>
        <w:t>交全部协议原件的电子件，否则响应无效。</w:t>
      </w:r>
    </w:p>
    <w:p w14:paraId="6B49F530">
      <w:pPr>
        <w:pageBreakBefore w:val="0"/>
        <w:topLinePunct w:val="0"/>
        <w:bidi w:val="0"/>
        <w:spacing w:after="0" w:line="360" w:lineRule="auto"/>
        <w:textAlignment w:val="auto"/>
        <w:outlineLvl w:val="2"/>
        <w:rPr>
          <w:rFonts w:hint="eastAsia" w:ascii="宋体" w:hAnsi="宋体" w:eastAsia="宋体" w:cs="宋体"/>
          <w:i w:val="0"/>
          <w:iCs w:val="0"/>
          <w:color w:val="000000"/>
          <w:sz w:val="24"/>
          <w:szCs w:val="20"/>
        </w:rPr>
      </w:pPr>
      <w:r>
        <w:rPr>
          <w:rFonts w:hint="eastAsia" w:ascii="宋体" w:hAnsi="宋体" w:eastAsia="宋体" w:cs="宋体"/>
          <w:i w:val="0"/>
          <w:iCs w:val="0"/>
          <w:color w:val="000000"/>
          <w:sz w:val="24"/>
          <w:szCs w:val="20"/>
        </w:rPr>
        <w:t xml:space="preserve">2-2 </w:t>
      </w:r>
      <w:r>
        <w:rPr>
          <w:rFonts w:hint="eastAsia" w:ascii="宋体" w:hAnsi="宋体" w:eastAsia="宋体" w:cs="宋体"/>
          <w:i w:val="0"/>
          <w:iCs w:val="0"/>
          <w:sz w:val="24"/>
        </w:rPr>
        <w:t>其它落实政府采购政策的资格要求</w:t>
      </w:r>
      <w:r>
        <w:rPr>
          <w:rFonts w:hint="eastAsia" w:ascii="宋体" w:hAnsi="宋体" w:eastAsia="宋体" w:cs="宋体"/>
          <w:i w:val="0"/>
          <w:iCs w:val="0"/>
          <w:color w:val="000000"/>
          <w:sz w:val="24"/>
          <w:szCs w:val="20"/>
        </w:rPr>
        <w:t>（如有）</w:t>
      </w:r>
    </w:p>
    <w:p w14:paraId="5663DEA6">
      <w:pPr>
        <w:pageBreakBefore w:val="0"/>
        <w:widowControl/>
        <w:topLinePunct w:val="0"/>
        <w:bidi w:val="0"/>
        <w:spacing w:after="0" w:line="360" w:lineRule="auto"/>
        <w:jc w:val="left"/>
        <w:textAlignment w:val="auto"/>
        <w:rPr>
          <w:rFonts w:hint="eastAsia" w:ascii="宋体" w:hAnsi="宋体" w:eastAsia="宋体" w:cs="宋体"/>
          <w:i w:val="0"/>
          <w:iCs w:val="0"/>
          <w:sz w:val="24"/>
        </w:rPr>
      </w:pPr>
    </w:p>
    <w:p w14:paraId="39B91152">
      <w:pPr>
        <w:pageBreakBefore w:val="0"/>
        <w:widowControl/>
        <w:topLinePunct w:val="0"/>
        <w:bidi w:val="0"/>
        <w:spacing w:after="0" w:line="360" w:lineRule="auto"/>
        <w:jc w:val="left"/>
        <w:textAlignment w:val="auto"/>
        <w:rPr>
          <w:rFonts w:hint="eastAsia" w:ascii="宋体" w:hAnsi="宋体" w:eastAsia="宋体" w:cs="宋体"/>
          <w:i w:val="0"/>
          <w:iCs w:val="0"/>
          <w:sz w:val="24"/>
        </w:rPr>
      </w:pPr>
    </w:p>
    <w:p w14:paraId="3CE729C5">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rPr>
        <w:sectPr>
          <w:headerReference r:id="rId21" w:type="first"/>
          <w:footerReference r:id="rId23" w:type="first"/>
          <w:headerReference r:id="rId20" w:type="even"/>
          <w:footerReference r:id="rId22" w:type="even"/>
          <w:pgSz w:w="11905" w:h="16838"/>
          <w:pgMar w:top="1474" w:right="1474" w:bottom="1474" w:left="1474" w:header="851" w:footer="992" w:gutter="0"/>
          <w:pgNumType w:fmt="decimal"/>
          <w:cols w:space="720" w:num="1"/>
          <w:rtlGutter w:val="0"/>
          <w:docGrid w:linePitch="462" w:charSpace="0"/>
        </w:sectPr>
      </w:pPr>
    </w:p>
    <w:p w14:paraId="4BEC6BCA">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rPr>
      </w:pPr>
      <w:r>
        <w:rPr>
          <w:rFonts w:hint="eastAsia" w:ascii="宋体" w:hAnsi="宋体" w:eastAsia="宋体" w:cs="宋体"/>
          <w:i w:val="0"/>
          <w:iCs w:val="0"/>
          <w:sz w:val="24"/>
        </w:rPr>
        <w:t>3 本项目的特定资格要求（如有）</w:t>
      </w:r>
    </w:p>
    <w:p w14:paraId="3C27BCDB">
      <w:pPr>
        <w:pageBreakBefore w:val="0"/>
        <w:topLinePunct w:val="0"/>
        <w:bidi w:val="0"/>
        <w:spacing w:after="0" w:line="360" w:lineRule="auto"/>
        <w:textAlignment w:val="auto"/>
        <w:outlineLvl w:val="2"/>
        <w:rPr>
          <w:rFonts w:hint="eastAsia" w:ascii="宋体" w:hAnsi="宋体" w:eastAsia="宋体" w:cs="宋体"/>
          <w:i w:val="0"/>
          <w:iCs w:val="0"/>
          <w:color w:val="000000"/>
          <w:sz w:val="24"/>
          <w:szCs w:val="20"/>
        </w:rPr>
      </w:pPr>
      <w:r>
        <w:rPr>
          <w:rFonts w:hint="eastAsia" w:ascii="宋体" w:hAnsi="宋体" w:eastAsia="宋体" w:cs="宋体"/>
          <w:i w:val="0"/>
          <w:iCs w:val="0"/>
          <w:color w:val="000000"/>
          <w:sz w:val="24"/>
          <w:szCs w:val="20"/>
        </w:rPr>
        <w:t>3-1联合协议（如有）</w:t>
      </w:r>
    </w:p>
    <w:p w14:paraId="163E026E">
      <w:pPr>
        <w:pageBreakBefore w:val="0"/>
        <w:topLinePunct w:val="0"/>
        <w:autoSpaceDE w:val="0"/>
        <w:autoSpaceDN w:val="0"/>
        <w:bidi w:val="0"/>
        <w:adjustRightInd w:val="0"/>
        <w:spacing w:after="0" w:line="360" w:lineRule="auto"/>
        <w:jc w:val="center"/>
        <w:textAlignment w:val="auto"/>
        <w:rPr>
          <w:rFonts w:hint="eastAsia" w:ascii="宋体" w:hAnsi="宋体" w:eastAsia="宋体" w:cs="宋体"/>
          <w:b/>
          <w:i w:val="0"/>
          <w:iCs w:val="0"/>
          <w:color w:val="000000"/>
          <w:sz w:val="36"/>
          <w:szCs w:val="36"/>
        </w:rPr>
      </w:pPr>
      <w:r>
        <w:rPr>
          <w:rFonts w:hint="eastAsia" w:ascii="宋体" w:hAnsi="宋体" w:eastAsia="宋体" w:cs="宋体"/>
          <w:b/>
          <w:i w:val="0"/>
          <w:iCs w:val="0"/>
          <w:color w:val="000000"/>
          <w:sz w:val="36"/>
          <w:szCs w:val="36"/>
        </w:rPr>
        <w:t>联合协议</w:t>
      </w:r>
    </w:p>
    <w:p w14:paraId="6C3E3BB5">
      <w:pPr>
        <w:pageBreakBefore w:val="0"/>
        <w:topLinePunct w:val="0"/>
        <w:bidi w:val="0"/>
        <w:spacing w:after="0" w:line="360" w:lineRule="auto"/>
        <w:ind w:firstLine="828" w:firstLineChars="345"/>
        <w:textAlignment w:val="auto"/>
        <w:rPr>
          <w:rFonts w:hint="eastAsia" w:ascii="宋体" w:hAnsi="宋体" w:eastAsia="宋体" w:cs="宋体"/>
          <w:bCs/>
          <w:i w:val="0"/>
          <w:iCs w:val="0"/>
          <w:color w:val="000000"/>
          <w:highlight w:val="none"/>
        </w:rPr>
      </w:pP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及</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就“</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（项目名称）</w:t>
      </w:r>
      <w:r>
        <w:rPr>
          <w:rFonts w:hint="eastAsia" w:ascii="宋体" w:hAnsi="宋体" w:eastAsia="宋体" w:cs="宋体"/>
          <w:i w:val="0"/>
          <w:iCs w:val="0"/>
          <w:color w:val="000000"/>
          <w:sz w:val="24"/>
          <w:highlight w:val="none"/>
        </w:rPr>
        <w:t>”</w:t>
      </w:r>
      <w:r>
        <w:rPr>
          <w:rFonts w:hint="eastAsia" w:ascii="宋体" w:hAnsi="宋体" w:eastAsia="宋体" w:cs="宋体"/>
          <w:i w:val="0"/>
          <w:iCs w:val="0"/>
          <w:sz w:val="24"/>
          <w:highlight w:val="none"/>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rPr>
        <w:t>包</w:t>
      </w:r>
      <w:r>
        <w:rPr>
          <w:rFonts w:hint="eastAsia" w:ascii="宋体" w:hAnsi="宋体" w:eastAsia="宋体" w:cs="宋体"/>
          <w:bCs/>
          <w:i w:val="0"/>
          <w:iCs w:val="0"/>
          <w:color w:val="000000"/>
          <w:sz w:val="24"/>
          <w:highlight w:val="none"/>
        </w:rPr>
        <w:t>采购项目的磋商事宜，经各方充分协商一致，达成如下协议：</w:t>
      </w:r>
    </w:p>
    <w:p w14:paraId="471D1739">
      <w:pPr>
        <w:pageBreakBefore w:val="0"/>
        <w:numPr>
          <w:ilvl w:val="0"/>
          <w:numId w:val="12"/>
        </w:numPr>
        <w:topLinePunct w:val="0"/>
        <w:bidi w:val="0"/>
        <w:spacing w:after="0" w:line="360" w:lineRule="auto"/>
        <w:textAlignment w:val="auto"/>
        <w:rPr>
          <w:rFonts w:hint="eastAsia" w:ascii="宋体" w:hAnsi="宋体" w:eastAsia="宋体" w:cs="宋体"/>
          <w:bCs/>
          <w:i w:val="0"/>
          <w:iCs w:val="0"/>
          <w:color w:val="000000"/>
          <w:sz w:val="24"/>
          <w:highlight w:val="none"/>
        </w:rPr>
      </w:pPr>
      <w:r>
        <w:rPr>
          <w:rFonts w:hint="eastAsia" w:ascii="宋体" w:hAnsi="宋体" w:eastAsia="宋体" w:cs="宋体"/>
          <w:bCs/>
          <w:i w:val="0"/>
          <w:iCs w:val="0"/>
          <w:color w:val="000000"/>
          <w:sz w:val="24"/>
          <w:highlight w:val="none"/>
        </w:rPr>
        <w:t>由</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牵头，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参加，组成联合体共同进行采购项目的磋商工作。</w:t>
      </w:r>
    </w:p>
    <w:p w14:paraId="195CD5E1">
      <w:pPr>
        <w:pageBreakBefore w:val="0"/>
        <w:numPr>
          <w:ilvl w:val="0"/>
          <w:numId w:val="12"/>
        </w:numPr>
        <w:topLinePunct w:val="0"/>
        <w:bidi w:val="0"/>
        <w:spacing w:after="0" w:line="360" w:lineRule="auto"/>
        <w:textAlignment w:val="auto"/>
        <w:rPr>
          <w:rFonts w:hint="eastAsia" w:ascii="宋体" w:hAnsi="宋体" w:eastAsia="宋体" w:cs="宋体"/>
          <w:bCs/>
          <w:i w:val="0"/>
          <w:iCs w:val="0"/>
          <w:color w:val="000000"/>
          <w:sz w:val="24"/>
          <w:highlight w:val="none"/>
        </w:rPr>
      </w:pPr>
      <w:r>
        <w:rPr>
          <w:rFonts w:hint="eastAsia" w:ascii="宋体" w:hAnsi="宋体" w:eastAsia="宋体" w:cs="宋体"/>
          <w:bCs/>
          <w:i w:val="0"/>
          <w:iCs w:val="0"/>
          <w:color w:val="000000"/>
          <w:sz w:val="24"/>
          <w:highlight w:val="none"/>
        </w:rPr>
        <w:t>联合体成交后，联合体各方共同与采购人签订合同，就</w:t>
      </w:r>
      <w:r>
        <w:rPr>
          <w:rFonts w:hint="eastAsia" w:ascii="宋体" w:hAnsi="宋体" w:eastAsia="宋体" w:cs="宋体"/>
          <w:i w:val="0"/>
          <w:iCs w:val="0"/>
          <w:color w:val="000000"/>
          <w:sz w:val="24"/>
          <w:szCs w:val="20"/>
          <w:highlight w:val="none"/>
        </w:rPr>
        <w:t>采购合同约定的事项</w:t>
      </w:r>
      <w:r>
        <w:rPr>
          <w:rFonts w:hint="eastAsia" w:ascii="宋体" w:hAnsi="宋体" w:eastAsia="宋体" w:cs="宋体"/>
          <w:bCs/>
          <w:i w:val="0"/>
          <w:iCs w:val="0"/>
          <w:color w:val="000000"/>
          <w:sz w:val="24"/>
          <w:highlight w:val="none"/>
        </w:rPr>
        <w:t>对采购人承担连带责任。</w:t>
      </w:r>
    </w:p>
    <w:p w14:paraId="2EB27F30">
      <w:pPr>
        <w:pageBreakBefore w:val="0"/>
        <w:numPr>
          <w:ilvl w:val="0"/>
          <w:numId w:val="12"/>
        </w:numPr>
        <w:topLinePunct w:val="0"/>
        <w:bidi w:val="0"/>
        <w:spacing w:after="0" w:line="360" w:lineRule="auto"/>
        <w:textAlignment w:val="auto"/>
        <w:rPr>
          <w:rFonts w:hint="eastAsia" w:ascii="宋体" w:hAnsi="宋体" w:eastAsia="宋体" w:cs="宋体"/>
          <w:bCs/>
          <w:i w:val="0"/>
          <w:iCs w:val="0"/>
          <w:color w:val="000000"/>
          <w:sz w:val="24"/>
          <w:highlight w:val="none"/>
        </w:rPr>
      </w:pPr>
      <w:r>
        <w:rPr>
          <w:rFonts w:hint="eastAsia" w:ascii="宋体" w:hAnsi="宋体" w:eastAsia="宋体" w:cs="宋体"/>
          <w:bCs/>
          <w:i w:val="0"/>
          <w:iCs w:val="0"/>
          <w:color w:val="000000"/>
          <w:sz w:val="24"/>
          <w:highlight w:val="none"/>
        </w:rPr>
        <w:t>联合体各方均同意由牵头人代表其他联合体成员单位按竞争性磋商文件要求出具《授权委托书》。</w:t>
      </w:r>
    </w:p>
    <w:p w14:paraId="6B2E77BE">
      <w:pPr>
        <w:pageBreakBefore w:val="0"/>
        <w:numPr>
          <w:ilvl w:val="0"/>
          <w:numId w:val="12"/>
        </w:numPr>
        <w:topLinePunct w:val="0"/>
        <w:bidi w:val="0"/>
        <w:spacing w:after="0" w:line="360" w:lineRule="auto"/>
        <w:textAlignment w:val="auto"/>
        <w:rPr>
          <w:rFonts w:hint="eastAsia" w:ascii="宋体" w:hAnsi="宋体" w:eastAsia="宋体" w:cs="宋体"/>
          <w:bCs/>
          <w:i w:val="0"/>
          <w:iCs w:val="0"/>
          <w:color w:val="000000"/>
          <w:sz w:val="24"/>
          <w:highlight w:val="none"/>
        </w:rPr>
      </w:pPr>
      <w:r>
        <w:rPr>
          <w:rFonts w:hint="eastAsia" w:ascii="宋体" w:hAnsi="宋体" w:eastAsia="宋体" w:cs="宋体"/>
          <w:bCs/>
          <w:i w:val="0"/>
          <w:iCs w:val="0"/>
          <w:color w:val="000000"/>
          <w:sz w:val="24"/>
          <w:highlight w:val="none"/>
        </w:rPr>
        <w:t>牵头人为项目的总负责单位；组织各参加方进行项目实施工作。</w:t>
      </w:r>
    </w:p>
    <w:p w14:paraId="3B81060D">
      <w:pPr>
        <w:pageBreakBefore w:val="0"/>
        <w:numPr>
          <w:ilvl w:val="0"/>
          <w:numId w:val="12"/>
        </w:numPr>
        <w:topLinePunct w:val="0"/>
        <w:bidi w:val="0"/>
        <w:spacing w:after="0" w:line="360" w:lineRule="auto"/>
        <w:textAlignment w:val="auto"/>
        <w:rPr>
          <w:rFonts w:hint="eastAsia" w:ascii="宋体" w:hAnsi="宋体" w:eastAsia="宋体" w:cs="宋体"/>
          <w:bCs/>
          <w:i w:val="0"/>
          <w:iCs w:val="0"/>
          <w:color w:val="000000"/>
          <w:sz w:val="24"/>
          <w:highlight w:val="none"/>
        </w:rPr>
      </w:pP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负责</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，具体工作范围、内容以响应文件及合同为准。</w:t>
      </w:r>
    </w:p>
    <w:p w14:paraId="072E520F">
      <w:pPr>
        <w:pageBreakBefore w:val="0"/>
        <w:numPr>
          <w:ilvl w:val="0"/>
          <w:numId w:val="12"/>
        </w:numPr>
        <w:topLinePunct w:val="0"/>
        <w:bidi w:val="0"/>
        <w:spacing w:after="0" w:line="360" w:lineRule="auto"/>
        <w:textAlignment w:val="auto"/>
        <w:rPr>
          <w:rFonts w:hint="eastAsia" w:ascii="宋体" w:hAnsi="宋体" w:eastAsia="宋体" w:cs="宋体"/>
          <w:bCs/>
          <w:i w:val="0"/>
          <w:iCs w:val="0"/>
          <w:color w:val="000000"/>
          <w:sz w:val="24"/>
          <w:highlight w:val="none"/>
        </w:rPr>
      </w:pP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负责</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，具体工作范围、内容以响应文件及合同为准。</w:t>
      </w:r>
    </w:p>
    <w:p w14:paraId="2DBB9011">
      <w:pPr>
        <w:pageBreakBefore w:val="0"/>
        <w:numPr>
          <w:ilvl w:val="0"/>
          <w:numId w:val="12"/>
        </w:numPr>
        <w:topLinePunct w:val="0"/>
        <w:bidi w:val="0"/>
        <w:spacing w:after="0" w:line="360" w:lineRule="auto"/>
        <w:textAlignment w:val="auto"/>
        <w:rPr>
          <w:rFonts w:hint="eastAsia" w:ascii="宋体" w:hAnsi="宋体" w:eastAsia="宋体" w:cs="宋体"/>
          <w:bCs/>
          <w:i w:val="0"/>
          <w:iCs w:val="0"/>
          <w:color w:val="000000"/>
          <w:sz w:val="24"/>
          <w:highlight w:val="none"/>
        </w:rPr>
      </w:pP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负责</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bCs/>
          <w:i w:val="0"/>
          <w:iCs w:val="0"/>
          <w:color w:val="000000"/>
          <w:sz w:val="24"/>
          <w:highlight w:val="none"/>
        </w:rPr>
        <w:t>（如有），具体工作范围、内容以响应文件及合同为准。</w:t>
      </w:r>
    </w:p>
    <w:p w14:paraId="1CC835E0">
      <w:pPr>
        <w:pageBreakBefore w:val="0"/>
        <w:numPr>
          <w:ilvl w:val="0"/>
          <w:numId w:val="12"/>
        </w:numPr>
        <w:topLinePunct w:val="0"/>
        <w:bidi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本项目联合协议合同总额为</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sz w:val="24"/>
          <w:highlight w:val="none"/>
        </w:rPr>
        <w:t>元，联合体各成员按照如下比例分摊（按联合体成员分别列明）：</w:t>
      </w:r>
    </w:p>
    <w:p w14:paraId="74252F81">
      <w:pPr>
        <w:pageBreakBefore w:val="0"/>
        <w:tabs>
          <w:tab w:val="left" w:pos="720"/>
          <w:tab w:val="left" w:pos="900"/>
        </w:tabs>
        <w:topLinePunct w:val="0"/>
        <w:bidi w:val="0"/>
        <w:spacing w:after="0" w:line="360" w:lineRule="auto"/>
        <w:ind w:left="851"/>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（1）</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szCs w:val="20"/>
          <w:highlight w:val="none"/>
        </w:rPr>
        <w:t>为</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大型企业</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中型企业、</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小微企业（包含监狱企业、残疾人福利性单位）、</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其他，合同金额为</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szCs w:val="20"/>
          <w:highlight w:val="none"/>
        </w:rPr>
        <w:t>元；</w:t>
      </w:r>
    </w:p>
    <w:p w14:paraId="3A0A6249">
      <w:pPr>
        <w:pageBreakBefore w:val="0"/>
        <w:tabs>
          <w:tab w:val="left" w:pos="720"/>
          <w:tab w:val="left" w:pos="900"/>
        </w:tabs>
        <w:topLinePunct w:val="0"/>
        <w:bidi w:val="0"/>
        <w:spacing w:after="0" w:line="360" w:lineRule="auto"/>
        <w:ind w:left="851"/>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（2）</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szCs w:val="20"/>
          <w:highlight w:val="none"/>
        </w:rPr>
        <w:t>为</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大型企业</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中型企业、</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小微企业（包含监狱企业、残疾人福利性单位）、</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其他，合同金额为</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szCs w:val="20"/>
          <w:highlight w:val="none"/>
        </w:rPr>
        <w:t>元；</w:t>
      </w:r>
    </w:p>
    <w:p w14:paraId="44D3EDFA">
      <w:pPr>
        <w:pageBreakBefore w:val="0"/>
        <w:tabs>
          <w:tab w:val="left" w:pos="720"/>
          <w:tab w:val="left" w:pos="900"/>
        </w:tabs>
        <w:topLinePunct w:val="0"/>
        <w:bidi w:val="0"/>
        <w:spacing w:after="0" w:line="360" w:lineRule="auto"/>
        <w:ind w:left="851"/>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szCs w:val="20"/>
          <w:highlight w:val="none"/>
        </w:rPr>
        <w:t>为</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大型企业</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中型企业、</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小微企业（包含监狱企业、残疾人福利性单位）、</w:t>
      </w:r>
      <w:r>
        <w:rPr>
          <w:rFonts w:hint="eastAsia" w:ascii="宋体" w:hAnsi="宋体" w:eastAsia="宋体" w:cs="宋体"/>
          <w:i w:val="0"/>
          <w:iCs w:val="0"/>
          <w:color w:val="000000"/>
          <w:sz w:val="24"/>
          <w:szCs w:val="20"/>
          <w:highlight w:val="none"/>
          <w:lang w:eastAsia="zh-CN"/>
        </w:rPr>
        <w:t>□</w:t>
      </w:r>
      <w:r>
        <w:rPr>
          <w:rFonts w:hint="eastAsia" w:ascii="宋体" w:hAnsi="宋体" w:eastAsia="宋体" w:cs="宋体"/>
          <w:i w:val="0"/>
          <w:iCs w:val="0"/>
          <w:color w:val="000000"/>
          <w:sz w:val="24"/>
          <w:szCs w:val="20"/>
          <w:highlight w:val="none"/>
        </w:rPr>
        <w:t>其他，合同金额为</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szCs w:val="20"/>
          <w:highlight w:val="none"/>
        </w:rPr>
        <w:t>元。</w:t>
      </w:r>
    </w:p>
    <w:p w14:paraId="04F6696A">
      <w:pPr>
        <w:pageBreakBefore w:val="0"/>
        <w:numPr>
          <w:ilvl w:val="0"/>
          <w:numId w:val="12"/>
        </w:numPr>
        <w:tabs>
          <w:tab w:val="left" w:pos="993"/>
        </w:tabs>
        <w:topLinePunct w:val="0"/>
        <w:bidi w:val="0"/>
        <w:spacing w:after="0" w:line="360" w:lineRule="auto"/>
        <w:textAlignment w:val="auto"/>
        <w:rPr>
          <w:rFonts w:hint="eastAsia" w:ascii="宋体" w:hAnsi="宋体" w:eastAsia="宋体" w:cs="宋体"/>
          <w:bCs/>
          <w:i w:val="0"/>
          <w:iCs w:val="0"/>
          <w:color w:val="000000"/>
          <w:sz w:val="24"/>
          <w:highlight w:val="none"/>
        </w:rPr>
      </w:pPr>
      <w:r>
        <w:rPr>
          <w:rFonts w:hint="eastAsia" w:ascii="宋体" w:hAnsi="宋体" w:eastAsia="宋体" w:cs="宋体"/>
          <w:i w:val="0"/>
          <w:iCs w:val="0"/>
          <w:color w:val="000000"/>
          <w:sz w:val="24"/>
          <w:szCs w:val="20"/>
          <w:highlight w:val="none"/>
        </w:rPr>
        <w:t>以联合体形式参加政府采购活动的，联合体各方不得再单独参加或者与其他供应商另外组成联合体参加同一合同项下的政府采购活动。</w:t>
      </w:r>
    </w:p>
    <w:p w14:paraId="6015DF72">
      <w:pPr>
        <w:pageBreakBefore w:val="0"/>
        <w:numPr>
          <w:ilvl w:val="0"/>
          <w:numId w:val="12"/>
        </w:numPr>
        <w:topLinePunct w:val="0"/>
        <w:bidi w:val="0"/>
        <w:spacing w:after="0" w:line="360" w:lineRule="auto"/>
        <w:textAlignment w:val="auto"/>
        <w:rPr>
          <w:rFonts w:hint="eastAsia" w:ascii="宋体" w:hAnsi="宋体" w:eastAsia="宋体" w:cs="宋体"/>
          <w:bCs/>
          <w:i w:val="0"/>
          <w:iCs w:val="0"/>
          <w:color w:val="000000"/>
          <w:sz w:val="24"/>
          <w:highlight w:val="none"/>
        </w:rPr>
      </w:pPr>
      <w:r>
        <w:rPr>
          <w:rFonts w:hint="eastAsia" w:ascii="宋体" w:hAnsi="宋体" w:eastAsia="宋体" w:cs="宋体"/>
          <w:bCs/>
          <w:i w:val="0"/>
          <w:iCs w:val="0"/>
          <w:color w:val="000000"/>
          <w:sz w:val="24"/>
          <w:highlight w:val="none"/>
        </w:rPr>
        <w:t>其他约定（如有）：</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sz w:val="24"/>
          <w:highlight w:val="none"/>
        </w:rPr>
        <w:t>。</w:t>
      </w:r>
    </w:p>
    <w:p w14:paraId="2871612A">
      <w:pPr>
        <w:pageBreakBefore w:val="0"/>
        <w:tabs>
          <w:tab w:val="left" w:pos="780"/>
        </w:tabs>
        <w:topLinePunct w:val="0"/>
        <w:bidi w:val="0"/>
        <w:spacing w:after="0" w:line="360" w:lineRule="auto"/>
        <w:ind w:left="180" w:firstLine="480" w:firstLineChars="200"/>
        <w:textAlignment w:val="auto"/>
        <w:rPr>
          <w:rFonts w:hint="eastAsia" w:ascii="宋体" w:hAnsi="宋体" w:eastAsia="宋体" w:cs="宋体"/>
          <w:b/>
          <w:i w:val="0"/>
          <w:iCs w:val="0"/>
          <w:color w:val="000000"/>
          <w:sz w:val="24"/>
          <w:highlight w:val="none"/>
        </w:rPr>
      </w:pPr>
      <w:r>
        <w:rPr>
          <w:rFonts w:hint="eastAsia" w:ascii="宋体" w:hAnsi="宋体" w:eastAsia="宋体" w:cs="宋体"/>
          <w:bCs/>
          <w:i w:val="0"/>
          <w:iCs w:val="0"/>
          <w:color w:val="000000"/>
          <w:sz w:val="24"/>
          <w:highlight w:val="none"/>
        </w:rPr>
        <w:t>本协议自各方盖章后生效，采购合同履行完毕后自动失效。如未成交，本协议自动终止。</w:t>
      </w:r>
    </w:p>
    <w:p w14:paraId="2CAECC76">
      <w:pPr>
        <w:pageBreakBefore w:val="0"/>
        <w:topLinePunct w:val="0"/>
        <w:bidi w:val="0"/>
        <w:spacing w:after="0" w:line="360" w:lineRule="auto"/>
        <w:ind w:firstLine="471"/>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br w:type="page"/>
      </w:r>
    </w:p>
    <w:p w14:paraId="415271E8">
      <w:pPr>
        <w:pageBreakBefore w:val="0"/>
        <w:topLinePunct w:val="0"/>
        <w:bidi w:val="0"/>
        <w:spacing w:after="0" w:line="360" w:lineRule="auto"/>
        <w:ind w:firstLine="471"/>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联合体牵头人名称：</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rPr>
        <w:tab/>
      </w:r>
      <w:r>
        <w:rPr>
          <w:rFonts w:hint="eastAsia" w:ascii="宋体" w:hAnsi="宋体" w:eastAsia="宋体" w:cs="宋体"/>
          <w:i w:val="0"/>
          <w:iCs w:val="0"/>
          <w:color w:val="000000"/>
          <w:sz w:val="24"/>
          <w:highlight w:val="none"/>
        </w:rPr>
        <w:tab/>
      </w:r>
      <w:r>
        <w:rPr>
          <w:rFonts w:hint="eastAsia" w:ascii="宋体" w:hAnsi="宋体" w:eastAsia="宋体" w:cs="宋体"/>
          <w:i w:val="0"/>
          <w:iCs w:val="0"/>
          <w:color w:val="000000"/>
          <w:sz w:val="24"/>
          <w:highlight w:val="none"/>
        </w:rPr>
        <w:tab/>
      </w:r>
      <w:r>
        <w:rPr>
          <w:rFonts w:hint="eastAsia" w:ascii="宋体" w:hAnsi="宋体" w:eastAsia="宋体" w:cs="宋体"/>
          <w:i w:val="0"/>
          <w:iCs w:val="0"/>
          <w:color w:val="000000"/>
          <w:sz w:val="24"/>
          <w:highlight w:val="none"/>
        </w:rPr>
        <w:tab/>
      </w:r>
      <w:r>
        <w:rPr>
          <w:rFonts w:hint="eastAsia" w:ascii="宋体" w:hAnsi="宋体" w:eastAsia="宋体" w:cs="宋体"/>
          <w:i w:val="0"/>
          <w:iCs w:val="0"/>
          <w:color w:val="000000"/>
          <w:sz w:val="24"/>
          <w:highlight w:val="none"/>
        </w:rPr>
        <w:tab/>
      </w:r>
      <w:r>
        <w:rPr>
          <w:rFonts w:hint="eastAsia" w:ascii="宋体" w:hAnsi="宋体" w:eastAsia="宋体" w:cs="宋体"/>
          <w:i w:val="0"/>
          <w:iCs w:val="0"/>
          <w:color w:val="000000"/>
          <w:sz w:val="24"/>
          <w:highlight w:val="none"/>
        </w:rPr>
        <w:t xml:space="preserve"> 联合体成员名称：</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p>
    <w:p w14:paraId="757E84D8">
      <w:pPr>
        <w:pageBreakBefore w:val="0"/>
        <w:topLinePunct w:val="0"/>
        <w:bidi w:val="0"/>
        <w:spacing w:after="0" w:line="360" w:lineRule="auto"/>
        <w:ind w:firstLine="471"/>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盖章：</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rPr>
        <w:t xml:space="preserve">                           盖章：</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p>
    <w:p w14:paraId="4A2937A5">
      <w:pPr>
        <w:pageBreakBefore w:val="0"/>
        <w:topLinePunct w:val="0"/>
        <w:bidi w:val="0"/>
        <w:spacing w:after="0" w:line="360" w:lineRule="auto"/>
        <w:ind w:firstLine="471"/>
        <w:textAlignment w:val="auto"/>
        <w:rPr>
          <w:rFonts w:hint="eastAsia" w:ascii="宋体" w:hAnsi="宋体" w:eastAsia="宋体" w:cs="宋体"/>
          <w:i w:val="0"/>
          <w:iCs w:val="0"/>
          <w:color w:val="000000"/>
          <w:sz w:val="24"/>
          <w:highlight w:val="none"/>
        </w:rPr>
      </w:pPr>
    </w:p>
    <w:p w14:paraId="47562B77">
      <w:pPr>
        <w:pageBreakBefore w:val="0"/>
        <w:topLinePunct w:val="0"/>
        <w:bidi w:val="0"/>
        <w:spacing w:after="0" w:line="360" w:lineRule="auto"/>
        <w:ind w:firstLine="471"/>
        <w:textAlignment w:val="auto"/>
        <w:rPr>
          <w:rFonts w:hint="eastAsia" w:ascii="宋体" w:hAnsi="宋体" w:eastAsia="宋体" w:cs="宋体"/>
          <w:i w:val="0"/>
          <w:iCs w:val="0"/>
          <w:color w:val="000000"/>
          <w:sz w:val="24"/>
          <w:highlight w:val="none"/>
        </w:rPr>
      </w:pPr>
    </w:p>
    <w:p w14:paraId="1477D32E">
      <w:pPr>
        <w:pageBreakBefore w:val="0"/>
        <w:topLinePunct w:val="0"/>
        <w:bidi w:val="0"/>
        <w:spacing w:after="0" w:line="360" w:lineRule="auto"/>
        <w:ind w:firstLine="471"/>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联合体成员名称：</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p>
    <w:p w14:paraId="51DD211B">
      <w:pPr>
        <w:pageBreakBefore w:val="0"/>
        <w:widowControl/>
        <w:topLinePunct w:val="0"/>
        <w:bidi w:val="0"/>
        <w:spacing w:after="0" w:line="360" w:lineRule="auto"/>
        <w:ind w:firstLine="480" w:firstLineChars="20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盖章：</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rPr>
        <w:t xml:space="preserve">         </w:t>
      </w:r>
    </w:p>
    <w:p w14:paraId="75FB6A4B">
      <w:pPr>
        <w:pageBreakBefore w:val="0"/>
        <w:topLinePunct w:val="0"/>
        <w:bidi w:val="0"/>
        <w:spacing w:after="0" w:line="360" w:lineRule="auto"/>
        <w:ind w:left="480"/>
        <w:jc w:val="right"/>
        <w:textAlignment w:val="auto"/>
        <w:rPr>
          <w:rFonts w:hint="eastAsia" w:ascii="宋体" w:hAnsi="宋体" w:eastAsia="宋体" w:cs="宋体"/>
          <w:i w:val="0"/>
          <w:iCs w:val="0"/>
          <w:color w:val="000000"/>
          <w:sz w:val="24"/>
          <w:highlight w:val="none"/>
        </w:rPr>
      </w:pPr>
    </w:p>
    <w:p w14:paraId="7149498E">
      <w:pPr>
        <w:pageBreakBefore w:val="0"/>
        <w:topLinePunct w:val="0"/>
        <w:bidi w:val="0"/>
        <w:spacing w:after="0" w:line="360" w:lineRule="auto"/>
        <w:ind w:left="480"/>
        <w:jc w:val="righ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日</w:t>
      </w:r>
    </w:p>
    <w:p w14:paraId="3ACF0B00">
      <w:pPr>
        <w:pageBreakBefore w:val="0"/>
        <w:topLinePunct w:val="0"/>
        <w:bidi w:val="0"/>
        <w:spacing w:after="0" w:line="360" w:lineRule="auto"/>
        <w:ind w:left="480"/>
        <w:jc w:val="right"/>
        <w:textAlignment w:val="auto"/>
        <w:rPr>
          <w:rFonts w:hint="eastAsia" w:ascii="宋体" w:hAnsi="宋体" w:eastAsia="宋体" w:cs="宋体"/>
          <w:b/>
          <w:i w:val="0"/>
          <w:iCs w:val="0"/>
          <w:color w:val="000000"/>
          <w:sz w:val="24"/>
          <w:highlight w:val="none"/>
        </w:rPr>
      </w:pPr>
    </w:p>
    <w:p w14:paraId="5F23714A">
      <w:pPr>
        <w:pageBreakBefore w:val="0"/>
        <w:tabs>
          <w:tab w:val="left" w:pos="8280"/>
        </w:tabs>
        <w:topLinePunct w:val="0"/>
        <w:bidi w:val="0"/>
        <w:spacing w:after="0" w:line="360" w:lineRule="auto"/>
        <w:ind w:firstLine="480"/>
        <w:textAlignment w:val="auto"/>
        <w:rPr>
          <w:rFonts w:hint="eastAsia" w:ascii="宋体" w:hAnsi="宋体" w:eastAsia="宋体" w:cs="宋体"/>
          <w:i w:val="0"/>
          <w:iCs w:val="0"/>
          <w:color w:val="000000"/>
          <w:sz w:val="24"/>
          <w:highlight w:val="none"/>
        </w:rPr>
      </w:pPr>
    </w:p>
    <w:p w14:paraId="01A485D5">
      <w:pPr>
        <w:pageBreakBefore w:val="0"/>
        <w:topLinePunct w:val="0"/>
        <w:bidi w:val="0"/>
        <w:spacing w:after="0" w:line="360" w:lineRule="auto"/>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注：</w:t>
      </w:r>
    </w:p>
    <w:p w14:paraId="6B9D99F1">
      <w:pPr>
        <w:pageBreakBefore w:val="0"/>
        <w:topLinePunct w:val="0"/>
        <w:bidi w:val="0"/>
        <w:spacing w:after="0" w:line="360" w:lineRule="auto"/>
        <w:ind w:firstLine="420" w:firstLineChars="0"/>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1. 如本项目（包）接受供应商以联合体形式参加采购活动，且供应商以联合体形式参与时，须</w:t>
      </w:r>
      <w:r>
        <w:rPr>
          <w:rFonts w:hint="eastAsia" w:ascii="宋体" w:hAnsi="宋体" w:eastAsia="宋体" w:cs="宋体"/>
          <w:i w:val="0"/>
          <w:iCs w:val="0"/>
          <w:color w:val="000000"/>
          <w:sz w:val="24"/>
          <w:highlight w:val="none"/>
          <w:lang w:eastAsia="zh-CN"/>
        </w:rPr>
        <w:t>提</w:t>
      </w:r>
      <w:r>
        <w:rPr>
          <w:rFonts w:hint="eastAsia" w:ascii="宋体" w:hAnsi="宋体" w:eastAsia="宋体" w:cs="宋体"/>
          <w:i w:val="0"/>
          <w:iCs w:val="0"/>
          <w:color w:val="000000"/>
          <w:sz w:val="24"/>
          <w:highlight w:val="none"/>
        </w:rPr>
        <w:t xml:space="preserve">供《联合协议》，否则响应无效。 </w:t>
      </w:r>
    </w:p>
    <w:p w14:paraId="4A8C18B7">
      <w:pPr>
        <w:pageBreakBefore w:val="0"/>
        <w:topLinePunct w:val="0"/>
        <w:bidi w:val="0"/>
        <w:spacing w:after="0" w:line="360" w:lineRule="auto"/>
        <w:ind w:firstLine="420" w:firstLineChars="0"/>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2. 联合体各方成员需在本协议上共同盖章。</w:t>
      </w:r>
    </w:p>
    <w:p w14:paraId="21E1210B">
      <w:pPr>
        <w:pageBreakBefore w:val="0"/>
        <w:widowControl/>
        <w:topLinePunct w:val="0"/>
        <w:bidi w:val="0"/>
        <w:spacing w:after="0" w:line="360" w:lineRule="auto"/>
        <w:jc w:val="left"/>
        <w:textAlignment w:val="auto"/>
        <w:rPr>
          <w:rFonts w:hint="eastAsia" w:ascii="宋体" w:hAnsi="宋体" w:eastAsia="宋体" w:cs="宋体"/>
          <w:i w:val="0"/>
          <w:iCs w:val="0"/>
          <w:sz w:val="24"/>
          <w:highlight w:val="none"/>
        </w:rPr>
      </w:pPr>
    </w:p>
    <w:p w14:paraId="045C2F2A">
      <w:pPr>
        <w:pageBreakBefore w:val="0"/>
        <w:topLinePunct w:val="0"/>
        <w:bidi w:val="0"/>
        <w:spacing w:after="0" w:line="360" w:lineRule="auto"/>
        <w:textAlignment w:val="auto"/>
        <w:outlineLvl w:val="2"/>
        <w:rPr>
          <w:rFonts w:hint="eastAsia" w:ascii="宋体" w:hAnsi="宋体" w:eastAsia="宋体" w:cs="宋体"/>
          <w:i w:val="0"/>
          <w:iCs w:val="0"/>
          <w:color w:val="000000"/>
          <w:sz w:val="24"/>
          <w:szCs w:val="20"/>
          <w:highlight w:val="none"/>
        </w:rPr>
        <w:sectPr>
          <w:pgSz w:w="11905" w:h="16838"/>
          <w:pgMar w:top="1474" w:right="1474" w:bottom="1474" w:left="1474" w:header="851" w:footer="992" w:gutter="0"/>
          <w:pgNumType w:fmt="decimal"/>
          <w:cols w:space="720" w:num="1"/>
          <w:rtlGutter w:val="0"/>
          <w:docGrid w:linePitch="462" w:charSpace="0"/>
        </w:sectPr>
      </w:pPr>
    </w:p>
    <w:p w14:paraId="64123F1D">
      <w:pPr>
        <w:pageBreakBefore w:val="0"/>
        <w:topLinePunct w:val="0"/>
        <w:bidi w:val="0"/>
        <w:spacing w:after="0" w:line="360" w:lineRule="auto"/>
        <w:textAlignment w:val="auto"/>
        <w:outlineLvl w:val="2"/>
        <w:rPr>
          <w:rFonts w:hint="eastAsia" w:ascii="宋体" w:hAnsi="宋体" w:eastAsia="宋体" w:cs="宋体"/>
          <w:i w:val="0"/>
          <w:iCs w:val="0"/>
          <w:sz w:val="24"/>
          <w:szCs w:val="20"/>
          <w:highlight w:val="none"/>
        </w:rPr>
      </w:pPr>
      <w:r>
        <w:rPr>
          <w:rFonts w:hint="eastAsia" w:ascii="宋体" w:hAnsi="宋体" w:eastAsia="宋体" w:cs="宋体"/>
          <w:i w:val="0"/>
          <w:iCs w:val="0"/>
          <w:color w:val="000000"/>
          <w:sz w:val="24"/>
          <w:szCs w:val="20"/>
          <w:highlight w:val="none"/>
        </w:rPr>
        <w:t>3-2其他</w:t>
      </w:r>
      <w:r>
        <w:rPr>
          <w:rFonts w:hint="eastAsia" w:ascii="宋体" w:hAnsi="宋体" w:eastAsia="宋体" w:cs="宋体"/>
          <w:i w:val="0"/>
          <w:iCs w:val="0"/>
          <w:sz w:val="24"/>
          <w:szCs w:val="20"/>
          <w:highlight w:val="none"/>
        </w:rPr>
        <w:t>特定资格要求</w:t>
      </w:r>
    </w:p>
    <w:p w14:paraId="15397F79">
      <w:pPr>
        <w:pageBreakBefore w:val="0"/>
        <w:tabs>
          <w:tab w:val="left" w:pos="5580"/>
        </w:tabs>
        <w:topLinePunct w:val="0"/>
        <w:bidi w:val="0"/>
        <w:spacing w:after="0" w:line="360" w:lineRule="auto"/>
        <w:textAlignment w:val="auto"/>
        <w:rPr>
          <w:rFonts w:hint="eastAsia" w:ascii="宋体" w:hAnsi="宋体" w:eastAsia="宋体" w:cs="宋体"/>
          <w:i w:val="0"/>
          <w:iCs w:val="0"/>
          <w:sz w:val="24"/>
          <w:highlight w:val="none"/>
        </w:rPr>
      </w:pPr>
    </w:p>
    <w:p w14:paraId="0D5C4133">
      <w:pPr>
        <w:pageBreakBefore w:val="0"/>
        <w:widowControl/>
        <w:topLinePunct w:val="0"/>
        <w:bidi w:val="0"/>
        <w:spacing w:after="0" w:line="360" w:lineRule="auto"/>
        <w:jc w:val="left"/>
        <w:textAlignment w:val="auto"/>
        <w:rPr>
          <w:rFonts w:hint="eastAsia" w:ascii="宋体" w:hAnsi="宋体" w:eastAsia="宋体" w:cs="宋体"/>
          <w:i w:val="0"/>
          <w:iCs w:val="0"/>
          <w:sz w:val="24"/>
          <w:szCs w:val="20"/>
          <w:highlight w:val="none"/>
        </w:rPr>
      </w:pPr>
    </w:p>
    <w:p w14:paraId="6CD6310D">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sectPr>
          <w:pgSz w:w="11905" w:h="16838"/>
          <w:pgMar w:top="1474" w:right="1474" w:bottom="1474" w:left="1474" w:header="851" w:footer="992" w:gutter="0"/>
          <w:pgNumType w:fmt="decimal"/>
          <w:cols w:space="720" w:num="1"/>
          <w:rtlGutter w:val="0"/>
          <w:docGrid w:linePitch="462" w:charSpace="0"/>
        </w:sectPr>
      </w:pPr>
    </w:p>
    <w:p w14:paraId="292BEC19">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 磋商保证金凭证/交款单据电子件</w:t>
      </w:r>
    </w:p>
    <w:p w14:paraId="58BE712D">
      <w:pPr>
        <w:pageBreakBefore w:val="0"/>
        <w:widowControl/>
        <w:topLinePunct w:val="0"/>
        <w:bidi w:val="0"/>
        <w:spacing w:after="0" w:line="360" w:lineRule="auto"/>
        <w:jc w:val="left"/>
        <w:textAlignment w:val="auto"/>
        <w:rPr>
          <w:rFonts w:hint="eastAsia" w:ascii="宋体" w:hAnsi="宋体" w:eastAsia="宋体" w:cs="宋体"/>
          <w:i w:val="0"/>
          <w:iCs w:val="0"/>
          <w:kern w:val="0"/>
          <w:sz w:val="24"/>
          <w:szCs w:val="20"/>
          <w:highlight w:val="none"/>
        </w:rPr>
      </w:pPr>
    </w:p>
    <w:p w14:paraId="6A5C0AA4">
      <w:pPr>
        <w:pageBreakBefore w:val="0"/>
        <w:widowControl/>
        <w:topLinePunct w:val="0"/>
        <w:bidi w:val="0"/>
        <w:spacing w:after="0" w:line="360" w:lineRule="auto"/>
        <w:jc w:val="left"/>
        <w:textAlignment w:val="auto"/>
        <w:rPr>
          <w:rFonts w:hint="eastAsia" w:ascii="宋体" w:hAnsi="宋体" w:eastAsia="宋体" w:cs="宋体"/>
          <w:b/>
          <w:i w:val="0"/>
          <w:iCs w:val="0"/>
          <w:sz w:val="24"/>
          <w:highlight w:val="none"/>
        </w:rPr>
      </w:pPr>
    </w:p>
    <w:p w14:paraId="21397803">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sectPr>
          <w:pgSz w:w="11905" w:h="16838"/>
          <w:pgMar w:top="1474" w:right="1474" w:bottom="1474" w:left="1474" w:header="851" w:footer="992" w:gutter="0"/>
          <w:pgNumType w:fmt="decimal"/>
          <w:cols w:space="720" w:num="1"/>
          <w:rtlGutter w:val="0"/>
          <w:docGrid w:linePitch="462" w:charSpace="0"/>
        </w:sectPr>
      </w:pPr>
      <w:bookmarkStart w:id="1226" w:name="_Hlt520350918"/>
      <w:bookmarkEnd w:id="1226"/>
      <w:bookmarkStart w:id="1227" w:name="_Hlt520271212"/>
      <w:bookmarkEnd w:id="1227"/>
      <w:bookmarkStart w:id="1228" w:name="_Hlt520274407"/>
      <w:bookmarkEnd w:id="1228"/>
      <w:bookmarkStart w:id="1229" w:name="_Hlt520274393"/>
      <w:bookmarkEnd w:id="1229"/>
      <w:bookmarkStart w:id="1230" w:name="_Hlt520343000"/>
      <w:bookmarkEnd w:id="1230"/>
      <w:bookmarkStart w:id="1231" w:name="_Hlt520273711"/>
      <w:bookmarkEnd w:id="1231"/>
      <w:bookmarkStart w:id="1232" w:name="_Hlt520274065"/>
      <w:bookmarkEnd w:id="1232"/>
      <w:bookmarkStart w:id="1233" w:name="_Hlt520274121"/>
      <w:bookmarkEnd w:id="1233"/>
      <w:bookmarkStart w:id="1234" w:name="_Hlt520355504"/>
      <w:bookmarkEnd w:id="1234"/>
      <w:bookmarkStart w:id="1235" w:name="_Hlt520343392"/>
      <w:bookmarkEnd w:id="1235"/>
      <w:bookmarkStart w:id="1236" w:name="_Ref467988698"/>
      <w:bookmarkStart w:id="1237" w:name="_Toc480942349"/>
      <w:bookmarkStart w:id="1238" w:name="_Toc226965746"/>
      <w:bookmarkStart w:id="1239" w:name="_Toc226337252"/>
      <w:bookmarkStart w:id="1240" w:name="_Toc127151556"/>
      <w:bookmarkStart w:id="1241" w:name="_Toc142311058"/>
      <w:bookmarkStart w:id="1242" w:name="_Toc195842921"/>
      <w:bookmarkStart w:id="1243" w:name="_Toc150480794"/>
      <w:bookmarkStart w:id="1244" w:name="_Toc226965829"/>
      <w:bookmarkStart w:id="1245" w:name="_Toc150774761"/>
      <w:bookmarkStart w:id="1246" w:name="_Toc520356217"/>
      <w:bookmarkStart w:id="1247" w:name="_Toc226309800"/>
    </w:p>
    <w:p w14:paraId="626F7AFC">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 xml:space="preserve">5 </w:t>
      </w:r>
      <w:bookmarkEnd w:id="1236"/>
      <w:bookmarkEnd w:id="1237"/>
      <w:r>
        <w:rPr>
          <w:rFonts w:hint="eastAsia" w:ascii="宋体" w:hAnsi="宋体" w:eastAsia="宋体" w:cs="宋体"/>
          <w:i w:val="0"/>
          <w:iCs w:val="0"/>
          <w:sz w:val="24"/>
          <w:highlight w:val="none"/>
        </w:rPr>
        <w:t>响应书</w:t>
      </w:r>
      <w:bookmarkEnd w:id="1238"/>
      <w:bookmarkEnd w:id="1239"/>
      <w:bookmarkEnd w:id="1240"/>
      <w:bookmarkEnd w:id="1241"/>
      <w:bookmarkEnd w:id="1242"/>
      <w:bookmarkEnd w:id="1243"/>
      <w:bookmarkEnd w:id="1244"/>
      <w:bookmarkEnd w:id="1245"/>
      <w:bookmarkEnd w:id="1246"/>
      <w:bookmarkEnd w:id="1247"/>
    </w:p>
    <w:p w14:paraId="0362014F">
      <w:pPr>
        <w:pageBreakBefore w:val="0"/>
        <w:topLinePunct w:val="0"/>
        <w:bidi w:val="0"/>
        <w:spacing w:after="0" w:line="360" w:lineRule="auto"/>
        <w:jc w:val="center"/>
        <w:textAlignment w:val="auto"/>
        <w:rPr>
          <w:rFonts w:hint="eastAsia" w:ascii="宋体" w:hAnsi="宋体" w:eastAsia="宋体" w:cs="宋体"/>
          <w:b/>
          <w:i w:val="0"/>
          <w:iCs w:val="0"/>
          <w:color w:val="000000"/>
          <w:sz w:val="28"/>
          <w:szCs w:val="28"/>
          <w:highlight w:val="none"/>
        </w:rPr>
      </w:pPr>
      <w:r>
        <w:rPr>
          <w:rFonts w:hint="eastAsia" w:ascii="宋体" w:hAnsi="宋体" w:eastAsia="宋体" w:cs="宋体"/>
          <w:b/>
          <w:i w:val="0"/>
          <w:iCs w:val="0"/>
          <w:color w:val="000000"/>
          <w:sz w:val="28"/>
          <w:szCs w:val="28"/>
          <w:highlight w:val="none"/>
        </w:rPr>
        <w:t>响应书</w:t>
      </w:r>
    </w:p>
    <w:p w14:paraId="1EF00283">
      <w:pPr>
        <w:pageBreakBefore w:val="0"/>
        <w:tabs>
          <w:tab w:val="left" w:pos="5580"/>
        </w:tabs>
        <w:topLinePunct w:val="0"/>
        <w:bidi w:val="0"/>
        <w:spacing w:after="0" w:line="360" w:lineRule="auto"/>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致：</w:t>
      </w:r>
      <w:r>
        <w:rPr>
          <w:rFonts w:hint="eastAsia" w:ascii="宋体" w:hAnsi="宋体" w:eastAsia="宋体" w:cs="宋体"/>
          <w:i w:val="0"/>
          <w:iCs w:val="0"/>
          <w:color w:val="000000"/>
          <w:sz w:val="24"/>
          <w:highlight w:val="none"/>
          <w:u w:val="single"/>
        </w:rPr>
        <w:t>（采购人或采购代理机构）</w:t>
      </w:r>
    </w:p>
    <w:p w14:paraId="1F2CD9F4">
      <w:pPr>
        <w:pageBreakBefore w:val="0"/>
        <w:tabs>
          <w:tab w:val="left" w:pos="5580"/>
        </w:tabs>
        <w:topLinePunct w:val="0"/>
        <w:bidi w:val="0"/>
        <w:spacing w:after="0" w:line="360" w:lineRule="auto"/>
        <w:textAlignment w:val="auto"/>
        <w:rPr>
          <w:rFonts w:hint="eastAsia" w:ascii="宋体" w:hAnsi="宋体" w:eastAsia="宋体" w:cs="宋体"/>
          <w:i w:val="0"/>
          <w:iCs w:val="0"/>
          <w:color w:val="000000"/>
          <w:sz w:val="24"/>
          <w:szCs w:val="20"/>
          <w:highlight w:val="none"/>
        </w:rPr>
      </w:pPr>
    </w:p>
    <w:p w14:paraId="35195BE8">
      <w:pPr>
        <w:pageBreakBefore w:val="0"/>
        <w:tabs>
          <w:tab w:val="left" w:pos="5580"/>
        </w:tabs>
        <w:topLinePunct w:val="0"/>
        <w:bidi w:val="0"/>
        <w:spacing w:after="0" w:line="360" w:lineRule="auto"/>
        <w:ind w:firstLine="408"/>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我方参加你方就</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color w:val="000000"/>
          <w:sz w:val="24"/>
          <w:szCs w:val="20"/>
          <w:highlight w:val="none"/>
        </w:rPr>
        <w:t>（项目名称，项目编号/包号）组织的采购活动，并对此项目进行磋商。</w:t>
      </w:r>
    </w:p>
    <w:p w14:paraId="6684B902">
      <w:pPr>
        <w:pageBreakBefore w:val="0"/>
        <w:tabs>
          <w:tab w:val="left" w:pos="5580"/>
        </w:tabs>
        <w:topLinePunct w:val="0"/>
        <w:bidi w:val="0"/>
        <w:spacing w:after="0" w:line="360" w:lineRule="auto"/>
        <w:ind w:firstLine="408"/>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1. 我方</w:t>
      </w:r>
      <w:r>
        <w:rPr>
          <w:rFonts w:hint="eastAsia" w:ascii="宋体" w:hAnsi="宋体" w:eastAsia="宋体" w:cs="宋体"/>
          <w:i w:val="0"/>
          <w:iCs w:val="0"/>
          <w:color w:val="000000"/>
          <w:sz w:val="24"/>
          <w:highlight w:val="none"/>
        </w:rPr>
        <w:t>已详细审查全部竞争性磋商文件</w:t>
      </w:r>
      <w:r>
        <w:rPr>
          <w:rFonts w:hint="eastAsia" w:ascii="宋体" w:hAnsi="宋体" w:eastAsia="宋体" w:cs="宋体"/>
          <w:i w:val="0"/>
          <w:iCs w:val="0"/>
          <w:color w:val="000000"/>
          <w:sz w:val="24"/>
          <w:szCs w:val="20"/>
          <w:highlight w:val="none"/>
        </w:rPr>
        <w:t>，自愿参与磋商并承诺如下：</w:t>
      </w:r>
    </w:p>
    <w:p w14:paraId="18A1C8F5">
      <w:pPr>
        <w:pageBreakBefore w:val="0"/>
        <w:tabs>
          <w:tab w:val="left" w:pos="720"/>
          <w:tab w:val="left" w:pos="900"/>
        </w:tabs>
        <w:topLinePunct w:val="0"/>
        <w:bidi w:val="0"/>
        <w:spacing w:after="0" w:line="360" w:lineRule="auto"/>
        <w:ind w:left="360" w:firstLine="72" w:firstLineChars="3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（1）本响应有效期为自提交响应文件的截止之日起</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color w:val="000000"/>
          <w:sz w:val="24"/>
          <w:szCs w:val="20"/>
          <w:highlight w:val="none"/>
        </w:rPr>
        <w:t>个日历日。</w:t>
      </w:r>
    </w:p>
    <w:p w14:paraId="062AF3BC">
      <w:pPr>
        <w:pageBreakBefore w:val="0"/>
        <w:tabs>
          <w:tab w:val="left" w:pos="720"/>
          <w:tab w:val="left" w:pos="900"/>
        </w:tabs>
        <w:topLinePunct w:val="0"/>
        <w:bidi w:val="0"/>
        <w:spacing w:after="0" w:line="360" w:lineRule="auto"/>
        <w:ind w:left="360" w:firstLine="72" w:firstLineChars="3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（2）除合同条款及采购需求偏离表列出的偏离外，我方响应竞争性磋商文件的全部要求。</w:t>
      </w:r>
    </w:p>
    <w:p w14:paraId="1164BAB9">
      <w:pPr>
        <w:pageBreakBefore w:val="0"/>
        <w:tabs>
          <w:tab w:val="left" w:pos="5580"/>
        </w:tabs>
        <w:topLinePunct w:val="0"/>
        <w:bidi w:val="0"/>
        <w:spacing w:after="0" w:line="360" w:lineRule="auto"/>
        <w:ind w:firstLine="420" w:firstLineChars="175"/>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（3）我方已提供的全部文件资料是真实、准确的，并对此承担一切法律后果。</w:t>
      </w:r>
    </w:p>
    <w:p w14:paraId="25E5CFE4">
      <w:pPr>
        <w:pageBreakBefore w:val="0"/>
        <w:tabs>
          <w:tab w:val="left" w:pos="5580"/>
        </w:tabs>
        <w:topLinePunct w:val="0"/>
        <w:bidi w:val="0"/>
        <w:spacing w:after="0" w:line="360" w:lineRule="auto"/>
        <w:ind w:firstLine="420" w:firstLineChars="17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39648AA3">
      <w:pPr>
        <w:pageBreakBefore w:val="0"/>
        <w:topLinePunct w:val="0"/>
        <w:bidi w:val="0"/>
        <w:spacing w:after="0" w:line="360" w:lineRule="auto"/>
        <w:ind w:left="420"/>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2. 其他补充条款（如有）：</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color w:val="000000"/>
          <w:sz w:val="24"/>
          <w:highlight w:val="none"/>
        </w:rPr>
        <w:t>。</w:t>
      </w:r>
    </w:p>
    <w:p w14:paraId="4B555B4A">
      <w:pPr>
        <w:pageBreakBefore w:val="0"/>
        <w:topLinePunct w:val="0"/>
        <w:bidi w:val="0"/>
        <w:spacing w:after="0" w:line="360" w:lineRule="auto"/>
        <w:ind w:firstLine="480" w:firstLineChars="200"/>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与本磋商有关的一切正式往来信函请寄：</w:t>
      </w:r>
    </w:p>
    <w:p w14:paraId="19E50CFF">
      <w:pPr>
        <w:pageBreakBefore w:val="0"/>
        <w:tabs>
          <w:tab w:val="left" w:pos="5580"/>
        </w:tabs>
        <w:topLinePunct w:val="0"/>
        <w:bidi w:val="0"/>
        <w:spacing w:after="0" w:line="360" w:lineRule="auto"/>
        <w:ind w:left="420"/>
        <w:textAlignment w:val="auto"/>
        <w:rPr>
          <w:rFonts w:hint="eastAsia" w:ascii="宋体" w:hAnsi="宋体" w:eastAsia="宋体" w:cs="宋体"/>
          <w:i w:val="0"/>
          <w:iCs w:val="0"/>
          <w:color w:val="000000"/>
          <w:sz w:val="24"/>
          <w:szCs w:val="20"/>
          <w:highlight w:val="none"/>
        </w:rPr>
      </w:pPr>
    </w:p>
    <w:p w14:paraId="6877BB4A">
      <w:pPr>
        <w:pageBreakBefore w:val="0"/>
        <w:tabs>
          <w:tab w:val="left" w:pos="5580"/>
        </w:tabs>
        <w:topLinePunct w:val="0"/>
        <w:bidi w:val="0"/>
        <w:spacing w:after="0" w:line="360" w:lineRule="auto"/>
        <w:ind w:left="42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地址</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color w:val="000000"/>
          <w:sz w:val="24"/>
          <w:szCs w:val="20"/>
          <w:highlight w:val="none"/>
        </w:rPr>
        <w:t xml:space="preserve">     </w:t>
      </w:r>
    </w:p>
    <w:p w14:paraId="5D7CC693">
      <w:pPr>
        <w:pageBreakBefore w:val="0"/>
        <w:tabs>
          <w:tab w:val="left" w:pos="5580"/>
        </w:tabs>
        <w:topLinePunct w:val="0"/>
        <w:bidi w:val="0"/>
        <w:spacing w:after="0" w:line="360" w:lineRule="auto"/>
        <w:ind w:left="42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传真</w:t>
      </w:r>
      <w:r>
        <w:rPr>
          <w:rFonts w:hint="eastAsia" w:ascii="宋体" w:hAnsi="宋体" w:eastAsia="宋体" w:cs="宋体"/>
          <w:i w:val="0"/>
          <w:iCs w:val="0"/>
          <w:sz w:val="24"/>
          <w:highlight w:val="none"/>
          <w:u w:val="single"/>
          <w:lang w:val="en-US" w:eastAsia="zh-CN"/>
        </w:rPr>
        <w:t xml:space="preserve">                  </w:t>
      </w:r>
    </w:p>
    <w:p w14:paraId="1F645810">
      <w:pPr>
        <w:pageBreakBefore w:val="0"/>
        <w:tabs>
          <w:tab w:val="left" w:pos="5580"/>
        </w:tabs>
        <w:topLinePunct w:val="0"/>
        <w:bidi w:val="0"/>
        <w:spacing w:after="0" w:line="360" w:lineRule="auto"/>
        <w:ind w:left="42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电话</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color w:val="000000"/>
          <w:sz w:val="24"/>
          <w:szCs w:val="20"/>
          <w:highlight w:val="none"/>
        </w:rPr>
        <w:t xml:space="preserve">      </w:t>
      </w:r>
    </w:p>
    <w:p w14:paraId="121A04A0">
      <w:pPr>
        <w:pageBreakBefore w:val="0"/>
        <w:tabs>
          <w:tab w:val="left" w:pos="5580"/>
        </w:tabs>
        <w:topLinePunct w:val="0"/>
        <w:bidi w:val="0"/>
        <w:spacing w:after="0" w:line="360" w:lineRule="auto"/>
        <w:ind w:left="42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电子函件</w:t>
      </w:r>
      <w:r>
        <w:rPr>
          <w:rFonts w:hint="eastAsia" w:ascii="宋体" w:hAnsi="宋体" w:eastAsia="宋体" w:cs="宋体"/>
          <w:i w:val="0"/>
          <w:iCs w:val="0"/>
          <w:sz w:val="24"/>
          <w:highlight w:val="none"/>
          <w:u w:val="single"/>
          <w:lang w:val="en-US" w:eastAsia="zh-CN"/>
        </w:rPr>
        <w:t xml:space="preserve">                  </w:t>
      </w:r>
    </w:p>
    <w:p w14:paraId="452A1EE4">
      <w:pPr>
        <w:pageBreakBefore w:val="0"/>
        <w:tabs>
          <w:tab w:val="left" w:pos="5580"/>
        </w:tabs>
        <w:topLinePunct w:val="0"/>
        <w:bidi w:val="0"/>
        <w:spacing w:after="0" w:line="360" w:lineRule="auto"/>
        <w:ind w:left="420"/>
        <w:textAlignment w:val="auto"/>
        <w:rPr>
          <w:rFonts w:hint="eastAsia" w:ascii="宋体" w:hAnsi="宋体" w:eastAsia="宋体" w:cs="宋体"/>
          <w:i w:val="0"/>
          <w:iCs w:val="0"/>
          <w:color w:val="000000"/>
          <w:sz w:val="24"/>
          <w:szCs w:val="20"/>
          <w:highlight w:val="none"/>
        </w:rPr>
      </w:pPr>
    </w:p>
    <w:p w14:paraId="6E827C9F">
      <w:pPr>
        <w:pageBreakBefore w:val="0"/>
        <w:tabs>
          <w:tab w:val="left" w:pos="5580"/>
        </w:tabs>
        <w:topLinePunct w:val="0"/>
        <w:bidi w:val="0"/>
        <w:spacing w:after="0" w:line="360" w:lineRule="auto"/>
        <w:ind w:left="420"/>
        <w:textAlignment w:val="auto"/>
        <w:rPr>
          <w:rFonts w:hint="eastAsia" w:ascii="宋体" w:hAnsi="宋体" w:eastAsia="宋体" w:cs="宋体"/>
          <w:i w:val="0"/>
          <w:iCs w:val="0"/>
          <w:color w:val="000000"/>
          <w:sz w:val="24"/>
          <w:szCs w:val="20"/>
          <w:highlight w:val="none"/>
        </w:rPr>
      </w:pPr>
    </w:p>
    <w:p w14:paraId="646EB186">
      <w:pPr>
        <w:pageBreakBefore w:val="0"/>
        <w:tabs>
          <w:tab w:val="left" w:pos="5580"/>
        </w:tabs>
        <w:topLinePunct w:val="0"/>
        <w:bidi w:val="0"/>
        <w:spacing w:after="0" w:line="360" w:lineRule="auto"/>
        <w:ind w:left="420"/>
        <w:textAlignment w:val="auto"/>
        <w:rPr>
          <w:rFonts w:hint="eastAsia" w:ascii="宋体" w:hAnsi="宋体" w:eastAsia="宋体" w:cs="宋体"/>
          <w:i w:val="0"/>
          <w:iCs w:val="0"/>
          <w:color w:val="000000"/>
          <w:sz w:val="24"/>
          <w:szCs w:val="20"/>
          <w:highlight w:val="none"/>
        </w:rPr>
      </w:pPr>
    </w:p>
    <w:p w14:paraId="37A330E2">
      <w:pPr>
        <w:pageBreakBefore w:val="0"/>
        <w:topLinePunct w:val="0"/>
        <w:autoSpaceDE w:val="0"/>
        <w:autoSpaceDN w:val="0"/>
        <w:bidi w:val="0"/>
        <w:adjustRightInd w:val="0"/>
        <w:snapToGrid w:val="0"/>
        <w:spacing w:before="25" w:after="0" w:line="360" w:lineRule="auto"/>
        <w:ind w:right="360" w:firstLine="360" w:firstLineChars="150"/>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rPr>
        <w:t>供应商名称（加盖公章）</w:t>
      </w:r>
      <w:r>
        <w:rPr>
          <w:rFonts w:hint="eastAsia" w:ascii="宋体" w:hAnsi="宋体" w:eastAsia="宋体" w:cs="宋体"/>
          <w:i w:val="0"/>
          <w:iCs w:val="0"/>
          <w:color w:val="000000"/>
          <w:sz w:val="24"/>
          <w:highlight w:val="none"/>
          <w:lang w:val="zh-CN"/>
        </w:rPr>
        <w:t>：</w:t>
      </w:r>
      <w:r>
        <w:rPr>
          <w:rFonts w:hint="eastAsia" w:ascii="宋体" w:hAnsi="宋体" w:eastAsia="宋体" w:cs="宋体"/>
          <w:i w:val="0"/>
          <w:iCs w:val="0"/>
          <w:color w:val="000000"/>
          <w:sz w:val="24"/>
          <w:highlight w:val="none"/>
          <w:u w:val="single"/>
          <w:lang w:val="zh-CN"/>
        </w:rPr>
        <w:t xml:space="preserve">           </w:t>
      </w:r>
    </w:p>
    <w:p w14:paraId="0720C2CD">
      <w:pPr>
        <w:pageBreakBefore w:val="0"/>
        <w:tabs>
          <w:tab w:val="left" w:pos="5580"/>
        </w:tabs>
        <w:topLinePunct w:val="0"/>
        <w:bidi w:val="0"/>
        <w:spacing w:after="0" w:line="360" w:lineRule="auto"/>
        <w:ind w:firstLine="360" w:firstLineChars="15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 xml:space="preserve">日  </w:t>
      </w:r>
    </w:p>
    <w:p w14:paraId="2EF44A0E">
      <w:pPr>
        <w:pageBreakBefore w:val="0"/>
        <w:widowControl/>
        <w:topLinePunct w:val="0"/>
        <w:bidi w:val="0"/>
        <w:spacing w:after="0" w:line="360" w:lineRule="auto"/>
        <w:jc w:val="left"/>
        <w:textAlignment w:val="auto"/>
        <w:rPr>
          <w:rFonts w:hint="eastAsia" w:ascii="宋体" w:hAnsi="宋体" w:eastAsia="宋体" w:cs="宋体"/>
          <w:b/>
          <w:i w:val="0"/>
          <w:iCs w:val="0"/>
          <w:color w:val="000000"/>
          <w:sz w:val="24"/>
          <w:szCs w:val="20"/>
          <w:highlight w:val="none"/>
        </w:rPr>
      </w:pPr>
    </w:p>
    <w:p w14:paraId="5ADE6CA5">
      <w:pPr>
        <w:pageBreakBefore w:val="0"/>
        <w:widowControl/>
        <w:topLinePunct w:val="0"/>
        <w:bidi w:val="0"/>
        <w:spacing w:after="0" w:line="360" w:lineRule="auto"/>
        <w:jc w:val="left"/>
        <w:textAlignment w:val="auto"/>
        <w:rPr>
          <w:rFonts w:hint="eastAsia" w:ascii="宋体" w:hAnsi="宋体" w:eastAsia="宋体" w:cs="宋体"/>
          <w:i w:val="0"/>
          <w:iCs w:val="0"/>
          <w:color w:val="000000"/>
          <w:sz w:val="24"/>
          <w:highlight w:val="none"/>
        </w:rPr>
      </w:pPr>
      <w:bookmarkStart w:id="1248" w:name="_Hlt520355938"/>
      <w:bookmarkEnd w:id="1248"/>
      <w:bookmarkStart w:id="1249" w:name="_Hlt520356243"/>
      <w:bookmarkEnd w:id="1249"/>
      <w:bookmarkStart w:id="1250" w:name="_Toc226309801"/>
      <w:bookmarkStart w:id="1251" w:name="_Toc142311059"/>
      <w:bookmarkStart w:id="1252" w:name="_Toc265228395"/>
      <w:bookmarkStart w:id="1253" w:name="_Toc226965830"/>
      <w:bookmarkStart w:id="1254" w:name="_Ref467988705"/>
      <w:bookmarkStart w:id="1255" w:name="_Toc264969247"/>
      <w:bookmarkStart w:id="1256" w:name="_Toc520356218"/>
      <w:bookmarkStart w:id="1257" w:name="_Toc150774762"/>
      <w:bookmarkStart w:id="1258" w:name="_Toc195842922"/>
      <w:bookmarkStart w:id="1259" w:name="_Toc305158825"/>
      <w:bookmarkStart w:id="1260" w:name="_Toc127151557"/>
      <w:bookmarkStart w:id="1261" w:name="_Toc226965747"/>
      <w:bookmarkStart w:id="1262" w:name="_Toc226337253"/>
      <w:bookmarkStart w:id="1263" w:name="_Toc305158899"/>
      <w:bookmarkStart w:id="1264" w:name="_Toc150480795"/>
      <w:bookmarkStart w:id="1265" w:name="_Toc480942350"/>
    </w:p>
    <w:p w14:paraId="5B0DC0CB">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sectPr>
          <w:pgSz w:w="11905" w:h="16838"/>
          <w:pgMar w:top="1474" w:right="1474" w:bottom="1474" w:left="1474" w:header="851" w:footer="992" w:gutter="0"/>
          <w:pgNumType w:fmt="decimal"/>
          <w:cols w:space="720" w:num="1"/>
          <w:rtlGutter w:val="0"/>
          <w:docGrid w:linePitch="462" w:charSpace="0"/>
        </w:sectPr>
      </w:pPr>
    </w:p>
    <w:p w14:paraId="351620FF">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6 授权委托书</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lang w:val="en-US" w:eastAsia="zh-CN"/>
        </w:rPr>
        <w:t>实质性格式</w:t>
      </w:r>
      <w:r>
        <w:rPr>
          <w:rFonts w:hint="eastAsia" w:ascii="宋体" w:hAnsi="宋体" w:eastAsia="宋体" w:cs="宋体"/>
          <w:i w:val="0"/>
          <w:iCs w:val="0"/>
          <w:sz w:val="24"/>
          <w:highlight w:val="none"/>
          <w:lang w:eastAsia="zh-CN"/>
        </w:rPr>
        <w:t>）</w:t>
      </w:r>
    </w:p>
    <w:p w14:paraId="26D084E3">
      <w:pPr>
        <w:pageBreakBefore w:val="0"/>
        <w:topLinePunct w:val="0"/>
        <w:autoSpaceDE w:val="0"/>
        <w:autoSpaceDN w:val="0"/>
        <w:bidi w:val="0"/>
        <w:adjustRightInd w:val="0"/>
        <w:spacing w:after="0" w:line="360" w:lineRule="auto"/>
        <w:jc w:val="center"/>
        <w:textAlignment w:val="auto"/>
        <w:rPr>
          <w:rFonts w:hint="eastAsia" w:ascii="宋体" w:hAnsi="宋体" w:eastAsia="宋体" w:cs="宋体"/>
          <w:b/>
          <w:i w:val="0"/>
          <w:iCs w:val="0"/>
          <w:color w:val="000000"/>
          <w:sz w:val="28"/>
          <w:szCs w:val="28"/>
          <w:highlight w:val="none"/>
        </w:rPr>
      </w:pPr>
      <w:r>
        <w:rPr>
          <w:rFonts w:hint="eastAsia" w:ascii="宋体" w:hAnsi="宋体" w:eastAsia="宋体" w:cs="宋体"/>
          <w:b/>
          <w:i w:val="0"/>
          <w:iCs w:val="0"/>
          <w:color w:val="000000"/>
          <w:sz w:val="28"/>
          <w:szCs w:val="28"/>
          <w:highlight w:val="none"/>
        </w:rPr>
        <w:t>授权委托书</w:t>
      </w:r>
    </w:p>
    <w:p w14:paraId="41A9502D">
      <w:pPr>
        <w:pageBreakBefore w:val="0"/>
        <w:topLinePunct w:val="0"/>
        <w:bidi w:val="0"/>
        <w:spacing w:after="0" w:line="360" w:lineRule="auto"/>
        <w:ind w:firstLine="42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本人</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color w:val="000000"/>
          <w:sz w:val="24"/>
          <w:szCs w:val="20"/>
          <w:highlight w:val="none"/>
        </w:rPr>
        <w:t>（姓名）系</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color w:val="000000"/>
          <w:sz w:val="24"/>
          <w:szCs w:val="20"/>
          <w:highlight w:val="none"/>
        </w:rPr>
        <w:t>（供应商名称）的法定代表人（单位负责人），现委托</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color w:val="000000"/>
          <w:sz w:val="24"/>
          <w:szCs w:val="20"/>
          <w:highlight w:val="none"/>
        </w:rPr>
        <w:t>（姓名）为我方代理人。代理人根据授权，以我方名义签署、澄清确认、递交、撤回、修改</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color w:val="000000"/>
          <w:sz w:val="24"/>
          <w:szCs w:val="20"/>
          <w:highlight w:val="none"/>
        </w:rPr>
        <w:t>（项目名称）响应文件和处理有关事宜，其法律后果由我方承担。</w:t>
      </w:r>
    </w:p>
    <w:p w14:paraId="0B279522">
      <w:pPr>
        <w:pageBreakBefore w:val="0"/>
        <w:topLinePunct w:val="0"/>
        <w:bidi w:val="0"/>
        <w:spacing w:after="0" w:line="360" w:lineRule="auto"/>
        <w:ind w:firstLine="42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委托期限：自本授权委托书签署之日起至响应有效期届满之日止。</w:t>
      </w:r>
    </w:p>
    <w:p w14:paraId="00C8B7C5">
      <w:pPr>
        <w:pageBreakBefore w:val="0"/>
        <w:topLinePunct w:val="0"/>
        <w:bidi w:val="0"/>
        <w:spacing w:after="0" w:line="360" w:lineRule="auto"/>
        <w:ind w:firstLine="42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代理人无转委托权。</w:t>
      </w:r>
      <w:r>
        <w:rPr>
          <w:rFonts w:hint="eastAsia" w:ascii="宋体" w:hAnsi="宋体" w:eastAsia="宋体" w:cs="宋体"/>
          <w:i w:val="0"/>
          <w:iCs w:val="0"/>
          <w:color w:val="000000"/>
          <w:sz w:val="24"/>
          <w:szCs w:val="20"/>
          <w:highlight w:val="none"/>
        </w:rPr>
        <w:cr/>
      </w:r>
    </w:p>
    <w:p w14:paraId="0E61482C">
      <w:pPr>
        <w:pageBreakBefore w:val="0"/>
        <w:topLinePunct w:val="0"/>
        <w:bidi w:val="0"/>
        <w:spacing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rPr>
        <w:t>供应商名称（加盖公章）</w:t>
      </w:r>
      <w:r>
        <w:rPr>
          <w:rFonts w:hint="eastAsia" w:ascii="宋体" w:hAnsi="宋体" w:eastAsia="宋体" w:cs="宋体"/>
          <w:i w:val="0"/>
          <w:iCs w:val="0"/>
          <w:color w:val="000000"/>
          <w:sz w:val="24"/>
          <w:highlight w:val="none"/>
          <w:lang w:val="zh-CN"/>
        </w:rPr>
        <w:t>：</w:t>
      </w:r>
      <w:r>
        <w:rPr>
          <w:rFonts w:hint="eastAsia" w:ascii="宋体" w:hAnsi="宋体" w:eastAsia="宋体" w:cs="宋体"/>
          <w:i w:val="0"/>
          <w:iCs w:val="0"/>
          <w:color w:val="000000"/>
          <w:sz w:val="24"/>
          <w:highlight w:val="none"/>
          <w:u w:val="single"/>
          <w:lang w:val="zh-CN"/>
        </w:rPr>
        <w:t xml:space="preserve">           </w:t>
      </w:r>
    </w:p>
    <w:p w14:paraId="0CE0E9D8">
      <w:pPr>
        <w:pageBreakBefore w:val="0"/>
        <w:topLinePunct w:val="0"/>
        <w:bidi w:val="0"/>
        <w:spacing w:after="0" w:line="360" w:lineRule="auto"/>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法定代表人（单位负责人）（签字</w:t>
      </w:r>
      <w:r>
        <w:rPr>
          <w:rFonts w:hint="eastAsia" w:ascii="宋体" w:hAnsi="宋体" w:eastAsia="宋体" w:cs="宋体"/>
          <w:i w:val="0"/>
          <w:iCs w:val="0"/>
          <w:color w:val="000000"/>
          <w:sz w:val="24"/>
          <w:szCs w:val="20"/>
          <w:highlight w:val="none"/>
          <w:lang w:val="en-US" w:eastAsia="zh-CN"/>
        </w:rPr>
        <w:t>或</w:t>
      </w:r>
      <w:r>
        <w:rPr>
          <w:rFonts w:hint="eastAsia" w:ascii="宋体" w:hAnsi="宋体" w:eastAsia="宋体" w:cs="宋体"/>
          <w:i w:val="0"/>
          <w:iCs w:val="0"/>
          <w:color w:val="000000"/>
          <w:sz w:val="24"/>
          <w:szCs w:val="20"/>
          <w:highlight w:val="none"/>
        </w:rPr>
        <w:t>签章）：</w:t>
      </w:r>
      <w:r>
        <w:rPr>
          <w:rFonts w:hint="eastAsia" w:ascii="宋体" w:hAnsi="宋体" w:eastAsia="宋体" w:cs="宋体"/>
          <w:i w:val="0"/>
          <w:iCs w:val="0"/>
          <w:sz w:val="24"/>
          <w:highlight w:val="none"/>
          <w:u w:val="single"/>
          <w:lang w:val="en-US" w:eastAsia="zh-CN"/>
        </w:rPr>
        <w:t xml:space="preserve">          </w:t>
      </w:r>
    </w:p>
    <w:p w14:paraId="5E17537C">
      <w:pPr>
        <w:pageBreakBefore w:val="0"/>
        <w:topLinePunct w:val="0"/>
        <w:autoSpaceDE w:val="0"/>
        <w:autoSpaceDN w:val="0"/>
        <w:bidi w:val="0"/>
        <w:adjustRightInd w:val="0"/>
        <w:snapToGrid w:val="0"/>
        <w:spacing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rPr>
        <w:t>委托代理人（签字</w:t>
      </w:r>
      <w:r>
        <w:rPr>
          <w:rFonts w:hint="eastAsia" w:ascii="宋体" w:hAnsi="宋体" w:eastAsia="宋体" w:cs="宋体"/>
          <w:i w:val="0"/>
          <w:iCs w:val="0"/>
          <w:color w:val="000000"/>
          <w:sz w:val="24"/>
          <w:highlight w:val="none"/>
          <w:lang w:val="en-US" w:eastAsia="zh-CN"/>
        </w:rPr>
        <w:t>或</w:t>
      </w:r>
      <w:r>
        <w:rPr>
          <w:rFonts w:hint="eastAsia" w:ascii="宋体" w:hAnsi="宋体" w:eastAsia="宋体" w:cs="宋体"/>
          <w:i w:val="0"/>
          <w:iCs w:val="0"/>
          <w:color w:val="000000"/>
          <w:sz w:val="24"/>
          <w:szCs w:val="20"/>
          <w:highlight w:val="none"/>
        </w:rPr>
        <w:t>签章</w:t>
      </w:r>
      <w:r>
        <w:rPr>
          <w:rFonts w:hint="eastAsia" w:ascii="宋体" w:hAnsi="宋体" w:eastAsia="宋体" w:cs="宋体"/>
          <w:i w:val="0"/>
          <w:iCs w:val="0"/>
          <w:color w:val="000000"/>
          <w:sz w:val="24"/>
          <w:highlight w:val="none"/>
        </w:rPr>
        <w:t>）：</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color w:val="000000"/>
          <w:sz w:val="24"/>
          <w:highlight w:val="none"/>
          <w:lang w:val="zh-CN"/>
        </w:rPr>
        <w:t xml:space="preserve">        </w:t>
      </w:r>
    </w:p>
    <w:p w14:paraId="30164325">
      <w:pPr>
        <w:pageBreakBefore w:val="0"/>
        <w:topLinePunct w:val="0"/>
        <w:autoSpaceDE w:val="0"/>
        <w:autoSpaceDN w:val="0"/>
        <w:bidi w:val="0"/>
        <w:adjustRightInd w:val="0"/>
        <w:snapToGrid w:val="0"/>
        <w:spacing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日</w:t>
      </w:r>
    </w:p>
    <w:p w14:paraId="47CA360C">
      <w:pPr>
        <w:pageBreakBefore w:val="0"/>
        <w:tabs>
          <w:tab w:val="left" w:pos="5580"/>
        </w:tabs>
        <w:topLinePunct w:val="0"/>
        <w:bidi w:val="0"/>
        <w:spacing w:after="0" w:line="360" w:lineRule="auto"/>
        <w:ind w:firstLine="480" w:firstLineChars="200"/>
        <w:textAlignment w:val="auto"/>
        <w:rPr>
          <w:rFonts w:hint="eastAsia" w:ascii="宋体" w:hAnsi="宋体" w:eastAsia="宋体" w:cs="宋体"/>
          <w:i w:val="0"/>
          <w:iCs w:val="0"/>
          <w:color w:val="000000"/>
          <w:sz w:val="24"/>
          <w:szCs w:val="20"/>
          <w:highlight w:val="none"/>
        </w:rPr>
      </w:pPr>
    </w:p>
    <w:p w14:paraId="55E930C8">
      <w:pPr>
        <w:pageBreakBefore w:val="0"/>
        <w:tabs>
          <w:tab w:val="left" w:pos="5580"/>
        </w:tabs>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附：法定代表人（单位负责人）及委托代理人身份证明文件电子件：</w:t>
      </w:r>
    </w:p>
    <w:tbl>
      <w:tblPr>
        <w:tblStyle w:val="42"/>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20"/>
      </w:tblGrid>
      <w:tr w14:paraId="19446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trPr>
        <w:tc>
          <w:tcPr>
            <w:tcW w:w="8820" w:type="dxa"/>
            <w:noWrap w:val="0"/>
            <w:vAlign w:val="top"/>
          </w:tcPr>
          <w:p w14:paraId="78B41DB6">
            <w:pPr>
              <w:pageBreakBefore w:val="0"/>
              <w:tabs>
                <w:tab w:val="left" w:pos="5580"/>
              </w:tabs>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p>
          <w:p w14:paraId="6D607D7B">
            <w:pPr>
              <w:pageBreakBefore w:val="0"/>
              <w:tabs>
                <w:tab w:val="left" w:pos="5580"/>
              </w:tabs>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p>
          <w:p w14:paraId="79948DC4">
            <w:pPr>
              <w:pageBreakBefore w:val="0"/>
              <w:tabs>
                <w:tab w:val="left" w:pos="5580"/>
              </w:tabs>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p>
          <w:p w14:paraId="1DFBE656">
            <w:pPr>
              <w:pageBreakBefore w:val="0"/>
              <w:tabs>
                <w:tab w:val="left" w:pos="5580"/>
              </w:tabs>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p>
        </w:tc>
      </w:tr>
    </w:tbl>
    <w:p w14:paraId="419933FC">
      <w:pPr>
        <w:pageBreakBefore w:val="0"/>
        <w:tabs>
          <w:tab w:val="left" w:pos="5580"/>
        </w:tabs>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说明：</w:t>
      </w:r>
    </w:p>
    <w:p w14:paraId="7A29F95F">
      <w:pPr>
        <w:pageBreakBefore w:val="0"/>
        <w:tabs>
          <w:tab w:val="left" w:pos="5580"/>
        </w:tabs>
        <w:topLinePunct w:val="0"/>
        <w:bidi w:val="0"/>
        <w:spacing w:after="0" w:line="360" w:lineRule="auto"/>
        <w:ind w:firstLine="420" w:firstLineChars="0"/>
        <w:jc w:val="left"/>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1.若供应商为事业单位或其他组织或分支机构，则法定代表人（单位负责人）处的签署人可为单位负责人。</w:t>
      </w:r>
    </w:p>
    <w:p w14:paraId="5FBE082B">
      <w:pPr>
        <w:pageBreakBefore w:val="0"/>
        <w:tabs>
          <w:tab w:val="left" w:pos="5580"/>
        </w:tabs>
        <w:topLinePunct w:val="0"/>
        <w:bidi w:val="0"/>
        <w:spacing w:after="0" w:line="360" w:lineRule="auto"/>
        <w:ind w:firstLine="420" w:firstLineChars="0"/>
        <w:jc w:val="left"/>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2.若响应文件中签字之处均为法定代表人（单位负责人）本人签署，则可不</w:t>
      </w:r>
      <w:r>
        <w:rPr>
          <w:rFonts w:hint="eastAsia" w:ascii="宋体" w:hAnsi="宋体" w:eastAsia="宋体" w:cs="宋体"/>
          <w:i w:val="0"/>
          <w:iCs w:val="0"/>
          <w:color w:val="000000"/>
          <w:sz w:val="24"/>
          <w:szCs w:val="20"/>
          <w:highlight w:val="none"/>
          <w:lang w:eastAsia="zh-CN"/>
        </w:rPr>
        <w:t>提</w:t>
      </w:r>
      <w:r>
        <w:rPr>
          <w:rFonts w:hint="eastAsia" w:ascii="宋体" w:hAnsi="宋体" w:eastAsia="宋体" w:cs="宋体"/>
          <w:i w:val="0"/>
          <w:iCs w:val="0"/>
          <w:color w:val="000000"/>
          <w:sz w:val="24"/>
          <w:szCs w:val="20"/>
          <w:highlight w:val="none"/>
        </w:rPr>
        <w:t>供本《授权委托书》，但须</w:t>
      </w:r>
      <w:r>
        <w:rPr>
          <w:rFonts w:hint="eastAsia" w:ascii="宋体" w:hAnsi="宋体" w:eastAsia="宋体" w:cs="宋体"/>
          <w:i w:val="0"/>
          <w:iCs w:val="0"/>
          <w:color w:val="000000"/>
          <w:sz w:val="24"/>
          <w:szCs w:val="20"/>
          <w:highlight w:val="none"/>
          <w:lang w:eastAsia="zh-CN"/>
        </w:rPr>
        <w:t>提</w:t>
      </w:r>
      <w:r>
        <w:rPr>
          <w:rFonts w:hint="eastAsia" w:ascii="宋体" w:hAnsi="宋体" w:eastAsia="宋体" w:cs="宋体"/>
          <w:i w:val="0"/>
          <w:iCs w:val="0"/>
          <w:color w:val="000000"/>
          <w:sz w:val="24"/>
          <w:szCs w:val="20"/>
          <w:highlight w:val="none"/>
        </w:rPr>
        <w:t>供《法定代表人（单位负责人）身份证明》；否则，不需要</w:t>
      </w:r>
      <w:r>
        <w:rPr>
          <w:rFonts w:hint="eastAsia" w:ascii="宋体" w:hAnsi="宋体" w:eastAsia="宋体" w:cs="宋体"/>
          <w:i w:val="0"/>
          <w:iCs w:val="0"/>
          <w:color w:val="000000"/>
          <w:sz w:val="24"/>
          <w:szCs w:val="20"/>
          <w:highlight w:val="none"/>
          <w:lang w:eastAsia="zh-CN"/>
        </w:rPr>
        <w:t>提</w:t>
      </w:r>
      <w:r>
        <w:rPr>
          <w:rFonts w:hint="eastAsia" w:ascii="宋体" w:hAnsi="宋体" w:eastAsia="宋体" w:cs="宋体"/>
          <w:i w:val="0"/>
          <w:iCs w:val="0"/>
          <w:color w:val="000000"/>
          <w:sz w:val="24"/>
          <w:szCs w:val="20"/>
          <w:highlight w:val="none"/>
        </w:rPr>
        <w:t>供《法定代表人（单位负责人）身份证明》。</w:t>
      </w:r>
    </w:p>
    <w:p w14:paraId="62BAAA45">
      <w:pPr>
        <w:pageBreakBefore w:val="0"/>
        <w:tabs>
          <w:tab w:val="left" w:pos="5580"/>
        </w:tabs>
        <w:topLinePunct w:val="0"/>
        <w:bidi w:val="0"/>
        <w:spacing w:after="0" w:line="360" w:lineRule="auto"/>
        <w:ind w:firstLine="420" w:firstLineChars="0"/>
        <w:jc w:val="left"/>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3.供应商为自然人的情形，可不</w:t>
      </w:r>
      <w:r>
        <w:rPr>
          <w:rFonts w:hint="eastAsia" w:ascii="宋体" w:hAnsi="宋体" w:eastAsia="宋体" w:cs="宋体"/>
          <w:i w:val="0"/>
          <w:iCs w:val="0"/>
          <w:color w:val="000000"/>
          <w:sz w:val="24"/>
          <w:szCs w:val="20"/>
          <w:highlight w:val="none"/>
          <w:lang w:eastAsia="zh-CN"/>
        </w:rPr>
        <w:t>提</w:t>
      </w:r>
      <w:r>
        <w:rPr>
          <w:rFonts w:hint="eastAsia" w:ascii="宋体" w:hAnsi="宋体" w:eastAsia="宋体" w:cs="宋体"/>
          <w:i w:val="0"/>
          <w:iCs w:val="0"/>
          <w:color w:val="000000"/>
          <w:sz w:val="24"/>
          <w:szCs w:val="20"/>
          <w:highlight w:val="none"/>
        </w:rPr>
        <w:t>供本《授权委托书》。</w:t>
      </w:r>
    </w:p>
    <w:p w14:paraId="1955032A">
      <w:pPr>
        <w:pageBreakBefore w:val="0"/>
        <w:tabs>
          <w:tab w:val="left" w:pos="5580"/>
        </w:tabs>
        <w:topLinePunct w:val="0"/>
        <w:bidi w:val="0"/>
        <w:spacing w:after="0" w:line="360" w:lineRule="auto"/>
        <w:ind w:firstLine="420" w:firstLineChars="0"/>
        <w:jc w:val="left"/>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4.供应商应随本《授权委托书》同时</w:t>
      </w:r>
      <w:r>
        <w:rPr>
          <w:rFonts w:hint="eastAsia" w:ascii="宋体" w:hAnsi="宋体" w:eastAsia="宋体" w:cs="宋体"/>
          <w:i w:val="0"/>
          <w:iCs w:val="0"/>
          <w:color w:val="000000"/>
          <w:sz w:val="24"/>
          <w:szCs w:val="20"/>
          <w:highlight w:val="none"/>
          <w:lang w:eastAsia="zh-CN"/>
        </w:rPr>
        <w:t>提</w:t>
      </w:r>
      <w:r>
        <w:rPr>
          <w:rFonts w:hint="eastAsia" w:ascii="宋体" w:hAnsi="宋体" w:eastAsia="宋体" w:cs="宋体"/>
          <w:i w:val="0"/>
          <w:iCs w:val="0"/>
          <w:color w:val="000000"/>
          <w:sz w:val="24"/>
          <w:szCs w:val="20"/>
          <w:highlight w:val="none"/>
        </w:rPr>
        <w:t>供法定代表人（单位负责人）及委托代理人的有效的身份证</w:t>
      </w:r>
      <w:r>
        <w:rPr>
          <w:rFonts w:hint="eastAsia" w:ascii="宋体" w:hAnsi="宋体" w:eastAsia="宋体" w:cs="宋体"/>
          <w:i w:val="0"/>
          <w:iCs w:val="0"/>
          <w:color w:val="000000"/>
          <w:sz w:val="24"/>
          <w:szCs w:val="20"/>
          <w:highlight w:val="none"/>
          <w:lang w:val="en-US" w:eastAsia="zh-CN"/>
        </w:rPr>
        <w:t>或</w:t>
      </w:r>
      <w:r>
        <w:rPr>
          <w:rFonts w:hint="eastAsia" w:ascii="宋体" w:hAnsi="宋体" w:eastAsia="宋体" w:cs="宋体"/>
          <w:i w:val="0"/>
          <w:iCs w:val="0"/>
          <w:color w:val="000000"/>
          <w:sz w:val="24"/>
          <w:szCs w:val="20"/>
          <w:highlight w:val="none"/>
        </w:rPr>
        <w:t>护照等身份证明文件电子件。</w:t>
      </w:r>
      <w:r>
        <w:rPr>
          <w:rFonts w:hint="eastAsia" w:ascii="宋体" w:hAnsi="宋体" w:eastAsia="宋体" w:cs="宋体"/>
          <w:i w:val="0"/>
          <w:iCs w:val="0"/>
          <w:color w:val="000000"/>
          <w:sz w:val="24"/>
          <w:szCs w:val="20"/>
          <w:highlight w:val="none"/>
          <w:lang w:eastAsia="zh-CN"/>
        </w:rPr>
        <w:t>提</w:t>
      </w:r>
      <w:r>
        <w:rPr>
          <w:rFonts w:hint="eastAsia" w:ascii="宋体" w:hAnsi="宋体" w:eastAsia="宋体" w:cs="宋体"/>
          <w:i w:val="0"/>
          <w:iCs w:val="0"/>
          <w:color w:val="000000"/>
          <w:sz w:val="24"/>
          <w:szCs w:val="20"/>
          <w:highlight w:val="none"/>
        </w:rPr>
        <w:t>供身份证的，应同时</w:t>
      </w:r>
      <w:r>
        <w:rPr>
          <w:rFonts w:hint="eastAsia" w:ascii="宋体" w:hAnsi="宋体" w:eastAsia="宋体" w:cs="宋体"/>
          <w:i w:val="0"/>
          <w:iCs w:val="0"/>
          <w:color w:val="000000"/>
          <w:sz w:val="24"/>
          <w:szCs w:val="20"/>
          <w:highlight w:val="none"/>
          <w:lang w:eastAsia="zh-CN"/>
        </w:rPr>
        <w:t>提</w:t>
      </w:r>
      <w:r>
        <w:rPr>
          <w:rFonts w:hint="eastAsia" w:ascii="宋体" w:hAnsi="宋体" w:eastAsia="宋体" w:cs="宋体"/>
          <w:i w:val="0"/>
          <w:iCs w:val="0"/>
          <w:color w:val="000000"/>
          <w:sz w:val="24"/>
          <w:szCs w:val="20"/>
          <w:highlight w:val="none"/>
        </w:rPr>
        <w:t>供身份证双面电子件。</w:t>
      </w:r>
    </w:p>
    <w:p w14:paraId="36476FEE">
      <w:pPr>
        <w:pageBreakBefore w:val="0"/>
        <w:topLinePunct w:val="0"/>
        <w:autoSpaceDE w:val="0"/>
        <w:autoSpaceDN w:val="0"/>
        <w:bidi w:val="0"/>
        <w:adjustRightInd w:val="0"/>
        <w:spacing w:after="0" w:line="360" w:lineRule="auto"/>
        <w:jc w:val="center"/>
        <w:textAlignment w:val="auto"/>
        <w:rPr>
          <w:rFonts w:hint="eastAsia" w:ascii="宋体" w:hAnsi="宋体" w:eastAsia="宋体" w:cs="宋体"/>
          <w:b/>
          <w:i w:val="0"/>
          <w:iCs w:val="0"/>
          <w:color w:val="000000"/>
          <w:sz w:val="36"/>
          <w:szCs w:val="36"/>
          <w:highlight w:val="none"/>
        </w:rPr>
        <w:sectPr>
          <w:pgSz w:w="11905" w:h="16838"/>
          <w:pgMar w:top="1474" w:right="1474" w:bottom="1474" w:left="1474" w:header="851" w:footer="992" w:gutter="0"/>
          <w:pgNumType w:fmt="decimal"/>
          <w:cols w:space="720" w:num="1"/>
          <w:rtlGutter w:val="0"/>
          <w:docGrid w:linePitch="462" w:charSpace="0"/>
        </w:sectPr>
      </w:pPr>
    </w:p>
    <w:p w14:paraId="557B998A">
      <w:pPr>
        <w:pageBreakBefore w:val="0"/>
        <w:topLinePunct w:val="0"/>
        <w:autoSpaceDE w:val="0"/>
        <w:autoSpaceDN w:val="0"/>
        <w:bidi w:val="0"/>
        <w:adjustRightInd w:val="0"/>
        <w:spacing w:after="0" w:line="360" w:lineRule="auto"/>
        <w:jc w:val="center"/>
        <w:textAlignment w:val="auto"/>
        <w:rPr>
          <w:rFonts w:hint="eastAsia" w:ascii="宋体" w:hAnsi="宋体" w:eastAsia="宋体" w:cs="宋体"/>
          <w:b/>
          <w:i w:val="0"/>
          <w:iCs w:val="0"/>
          <w:color w:val="000000"/>
          <w:sz w:val="28"/>
          <w:szCs w:val="28"/>
          <w:highlight w:val="none"/>
        </w:rPr>
      </w:pPr>
      <w:r>
        <w:rPr>
          <w:rFonts w:hint="eastAsia" w:ascii="宋体" w:hAnsi="宋体" w:eastAsia="宋体" w:cs="宋体"/>
          <w:b/>
          <w:i w:val="0"/>
          <w:iCs w:val="0"/>
          <w:color w:val="000000"/>
          <w:sz w:val="28"/>
          <w:szCs w:val="28"/>
          <w:highlight w:val="none"/>
        </w:rPr>
        <w:t>法定代表人（单位负责人）身份证明</w:t>
      </w:r>
    </w:p>
    <w:p w14:paraId="06DE01DC">
      <w:pPr>
        <w:pageBreakBefore w:val="0"/>
        <w:kinsoku w:val="0"/>
        <w:overflowPunct w:val="0"/>
        <w:topLinePunct w:val="0"/>
        <w:bidi w:val="0"/>
        <w:spacing w:after="0" w:line="360" w:lineRule="auto"/>
        <w:textAlignment w:val="auto"/>
        <w:rPr>
          <w:rFonts w:hint="eastAsia" w:ascii="宋体" w:hAnsi="宋体" w:eastAsia="宋体" w:cs="宋体"/>
          <w:i w:val="0"/>
          <w:iCs w:val="0"/>
          <w:sz w:val="20"/>
          <w:szCs w:val="20"/>
          <w:highlight w:val="none"/>
        </w:rPr>
      </w:pPr>
    </w:p>
    <w:p w14:paraId="46EEDA0A">
      <w:pPr>
        <w:pageBreakBefore w:val="0"/>
        <w:tabs>
          <w:tab w:val="left" w:pos="5580"/>
        </w:tabs>
        <w:topLinePunct w:val="0"/>
        <w:bidi w:val="0"/>
        <w:spacing w:after="0" w:line="360" w:lineRule="auto"/>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致：</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color w:val="000000"/>
          <w:sz w:val="24"/>
          <w:highlight w:val="none"/>
        </w:rPr>
        <w:t>（采购人或采购代理机构）</w:t>
      </w:r>
    </w:p>
    <w:p w14:paraId="0F9F9561">
      <w:pPr>
        <w:pStyle w:val="18"/>
        <w:pageBreakBefore w:val="0"/>
        <w:tabs>
          <w:tab w:val="left" w:pos="2412"/>
          <w:tab w:val="left" w:pos="3883"/>
          <w:tab w:val="left" w:pos="5352"/>
          <w:tab w:val="left" w:pos="6821"/>
        </w:tabs>
        <w:kinsoku w:val="0"/>
        <w:overflowPunct w:val="0"/>
        <w:topLinePunct w:val="0"/>
        <w:bidi w:val="0"/>
        <w:spacing w:after="0"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兹证明，</w:t>
      </w:r>
    </w:p>
    <w:p w14:paraId="17D603C1">
      <w:pPr>
        <w:pStyle w:val="18"/>
        <w:pageBreakBefore w:val="0"/>
        <w:tabs>
          <w:tab w:val="left" w:pos="1690"/>
          <w:tab w:val="left" w:pos="3400"/>
          <w:tab w:val="left" w:pos="5110"/>
          <w:tab w:val="left" w:pos="6821"/>
        </w:tabs>
        <w:kinsoku w:val="0"/>
        <w:overflowPunct w:val="0"/>
        <w:topLinePunct w:val="0"/>
        <w:bidi w:val="0"/>
        <w:spacing w:after="0" w:line="360" w:lineRule="auto"/>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姓名：</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highlight w:val="none"/>
        </w:rPr>
        <w:t>性别：</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highlight w:val="none"/>
        </w:rPr>
        <w:t>年龄：</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highlight w:val="none"/>
        </w:rPr>
        <w:t>职务：</w:t>
      </w:r>
      <w:r>
        <w:rPr>
          <w:rFonts w:hint="eastAsia" w:ascii="宋体" w:hAnsi="宋体" w:eastAsia="宋体" w:cs="宋体"/>
          <w:i w:val="0"/>
          <w:iCs w:val="0"/>
          <w:sz w:val="24"/>
          <w:highlight w:val="none"/>
          <w:u w:val="single"/>
          <w:lang w:val="en-US" w:eastAsia="zh-CN"/>
        </w:rPr>
        <w:t xml:space="preserve">        </w:t>
      </w:r>
    </w:p>
    <w:p w14:paraId="1E05AF3B">
      <w:pPr>
        <w:pStyle w:val="18"/>
        <w:pageBreakBefore w:val="0"/>
        <w:tabs>
          <w:tab w:val="left" w:pos="2412"/>
          <w:tab w:val="left" w:pos="3883"/>
          <w:tab w:val="left" w:pos="5352"/>
          <w:tab w:val="left" w:pos="6821"/>
        </w:tabs>
        <w:kinsoku w:val="0"/>
        <w:overflowPunct w:val="0"/>
        <w:topLinePunct w:val="0"/>
        <w:bidi w:val="0"/>
        <w:spacing w:after="0" w:line="360" w:lineRule="auto"/>
        <w:textAlignment w:val="auto"/>
        <w:rPr>
          <w:rFonts w:hint="eastAsia" w:ascii="宋体" w:hAnsi="宋体" w:eastAsia="宋体" w:cs="宋体"/>
          <w:i w:val="0"/>
          <w:iCs w:val="0"/>
          <w:highlight w:val="none"/>
        </w:rPr>
      </w:pPr>
    </w:p>
    <w:p w14:paraId="615DF075">
      <w:pPr>
        <w:pStyle w:val="18"/>
        <w:pageBreakBefore w:val="0"/>
        <w:tabs>
          <w:tab w:val="left" w:pos="2250"/>
          <w:tab w:val="left" w:pos="2412"/>
          <w:tab w:val="left" w:pos="3883"/>
          <w:tab w:val="left" w:pos="5352"/>
          <w:tab w:val="left" w:pos="6821"/>
          <w:tab w:val="clear" w:pos="567"/>
        </w:tabs>
        <w:kinsoku w:val="0"/>
        <w:overflowPunct w:val="0"/>
        <w:topLinePunct w:val="0"/>
        <w:bidi w:val="0"/>
        <w:spacing w:after="0" w:line="360" w:lineRule="auto"/>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系</w:t>
      </w:r>
      <w:r>
        <w:rPr>
          <w:rFonts w:hint="eastAsia" w:ascii="宋体" w:hAnsi="宋体" w:eastAsia="宋体" w:cs="宋体"/>
          <w:i w:val="0"/>
          <w:iCs w:val="0"/>
          <w:sz w:val="24"/>
          <w:highlight w:val="none"/>
          <w:u w:val="single"/>
          <w:lang w:val="en-US" w:eastAsia="zh-CN"/>
        </w:rPr>
        <w:t xml:space="preserve">                </w:t>
      </w:r>
      <w:r>
        <w:rPr>
          <w:rFonts w:hint="eastAsia" w:ascii="宋体" w:hAnsi="宋体" w:eastAsia="宋体" w:cs="宋体"/>
          <w:i w:val="0"/>
          <w:iCs w:val="0"/>
          <w:highlight w:val="none"/>
        </w:rPr>
        <w:t>（供应商名称）的法定代表人（单位负责人）。</w:t>
      </w:r>
    </w:p>
    <w:p w14:paraId="50E7668A">
      <w:pPr>
        <w:pStyle w:val="18"/>
        <w:pageBreakBefore w:val="0"/>
        <w:tabs>
          <w:tab w:val="left" w:pos="2412"/>
          <w:tab w:val="left" w:pos="3883"/>
          <w:tab w:val="left" w:pos="5352"/>
          <w:tab w:val="left" w:pos="6821"/>
        </w:tabs>
        <w:kinsoku w:val="0"/>
        <w:overflowPunct w:val="0"/>
        <w:topLinePunct w:val="0"/>
        <w:bidi w:val="0"/>
        <w:spacing w:after="0" w:line="360" w:lineRule="auto"/>
        <w:textAlignment w:val="auto"/>
        <w:rPr>
          <w:rFonts w:hint="eastAsia" w:ascii="宋体" w:hAnsi="宋体" w:eastAsia="宋体" w:cs="宋体"/>
          <w:i w:val="0"/>
          <w:iCs w:val="0"/>
          <w:highlight w:val="none"/>
        </w:rPr>
      </w:pPr>
    </w:p>
    <w:p w14:paraId="04A57D0D">
      <w:pPr>
        <w:pStyle w:val="18"/>
        <w:pageBreakBefore w:val="0"/>
        <w:tabs>
          <w:tab w:val="left" w:pos="2412"/>
          <w:tab w:val="left" w:pos="3883"/>
          <w:tab w:val="left" w:pos="5352"/>
          <w:tab w:val="left" w:pos="6821"/>
        </w:tabs>
        <w:kinsoku w:val="0"/>
        <w:overflowPunct w:val="0"/>
        <w:topLinePunct w:val="0"/>
        <w:bidi w:val="0"/>
        <w:spacing w:after="0" w:line="360" w:lineRule="auto"/>
        <w:textAlignment w:val="auto"/>
        <w:rPr>
          <w:rFonts w:hint="eastAsia" w:ascii="宋体" w:hAnsi="宋体" w:eastAsia="宋体" w:cs="宋体"/>
          <w:i w:val="0"/>
          <w:iCs w:val="0"/>
          <w:highlight w:val="none"/>
        </w:rPr>
      </w:pPr>
    </w:p>
    <w:p w14:paraId="07DB16AD">
      <w:pPr>
        <w:pStyle w:val="18"/>
        <w:pageBreakBefore w:val="0"/>
        <w:tabs>
          <w:tab w:val="left" w:pos="2412"/>
          <w:tab w:val="left" w:pos="3883"/>
          <w:tab w:val="left" w:pos="5352"/>
          <w:tab w:val="left" w:pos="6821"/>
        </w:tabs>
        <w:kinsoku w:val="0"/>
        <w:overflowPunct w:val="0"/>
        <w:topLinePunct w:val="0"/>
        <w:bidi w:val="0"/>
        <w:spacing w:after="0" w:line="360" w:lineRule="auto"/>
        <w:textAlignment w:val="auto"/>
        <w:rPr>
          <w:rFonts w:hint="eastAsia" w:ascii="宋体" w:hAnsi="宋体" w:eastAsia="宋体" w:cs="宋体"/>
          <w:i w:val="0"/>
          <w:iCs w:val="0"/>
          <w:highlight w:val="none"/>
        </w:rPr>
      </w:pPr>
    </w:p>
    <w:p w14:paraId="129395E5">
      <w:pPr>
        <w:pStyle w:val="18"/>
        <w:pageBreakBefore w:val="0"/>
        <w:kinsoku w:val="0"/>
        <w:overflowPunct w:val="0"/>
        <w:topLinePunct w:val="0"/>
        <w:bidi w:val="0"/>
        <w:spacing w:after="0" w:line="360" w:lineRule="auto"/>
        <w:ind w:right="-46"/>
        <w:textAlignment w:val="auto"/>
        <w:rPr>
          <w:rFonts w:hint="eastAsia" w:ascii="宋体" w:hAnsi="宋体" w:eastAsia="宋体" w:cs="宋体"/>
          <w:i w:val="0"/>
          <w:iCs w:val="0"/>
          <w:spacing w:val="-3"/>
          <w:highlight w:val="none"/>
          <w:lang w:eastAsia="zh-CN"/>
        </w:rPr>
      </w:pPr>
      <w:r>
        <w:rPr>
          <w:rFonts w:hint="eastAsia" w:ascii="宋体" w:hAnsi="宋体" w:eastAsia="宋体" w:cs="宋体"/>
          <w:i w:val="0"/>
          <w:iCs w:val="0"/>
          <w:spacing w:val="-3"/>
          <w:highlight w:val="none"/>
        </w:rPr>
        <w:t>附：法定代表人（单位负责人）身份证</w:t>
      </w:r>
      <w:r>
        <w:rPr>
          <w:rFonts w:hint="eastAsia" w:ascii="宋体" w:hAnsi="宋体" w:eastAsia="宋体" w:cs="宋体"/>
          <w:i w:val="0"/>
          <w:iCs w:val="0"/>
          <w:spacing w:val="-3"/>
          <w:highlight w:val="none"/>
          <w:lang w:val="en-US" w:eastAsia="zh-CN"/>
        </w:rPr>
        <w:t>或</w:t>
      </w:r>
      <w:r>
        <w:rPr>
          <w:rFonts w:hint="eastAsia" w:ascii="宋体" w:hAnsi="宋体" w:eastAsia="宋体" w:cs="宋体"/>
          <w:i w:val="0"/>
          <w:iCs w:val="0"/>
          <w:spacing w:val="-3"/>
          <w:highlight w:val="none"/>
        </w:rPr>
        <w:t>护照等身份证明文件电子件</w:t>
      </w:r>
      <w:r>
        <w:rPr>
          <w:rFonts w:hint="eastAsia" w:ascii="宋体" w:hAnsi="宋体" w:eastAsia="宋体" w:cs="宋体"/>
          <w:i w:val="0"/>
          <w:iCs w:val="0"/>
          <w:spacing w:val="-3"/>
          <w:highlight w:val="none"/>
          <w:lang w:eastAsia="zh-CN"/>
        </w:rPr>
        <w:t>：</w:t>
      </w:r>
    </w:p>
    <w:tbl>
      <w:tblPr>
        <w:tblStyle w:val="42"/>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0"/>
      </w:tblGrid>
      <w:tr w14:paraId="5F3BF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8520" w:type="dxa"/>
            <w:noWrap w:val="0"/>
            <w:vAlign w:val="top"/>
          </w:tcPr>
          <w:p w14:paraId="62A2FB43">
            <w:pPr>
              <w:pageBreakBefore w:val="0"/>
              <w:tabs>
                <w:tab w:val="left" w:pos="5580"/>
              </w:tabs>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p>
          <w:p w14:paraId="0DC06267">
            <w:pPr>
              <w:pageBreakBefore w:val="0"/>
              <w:tabs>
                <w:tab w:val="left" w:pos="5580"/>
              </w:tabs>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p>
        </w:tc>
      </w:tr>
    </w:tbl>
    <w:p w14:paraId="0DBB5D21">
      <w:pPr>
        <w:pStyle w:val="18"/>
        <w:pageBreakBefore w:val="0"/>
        <w:kinsoku w:val="0"/>
        <w:overflowPunct w:val="0"/>
        <w:topLinePunct w:val="0"/>
        <w:bidi w:val="0"/>
        <w:spacing w:after="0" w:line="360" w:lineRule="auto"/>
        <w:ind w:right="4305"/>
        <w:textAlignment w:val="auto"/>
        <w:rPr>
          <w:rFonts w:hint="eastAsia" w:ascii="宋体" w:hAnsi="宋体" w:eastAsia="宋体" w:cs="宋体"/>
          <w:i w:val="0"/>
          <w:iCs w:val="0"/>
          <w:spacing w:val="-3"/>
          <w:highlight w:val="none"/>
        </w:rPr>
      </w:pPr>
    </w:p>
    <w:p w14:paraId="10FA7569">
      <w:pPr>
        <w:pStyle w:val="18"/>
        <w:pageBreakBefore w:val="0"/>
        <w:kinsoku w:val="0"/>
        <w:overflowPunct w:val="0"/>
        <w:topLinePunct w:val="0"/>
        <w:bidi w:val="0"/>
        <w:spacing w:after="0" w:line="360" w:lineRule="auto"/>
        <w:ind w:right="4305"/>
        <w:textAlignment w:val="auto"/>
        <w:rPr>
          <w:rFonts w:hint="eastAsia" w:ascii="宋体" w:hAnsi="宋体" w:eastAsia="宋体" w:cs="宋体"/>
          <w:i w:val="0"/>
          <w:iCs w:val="0"/>
          <w:spacing w:val="-3"/>
          <w:highlight w:val="none"/>
        </w:rPr>
      </w:pPr>
    </w:p>
    <w:p w14:paraId="1A5B081C">
      <w:pPr>
        <w:pStyle w:val="18"/>
        <w:pageBreakBefore w:val="0"/>
        <w:kinsoku w:val="0"/>
        <w:overflowPunct w:val="0"/>
        <w:topLinePunct w:val="0"/>
        <w:bidi w:val="0"/>
        <w:spacing w:after="0" w:line="360" w:lineRule="auto"/>
        <w:ind w:right="4305"/>
        <w:textAlignment w:val="auto"/>
        <w:rPr>
          <w:rFonts w:hint="eastAsia" w:ascii="宋体" w:hAnsi="宋体" w:eastAsia="宋体" w:cs="宋体"/>
          <w:i w:val="0"/>
          <w:iCs w:val="0"/>
          <w:spacing w:val="-3"/>
          <w:highlight w:val="none"/>
        </w:rPr>
      </w:pPr>
    </w:p>
    <w:p w14:paraId="4DDC77C3">
      <w:pPr>
        <w:pageBreakBefore w:val="0"/>
        <w:topLinePunct w:val="0"/>
        <w:autoSpaceDE w:val="0"/>
        <w:autoSpaceDN w:val="0"/>
        <w:bidi w:val="0"/>
        <w:adjustRightInd w:val="0"/>
        <w:snapToGrid w:val="0"/>
        <w:spacing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rPr>
        <w:t>供应商名称（加盖公章）</w:t>
      </w:r>
      <w:r>
        <w:rPr>
          <w:rFonts w:hint="eastAsia" w:ascii="宋体" w:hAnsi="宋体" w:eastAsia="宋体" w:cs="宋体"/>
          <w:i w:val="0"/>
          <w:iCs w:val="0"/>
          <w:color w:val="000000"/>
          <w:sz w:val="24"/>
          <w:highlight w:val="none"/>
          <w:lang w:val="zh-CN"/>
        </w:rPr>
        <w:t>：</w:t>
      </w:r>
      <w:r>
        <w:rPr>
          <w:rFonts w:hint="eastAsia" w:ascii="宋体" w:hAnsi="宋体" w:eastAsia="宋体" w:cs="宋体"/>
          <w:i w:val="0"/>
          <w:iCs w:val="0"/>
          <w:color w:val="000000"/>
          <w:sz w:val="24"/>
          <w:highlight w:val="none"/>
          <w:u w:val="single"/>
          <w:lang w:val="zh-CN"/>
        </w:rPr>
        <w:t xml:space="preserve">           </w:t>
      </w:r>
    </w:p>
    <w:p w14:paraId="44DCBD2F">
      <w:pPr>
        <w:pageBreakBefore w:val="0"/>
        <w:topLinePunct w:val="0"/>
        <w:autoSpaceDE w:val="0"/>
        <w:autoSpaceDN w:val="0"/>
        <w:bidi w:val="0"/>
        <w:adjustRightInd w:val="0"/>
        <w:snapToGrid w:val="0"/>
        <w:spacing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spacing w:val="-3"/>
          <w:sz w:val="24"/>
          <w:highlight w:val="none"/>
        </w:rPr>
        <w:t>法定代表人（</w:t>
      </w:r>
      <w:r>
        <w:rPr>
          <w:rFonts w:hint="eastAsia" w:ascii="宋体" w:hAnsi="宋体" w:eastAsia="宋体" w:cs="宋体"/>
          <w:i w:val="0"/>
          <w:iCs w:val="0"/>
          <w:sz w:val="24"/>
          <w:highlight w:val="none"/>
        </w:rPr>
        <w:t>单位负责人</w:t>
      </w:r>
      <w:r>
        <w:rPr>
          <w:rFonts w:hint="eastAsia" w:ascii="宋体" w:hAnsi="宋体" w:eastAsia="宋体" w:cs="宋体"/>
          <w:i w:val="0"/>
          <w:iCs w:val="0"/>
          <w:spacing w:val="-3"/>
          <w:sz w:val="24"/>
          <w:highlight w:val="none"/>
        </w:rPr>
        <w:t>）（签字</w:t>
      </w:r>
      <w:r>
        <w:rPr>
          <w:rFonts w:hint="eastAsia" w:ascii="宋体" w:hAnsi="宋体" w:eastAsia="宋体" w:cs="宋体"/>
          <w:i w:val="0"/>
          <w:iCs w:val="0"/>
          <w:spacing w:val="-3"/>
          <w:sz w:val="24"/>
          <w:highlight w:val="none"/>
          <w:lang w:val="en-US" w:eastAsia="zh-CN"/>
        </w:rPr>
        <w:t>或</w:t>
      </w:r>
      <w:r>
        <w:rPr>
          <w:rFonts w:hint="eastAsia" w:ascii="宋体" w:hAnsi="宋体" w:eastAsia="宋体" w:cs="宋体"/>
          <w:i w:val="0"/>
          <w:iCs w:val="0"/>
          <w:color w:val="000000"/>
          <w:sz w:val="24"/>
          <w:szCs w:val="20"/>
          <w:highlight w:val="none"/>
        </w:rPr>
        <w:t>签章</w:t>
      </w:r>
      <w:r>
        <w:rPr>
          <w:rFonts w:hint="eastAsia" w:ascii="宋体" w:hAnsi="宋体" w:eastAsia="宋体" w:cs="宋体"/>
          <w:i w:val="0"/>
          <w:iCs w:val="0"/>
          <w:spacing w:val="-3"/>
          <w:sz w:val="24"/>
          <w:highlight w:val="none"/>
        </w:rPr>
        <w:t>）：</w:t>
      </w:r>
      <w:r>
        <w:rPr>
          <w:rFonts w:hint="eastAsia" w:ascii="宋体" w:hAnsi="宋体" w:eastAsia="宋体" w:cs="宋体"/>
          <w:i w:val="0"/>
          <w:iCs w:val="0"/>
          <w:color w:val="000000"/>
          <w:sz w:val="24"/>
          <w:highlight w:val="none"/>
          <w:u w:val="single"/>
          <w:lang w:val="zh-CN"/>
        </w:rPr>
        <w:t xml:space="preserve">           </w:t>
      </w:r>
    </w:p>
    <w:p w14:paraId="0B59CAED">
      <w:pPr>
        <w:pageBreakBefore w:val="0"/>
        <w:topLinePunct w:val="0"/>
        <w:autoSpaceDE w:val="0"/>
        <w:autoSpaceDN w:val="0"/>
        <w:bidi w:val="0"/>
        <w:adjustRightInd w:val="0"/>
        <w:snapToGrid w:val="0"/>
        <w:spacing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日</w:t>
      </w:r>
    </w:p>
    <w:p w14:paraId="6AF64DEF">
      <w:pPr>
        <w:pageBreakBefore w:val="0"/>
        <w:widowControl/>
        <w:topLinePunct w:val="0"/>
        <w:bidi w:val="0"/>
        <w:spacing w:after="0" w:line="360" w:lineRule="auto"/>
        <w:jc w:val="left"/>
        <w:textAlignment w:val="auto"/>
        <w:rPr>
          <w:rFonts w:hint="eastAsia" w:ascii="宋体" w:hAnsi="宋体" w:eastAsia="宋体" w:cs="宋体"/>
          <w:i w:val="0"/>
          <w:iCs w:val="0"/>
          <w:color w:val="000000"/>
          <w:sz w:val="24"/>
          <w:szCs w:val="20"/>
          <w:highlight w:val="none"/>
          <w:u w:val="single"/>
        </w:rPr>
      </w:pPr>
    </w:p>
    <w:p w14:paraId="748BFFE5">
      <w:pPr>
        <w:pageBreakBefore w:val="0"/>
        <w:widowControl/>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p>
    <w:p w14:paraId="358A563B">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sectPr>
          <w:pgSz w:w="11905" w:h="16838"/>
          <w:pgMar w:top="1474" w:right="1474" w:bottom="1474" w:left="1474" w:header="851" w:footer="992" w:gutter="0"/>
          <w:pgNumType w:fmt="decimal"/>
          <w:cols w:space="720" w:num="1"/>
          <w:rtlGutter w:val="0"/>
          <w:docGrid w:linePitch="462" w:charSpace="0"/>
        </w:sectPr>
      </w:pPr>
    </w:p>
    <w:p w14:paraId="197138C2">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7 报价一览表</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309EC138">
      <w:pPr>
        <w:pageBreakBefore w:val="0"/>
        <w:topLinePunct w:val="0"/>
        <w:bidi w:val="0"/>
        <w:spacing w:after="0" w:line="360" w:lineRule="auto"/>
        <w:jc w:val="center"/>
        <w:textAlignment w:val="auto"/>
        <w:rPr>
          <w:rFonts w:hint="eastAsia" w:ascii="宋体" w:hAnsi="宋体" w:eastAsia="宋体" w:cs="宋体"/>
          <w:b/>
          <w:i w:val="0"/>
          <w:iCs w:val="0"/>
          <w:color w:val="000000"/>
          <w:sz w:val="28"/>
          <w:szCs w:val="28"/>
          <w:highlight w:val="none"/>
        </w:rPr>
      </w:pPr>
      <w:bookmarkStart w:id="1266" w:name="_Toc305158900"/>
      <w:bookmarkStart w:id="1267" w:name="_Toc164608827"/>
      <w:bookmarkStart w:id="1268" w:name="_Toc226337254"/>
      <w:bookmarkStart w:id="1269" w:name="_Toc264969248"/>
      <w:bookmarkStart w:id="1270" w:name="_Toc195842923"/>
      <w:bookmarkStart w:id="1271" w:name="_Toc226309802"/>
      <w:bookmarkStart w:id="1272" w:name="_Toc265228396"/>
      <w:bookmarkStart w:id="1273" w:name="_Toc226965831"/>
      <w:bookmarkStart w:id="1274" w:name="_Toc164608672"/>
      <w:bookmarkStart w:id="1275" w:name="_Toc226965748"/>
      <w:bookmarkStart w:id="1276" w:name="_Toc305158826"/>
      <w:r>
        <w:rPr>
          <w:rFonts w:hint="eastAsia" w:ascii="宋体" w:hAnsi="宋体" w:eastAsia="宋体" w:cs="宋体"/>
          <w:b/>
          <w:i w:val="0"/>
          <w:iCs w:val="0"/>
          <w:color w:val="000000"/>
          <w:sz w:val="28"/>
          <w:szCs w:val="28"/>
          <w:highlight w:val="none"/>
        </w:rPr>
        <w:t>报价一览表</w:t>
      </w:r>
      <w:bookmarkEnd w:id="1266"/>
      <w:bookmarkEnd w:id="1267"/>
      <w:bookmarkEnd w:id="1268"/>
      <w:bookmarkEnd w:id="1269"/>
      <w:bookmarkEnd w:id="1270"/>
      <w:bookmarkEnd w:id="1271"/>
      <w:bookmarkEnd w:id="1272"/>
      <w:bookmarkEnd w:id="1273"/>
      <w:bookmarkEnd w:id="1274"/>
      <w:bookmarkEnd w:id="1275"/>
      <w:bookmarkEnd w:id="1276"/>
    </w:p>
    <w:p w14:paraId="7B00BB12">
      <w:pPr>
        <w:pageBreakBefore w:val="0"/>
        <w:tabs>
          <w:tab w:val="left" w:pos="1800"/>
          <w:tab w:val="left" w:pos="5580"/>
        </w:tabs>
        <w:topLinePunct w:val="0"/>
        <w:bidi w:val="0"/>
        <w:spacing w:after="0" w:line="360" w:lineRule="auto"/>
        <w:jc w:val="left"/>
        <w:textAlignment w:val="auto"/>
        <w:rPr>
          <w:rFonts w:hint="eastAsia" w:ascii="宋体" w:hAnsi="宋体" w:eastAsia="宋体" w:cs="宋体"/>
          <w:i w:val="0"/>
          <w:iCs w:val="0"/>
          <w:color w:val="000000"/>
          <w:sz w:val="24"/>
          <w:highlight w:val="none"/>
        </w:rPr>
      </w:pPr>
    </w:p>
    <w:p w14:paraId="54BA20FF">
      <w:pPr>
        <w:pageBreakBefore w:val="0"/>
        <w:tabs>
          <w:tab w:val="left" w:pos="1800"/>
          <w:tab w:val="left" w:pos="5580"/>
        </w:tabs>
        <w:topLinePunct w:val="0"/>
        <w:bidi w:val="0"/>
        <w:spacing w:after="0" w:line="360" w:lineRule="auto"/>
        <w:ind w:firstLine="240" w:firstLineChars="10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项目编号：</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rPr>
        <w:t xml:space="preserve">     </w:t>
      </w:r>
    </w:p>
    <w:p w14:paraId="3DA03DE0">
      <w:pPr>
        <w:pageBreakBefore w:val="0"/>
        <w:tabs>
          <w:tab w:val="left" w:pos="1800"/>
          <w:tab w:val="left" w:pos="5580"/>
        </w:tabs>
        <w:topLinePunct w:val="0"/>
        <w:bidi w:val="0"/>
        <w:spacing w:after="0" w:line="360" w:lineRule="auto"/>
        <w:ind w:firstLine="240" w:firstLineChars="100"/>
        <w:jc w:val="left"/>
        <w:textAlignment w:val="auto"/>
        <w:rPr>
          <w:rFonts w:hint="eastAsia" w:ascii="宋体" w:hAnsi="宋体" w:eastAsia="宋体" w:cs="宋体"/>
          <w:i w:val="0"/>
          <w:iCs w:val="0"/>
          <w:color w:val="000000"/>
          <w:sz w:val="24"/>
          <w:highlight w:val="none"/>
          <w:u w:val="single"/>
        </w:rPr>
      </w:pPr>
      <w:r>
        <w:rPr>
          <w:rFonts w:hint="eastAsia" w:ascii="宋体" w:hAnsi="宋体" w:eastAsia="宋体" w:cs="宋体"/>
          <w:i w:val="0"/>
          <w:iCs w:val="0"/>
          <w:color w:val="000000"/>
          <w:sz w:val="24"/>
          <w:highlight w:val="none"/>
        </w:rPr>
        <w:t>项目名称：</w:t>
      </w:r>
      <w:r>
        <w:rPr>
          <w:rFonts w:hint="eastAsia" w:ascii="宋体" w:hAnsi="宋体" w:eastAsia="宋体" w:cs="宋体"/>
          <w:i w:val="0"/>
          <w:iCs w:val="0"/>
          <w:color w:val="000000"/>
          <w:sz w:val="24"/>
          <w:highlight w:val="none"/>
          <w:u w:val="single"/>
          <w:lang w:val="zh-CN"/>
        </w:rPr>
        <w:t xml:space="preserve">           </w:t>
      </w:r>
    </w:p>
    <w:tbl>
      <w:tblPr>
        <w:tblStyle w:val="42"/>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0"/>
        <w:gridCol w:w="3164"/>
        <w:gridCol w:w="2000"/>
        <w:gridCol w:w="2105"/>
      </w:tblGrid>
      <w:tr w14:paraId="3040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14:paraId="3895CD75">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lang w:val="en-US" w:eastAsia="zh-CN"/>
              </w:rPr>
              <w:t>包</w:t>
            </w:r>
            <w:r>
              <w:rPr>
                <w:rFonts w:hint="eastAsia" w:ascii="宋体" w:hAnsi="宋体" w:eastAsia="宋体" w:cs="宋体"/>
                <w:b/>
                <w:i w:val="0"/>
                <w:iCs w:val="0"/>
                <w:sz w:val="24"/>
                <w:highlight w:val="none"/>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14:paraId="1F9867B0">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14:paraId="637CF8E7">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lang w:eastAsia="zh-CN"/>
              </w:rPr>
            </w:pPr>
            <w:r>
              <w:rPr>
                <w:rFonts w:hint="eastAsia" w:ascii="宋体" w:hAnsi="宋体" w:eastAsia="宋体" w:cs="宋体"/>
                <w:b/>
                <w:i w:val="0"/>
                <w:iCs w:val="0"/>
                <w:sz w:val="24"/>
                <w:highlight w:val="none"/>
              </w:rPr>
              <w:t>报价</w:t>
            </w:r>
            <w:r>
              <w:rPr>
                <w:rFonts w:hint="eastAsia" w:ascii="宋体" w:hAnsi="宋体" w:eastAsia="宋体" w:cs="宋体"/>
                <w:b/>
                <w:i w:val="0"/>
                <w:iCs w:val="0"/>
                <w:sz w:val="24"/>
                <w:highlight w:val="none"/>
                <w:lang w:eastAsia="zh-CN"/>
              </w:rPr>
              <w:t>（</w:t>
            </w:r>
            <w:r>
              <w:rPr>
                <w:rFonts w:hint="eastAsia" w:ascii="宋体" w:hAnsi="宋体" w:eastAsia="宋体" w:cs="宋体"/>
                <w:b/>
                <w:i w:val="0"/>
                <w:iCs w:val="0"/>
                <w:sz w:val="24"/>
                <w:highlight w:val="none"/>
                <w:lang w:val="en-US" w:eastAsia="zh-CN"/>
              </w:rPr>
              <w:t>元</w:t>
            </w:r>
            <w:r>
              <w:rPr>
                <w:rFonts w:hint="eastAsia" w:ascii="宋体" w:hAnsi="宋体" w:eastAsia="宋体" w:cs="宋体"/>
                <w:b/>
                <w:i w:val="0"/>
                <w:iCs w:val="0"/>
                <w:sz w:val="24"/>
                <w:highlight w:val="none"/>
                <w:lang w:eastAsia="zh-CN"/>
              </w:rPr>
              <w:t>）</w:t>
            </w:r>
          </w:p>
        </w:tc>
      </w:tr>
      <w:tr w14:paraId="08E1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1BCE3A">
            <w:pPr>
              <w:pageBreakBefore w:val="0"/>
              <w:widowControl/>
              <w:topLinePunct w:val="0"/>
              <w:bidi w:val="0"/>
              <w:spacing w:after="0" w:line="360" w:lineRule="auto"/>
              <w:jc w:val="left"/>
              <w:textAlignment w:val="auto"/>
              <w:rPr>
                <w:rFonts w:hint="eastAsia" w:ascii="宋体" w:hAnsi="宋体" w:eastAsia="宋体" w:cs="宋体"/>
                <w:b/>
                <w:i w:val="0"/>
                <w:iCs w:val="0"/>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AC05619">
            <w:pPr>
              <w:pageBreakBefore w:val="0"/>
              <w:widowControl/>
              <w:topLinePunct w:val="0"/>
              <w:bidi w:val="0"/>
              <w:spacing w:after="0" w:line="360" w:lineRule="auto"/>
              <w:jc w:val="left"/>
              <w:textAlignment w:val="auto"/>
              <w:rPr>
                <w:rFonts w:hint="eastAsia" w:ascii="宋体" w:hAnsi="宋体" w:eastAsia="宋体" w:cs="宋体"/>
                <w:b/>
                <w:i w:val="0"/>
                <w:iCs w:val="0"/>
                <w:sz w:val="24"/>
                <w:highlight w:val="none"/>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7500DCC2">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14:paraId="5E83D166">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小写</w:t>
            </w:r>
          </w:p>
        </w:tc>
      </w:tr>
      <w:tr w14:paraId="35F0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76C4DBCD">
            <w:pPr>
              <w:pageBreakBefore w:val="0"/>
              <w:tabs>
                <w:tab w:val="left" w:pos="5580"/>
              </w:tabs>
              <w:topLinePunct w:val="0"/>
              <w:bidi w:val="0"/>
              <w:spacing w:after="0" w:line="360" w:lineRule="auto"/>
              <w:jc w:val="center"/>
              <w:textAlignment w:val="auto"/>
              <w:rPr>
                <w:rFonts w:hint="eastAsia" w:ascii="宋体" w:hAnsi="宋体" w:eastAsia="宋体" w:cs="宋体"/>
                <w:i w:val="0"/>
                <w:iCs w:val="0"/>
                <w:sz w:val="24"/>
                <w:highlight w:val="none"/>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14:paraId="5EDE3713">
            <w:pPr>
              <w:pageBreakBefore w:val="0"/>
              <w:tabs>
                <w:tab w:val="left" w:pos="5580"/>
              </w:tabs>
              <w:topLinePunct w:val="0"/>
              <w:bidi w:val="0"/>
              <w:spacing w:after="0" w:line="360" w:lineRule="auto"/>
              <w:jc w:val="center"/>
              <w:textAlignment w:val="auto"/>
              <w:rPr>
                <w:rFonts w:hint="eastAsia" w:ascii="宋体" w:hAnsi="宋体" w:eastAsia="宋体" w:cs="宋体"/>
                <w:i w:val="0"/>
                <w:iCs w:val="0"/>
                <w:sz w:val="24"/>
                <w:highlight w:val="none"/>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569CB5FE">
            <w:pPr>
              <w:pageBreakBefore w:val="0"/>
              <w:tabs>
                <w:tab w:val="left" w:pos="5580"/>
              </w:tabs>
              <w:topLinePunct w:val="0"/>
              <w:bidi w:val="0"/>
              <w:spacing w:after="0" w:line="360" w:lineRule="auto"/>
              <w:jc w:val="center"/>
              <w:textAlignment w:val="auto"/>
              <w:rPr>
                <w:rFonts w:hint="eastAsia" w:ascii="宋体" w:hAnsi="宋体" w:eastAsia="宋体" w:cs="宋体"/>
                <w:i w:val="0"/>
                <w:iCs w:val="0"/>
                <w:sz w:val="24"/>
                <w:highlight w:val="none"/>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14:paraId="65B672DE">
            <w:pPr>
              <w:pageBreakBefore w:val="0"/>
              <w:tabs>
                <w:tab w:val="left" w:pos="5580"/>
              </w:tabs>
              <w:topLinePunct w:val="0"/>
              <w:bidi w:val="0"/>
              <w:spacing w:after="0" w:line="360" w:lineRule="auto"/>
              <w:jc w:val="center"/>
              <w:textAlignment w:val="auto"/>
              <w:rPr>
                <w:rFonts w:hint="eastAsia" w:ascii="宋体" w:hAnsi="宋体" w:eastAsia="宋体" w:cs="宋体"/>
                <w:i w:val="0"/>
                <w:iCs w:val="0"/>
                <w:sz w:val="24"/>
                <w:highlight w:val="none"/>
              </w:rPr>
            </w:pPr>
          </w:p>
        </w:tc>
      </w:tr>
    </w:tbl>
    <w:p w14:paraId="0AD6BED8">
      <w:pPr>
        <w:pageBreakBefore w:val="0"/>
        <w:topLinePunct w:val="0"/>
        <w:autoSpaceDE w:val="0"/>
        <w:autoSpaceDN w:val="0"/>
        <w:bidi w:val="0"/>
        <w:adjustRightInd w:val="0"/>
        <w:spacing w:after="0" w:line="360" w:lineRule="auto"/>
        <w:jc w:val="left"/>
        <w:textAlignment w:val="auto"/>
        <w:rPr>
          <w:rFonts w:hint="eastAsia" w:ascii="宋体" w:hAnsi="宋体" w:eastAsia="宋体" w:cs="宋体"/>
          <w:i w:val="0"/>
          <w:iCs w:val="0"/>
          <w:color w:val="000000"/>
          <w:kern w:val="0"/>
          <w:sz w:val="24"/>
          <w:highlight w:val="none"/>
        </w:rPr>
      </w:pPr>
    </w:p>
    <w:p w14:paraId="6DB683A6">
      <w:pPr>
        <w:pageBreakBefore w:val="0"/>
        <w:topLinePunct w:val="0"/>
        <w:autoSpaceDE w:val="0"/>
        <w:autoSpaceDN w:val="0"/>
        <w:bidi w:val="0"/>
        <w:adjustRightInd w:val="0"/>
        <w:spacing w:after="0" w:line="360" w:lineRule="auto"/>
        <w:jc w:val="left"/>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kern w:val="0"/>
          <w:sz w:val="24"/>
          <w:highlight w:val="none"/>
        </w:rPr>
        <w:t>注：1</w:t>
      </w:r>
      <w:r>
        <w:rPr>
          <w:rFonts w:hint="eastAsia" w:ascii="宋体" w:hAnsi="宋体" w:eastAsia="宋体" w:cs="宋体"/>
          <w:i w:val="0"/>
          <w:iCs w:val="0"/>
          <w:color w:val="000000"/>
          <w:sz w:val="24"/>
          <w:szCs w:val="20"/>
          <w:highlight w:val="none"/>
        </w:rPr>
        <w:t>.此表中，每包的报价应和《分项报价表》中的总价相一致。</w:t>
      </w:r>
    </w:p>
    <w:p w14:paraId="5B47E609">
      <w:pPr>
        <w:pageBreakBefore w:val="0"/>
        <w:tabs>
          <w:tab w:val="left" w:pos="5580"/>
        </w:tabs>
        <w:topLinePunct w:val="0"/>
        <w:bidi w:val="0"/>
        <w:spacing w:after="0" w:line="360" w:lineRule="auto"/>
        <w:ind w:firstLine="480" w:firstLineChars="20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2.本表必须按包分别填写。</w:t>
      </w:r>
    </w:p>
    <w:p w14:paraId="58ED0268">
      <w:pPr>
        <w:pageBreakBefore w:val="0"/>
        <w:tabs>
          <w:tab w:val="left" w:pos="5580"/>
        </w:tabs>
        <w:topLinePunct w:val="0"/>
        <w:bidi w:val="0"/>
        <w:spacing w:after="0" w:line="360" w:lineRule="auto"/>
        <w:ind w:firstLine="480" w:firstLineChars="200"/>
        <w:textAlignment w:val="auto"/>
        <w:rPr>
          <w:rFonts w:hint="eastAsia" w:ascii="宋体" w:hAnsi="宋体" w:eastAsia="宋体" w:cs="宋体"/>
          <w:i w:val="0"/>
          <w:iCs w:val="0"/>
          <w:color w:val="000000"/>
          <w:sz w:val="24"/>
          <w:szCs w:val="20"/>
          <w:highlight w:val="none"/>
        </w:rPr>
      </w:pPr>
    </w:p>
    <w:p w14:paraId="12939DBD">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zh-CN"/>
        </w:rPr>
      </w:pPr>
    </w:p>
    <w:p w14:paraId="57D4B6DB">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lang w:val="zh-CN"/>
        </w:rPr>
        <w:t xml:space="preserve">   </w:t>
      </w:r>
    </w:p>
    <w:p w14:paraId="1492EF25">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rPr>
        <w:t>供应商名称（加盖公章）</w:t>
      </w:r>
      <w:r>
        <w:rPr>
          <w:rFonts w:hint="eastAsia" w:ascii="宋体" w:hAnsi="宋体" w:eastAsia="宋体" w:cs="宋体"/>
          <w:i w:val="0"/>
          <w:iCs w:val="0"/>
          <w:color w:val="000000"/>
          <w:sz w:val="24"/>
          <w:highlight w:val="none"/>
          <w:lang w:val="zh-CN"/>
        </w:rPr>
        <w:t>：</w:t>
      </w:r>
      <w:r>
        <w:rPr>
          <w:rFonts w:hint="eastAsia" w:ascii="宋体" w:hAnsi="宋体" w:eastAsia="宋体" w:cs="宋体"/>
          <w:i w:val="0"/>
          <w:iCs w:val="0"/>
          <w:color w:val="000000"/>
          <w:sz w:val="24"/>
          <w:highlight w:val="none"/>
          <w:u w:val="single"/>
          <w:lang w:val="zh-CN"/>
        </w:rPr>
        <w:t xml:space="preserve">           </w:t>
      </w:r>
    </w:p>
    <w:p w14:paraId="416CFD53">
      <w:pPr>
        <w:pageBreakBefore w:val="0"/>
        <w:topLinePunct w:val="0"/>
        <w:autoSpaceDE w:val="0"/>
        <w:autoSpaceDN w:val="0"/>
        <w:bidi w:val="0"/>
        <w:adjustRightInd w:val="0"/>
        <w:snapToGrid w:val="0"/>
        <w:spacing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日</w:t>
      </w:r>
    </w:p>
    <w:p w14:paraId="0ABD386D">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lang w:val="zh-CN"/>
        </w:rPr>
      </w:pPr>
      <w:r>
        <w:rPr>
          <w:rFonts w:hint="eastAsia" w:ascii="宋体" w:hAnsi="宋体" w:eastAsia="宋体" w:cs="宋体"/>
          <w:i w:val="0"/>
          <w:iCs w:val="0"/>
          <w:color w:val="000000"/>
          <w:sz w:val="24"/>
          <w:szCs w:val="20"/>
        </w:rPr>
        <w:t xml:space="preserve">  </w:t>
      </w:r>
    </w:p>
    <w:p w14:paraId="0D92045E">
      <w:pPr>
        <w:pageBreakBefore w:val="0"/>
        <w:widowControl/>
        <w:topLinePunct w:val="0"/>
        <w:bidi w:val="0"/>
        <w:spacing w:after="0" w:line="360" w:lineRule="auto"/>
        <w:jc w:val="left"/>
        <w:textAlignment w:val="auto"/>
        <w:rPr>
          <w:rFonts w:hint="eastAsia" w:ascii="宋体" w:hAnsi="宋体" w:eastAsia="宋体" w:cs="宋体"/>
          <w:i w:val="0"/>
          <w:iCs w:val="0"/>
          <w:color w:val="000000"/>
          <w:sz w:val="24"/>
          <w:szCs w:val="20"/>
        </w:rPr>
      </w:pPr>
      <w:bookmarkStart w:id="1277" w:name="_Toc127151558"/>
      <w:bookmarkStart w:id="1278" w:name="_Toc265228397"/>
      <w:bookmarkStart w:id="1279" w:name="_Toc264969249"/>
      <w:bookmarkStart w:id="1280" w:name="_Toc226965749"/>
      <w:bookmarkStart w:id="1281" w:name="_Toc150480796"/>
      <w:bookmarkStart w:id="1282" w:name="_Toc142311060"/>
      <w:bookmarkStart w:id="1283" w:name="_Toc305158827"/>
      <w:bookmarkStart w:id="1284" w:name="_Toc150774763"/>
      <w:bookmarkStart w:id="1285" w:name="_Toc226337255"/>
      <w:bookmarkStart w:id="1286" w:name="_Toc195842924"/>
      <w:bookmarkStart w:id="1287" w:name="_Toc226309803"/>
      <w:bookmarkStart w:id="1288" w:name="_Toc305158901"/>
      <w:bookmarkStart w:id="1289" w:name="_Toc226965832"/>
    </w:p>
    <w:p w14:paraId="60B3DAC5">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rPr>
        <w:sectPr>
          <w:pgSz w:w="11905" w:h="16838"/>
          <w:pgMar w:top="1474" w:right="1474" w:bottom="1474" w:left="1474" w:header="851" w:footer="992" w:gutter="0"/>
          <w:pgNumType w:fmt="decimal"/>
          <w:cols w:space="720" w:num="1"/>
          <w:rtlGutter w:val="0"/>
          <w:docGrid w:linePitch="462" w:charSpace="0"/>
        </w:sectPr>
      </w:pPr>
    </w:p>
    <w:p w14:paraId="13C4A7D4">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rPr>
      </w:pPr>
      <w:r>
        <w:rPr>
          <w:rFonts w:hint="eastAsia" w:ascii="宋体" w:hAnsi="宋体" w:eastAsia="宋体" w:cs="宋体"/>
          <w:i w:val="0"/>
          <w:iCs w:val="0"/>
          <w:sz w:val="24"/>
        </w:rPr>
        <w:t>8 分项报价表</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67348545">
      <w:pPr>
        <w:pageBreakBefore w:val="0"/>
        <w:topLinePunct w:val="0"/>
        <w:bidi w:val="0"/>
        <w:spacing w:after="0" w:line="360" w:lineRule="auto"/>
        <w:jc w:val="center"/>
        <w:textAlignment w:val="auto"/>
        <w:rPr>
          <w:rFonts w:hint="eastAsia" w:ascii="宋体" w:hAnsi="宋体" w:eastAsia="宋体" w:cs="宋体"/>
          <w:b/>
          <w:i w:val="0"/>
          <w:iCs w:val="0"/>
          <w:color w:val="000000"/>
          <w:sz w:val="28"/>
          <w:szCs w:val="28"/>
        </w:rPr>
      </w:pPr>
      <w:r>
        <w:rPr>
          <w:rFonts w:hint="eastAsia" w:ascii="宋体" w:hAnsi="宋体" w:eastAsia="宋体" w:cs="宋体"/>
          <w:b/>
          <w:i w:val="0"/>
          <w:iCs w:val="0"/>
          <w:color w:val="000000"/>
          <w:sz w:val="28"/>
          <w:szCs w:val="28"/>
        </w:rPr>
        <w:t>分项报价表</w:t>
      </w:r>
    </w:p>
    <w:p w14:paraId="64648A99">
      <w:pPr>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分项报价表(清单计价表格)</w:t>
      </w:r>
    </w:p>
    <w:p w14:paraId="78647FF6">
      <w:pPr>
        <w:tabs>
          <w:tab w:val="left" w:pos="1800"/>
          <w:tab w:val="left" w:pos="5580"/>
        </w:tabs>
        <w:spacing w:after="0" w:line="360" w:lineRule="auto"/>
        <w:jc w:val="left"/>
        <w:rPr>
          <w:rFonts w:hint="eastAsia" w:ascii="宋体" w:hAnsi="宋体" w:eastAsia="宋体" w:cs="宋体"/>
          <w:color w:val="000000"/>
          <w:sz w:val="24"/>
        </w:rPr>
      </w:pPr>
    </w:p>
    <w:p w14:paraId="2534F17E">
      <w:pPr>
        <w:tabs>
          <w:tab w:val="left" w:pos="1800"/>
          <w:tab w:val="left" w:pos="5580"/>
        </w:tabs>
        <w:spacing w:after="0"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543B16AF">
      <w:pPr>
        <w:tabs>
          <w:tab w:val="left" w:pos="1800"/>
          <w:tab w:val="left" w:pos="5580"/>
        </w:tabs>
        <w:spacing w:after="0"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1.本表应按包分别填写。</w:t>
      </w:r>
    </w:p>
    <w:p w14:paraId="0A8E6E5D">
      <w:pPr>
        <w:tabs>
          <w:tab w:val="left" w:pos="1800"/>
          <w:tab w:val="left" w:pos="5580"/>
        </w:tabs>
        <w:spacing w:after="0"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2.如果不提供分项报价将视为没有实质性响应磋商文件。</w:t>
      </w:r>
    </w:p>
    <w:p w14:paraId="54C772E7">
      <w:pPr>
        <w:tabs>
          <w:tab w:val="left" w:pos="1800"/>
          <w:tab w:val="left" w:pos="5580"/>
        </w:tabs>
        <w:spacing w:after="0"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3.上述各项的详细规格（如有），可另页描述。</w:t>
      </w:r>
    </w:p>
    <w:p w14:paraId="50C9B6B8">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lang w:val="zh-CN"/>
        </w:rPr>
      </w:pPr>
    </w:p>
    <w:p w14:paraId="56F01C7C">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rPr>
        <w:sectPr>
          <w:pgSz w:w="16838" w:h="11905" w:orient="landscape"/>
          <w:pgMar w:top="1474" w:right="1474" w:bottom="1474" w:left="1474" w:header="851" w:footer="992" w:gutter="0"/>
          <w:pgNumType w:fmt="decimal"/>
          <w:cols w:space="720" w:num="1"/>
          <w:rtlGutter w:val="0"/>
          <w:docGrid w:linePitch="462" w:charSpace="0"/>
        </w:sectPr>
      </w:pPr>
      <w:bookmarkStart w:id="1290" w:name="_Toc127151562"/>
      <w:bookmarkStart w:id="1291" w:name="_Toc305158830"/>
      <w:bookmarkStart w:id="1292" w:name="_Toc226965835"/>
      <w:bookmarkStart w:id="1293" w:name="_Toc195842927"/>
      <w:bookmarkStart w:id="1294" w:name="_Toc150774765"/>
      <w:bookmarkStart w:id="1295" w:name="_Toc264969252"/>
      <w:bookmarkStart w:id="1296" w:name="_Toc142311062"/>
      <w:bookmarkStart w:id="1297" w:name="_Toc226965752"/>
      <w:bookmarkStart w:id="1298" w:name="_Toc150480798"/>
      <w:bookmarkStart w:id="1299" w:name="_Toc226337258"/>
      <w:bookmarkStart w:id="1300" w:name="_Toc265228400"/>
      <w:bookmarkStart w:id="1301" w:name="_Toc305158904"/>
      <w:bookmarkStart w:id="1302" w:name="_Toc226309806"/>
      <w:bookmarkStart w:id="1303" w:name="_Toc305158829"/>
      <w:bookmarkStart w:id="1304" w:name="_Toc226337257"/>
      <w:bookmarkStart w:id="1305" w:name="_Toc127151561"/>
      <w:bookmarkStart w:id="1306" w:name="_Toc195842926"/>
      <w:bookmarkStart w:id="1307" w:name="_Toc150480797"/>
      <w:bookmarkStart w:id="1308" w:name="_Toc226965834"/>
      <w:bookmarkStart w:id="1309" w:name="_Toc226309805"/>
      <w:bookmarkStart w:id="1310" w:name="_Toc226965751"/>
      <w:bookmarkStart w:id="1311" w:name="_Toc150774764"/>
      <w:bookmarkStart w:id="1312" w:name="_Toc305158903"/>
      <w:bookmarkStart w:id="1313" w:name="_Toc264969251"/>
      <w:bookmarkStart w:id="1314" w:name="_Toc265228399"/>
      <w:bookmarkStart w:id="1315" w:name="_Toc142311061"/>
    </w:p>
    <w:p w14:paraId="260B4D65">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color w:val="000000"/>
          <w:sz w:val="24"/>
          <w:szCs w:val="20"/>
          <w:highlight w:val="none"/>
          <w:lang w:eastAsia="zh-CN"/>
        </w:rPr>
      </w:pPr>
      <w:r>
        <w:rPr>
          <w:rFonts w:hint="eastAsia" w:ascii="宋体" w:hAnsi="宋体" w:eastAsia="宋体" w:cs="宋体"/>
          <w:i w:val="0"/>
          <w:iCs w:val="0"/>
          <w:sz w:val="24"/>
        </w:rPr>
        <w:t>9 合同条款偏</w:t>
      </w:r>
      <w:r>
        <w:rPr>
          <w:rFonts w:hint="eastAsia" w:ascii="宋体" w:hAnsi="宋体" w:eastAsia="宋体" w:cs="宋体"/>
          <w:i w:val="0"/>
          <w:iCs w:val="0"/>
          <w:sz w:val="24"/>
          <w:highlight w:val="none"/>
        </w:rPr>
        <w:t>离表</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lang w:val="en-US" w:eastAsia="zh-CN"/>
        </w:rPr>
        <w:t>实质性格式</w:t>
      </w:r>
      <w:r>
        <w:rPr>
          <w:rFonts w:hint="eastAsia" w:ascii="宋体" w:hAnsi="宋体" w:eastAsia="宋体" w:cs="宋体"/>
          <w:i w:val="0"/>
          <w:iCs w:val="0"/>
          <w:sz w:val="24"/>
          <w:highlight w:val="none"/>
          <w:lang w:eastAsia="zh-CN"/>
        </w:rPr>
        <w:t>）</w:t>
      </w:r>
    </w:p>
    <w:p w14:paraId="56D76ADC">
      <w:pPr>
        <w:pageBreakBefore w:val="0"/>
        <w:tabs>
          <w:tab w:val="left" w:pos="2775"/>
          <w:tab w:val="center" w:pos="4153"/>
        </w:tabs>
        <w:topLinePunct w:val="0"/>
        <w:autoSpaceDE w:val="0"/>
        <w:autoSpaceDN w:val="0"/>
        <w:bidi w:val="0"/>
        <w:adjustRightInd w:val="0"/>
        <w:spacing w:after="0" w:line="360" w:lineRule="auto"/>
        <w:jc w:val="left"/>
        <w:textAlignment w:val="auto"/>
        <w:rPr>
          <w:rFonts w:hint="eastAsia" w:ascii="宋体" w:hAnsi="宋体" w:eastAsia="宋体" w:cs="宋体"/>
          <w:b/>
          <w:i w:val="0"/>
          <w:iCs w:val="0"/>
          <w:color w:val="000000"/>
          <w:sz w:val="28"/>
          <w:szCs w:val="28"/>
          <w:highlight w:val="none"/>
        </w:rPr>
      </w:pPr>
      <w:r>
        <w:rPr>
          <w:rFonts w:hint="eastAsia" w:ascii="宋体" w:hAnsi="宋体" w:eastAsia="宋体" w:cs="宋体"/>
          <w:i w:val="0"/>
          <w:iCs w:val="0"/>
          <w:color w:val="000000"/>
          <w:sz w:val="28"/>
          <w:szCs w:val="28"/>
          <w:highlight w:val="none"/>
        </w:rPr>
        <w:tab/>
      </w:r>
      <w:r>
        <w:rPr>
          <w:rFonts w:hint="eastAsia" w:ascii="宋体" w:hAnsi="宋体" w:eastAsia="宋体" w:cs="宋体"/>
          <w:b/>
          <w:i w:val="0"/>
          <w:iCs w:val="0"/>
          <w:color w:val="000000"/>
          <w:sz w:val="28"/>
          <w:szCs w:val="28"/>
          <w:highlight w:val="none"/>
        </w:rPr>
        <w:tab/>
      </w:r>
      <w:r>
        <w:rPr>
          <w:rFonts w:hint="eastAsia" w:ascii="宋体" w:hAnsi="宋体" w:eastAsia="宋体" w:cs="宋体"/>
          <w:b/>
          <w:i w:val="0"/>
          <w:iCs w:val="0"/>
          <w:color w:val="000000"/>
          <w:sz w:val="28"/>
          <w:szCs w:val="28"/>
          <w:highlight w:val="none"/>
        </w:rPr>
        <w:t>合同条款偏离表</w:t>
      </w:r>
    </w:p>
    <w:p w14:paraId="29F02F45">
      <w:pPr>
        <w:pageBreakBefore w:val="0"/>
        <w:tabs>
          <w:tab w:val="left" w:pos="1800"/>
          <w:tab w:val="left" w:pos="5580"/>
        </w:tabs>
        <w:topLinePunct w:val="0"/>
        <w:bidi w:val="0"/>
        <w:spacing w:after="0" w:line="360" w:lineRule="auto"/>
        <w:ind w:firstLine="360" w:firstLineChars="15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项目编号/包号：</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rPr>
        <w:t xml:space="preserve">     </w:t>
      </w:r>
    </w:p>
    <w:p w14:paraId="738F2580">
      <w:pPr>
        <w:pageBreakBefore w:val="0"/>
        <w:tabs>
          <w:tab w:val="left" w:pos="1800"/>
          <w:tab w:val="left" w:pos="5580"/>
        </w:tabs>
        <w:topLinePunct w:val="0"/>
        <w:bidi w:val="0"/>
        <w:spacing w:after="0" w:line="360" w:lineRule="auto"/>
        <w:ind w:firstLine="360" w:firstLineChars="15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项目名称：</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498"/>
        <w:gridCol w:w="1732"/>
        <w:gridCol w:w="1952"/>
        <w:gridCol w:w="2394"/>
        <w:gridCol w:w="777"/>
      </w:tblGrid>
      <w:tr w14:paraId="0194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5FF1CFBC">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序号</w:t>
            </w:r>
          </w:p>
        </w:tc>
        <w:tc>
          <w:tcPr>
            <w:tcW w:w="1498" w:type="dxa"/>
            <w:noWrap w:val="0"/>
            <w:vAlign w:val="center"/>
          </w:tcPr>
          <w:p w14:paraId="794E3441">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szCs w:val="21"/>
                <w:highlight w:val="none"/>
              </w:rPr>
              <w:t>竞争性磋商文件</w:t>
            </w:r>
            <w:r>
              <w:rPr>
                <w:rFonts w:hint="eastAsia" w:ascii="宋体" w:hAnsi="宋体" w:eastAsia="宋体" w:cs="宋体"/>
                <w:i w:val="0"/>
                <w:iCs w:val="0"/>
                <w:color w:val="000000"/>
                <w:sz w:val="24"/>
                <w:highlight w:val="none"/>
              </w:rPr>
              <w:t>条目号（页码）</w:t>
            </w:r>
          </w:p>
        </w:tc>
        <w:tc>
          <w:tcPr>
            <w:tcW w:w="1732" w:type="dxa"/>
            <w:noWrap w:val="0"/>
            <w:vAlign w:val="center"/>
          </w:tcPr>
          <w:p w14:paraId="4DBEBA9D">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szCs w:val="21"/>
                <w:highlight w:val="none"/>
              </w:rPr>
            </w:pPr>
            <w:r>
              <w:rPr>
                <w:rFonts w:hint="eastAsia" w:ascii="宋体" w:hAnsi="宋体" w:eastAsia="宋体" w:cs="宋体"/>
                <w:i w:val="0"/>
                <w:iCs w:val="0"/>
                <w:color w:val="000000"/>
                <w:sz w:val="24"/>
                <w:szCs w:val="21"/>
                <w:highlight w:val="none"/>
              </w:rPr>
              <w:t>竞争性磋商</w:t>
            </w:r>
          </w:p>
          <w:p w14:paraId="27EA57FD">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szCs w:val="21"/>
                <w:highlight w:val="none"/>
              </w:rPr>
              <w:t>文件</w:t>
            </w:r>
            <w:r>
              <w:rPr>
                <w:rFonts w:hint="eastAsia" w:ascii="宋体" w:hAnsi="宋体" w:eastAsia="宋体" w:cs="宋体"/>
                <w:i w:val="0"/>
                <w:iCs w:val="0"/>
                <w:color w:val="000000"/>
                <w:sz w:val="24"/>
                <w:highlight w:val="none"/>
              </w:rPr>
              <w:t>要求</w:t>
            </w:r>
          </w:p>
        </w:tc>
        <w:tc>
          <w:tcPr>
            <w:tcW w:w="1952" w:type="dxa"/>
            <w:noWrap w:val="0"/>
            <w:vAlign w:val="center"/>
          </w:tcPr>
          <w:p w14:paraId="5DDCDFC0">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响应文件内容</w:t>
            </w:r>
          </w:p>
        </w:tc>
        <w:tc>
          <w:tcPr>
            <w:tcW w:w="2394" w:type="dxa"/>
            <w:noWrap w:val="0"/>
            <w:vAlign w:val="center"/>
          </w:tcPr>
          <w:p w14:paraId="2DCC7EC8">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偏离情况</w:t>
            </w:r>
          </w:p>
        </w:tc>
        <w:tc>
          <w:tcPr>
            <w:tcW w:w="777" w:type="dxa"/>
            <w:noWrap w:val="0"/>
            <w:vAlign w:val="center"/>
          </w:tcPr>
          <w:p w14:paraId="5DBD5AC1">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说明</w:t>
            </w:r>
          </w:p>
        </w:tc>
      </w:tr>
      <w:tr w14:paraId="62B6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73" w:type="dxa"/>
            <w:gridSpan w:val="6"/>
            <w:noWrap w:val="0"/>
            <w:vAlign w:val="center"/>
          </w:tcPr>
          <w:p w14:paraId="27CF37AB">
            <w:pPr>
              <w:pageBreakBefore w:val="0"/>
              <w:topLinePunct w:val="0"/>
              <w:bidi w:val="0"/>
              <w:adjustRightInd w:val="0"/>
              <w:snapToGrid w:val="0"/>
              <w:spacing w:after="0" w:line="360" w:lineRule="auto"/>
              <w:jc w:val="left"/>
              <w:textAlignment w:val="auto"/>
              <w:rPr>
                <w:rFonts w:hint="eastAsia" w:ascii="宋体" w:hAnsi="宋体" w:eastAsia="宋体" w:cs="宋体"/>
                <w:b/>
                <w:i w:val="0"/>
                <w:iCs w:val="0"/>
                <w:color w:val="000000"/>
                <w:sz w:val="24"/>
                <w:highlight w:val="none"/>
              </w:rPr>
            </w:pPr>
            <w:r>
              <w:rPr>
                <w:rFonts w:hint="eastAsia" w:ascii="宋体" w:hAnsi="宋体" w:eastAsia="宋体" w:cs="宋体"/>
                <w:b/>
                <w:i w:val="0"/>
                <w:iCs w:val="0"/>
                <w:color w:val="000000"/>
                <w:sz w:val="24"/>
                <w:highlight w:val="none"/>
              </w:rPr>
              <w:t>对本项目合同条款的偏离情况（应进行选择，未选择响应无效）：</w:t>
            </w:r>
          </w:p>
          <w:p w14:paraId="59B081B5">
            <w:pPr>
              <w:pageBreakBefore w:val="0"/>
              <w:topLinePunct w:val="0"/>
              <w:bidi w:val="0"/>
              <w:adjustRightInd w:val="0"/>
              <w:snapToGrid w:val="0"/>
              <w:spacing w:after="0" w:line="360" w:lineRule="auto"/>
              <w:jc w:val="left"/>
              <w:textAlignment w:val="auto"/>
              <w:rPr>
                <w:rFonts w:hint="eastAsia" w:ascii="宋体" w:hAnsi="宋体" w:eastAsia="宋体" w:cs="宋体"/>
                <w:b/>
                <w:i w:val="0"/>
                <w:iCs w:val="0"/>
                <w:color w:val="000000"/>
                <w:sz w:val="24"/>
                <w:highlight w:val="none"/>
              </w:rPr>
            </w:pPr>
            <w:r>
              <w:rPr>
                <w:rFonts w:hint="eastAsia" w:ascii="宋体" w:hAnsi="宋体" w:eastAsia="宋体" w:cs="宋体"/>
                <w:b/>
                <w:i w:val="0"/>
                <w:iCs w:val="0"/>
                <w:color w:val="000000"/>
                <w:sz w:val="24"/>
                <w:highlight w:val="none"/>
                <w:lang w:eastAsia="zh-CN"/>
              </w:rPr>
              <w:t>□</w:t>
            </w:r>
            <w:r>
              <w:rPr>
                <w:rFonts w:hint="eastAsia" w:ascii="宋体" w:hAnsi="宋体" w:eastAsia="宋体" w:cs="宋体"/>
                <w:b/>
                <w:i w:val="0"/>
                <w:iCs w:val="0"/>
                <w:color w:val="000000"/>
                <w:sz w:val="24"/>
                <w:highlight w:val="none"/>
              </w:rPr>
              <w:t>无偏离</w:t>
            </w:r>
            <w:r>
              <w:rPr>
                <w:rFonts w:hint="eastAsia" w:ascii="宋体" w:hAnsi="宋体" w:eastAsia="宋体" w:cs="宋体"/>
                <w:i w:val="0"/>
                <w:iCs w:val="0"/>
                <w:color w:val="000000"/>
                <w:sz w:val="24"/>
                <w:highlight w:val="none"/>
              </w:rPr>
              <w:t>（如无偏离，仅选择无偏离即可；无偏离即为对合同条款中的所有要求，均视作供应商已对之理解和响应</w:t>
            </w:r>
            <w:r>
              <w:rPr>
                <w:rFonts w:hint="eastAsia" w:ascii="宋体" w:hAnsi="宋体" w:eastAsia="宋体" w:cs="宋体"/>
                <w:i w:val="0"/>
                <w:iCs w:val="0"/>
                <w:color w:val="000000"/>
                <w:sz w:val="24"/>
                <w:highlight w:val="none"/>
                <w:lang w:eastAsia="zh-CN"/>
              </w:rPr>
              <w:t>。</w:t>
            </w:r>
            <w:r>
              <w:rPr>
                <w:rFonts w:hint="eastAsia" w:ascii="宋体" w:hAnsi="宋体" w:eastAsia="宋体" w:cs="宋体"/>
                <w:i w:val="0"/>
                <w:iCs w:val="0"/>
                <w:color w:val="000000"/>
                <w:sz w:val="24"/>
                <w:highlight w:val="none"/>
              </w:rPr>
              <w:t>）</w:t>
            </w:r>
          </w:p>
          <w:p w14:paraId="34A358D0">
            <w:pPr>
              <w:pageBreakBefore w:val="0"/>
              <w:topLinePunct w:val="0"/>
              <w:bidi w:val="0"/>
              <w:adjustRightInd w:val="0"/>
              <w:snapToGrid w:val="0"/>
              <w:spacing w:after="0" w:line="360" w:lineRule="auto"/>
              <w:jc w:val="left"/>
              <w:textAlignment w:val="auto"/>
              <w:rPr>
                <w:rFonts w:hint="eastAsia" w:ascii="宋体" w:hAnsi="宋体" w:eastAsia="宋体" w:cs="宋体"/>
                <w:i w:val="0"/>
                <w:iCs w:val="0"/>
                <w:color w:val="000000"/>
                <w:kern w:val="2"/>
                <w:sz w:val="24"/>
                <w:szCs w:val="24"/>
                <w:highlight w:val="none"/>
                <w:lang w:val="en-US" w:eastAsia="zh-CN" w:bidi="ar-SA"/>
              </w:rPr>
            </w:pPr>
            <w:r>
              <w:rPr>
                <w:rFonts w:hint="eastAsia" w:ascii="宋体" w:hAnsi="宋体" w:eastAsia="宋体" w:cs="宋体"/>
                <w:b/>
                <w:i w:val="0"/>
                <w:iCs w:val="0"/>
                <w:color w:val="000000"/>
                <w:sz w:val="24"/>
                <w:highlight w:val="none"/>
                <w:lang w:eastAsia="zh-CN"/>
              </w:rPr>
              <w:t>□</w:t>
            </w:r>
            <w:r>
              <w:rPr>
                <w:rFonts w:hint="eastAsia" w:ascii="宋体" w:hAnsi="宋体" w:eastAsia="宋体" w:cs="宋体"/>
                <w:b/>
                <w:i w:val="0"/>
                <w:iCs w:val="0"/>
                <w:color w:val="000000"/>
                <w:sz w:val="24"/>
                <w:highlight w:val="none"/>
              </w:rPr>
              <w:t>有偏离</w:t>
            </w:r>
            <w:r>
              <w:rPr>
                <w:rFonts w:hint="eastAsia" w:ascii="宋体" w:hAnsi="宋体" w:eastAsia="宋体" w:cs="宋体"/>
                <w:i w:val="0"/>
                <w:iCs w:val="0"/>
                <w:color w:val="000000"/>
                <w:sz w:val="24"/>
                <w:highlight w:val="none"/>
              </w:rPr>
              <w:t>（如有偏离，则应在本表中对负偏离项逐一列明，否则响应无效；对合同条款中的所有要求，除本表列明的偏离外，均视作供应商已对之理解和响应</w:t>
            </w:r>
            <w:r>
              <w:rPr>
                <w:rFonts w:hint="eastAsia" w:ascii="宋体" w:hAnsi="宋体" w:eastAsia="宋体" w:cs="宋体"/>
                <w:i w:val="0"/>
                <w:iCs w:val="0"/>
                <w:color w:val="000000"/>
                <w:sz w:val="24"/>
                <w:highlight w:val="none"/>
                <w:lang w:eastAsia="zh-CN"/>
              </w:rPr>
              <w:t>。</w:t>
            </w:r>
            <w:r>
              <w:rPr>
                <w:rFonts w:hint="eastAsia" w:ascii="宋体" w:hAnsi="宋体" w:eastAsia="宋体" w:cs="宋体"/>
                <w:i w:val="0"/>
                <w:iCs w:val="0"/>
                <w:color w:val="000000"/>
                <w:sz w:val="24"/>
                <w:highlight w:val="none"/>
              </w:rPr>
              <w:t>）</w:t>
            </w:r>
          </w:p>
        </w:tc>
      </w:tr>
      <w:tr w14:paraId="3CA3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3BC85243">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498" w:type="dxa"/>
            <w:noWrap w:val="0"/>
            <w:vAlign w:val="center"/>
          </w:tcPr>
          <w:p w14:paraId="34A1A8D9">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732" w:type="dxa"/>
            <w:noWrap w:val="0"/>
            <w:vAlign w:val="center"/>
          </w:tcPr>
          <w:p w14:paraId="6648B28C">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952" w:type="dxa"/>
            <w:noWrap w:val="0"/>
            <w:vAlign w:val="center"/>
          </w:tcPr>
          <w:p w14:paraId="36A30CB6">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394" w:type="dxa"/>
            <w:noWrap w:val="0"/>
            <w:vAlign w:val="center"/>
          </w:tcPr>
          <w:p w14:paraId="2A6FB013">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777" w:type="dxa"/>
            <w:noWrap w:val="0"/>
            <w:vAlign w:val="center"/>
          </w:tcPr>
          <w:p w14:paraId="6D752C09">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r>
      <w:tr w14:paraId="4410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5FFE01E5">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498" w:type="dxa"/>
            <w:noWrap w:val="0"/>
            <w:vAlign w:val="center"/>
          </w:tcPr>
          <w:p w14:paraId="1D741953">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732" w:type="dxa"/>
            <w:noWrap w:val="0"/>
            <w:vAlign w:val="center"/>
          </w:tcPr>
          <w:p w14:paraId="3262A04D">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952" w:type="dxa"/>
            <w:noWrap w:val="0"/>
            <w:vAlign w:val="center"/>
          </w:tcPr>
          <w:p w14:paraId="0EC9CCF9">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394" w:type="dxa"/>
            <w:noWrap w:val="0"/>
            <w:vAlign w:val="center"/>
          </w:tcPr>
          <w:p w14:paraId="3FAB8A02">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777" w:type="dxa"/>
            <w:noWrap w:val="0"/>
            <w:vAlign w:val="center"/>
          </w:tcPr>
          <w:p w14:paraId="49D7CA67">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r>
      <w:tr w14:paraId="25B9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320FC476">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498" w:type="dxa"/>
            <w:noWrap w:val="0"/>
            <w:vAlign w:val="center"/>
          </w:tcPr>
          <w:p w14:paraId="0B476281">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732" w:type="dxa"/>
            <w:noWrap w:val="0"/>
            <w:vAlign w:val="center"/>
          </w:tcPr>
          <w:p w14:paraId="2FA8AC96">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952" w:type="dxa"/>
            <w:noWrap w:val="0"/>
            <w:vAlign w:val="center"/>
          </w:tcPr>
          <w:p w14:paraId="4C894535">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394" w:type="dxa"/>
            <w:noWrap w:val="0"/>
            <w:vAlign w:val="center"/>
          </w:tcPr>
          <w:p w14:paraId="03CEFEB4">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777" w:type="dxa"/>
            <w:noWrap w:val="0"/>
            <w:vAlign w:val="center"/>
          </w:tcPr>
          <w:p w14:paraId="600B7840">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r>
      <w:tr w14:paraId="73A4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67F1A07E">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498" w:type="dxa"/>
            <w:noWrap w:val="0"/>
            <w:vAlign w:val="center"/>
          </w:tcPr>
          <w:p w14:paraId="519AB621">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732" w:type="dxa"/>
            <w:noWrap w:val="0"/>
            <w:vAlign w:val="center"/>
          </w:tcPr>
          <w:p w14:paraId="29F3A80A">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952" w:type="dxa"/>
            <w:noWrap w:val="0"/>
            <w:vAlign w:val="center"/>
          </w:tcPr>
          <w:p w14:paraId="46EE1900">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394" w:type="dxa"/>
            <w:noWrap w:val="0"/>
            <w:vAlign w:val="center"/>
          </w:tcPr>
          <w:p w14:paraId="24308E12">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777" w:type="dxa"/>
            <w:noWrap w:val="0"/>
            <w:vAlign w:val="center"/>
          </w:tcPr>
          <w:p w14:paraId="7879B2C8">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r>
    </w:tbl>
    <w:p w14:paraId="2AE8F397">
      <w:pPr>
        <w:pageBreakBefore w:val="0"/>
        <w:tabs>
          <w:tab w:val="left" w:pos="1800"/>
          <w:tab w:val="left" w:pos="5580"/>
        </w:tabs>
        <w:topLinePunct w:val="0"/>
        <w:bidi w:val="0"/>
        <w:spacing w:after="0" w:line="360" w:lineRule="auto"/>
        <w:jc w:val="left"/>
        <w:textAlignment w:val="auto"/>
        <w:rPr>
          <w:rFonts w:hint="eastAsia" w:ascii="宋体" w:hAnsi="宋体" w:eastAsia="宋体" w:cs="宋体"/>
          <w:i w:val="0"/>
          <w:iCs w:val="0"/>
          <w:color w:val="000000"/>
          <w:sz w:val="24"/>
          <w:highlight w:val="none"/>
        </w:rPr>
      </w:pPr>
    </w:p>
    <w:p w14:paraId="7C82E047">
      <w:pPr>
        <w:pageBreakBefore w:val="0"/>
        <w:tabs>
          <w:tab w:val="left" w:pos="1800"/>
          <w:tab w:val="left" w:pos="5580"/>
        </w:tabs>
        <w:topLinePunct w:val="0"/>
        <w:bidi w:val="0"/>
        <w:spacing w:after="0" w:line="360" w:lineRule="auto"/>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注：</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偏离情况</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列应据实填写</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正偏离</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lang w:val="en-US" w:eastAsia="zh-CN"/>
        </w:rPr>
        <w:t>或</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负偏离</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w:t>
      </w:r>
    </w:p>
    <w:p w14:paraId="13D2D80E">
      <w:pPr>
        <w:pageBreakBefore w:val="0"/>
        <w:topLinePunct w:val="0"/>
        <w:bidi w:val="0"/>
        <w:spacing w:after="0" w:line="360" w:lineRule="auto"/>
        <w:textAlignment w:val="auto"/>
        <w:rPr>
          <w:rFonts w:hint="eastAsia" w:ascii="宋体" w:hAnsi="宋体" w:eastAsia="宋体" w:cs="宋体"/>
          <w:i w:val="0"/>
          <w:iCs w:val="0"/>
          <w:color w:val="000000"/>
          <w:sz w:val="24"/>
          <w:szCs w:val="20"/>
          <w:highlight w:val="none"/>
        </w:rPr>
      </w:pPr>
    </w:p>
    <w:p w14:paraId="19B177DB">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rPr>
        <w:t>供应商名称（加盖公章）</w:t>
      </w:r>
      <w:r>
        <w:rPr>
          <w:rFonts w:hint="eastAsia" w:ascii="宋体" w:hAnsi="宋体" w:eastAsia="宋体" w:cs="宋体"/>
          <w:i w:val="0"/>
          <w:iCs w:val="0"/>
          <w:color w:val="000000"/>
          <w:sz w:val="24"/>
          <w:highlight w:val="none"/>
          <w:lang w:val="zh-CN"/>
        </w:rPr>
        <w:t>：</w:t>
      </w:r>
      <w:r>
        <w:rPr>
          <w:rFonts w:hint="eastAsia" w:ascii="宋体" w:hAnsi="宋体" w:eastAsia="宋体" w:cs="宋体"/>
          <w:i w:val="0"/>
          <w:iCs w:val="0"/>
          <w:color w:val="000000"/>
          <w:sz w:val="24"/>
          <w:highlight w:val="none"/>
          <w:u w:val="single"/>
          <w:lang w:val="zh-CN"/>
        </w:rPr>
        <w:t xml:space="preserve">           </w:t>
      </w:r>
    </w:p>
    <w:p w14:paraId="46BA8CAD">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 xml:space="preserve">日    </w:t>
      </w:r>
    </w:p>
    <w:p w14:paraId="3489A786">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sectPr>
          <w:pgSz w:w="11905" w:h="16838"/>
          <w:pgMar w:top="1474" w:right="1474" w:bottom="1474" w:left="1474" w:header="851" w:footer="992" w:gutter="0"/>
          <w:pgNumType w:fmt="decimal"/>
          <w:cols w:space="720" w:num="1"/>
          <w:rtlGutter w:val="0"/>
          <w:docGrid w:linePitch="462" w:charSpace="0"/>
        </w:sectPr>
      </w:pPr>
    </w:p>
    <w:p w14:paraId="54060081">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color w:val="000000"/>
          <w:sz w:val="24"/>
          <w:szCs w:val="20"/>
          <w:highlight w:val="none"/>
        </w:rPr>
      </w:pPr>
      <w:r>
        <w:rPr>
          <w:rFonts w:hint="eastAsia" w:ascii="宋体" w:hAnsi="宋体" w:eastAsia="宋体" w:cs="宋体"/>
          <w:i w:val="0"/>
          <w:iCs w:val="0"/>
          <w:sz w:val="24"/>
          <w:highlight w:val="none"/>
        </w:rPr>
        <w:t xml:space="preserve">10 </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r>
        <w:rPr>
          <w:rFonts w:hint="eastAsia" w:ascii="宋体" w:hAnsi="宋体" w:eastAsia="宋体" w:cs="宋体"/>
          <w:i w:val="0"/>
          <w:iCs w:val="0"/>
          <w:sz w:val="24"/>
          <w:highlight w:val="none"/>
        </w:rPr>
        <w:t>采购需求偏离表</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lang w:val="en-US" w:eastAsia="zh-CN"/>
        </w:rPr>
        <w:t>实质性格式</w:t>
      </w:r>
      <w:r>
        <w:rPr>
          <w:rFonts w:hint="eastAsia" w:ascii="宋体" w:hAnsi="宋体" w:eastAsia="宋体" w:cs="宋体"/>
          <w:i w:val="0"/>
          <w:iCs w:val="0"/>
          <w:sz w:val="24"/>
          <w:highlight w:val="none"/>
          <w:lang w:eastAsia="zh-CN"/>
        </w:rPr>
        <w:t>）</w:t>
      </w:r>
    </w:p>
    <w:p w14:paraId="6BEA2F9C">
      <w:pPr>
        <w:pageBreakBefore w:val="0"/>
        <w:topLinePunct w:val="0"/>
        <w:autoSpaceDE w:val="0"/>
        <w:autoSpaceDN w:val="0"/>
        <w:bidi w:val="0"/>
        <w:adjustRightInd w:val="0"/>
        <w:spacing w:after="0" w:line="360" w:lineRule="auto"/>
        <w:jc w:val="center"/>
        <w:textAlignment w:val="auto"/>
        <w:rPr>
          <w:rFonts w:hint="eastAsia" w:ascii="宋体" w:hAnsi="宋体" w:eastAsia="宋体" w:cs="宋体"/>
          <w:b/>
          <w:i w:val="0"/>
          <w:iCs w:val="0"/>
          <w:color w:val="000000"/>
          <w:sz w:val="28"/>
          <w:szCs w:val="28"/>
          <w:highlight w:val="none"/>
        </w:rPr>
      </w:pPr>
      <w:r>
        <w:rPr>
          <w:rFonts w:hint="eastAsia" w:ascii="宋体" w:hAnsi="宋体" w:eastAsia="宋体" w:cs="宋体"/>
          <w:b/>
          <w:i w:val="0"/>
          <w:iCs w:val="0"/>
          <w:color w:val="000000"/>
          <w:sz w:val="28"/>
          <w:szCs w:val="28"/>
          <w:highlight w:val="none"/>
        </w:rPr>
        <w:t>采购需求偏离表</w:t>
      </w:r>
    </w:p>
    <w:p w14:paraId="13945EE9">
      <w:pPr>
        <w:pageBreakBefore w:val="0"/>
        <w:tabs>
          <w:tab w:val="left" w:pos="1800"/>
          <w:tab w:val="left" w:pos="5580"/>
        </w:tabs>
        <w:topLinePunct w:val="0"/>
        <w:bidi w:val="0"/>
        <w:spacing w:after="0" w:line="360" w:lineRule="auto"/>
        <w:ind w:firstLine="360" w:firstLineChars="15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项目编号/包号：</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rPr>
        <w:t xml:space="preserve">     </w:t>
      </w:r>
    </w:p>
    <w:p w14:paraId="1B19D921">
      <w:pPr>
        <w:pageBreakBefore w:val="0"/>
        <w:tabs>
          <w:tab w:val="left" w:pos="1800"/>
          <w:tab w:val="left" w:pos="5580"/>
        </w:tabs>
        <w:topLinePunct w:val="0"/>
        <w:bidi w:val="0"/>
        <w:spacing w:after="0" w:line="360" w:lineRule="auto"/>
        <w:ind w:firstLine="360" w:firstLineChars="15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项目名称：</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953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3D6DE7AA">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序号</w:t>
            </w:r>
          </w:p>
        </w:tc>
        <w:tc>
          <w:tcPr>
            <w:tcW w:w="1482" w:type="dxa"/>
            <w:noWrap w:val="0"/>
            <w:vAlign w:val="center"/>
          </w:tcPr>
          <w:p w14:paraId="170BF676">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竞争性磋商文件条目号(页码)</w:t>
            </w:r>
          </w:p>
        </w:tc>
        <w:tc>
          <w:tcPr>
            <w:tcW w:w="2384" w:type="dxa"/>
            <w:noWrap w:val="0"/>
            <w:vAlign w:val="center"/>
          </w:tcPr>
          <w:p w14:paraId="0CFC4334">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竞争性磋商文件要求</w:t>
            </w:r>
          </w:p>
        </w:tc>
        <w:tc>
          <w:tcPr>
            <w:tcW w:w="2126" w:type="dxa"/>
            <w:noWrap w:val="0"/>
            <w:vAlign w:val="center"/>
          </w:tcPr>
          <w:p w14:paraId="2A895FF1">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响应内容</w:t>
            </w:r>
          </w:p>
        </w:tc>
        <w:tc>
          <w:tcPr>
            <w:tcW w:w="1875" w:type="dxa"/>
            <w:noWrap w:val="0"/>
            <w:vAlign w:val="center"/>
          </w:tcPr>
          <w:p w14:paraId="6F126C55">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偏离情况</w:t>
            </w:r>
          </w:p>
        </w:tc>
        <w:tc>
          <w:tcPr>
            <w:tcW w:w="1009" w:type="dxa"/>
            <w:noWrap w:val="0"/>
            <w:vAlign w:val="center"/>
          </w:tcPr>
          <w:p w14:paraId="495EFA03">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说明</w:t>
            </w:r>
          </w:p>
        </w:tc>
      </w:tr>
      <w:tr w14:paraId="5A95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A9FE82B">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482" w:type="dxa"/>
            <w:noWrap w:val="0"/>
            <w:vAlign w:val="center"/>
          </w:tcPr>
          <w:p w14:paraId="544F4705">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384" w:type="dxa"/>
            <w:noWrap w:val="0"/>
            <w:vAlign w:val="center"/>
          </w:tcPr>
          <w:p w14:paraId="2156F97C">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126" w:type="dxa"/>
            <w:noWrap w:val="0"/>
            <w:vAlign w:val="center"/>
          </w:tcPr>
          <w:p w14:paraId="11300994">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875" w:type="dxa"/>
            <w:noWrap w:val="0"/>
            <w:vAlign w:val="center"/>
          </w:tcPr>
          <w:p w14:paraId="20441978">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009" w:type="dxa"/>
            <w:noWrap w:val="0"/>
            <w:vAlign w:val="center"/>
          </w:tcPr>
          <w:p w14:paraId="56E9CEA5">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r>
      <w:tr w14:paraId="3D6C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ACBCD67">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482" w:type="dxa"/>
            <w:noWrap w:val="0"/>
            <w:vAlign w:val="center"/>
          </w:tcPr>
          <w:p w14:paraId="2081E840">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384" w:type="dxa"/>
            <w:noWrap w:val="0"/>
            <w:vAlign w:val="center"/>
          </w:tcPr>
          <w:p w14:paraId="797DD444">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126" w:type="dxa"/>
            <w:noWrap w:val="0"/>
            <w:vAlign w:val="center"/>
          </w:tcPr>
          <w:p w14:paraId="02FF1BA5">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875" w:type="dxa"/>
            <w:noWrap w:val="0"/>
            <w:vAlign w:val="center"/>
          </w:tcPr>
          <w:p w14:paraId="363FF1A8">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009" w:type="dxa"/>
            <w:noWrap w:val="0"/>
            <w:vAlign w:val="center"/>
          </w:tcPr>
          <w:p w14:paraId="73880811">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r>
      <w:tr w14:paraId="24AA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137A2EB">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482" w:type="dxa"/>
            <w:noWrap w:val="0"/>
            <w:vAlign w:val="center"/>
          </w:tcPr>
          <w:p w14:paraId="55E27527">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384" w:type="dxa"/>
            <w:noWrap w:val="0"/>
            <w:vAlign w:val="center"/>
          </w:tcPr>
          <w:p w14:paraId="1DDA070F">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126" w:type="dxa"/>
            <w:noWrap w:val="0"/>
            <w:vAlign w:val="center"/>
          </w:tcPr>
          <w:p w14:paraId="33792B2F">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875" w:type="dxa"/>
            <w:noWrap w:val="0"/>
            <w:vAlign w:val="center"/>
          </w:tcPr>
          <w:p w14:paraId="08788CFB">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009" w:type="dxa"/>
            <w:noWrap w:val="0"/>
            <w:vAlign w:val="center"/>
          </w:tcPr>
          <w:p w14:paraId="6DFCDB66">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r>
      <w:tr w14:paraId="200E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16A8A3A">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482" w:type="dxa"/>
            <w:noWrap w:val="0"/>
            <w:vAlign w:val="center"/>
          </w:tcPr>
          <w:p w14:paraId="7D672A8F">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384" w:type="dxa"/>
            <w:noWrap w:val="0"/>
            <w:vAlign w:val="center"/>
          </w:tcPr>
          <w:p w14:paraId="1279B846">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126" w:type="dxa"/>
            <w:noWrap w:val="0"/>
            <w:vAlign w:val="center"/>
          </w:tcPr>
          <w:p w14:paraId="36532830">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875" w:type="dxa"/>
            <w:noWrap w:val="0"/>
            <w:vAlign w:val="center"/>
          </w:tcPr>
          <w:p w14:paraId="7B2D8A46">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009" w:type="dxa"/>
            <w:noWrap w:val="0"/>
            <w:vAlign w:val="center"/>
          </w:tcPr>
          <w:p w14:paraId="73EA5736">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r>
      <w:tr w14:paraId="3464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0092870">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482" w:type="dxa"/>
            <w:noWrap w:val="0"/>
            <w:vAlign w:val="center"/>
          </w:tcPr>
          <w:p w14:paraId="2717F40A">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384" w:type="dxa"/>
            <w:noWrap w:val="0"/>
            <w:vAlign w:val="center"/>
          </w:tcPr>
          <w:p w14:paraId="60AD3EA9">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126" w:type="dxa"/>
            <w:noWrap w:val="0"/>
            <w:vAlign w:val="center"/>
          </w:tcPr>
          <w:p w14:paraId="74BAC940">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875" w:type="dxa"/>
            <w:noWrap w:val="0"/>
            <w:vAlign w:val="center"/>
          </w:tcPr>
          <w:p w14:paraId="1017AF5D">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009" w:type="dxa"/>
            <w:noWrap w:val="0"/>
            <w:vAlign w:val="center"/>
          </w:tcPr>
          <w:p w14:paraId="7D339834">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r>
      <w:tr w14:paraId="5222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5849CC4">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482" w:type="dxa"/>
            <w:noWrap w:val="0"/>
            <w:vAlign w:val="center"/>
          </w:tcPr>
          <w:p w14:paraId="35FC7521">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384" w:type="dxa"/>
            <w:noWrap w:val="0"/>
            <w:vAlign w:val="center"/>
          </w:tcPr>
          <w:p w14:paraId="79E8D347">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2126" w:type="dxa"/>
            <w:noWrap w:val="0"/>
            <w:vAlign w:val="center"/>
          </w:tcPr>
          <w:p w14:paraId="3DCA87D8">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875" w:type="dxa"/>
            <w:noWrap w:val="0"/>
            <w:vAlign w:val="center"/>
          </w:tcPr>
          <w:p w14:paraId="45B3A284">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c>
          <w:tcPr>
            <w:tcW w:w="1009" w:type="dxa"/>
            <w:noWrap w:val="0"/>
            <w:vAlign w:val="center"/>
          </w:tcPr>
          <w:p w14:paraId="507DDBA1">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p>
        </w:tc>
      </w:tr>
    </w:tbl>
    <w:p w14:paraId="713BCB2E">
      <w:pPr>
        <w:pageBreakBefore w:val="0"/>
        <w:tabs>
          <w:tab w:val="left" w:pos="1800"/>
          <w:tab w:val="left" w:pos="5580"/>
        </w:tabs>
        <w:topLinePunct w:val="0"/>
        <w:bidi w:val="0"/>
        <w:spacing w:after="0" w:line="360" w:lineRule="auto"/>
        <w:ind w:firstLine="360" w:firstLineChars="150"/>
        <w:jc w:val="left"/>
        <w:textAlignment w:val="auto"/>
        <w:rPr>
          <w:rFonts w:hint="eastAsia" w:ascii="宋体" w:hAnsi="宋体" w:eastAsia="宋体" w:cs="宋体"/>
          <w:i w:val="0"/>
          <w:iCs w:val="0"/>
          <w:color w:val="000000"/>
          <w:sz w:val="24"/>
          <w:highlight w:val="none"/>
          <w:u w:val="single"/>
        </w:rPr>
      </w:pPr>
    </w:p>
    <w:p w14:paraId="04F15BB6">
      <w:pPr>
        <w:pageBreakBefore w:val="0"/>
        <w:tabs>
          <w:tab w:val="left" w:pos="1800"/>
          <w:tab w:val="left" w:pos="5580"/>
        </w:tabs>
        <w:topLinePunct w:val="0"/>
        <w:bidi w:val="0"/>
        <w:spacing w:after="0" w:line="360" w:lineRule="auto"/>
        <w:ind w:firstLine="360" w:firstLineChars="150"/>
        <w:jc w:val="left"/>
        <w:textAlignment w:val="auto"/>
        <w:rPr>
          <w:rFonts w:hint="eastAsia" w:ascii="宋体" w:hAnsi="宋体" w:eastAsia="宋体" w:cs="宋体"/>
          <w:i w:val="0"/>
          <w:iCs w:val="0"/>
          <w:color w:val="000000"/>
          <w:sz w:val="24"/>
          <w:highlight w:val="none"/>
          <w:u w:val="single"/>
        </w:rPr>
      </w:pPr>
    </w:p>
    <w:p w14:paraId="37FD2745">
      <w:pPr>
        <w:pageBreakBefore w:val="0"/>
        <w:tabs>
          <w:tab w:val="left" w:pos="1800"/>
          <w:tab w:val="left" w:pos="5580"/>
        </w:tabs>
        <w:topLinePunct w:val="0"/>
        <w:bidi w:val="0"/>
        <w:spacing w:after="0" w:line="360" w:lineRule="auto"/>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注：</w:t>
      </w:r>
    </w:p>
    <w:p w14:paraId="190473F4">
      <w:pPr>
        <w:pageBreakBefore w:val="0"/>
        <w:tabs>
          <w:tab w:val="left" w:pos="1800"/>
          <w:tab w:val="left" w:pos="5580"/>
        </w:tabs>
        <w:topLinePunct w:val="0"/>
        <w:bidi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color w:val="000000"/>
          <w:sz w:val="24"/>
          <w:highlight w:val="none"/>
        </w:rPr>
        <w:t xml:space="preserve">1. </w:t>
      </w:r>
      <w:r>
        <w:rPr>
          <w:rFonts w:hint="eastAsia" w:ascii="宋体" w:hAnsi="宋体" w:eastAsia="宋体" w:cs="宋体"/>
          <w:i w:val="0"/>
          <w:iCs w:val="0"/>
          <w:sz w:val="24"/>
          <w:highlight w:val="none"/>
        </w:rPr>
        <w:t>对竞争性磋商文件中的所有商务、技术要求，除本表所列明的所有偏离外，均视作供应商已对之理解和响应。此表中若无任何文字说明，内容为空白的</w:t>
      </w:r>
      <w:r>
        <w:rPr>
          <w:rFonts w:hint="eastAsia" w:ascii="宋体" w:hAnsi="宋体" w:eastAsia="宋体" w:cs="宋体"/>
          <w:i w:val="0"/>
          <w:iCs w:val="0"/>
          <w:sz w:val="24"/>
          <w:highlight w:val="none"/>
          <w:lang w:eastAsia="zh-CN"/>
        </w:rPr>
        <w:t>，</w:t>
      </w:r>
      <w:r>
        <w:rPr>
          <w:rFonts w:hint="eastAsia" w:ascii="宋体" w:hAnsi="宋体" w:eastAsia="宋体" w:cs="宋体"/>
          <w:b/>
          <w:i w:val="0"/>
          <w:iCs w:val="0"/>
          <w:sz w:val="24"/>
          <w:highlight w:val="none"/>
        </w:rPr>
        <w:t>响应无效</w:t>
      </w:r>
      <w:r>
        <w:rPr>
          <w:rFonts w:hint="eastAsia" w:ascii="宋体" w:hAnsi="宋体" w:eastAsia="宋体" w:cs="宋体"/>
          <w:i w:val="0"/>
          <w:iCs w:val="0"/>
          <w:sz w:val="24"/>
          <w:highlight w:val="none"/>
        </w:rPr>
        <w:t>。</w:t>
      </w:r>
    </w:p>
    <w:p w14:paraId="24921BA5">
      <w:pPr>
        <w:pageBreakBefore w:val="0"/>
        <w:tabs>
          <w:tab w:val="left" w:pos="1800"/>
          <w:tab w:val="left" w:pos="5580"/>
        </w:tabs>
        <w:topLinePunct w:val="0"/>
        <w:bidi w:val="0"/>
        <w:spacing w:after="0" w:line="360" w:lineRule="auto"/>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2.“偏离情况”列应</w:t>
      </w:r>
      <w:r>
        <w:rPr>
          <w:rFonts w:hint="eastAsia" w:ascii="宋体" w:hAnsi="宋体" w:eastAsia="宋体" w:cs="宋体"/>
          <w:i w:val="0"/>
          <w:iCs w:val="0"/>
          <w:color w:val="000000"/>
          <w:sz w:val="24"/>
          <w:highlight w:val="none"/>
        </w:rPr>
        <w:t>据实</w:t>
      </w:r>
      <w:r>
        <w:rPr>
          <w:rFonts w:hint="eastAsia" w:ascii="宋体" w:hAnsi="宋体" w:eastAsia="宋体" w:cs="宋体"/>
          <w:i w:val="0"/>
          <w:iCs w:val="0"/>
          <w:sz w:val="24"/>
          <w:highlight w:val="none"/>
        </w:rPr>
        <w:t>填写</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lang w:val="en-US" w:eastAsia="zh-CN"/>
        </w:rPr>
        <w:t>无偏离</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“正偏离”或“负偏离”。</w:t>
      </w:r>
    </w:p>
    <w:p w14:paraId="383C50D4">
      <w:pPr>
        <w:pageBreakBefore w:val="0"/>
        <w:topLinePunct w:val="0"/>
        <w:bidi w:val="0"/>
        <w:spacing w:after="0" w:line="360" w:lineRule="auto"/>
        <w:textAlignment w:val="auto"/>
        <w:rPr>
          <w:rFonts w:hint="eastAsia" w:ascii="宋体" w:hAnsi="宋体" w:eastAsia="宋体" w:cs="宋体"/>
          <w:i w:val="0"/>
          <w:iCs w:val="0"/>
          <w:color w:val="000000"/>
          <w:sz w:val="24"/>
          <w:szCs w:val="20"/>
          <w:highlight w:val="none"/>
        </w:rPr>
      </w:pPr>
    </w:p>
    <w:p w14:paraId="2EB4B470">
      <w:pPr>
        <w:pageBreakBefore w:val="0"/>
        <w:topLinePunct w:val="0"/>
        <w:autoSpaceDE w:val="0"/>
        <w:autoSpaceDN w:val="0"/>
        <w:bidi w:val="0"/>
        <w:adjustRightInd w:val="0"/>
        <w:snapToGrid w:val="0"/>
        <w:spacing w:before="25" w:after="0" w:line="360" w:lineRule="auto"/>
        <w:ind w:right="360"/>
        <w:jc w:val="left"/>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rPr>
        <w:t>供应商名称（加盖公章）</w:t>
      </w:r>
      <w:r>
        <w:rPr>
          <w:rFonts w:hint="eastAsia" w:ascii="宋体" w:hAnsi="宋体" w:eastAsia="宋体" w:cs="宋体"/>
          <w:i w:val="0"/>
          <w:iCs w:val="0"/>
          <w:color w:val="000000"/>
          <w:sz w:val="24"/>
          <w:highlight w:val="none"/>
          <w:lang w:val="zh-CN"/>
        </w:rPr>
        <w:t>：</w:t>
      </w:r>
      <w:r>
        <w:rPr>
          <w:rFonts w:hint="eastAsia" w:ascii="宋体" w:hAnsi="宋体" w:eastAsia="宋体" w:cs="宋体"/>
          <w:i w:val="0"/>
          <w:iCs w:val="0"/>
          <w:color w:val="000000"/>
          <w:sz w:val="24"/>
          <w:highlight w:val="none"/>
          <w:u w:val="single"/>
          <w:lang w:val="zh-CN"/>
        </w:rPr>
        <w:t xml:space="preserve">           </w:t>
      </w:r>
    </w:p>
    <w:p w14:paraId="326B865B">
      <w:pPr>
        <w:pageBreakBefore w:val="0"/>
        <w:topLinePunct w:val="0"/>
        <w:autoSpaceDE w:val="0"/>
        <w:autoSpaceDN w:val="0"/>
        <w:bidi w:val="0"/>
        <w:adjustRightInd w:val="0"/>
        <w:snapToGrid w:val="0"/>
        <w:spacing w:before="25" w:after="0" w:line="360" w:lineRule="auto"/>
        <w:ind w:right="360"/>
        <w:jc w:val="left"/>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 xml:space="preserve">日 </w:t>
      </w:r>
    </w:p>
    <w:p w14:paraId="3EB09442">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sectPr>
          <w:pgSz w:w="11905" w:h="16838"/>
          <w:pgMar w:top="1474" w:right="1474" w:bottom="1474" w:left="1474" w:header="851" w:footer="992" w:gutter="0"/>
          <w:pgNumType w:fmt="decimal"/>
          <w:cols w:space="720" w:num="1"/>
          <w:rtlGutter w:val="0"/>
          <w:docGrid w:linePitch="462" w:charSpace="0"/>
        </w:sectPr>
      </w:pPr>
    </w:p>
    <w:p w14:paraId="0C1C475D">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color w:val="000000"/>
          <w:sz w:val="24"/>
          <w:szCs w:val="20"/>
          <w:highlight w:val="none"/>
        </w:rPr>
      </w:pPr>
      <w:r>
        <w:rPr>
          <w:rFonts w:hint="eastAsia" w:ascii="宋体" w:hAnsi="宋体" w:eastAsia="宋体" w:cs="宋体"/>
          <w:i w:val="0"/>
          <w:iCs w:val="0"/>
          <w:sz w:val="24"/>
          <w:highlight w:val="none"/>
        </w:rPr>
        <w:t>1</w:t>
      </w:r>
      <w:r>
        <w:rPr>
          <w:rFonts w:hint="eastAsia" w:ascii="宋体" w:hAnsi="宋体" w:eastAsia="宋体" w:cs="宋体"/>
          <w:i w:val="0"/>
          <w:iCs w:val="0"/>
          <w:sz w:val="24"/>
          <w:highlight w:val="none"/>
          <w:lang w:val="en-US" w:eastAsia="zh-CN"/>
        </w:rPr>
        <w:t xml:space="preserve">1 </w:t>
      </w:r>
      <w:r>
        <w:rPr>
          <w:rFonts w:hint="eastAsia" w:ascii="宋体" w:hAnsi="宋体" w:eastAsia="宋体" w:cs="宋体"/>
          <w:i w:val="0"/>
          <w:iCs w:val="0"/>
          <w:sz w:val="24"/>
          <w:highlight w:val="none"/>
        </w:rPr>
        <w:t>竞争性磋商文件要求提供或供应商认为应附的其他材料</w:t>
      </w:r>
    </w:p>
    <w:p w14:paraId="7FA8D4F5">
      <w:pPr>
        <w:pageBreakBefore w:val="0"/>
        <w:topLinePunct w:val="0"/>
        <w:bidi w:val="0"/>
        <w:adjustRightInd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11</w:t>
      </w:r>
      <w:r>
        <w:rPr>
          <w:rFonts w:hint="eastAsia" w:ascii="宋体" w:hAnsi="宋体" w:eastAsia="宋体" w:cs="宋体"/>
          <w:i w:val="0"/>
          <w:iCs w:val="0"/>
          <w:sz w:val="24"/>
          <w:highlight w:val="none"/>
        </w:rPr>
        <w:t>-1 供应商信息采集表</w:t>
      </w:r>
    </w:p>
    <w:tbl>
      <w:tblPr>
        <w:tblStyle w:val="247"/>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3885A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center"/>
          </w:tcPr>
          <w:p w14:paraId="00139F8A">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供应商名称</w:t>
            </w:r>
          </w:p>
        </w:tc>
        <w:tc>
          <w:tcPr>
            <w:tcW w:w="3095" w:type="dxa"/>
            <w:noWrap w:val="0"/>
            <w:vAlign w:val="center"/>
          </w:tcPr>
          <w:p w14:paraId="664DD9AA">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供应商所属性别</w:t>
            </w:r>
          </w:p>
        </w:tc>
        <w:tc>
          <w:tcPr>
            <w:tcW w:w="3098" w:type="dxa"/>
            <w:noWrap w:val="0"/>
            <w:vAlign w:val="center"/>
          </w:tcPr>
          <w:p w14:paraId="424C39FA">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外商投资类型</w:t>
            </w:r>
          </w:p>
        </w:tc>
      </w:tr>
      <w:tr w14:paraId="434BD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center"/>
          </w:tcPr>
          <w:p w14:paraId="034AE6AA">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c>
          <w:tcPr>
            <w:tcW w:w="3095" w:type="dxa"/>
            <w:noWrap w:val="0"/>
            <w:vAlign w:val="center"/>
          </w:tcPr>
          <w:p w14:paraId="1B462619">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c>
          <w:tcPr>
            <w:tcW w:w="3098" w:type="dxa"/>
            <w:noWrap w:val="0"/>
            <w:vAlign w:val="center"/>
          </w:tcPr>
          <w:p w14:paraId="497EA2DE">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r>
      <w:tr w14:paraId="5FA94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center"/>
          </w:tcPr>
          <w:p w14:paraId="581FC776">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c>
          <w:tcPr>
            <w:tcW w:w="3095" w:type="dxa"/>
            <w:noWrap w:val="0"/>
            <w:vAlign w:val="center"/>
          </w:tcPr>
          <w:p w14:paraId="5E2C9CA1">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c>
          <w:tcPr>
            <w:tcW w:w="3098" w:type="dxa"/>
            <w:noWrap w:val="0"/>
            <w:vAlign w:val="center"/>
          </w:tcPr>
          <w:p w14:paraId="38475184">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r>
      <w:tr w14:paraId="403CB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center"/>
          </w:tcPr>
          <w:p w14:paraId="0F138C68">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c>
          <w:tcPr>
            <w:tcW w:w="3095" w:type="dxa"/>
            <w:noWrap w:val="0"/>
            <w:vAlign w:val="center"/>
          </w:tcPr>
          <w:p w14:paraId="56BACA42">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c>
          <w:tcPr>
            <w:tcW w:w="3098" w:type="dxa"/>
            <w:noWrap w:val="0"/>
            <w:vAlign w:val="center"/>
          </w:tcPr>
          <w:p w14:paraId="625B6BB7">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r>
      <w:tr w14:paraId="3A95B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noWrap w:val="0"/>
            <w:vAlign w:val="center"/>
          </w:tcPr>
          <w:p w14:paraId="20F4DA8D">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c>
          <w:tcPr>
            <w:tcW w:w="3095" w:type="dxa"/>
            <w:noWrap w:val="0"/>
            <w:vAlign w:val="center"/>
          </w:tcPr>
          <w:p w14:paraId="790B4FAB">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c>
          <w:tcPr>
            <w:tcW w:w="3098" w:type="dxa"/>
            <w:noWrap w:val="0"/>
            <w:vAlign w:val="center"/>
          </w:tcPr>
          <w:p w14:paraId="795C4FA1">
            <w:pPr>
              <w:pageBreakBefore w:val="0"/>
              <w:topLinePunct w:val="0"/>
              <w:autoSpaceDE w:val="0"/>
              <w:autoSpaceDN w:val="0"/>
              <w:bidi w:val="0"/>
              <w:adjustRightInd w:val="0"/>
              <w:snapToGrid w:val="0"/>
              <w:spacing w:after="0" w:line="360" w:lineRule="auto"/>
              <w:jc w:val="center"/>
              <w:textAlignment w:val="auto"/>
              <w:rPr>
                <w:rFonts w:hint="eastAsia" w:ascii="宋体" w:hAnsi="宋体" w:eastAsia="宋体" w:cs="宋体"/>
                <w:i w:val="0"/>
                <w:iCs w:val="0"/>
                <w:sz w:val="24"/>
                <w:highlight w:val="none"/>
              </w:rPr>
            </w:pPr>
          </w:p>
        </w:tc>
      </w:tr>
    </w:tbl>
    <w:p w14:paraId="51534E99">
      <w:pPr>
        <w:pageBreakBefore w:val="0"/>
        <w:topLinePunct w:val="0"/>
        <w:bidi w:val="0"/>
        <w:adjustRightInd w:val="0"/>
        <w:snapToGrid w:val="0"/>
        <w:spacing w:after="0" w:line="360" w:lineRule="auto"/>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注：1.供应商如为联合体，则应填写联合体各成员信息。</w:t>
      </w:r>
    </w:p>
    <w:p w14:paraId="1E740CA4">
      <w:pPr>
        <w:pageBreakBefore w:val="0"/>
        <w:topLinePunct w:val="0"/>
        <w:bidi w:val="0"/>
        <w:adjustRightInd w:val="0"/>
        <w:snapToGrid w:val="0"/>
        <w:spacing w:after="0" w:line="360" w:lineRule="auto"/>
        <w:ind w:firstLine="480" w:firstLineChars="200"/>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2.供应商所属性别请填写“男”或“女”，指拥有供应商51%以上绝对所有权的性别；绝对所有权拥有者可以是一个人，也可以是多人合计计算。</w:t>
      </w:r>
    </w:p>
    <w:p w14:paraId="1A8CF94C">
      <w:pPr>
        <w:pageBreakBefore w:val="0"/>
        <w:topLinePunct w:val="0"/>
        <w:bidi w:val="0"/>
        <w:adjustRightInd w:val="0"/>
        <w:snapToGrid w:val="0"/>
        <w:spacing w:after="0" w:line="360" w:lineRule="auto"/>
        <w:ind w:firstLine="480" w:firstLineChars="200"/>
        <w:jc w:val="lef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3.外商投资类型请填写“外商单独投资”、“外商部分投资”或“内资”。</w:t>
      </w:r>
    </w:p>
    <w:p w14:paraId="4CE06003">
      <w:pPr>
        <w:pageBreakBefore w:val="0"/>
        <w:widowControl/>
        <w:topLinePunct w:val="0"/>
        <w:bidi w:val="0"/>
        <w:spacing w:after="0" w:line="360" w:lineRule="auto"/>
        <w:jc w:val="left"/>
        <w:textAlignment w:val="auto"/>
        <w:rPr>
          <w:rFonts w:hint="eastAsia" w:ascii="宋体" w:hAnsi="宋体" w:eastAsia="宋体" w:cs="宋体"/>
          <w:b/>
          <w:i w:val="0"/>
          <w:iCs w:val="0"/>
          <w:sz w:val="36"/>
          <w:szCs w:val="36"/>
          <w:highlight w:val="none"/>
        </w:rPr>
      </w:pPr>
    </w:p>
    <w:p w14:paraId="1F053CD5">
      <w:pPr>
        <w:pageBreakBefore w:val="0"/>
        <w:widowControl/>
        <w:topLinePunct w:val="0"/>
        <w:bidi w:val="0"/>
        <w:spacing w:after="0" w:line="360" w:lineRule="auto"/>
        <w:jc w:val="left"/>
        <w:textAlignment w:val="auto"/>
        <w:rPr>
          <w:rFonts w:hint="eastAsia" w:ascii="宋体" w:hAnsi="宋体" w:eastAsia="宋体" w:cs="宋体"/>
          <w:b/>
          <w:i w:val="0"/>
          <w:iCs w:val="0"/>
          <w:sz w:val="36"/>
          <w:szCs w:val="36"/>
          <w:highlight w:val="none"/>
        </w:rPr>
      </w:pPr>
    </w:p>
    <w:p w14:paraId="266C60AD">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sectPr>
          <w:pgSz w:w="11905" w:h="16838"/>
          <w:pgMar w:top="1474" w:right="1474" w:bottom="1474" w:left="1474" w:header="851" w:footer="992" w:gutter="0"/>
          <w:pgNumType w:fmt="decimal"/>
          <w:cols w:space="720" w:num="1"/>
          <w:rtlGutter w:val="0"/>
          <w:docGrid w:linePitch="462" w:charSpace="0"/>
        </w:sectPr>
      </w:pPr>
    </w:p>
    <w:p w14:paraId="03727721">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w:t>
      </w:r>
      <w:r>
        <w:rPr>
          <w:rFonts w:hint="eastAsia" w:ascii="宋体" w:hAnsi="宋体" w:eastAsia="宋体" w:cs="宋体"/>
          <w:i w:val="0"/>
          <w:iCs w:val="0"/>
          <w:sz w:val="24"/>
          <w:highlight w:val="none"/>
          <w:lang w:val="en-US" w:eastAsia="zh-CN"/>
        </w:rPr>
        <w:t>2</w:t>
      </w:r>
      <w:r>
        <w:rPr>
          <w:rFonts w:hint="eastAsia" w:ascii="宋体" w:hAnsi="宋体" w:eastAsia="宋体" w:cs="宋体"/>
          <w:i w:val="0"/>
          <w:iCs w:val="0"/>
          <w:sz w:val="24"/>
          <w:highlight w:val="none"/>
        </w:rPr>
        <w:t xml:space="preserve"> 最后报价一览表（实质性格式，磋商后提交）</w:t>
      </w:r>
    </w:p>
    <w:p w14:paraId="7BCDBECD">
      <w:pPr>
        <w:pageBreakBefore w:val="0"/>
        <w:topLinePunct w:val="0"/>
        <w:bidi w:val="0"/>
        <w:spacing w:after="0" w:line="360" w:lineRule="auto"/>
        <w:ind w:firstLine="720"/>
        <w:jc w:val="center"/>
        <w:textAlignment w:val="auto"/>
        <w:rPr>
          <w:rFonts w:hint="eastAsia" w:ascii="宋体" w:hAnsi="宋体" w:eastAsia="宋体" w:cs="宋体"/>
          <w:b/>
          <w:i w:val="0"/>
          <w:iCs w:val="0"/>
          <w:color w:val="000000"/>
          <w:sz w:val="28"/>
          <w:szCs w:val="28"/>
          <w:highlight w:val="none"/>
        </w:rPr>
      </w:pPr>
      <w:r>
        <w:rPr>
          <w:rFonts w:hint="eastAsia" w:ascii="宋体" w:hAnsi="宋体" w:eastAsia="宋体" w:cs="宋体"/>
          <w:b/>
          <w:i w:val="0"/>
          <w:iCs w:val="0"/>
          <w:color w:val="000000"/>
          <w:sz w:val="28"/>
          <w:szCs w:val="28"/>
          <w:highlight w:val="none"/>
        </w:rPr>
        <w:t>最后报价一览表</w:t>
      </w:r>
    </w:p>
    <w:p w14:paraId="43CB5EBD">
      <w:pPr>
        <w:pageBreakBefore w:val="0"/>
        <w:tabs>
          <w:tab w:val="left" w:pos="1800"/>
          <w:tab w:val="left" w:pos="5580"/>
        </w:tabs>
        <w:topLinePunct w:val="0"/>
        <w:bidi w:val="0"/>
        <w:spacing w:after="0" w:line="360" w:lineRule="auto"/>
        <w:jc w:val="left"/>
        <w:textAlignment w:val="auto"/>
        <w:rPr>
          <w:rFonts w:hint="eastAsia" w:ascii="宋体" w:hAnsi="宋体" w:eastAsia="宋体" w:cs="宋体"/>
          <w:i w:val="0"/>
          <w:iCs w:val="0"/>
          <w:color w:val="000000"/>
          <w:sz w:val="24"/>
          <w:highlight w:val="none"/>
        </w:rPr>
      </w:pPr>
    </w:p>
    <w:p w14:paraId="55F4BCC0">
      <w:pPr>
        <w:pageBreakBefore w:val="0"/>
        <w:tabs>
          <w:tab w:val="left" w:pos="1800"/>
          <w:tab w:val="left" w:pos="5580"/>
        </w:tabs>
        <w:topLinePunct w:val="0"/>
        <w:bidi w:val="0"/>
        <w:spacing w:after="0" w:line="360" w:lineRule="auto"/>
        <w:ind w:firstLine="360" w:firstLineChars="15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项目编号/包号：</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rPr>
        <w:t xml:space="preserve">     </w:t>
      </w:r>
    </w:p>
    <w:p w14:paraId="4AA909CA">
      <w:pPr>
        <w:pageBreakBefore w:val="0"/>
        <w:tabs>
          <w:tab w:val="left" w:pos="1800"/>
          <w:tab w:val="left" w:pos="5580"/>
        </w:tabs>
        <w:topLinePunct w:val="0"/>
        <w:bidi w:val="0"/>
        <w:spacing w:after="0" w:line="360" w:lineRule="auto"/>
        <w:ind w:firstLine="360" w:firstLineChars="15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项目名称：</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p>
    <w:tbl>
      <w:tblPr>
        <w:tblStyle w:val="42"/>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2275"/>
        <w:gridCol w:w="1692"/>
        <w:gridCol w:w="1507"/>
        <w:gridCol w:w="1442"/>
      </w:tblGrid>
      <w:tr w14:paraId="2287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14:paraId="30CF861C">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序号</w:t>
            </w:r>
          </w:p>
        </w:tc>
        <w:tc>
          <w:tcPr>
            <w:tcW w:w="1498" w:type="pct"/>
            <w:vMerge w:val="restart"/>
            <w:noWrap w:val="0"/>
            <w:vAlign w:val="center"/>
          </w:tcPr>
          <w:p w14:paraId="5BAD847D">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供应商名称</w:t>
            </w:r>
          </w:p>
        </w:tc>
        <w:tc>
          <w:tcPr>
            <w:tcW w:w="2106" w:type="pct"/>
            <w:gridSpan w:val="2"/>
            <w:noWrap w:val="0"/>
            <w:vAlign w:val="center"/>
          </w:tcPr>
          <w:p w14:paraId="39AC9C54">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lang w:eastAsia="zh-CN"/>
              </w:rPr>
            </w:pPr>
            <w:r>
              <w:rPr>
                <w:rFonts w:hint="eastAsia" w:ascii="宋体" w:hAnsi="宋体" w:eastAsia="宋体" w:cs="宋体"/>
                <w:b/>
                <w:i w:val="0"/>
                <w:iCs w:val="0"/>
                <w:sz w:val="24"/>
                <w:highlight w:val="none"/>
              </w:rPr>
              <w:t>最后报价</w:t>
            </w:r>
            <w:r>
              <w:rPr>
                <w:rFonts w:hint="eastAsia" w:ascii="宋体" w:hAnsi="宋体" w:eastAsia="宋体" w:cs="宋体"/>
                <w:b/>
                <w:i w:val="0"/>
                <w:iCs w:val="0"/>
                <w:sz w:val="24"/>
                <w:highlight w:val="none"/>
                <w:lang w:eastAsia="zh-CN"/>
              </w:rPr>
              <w:t>（</w:t>
            </w:r>
            <w:r>
              <w:rPr>
                <w:rFonts w:hint="eastAsia" w:ascii="宋体" w:hAnsi="宋体" w:eastAsia="宋体" w:cs="宋体"/>
                <w:b/>
                <w:i w:val="0"/>
                <w:iCs w:val="0"/>
                <w:sz w:val="24"/>
                <w:highlight w:val="none"/>
                <w:lang w:val="en-US" w:eastAsia="zh-CN"/>
              </w:rPr>
              <w:t>元</w:t>
            </w:r>
            <w:r>
              <w:rPr>
                <w:rFonts w:hint="eastAsia" w:ascii="宋体" w:hAnsi="宋体" w:eastAsia="宋体" w:cs="宋体"/>
                <w:b/>
                <w:i w:val="0"/>
                <w:iCs w:val="0"/>
                <w:sz w:val="24"/>
                <w:highlight w:val="none"/>
                <w:lang w:eastAsia="zh-CN"/>
              </w:rPr>
              <w:t>）</w:t>
            </w:r>
          </w:p>
        </w:tc>
        <w:tc>
          <w:tcPr>
            <w:tcW w:w="949" w:type="pct"/>
            <w:vMerge w:val="restart"/>
            <w:noWrap w:val="0"/>
            <w:vAlign w:val="center"/>
          </w:tcPr>
          <w:p w14:paraId="2CED94D6">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其他</w:t>
            </w:r>
          </w:p>
          <w:p w14:paraId="78C8018E">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声明</w:t>
            </w:r>
          </w:p>
        </w:tc>
      </w:tr>
      <w:tr w14:paraId="796C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64B0235B">
            <w:pPr>
              <w:pageBreakBefore w:val="0"/>
              <w:tabs>
                <w:tab w:val="left" w:pos="5580"/>
              </w:tabs>
              <w:topLinePunct w:val="0"/>
              <w:bidi w:val="0"/>
              <w:spacing w:after="0" w:line="360" w:lineRule="auto"/>
              <w:jc w:val="center"/>
              <w:textAlignment w:val="auto"/>
              <w:rPr>
                <w:rFonts w:hint="eastAsia" w:ascii="宋体" w:hAnsi="宋体" w:eastAsia="宋体" w:cs="宋体"/>
                <w:i w:val="0"/>
                <w:iCs w:val="0"/>
                <w:sz w:val="24"/>
                <w:highlight w:val="none"/>
              </w:rPr>
            </w:pPr>
          </w:p>
        </w:tc>
        <w:tc>
          <w:tcPr>
            <w:tcW w:w="1498" w:type="pct"/>
            <w:vMerge w:val="continue"/>
            <w:noWrap w:val="0"/>
            <w:vAlign w:val="center"/>
          </w:tcPr>
          <w:p w14:paraId="6235BDD0">
            <w:pPr>
              <w:pageBreakBefore w:val="0"/>
              <w:tabs>
                <w:tab w:val="left" w:pos="5580"/>
              </w:tabs>
              <w:topLinePunct w:val="0"/>
              <w:bidi w:val="0"/>
              <w:spacing w:after="0" w:line="360" w:lineRule="auto"/>
              <w:jc w:val="center"/>
              <w:textAlignment w:val="auto"/>
              <w:rPr>
                <w:rFonts w:hint="eastAsia" w:ascii="宋体" w:hAnsi="宋体" w:eastAsia="宋体" w:cs="宋体"/>
                <w:i w:val="0"/>
                <w:iCs w:val="0"/>
                <w:sz w:val="24"/>
                <w:highlight w:val="none"/>
              </w:rPr>
            </w:pPr>
          </w:p>
        </w:tc>
        <w:tc>
          <w:tcPr>
            <w:tcW w:w="1114" w:type="pct"/>
            <w:noWrap w:val="0"/>
            <w:vAlign w:val="center"/>
          </w:tcPr>
          <w:p w14:paraId="60A64BE5">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大写</w:t>
            </w:r>
          </w:p>
        </w:tc>
        <w:tc>
          <w:tcPr>
            <w:tcW w:w="992" w:type="pct"/>
            <w:noWrap w:val="0"/>
            <w:vAlign w:val="center"/>
          </w:tcPr>
          <w:p w14:paraId="417E8D77">
            <w:pPr>
              <w:pageBreakBefore w:val="0"/>
              <w:tabs>
                <w:tab w:val="left" w:pos="5580"/>
              </w:tabs>
              <w:topLinePunct w:val="0"/>
              <w:bidi w:val="0"/>
              <w:spacing w:after="0" w:line="360" w:lineRule="auto"/>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小写</w:t>
            </w:r>
          </w:p>
        </w:tc>
        <w:tc>
          <w:tcPr>
            <w:tcW w:w="949" w:type="pct"/>
            <w:vMerge w:val="continue"/>
            <w:noWrap w:val="0"/>
            <w:vAlign w:val="center"/>
          </w:tcPr>
          <w:p w14:paraId="153E00B7">
            <w:pPr>
              <w:pageBreakBefore w:val="0"/>
              <w:tabs>
                <w:tab w:val="left" w:pos="5580"/>
              </w:tabs>
              <w:topLinePunct w:val="0"/>
              <w:bidi w:val="0"/>
              <w:spacing w:after="0" w:line="360" w:lineRule="auto"/>
              <w:ind w:firstLine="482"/>
              <w:jc w:val="center"/>
              <w:textAlignment w:val="auto"/>
              <w:rPr>
                <w:rFonts w:hint="eastAsia" w:ascii="宋体" w:hAnsi="宋体" w:eastAsia="宋体" w:cs="宋体"/>
                <w:b/>
                <w:i w:val="0"/>
                <w:iCs w:val="0"/>
                <w:sz w:val="24"/>
                <w:highlight w:val="none"/>
              </w:rPr>
            </w:pPr>
          </w:p>
        </w:tc>
      </w:tr>
      <w:tr w14:paraId="427F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14:paraId="5E8299B9">
            <w:pPr>
              <w:pageBreakBefore w:val="0"/>
              <w:tabs>
                <w:tab w:val="left" w:pos="5580"/>
              </w:tabs>
              <w:topLinePunct w:val="0"/>
              <w:bidi w:val="0"/>
              <w:spacing w:after="0" w:line="360" w:lineRule="auto"/>
              <w:jc w:val="center"/>
              <w:textAlignment w:val="auto"/>
              <w:rPr>
                <w:rFonts w:hint="eastAsia" w:ascii="宋体" w:hAnsi="宋体" w:eastAsia="宋体" w:cs="宋体"/>
                <w:i w:val="0"/>
                <w:iCs w:val="0"/>
                <w:sz w:val="24"/>
                <w:highlight w:val="none"/>
              </w:rPr>
            </w:pPr>
          </w:p>
        </w:tc>
        <w:tc>
          <w:tcPr>
            <w:tcW w:w="1498" w:type="pct"/>
            <w:noWrap w:val="0"/>
            <w:vAlign w:val="center"/>
          </w:tcPr>
          <w:p w14:paraId="27C63468">
            <w:pPr>
              <w:pageBreakBefore w:val="0"/>
              <w:tabs>
                <w:tab w:val="left" w:pos="5580"/>
              </w:tabs>
              <w:topLinePunct w:val="0"/>
              <w:bidi w:val="0"/>
              <w:spacing w:after="0" w:line="360" w:lineRule="auto"/>
              <w:jc w:val="center"/>
              <w:textAlignment w:val="auto"/>
              <w:rPr>
                <w:rFonts w:hint="eastAsia" w:ascii="宋体" w:hAnsi="宋体" w:eastAsia="宋体" w:cs="宋体"/>
                <w:i w:val="0"/>
                <w:iCs w:val="0"/>
                <w:sz w:val="24"/>
                <w:highlight w:val="none"/>
              </w:rPr>
            </w:pPr>
          </w:p>
        </w:tc>
        <w:tc>
          <w:tcPr>
            <w:tcW w:w="1114" w:type="pct"/>
            <w:noWrap w:val="0"/>
            <w:vAlign w:val="center"/>
          </w:tcPr>
          <w:p w14:paraId="396B0170">
            <w:pPr>
              <w:pageBreakBefore w:val="0"/>
              <w:tabs>
                <w:tab w:val="left" w:pos="5580"/>
              </w:tabs>
              <w:topLinePunct w:val="0"/>
              <w:bidi w:val="0"/>
              <w:spacing w:after="0" w:line="360" w:lineRule="auto"/>
              <w:jc w:val="center"/>
              <w:textAlignment w:val="auto"/>
              <w:rPr>
                <w:rFonts w:hint="eastAsia" w:ascii="宋体" w:hAnsi="宋体" w:eastAsia="宋体" w:cs="宋体"/>
                <w:i w:val="0"/>
                <w:iCs w:val="0"/>
                <w:sz w:val="24"/>
                <w:highlight w:val="none"/>
              </w:rPr>
            </w:pPr>
          </w:p>
        </w:tc>
        <w:tc>
          <w:tcPr>
            <w:tcW w:w="992" w:type="pct"/>
            <w:noWrap w:val="0"/>
            <w:vAlign w:val="center"/>
          </w:tcPr>
          <w:p w14:paraId="47E4D6EE">
            <w:pPr>
              <w:pageBreakBefore w:val="0"/>
              <w:tabs>
                <w:tab w:val="left" w:pos="5580"/>
              </w:tabs>
              <w:topLinePunct w:val="0"/>
              <w:bidi w:val="0"/>
              <w:spacing w:after="0" w:line="360" w:lineRule="auto"/>
              <w:jc w:val="center"/>
              <w:textAlignment w:val="auto"/>
              <w:rPr>
                <w:rFonts w:hint="eastAsia" w:ascii="宋体" w:hAnsi="宋体" w:eastAsia="宋体" w:cs="宋体"/>
                <w:i w:val="0"/>
                <w:iCs w:val="0"/>
                <w:sz w:val="24"/>
                <w:highlight w:val="none"/>
              </w:rPr>
            </w:pPr>
          </w:p>
        </w:tc>
        <w:tc>
          <w:tcPr>
            <w:tcW w:w="949" w:type="pct"/>
            <w:noWrap w:val="0"/>
            <w:vAlign w:val="center"/>
          </w:tcPr>
          <w:p w14:paraId="2B2D9C4A">
            <w:pPr>
              <w:pageBreakBefore w:val="0"/>
              <w:tabs>
                <w:tab w:val="left" w:pos="5580"/>
              </w:tabs>
              <w:topLinePunct w:val="0"/>
              <w:bidi w:val="0"/>
              <w:spacing w:after="0" w:line="360" w:lineRule="auto"/>
              <w:jc w:val="center"/>
              <w:textAlignment w:val="auto"/>
              <w:rPr>
                <w:rFonts w:hint="eastAsia" w:ascii="宋体" w:hAnsi="宋体" w:eastAsia="宋体" w:cs="宋体"/>
                <w:i w:val="0"/>
                <w:iCs w:val="0"/>
                <w:sz w:val="24"/>
                <w:highlight w:val="none"/>
              </w:rPr>
            </w:pPr>
          </w:p>
        </w:tc>
      </w:tr>
    </w:tbl>
    <w:p w14:paraId="66F5A245">
      <w:pPr>
        <w:pageBreakBefore w:val="0"/>
        <w:topLinePunct w:val="0"/>
        <w:autoSpaceDE w:val="0"/>
        <w:autoSpaceDN w:val="0"/>
        <w:bidi w:val="0"/>
        <w:adjustRightInd w:val="0"/>
        <w:spacing w:after="0" w:line="360" w:lineRule="auto"/>
        <w:jc w:val="left"/>
        <w:textAlignment w:val="auto"/>
        <w:rPr>
          <w:rFonts w:hint="eastAsia" w:ascii="宋体" w:hAnsi="宋体" w:eastAsia="宋体" w:cs="宋体"/>
          <w:i w:val="0"/>
          <w:iCs w:val="0"/>
          <w:color w:val="000000"/>
          <w:kern w:val="0"/>
          <w:sz w:val="24"/>
          <w:highlight w:val="none"/>
        </w:rPr>
      </w:pPr>
    </w:p>
    <w:p w14:paraId="236F2D1A">
      <w:pPr>
        <w:pageBreakBefore w:val="0"/>
        <w:tabs>
          <w:tab w:val="left" w:pos="5580"/>
        </w:tabs>
        <w:topLinePunct w:val="0"/>
        <w:bidi w:val="0"/>
        <w:spacing w:after="0" w:line="360" w:lineRule="auto"/>
        <w:ind w:firstLine="480" w:firstLineChars="200"/>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注：</w:t>
      </w:r>
    </w:p>
    <w:p w14:paraId="610ADEA2">
      <w:pPr>
        <w:pageBreakBefore w:val="0"/>
        <w:tabs>
          <w:tab w:val="left" w:pos="5580"/>
        </w:tabs>
        <w:topLinePunct w:val="0"/>
        <w:bidi w:val="0"/>
        <w:spacing w:after="0" w:line="360" w:lineRule="auto"/>
        <w:ind w:firstLine="480" w:firstLineChars="200"/>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1.此表中，每包的最后报价应和《最后分项报价表》中的总价相一致。</w:t>
      </w:r>
    </w:p>
    <w:p w14:paraId="3FCE5628">
      <w:pPr>
        <w:pageBreakBefore w:val="0"/>
        <w:tabs>
          <w:tab w:val="left" w:pos="5580"/>
        </w:tabs>
        <w:topLinePunct w:val="0"/>
        <w:bidi w:val="0"/>
        <w:spacing w:after="0" w:line="360" w:lineRule="auto"/>
        <w:ind w:firstLine="480" w:firstLineChars="200"/>
        <w:textAlignment w:val="auto"/>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2.本表必须按包分别填写。</w:t>
      </w:r>
    </w:p>
    <w:p w14:paraId="0D4F5D8B">
      <w:pPr>
        <w:pageBreakBefore w:val="0"/>
        <w:tabs>
          <w:tab w:val="left" w:pos="5580"/>
        </w:tabs>
        <w:topLinePunct w:val="0"/>
        <w:bidi w:val="0"/>
        <w:spacing w:after="0" w:line="360" w:lineRule="auto"/>
        <w:ind w:firstLine="480" w:firstLineChars="200"/>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kern w:val="0"/>
          <w:sz w:val="24"/>
          <w:highlight w:val="none"/>
        </w:rPr>
        <w:t>3.此表无需在响应文件中</w:t>
      </w:r>
      <w:r>
        <w:rPr>
          <w:rFonts w:hint="eastAsia" w:ascii="宋体" w:hAnsi="宋体" w:eastAsia="宋体" w:cs="宋体"/>
          <w:i w:val="0"/>
          <w:iCs w:val="0"/>
          <w:color w:val="000000"/>
          <w:kern w:val="0"/>
          <w:sz w:val="24"/>
          <w:highlight w:val="none"/>
          <w:lang w:eastAsia="zh-CN"/>
        </w:rPr>
        <w:t>提</w:t>
      </w:r>
      <w:r>
        <w:rPr>
          <w:rFonts w:hint="eastAsia" w:ascii="宋体" w:hAnsi="宋体" w:eastAsia="宋体" w:cs="宋体"/>
          <w:i w:val="0"/>
          <w:iCs w:val="0"/>
          <w:color w:val="000000"/>
          <w:kern w:val="0"/>
          <w:sz w:val="24"/>
          <w:highlight w:val="none"/>
        </w:rPr>
        <w:t>交，磋商后供应商按磋商小组要求</w:t>
      </w:r>
      <w:r>
        <w:rPr>
          <w:rFonts w:hint="eastAsia" w:ascii="宋体" w:hAnsi="宋体" w:eastAsia="宋体" w:cs="宋体"/>
          <w:i w:val="0"/>
          <w:iCs w:val="0"/>
          <w:color w:val="000000"/>
          <w:kern w:val="0"/>
          <w:sz w:val="24"/>
          <w:highlight w:val="none"/>
          <w:lang w:eastAsia="zh-CN"/>
        </w:rPr>
        <w:t>提</w:t>
      </w:r>
      <w:r>
        <w:rPr>
          <w:rFonts w:hint="eastAsia" w:ascii="宋体" w:hAnsi="宋体" w:eastAsia="宋体" w:cs="宋体"/>
          <w:i w:val="0"/>
          <w:iCs w:val="0"/>
          <w:color w:val="000000"/>
          <w:kern w:val="0"/>
          <w:sz w:val="24"/>
          <w:highlight w:val="none"/>
        </w:rPr>
        <w:t>交</w:t>
      </w:r>
      <w:r>
        <w:rPr>
          <w:rFonts w:hint="eastAsia" w:ascii="宋体" w:hAnsi="宋体" w:eastAsia="宋体" w:cs="宋体"/>
          <w:i w:val="0"/>
          <w:iCs w:val="0"/>
          <w:color w:val="000000"/>
          <w:sz w:val="24"/>
          <w:szCs w:val="20"/>
          <w:highlight w:val="none"/>
        </w:rPr>
        <w:t>。</w:t>
      </w:r>
    </w:p>
    <w:p w14:paraId="4B2B2B83">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zh-CN"/>
        </w:rPr>
      </w:pPr>
    </w:p>
    <w:p w14:paraId="3E328E4D">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lang w:val="zh-CN"/>
        </w:rPr>
        <w:t xml:space="preserve">      </w:t>
      </w:r>
    </w:p>
    <w:p w14:paraId="51A1E9B4">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color w:val="000000"/>
          <w:sz w:val="24"/>
          <w:highlight w:val="none"/>
        </w:rPr>
        <w:t>供应商授权代表签字（或加盖供应商公章）</w:t>
      </w:r>
      <w:r>
        <w:rPr>
          <w:rFonts w:hint="eastAsia" w:ascii="宋体" w:hAnsi="宋体" w:eastAsia="宋体" w:cs="宋体"/>
          <w:i w:val="0"/>
          <w:iCs w:val="0"/>
          <w:color w:val="000000"/>
          <w:sz w:val="24"/>
          <w:highlight w:val="none"/>
          <w:lang w:val="zh-CN"/>
        </w:rPr>
        <w:t>：</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lang w:val="zh-CN"/>
        </w:rPr>
        <w:t xml:space="preserve"> </w:t>
      </w:r>
    </w:p>
    <w:p w14:paraId="47840073">
      <w:pPr>
        <w:pageBreakBefore w:val="0"/>
        <w:widowControl/>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 xml:space="preserve">日   </w:t>
      </w:r>
    </w:p>
    <w:p w14:paraId="0F9ECC74">
      <w:pPr>
        <w:pageBreakBefore w:val="0"/>
        <w:widowControl/>
        <w:topLinePunct w:val="0"/>
        <w:bidi w:val="0"/>
        <w:spacing w:after="0" w:line="360" w:lineRule="auto"/>
        <w:jc w:val="left"/>
        <w:textAlignment w:val="auto"/>
        <w:rPr>
          <w:rFonts w:hint="eastAsia" w:ascii="宋体" w:hAnsi="宋体" w:eastAsia="宋体" w:cs="宋体"/>
          <w:i w:val="0"/>
          <w:iCs w:val="0"/>
          <w:color w:val="000000"/>
          <w:sz w:val="24"/>
          <w:szCs w:val="20"/>
          <w:highlight w:val="none"/>
        </w:rPr>
      </w:pPr>
    </w:p>
    <w:p w14:paraId="2112ED3C">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sectPr>
          <w:pgSz w:w="11905" w:h="16838"/>
          <w:pgMar w:top="1474" w:right="1474" w:bottom="1474" w:left="1474" w:header="851" w:footer="992" w:gutter="0"/>
          <w:pgNumType w:fmt="decimal"/>
          <w:cols w:space="720" w:num="1"/>
          <w:rtlGutter w:val="0"/>
          <w:docGrid w:linePitch="462" w:charSpace="0"/>
        </w:sectPr>
      </w:pPr>
    </w:p>
    <w:p w14:paraId="678FACF8">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w:t>
      </w:r>
      <w:r>
        <w:rPr>
          <w:rFonts w:hint="eastAsia" w:ascii="宋体" w:hAnsi="宋体" w:eastAsia="宋体" w:cs="宋体"/>
          <w:i w:val="0"/>
          <w:iCs w:val="0"/>
          <w:sz w:val="24"/>
          <w:highlight w:val="none"/>
          <w:lang w:val="en-US" w:eastAsia="zh-CN"/>
        </w:rPr>
        <w:t>3</w:t>
      </w:r>
      <w:r>
        <w:rPr>
          <w:rFonts w:hint="eastAsia" w:ascii="宋体" w:hAnsi="宋体" w:eastAsia="宋体" w:cs="宋体"/>
          <w:i w:val="0"/>
          <w:iCs w:val="0"/>
          <w:sz w:val="24"/>
          <w:highlight w:val="none"/>
        </w:rPr>
        <w:t xml:space="preserve"> 最后分项报价表（实质性格式，磋商后提交）</w:t>
      </w:r>
    </w:p>
    <w:p w14:paraId="6B6D27E9">
      <w:pPr>
        <w:pageBreakBefore w:val="0"/>
        <w:tabs>
          <w:tab w:val="left" w:pos="1800"/>
          <w:tab w:val="left" w:pos="5580"/>
        </w:tabs>
        <w:topLinePunct w:val="0"/>
        <w:bidi w:val="0"/>
        <w:spacing w:after="0" w:line="360" w:lineRule="auto"/>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项目编号/包号：</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rPr>
        <w:t xml:space="preserve"> </w:t>
      </w:r>
    </w:p>
    <w:p w14:paraId="13FF08A8">
      <w:pPr>
        <w:pageBreakBefore w:val="0"/>
        <w:tabs>
          <w:tab w:val="left" w:pos="1800"/>
          <w:tab w:val="left" w:pos="5580"/>
        </w:tabs>
        <w:topLinePunct w:val="0"/>
        <w:bidi w:val="0"/>
        <w:spacing w:after="0" w:line="360" w:lineRule="auto"/>
        <w:textAlignment w:val="auto"/>
        <w:rPr>
          <w:rFonts w:hint="eastAsia" w:ascii="宋体" w:hAnsi="宋体" w:eastAsia="宋体" w:cs="宋体"/>
          <w:i w:val="0"/>
          <w:iCs w:val="0"/>
          <w:color w:val="000000"/>
          <w:sz w:val="24"/>
          <w:highlight w:val="none"/>
          <w:u w:val="single"/>
          <w:lang w:val="zh-CN"/>
        </w:rPr>
      </w:pPr>
      <w:r>
        <w:rPr>
          <w:rFonts w:hint="eastAsia" w:ascii="宋体" w:hAnsi="宋体" w:eastAsia="宋体" w:cs="宋体"/>
          <w:i w:val="0"/>
          <w:iCs w:val="0"/>
          <w:color w:val="000000"/>
          <w:sz w:val="24"/>
          <w:highlight w:val="none"/>
        </w:rPr>
        <w:t>项目名称：</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u w:val="single"/>
          <w:lang w:val="en-US" w:eastAsia="zh-CN"/>
        </w:rPr>
        <w:t xml:space="preserve">     </w:t>
      </w:r>
      <w:r>
        <w:rPr>
          <w:rFonts w:hint="eastAsia" w:ascii="宋体" w:hAnsi="宋体" w:eastAsia="宋体" w:cs="宋体"/>
          <w:i w:val="0"/>
          <w:iCs w:val="0"/>
          <w:color w:val="000000"/>
          <w:sz w:val="24"/>
          <w:highlight w:val="none"/>
          <w:u w:val="single"/>
          <w:lang w:val="zh-CN"/>
        </w:rPr>
        <w:t xml:space="preserve">     </w:t>
      </w:r>
    </w:p>
    <w:p w14:paraId="7BD7FAE4">
      <w:pPr>
        <w:pageBreakBefore w:val="0"/>
        <w:tabs>
          <w:tab w:val="left" w:pos="1800"/>
          <w:tab w:val="left" w:pos="5580"/>
        </w:tabs>
        <w:topLinePunct w:val="0"/>
        <w:bidi w:val="0"/>
        <w:spacing w:after="0" w:line="360" w:lineRule="auto"/>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报价单位：人民币元</w:t>
      </w:r>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7485"/>
        <w:gridCol w:w="3257"/>
        <w:gridCol w:w="2496"/>
      </w:tblGrid>
      <w:tr w14:paraId="2A93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5" w:type="pct"/>
            <w:noWrap w:val="0"/>
            <w:vAlign w:val="center"/>
          </w:tcPr>
          <w:p w14:paraId="03433C51">
            <w:pPr>
              <w:pageBreakBefore w:val="0"/>
              <w:topLinePunct w:val="0"/>
              <w:bidi w:val="0"/>
              <w:adjustRightInd w:val="0"/>
              <w:snapToGrid w:val="0"/>
              <w:spacing w:after="0" w:line="360" w:lineRule="auto"/>
              <w:jc w:val="center"/>
              <w:textAlignment w:val="auto"/>
              <w:rPr>
                <w:rFonts w:hint="eastAsia" w:ascii="宋体" w:hAnsi="宋体" w:eastAsia="宋体" w:cs="宋体"/>
                <w:b/>
                <w:i w:val="0"/>
                <w:iCs w:val="0"/>
                <w:color w:val="000000"/>
                <w:sz w:val="24"/>
                <w:highlight w:val="none"/>
              </w:rPr>
            </w:pPr>
            <w:r>
              <w:rPr>
                <w:rFonts w:hint="eastAsia" w:ascii="宋体" w:hAnsi="宋体" w:eastAsia="宋体" w:cs="宋体"/>
                <w:b/>
                <w:i w:val="0"/>
                <w:iCs w:val="0"/>
                <w:color w:val="000000"/>
                <w:sz w:val="24"/>
                <w:highlight w:val="none"/>
              </w:rPr>
              <w:t>序号</w:t>
            </w:r>
          </w:p>
        </w:tc>
        <w:tc>
          <w:tcPr>
            <w:tcW w:w="2654" w:type="pct"/>
            <w:noWrap w:val="0"/>
            <w:vAlign w:val="center"/>
          </w:tcPr>
          <w:p w14:paraId="5B71BFE7">
            <w:pPr>
              <w:pageBreakBefore w:val="0"/>
              <w:topLinePunct w:val="0"/>
              <w:bidi w:val="0"/>
              <w:adjustRightInd w:val="0"/>
              <w:snapToGrid w:val="0"/>
              <w:spacing w:after="0" w:line="360" w:lineRule="auto"/>
              <w:jc w:val="center"/>
              <w:textAlignment w:val="auto"/>
              <w:rPr>
                <w:rFonts w:hint="eastAsia" w:ascii="宋体" w:hAnsi="宋体" w:eastAsia="宋体" w:cs="宋体"/>
                <w:b/>
                <w:i w:val="0"/>
                <w:iCs w:val="0"/>
                <w:color w:val="000000"/>
                <w:sz w:val="24"/>
                <w:highlight w:val="none"/>
              </w:rPr>
            </w:pPr>
            <w:r>
              <w:rPr>
                <w:rFonts w:hint="eastAsia" w:ascii="宋体" w:hAnsi="宋体" w:eastAsia="宋体" w:cs="宋体"/>
                <w:b/>
                <w:i w:val="0"/>
                <w:iCs w:val="0"/>
                <w:color w:val="000000"/>
                <w:sz w:val="24"/>
                <w:highlight w:val="none"/>
              </w:rPr>
              <w:t>最后报价计算过程或说明</w:t>
            </w:r>
          </w:p>
          <w:p w14:paraId="6657C794">
            <w:pPr>
              <w:pageBreakBefore w:val="0"/>
              <w:topLinePunct w:val="0"/>
              <w:bidi w:val="0"/>
              <w:adjustRightInd w:val="0"/>
              <w:snapToGrid w:val="0"/>
              <w:spacing w:after="0" w:line="360" w:lineRule="auto"/>
              <w:jc w:val="center"/>
              <w:textAlignment w:val="auto"/>
              <w:rPr>
                <w:rFonts w:hint="eastAsia" w:ascii="宋体" w:hAnsi="宋体" w:eastAsia="宋体" w:cs="宋体"/>
                <w:b/>
                <w:i w:val="0"/>
                <w:iCs w:val="0"/>
                <w:color w:val="000000"/>
                <w:sz w:val="24"/>
                <w:highlight w:val="none"/>
              </w:rPr>
            </w:pPr>
            <w:r>
              <w:rPr>
                <w:rFonts w:hint="eastAsia" w:ascii="宋体" w:hAnsi="宋体" w:eastAsia="宋体" w:cs="宋体"/>
                <w:b/>
                <w:i w:val="0"/>
                <w:iCs w:val="0"/>
                <w:color w:val="000000"/>
                <w:sz w:val="24"/>
                <w:highlight w:val="none"/>
              </w:rPr>
              <w:t>（可以填写按第一次报价下浮/上浮比例，</w:t>
            </w:r>
          </w:p>
          <w:p w14:paraId="501C224A">
            <w:pPr>
              <w:pageBreakBefore w:val="0"/>
              <w:topLinePunct w:val="0"/>
              <w:bidi w:val="0"/>
              <w:adjustRightInd w:val="0"/>
              <w:snapToGrid w:val="0"/>
              <w:spacing w:after="0" w:line="360" w:lineRule="auto"/>
              <w:jc w:val="center"/>
              <w:textAlignment w:val="auto"/>
              <w:rPr>
                <w:rFonts w:hint="eastAsia" w:ascii="宋体" w:hAnsi="宋体" w:eastAsia="宋体" w:cs="宋体"/>
                <w:b/>
                <w:i w:val="0"/>
                <w:iCs w:val="0"/>
                <w:color w:val="000000"/>
                <w:sz w:val="24"/>
                <w:highlight w:val="none"/>
              </w:rPr>
            </w:pPr>
            <w:r>
              <w:rPr>
                <w:rFonts w:hint="eastAsia" w:ascii="宋体" w:hAnsi="宋体" w:eastAsia="宋体" w:cs="宋体"/>
                <w:b/>
                <w:i w:val="0"/>
                <w:iCs w:val="0"/>
                <w:color w:val="000000"/>
                <w:sz w:val="24"/>
                <w:highlight w:val="none"/>
              </w:rPr>
              <w:t>也可以填写相对第一次报价某部分价格变化情况）</w:t>
            </w:r>
          </w:p>
        </w:tc>
        <w:tc>
          <w:tcPr>
            <w:tcW w:w="1155" w:type="pct"/>
            <w:noWrap w:val="0"/>
            <w:vAlign w:val="center"/>
          </w:tcPr>
          <w:p w14:paraId="757DF247">
            <w:pPr>
              <w:pageBreakBefore w:val="0"/>
              <w:topLinePunct w:val="0"/>
              <w:bidi w:val="0"/>
              <w:adjustRightInd w:val="0"/>
              <w:snapToGrid w:val="0"/>
              <w:spacing w:after="0" w:line="360" w:lineRule="auto"/>
              <w:jc w:val="center"/>
              <w:textAlignment w:val="auto"/>
              <w:rPr>
                <w:rFonts w:hint="eastAsia" w:ascii="宋体" w:hAnsi="宋体" w:eastAsia="宋体" w:cs="宋体"/>
                <w:b/>
                <w:i w:val="0"/>
                <w:iCs w:val="0"/>
                <w:color w:val="000000"/>
                <w:kern w:val="2"/>
                <w:sz w:val="24"/>
                <w:szCs w:val="24"/>
                <w:highlight w:val="none"/>
                <w:lang w:val="en-US" w:eastAsia="zh-CN" w:bidi="ar-SA"/>
              </w:rPr>
            </w:pPr>
            <w:r>
              <w:rPr>
                <w:rFonts w:hint="eastAsia" w:ascii="宋体" w:hAnsi="宋体" w:eastAsia="宋体" w:cs="宋体"/>
                <w:b/>
                <w:i w:val="0"/>
                <w:iCs w:val="0"/>
                <w:color w:val="000000"/>
                <w:sz w:val="24"/>
                <w:highlight w:val="none"/>
                <w:lang w:val="en-US" w:eastAsia="zh-CN"/>
              </w:rPr>
              <w:t>总价</w:t>
            </w:r>
            <w:r>
              <w:rPr>
                <w:rFonts w:hint="eastAsia" w:ascii="宋体" w:hAnsi="宋体" w:eastAsia="宋体" w:cs="宋体"/>
                <w:b/>
                <w:i w:val="0"/>
                <w:iCs w:val="0"/>
                <w:color w:val="000000"/>
                <w:sz w:val="24"/>
                <w:highlight w:val="none"/>
              </w:rPr>
              <w:t>（元）</w:t>
            </w:r>
          </w:p>
        </w:tc>
        <w:tc>
          <w:tcPr>
            <w:tcW w:w="885" w:type="pct"/>
            <w:noWrap w:val="0"/>
            <w:vAlign w:val="center"/>
          </w:tcPr>
          <w:p w14:paraId="27B640B5">
            <w:pPr>
              <w:pageBreakBefore w:val="0"/>
              <w:topLinePunct w:val="0"/>
              <w:bidi w:val="0"/>
              <w:adjustRightInd w:val="0"/>
              <w:snapToGrid w:val="0"/>
              <w:spacing w:after="0" w:line="360" w:lineRule="auto"/>
              <w:jc w:val="center"/>
              <w:textAlignment w:val="auto"/>
              <w:rPr>
                <w:rFonts w:hint="eastAsia" w:ascii="宋体" w:hAnsi="宋体" w:eastAsia="宋体" w:cs="宋体"/>
                <w:b/>
                <w:i w:val="0"/>
                <w:iCs w:val="0"/>
                <w:color w:val="000000"/>
                <w:kern w:val="2"/>
                <w:sz w:val="24"/>
                <w:szCs w:val="24"/>
                <w:highlight w:val="none"/>
                <w:lang w:val="en-US" w:eastAsia="zh-CN" w:bidi="ar-SA"/>
              </w:rPr>
            </w:pPr>
            <w:r>
              <w:rPr>
                <w:rFonts w:hint="eastAsia" w:ascii="宋体" w:hAnsi="宋体" w:eastAsia="宋体" w:cs="宋体"/>
                <w:b/>
                <w:i w:val="0"/>
                <w:iCs w:val="0"/>
                <w:color w:val="000000"/>
                <w:sz w:val="24"/>
                <w:highlight w:val="none"/>
              </w:rPr>
              <w:t>备注/说明</w:t>
            </w:r>
          </w:p>
        </w:tc>
      </w:tr>
      <w:tr w14:paraId="3FBA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05" w:type="pct"/>
            <w:noWrap w:val="0"/>
            <w:vAlign w:val="center"/>
          </w:tcPr>
          <w:p w14:paraId="61E6BC6B">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1</w:t>
            </w:r>
          </w:p>
        </w:tc>
        <w:tc>
          <w:tcPr>
            <w:tcW w:w="2654" w:type="pct"/>
            <w:noWrap w:val="0"/>
            <w:vAlign w:val="center"/>
          </w:tcPr>
          <w:p w14:paraId="3B23168A">
            <w:pPr>
              <w:pageBreakBefore w:val="0"/>
              <w:topLinePunct w:val="0"/>
              <w:bidi w:val="0"/>
              <w:adjustRightInd w:val="0"/>
              <w:snapToGrid w:val="0"/>
              <w:spacing w:after="0" w:line="360" w:lineRule="auto"/>
              <w:jc w:val="left"/>
              <w:textAlignment w:val="auto"/>
              <w:rPr>
                <w:rFonts w:hint="eastAsia" w:ascii="宋体" w:hAnsi="宋体" w:eastAsia="宋体" w:cs="宋体"/>
                <w:i w:val="0"/>
                <w:iCs w:val="0"/>
                <w:color w:val="000000"/>
                <w:sz w:val="24"/>
                <w:highlight w:val="none"/>
              </w:rPr>
            </w:pPr>
          </w:p>
        </w:tc>
        <w:tc>
          <w:tcPr>
            <w:tcW w:w="1155" w:type="pct"/>
            <w:noWrap w:val="0"/>
            <w:vAlign w:val="center"/>
          </w:tcPr>
          <w:p w14:paraId="212E7030">
            <w:pPr>
              <w:pageBreakBefore w:val="0"/>
              <w:topLinePunct w:val="0"/>
              <w:bidi w:val="0"/>
              <w:adjustRightInd w:val="0"/>
              <w:snapToGrid w:val="0"/>
              <w:spacing w:after="0" w:line="360" w:lineRule="auto"/>
              <w:jc w:val="left"/>
              <w:textAlignment w:val="auto"/>
              <w:rPr>
                <w:rFonts w:hint="eastAsia" w:ascii="宋体" w:hAnsi="宋体" w:eastAsia="宋体" w:cs="宋体"/>
                <w:i w:val="0"/>
                <w:iCs w:val="0"/>
                <w:color w:val="000000"/>
                <w:sz w:val="24"/>
                <w:highlight w:val="none"/>
              </w:rPr>
            </w:pPr>
          </w:p>
        </w:tc>
        <w:tc>
          <w:tcPr>
            <w:tcW w:w="885" w:type="pct"/>
            <w:noWrap w:val="0"/>
            <w:vAlign w:val="center"/>
          </w:tcPr>
          <w:p w14:paraId="120DD5C9">
            <w:pPr>
              <w:pageBreakBefore w:val="0"/>
              <w:topLinePunct w:val="0"/>
              <w:bidi w:val="0"/>
              <w:adjustRightInd w:val="0"/>
              <w:snapToGrid w:val="0"/>
              <w:spacing w:after="0" w:line="360" w:lineRule="auto"/>
              <w:jc w:val="left"/>
              <w:textAlignment w:val="auto"/>
              <w:rPr>
                <w:rFonts w:hint="eastAsia" w:ascii="宋体" w:hAnsi="宋体" w:eastAsia="宋体" w:cs="宋体"/>
                <w:i w:val="0"/>
                <w:iCs w:val="0"/>
                <w:color w:val="000000"/>
                <w:sz w:val="24"/>
                <w:highlight w:val="none"/>
              </w:rPr>
            </w:pPr>
          </w:p>
        </w:tc>
      </w:tr>
      <w:tr w14:paraId="5FE6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959" w:type="pct"/>
            <w:gridSpan w:val="2"/>
            <w:noWrap w:val="0"/>
            <w:vAlign w:val="center"/>
          </w:tcPr>
          <w:p w14:paraId="6C39BD22">
            <w:pPr>
              <w:pageBreakBefore w:val="0"/>
              <w:topLinePunct w:val="0"/>
              <w:bidi w:val="0"/>
              <w:adjustRightInd w:val="0"/>
              <w:snapToGrid w:val="0"/>
              <w:spacing w:after="0" w:line="360" w:lineRule="auto"/>
              <w:jc w:val="center"/>
              <w:textAlignment w:val="auto"/>
              <w:rPr>
                <w:rFonts w:hint="eastAsia" w:ascii="宋体" w:hAnsi="宋体" w:eastAsia="宋体" w:cs="宋体"/>
                <w:i w:val="0"/>
                <w:iCs w:val="0"/>
                <w:color w:val="000000"/>
                <w:sz w:val="24"/>
                <w:highlight w:val="none"/>
              </w:rPr>
            </w:pPr>
            <w:r>
              <w:rPr>
                <w:rFonts w:hint="eastAsia" w:ascii="宋体" w:hAnsi="宋体" w:eastAsia="宋体" w:cs="宋体"/>
                <w:b/>
                <w:i w:val="0"/>
                <w:iCs w:val="0"/>
                <w:color w:val="000000"/>
                <w:sz w:val="24"/>
                <w:highlight w:val="none"/>
              </w:rPr>
              <w:t>总价（元）</w:t>
            </w:r>
          </w:p>
        </w:tc>
        <w:tc>
          <w:tcPr>
            <w:tcW w:w="1155" w:type="pct"/>
            <w:noWrap w:val="0"/>
            <w:vAlign w:val="center"/>
          </w:tcPr>
          <w:p w14:paraId="05F39EA6">
            <w:pPr>
              <w:pageBreakBefore w:val="0"/>
              <w:topLinePunct w:val="0"/>
              <w:bidi w:val="0"/>
              <w:adjustRightInd w:val="0"/>
              <w:snapToGrid w:val="0"/>
              <w:spacing w:after="0" w:line="360" w:lineRule="auto"/>
              <w:jc w:val="left"/>
              <w:textAlignment w:val="auto"/>
              <w:rPr>
                <w:rFonts w:hint="eastAsia" w:ascii="宋体" w:hAnsi="宋体" w:eastAsia="宋体" w:cs="宋体"/>
                <w:i w:val="0"/>
                <w:iCs w:val="0"/>
                <w:color w:val="000000"/>
                <w:sz w:val="24"/>
                <w:highlight w:val="none"/>
              </w:rPr>
            </w:pPr>
          </w:p>
        </w:tc>
        <w:tc>
          <w:tcPr>
            <w:tcW w:w="885" w:type="pct"/>
            <w:noWrap w:val="0"/>
            <w:vAlign w:val="center"/>
          </w:tcPr>
          <w:p w14:paraId="38AFDA65">
            <w:pPr>
              <w:pageBreakBefore w:val="0"/>
              <w:topLinePunct w:val="0"/>
              <w:bidi w:val="0"/>
              <w:adjustRightInd w:val="0"/>
              <w:snapToGrid w:val="0"/>
              <w:spacing w:after="0" w:line="360" w:lineRule="auto"/>
              <w:jc w:val="left"/>
              <w:textAlignment w:val="auto"/>
              <w:rPr>
                <w:rFonts w:hint="eastAsia" w:ascii="宋体" w:hAnsi="宋体" w:eastAsia="宋体" w:cs="宋体"/>
                <w:i w:val="0"/>
                <w:iCs w:val="0"/>
                <w:color w:val="000000"/>
                <w:sz w:val="24"/>
                <w:highlight w:val="none"/>
              </w:rPr>
            </w:pPr>
          </w:p>
        </w:tc>
      </w:tr>
    </w:tbl>
    <w:p w14:paraId="2E803AA9">
      <w:pPr>
        <w:pageBreakBefore w:val="0"/>
        <w:tabs>
          <w:tab w:val="left" w:pos="1800"/>
          <w:tab w:val="left" w:pos="5580"/>
        </w:tabs>
        <w:topLinePunct w:val="0"/>
        <w:bidi w:val="0"/>
        <w:spacing w:after="0" w:line="360" w:lineRule="auto"/>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注：1.本表应按包分别填写。</w:t>
      </w:r>
    </w:p>
    <w:p w14:paraId="07C20F6D">
      <w:pPr>
        <w:pageBreakBefore w:val="0"/>
        <w:tabs>
          <w:tab w:val="left" w:pos="1800"/>
          <w:tab w:val="left" w:pos="5580"/>
        </w:tabs>
        <w:topLinePunct w:val="0"/>
        <w:bidi w:val="0"/>
        <w:spacing w:after="0" w:line="360" w:lineRule="auto"/>
        <w:ind w:firstLine="480" w:firstLineChars="20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2.如果不</w:t>
      </w:r>
      <w:r>
        <w:rPr>
          <w:rFonts w:hint="eastAsia" w:ascii="宋体" w:hAnsi="宋体" w:eastAsia="宋体" w:cs="宋体"/>
          <w:i w:val="0"/>
          <w:iCs w:val="0"/>
          <w:color w:val="000000"/>
          <w:sz w:val="24"/>
          <w:highlight w:val="none"/>
          <w:lang w:eastAsia="zh-CN"/>
        </w:rPr>
        <w:t>提</w:t>
      </w:r>
      <w:r>
        <w:rPr>
          <w:rFonts w:hint="eastAsia" w:ascii="宋体" w:hAnsi="宋体" w:eastAsia="宋体" w:cs="宋体"/>
          <w:i w:val="0"/>
          <w:iCs w:val="0"/>
          <w:color w:val="000000"/>
          <w:sz w:val="24"/>
          <w:highlight w:val="none"/>
        </w:rPr>
        <w:t>供分项报价将视为没有实质性响应招标文件。</w:t>
      </w:r>
    </w:p>
    <w:p w14:paraId="7E3CD961">
      <w:pPr>
        <w:pageBreakBefore w:val="0"/>
        <w:tabs>
          <w:tab w:val="left" w:pos="1800"/>
          <w:tab w:val="left" w:pos="5580"/>
        </w:tabs>
        <w:topLinePunct w:val="0"/>
        <w:bidi w:val="0"/>
        <w:spacing w:after="0" w:line="360" w:lineRule="auto"/>
        <w:ind w:firstLine="480" w:firstLineChars="20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3.上述各项的详细规格（如有），可另页</w:t>
      </w:r>
      <w:r>
        <w:rPr>
          <w:rFonts w:hint="eastAsia" w:ascii="宋体" w:hAnsi="宋体" w:eastAsia="宋体" w:cs="宋体"/>
          <w:i w:val="0"/>
          <w:iCs w:val="0"/>
          <w:color w:val="000000"/>
          <w:sz w:val="24"/>
          <w:highlight w:val="none"/>
          <w:lang w:val="en-US" w:eastAsia="zh-CN"/>
        </w:rPr>
        <w:t>描</w:t>
      </w:r>
      <w:r>
        <w:rPr>
          <w:rFonts w:hint="eastAsia" w:ascii="宋体" w:hAnsi="宋体" w:eastAsia="宋体" w:cs="宋体"/>
          <w:i w:val="0"/>
          <w:iCs w:val="0"/>
          <w:color w:val="000000"/>
          <w:sz w:val="24"/>
          <w:highlight w:val="none"/>
        </w:rPr>
        <w:t>述。</w:t>
      </w:r>
    </w:p>
    <w:p w14:paraId="04B2D7C2">
      <w:pPr>
        <w:pageBreakBefore w:val="0"/>
        <w:tabs>
          <w:tab w:val="left" w:pos="1800"/>
          <w:tab w:val="left" w:pos="5580"/>
        </w:tabs>
        <w:topLinePunct w:val="0"/>
        <w:bidi w:val="0"/>
        <w:spacing w:after="0" w:line="360" w:lineRule="auto"/>
        <w:ind w:firstLine="480" w:firstLineChars="200"/>
        <w:jc w:val="left"/>
        <w:textAlignment w:val="auto"/>
        <w:rPr>
          <w:rFonts w:hint="eastAsia" w:ascii="宋体" w:hAnsi="宋体" w:eastAsia="宋体" w:cs="宋体"/>
          <w:i w:val="0"/>
          <w:iCs w:val="0"/>
          <w:color w:val="000000"/>
          <w:sz w:val="24"/>
          <w:highlight w:val="none"/>
        </w:rPr>
      </w:pPr>
    </w:p>
    <w:p w14:paraId="2DBA42A1">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kern w:val="0"/>
          <w:sz w:val="24"/>
          <w:highlight w:val="none"/>
        </w:rPr>
        <w:t>供应商授权代表签字（或加盖供应商公章）</w:t>
      </w:r>
      <w:r>
        <w:rPr>
          <w:rFonts w:hint="eastAsia" w:ascii="宋体" w:hAnsi="宋体" w:eastAsia="宋体" w:cs="宋体"/>
          <w:i w:val="0"/>
          <w:iCs w:val="0"/>
          <w:color w:val="000000"/>
          <w:sz w:val="24"/>
          <w:highlight w:val="none"/>
          <w:lang w:val="zh-CN"/>
        </w:rPr>
        <w:t>：</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lang w:val="zh-CN"/>
        </w:rPr>
        <w:t xml:space="preserve"> </w:t>
      </w:r>
    </w:p>
    <w:p w14:paraId="71A0BD05">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szCs w:val="20"/>
          <w:highlight w:val="none"/>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日</w:t>
      </w:r>
    </w:p>
    <w:p w14:paraId="225212A9">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szCs w:val="20"/>
          <w:highlight w:val="none"/>
        </w:rPr>
        <w:sectPr>
          <w:pgSz w:w="16838" w:h="11905" w:orient="landscape"/>
          <w:pgMar w:top="1474" w:right="1474" w:bottom="1474" w:left="1474" w:header="851" w:footer="992" w:gutter="0"/>
          <w:pgNumType w:fmt="decimal"/>
          <w:cols w:space="720" w:num="1"/>
          <w:rtlGutter w:val="0"/>
          <w:docGrid w:linePitch="462" w:charSpace="0"/>
        </w:sectPr>
      </w:pPr>
    </w:p>
    <w:p w14:paraId="3557DAEA">
      <w:pPr>
        <w:pageBreakBefore w:val="0"/>
        <w:tabs>
          <w:tab w:val="left" w:pos="360"/>
        </w:tabs>
        <w:topLinePunct w:val="0"/>
        <w:bidi w:val="0"/>
        <w:snapToGrid w:val="0"/>
        <w:spacing w:after="0" w:line="360" w:lineRule="auto"/>
        <w:textAlignment w:val="auto"/>
        <w:outlineLvl w:val="1"/>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w:t>
      </w:r>
      <w:r>
        <w:rPr>
          <w:rFonts w:hint="eastAsia" w:ascii="宋体" w:hAnsi="宋体" w:eastAsia="宋体" w:cs="宋体"/>
          <w:i w:val="0"/>
          <w:iCs w:val="0"/>
          <w:sz w:val="24"/>
          <w:highlight w:val="none"/>
          <w:lang w:val="en-US" w:eastAsia="zh-CN"/>
        </w:rPr>
        <w:t>4</w:t>
      </w:r>
      <w:r>
        <w:rPr>
          <w:rFonts w:hint="eastAsia" w:ascii="宋体" w:hAnsi="宋体" w:eastAsia="宋体" w:cs="宋体"/>
          <w:i w:val="0"/>
          <w:iCs w:val="0"/>
          <w:sz w:val="24"/>
          <w:highlight w:val="none"/>
        </w:rPr>
        <w:t xml:space="preserve"> 最后报价构成表（如有，实质性格式，磋商后</w:t>
      </w:r>
      <w:r>
        <w:rPr>
          <w:rFonts w:hint="eastAsia" w:ascii="宋体" w:hAnsi="宋体" w:eastAsia="宋体" w:cs="宋体"/>
          <w:i w:val="0"/>
          <w:iCs w:val="0"/>
          <w:sz w:val="24"/>
          <w:highlight w:val="none"/>
          <w:lang w:eastAsia="zh-CN"/>
        </w:rPr>
        <w:t>提</w:t>
      </w:r>
      <w:r>
        <w:rPr>
          <w:rFonts w:hint="eastAsia" w:ascii="宋体" w:hAnsi="宋体" w:eastAsia="宋体" w:cs="宋体"/>
          <w:i w:val="0"/>
          <w:iCs w:val="0"/>
          <w:sz w:val="24"/>
          <w:highlight w:val="none"/>
        </w:rPr>
        <w:t>交）</w:t>
      </w:r>
    </w:p>
    <w:p w14:paraId="5A31CA75">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highlight w:val="none"/>
          <w:lang w:val="en-US" w:eastAsia="zh-CN"/>
        </w:rPr>
        <w:t>14-1最终报价中分包情况说明</w:t>
      </w:r>
    </w:p>
    <w:tbl>
      <w:tblPr>
        <w:tblStyle w:val="247"/>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2625"/>
        <w:gridCol w:w="3432"/>
        <w:gridCol w:w="2287"/>
      </w:tblGrid>
      <w:tr w14:paraId="433B1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0E78BB4B">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序号</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E5D0B55">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分包承担主体名称</w:t>
            </w:r>
          </w:p>
        </w:tc>
        <w:tc>
          <w:tcPr>
            <w:tcW w:w="3432" w:type="dxa"/>
            <w:tcBorders>
              <w:top w:val="single" w:color="000000" w:sz="4" w:space="0"/>
              <w:left w:val="single" w:color="000000" w:sz="4" w:space="0"/>
              <w:bottom w:val="single" w:color="000000" w:sz="4" w:space="0"/>
              <w:right w:val="single" w:color="000000" w:sz="4" w:space="0"/>
            </w:tcBorders>
            <w:noWrap w:val="0"/>
            <w:vAlign w:val="center"/>
          </w:tcPr>
          <w:p w14:paraId="70719B39">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eastAsia="zh-CN"/>
              </w:rPr>
              <w:t>分包承担主体类型（</w:t>
            </w:r>
            <w:r>
              <w:rPr>
                <w:rFonts w:hint="eastAsia" w:ascii="宋体" w:hAnsi="宋体" w:eastAsia="宋体" w:cs="宋体"/>
                <w:i w:val="0"/>
                <w:iCs w:val="0"/>
                <w:sz w:val="24"/>
                <w:highlight w:val="none"/>
                <w:lang w:val="en-US" w:eastAsia="zh-CN"/>
              </w:rPr>
              <w:t>选择</w:t>
            </w:r>
            <w:r>
              <w:rPr>
                <w:rFonts w:hint="eastAsia" w:ascii="宋体" w:hAnsi="宋体" w:eastAsia="宋体" w:cs="宋体"/>
                <w:i w:val="0"/>
                <w:iCs w:val="0"/>
                <w:sz w:val="24"/>
                <w:highlight w:val="none"/>
                <w:lang w:eastAsia="zh-CN"/>
              </w:rPr>
              <w:t>）</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594D9458">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拟分包合同金额</w:t>
            </w:r>
          </w:p>
          <w:p w14:paraId="5AE0F184">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（人民币元）</w:t>
            </w:r>
          </w:p>
        </w:tc>
      </w:tr>
      <w:tr w14:paraId="7F373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71D54934">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608A324C">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3432" w:type="dxa"/>
            <w:tcBorders>
              <w:top w:val="single" w:color="000000" w:sz="4" w:space="0"/>
              <w:left w:val="single" w:color="000000" w:sz="4" w:space="0"/>
              <w:bottom w:val="single" w:color="000000" w:sz="4" w:space="0"/>
              <w:right w:val="single" w:color="000000" w:sz="4" w:space="0"/>
            </w:tcBorders>
            <w:noWrap w:val="0"/>
            <w:vAlign w:val="center"/>
          </w:tcPr>
          <w:p w14:paraId="63C89270">
            <w:pPr>
              <w:pStyle w:val="246"/>
              <w:pageBreakBefore w:val="0"/>
              <w:tabs>
                <w:tab w:val="left" w:pos="235"/>
              </w:tabs>
              <w:topLinePunct w:val="0"/>
              <w:bidi w:val="0"/>
              <w:spacing w:after="0" w:line="360" w:lineRule="auto"/>
              <w:ind w:left="1" w:leftChars="-43" w:hanging="91" w:hangingChars="38"/>
              <w:jc w:val="center"/>
              <w:textAlignment w:val="auto"/>
              <w:rPr>
                <w:rFonts w:hint="eastAsia" w:ascii="宋体" w:hAnsi="宋体" w:eastAsia="宋体" w:cs="宋体"/>
                <w:i w:val="0"/>
                <w:iCs w:val="0"/>
                <w:sz w:val="30"/>
                <w:highlight w:val="none"/>
                <w:lang w:eastAsia="zh-CN"/>
              </w:rPr>
            </w:pPr>
            <w:r>
              <w:rPr>
                <w:rFonts w:hint="eastAsia" w:ascii="宋体" w:hAnsi="宋体" w:eastAsia="宋体" w:cs="宋体"/>
                <w:i w:val="0"/>
                <w:iCs w:val="0"/>
                <w:sz w:val="24"/>
                <w:highlight w:val="none"/>
                <w:lang w:eastAsia="zh-CN"/>
              </w:rPr>
              <w:t>□中型企业□小微企业□</w:t>
            </w:r>
            <w:r>
              <w:rPr>
                <w:rFonts w:hint="eastAsia" w:ascii="宋体" w:hAnsi="宋体" w:eastAsia="宋体" w:cs="宋体"/>
                <w:i w:val="0"/>
                <w:iCs w:val="0"/>
                <w:sz w:val="24"/>
                <w:highlight w:val="none"/>
                <w:lang w:val="en-US" w:eastAsia="zh-CN"/>
              </w:rPr>
              <w:t>其他</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4B4C045D">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r>
      <w:tr w14:paraId="4FC4A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1959D55E">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2</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D6CEA39">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3432" w:type="dxa"/>
            <w:tcBorders>
              <w:top w:val="single" w:color="000000" w:sz="4" w:space="0"/>
              <w:left w:val="single" w:color="000000" w:sz="4" w:space="0"/>
              <w:bottom w:val="single" w:color="000000" w:sz="4" w:space="0"/>
              <w:right w:val="single" w:color="000000" w:sz="4" w:space="0"/>
            </w:tcBorders>
            <w:noWrap w:val="0"/>
            <w:vAlign w:val="center"/>
          </w:tcPr>
          <w:p w14:paraId="66AF55FD">
            <w:pPr>
              <w:pStyle w:val="246"/>
              <w:pageBreakBefore w:val="0"/>
              <w:tabs>
                <w:tab w:val="left" w:pos="235"/>
              </w:tabs>
              <w:topLinePunct w:val="0"/>
              <w:bidi w:val="0"/>
              <w:spacing w:after="0" w:line="360" w:lineRule="auto"/>
              <w:ind w:left="1" w:leftChars="-43" w:hanging="91" w:hangingChars="38"/>
              <w:jc w:val="center"/>
              <w:textAlignment w:val="auto"/>
              <w:rPr>
                <w:rFonts w:hint="eastAsia" w:ascii="宋体" w:hAnsi="宋体" w:eastAsia="宋体" w:cs="宋体"/>
                <w:i w:val="0"/>
                <w:iCs w:val="0"/>
                <w:sz w:val="30"/>
                <w:highlight w:val="none"/>
                <w:lang w:eastAsia="zh-CN"/>
              </w:rPr>
            </w:pPr>
            <w:r>
              <w:rPr>
                <w:rFonts w:hint="eastAsia" w:ascii="宋体" w:hAnsi="宋体" w:eastAsia="宋体" w:cs="宋体"/>
                <w:i w:val="0"/>
                <w:iCs w:val="0"/>
                <w:sz w:val="24"/>
                <w:highlight w:val="none"/>
                <w:lang w:eastAsia="zh-CN"/>
              </w:rPr>
              <w:t>□中型企业□小微企业□</w:t>
            </w:r>
            <w:r>
              <w:rPr>
                <w:rFonts w:hint="eastAsia" w:ascii="宋体" w:hAnsi="宋体" w:eastAsia="宋体" w:cs="宋体"/>
                <w:i w:val="0"/>
                <w:iCs w:val="0"/>
                <w:sz w:val="24"/>
                <w:highlight w:val="none"/>
                <w:lang w:val="en-US" w:eastAsia="zh-CN"/>
              </w:rPr>
              <w:t>其他</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0C220191">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r>
      <w:tr w14:paraId="74309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27DE68ED">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6FD80DAA">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3432" w:type="dxa"/>
            <w:tcBorders>
              <w:top w:val="single" w:color="000000" w:sz="4" w:space="0"/>
              <w:left w:val="single" w:color="000000" w:sz="4" w:space="0"/>
              <w:bottom w:val="single" w:color="000000" w:sz="4" w:space="0"/>
              <w:right w:val="single" w:color="000000" w:sz="4" w:space="0"/>
            </w:tcBorders>
            <w:noWrap w:val="0"/>
            <w:vAlign w:val="center"/>
          </w:tcPr>
          <w:p w14:paraId="76F7BFDD">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471AA629">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r>
      <w:tr w14:paraId="56BD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13" w:type="dxa"/>
            <w:gridSpan w:val="3"/>
            <w:tcBorders>
              <w:top w:val="single" w:color="000000" w:sz="4" w:space="0"/>
              <w:left w:val="single" w:color="000000" w:sz="4" w:space="0"/>
              <w:bottom w:val="single" w:color="000000" w:sz="4" w:space="0"/>
              <w:right w:val="single" w:color="000000" w:sz="4" w:space="0"/>
            </w:tcBorders>
            <w:noWrap w:val="0"/>
            <w:vAlign w:val="center"/>
          </w:tcPr>
          <w:p w14:paraId="05DA3352">
            <w:pPr>
              <w:pStyle w:val="246"/>
              <w:pageBreakBefore w:val="0"/>
              <w:topLinePunct w:val="0"/>
              <w:bidi w:val="0"/>
              <w:spacing w:after="0" w:line="360" w:lineRule="auto"/>
              <w:ind w:right="57" w:rightChars="27"/>
              <w:jc w:val="right"/>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合计：</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614B5A6C">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r>
    </w:tbl>
    <w:p w14:paraId="1F26FF8F">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highlight w:val="none"/>
          <w:lang w:val="en-US" w:eastAsia="zh-CN"/>
        </w:rPr>
        <w:t>14-2联合体最终报价情况说明</w:t>
      </w:r>
    </w:p>
    <w:tbl>
      <w:tblPr>
        <w:tblStyle w:val="247"/>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643"/>
        <w:gridCol w:w="3450"/>
        <w:gridCol w:w="2269"/>
      </w:tblGrid>
      <w:tr w14:paraId="6C8BF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5880A2">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序号</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7DB6A81A">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联合体成员名称</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7F9F6D82">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联合体成员</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lang w:val="en-US" w:eastAsia="zh-CN"/>
              </w:rPr>
              <w:t>选择</w:t>
            </w:r>
            <w:r>
              <w:rPr>
                <w:rFonts w:hint="eastAsia" w:ascii="宋体" w:hAnsi="宋体" w:eastAsia="宋体" w:cs="宋体"/>
                <w:i w:val="0"/>
                <w:iCs w:val="0"/>
                <w:sz w:val="24"/>
                <w:highlight w:val="none"/>
                <w:lang w:eastAsia="zh-CN"/>
              </w:rPr>
              <w:t>）</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7299BBCF">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合同金额</w:t>
            </w:r>
          </w:p>
          <w:p w14:paraId="17FD9D85">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（人民币元）</w:t>
            </w:r>
          </w:p>
        </w:tc>
      </w:tr>
      <w:tr w14:paraId="07136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C15207">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098BDA9F">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3D8952CD">
            <w:pPr>
              <w:pStyle w:val="246"/>
              <w:pageBreakBefore w:val="0"/>
              <w:tabs>
                <w:tab w:val="left" w:pos="235"/>
              </w:tabs>
              <w:topLinePunct w:val="0"/>
              <w:bidi w:val="0"/>
              <w:spacing w:after="0" w:line="360" w:lineRule="auto"/>
              <w:ind w:left="1" w:leftChars="-43" w:hanging="91" w:hangingChars="38"/>
              <w:jc w:val="center"/>
              <w:textAlignment w:val="auto"/>
              <w:rPr>
                <w:rFonts w:hint="eastAsia" w:ascii="宋体" w:hAnsi="宋体" w:eastAsia="宋体" w:cs="宋体"/>
                <w:i w:val="0"/>
                <w:iCs w:val="0"/>
                <w:sz w:val="30"/>
                <w:highlight w:val="none"/>
                <w:lang w:eastAsia="zh-CN"/>
              </w:rPr>
            </w:pPr>
            <w:r>
              <w:rPr>
                <w:rFonts w:hint="eastAsia" w:ascii="宋体" w:hAnsi="宋体" w:eastAsia="宋体" w:cs="宋体"/>
                <w:i w:val="0"/>
                <w:iCs w:val="0"/>
                <w:sz w:val="24"/>
                <w:highlight w:val="none"/>
                <w:lang w:eastAsia="zh-CN"/>
              </w:rPr>
              <w:t>□中型企业□小微企业□</w:t>
            </w:r>
            <w:r>
              <w:rPr>
                <w:rFonts w:hint="eastAsia" w:ascii="宋体" w:hAnsi="宋体" w:eastAsia="宋体" w:cs="宋体"/>
                <w:i w:val="0"/>
                <w:iCs w:val="0"/>
                <w:sz w:val="24"/>
                <w:highlight w:val="none"/>
                <w:lang w:val="en-US" w:eastAsia="zh-CN"/>
              </w:rPr>
              <w:t>其他</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13725C70">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r>
      <w:tr w14:paraId="5A047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08EF04">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2</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5832F0A9">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531CCDC4">
            <w:pPr>
              <w:pStyle w:val="246"/>
              <w:pageBreakBefore w:val="0"/>
              <w:tabs>
                <w:tab w:val="left" w:pos="235"/>
              </w:tabs>
              <w:topLinePunct w:val="0"/>
              <w:bidi w:val="0"/>
              <w:spacing w:after="0" w:line="360" w:lineRule="auto"/>
              <w:ind w:left="1" w:leftChars="-43" w:hanging="91" w:hangingChars="38"/>
              <w:jc w:val="center"/>
              <w:textAlignment w:val="auto"/>
              <w:rPr>
                <w:rFonts w:hint="eastAsia" w:ascii="宋体" w:hAnsi="宋体" w:eastAsia="宋体" w:cs="宋体"/>
                <w:i w:val="0"/>
                <w:iCs w:val="0"/>
                <w:sz w:val="30"/>
                <w:highlight w:val="none"/>
                <w:lang w:eastAsia="zh-CN"/>
              </w:rPr>
            </w:pPr>
            <w:r>
              <w:rPr>
                <w:rFonts w:hint="eastAsia" w:ascii="宋体" w:hAnsi="宋体" w:eastAsia="宋体" w:cs="宋体"/>
                <w:i w:val="0"/>
                <w:iCs w:val="0"/>
                <w:sz w:val="24"/>
                <w:highlight w:val="none"/>
                <w:lang w:eastAsia="zh-CN"/>
              </w:rPr>
              <w:t>□中型企业□小微企业□</w:t>
            </w:r>
            <w:r>
              <w:rPr>
                <w:rFonts w:hint="eastAsia" w:ascii="宋体" w:hAnsi="宋体" w:eastAsia="宋体" w:cs="宋体"/>
                <w:i w:val="0"/>
                <w:iCs w:val="0"/>
                <w:sz w:val="24"/>
                <w:highlight w:val="none"/>
                <w:lang w:val="en-US" w:eastAsia="zh-CN"/>
              </w:rPr>
              <w:t>其他</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5AB275AA">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lang w:eastAsia="zh-CN"/>
              </w:rPr>
            </w:pPr>
          </w:p>
        </w:tc>
      </w:tr>
      <w:tr w14:paraId="653B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65A7BF">
            <w:pPr>
              <w:pStyle w:val="246"/>
              <w:pageBreakBefore w:val="0"/>
              <w:topLinePunct w:val="0"/>
              <w:bidi w:val="0"/>
              <w:spacing w:after="0" w:line="360" w:lineRule="auto"/>
              <w:jc w:val="center"/>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5B7AC24E">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588C2774">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44CA53A9">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r>
      <w:tr w14:paraId="5550B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31" w:type="dxa"/>
            <w:gridSpan w:val="3"/>
            <w:tcBorders>
              <w:top w:val="single" w:color="000000" w:sz="4" w:space="0"/>
              <w:left w:val="single" w:color="000000" w:sz="4" w:space="0"/>
              <w:bottom w:val="single" w:color="000000" w:sz="4" w:space="0"/>
              <w:right w:val="single" w:color="000000" w:sz="4" w:space="0"/>
            </w:tcBorders>
            <w:noWrap w:val="0"/>
            <w:vAlign w:val="center"/>
          </w:tcPr>
          <w:p w14:paraId="39B3E236">
            <w:pPr>
              <w:pStyle w:val="246"/>
              <w:pageBreakBefore w:val="0"/>
              <w:topLinePunct w:val="0"/>
              <w:bidi w:val="0"/>
              <w:spacing w:after="0" w:line="360" w:lineRule="auto"/>
              <w:ind w:right="57" w:rightChars="27"/>
              <w:jc w:val="right"/>
              <w:textAlignment w:val="auto"/>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lang w:eastAsia="zh-CN"/>
              </w:rPr>
              <w:t>合计：</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0B8EF4E9">
            <w:pPr>
              <w:pStyle w:val="246"/>
              <w:pageBreakBefore w:val="0"/>
              <w:topLinePunct w:val="0"/>
              <w:bidi w:val="0"/>
              <w:spacing w:after="0" w:line="360" w:lineRule="auto"/>
              <w:jc w:val="center"/>
              <w:textAlignment w:val="auto"/>
              <w:rPr>
                <w:rFonts w:hint="eastAsia" w:ascii="宋体" w:hAnsi="宋体" w:eastAsia="宋体" w:cs="宋体"/>
                <w:i w:val="0"/>
                <w:iCs w:val="0"/>
                <w:sz w:val="30"/>
                <w:highlight w:val="none"/>
              </w:rPr>
            </w:pPr>
          </w:p>
        </w:tc>
      </w:tr>
    </w:tbl>
    <w:p w14:paraId="03ED5371">
      <w:pPr>
        <w:pageBreakBefore w:val="0"/>
        <w:tabs>
          <w:tab w:val="left" w:pos="1800"/>
          <w:tab w:val="left" w:pos="5580"/>
        </w:tabs>
        <w:topLinePunct w:val="0"/>
        <w:bidi w:val="0"/>
        <w:spacing w:after="0" w:line="360" w:lineRule="auto"/>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注：1.仅当本项目（包）预留部分采购项目预算专门面向中小企业采购，且供应商拟通过分包或联合体方式实现预留比例时必须</w:t>
      </w:r>
      <w:r>
        <w:rPr>
          <w:rFonts w:hint="eastAsia" w:ascii="宋体" w:hAnsi="宋体" w:eastAsia="宋体" w:cs="宋体"/>
          <w:i w:val="0"/>
          <w:iCs w:val="0"/>
          <w:color w:val="000000"/>
          <w:sz w:val="24"/>
          <w:highlight w:val="none"/>
          <w:lang w:eastAsia="zh-CN"/>
        </w:rPr>
        <w:t>提</w:t>
      </w:r>
      <w:r>
        <w:rPr>
          <w:rFonts w:hint="eastAsia" w:ascii="宋体" w:hAnsi="宋体" w:eastAsia="宋体" w:cs="宋体"/>
          <w:i w:val="0"/>
          <w:iCs w:val="0"/>
          <w:color w:val="000000"/>
          <w:sz w:val="24"/>
          <w:highlight w:val="none"/>
        </w:rPr>
        <w:t>供，否则无须</w:t>
      </w:r>
      <w:r>
        <w:rPr>
          <w:rFonts w:hint="eastAsia" w:ascii="宋体" w:hAnsi="宋体" w:eastAsia="宋体" w:cs="宋体"/>
          <w:i w:val="0"/>
          <w:iCs w:val="0"/>
          <w:color w:val="000000"/>
          <w:sz w:val="24"/>
          <w:highlight w:val="none"/>
          <w:lang w:eastAsia="zh-CN"/>
        </w:rPr>
        <w:t>提</w:t>
      </w:r>
      <w:r>
        <w:rPr>
          <w:rFonts w:hint="eastAsia" w:ascii="宋体" w:hAnsi="宋体" w:eastAsia="宋体" w:cs="宋体"/>
          <w:i w:val="0"/>
          <w:iCs w:val="0"/>
          <w:color w:val="000000"/>
          <w:sz w:val="24"/>
          <w:highlight w:val="none"/>
        </w:rPr>
        <w:t>供；当本项目（包）未预留部分采购项目预算专门面向中小企业采购，且小微企业拟享受中小企业扶持政策时，仍应</w:t>
      </w:r>
      <w:r>
        <w:rPr>
          <w:rFonts w:hint="eastAsia" w:ascii="宋体" w:hAnsi="宋体" w:eastAsia="宋体" w:cs="宋体"/>
          <w:i w:val="0"/>
          <w:iCs w:val="0"/>
          <w:color w:val="000000"/>
          <w:sz w:val="24"/>
          <w:highlight w:val="none"/>
          <w:lang w:eastAsia="zh-CN"/>
        </w:rPr>
        <w:t>提</w:t>
      </w:r>
      <w:r>
        <w:rPr>
          <w:rFonts w:hint="eastAsia" w:ascii="宋体" w:hAnsi="宋体" w:eastAsia="宋体" w:cs="宋体"/>
          <w:i w:val="0"/>
          <w:iCs w:val="0"/>
          <w:color w:val="000000"/>
          <w:sz w:val="24"/>
          <w:highlight w:val="none"/>
        </w:rPr>
        <w:t>供上述证明文件。</w:t>
      </w:r>
    </w:p>
    <w:p w14:paraId="5A288B87">
      <w:pPr>
        <w:pageBreakBefore w:val="0"/>
        <w:tabs>
          <w:tab w:val="left" w:pos="1800"/>
          <w:tab w:val="left" w:pos="5580"/>
        </w:tabs>
        <w:topLinePunct w:val="0"/>
        <w:bidi w:val="0"/>
        <w:spacing w:after="0" w:line="360" w:lineRule="auto"/>
        <w:ind w:firstLine="480" w:firstLineChars="20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2.供应商可根据自身响应实际情况，选择一种表格填报</w:t>
      </w:r>
      <w:r>
        <w:rPr>
          <w:rFonts w:hint="eastAsia" w:ascii="宋体" w:hAnsi="宋体" w:eastAsia="宋体" w:cs="宋体"/>
          <w:i w:val="0"/>
          <w:iCs w:val="0"/>
          <w:color w:val="000000"/>
          <w:sz w:val="24"/>
          <w:highlight w:val="none"/>
          <w:lang w:eastAsia="zh-CN"/>
        </w:rPr>
        <w:t>提</w:t>
      </w:r>
      <w:r>
        <w:rPr>
          <w:rFonts w:hint="eastAsia" w:ascii="宋体" w:hAnsi="宋体" w:eastAsia="宋体" w:cs="宋体"/>
          <w:i w:val="0"/>
          <w:iCs w:val="0"/>
          <w:color w:val="000000"/>
          <w:sz w:val="24"/>
          <w:highlight w:val="none"/>
        </w:rPr>
        <w:t>交即可。</w:t>
      </w:r>
    </w:p>
    <w:p w14:paraId="00D7AA6B">
      <w:pPr>
        <w:pageBreakBefore w:val="0"/>
        <w:tabs>
          <w:tab w:val="left" w:pos="1800"/>
          <w:tab w:val="left" w:pos="5580"/>
        </w:tabs>
        <w:topLinePunct w:val="0"/>
        <w:bidi w:val="0"/>
        <w:spacing w:after="0" w:line="360" w:lineRule="auto"/>
        <w:ind w:firstLine="480" w:firstLineChars="200"/>
        <w:jc w:val="lef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3.本表应按包分别填写。</w:t>
      </w:r>
    </w:p>
    <w:p w14:paraId="57C0DF07">
      <w:pPr>
        <w:pageBreakBefore w:val="0"/>
        <w:tabs>
          <w:tab w:val="left" w:pos="1800"/>
          <w:tab w:val="left" w:pos="5580"/>
        </w:tabs>
        <w:topLinePunct w:val="0"/>
        <w:bidi w:val="0"/>
        <w:spacing w:after="0" w:line="360" w:lineRule="auto"/>
        <w:ind w:firstLine="480" w:firstLineChars="200"/>
        <w:jc w:val="left"/>
        <w:textAlignment w:val="auto"/>
        <w:rPr>
          <w:rFonts w:hint="eastAsia" w:ascii="宋体" w:hAnsi="宋体" w:eastAsia="宋体" w:cs="宋体"/>
          <w:i w:val="0"/>
          <w:iCs w:val="0"/>
          <w:color w:val="000000"/>
          <w:sz w:val="24"/>
          <w:highlight w:val="none"/>
          <w:lang w:eastAsia="zh-CN"/>
        </w:rPr>
      </w:pPr>
      <w:r>
        <w:rPr>
          <w:rFonts w:hint="eastAsia" w:ascii="宋体" w:hAnsi="宋体" w:eastAsia="宋体" w:cs="宋体"/>
          <w:i w:val="0"/>
          <w:iCs w:val="0"/>
          <w:color w:val="000000"/>
          <w:sz w:val="24"/>
          <w:highlight w:val="none"/>
        </w:rPr>
        <w:t>4.此表无需在响应文件中</w:t>
      </w:r>
      <w:r>
        <w:rPr>
          <w:rFonts w:hint="eastAsia" w:ascii="宋体" w:hAnsi="宋体" w:eastAsia="宋体" w:cs="宋体"/>
          <w:i w:val="0"/>
          <w:iCs w:val="0"/>
          <w:color w:val="000000"/>
          <w:sz w:val="24"/>
          <w:highlight w:val="none"/>
          <w:lang w:eastAsia="zh-CN"/>
        </w:rPr>
        <w:t>提</w:t>
      </w:r>
      <w:r>
        <w:rPr>
          <w:rFonts w:hint="eastAsia" w:ascii="宋体" w:hAnsi="宋体" w:eastAsia="宋体" w:cs="宋体"/>
          <w:i w:val="0"/>
          <w:iCs w:val="0"/>
          <w:color w:val="000000"/>
          <w:sz w:val="24"/>
          <w:highlight w:val="none"/>
        </w:rPr>
        <w:t>交，磋商后供应商按磋商小组要求</w:t>
      </w:r>
      <w:r>
        <w:rPr>
          <w:rFonts w:hint="eastAsia" w:ascii="宋体" w:hAnsi="宋体" w:eastAsia="宋体" w:cs="宋体"/>
          <w:i w:val="0"/>
          <w:iCs w:val="0"/>
          <w:color w:val="000000"/>
          <w:sz w:val="24"/>
          <w:highlight w:val="none"/>
          <w:lang w:eastAsia="zh-CN"/>
        </w:rPr>
        <w:t>提</w:t>
      </w:r>
      <w:r>
        <w:rPr>
          <w:rFonts w:hint="eastAsia" w:ascii="宋体" w:hAnsi="宋体" w:eastAsia="宋体" w:cs="宋体"/>
          <w:i w:val="0"/>
          <w:iCs w:val="0"/>
          <w:color w:val="000000"/>
          <w:sz w:val="24"/>
          <w:highlight w:val="none"/>
        </w:rPr>
        <w:t>交</w:t>
      </w:r>
      <w:r>
        <w:rPr>
          <w:rFonts w:hint="eastAsia" w:ascii="宋体" w:hAnsi="宋体" w:eastAsia="宋体" w:cs="宋体"/>
          <w:i w:val="0"/>
          <w:iCs w:val="0"/>
          <w:color w:val="000000"/>
          <w:sz w:val="24"/>
          <w:highlight w:val="none"/>
          <w:lang w:eastAsia="zh-CN"/>
        </w:rPr>
        <w:t>。</w:t>
      </w:r>
    </w:p>
    <w:p w14:paraId="16AD7E77">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kern w:val="0"/>
          <w:sz w:val="24"/>
          <w:highlight w:val="none"/>
        </w:rPr>
      </w:pPr>
    </w:p>
    <w:p w14:paraId="6AFC39AA">
      <w:pPr>
        <w:pageBreakBefore w:val="0"/>
        <w:topLinePunct w:val="0"/>
        <w:autoSpaceDE w:val="0"/>
        <w:autoSpaceDN w:val="0"/>
        <w:bidi w:val="0"/>
        <w:adjustRightInd w:val="0"/>
        <w:snapToGrid w:val="0"/>
        <w:spacing w:before="25" w:after="0" w:line="360" w:lineRule="auto"/>
        <w:textAlignment w:val="auto"/>
        <w:rPr>
          <w:rFonts w:hint="eastAsia" w:ascii="宋体" w:hAnsi="宋体" w:eastAsia="宋体" w:cs="宋体"/>
          <w:i w:val="0"/>
          <w:iCs w:val="0"/>
          <w:color w:val="000000"/>
          <w:sz w:val="24"/>
          <w:highlight w:val="none"/>
          <w:lang w:val="zh-CN"/>
        </w:rPr>
      </w:pPr>
      <w:r>
        <w:rPr>
          <w:rFonts w:hint="eastAsia" w:ascii="宋体" w:hAnsi="宋体" w:eastAsia="宋体" w:cs="宋体"/>
          <w:i w:val="0"/>
          <w:iCs w:val="0"/>
          <w:kern w:val="0"/>
          <w:sz w:val="24"/>
          <w:highlight w:val="none"/>
        </w:rPr>
        <w:t>供应商授权代表签字（或加盖供应商公章）</w:t>
      </w:r>
      <w:r>
        <w:rPr>
          <w:rFonts w:hint="eastAsia" w:ascii="宋体" w:hAnsi="宋体" w:eastAsia="宋体" w:cs="宋体"/>
          <w:i w:val="0"/>
          <w:iCs w:val="0"/>
          <w:color w:val="000000"/>
          <w:sz w:val="24"/>
          <w:highlight w:val="none"/>
          <w:lang w:val="zh-CN"/>
        </w:rPr>
        <w:t>：</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highlight w:val="none"/>
          <w:lang w:val="zh-CN"/>
        </w:rPr>
        <w:t xml:space="preserve"> </w:t>
      </w:r>
    </w:p>
    <w:p w14:paraId="0F4FF16D">
      <w:pPr>
        <w:pageBreakBefore w:val="0"/>
        <w:tabs>
          <w:tab w:val="left" w:pos="1800"/>
          <w:tab w:val="left" w:pos="5580"/>
        </w:tabs>
        <w:topLinePunct w:val="0"/>
        <w:bidi w:val="0"/>
        <w:spacing w:after="0" w:line="360" w:lineRule="auto"/>
        <w:jc w:val="left"/>
        <w:textAlignment w:val="auto"/>
        <w:rPr>
          <w:rFonts w:hint="eastAsia" w:ascii="宋体" w:hAnsi="宋体" w:eastAsia="宋体" w:cs="宋体"/>
          <w:i w:val="0"/>
          <w:iCs w:val="0"/>
          <w:color w:val="000000"/>
          <w:sz w:val="24"/>
          <w:highlight w:val="none"/>
          <w:lang w:eastAsia="zh-CN"/>
        </w:rPr>
      </w:pPr>
      <w:r>
        <w:rPr>
          <w:rFonts w:hint="eastAsia" w:ascii="宋体" w:hAnsi="宋体" w:eastAsia="宋体" w:cs="宋体"/>
          <w:i w:val="0"/>
          <w:iCs w:val="0"/>
          <w:color w:val="000000"/>
          <w:sz w:val="24"/>
          <w:szCs w:val="20"/>
          <w:highlight w:val="none"/>
        </w:rPr>
        <w:t>日期：</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年</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月</w:t>
      </w:r>
      <w:r>
        <w:rPr>
          <w:rFonts w:hint="eastAsia" w:ascii="宋体" w:hAnsi="宋体" w:eastAsia="宋体" w:cs="宋体"/>
          <w:i w:val="0"/>
          <w:iCs w:val="0"/>
          <w:color w:val="000000"/>
          <w:sz w:val="24"/>
          <w:highlight w:val="none"/>
          <w:u w:val="single"/>
          <w:lang w:val="zh-CN"/>
        </w:rPr>
        <w:t xml:space="preserve">    </w:t>
      </w:r>
      <w:r>
        <w:rPr>
          <w:rFonts w:hint="eastAsia" w:ascii="宋体" w:hAnsi="宋体" w:eastAsia="宋体" w:cs="宋体"/>
          <w:i w:val="0"/>
          <w:iCs w:val="0"/>
          <w:color w:val="000000"/>
          <w:sz w:val="24"/>
          <w:szCs w:val="20"/>
          <w:highlight w:val="none"/>
        </w:rPr>
        <w:t>日</w:t>
      </w:r>
    </w:p>
    <w:sectPr>
      <w:pgSz w:w="11905" w:h="16838"/>
      <w:pgMar w:top="1474" w:right="1474" w:bottom="1474" w:left="1474" w:header="851" w:footer="992" w:gutter="0"/>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2EB8">
    <w:pPr>
      <w:pStyle w:val="28"/>
      <w:jc w:val="center"/>
    </w:pPr>
    <w:r>
      <w:fldChar w:fldCharType="begin"/>
    </w:r>
    <w:r>
      <w:instrText xml:space="preserve">PAGE   \* MERGEFORMAT</w:instrText>
    </w:r>
    <w:r>
      <w:fldChar w:fldCharType="separate"/>
    </w:r>
    <w:r>
      <w:rPr>
        <w:lang w:val="zh-CN"/>
      </w:rPr>
      <w:t>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6C913">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09804003">
    <w:pPr>
      <w:pStyle w:val="28"/>
      <w:ind w:right="360"/>
    </w:pPr>
  </w:p>
  <w:p w14:paraId="78CE416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A1FE">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0CD2">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9185F">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A9185F">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3AFE9">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3FC19D35">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6FE9">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171D">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D6A86">
                          <w:pPr>
                            <w:pStyle w:val="2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FED6A86">
                    <w:pPr>
                      <w:pStyle w:val="2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9044B">
    <w:pPr>
      <w:pStyle w:val="28"/>
      <w:jc w:val="center"/>
    </w:pPr>
    <w:r>
      <w:fldChar w:fldCharType="begin"/>
    </w:r>
    <w:r>
      <w:instrText xml:space="preserve"> PAGE   \* MERGEFORMAT </w:instrText>
    </w:r>
    <w:r>
      <w:fldChar w:fldCharType="separate"/>
    </w:r>
    <w:r>
      <w:rPr>
        <w:lang w:val="zh-CN"/>
      </w:rPr>
      <w:t>267</w:t>
    </w:r>
    <w:r>
      <w:rPr>
        <w:lang w:val="zh-CN"/>
      </w:rPr>
      <w:fldChar w:fldCharType="end"/>
    </w:r>
  </w:p>
  <w:p w14:paraId="2892052E">
    <w:pPr>
      <w:pStyle w:val="28"/>
      <w:tabs>
        <w:tab w:val="left" w:pos="4668"/>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0355">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716DE">
                          <w:pPr>
                            <w:pStyle w:val="2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14716DE">
                    <w:pPr>
                      <w:pStyle w:val="2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8765">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7C7A6848">
    <w:pPr>
      <w:pStyle w:val="28"/>
      <w:ind w:right="360"/>
    </w:pPr>
  </w:p>
  <w:p w14:paraId="1C2BE1C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EB25">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5F7B">
    <w:pPr>
      <w:pStyle w:val="29"/>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1425">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96979">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34210">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152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79EB">
    <w:pPr>
      <w:pStyle w:val="29"/>
      <w:pBdr>
        <w:bottom w:val="thinThickSmallGap" w:color="auto" w:sz="12" w:space="2"/>
      </w:pBdr>
      <w:ind w:left="400"/>
      <w:jc w:val="left"/>
      <w:rPr>
        <w:shd w:val="clear" w:color="auto" w:fill="FFFFFF"/>
      </w:rPr>
    </w:pPr>
    <w:r>
      <w:rPr>
        <w:rFonts w:hint="eastAsia"/>
        <w:shd w:val="clear" w:color="auto" w:fill="FFFFFF"/>
      </w:rPr>
      <w:t>.</w:t>
    </w:r>
    <w:r>
      <w:rPr>
        <w:shd w:val="clear" w:color="auto" w:fill="FFFFFF"/>
      </w:rPr>
      <w:fldChar w:fldCharType="begin"/>
    </w:r>
    <w:r>
      <w:rPr>
        <w:shd w:val="clear" w:color="auto" w:fill="FFFFFF"/>
      </w:rPr>
      <w:instrText xml:space="preserve">PAGE   \* MERGEFORMAT</w:instrText>
    </w:r>
    <w:r>
      <w:rPr>
        <w:shd w:val="clear" w:color="auto" w:fill="FFFFFF"/>
      </w:rPr>
      <w:fldChar w:fldCharType="separate"/>
    </w:r>
    <w:r>
      <w:rPr>
        <w:bCs/>
        <w:shd w:val="clear" w:color="auto" w:fill="FFFFFF"/>
      </w:rPr>
      <w:t>6</w:t>
    </w:r>
    <w:r>
      <w:rPr>
        <w:bCs/>
        <w:shd w:val="clear" w:color="auto" w:fill="FFFFFF"/>
      </w:rPr>
      <w:fldChar w:fldCharType="end"/>
    </w:r>
    <w:r>
      <w:rPr>
        <w:rFonts w:hint="eastAsia"/>
        <w:shd w:val="clear" w:color="auto" w:fill="FFFFFF"/>
      </w:rPr>
      <w:t>.</w:t>
    </w:r>
    <w:bookmarkStart w:id="1316" w:name="_Hlk517857777"/>
    <w:r>
      <w:rPr>
        <w:rFonts w:hint="eastAsia"/>
        <w:shd w:val="clear" w:color="auto" w:fill="FFFFFF"/>
      </w:rPr>
      <w:t>北京市房屋建筑和市政工程专业承包施工招标文件示范文本（</w:t>
    </w:r>
    <w:r>
      <w:rPr>
        <w:shd w:val="clear" w:color="auto" w:fill="FFFFFF"/>
      </w:rPr>
      <w:t>2018</w:t>
    </w:r>
    <w:r>
      <w:rPr>
        <w:rFonts w:hint="eastAsia"/>
        <w:shd w:val="clear" w:color="auto" w:fill="FFFFFF"/>
      </w:rPr>
      <w:t>版）专用部分</w:t>
    </w:r>
    <w:bookmarkEnd w:id="1316"/>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A331">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C060">
    <w:pPr>
      <w:pStyle w:val="29"/>
    </w:pPr>
  </w:p>
  <w:p w14:paraId="68D1893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9B71">
    <w:pPr>
      <w:pStyle w:val="2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CD8A1">
    <w:pPr>
      <w:pStyle w:val="29"/>
    </w:pPr>
  </w:p>
  <w:p w14:paraId="09D897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n1Tzqr19iExEif3ioO5fQr3uwBQ=" w:salt="Ita5GQuJlz5j4Wi/wYGrCg=="/>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Y0YWEyYmFkODQ0ODkxYWM0YzViNGVlOWMzMzVlNzkifQ=="/>
    <w:docVar w:name="var评审项目" w:val="$评审项目$"/>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4D3"/>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B1"/>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4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2EE3"/>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D2E"/>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48"/>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4F"/>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A17"/>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72"/>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D30"/>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61"/>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C1B"/>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22"/>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A8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13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C84"/>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6A8"/>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3FDB"/>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2313A8"/>
    <w:rsid w:val="01260E98"/>
    <w:rsid w:val="01303AC5"/>
    <w:rsid w:val="013B4944"/>
    <w:rsid w:val="01527EDF"/>
    <w:rsid w:val="019404F8"/>
    <w:rsid w:val="01C963F3"/>
    <w:rsid w:val="01DD3C4D"/>
    <w:rsid w:val="01EA0118"/>
    <w:rsid w:val="01EA70B3"/>
    <w:rsid w:val="01FD42EF"/>
    <w:rsid w:val="020624C0"/>
    <w:rsid w:val="021533E7"/>
    <w:rsid w:val="021A6C4F"/>
    <w:rsid w:val="021F6013"/>
    <w:rsid w:val="02301FCF"/>
    <w:rsid w:val="026003DA"/>
    <w:rsid w:val="0264611C"/>
    <w:rsid w:val="0288005D"/>
    <w:rsid w:val="029F7154"/>
    <w:rsid w:val="02C60B85"/>
    <w:rsid w:val="02FA25DD"/>
    <w:rsid w:val="030F42DA"/>
    <w:rsid w:val="03123DCA"/>
    <w:rsid w:val="03186EC8"/>
    <w:rsid w:val="03465822"/>
    <w:rsid w:val="03DD1CE2"/>
    <w:rsid w:val="03E2379C"/>
    <w:rsid w:val="03F84D6E"/>
    <w:rsid w:val="043B1F2D"/>
    <w:rsid w:val="046225B0"/>
    <w:rsid w:val="04714B20"/>
    <w:rsid w:val="04787C5D"/>
    <w:rsid w:val="049C3EFF"/>
    <w:rsid w:val="049E62A1"/>
    <w:rsid w:val="04A22F2C"/>
    <w:rsid w:val="04B62533"/>
    <w:rsid w:val="04C44C50"/>
    <w:rsid w:val="04C64E6C"/>
    <w:rsid w:val="04C759C7"/>
    <w:rsid w:val="05085485"/>
    <w:rsid w:val="05184F9C"/>
    <w:rsid w:val="05436F4F"/>
    <w:rsid w:val="05687CD1"/>
    <w:rsid w:val="05B9052D"/>
    <w:rsid w:val="05F11A75"/>
    <w:rsid w:val="05FD48BE"/>
    <w:rsid w:val="06064044"/>
    <w:rsid w:val="06163BD1"/>
    <w:rsid w:val="065B7836"/>
    <w:rsid w:val="0687062B"/>
    <w:rsid w:val="068B1EC9"/>
    <w:rsid w:val="06A411DD"/>
    <w:rsid w:val="06B07B82"/>
    <w:rsid w:val="06DF0467"/>
    <w:rsid w:val="06EB6E0C"/>
    <w:rsid w:val="070B6B66"/>
    <w:rsid w:val="070E2AFA"/>
    <w:rsid w:val="071360F1"/>
    <w:rsid w:val="07866B35"/>
    <w:rsid w:val="079F3753"/>
    <w:rsid w:val="07BC2556"/>
    <w:rsid w:val="07BE007D"/>
    <w:rsid w:val="07CD02C0"/>
    <w:rsid w:val="07D7113E"/>
    <w:rsid w:val="08145EEF"/>
    <w:rsid w:val="081952B3"/>
    <w:rsid w:val="08202AE5"/>
    <w:rsid w:val="08E458C1"/>
    <w:rsid w:val="09297778"/>
    <w:rsid w:val="092D54BA"/>
    <w:rsid w:val="09475E50"/>
    <w:rsid w:val="095011A8"/>
    <w:rsid w:val="09664528"/>
    <w:rsid w:val="099C619C"/>
    <w:rsid w:val="09B71227"/>
    <w:rsid w:val="09B80F59"/>
    <w:rsid w:val="09EF451D"/>
    <w:rsid w:val="09F9539C"/>
    <w:rsid w:val="0A0A1357"/>
    <w:rsid w:val="0A1E12A6"/>
    <w:rsid w:val="0A3C5699"/>
    <w:rsid w:val="0A3D172D"/>
    <w:rsid w:val="0A6A0048"/>
    <w:rsid w:val="0A6D18E6"/>
    <w:rsid w:val="0A856C30"/>
    <w:rsid w:val="0A9F23E7"/>
    <w:rsid w:val="0AF67B2D"/>
    <w:rsid w:val="0B00275A"/>
    <w:rsid w:val="0B071EAE"/>
    <w:rsid w:val="0B0D1E69"/>
    <w:rsid w:val="0B2823DD"/>
    <w:rsid w:val="0B5C5BE2"/>
    <w:rsid w:val="0B660C1A"/>
    <w:rsid w:val="0B845139"/>
    <w:rsid w:val="0B884C29"/>
    <w:rsid w:val="0BDC31C7"/>
    <w:rsid w:val="0BFC1173"/>
    <w:rsid w:val="0C040028"/>
    <w:rsid w:val="0C142961"/>
    <w:rsid w:val="0C3E0055"/>
    <w:rsid w:val="0C476893"/>
    <w:rsid w:val="0C760F26"/>
    <w:rsid w:val="0CC25F19"/>
    <w:rsid w:val="0CD619C5"/>
    <w:rsid w:val="0CDF2F6F"/>
    <w:rsid w:val="0CEE4F60"/>
    <w:rsid w:val="0CFA1B57"/>
    <w:rsid w:val="0CFB142B"/>
    <w:rsid w:val="0CFB58CF"/>
    <w:rsid w:val="0D156991"/>
    <w:rsid w:val="0DA87805"/>
    <w:rsid w:val="0DAF0B93"/>
    <w:rsid w:val="0DC14423"/>
    <w:rsid w:val="0DCE6B40"/>
    <w:rsid w:val="0DD57ECE"/>
    <w:rsid w:val="0DE85E53"/>
    <w:rsid w:val="0DF447F8"/>
    <w:rsid w:val="0DF90060"/>
    <w:rsid w:val="0E0B38F0"/>
    <w:rsid w:val="0E3C38B9"/>
    <w:rsid w:val="0E464928"/>
    <w:rsid w:val="0E59465B"/>
    <w:rsid w:val="0E884F40"/>
    <w:rsid w:val="0E8F2773"/>
    <w:rsid w:val="0EA95AE9"/>
    <w:rsid w:val="0EC86A0D"/>
    <w:rsid w:val="0EC95F88"/>
    <w:rsid w:val="0EFB3964"/>
    <w:rsid w:val="0F4446C6"/>
    <w:rsid w:val="0F452E31"/>
    <w:rsid w:val="0F4B669A"/>
    <w:rsid w:val="0F4C5F6E"/>
    <w:rsid w:val="0F59068B"/>
    <w:rsid w:val="0F735BF1"/>
    <w:rsid w:val="0FD04DF1"/>
    <w:rsid w:val="0FEC61F7"/>
    <w:rsid w:val="0FF7237E"/>
    <w:rsid w:val="10046849"/>
    <w:rsid w:val="100827DD"/>
    <w:rsid w:val="10195736"/>
    <w:rsid w:val="10505F32"/>
    <w:rsid w:val="10525806"/>
    <w:rsid w:val="10594DE6"/>
    <w:rsid w:val="10640EFB"/>
    <w:rsid w:val="108F6A5A"/>
    <w:rsid w:val="10A818CA"/>
    <w:rsid w:val="10B10889"/>
    <w:rsid w:val="10F1501F"/>
    <w:rsid w:val="11405FA6"/>
    <w:rsid w:val="115C2EBC"/>
    <w:rsid w:val="11916802"/>
    <w:rsid w:val="11C72224"/>
    <w:rsid w:val="11E44B84"/>
    <w:rsid w:val="11F72B09"/>
    <w:rsid w:val="121216F1"/>
    <w:rsid w:val="12176D07"/>
    <w:rsid w:val="125735A8"/>
    <w:rsid w:val="126D2DCB"/>
    <w:rsid w:val="12706417"/>
    <w:rsid w:val="128123D2"/>
    <w:rsid w:val="128C628C"/>
    <w:rsid w:val="12B04A66"/>
    <w:rsid w:val="12DC585B"/>
    <w:rsid w:val="12F2507E"/>
    <w:rsid w:val="1315735E"/>
    <w:rsid w:val="13394A5B"/>
    <w:rsid w:val="133D09EF"/>
    <w:rsid w:val="13631AD8"/>
    <w:rsid w:val="13675A6C"/>
    <w:rsid w:val="137912FC"/>
    <w:rsid w:val="13AC7923"/>
    <w:rsid w:val="13C74BBE"/>
    <w:rsid w:val="13CA2663"/>
    <w:rsid w:val="13D36C5E"/>
    <w:rsid w:val="1404150D"/>
    <w:rsid w:val="1432607A"/>
    <w:rsid w:val="14353475"/>
    <w:rsid w:val="143D057B"/>
    <w:rsid w:val="147F0B94"/>
    <w:rsid w:val="14951E1C"/>
    <w:rsid w:val="14A30D26"/>
    <w:rsid w:val="14BC3B96"/>
    <w:rsid w:val="14E31122"/>
    <w:rsid w:val="14E76E65"/>
    <w:rsid w:val="15007F26"/>
    <w:rsid w:val="15155054"/>
    <w:rsid w:val="1525173B"/>
    <w:rsid w:val="15267261"/>
    <w:rsid w:val="152F25BA"/>
    <w:rsid w:val="154F4A0A"/>
    <w:rsid w:val="1565422D"/>
    <w:rsid w:val="157B75AD"/>
    <w:rsid w:val="15AC59B8"/>
    <w:rsid w:val="15C26F8A"/>
    <w:rsid w:val="15C9016D"/>
    <w:rsid w:val="15C9656A"/>
    <w:rsid w:val="15CC7E09"/>
    <w:rsid w:val="15CE1DD3"/>
    <w:rsid w:val="15E45152"/>
    <w:rsid w:val="15EA64E1"/>
    <w:rsid w:val="15FB249C"/>
    <w:rsid w:val="1609105D"/>
    <w:rsid w:val="162E461F"/>
    <w:rsid w:val="16556050"/>
    <w:rsid w:val="16557DFE"/>
    <w:rsid w:val="1675224E"/>
    <w:rsid w:val="16AB3EC2"/>
    <w:rsid w:val="16D03928"/>
    <w:rsid w:val="16F413C5"/>
    <w:rsid w:val="171F21BA"/>
    <w:rsid w:val="172B6DB1"/>
    <w:rsid w:val="17312619"/>
    <w:rsid w:val="17463BEB"/>
    <w:rsid w:val="17544559"/>
    <w:rsid w:val="17577BA6"/>
    <w:rsid w:val="17740758"/>
    <w:rsid w:val="17B15508"/>
    <w:rsid w:val="17B44FF8"/>
    <w:rsid w:val="17D46287"/>
    <w:rsid w:val="17F93E0B"/>
    <w:rsid w:val="18194E5B"/>
    <w:rsid w:val="18383533"/>
    <w:rsid w:val="183879D7"/>
    <w:rsid w:val="183D4FEE"/>
    <w:rsid w:val="184D216A"/>
    <w:rsid w:val="18581E27"/>
    <w:rsid w:val="187229F5"/>
    <w:rsid w:val="188624F1"/>
    <w:rsid w:val="18890233"/>
    <w:rsid w:val="189270E7"/>
    <w:rsid w:val="19067AD5"/>
    <w:rsid w:val="19341F4D"/>
    <w:rsid w:val="19406B43"/>
    <w:rsid w:val="194128BC"/>
    <w:rsid w:val="194D2C0B"/>
    <w:rsid w:val="19744A3F"/>
    <w:rsid w:val="19A05834"/>
    <w:rsid w:val="19B808EA"/>
    <w:rsid w:val="19D76D7C"/>
    <w:rsid w:val="1A1A55E6"/>
    <w:rsid w:val="1A2024D1"/>
    <w:rsid w:val="1A2975D8"/>
    <w:rsid w:val="1A401FFC"/>
    <w:rsid w:val="1A42596D"/>
    <w:rsid w:val="1A4E34E2"/>
    <w:rsid w:val="1A654388"/>
    <w:rsid w:val="1AB8095B"/>
    <w:rsid w:val="1ABC48F0"/>
    <w:rsid w:val="1ABD41C4"/>
    <w:rsid w:val="1ABD5F72"/>
    <w:rsid w:val="1AE50ED5"/>
    <w:rsid w:val="1AE71241"/>
    <w:rsid w:val="1AFC1190"/>
    <w:rsid w:val="1B0060D2"/>
    <w:rsid w:val="1B261D69"/>
    <w:rsid w:val="1B3C158C"/>
    <w:rsid w:val="1B3F2E2B"/>
    <w:rsid w:val="1B6A60FA"/>
    <w:rsid w:val="1B813443"/>
    <w:rsid w:val="1B8D003A"/>
    <w:rsid w:val="1B8F790E"/>
    <w:rsid w:val="1BA55384"/>
    <w:rsid w:val="1BAD5FE6"/>
    <w:rsid w:val="1BD17F27"/>
    <w:rsid w:val="1C00080C"/>
    <w:rsid w:val="1C4050AC"/>
    <w:rsid w:val="1C455CA5"/>
    <w:rsid w:val="1C694603"/>
    <w:rsid w:val="1C6A3ED7"/>
    <w:rsid w:val="1C8925AF"/>
    <w:rsid w:val="1CB3762C"/>
    <w:rsid w:val="1CCE4466"/>
    <w:rsid w:val="1CF06AD2"/>
    <w:rsid w:val="1D2C69D2"/>
    <w:rsid w:val="1D383FD6"/>
    <w:rsid w:val="1D412E8A"/>
    <w:rsid w:val="1D4604A0"/>
    <w:rsid w:val="1D69418F"/>
    <w:rsid w:val="1D9E652E"/>
    <w:rsid w:val="1DA82F09"/>
    <w:rsid w:val="1DAA4ED3"/>
    <w:rsid w:val="1DE859FC"/>
    <w:rsid w:val="1E075E82"/>
    <w:rsid w:val="1E18008F"/>
    <w:rsid w:val="1E7F389C"/>
    <w:rsid w:val="1E8C604D"/>
    <w:rsid w:val="1E960FB4"/>
    <w:rsid w:val="1E9D2342"/>
    <w:rsid w:val="1EB06519"/>
    <w:rsid w:val="1EC43D73"/>
    <w:rsid w:val="1ED41ADC"/>
    <w:rsid w:val="1ED85A70"/>
    <w:rsid w:val="1F150595"/>
    <w:rsid w:val="1F1B770B"/>
    <w:rsid w:val="1F3C7DAD"/>
    <w:rsid w:val="1F6E6131"/>
    <w:rsid w:val="1F861028"/>
    <w:rsid w:val="1F86727A"/>
    <w:rsid w:val="1F9951FF"/>
    <w:rsid w:val="1FDC50EC"/>
    <w:rsid w:val="1FF561AE"/>
    <w:rsid w:val="201E16E6"/>
    <w:rsid w:val="202076CF"/>
    <w:rsid w:val="207F2647"/>
    <w:rsid w:val="208E288A"/>
    <w:rsid w:val="208F03B0"/>
    <w:rsid w:val="20BD316F"/>
    <w:rsid w:val="20C20786"/>
    <w:rsid w:val="20D3029D"/>
    <w:rsid w:val="20D364EF"/>
    <w:rsid w:val="20D81D57"/>
    <w:rsid w:val="20E97AC1"/>
    <w:rsid w:val="20EA55E7"/>
    <w:rsid w:val="21333432"/>
    <w:rsid w:val="213A031C"/>
    <w:rsid w:val="21C1390C"/>
    <w:rsid w:val="21EB1616"/>
    <w:rsid w:val="21F735E1"/>
    <w:rsid w:val="22275183"/>
    <w:rsid w:val="222F1E4B"/>
    <w:rsid w:val="224F429B"/>
    <w:rsid w:val="225C60FA"/>
    <w:rsid w:val="22791318"/>
    <w:rsid w:val="2298377C"/>
    <w:rsid w:val="22BB548D"/>
    <w:rsid w:val="22C500B9"/>
    <w:rsid w:val="22D402FC"/>
    <w:rsid w:val="22EF3388"/>
    <w:rsid w:val="231A0405"/>
    <w:rsid w:val="23386ADD"/>
    <w:rsid w:val="23623B5A"/>
    <w:rsid w:val="2369313B"/>
    <w:rsid w:val="239E00B4"/>
    <w:rsid w:val="23B23B5F"/>
    <w:rsid w:val="23D83E1C"/>
    <w:rsid w:val="240510B5"/>
    <w:rsid w:val="245A2A83"/>
    <w:rsid w:val="245E4322"/>
    <w:rsid w:val="248D4C07"/>
    <w:rsid w:val="249E0BC2"/>
    <w:rsid w:val="24B46637"/>
    <w:rsid w:val="24D07C50"/>
    <w:rsid w:val="25140E84"/>
    <w:rsid w:val="251E74A4"/>
    <w:rsid w:val="25275F7D"/>
    <w:rsid w:val="252E056F"/>
    <w:rsid w:val="25590984"/>
    <w:rsid w:val="255D3476"/>
    <w:rsid w:val="25651981"/>
    <w:rsid w:val="25AC730F"/>
    <w:rsid w:val="25B34B41"/>
    <w:rsid w:val="25BF7042"/>
    <w:rsid w:val="25E940BF"/>
    <w:rsid w:val="25F52A64"/>
    <w:rsid w:val="26154EB4"/>
    <w:rsid w:val="262339B3"/>
    <w:rsid w:val="262B2929"/>
    <w:rsid w:val="265453B2"/>
    <w:rsid w:val="26647BE9"/>
    <w:rsid w:val="2666570F"/>
    <w:rsid w:val="266876DA"/>
    <w:rsid w:val="26926505"/>
    <w:rsid w:val="26AA1AA0"/>
    <w:rsid w:val="26D44D6F"/>
    <w:rsid w:val="26D92385"/>
    <w:rsid w:val="26E86A6C"/>
    <w:rsid w:val="26F176CF"/>
    <w:rsid w:val="27084A19"/>
    <w:rsid w:val="270D202F"/>
    <w:rsid w:val="274E68CF"/>
    <w:rsid w:val="2755685C"/>
    <w:rsid w:val="2765535C"/>
    <w:rsid w:val="27843CE5"/>
    <w:rsid w:val="278542BB"/>
    <w:rsid w:val="27897907"/>
    <w:rsid w:val="278C73F8"/>
    <w:rsid w:val="27910EB2"/>
    <w:rsid w:val="27962024"/>
    <w:rsid w:val="27B32BD6"/>
    <w:rsid w:val="27B4707A"/>
    <w:rsid w:val="27DD7C53"/>
    <w:rsid w:val="27DF5779"/>
    <w:rsid w:val="27E92A9C"/>
    <w:rsid w:val="28017DE6"/>
    <w:rsid w:val="280478D6"/>
    <w:rsid w:val="280E605F"/>
    <w:rsid w:val="285A74F6"/>
    <w:rsid w:val="288D3427"/>
    <w:rsid w:val="28CF62FC"/>
    <w:rsid w:val="28D64DCE"/>
    <w:rsid w:val="28E31299"/>
    <w:rsid w:val="28F2772E"/>
    <w:rsid w:val="29057462"/>
    <w:rsid w:val="29192F0D"/>
    <w:rsid w:val="291F1B43"/>
    <w:rsid w:val="29325D7D"/>
    <w:rsid w:val="29341449"/>
    <w:rsid w:val="2973261D"/>
    <w:rsid w:val="297B5976"/>
    <w:rsid w:val="29C235A5"/>
    <w:rsid w:val="29C76E0D"/>
    <w:rsid w:val="29F319B0"/>
    <w:rsid w:val="29FF0355"/>
    <w:rsid w:val="2A1831C5"/>
    <w:rsid w:val="2A1C2CB5"/>
    <w:rsid w:val="2A4B359A"/>
    <w:rsid w:val="2A4D10C0"/>
    <w:rsid w:val="2A7D4187"/>
    <w:rsid w:val="2AB50D09"/>
    <w:rsid w:val="2AD03A9F"/>
    <w:rsid w:val="2AD27817"/>
    <w:rsid w:val="2AFE060C"/>
    <w:rsid w:val="2B053749"/>
    <w:rsid w:val="2B3E4EAD"/>
    <w:rsid w:val="2B4029D3"/>
    <w:rsid w:val="2B54663C"/>
    <w:rsid w:val="2B724B56"/>
    <w:rsid w:val="2BBF5C96"/>
    <w:rsid w:val="2BC74EA2"/>
    <w:rsid w:val="2BD82C0B"/>
    <w:rsid w:val="2BDA4F78"/>
    <w:rsid w:val="2BDA67DF"/>
    <w:rsid w:val="2BF5596C"/>
    <w:rsid w:val="2BFA5278"/>
    <w:rsid w:val="2C2E4F21"/>
    <w:rsid w:val="2C300CD1"/>
    <w:rsid w:val="2C3818FC"/>
    <w:rsid w:val="2C412EA7"/>
    <w:rsid w:val="2C4402A1"/>
    <w:rsid w:val="2C610E53"/>
    <w:rsid w:val="2C66290D"/>
    <w:rsid w:val="2C697D08"/>
    <w:rsid w:val="2CA62D0A"/>
    <w:rsid w:val="2CC82C80"/>
    <w:rsid w:val="2CC94C4A"/>
    <w:rsid w:val="2CDE06F5"/>
    <w:rsid w:val="2CF75313"/>
    <w:rsid w:val="2D12039F"/>
    <w:rsid w:val="2D1C0C0C"/>
    <w:rsid w:val="2D481418"/>
    <w:rsid w:val="2D5704A8"/>
    <w:rsid w:val="2D8B00C8"/>
    <w:rsid w:val="2D9139BA"/>
    <w:rsid w:val="2DB72CF5"/>
    <w:rsid w:val="2DC84F02"/>
    <w:rsid w:val="2DEE2BBA"/>
    <w:rsid w:val="2E051CB2"/>
    <w:rsid w:val="2E0E0B66"/>
    <w:rsid w:val="2E156399"/>
    <w:rsid w:val="2E2A1718"/>
    <w:rsid w:val="2E2C36E3"/>
    <w:rsid w:val="2E33681F"/>
    <w:rsid w:val="2E3D144C"/>
    <w:rsid w:val="2E3F51C4"/>
    <w:rsid w:val="2E70537D"/>
    <w:rsid w:val="2EA52121"/>
    <w:rsid w:val="2F177EEF"/>
    <w:rsid w:val="2F6B1FE9"/>
    <w:rsid w:val="2FD8767E"/>
    <w:rsid w:val="30006BD5"/>
    <w:rsid w:val="30010B15"/>
    <w:rsid w:val="30093CDB"/>
    <w:rsid w:val="30191A45"/>
    <w:rsid w:val="3029612C"/>
    <w:rsid w:val="30395C43"/>
    <w:rsid w:val="306A22A0"/>
    <w:rsid w:val="30717AD3"/>
    <w:rsid w:val="30990960"/>
    <w:rsid w:val="30A457B2"/>
    <w:rsid w:val="30DD6F16"/>
    <w:rsid w:val="31046251"/>
    <w:rsid w:val="312468F3"/>
    <w:rsid w:val="31336B36"/>
    <w:rsid w:val="31400623"/>
    <w:rsid w:val="3148438F"/>
    <w:rsid w:val="3183186B"/>
    <w:rsid w:val="31927D00"/>
    <w:rsid w:val="31B00187"/>
    <w:rsid w:val="31D420C7"/>
    <w:rsid w:val="32116E77"/>
    <w:rsid w:val="322D17D7"/>
    <w:rsid w:val="32554A80"/>
    <w:rsid w:val="325D20BC"/>
    <w:rsid w:val="32650F71"/>
    <w:rsid w:val="32CE6B16"/>
    <w:rsid w:val="32E14A9C"/>
    <w:rsid w:val="32EB653A"/>
    <w:rsid w:val="32EE71B8"/>
    <w:rsid w:val="32F02F31"/>
    <w:rsid w:val="32F26CA9"/>
    <w:rsid w:val="32F50547"/>
    <w:rsid w:val="332E1CAB"/>
    <w:rsid w:val="33613E2E"/>
    <w:rsid w:val="336A2CE3"/>
    <w:rsid w:val="337D69FA"/>
    <w:rsid w:val="338418CB"/>
    <w:rsid w:val="33CF2B46"/>
    <w:rsid w:val="33DC34B5"/>
    <w:rsid w:val="33F001AC"/>
    <w:rsid w:val="34050F42"/>
    <w:rsid w:val="34056568"/>
    <w:rsid w:val="34160775"/>
    <w:rsid w:val="344572AC"/>
    <w:rsid w:val="346314E0"/>
    <w:rsid w:val="34675474"/>
    <w:rsid w:val="346F60D7"/>
    <w:rsid w:val="34757B91"/>
    <w:rsid w:val="34781430"/>
    <w:rsid w:val="34A2025B"/>
    <w:rsid w:val="34AC10D9"/>
    <w:rsid w:val="34C208FD"/>
    <w:rsid w:val="34D05CDE"/>
    <w:rsid w:val="34D10B40"/>
    <w:rsid w:val="34DF14AF"/>
    <w:rsid w:val="34E42621"/>
    <w:rsid w:val="35154ED0"/>
    <w:rsid w:val="351729F7"/>
    <w:rsid w:val="351C000D"/>
    <w:rsid w:val="35417A73"/>
    <w:rsid w:val="35633F7F"/>
    <w:rsid w:val="359A6C78"/>
    <w:rsid w:val="35D83DA9"/>
    <w:rsid w:val="35E46651"/>
    <w:rsid w:val="35EA010B"/>
    <w:rsid w:val="35ED7BFB"/>
    <w:rsid w:val="35FE7442"/>
    <w:rsid w:val="36301896"/>
    <w:rsid w:val="36541A28"/>
    <w:rsid w:val="3660217B"/>
    <w:rsid w:val="366C0B20"/>
    <w:rsid w:val="36743E79"/>
    <w:rsid w:val="367E6AA5"/>
    <w:rsid w:val="3683176F"/>
    <w:rsid w:val="369462C9"/>
    <w:rsid w:val="36C26992"/>
    <w:rsid w:val="36C3270A"/>
    <w:rsid w:val="36C50230"/>
    <w:rsid w:val="36DE12F2"/>
    <w:rsid w:val="36E27034"/>
    <w:rsid w:val="36F079A3"/>
    <w:rsid w:val="36F77460"/>
    <w:rsid w:val="370E1BD7"/>
    <w:rsid w:val="370E7E29"/>
    <w:rsid w:val="373A29CC"/>
    <w:rsid w:val="379540A7"/>
    <w:rsid w:val="37AB1B1C"/>
    <w:rsid w:val="37B81B43"/>
    <w:rsid w:val="37BC7885"/>
    <w:rsid w:val="37DD1C56"/>
    <w:rsid w:val="37DE77FC"/>
    <w:rsid w:val="37E868CC"/>
    <w:rsid w:val="37FE7E9E"/>
    <w:rsid w:val="382275F5"/>
    <w:rsid w:val="384855BD"/>
    <w:rsid w:val="38507FCD"/>
    <w:rsid w:val="38563836"/>
    <w:rsid w:val="38804D57"/>
    <w:rsid w:val="38C05153"/>
    <w:rsid w:val="38CA7D80"/>
    <w:rsid w:val="38D64977"/>
    <w:rsid w:val="38E76B84"/>
    <w:rsid w:val="38F2694B"/>
    <w:rsid w:val="39335925"/>
    <w:rsid w:val="3958538C"/>
    <w:rsid w:val="395A1104"/>
    <w:rsid w:val="39627FB8"/>
    <w:rsid w:val="397228F1"/>
    <w:rsid w:val="397C551E"/>
    <w:rsid w:val="39861EF9"/>
    <w:rsid w:val="398E5251"/>
    <w:rsid w:val="399F7A72"/>
    <w:rsid w:val="39A70B0F"/>
    <w:rsid w:val="39AD3929"/>
    <w:rsid w:val="39EA2D8B"/>
    <w:rsid w:val="39F8091D"/>
    <w:rsid w:val="3A0B4AF4"/>
    <w:rsid w:val="3AB900AC"/>
    <w:rsid w:val="3ACC4283"/>
    <w:rsid w:val="3AD15273"/>
    <w:rsid w:val="3AE72E6B"/>
    <w:rsid w:val="3AEC222F"/>
    <w:rsid w:val="3AFB2473"/>
    <w:rsid w:val="3B334302"/>
    <w:rsid w:val="3B3B4F65"/>
    <w:rsid w:val="3B5F6EA5"/>
    <w:rsid w:val="3B602C1D"/>
    <w:rsid w:val="3B611832"/>
    <w:rsid w:val="3B8B7C9A"/>
    <w:rsid w:val="3BA90120"/>
    <w:rsid w:val="3BC1190E"/>
    <w:rsid w:val="3BCB0097"/>
    <w:rsid w:val="3BCB6780"/>
    <w:rsid w:val="3BD322AF"/>
    <w:rsid w:val="3BDA477E"/>
    <w:rsid w:val="3C487939"/>
    <w:rsid w:val="3C5E715D"/>
    <w:rsid w:val="3CA134EE"/>
    <w:rsid w:val="3CC21B20"/>
    <w:rsid w:val="3D08531B"/>
    <w:rsid w:val="3D0D2931"/>
    <w:rsid w:val="3D2A6394"/>
    <w:rsid w:val="3D597924"/>
    <w:rsid w:val="3DA45043"/>
    <w:rsid w:val="3DBA6615"/>
    <w:rsid w:val="3DD516A1"/>
    <w:rsid w:val="3DE25B6C"/>
    <w:rsid w:val="3DF5764D"/>
    <w:rsid w:val="3E3143FD"/>
    <w:rsid w:val="3E530817"/>
    <w:rsid w:val="3EA572C5"/>
    <w:rsid w:val="3EC7672F"/>
    <w:rsid w:val="3ECD05CA"/>
    <w:rsid w:val="3ED71FF0"/>
    <w:rsid w:val="3F253D28"/>
    <w:rsid w:val="3F32189E"/>
    <w:rsid w:val="3F476B9F"/>
    <w:rsid w:val="3F5356B7"/>
    <w:rsid w:val="3F584337"/>
    <w:rsid w:val="3F743FC9"/>
    <w:rsid w:val="3F9335C1"/>
    <w:rsid w:val="3FAE3F57"/>
    <w:rsid w:val="3FC63871"/>
    <w:rsid w:val="3FE91433"/>
    <w:rsid w:val="3FF5F3AE"/>
    <w:rsid w:val="3FFA53EF"/>
    <w:rsid w:val="3FFA719D"/>
    <w:rsid w:val="40240823"/>
    <w:rsid w:val="403A57EB"/>
    <w:rsid w:val="403E0931"/>
    <w:rsid w:val="40416B7A"/>
    <w:rsid w:val="405F5252"/>
    <w:rsid w:val="407056B1"/>
    <w:rsid w:val="4077259B"/>
    <w:rsid w:val="40A13ABC"/>
    <w:rsid w:val="40AC39CF"/>
    <w:rsid w:val="40AF61D9"/>
    <w:rsid w:val="40BA4B7E"/>
    <w:rsid w:val="40CF687B"/>
    <w:rsid w:val="40F0234E"/>
    <w:rsid w:val="40F025E8"/>
    <w:rsid w:val="40F736DC"/>
    <w:rsid w:val="40FD49D1"/>
    <w:rsid w:val="41474664"/>
    <w:rsid w:val="414F176A"/>
    <w:rsid w:val="41566655"/>
    <w:rsid w:val="418A4550"/>
    <w:rsid w:val="418D5DEE"/>
    <w:rsid w:val="41AA69A0"/>
    <w:rsid w:val="41FF0A9A"/>
    <w:rsid w:val="42254279"/>
    <w:rsid w:val="42446DF5"/>
    <w:rsid w:val="42733236"/>
    <w:rsid w:val="4278084D"/>
    <w:rsid w:val="42903DE8"/>
    <w:rsid w:val="429C09DF"/>
    <w:rsid w:val="429C278D"/>
    <w:rsid w:val="42C13A57"/>
    <w:rsid w:val="42CD0A98"/>
    <w:rsid w:val="42D27F5D"/>
    <w:rsid w:val="42DA5063"/>
    <w:rsid w:val="42DB6C41"/>
    <w:rsid w:val="431A0C09"/>
    <w:rsid w:val="432F1853"/>
    <w:rsid w:val="432F3601"/>
    <w:rsid w:val="43727992"/>
    <w:rsid w:val="43A044FF"/>
    <w:rsid w:val="43BD6E5F"/>
    <w:rsid w:val="43C04259"/>
    <w:rsid w:val="43EC504E"/>
    <w:rsid w:val="441A7E0D"/>
    <w:rsid w:val="442944F4"/>
    <w:rsid w:val="444F55DD"/>
    <w:rsid w:val="445448B1"/>
    <w:rsid w:val="447A2AD1"/>
    <w:rsid w:val="44A122DD"/>
    <w:rsid w:val="44AB4F09"/>
    <w:rsid w:val="4517434D"/>
    <w:rsid w:val="451A5BEB"/>
    <w:rsid w:val="45392515"/>
    <w:rsid w:val="4574179F"/>
    <w:rsid w:val="45864B7E"/>
    <w:rsid w:val="45921C25"/>
    <w:rsid w:val="45A51959"/>
    <w:rsid w:val="45BE0C6C"/>
    <w:rsid w:val="461D5993"/>
    <w:rsid w:val="46340F2E"/>
    <w:rsid w:val="46362EF9"/>
    <w:rsid w:val="463D4287"/>
    <w:rsid w:val="464E0242"/>
    <w:rsid w:val="46A00372"/>
    <w:rsid w:val="46C202E8"/>
    <w:rsid w:val="46EE10DD"/>
    <w:rsid w:val="47022DDB"/>
    <w:rsid w:val="47060B1D"/>
    <w:rsid w:val="4710374A"/>
    <w:rsid w:val="475E44B5"/>
    <w:rsid w:val="475F022D"/>
    <w:rsid w:val="479C4FDD"/>
    <w:rsid w:val="479E0D55"/>
    <w:rsid w:val="47A125F4"/>
    <w:rsid w:val="47D227AD"/>
    <w:rsid w:val="47E250E6"/>
    <w:rsid w:val="47E349BA"/>
    <w:rsid w:val="47F15329"/>
    <w:rsid w:val="480E2158"/>
    <w:rsid w:val="482079BC"/>
    <w:rsid w:val="48384D06"/>
    <w:rsid w:val="483B65A4"/>
    <w:rsid w:val="48480CC1"/>
    <w:rsid w:val="485853A8"/>
    <w:rsid w:val="486024AF"/>
    <w:rsid w:val="48684BFE"/>
    <w:rsid w:val="48B16866"/>
    <w:rsid w:val="48C12F4D"/>
    <w:rsid w:val="48C52312"/>
    <w:rsid w:val="48C90054"/>
    <w:rsid w:val="48FC21D7"/>
    <w:rsid w:val="490966A2"/>
    <w:rsid w:val="490E3CB9"/>
    <w:rsid w:val="492C413F"/>
    <w:rsid w:val="49351245"/>
    <w:rsid w:val="49366D6C"/>
    <w:rsid w:val="4968130F"/>
    <w:rsid w:val="49731D6E"/>
    <w:rsid w:val="49B26D3A"/>
    <w:rsid w:val="49CD147E"/>
    <w:rsid w:val="49F17862"/>
    <w:rsid w:val="4A064EEE"/>
    <w:rsid w:val="4A203CA4"/>
    <w:rsid w:val="4A930919"/>
    <w:rsid w:val="4AC7411F"/>
    <w:rsid w:val="4AEB42B2"/>
    <w:rsid w:val="4AEC002A"/>
    <w:rsid w:val="4B007631"/>
    <w:rsid w:val="4B241572"/>
    <w:rsid w:val="4B3053A6"/>
    <w:rsid w:val="4B407F2F"/>
    <w:rsid w:val="4B425E9C"/>
    <w:rsid w:val="4B65373A"/>
    <w:rsid w:val="4B6D116B"/>
    <w:rsid w:val="4B7F49FA"/>
    <w:rsid w:val="4B83273C"/>
    <w:rsid w:val="4B920BD1"/>
    <w:rsid w:val="4BB943B0"/>
    <w:rsid w:val="4BC92119"/>
    <w:rsid w:val="4BC93EC7"/>
    <w:rsid w:val="4BD74836"/>
    <w:rsid w:val="4BDC009E"/>
    <w:rsid w:val="4BE56F53"/>
    <w:rsid w:val="4BEF1B80"/>
    <w:rsid w:val="4C03387D"/>
    <w:rsid w:val="4C0F3FD0"/>
    <w:rsid w:val="4C1930A0"/>
    <w:rsid w:val="4C371778"/>
    <w:rsid w:val="4C4243A5"/>
    <w:rsid w:val="4C59524B"/>
    <w:rsid w:val="4C6C1422"/>
    <w:rsid w:val="4C6D0CF6"/>
    <w:rsid w:val="4C8524E4"/>
    <w:rsid w:val="4CA87F80"/>
    <w:rsid w:val="4CE0596C"/>
    <w:rsid w:val="4CE216E4"/>
    <w:rsid w:val="4CF82CB6"/>
    <w:rsid w:val="4D00163A"/>
    <w:rsid w:val="4D4B7289"/>
    <w:rsid w:val="4D9A1FBF"/>
    <w:rsid w:val="4DB34E2F"/>
    <w:rsid w:val="4DD76D6F"/>
    <w:rsid w:val="4DEB281B"/>
    <w:rsid w:val="4DEB6377"/>
    <w:rsid w:val="4DF571F5"/>
    <w:rsid w:val="4E08517B"/>
    <w:rsid w:val="4E157897"/>
    <w:rsid w:val="4E261AA5"/>
    <w:rsid w:val="4E2B2C17"/>
    <w:rsid w:val="4E320449"/>
    <w:rsid w:val="4E3C4E24"/>
    <w:rsid w:val="4E3C6BD2"/>
    <w:rsid w:val="4E5818E4"/>
    <w:rsid w:val="4E8D38D2"/>
    <w:rsid w:val="4E916F1E"/>
    <w:rsid w:val="4EA76741"/>
    <w:rsid w:val="4EB8094F"/>
    <w:rsid w:val="4EDB288F"/>
    <w:rsid w:val="4EE03A01"/>
    <w:rsid w:val="4EE259CC"/>
    <w:rsid w:val="4EEE3858"/>
    <w:rsid w:val="4F02606E"/>
    <w:rsid w:val="4F0F5BE3"/>
    <w:rsid w:val="4F231B40"/>
    <w:rsid w:val="4F244236"/>
    <w:rsid w:val="4F253B0A"/>
    <w:rsid w:val="4F2A1121"/>
    <w:rsid w:val="4F2A7373"/>
    <w:rsid w:val="4F7F35E3"/>
    <w:rsid w:val="4F8E7901"/>
    <w:rsid w:val="4FC34D5C"/>
    <w:rsid w:val="4FF83F0C"/>
    <w:rsid w:val="4FFD05E3"/>
    <w:rsid w:val="500876B4"/>
    <w:rsid w:val="500B0F52"/>
    <w:rsid w:val="501047BA"/>
    <w:rsid w:val="50210776"/>
    <w:rsid w:val="503F0BFC"/>
    <w:rsid w:val="509176A9"/>
    <w:rsid w:val="50A76ECD"/>
    <w:rsid w:val="50CF3D2E"/>
    <w:rsid w:val="5100482F"/>
    <w:rsid w:val="51022355"/>
    <w:rsid w:val="511A58F1"/>
    <w:rsid w:val="512C5624"/>
    <w:rsid w:val="513D439B"/>
    <w:rsid w:val="514C537E"/>
    <w:rsid w:val="51532BB1"/>
    <w:rsid w:val="515E50B1"/>
    <w:rsid w:val="51A46F68"/>
    <w:rsid w:val="51A90A23"/>
    <w:rsid w:val="51B55619"/>
    <w:rsid w:val="51E23F34"/>
    <w:rsid w:val="520C2D5F"/>
    <w:rsid w:val="523522B6"/>
    <w:rsid w:val="52422029"/>
    <w:rsid w:val="527F3531"/>
    <w:rsid w:val="529C2335"/>
    <w:rsid w:val="52A35472"/>
    <w:rsid w:val="52BA27BB"/>
    <w:rsid w:val="52C8312A"/>
    <w:rsid w:val="52E361B6"/>
    <w:rsid w:val="52F201A7"/>
    <w:rsid w:val="531B5950"/>
    <w:rsid w:val="53373E0C"/>
    <w:rsid w:val="536524C3"/>
    <w:rsid w:val="537D2167"/>
    <w:rsid w:val="53AF7E46"/>
    <w:rsid w:val="53B51901"/>
    <w:rsid w:val="53CB2ED2"/>
    <w:rsid w:val="53CE4770"/>
    <w:rsid w:val="53DF24DA"/>
    <w:rsid w:val="5438608E"/>
    <w:rsid w:val="544D1B39"/>
    <w:rsid w:val="54817A35"/>
    <w:rsid w:val="548412D3"/>
    <w:rsid w:val="54B27BEE"/>
    <w:rsid w:val="54CD4A28"/>
    <w:rsid w:val="54D04518"/>
    <w:rsid w:val="55032DA2"/>
    <w:rsid w:val="55040901"/>
    <w:rsid w:val="55173EF5"/>
    <w:rsid w:val="553920BD"/>
    <w:rsid w:val="555B0286"/>
    <w:rsid w:val="556709D9"/>
    <w:rsid w:val="556E620B"/>
    <w:rsid w:val="558F7F2F"/>
    <w:rsid w:val="55A61974"/>
    <w:rsid w:val="55BB2B19"/>
    <w:rsid w:val="55D025B4"/>
    <w:rsid w:val="55D41DE6"/>
    <w:rsid w:val="55DA73FC"/>
    <w:rsid w:val="55F10BEA"/>
    <w:rsid w:val="56097CE2"/>
    <w:rsid w:val="560C1580"/>
    <w:rsid w:val="561641AD"/>
    <w:rsid w:val="561A3DA8"/>
    <w:rsid w:val="56665134"/>
    <w:rsid w:val="56794E67"/>
    <w:rsid w:val="56B51C18"/>
    <w:rsid w:val="56C1236A"/>
    <w:rsid w:val="56D92565"/>
    <w:rsid w:val="56DF05DE"/>
    <w:rsid w:val="570010E5"/>
    <w:rsid w:val="571526B6"/>
    <w:rsid w:val="571A483D"/>
    <w:rsid w:val="57376AD1"/>
    <w:rsid w:val="57723665"/>
    <w:rsid w:val="57776ECD"/>
    <w:rsid w:val="57792C45"/>
    <w:rsid w:val="57996E43"/>
    <w:rsid w:val="57CC7219"/>
    <w:rsid w:val="57CF0AB7"/>
    <w:rsid w:val="57DD4F82"/>
    <w:rsid w:val="57FC6189"/>
    <w:rsid w:val="58030761"/>
    <w:rsid w:val="58195595"/>
    <w:rsid w:val="58331046"/>
    <w:rsid w:val="583A23D4"/>
    <w:rsid w:val="586631C9"/>
    <w:rsid w:val="58845D45"/>
    <w:rsid w:val="58B06B3A"/>
    <w:rsid w:val="58E32A6C"/>
    <w:rsid w:val="58EA21DF"/>
    <w:rsid w:val="58F20F01"/>
    <w:rsid w:val="58FB698C"/>
    <w:rsid w:val="590824D3"/>
    <w:rsid w:val="59154BEF"/>
    <w:rsid w:val="591E0896"/>
    <w:rsid w:val="5923730C"/>
    <w:rsid w:val="59367040"/>
    <w:rsid w:val="593E7CA2"/>
    <w:rsid w:val="594E239C"/>
    <w:rsid w:val="596040BD"/>
    <w:rsid w:val="596174A9"/>
    <w:rsid w:val="59777658"/>
    <w:rsid w:val="597E2795"/>
    <w:rsid w:val="59B85CA7"/>
    <w:rsid w:val="59C53F20"/>
    <w:rsid w:val="59EA607C"/>
    <w:rsid w:val="59F6057D"/>
    <w:rsid w:val="5A0232D6"/>
    <w:rsid w:val="5A0A5DD6"/>
    <w:rsid w:val="5A0C1B4F"/>
    <w:rsid w:val="5A1B6236"/>
    <w:rsid w:val="5A32392B"/>
    <w:rsid w:val="5AB04BD0"/>
    <w:rsid w:val="5AB83A84"/>
    <w:rsid w:val="5AC71F19"/>
    <w:rsid w:val="5ADD39F1"/>
    <w:rsid w:val="5AE26D53"/>
    <w:rsid w:val="5AF26F96"/>
    <w:rsid w:val="5B0809A3"/>
    <w:rsid w:val="5B1038C0"/>
    <w:rsid w:val="5B3D3F8A"/>
    <w:rsid w:val="5B7C4516"/>
    <w:rsid w:val="5B9718EC"/>
    <w:rsid w:val="5B9C6F02"/>
    <w:rsid w:val="5BBB7CD0"/>
    <w:rsid w:val="5BC85F49"/>
    <w:rsid w:val="5BCD17B1"/>
    <w:rsid w:val="5BD26DC8"/>
    <w:rsid w:val="5BE82147"/>
    <w:rsid w:val="5BF141C0"/>
    <w:rsid w:val="5BF22FC6"/>
    <w:rsid w:val="5BF7509C"/>
    <w:rsid w:val="5C003935"/>
    <w:rsid w:val="5C0A3512"/>
    <w:rsid w:val="5C0F2BFF"/>
    <w:rsid w:val="5C3B671B"/>
    <w:rsid w:val="5C4D7325"/>
    <w:rsid w:val="5C6E4D42"/>
    <w:rsid w:val="5C7834CB"/>
    <w:rsid w:val="5C8E7193"/>
    <w:rsid w:val="5C9C18B0"/>
    <w:rsid w:val="5CCC1A69"/>
    <w:rsid w:val="5CD31049"/>
    <w:rsid w:val="5CD41832"/>
    <w:rsid w:val="5CDD77D2"/>
    <w:rsid w:val="5CDF354A"/>
    <w:rsid w:val="5CE70651"/>
    <w:rsid w:val="5D1A4582"/>
    <w:rsid w:val="5D1F445D"/>
    <w:rsid w:val="5D2E6280"/>
    <w:rsid w:val="5D5A52C7"/>
    <w:rsid w:val="5D683540"/>
    <w:rsid w:val="5DB03139"/>
    <w:rsid w:val="5DB20C5F"/>
    <w:rsid w:val="5DC310BE"/>
    <w:rsid w:val="5DCD7FD3"/>
    <w:rsid w:val="5DD24E5D"/>
    <w:rsid w:val="5DD5494D"/>
    <w:rsid w:val="5DD92690"/>
    <w:rsid w:val="5DF50900"/>
    <w:rsid w:val="5DFC31B0"/>
    <w:rsid w:val="5E084D23"/>
    <w:rsid w:val="5E167440"/>
    <w:rsid w:val="5E260E6F"/>
    <w:rsid w:val="5E2C27BF"/>
    <w:rsid w:val="5E6A153A"/>
    <w:rsid w:val="5E7E6D93"/>
    <w:rsid w:val="5E9A1E1F"/>
    <w:rsid w:val="5EA734E4"/>
    <w:rsid w:val="5EDD7F5D"/>
    <w:rsid w:val="5F036867"/>
    <w:rsid w:val="5F073306"/>
    <w:rsid w:val="5F1C6CD8"/>
    <w:rsid w:val="5F2B6F1B"/>
    <w:rsid w:val="5F4678B1"/>
    <w:rsid w:val="5F585836"/>
    <w:rsid w:val="5F5F73B9"/>
    <w:rsid w:val="5F9C1BC7"/>
    <w:rsid w:val="603911C4"/>
    <w:rsid w:val="603F2269"/>
    <w:rsid w:val="60457B68"/>
    <w:rsid w:val="60600E46"/>
    <w:rsid w:val="606049A2"/>
    <w:rsid w:val="609A1FB7"/>
    <w:rsid w:val="60BE4E23"/>
    <w:rsid w:val="61077514"/>
    <w:rsid w:val="61204131"/>
    <w:rsid w:val="6146003C"/>
    <w:rsid w:val="61534507"/>
    <w:rsid w:val="61776447"/>
    <w:rsid w:val="617F70AA"/>
    <w:rsid w:val="618B1EF3"/>
    <w:rsid w:val="619B7808"/>
    <w:rsid w:val="61CB73F0"/>
    <w:rsid w:val="61CD42B9"/>
    <w:rsid w:val="61D41430"/>
    <w:rsid w:val="61FC06FB"/>
    <w:rsid w:val="620123E4"/>
    <w:rsid w:val="621243C2"/>
    <w:rsid w:val="621C2B4B"/>
    <w:rsid w:val="623068C3"/>
    <w:rsid w:val="624D53FA"/>
    <w:rsid w:val="625C5701"/>
    <w:rsid w:val="62712E97"/>
    <w:rsid w:val="6299063F"/>
    <w:rsid w:val="629B43B7"/>
    <w:rsid w:val="62AC5F30"/>
    <w:rsid w:val="62C31A1B"/>
    <w:rsid w:val="62E43D52"/>
    <w:rsid w:val="62E775FD"/>
    <w:rsid w:val="62EC69C1"/>
    <w:rsid w:val="62F330EE"/>
    <w:rsid w:val="631A1780"/>
    <w:rsid w:val="6320666B"/>
    <w:rsid w:val="63260125"/>
    <w:rsid w:val="63267317"/>
    <w:rsid w:val="63350368"/>
    <w:rsid w:val="63715118"/>
    <w:rsid w:val="637B1AF3"/>
    <w:rsid w:val="63AB062A"/>
    <w:rsid w:val="63BC2837"/>
    <w:rsid w:val="63C94F54"/>
    <w:rsid w:val="63EE0517"/>
    <w:rsid w:val="63F7561D"/>
    <w:rsid w:val="641461CF"/>
    <w:rsid w:val="642D54E3"/>
    <w:rsid w:val="64303292"/>
    <w:rsid w:val="644B5969"/>
    <w:rsid w:val="64520AA6"/>
    <w:rsid w:val="64552344"/>
    <w:rsid w:val="648C045C"/>
    <w:rsid w:val="64AD03D2"/>
    <w:rsid w:val="64AF7CA6"/>
    <w:rsid w:val="64EB5977"/>
    <w:rsid w:val="65044496"/>
    <w:rsid w:val="650A1380"/>
    <w:rsid w:val="6546685C"/>
    <w:rsid w:val="6549634D"/>
    <w:rsid w:val="65B86A3A"/>
    <w:rsid w:val="65EB7404"/>
    <w:rsid w:val="662D17CA"/>
    <w:rsid w:val="66495ED8"/>
    <w:rsid w:val="6663343E"/>
    <w:rsid w:val="667B2536"/>
    <w:rsid w:val="668A2779"/>
    <w:rsid w:val="66B1690D"/>
    <w:rsid w:val="66C37A39"/>
    <w:rsid w:val="66C57C55"/>
    <w:rsid w:val="66DB2FD4"/>
    <w:rsid w:val="66EC3434"/>
    <w:rsid w:val="66F145A6"/>
    <w:rsid w:val="67000C8D"/>
    <w:rsid w:val="670D6F06"/>
    <w:rsid w:val="6727621A"/>
    <w:rsid w:val="67424E02"/>
    <w:rsid w:val="67582877"/>
    <w:rsid w:val="67713939"/>
    <w:rsid w:val="677551D7"/>
    <w:rsid w:val="677F6056"/>
    <w:rsid w:val="67B53825"/>
    <w:rsid w:val="68024591"/>
    <w:rsid w:val="68246BFD"/>
    <w:rsid w:val="682664D1"/>
    <w:rsid w:val="6838144E"/>
    <w:rsid w:val="686A21E8"/>
    <w:rsid w:val="68815DFE"/>
    <w:rsid w:val="688F051A"/>
    <w:rsid w:val="68953657"/>
    <w:rsid w:val="68994EF5"/>
    <w:rsid w:val="68AA5354"/>
    <w:rsid w:val="68AA7398"/>
    <w:rsid w:val="68BE2BAE"/>
    <w:rsid w:val="69085BD7"/>
    <w:rsid w:val="690A5DF3"/>
    <w:rsid w:val="69132EFA"/>
    <w:rsid w:val="69472BA3"/>
    <w:rsid w:val="69733998"/>
    <w:rsid w:val="69D1246D"/>
    <w:rsid w:val="6A022F6E"/>
    <w:rsid w:val="6A2C58F8"/>
    <w:rsid w:val="6A707ED8"/>
    <w:rsid w:val="6ABE6E95"/>
    <w:rsid w:val="6AD00976"/>
    <w:rsid w:val="6B080110"/>
    <w:rsid w:val="6B1765A5"/>
    <w:rsid w:val="6B1C3BBC"/>
    <w:rsid w:val="6B364C7D"/>
    <w:rsid w:val="6B3709F5"/>
    <w:rsid w:val="6B594E10"/>
    <w:rsid w:val="6B797260"/>
    <w:rsid w:val="6B9B0F84"/>
    <w:rsid w:val="6BBE2E94"/>
    <w:rsid w:val="6BC02799"/>
    <w:rsid w:val="6BE7241B"/>
    <w:rsid w:val="6C172D01"/>
    <w:rsid w:val="6C474C68"/>
    <w:rsid w:val="6C494E84"/>
    <w:rsid w:val="6C823EF2"/>
    <w:rsid w:val="6C874CC2"/>
    <w:rsid w:val="6CA0308B"/>
    <w:rsid w:val="6CB00A5F"/>
    <w:rsid w:val="6CB0535E"/>
    <w:rsid w:val="6CB73B9C"/>
    <w:rsid w:val="6CC369E5"/>
    <w:rsid w:val="6CEE3336"/>
    <w:rsid w:val="6D093549"/>
    <w:rsid w:val="6D45564C"/>
    <w:rsid w:val="6D480C98"/>
    <w:rsid w:val="6D5533B5"/>
    <w:rsid w:val="6D68133A"/>
    <w:rsid w:val="6D760E66"/>
    <w:rsid w:val="6D8C327A"/>
    <w:rsid w:val="6D9E6B0A"/>
    <w:rsid w:val="6DBA24F0"/>
    <w:rsid w:val="6DC76061"/>
    <w:rsid w:val="6DCC7B1B"/>
    <w:rsid w:val="6DDF784E"/>
    <w:rsid w:val="6DE54739"/>
    <w:rsid w:val="6DFB5D0A"/>
    <w:rsid w:val="6E001573"/>
    <w:rsid w:val="6E0332E1"/>
    <w:rsid w:val="6E070B53"/>
    <w:rsid w:val="6E1E6B73"/>
    <w:rsid w:val="6E731D44"/>
    <w:rsid w:val="6E7F693B"/>
    <w:rsid w:val="6E881C94"/>
    <w:rsid w:val="6EB34837"/>
    <w:rsid w:val="6EB64310"/>
    <w:rsid w:val="6EC16F54"/>
    <w:rsid w:val="6EE113A4"/>
    <w:rsid w:val="6F0B6421"/>
    <w:rsid w:val="6F430380"/>
    <w:rsid w:val="6F5C6C7D"/>
    <w:rsid w:val="6F6A1CC7"/>
    <w:rsid w:val="6F6D4110"/>
    <w:rsid w:val="6F773AB6"/>
    <w:rsid w:val="6F7A7103"/>
    <w:rsid w:val="6F8B1310"/>
    <w:rsid w:val="6F993A2D"/>
    <w:rsid w:val="6FD76303"/>
    <w:rsid w:val="6FE54EC4"/>
    <w:rsid w:val="70076BE8"/>
    <w:rsid w:val="704A2F79"/>
    <w:rsid w:val="707D334E"/>
    <w:rsid w:val="708C17E3"/>
    <w:rsid w:val="70C90342"/>
    <w:rsid w:val="70D2369A"/>
    <w:rsid w:val="70D54F38"/>
    <w:rsid w:val="713559D7"/>
    <w:rsid w:val="71445C1A"/>
    <w:rsid w:val="716167CC"/>
    <w:rsid w:val="71663DE2"/>
    <w:rsid w:val="71752972"/>
    <w:rsid w:val="71C8627B"/>
    <w:rsid w:val="71D52E2E"/>
    <w:rsid w:val="71DE7E1D"/>
    <w:rsid w:val="71EA67C2"/>
    <w:rsid w:val="72035AD5"/>
    <w:rsid w:val="72071122"/>
    <w:rsid w:val="72086C48"/>
    <w:rsid w:val="720F7FD6"/>
    <w:rsid w:val="723637B5"/>
    <w:rsid w:val="723E2669"/>
    <w:rsid w:val="725917E7"/>
    <w:rsid w:val="72606A84"/>
    <w:rsid w:val="726E11A1"/>
    <w:rsid w:val="727A5D97"/>
    <w:rsid w:val="728C1627"/>
    <w:rsid w:val="729D3834"/>
    <w:rsid w:val="72BD5C84"/>
    <w:rsid w:val="72DA6836"/>
    <w:rsid w:val="72E72D01"/>
    <w:rsid w:val="72EE408F"/>
    <w:rsid w:val="72F5541E"/>
    <w:rsid w:val="730E4732"/>
    <w:rsid w:val="73214465"/>
    <w:rsid w:val="73655314"/>
    <w:rsid w:val="7375030D"/>
    <w:rsid w:val="73880040"/>
    <w:rsid w:val="73966C01"/>
    <w:rsid w:val="73A806E2"/>
    <w:rsid w:val="73B25A48"/>
    <w:rsid w:val="73E060CE"/>
    <w:rsid w:val="73E7745D"/>
    <w:rsid w:val="73F456D6"/>
    <w:rsid w:val="742C597A"/>
    <w:rsid w:val="746F1200"/>
    <w:rsid w:val="74934EEE"/>
    <w:rsid w:val="74BB2697"/>
    <w:rsid w:val="74DA0D6F"/>
    <w:rsid w:val="74E92D60"/>
    <w:rsid w:val="74FF4332"/>
    <w:rsid w:val="75120509"/>
    <w:rsid w:val="7530273D"/>
    <w:rsid w:val="75363ACC"/>
    <w:rsid w:val="753C7334"/>
    <w:rsid w:val="75433E6E"/>
    <w:rsid w:val="75630AF4"/>
    <w:rsid w:val="75CB4B5C"/>
    <w:rsid w:val="75E25E8E"/>
    <w:rsid w:val="76193DFA"/>
    <w:rsid w:val="762F50EB"/>
    <w:rsid w:val="763077F0"/>
    <w:rsid w:val="76326989"/>
    <w:rsid w:val="763E532E"/>
    <w:rsid w:val="76937428"/>
    <w:rsid w:val="76A41635"/>
    <w:rsid w:val="76A96C4B"/>
    <w:rsid w:val="76AC2297"/>
    <w:rsid w:val="76AF1D88"/>
    <w:rsid w:val="76CF5F86"/>
    <w:rsid w:val="774108B3"/>
    <w:rsid w:val="77737259"/>
    <w:rsid w:val="77770AF7"/>
    <w:rsid w:val="777D66FD"/>
    <w:rsid w:val="77974CF6"/>
    <w:rsid w:val="779C40BA"/>
    <w:rsid w:val="77B238DE"/>
    <w:rsid w:val="77B51620"/>
    <w:rsid w:val="77B91110"/>
    <w:rsid w:val="77BC29AE"/>
    <w:rsid w:val="77CB499F"/>
    <w:rsid w:val="78762B5D"/>
    <w:rsid w:val="78767001"/>
    <w:rsid w:val="787A3715"/>
    <w:rsid w:val="7893651F"/>
    <w:rsid w:val="78947487"/>
    <w:rsid w:val="78E026CC"/>
    <w:rsid w:val="78E73A5B"/>
    <w:rsid w:val="79004B1D"/>
    <w:rsid w:val="790E0FE8"/>
    <w:rsid w:val="796230E1"/>
    <w:rsid w:val="79A11E5C"/>
    <w:rsid w:val="79A951B4"/>
    <w:rsid w:val="79AC25AE"/>
    <w:rsid w:val="79C8388C"/>
    <w:rsid w:val="79D97847"/>
    <w:rsid w:val="79F20909"/>
    <w:rsid w:val="7A1545F8"/>
    <w:rsid w:val="7A287E87"/>
    <w:rsid w:val="7A2E1215"/>
    <w:rsid w:val="7A3031E0"/>
    <w:rsid w:val="7A5B64AE"/>
    <w:rsid w:val="7A5E7D4D"/>
    <w:rsid w:val="7A897628"/>
    <w:rsid w:val="7AA5772A"/>
    <w:rsid w:val="7ABB519F"/>
    <w:rsid w:val="7AD46261"/>
    <w:rsid w:val="7AE5221C"/>
    <w:rsid w:val="7B0C77A9"/>
    <w:rsid w:val="7B474C85"/>
    <w:rsid w:val="7B5D1DB2"/>
    <w:rsid w:val="7B647318"/>
    <w:rsid w:val="7B694BFB"/>
    <w:rsid w:val="7B7A0BB6"/>
    <w:rsid w:val="7B7B66DC"/>
    <w:rsid w:val="7B7E3E42"/>
    <w:rsid w:val="7B841A35"/>
    <w:rsid w:val="7B9D26BC"/>
    <w:rsid w:val="7BB73BB8"/>
    <w:rsid w:val="7BF70459"/>
    <w:rsid w:val="7C0D22DA"/>
    <w:rsid w:val="7C1F350C"/>
    <w:rsid w:val="7C3C40BE"/>
    <w:rsid w:val="7C3E1BE4"/>
    <w:rsid w:val="7C624616"/>
    <w:rsid w:val="7C683105"/>
    <w:rsid w:val="7C727ADF"/>
    <w:rsid w:val="7C773348"/>
    <w:rsid w:val="7C790E6E"/>
    <w:rsid w:val="7C815F74"/>
    <w:rsid w:val="7C920181"/>
    <w:rsid w:val="7CA26617"/>
    <w:rsid w:val="7CB2612E"/>
    <w:rsid w:val="7CB4634A"/>
    <w:rsid w:val="7CCB71F0"/>
    <w:rsid w:val="7CD04806"/>
    <w:rsid w:val="7CD71AFC"/>
    <w:rsid w:val="7CDB38D7"/>
    <w:rsid w:val="7CF90201"/>
    <w:rsid w:val="7D1D3EEF"/>
    <w:rsid w:val="7D3B25C7"/>
    <w:rsid w:val="7D513B99"/>
    <w:rsid w:val="7D6E02A7"/>
    <w:rsid w:val="7DAE0FEB"/>
    <w:rsid w:val="7DC73E5B"/>
    <w:rsid w:val="7DCB56F9"/>
    <w:rsid w:val="7DCC321F"/>
    <w:rsid w:val="7DCE51E9"/>
    <w:rsid w:val="7DD65A11"/>
    <w:rsid w:val="7DDA4A6C"/>
    <w:rsid w:val="7DE44A0D"/>
    <w:rsid w:val="7DFA7D8C"/>
    <w:rsid w:val="7E327526"/>
    <w:rsid w:val="7E4436FD"/>
    <w:rsid w:val="7E5971A9"/>
    <w:rsid w:val="7E7C69F3"/>
    <w:rsid w:val="7EB77A2B"/>
    <w:rsid w:val="7EEC1DCB"/>
    <w:rsid w:val="7EEF5417"/>
    <w:rsid w:val="7EF7251E"/>
    <w:rsid w:val="7F127358"/>
    <w:rsid w:val="7F3C0728"/>
    <w:rsid w:val="7F3D2627"/>
    <w:rsid w:val="7F3E639F"/>
    <w:rsid w:val="7F871AF4"/>
    <w:rsid w:val="7F8E4C30"/>
    <w:rsid w:val="7F98785D"/>
    <w:rsid w:val="7F9F0FE3"/>
    <w:rsid w:val="7FAC4C99"/>
    <w:rsid w:val="7FAE08F2"/>
    <w:rsid w:val="7FB1091F"/>
    <w:rsid w:val="7FC271E1"/>
    <w:rsid w:val="7FCC301A"/>
    <w:rsid w:val="7FF25EEA"/>
    <w:rsid w:val="DF7AD8D6"/>
    <w:rsid w:val="F3EFE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12">
    <w:name w:val="toc 7"/>
    <w:basedOn w:val="1"/>
    <w:next w:val="1"/>
    <w:qFormat/>
    <w:uiPriority w:val="0"/>
    <w:pPr>
      <w:ind w:left="2520" w:leftChars="1200"/>
    </w:pPr>
  </w:style>
  <w:style w:type="paragraph" w:styleId="13">
    <w:name w:val="Normal Indent"/>
    <w:basedOn w:val="1"/>
    <w:link w:val="55"/>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3"/>
    <w:qFormat/>
    <w:uiPriority w:val="0"/>
    <w:pPr>
      <w:shd w:val="clear" w:color="auto" w:fill="000080"/>
    </w:pPr>
  </w:style>
  <w:style w:type="paragraph" w:styleId="16">
    <w:name w:val="annotation text"/>
    <w:basedOn w:val="1"/>
    <w:link w:val="64"/>
    <w:qFormat/>
    <w:uiPriority w:val="99"/>
    <w:pPr>
      <w:jc w:val="left"/>
    </w:pPr>
  </w:style>
  <w:style w:type="paragraph" w:styleId="17">
    <w:name w:val="Body Text 3"/>
    <w:basedOn w:val="1"/>
    <w:link w:val="65"/>
    <w:qFormat/>
    <w:uiPriority w:val="0"/>
    <w:pPr>
      <w:spacing w:after="120"/>
    </w:pPr>
    <w:rPr>
      <w:sz w:val="16"/>
      <w:szCs w:val="16"/>
    </w:rPr>
  </w:style>
  <w:style w:type="paragraph" w:styleId="18">
    <w:name w:val="Body Text"/>
    <w:basedOn w:val="1"/>
    <w:link w:val="66"/>
    <w:qFormat/>
    <w:uiPriority w:val="0"/>
    <w:pPr>
      <w:tabs>
        <w:tab w:val="left" w:pos="567"/>
      </w:tabs>
      <w:spacing w:before="120" w:line="22" w:lineRule="atLeast"/>
    </w:pPr>
    <w:rPr>
      <w:rFonts w:ascii="宋体" w:hAnsi="宋体"/>
      <w:sz w:val="24"/>
    </w:rPr>
  </w:style>
  <w:style w:type="paragraph" w:styleId="19">
    <w:name w:val="Body Text Indent"/>
    <w:basedOn w:val="1"/>
    <w:link w:val="67"/>
    <w:qFormat/>
    <w:uiPriority w:val="0"/>
    <w:pPr>
      <w:spacing w:line="360" w:lineRule="auto"/>
      <w:ind w:firstLine="570"/>
    </w:pPr>
    <w:rPr>
      <w:sz w:val="24"/>
    </w:r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6"/>
    <w:next w:val="16"/>
    <w:link w:val="77"/>
    <w:qFormat/>
    <w:uiPriority w:val="0"/>
    <w:rPr>
      <w:b/>
      <w:bCs/>
    </w:rPr>
  </w:style>
  <w:style w:type="paragraph" w:styleId="41">
    <w:name w:val="Body Text First Indent 2"/>
    <w:basedOn w:val="19"/>
    <w:link w:val="79"/>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1 字符"/>
    <w:basedOn w:val="45"/>
    <w:link w:val="3"/>
    <w:qFormat/>
    <w:uiPriority w:val="0"/>
    <w:rPr>
      <w:rFonts w:ascii="宋体"/>
      <w:b/>
      <w:kern w:val="44"/>
      <w:sz w:val="32"/>
    </w:rPr>
  </w:style>
  <w:style w:type="character" w:customStyle="1" w:styleId="54">
    <w:name w:val="标题 2 字符"/>
    <w:link w:val="4"/>
    <w:qFormat/>
    <w:uiPriority w:val="0"/>
    <w:rPr>
      <w:rFonts w:ascii="Arial" w:hAnsi="Arial" w:eastAsia="黑体"/>
      <w:b/>
      <w:sz w:val="30"/>
      <w:lang w:val="en-US" w:eastAsia="zh-CN" w:bidi="ar-SA"/>
    </w:rPr>
  </w:style>
  <w:style w:type="character" w:customStyle="1" w:styleId="55">
    <w:name w:val="正文缩进 字符"/>
    <w:link w:val="13"/>
    <w:qFormat/>
    <w:uiPriority w:val="0"/>
    <w:rPr>
      <w:rFonts w:ascii="宋体" w:eastAsia="宋体"/>
      <w:kern w:val="2"/>
      <w:sz w:val="24"/>
      <w:szCs w:val="24"/>
      <w:lang w:val="en-US" w:eastAsia="zh-CN" w:bidi="ar-SA"/>
    </w:rPr>
  </w:style>
  <w:style w:type="character" w:customStyle="1" w:styleId="56">
    <w:name w:val="标题 3 字符"/>
    <w:link w:val="5"/>
    <w:qFormat/>
    <w:uiPriority w:val="0"/>
    <w:rPr>
      <w:rFonts w:ascii="宋体" w:eastAsia="宋体"/>
      <w:b/>
      <w:sz w:val="24"/>
      <w:u w:val="single"/>
      <w:lang w:val="en-US" w:eastAsia="zh-CN" w:bidi="ar-SA"/>
    </w:rPr>
  </w:style>
  <w:style w:type="character" w:customStyle="1" w:styleId="57">
    <w:name w:val="标题 4 字符"/>
    <w:basedOn w:val="45"/>
    <w:link w:val="6"/>
    <w:qFormat/>
    <w:uiPriority w:val="0"/>
    <w:rPr>
      <w:rFonts w:ascii="Arial" w:hAnsi="Arial" w:eastAsia="黑体"/>
      <w:b/>
      <w:sz w:val="28"/>
    </w:rPr>
  </w:style>
  <w:style w:type="character" w:customStyle="1" w:styleId="58">
    <w:name w:val="标题 5 字符"/>
    <w:basedOn w:val="45"/>
    <w:link w:val="7"/>
    <w:qFormat/>
    <w:uiPriority w:val="0"/>
    <w:rPr>
      <w:b/>
      <w:sz w:val="28"/>
    </w:rPr>
  </w:style>
  <w:style w:type="character" w:customStyle="1" w:styleId="59">
    <w:name w:val="标题 6 字符"/>
    <w:basedOn w:val="45"/>
    <w:link w:val="8"/>
    <w:qFormat/>
    <w:uiPriority w:val="0"/>
    <w:rPr>
      <w:rFonts w:ascii="Arial" w:hAnsi="Arial" w:eastAsia="黑体"/>
      <w:b/>
      <w:sz w:val="24"/>
    </w:rPr>
  </w:style>
  <w:style w:type="character" w:customStyle="1" w:styleId="60">
    <w:name w:val="标题 7 字符"/>
    <w:basedOn w:val="45"/>
    <w:link w:val="9"/>
    <w:qFormat/>
    <w:uiPriority w:val="0"/>
    <w:rPr>
      <w:b/>
      <w:sz w:val="24"/>
    </w:rPr>
  </w:style>
  <w:style w:type="character" w:customStyle="1" w:styleId="61">
    <w:name w:val="标题 8 字符"/>
    <w:basedOn w:val="45"/>
    <w:link w:val="10"/>
    <w:qFormat/>
    <w:uiPriority w:val="0"/>
    <w:rPr>
      <w:rFonts w:ascii="Arial" w:hAnsi="Arial" w:eastAsia="黑体"/>
      <w:sz w:val="24"/>
    </w:rPr>
  </w:style>
  <w:style w:type="character" w:customStyle="1" w:styleId="62">
    <w:name w:val="标题 9 字符"/>
    <w:basedOn w:val="45"/>
    <w:link w:val="11"/>
    <w:qFormat/>
    <w:uiPriority w:val="0"/>
    <w:rPr>
      <w:rFonts w:ascii="Arial" w:hAnsi="Arial" w:eastAsia="黑体"/>
      <w:sz w:val="21"/>
    </w:rPr>
  </w:style>
  <w:style w:type="character" w:customStyle="1" w:styleId="63">
    <w:name w:val="文档结构图 字符"/>
    <w:basedOn w:val="45"/>
    <w:link w:val="15"/>
    <w:qFormat/>
    <w:uiPriority w:val="0"/>
    <w:rPr>
      <w:kern w:val="2"/>
      <w:sz w:val="21"/>
      <w:szCs w:val="24"/>
      <w:shd w:val="clear" w:color="auto" w:fill="000080"/>
    </w:rPr>
  </w:style>
  <w:style w:type="character" w:customStyle="1" w:styleId="64">
    <w:name w:val="批注文字 字符1"/>
    <w:link w:val="16"/>
    <w:qFormat/>
    <w:uiPriority w:val="99"/>
    <w:rPr>
      <w:kern w:val="2"/>
      <w:sz w:val="21"/>
      <w:szCs w:val="24"/>
    </w:rPr>
  </w:style>
  <w:style w:type="character" w:customStyle="1" w:styleId="65">
    <w:name w:val="正文文本 3 字符"/>
    <w:basedOn w:val="45"/>
    <w:link w:val="17"/>
    <w:qFormat/>
    <w:uiPriority w:val="0"/>
    <w:rPr>
      <w:kern w:val="2"/>
      <w:sz w:val="16"/>
      <w:szCs w:val="16"/>
    </w:rPr>
  </w:style>
  <w:style w:type="character" w:customStyle="1" w:styleId="66">
    <w:name w:val="正文文本 字符"/>
    <w:basedOn w:val="45"/>
    <w:link w:val="18"/>
    <w:qFormat/>
    <w:uiPriority w:val="0"/>
    <w:rPr>
      <w:rFonts w:ascii="宋体" w:hAnsi="宋体"/>
      <w:kern w:val="2"/>
      <w:sz w:val="24"/>
      <w:szCs w:val="24"/>
    </w:rPr>
  </w:style>
  <w:style w:type="character" w:customStyle="1" w:styleId="67">
    <w:name w:val="正文文本缩进 字符"/>
    <w:link w:val="19"/>
    <w:qFormat/>
    <w:uiPriority w:val="0"/>
    <w:rPr>
      <w:rFonts w:eastAsia="宋体"/>
      <w:kern w:val="2"/>
      <w:sz w:val="24"/>
      <w:szCs w:val="24"/>
      <w:lang w:val="en-US" w:eastAsia="zh-CN" w:bidi="ar-SA"/>
    </w:rPr>
  </w:style>
  <w:style w:type="character" w:customStyle="1" w:styleId="68">
    <w:name w:val="纯文本 字符2"/>
    <w:basedOn w:val="45"/>
    <w:link w:val="23"/>
    <w:qFormat/>
    <w:uiPriority w:val="0"/>
    <w:rPr>
      <w:rFonts w:hint="eastAsia" w:ascii="宋体" w:hAnsi="Courier New" w:eastAsia="宋体" w:cs="宋体"/>
      <w:kern w:val="2"/>
      <w:sz w:val="21"/>
    </w:rPr>
  </w:style>
  <w:style w:type="character" w:customStyle="1" w:styleId="69">
    <w:name w:val="日期 字符"/>
    <w:basedOn w:val="45"/>
    <w:link w:val="25"/>
    <w:qFormat/>
    <w:uiPriority w:val="0"/>
    <w:rPr>
      <w:rFonts w:ascii="仿宋_GB2312" w:hAnsi="宋体" w:eastAsia="仿宋_GB2312"/>
      <w:color w:val="000000"/>
      <w:kern w:val="2"/>
      <w:sz w:val="24"/>
      <w:szCs w:val="24"/>
    </w:rPr>
  </w:style>
  <w:style w:type="character" w:customStyle="1" w:styleId="70">
    <w:name w:val="正文文本缩进 2 字符"/>
    <w:basedOn w:val="45"/>
    <w:link w:val="26"/>
    <w:qFormat/>
    <w:uiPriority w:val="0"/>
    <w:rPr>
      <w:rFonts w:ascii="仿宋_GB2312" w:eastAsia="仿宋_GB2312"/>
      <w:kern w:val="2"/>
      <w:sz w:val="24"/>
      <w:szCs w:val="24"/>
    </w:rPr>
  </w:style>
  <w:style w:type="character" w:customStyle="1" w:styleId="71">
    <w:name w:val="批注框文本 字符"/>
    <w:basedOn w:val="45"/>
    <w:link w:val="27"/>
    <w:qFormat/>
    <w:uiPriority w:val="0"/>
    <w:rPr>
      <w:kern w:val="2"/>
      <w:sz w:val="18"/>
      <w:szCs w:val="18"/>
    </w:rPr>
  </w:style>
  <w:style w:type="character" w:customStyle="1" w:styleId="72">
    <w:name w:val="页脚 字符"/>
    <w:link w:val="28"/>
    <w:qFormat/>
    <w:uiPriority w:val="99"/>
    <w:rPr>
      <w:rFonts w:ascii="宋体" w:eastAsia="宋体"/>
      <w:sz w:val="18"/>
      <w:lang w:val="en-US" w:eastAsia="zh-CN" w:bidi="ar-SA"/>
    </w:rPr>
  </w:style>
  <w:style w:type="character" w:customStyle="1" w:styleId="73">
    <w:name w:val="页眉 字符"/>
    <w:link w:val="29"/>
    <w:qFormat/>
    <w:uiPriority w:val="99"/>
    <w:rPr>
      <w:rFonts w:eastAsia="宋体"/>
      <w:kern w:val="2"/>
      <w:sz w:val="18"/>
      <w:szCs w:val="18"/>
      <w:lang w:val="en-US" w:eastAsia="zh-CN" w:bidi="ar-SA"/>
    </w:rPr>
  </w:style>
  <w:style w:type="character" w:customStyle="1" w:styleId="74">
    <w:name w:val="正文文本缩进 3 字符"/>
    <w:basedOn w:val="45"/>
    <w:link w:val="33"/>
    <w:qFormat/>
    <w:uiPriority w:val="0"/>
    <w:rPr>
      <w:rFonts w:ascii="宋体"/>
      <w:sz w:val="24"/>
    </w:rPr>
  </w:style>
  <w:style w:type="character" w:customStyle="1" w:styleId="75">
    <w:name w:val="HTML 预设格式 字符"/>
    <w:basedOn w:val="45"/>
    <w:link w:val="36"/>
    <w:qFormat/>
    <w:uiPriority w:val="0"/>
    <w:rPr>
      <w:rFonts w:ascii="宋体" w:hAnsi="宋体" w:cs="宋体"/>
      <w:sz w:val="24"/>
      <w:szCs w:val="24"/>
    </w:rPr>
  </w:style>
  <w:style w:type="character" w:customStyle="1" w:styleId="76">
    <w:name w:val="标题 字符"/>
    <w:link w:val="39"/>
    <w:qFormat/>
    <w:uiPriority w:val="0"/>
    <w:rPr>
      <w:b/>
      <w:kern w:val="2"/>
      <w:sz w:val="32"/>
    </w:rPr>
  </w:style>
  <w:style w:type="character" w:customStyle="1" w:styleId="77">
    <w:name w:val="批注主题 字符"/>
    <w:basedOn w:val="78"/>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批注文字 字符"/>
    <w:qFormat/>
    <w:uiPriority w:val="99"/>
    <w:rPr>
      <w:rFonts w:ascii="Times New Roman" w:hAnsi="Times New Roman" w:eastAsia="宋体" w:cs="Times New Roman"/>
      <w:sz w:val="24"/>
      <w:lang w:val="en-US" w:eastAsia="zh-CN" w:bidi="ar-SA"/>
    </w:rPr>
  </w:style>
  <w:style w:type="character" w:customStyle="1" w:styleId="79">
    <w:name w:val="正文首行缩进 2 字符"/>
    <w:basedOn w:val="67"/>
    <w:link w:val="41"/>
    <w:qFormat/>
    <w:uiPriority w:val="0"/>
    <w:rPr>
      <w:rFonts w:eastAsia="宋体"/>
      <w:kern w:val="2"/>
      <w:sz w:val="24"/>
      <w:szCs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basedOn w:val="45"/>
    <w:qFormat/>
    <w:uiPriority w:val="0"/>
  </w:style>
  <w:style w:type="character" w:customStyle="1" w:styleId="85">
    <w:name w:val="locality"/>
    <w:basedOn w:val="45"/>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basedOn w:val="45"/>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出段落 字符"/>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basedOn w:val="45"/>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qFormat/>
    <w:uiPriority w:val="0"/>
    <w:pPr>
      <w:numPr>
        <w:ilvl w:val="1"/>
      </w:numPr>
      <w:tabs>
        <w:tab w:val="left" w:pos="360"/>
        <w:tab w:val="left" w:pos="840"/>
      </w:tabs>
      <w:ind w:left="0" w:hanging="840"/>
      <w:outlineLvl w:val="1"/>
    </w:pPr>
  </w:style>
  <w:style w:type="paragraph" w:customStyle="1" w:styleId="10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pPr>
      <w:numPr>
        <w:numId w:val="2"/>
      </w:numPr>
    </w:pPr>
  </w:style>
  <w:style w:type="paragraph" w:customStyle="1" w:styleId="10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5"/>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numPr>
        <w:ilvl w:val="4"/>
      </w:numPr>
      <w:tabs>
        <w:tab w:val="left" w:pos="360"/>
        <w:tab w:val="left" w:pos="840"/>
      </w:tabs>
      <w:ind w:left="0" w:hanging="840"/>
      <w:outlineLvl w:val="4"/>
    </w:pPr>
  </w:style>
  <w:style w:type="paragraph" w:customStyle="1" w:styleId="139">
    <w:name w:val="三级条标题"/>
    <w:basedOn w:val="101"/>
    <w:next w:val="1"/>
    <w:qFormat/>
    <w:uiPriority w:val="0"/>
    <w:pPr>
      <w:numPr>
        <w:ilvl w:val="3"/>
        <w:numId w:val="1"/>
      </w:numPr>
      <w:ind w:left="0" w:hanging="840"/>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numPr>
        <w:ilvl w:val="5"/>
      </w:numPr>
      <w:ind w:left="0" w:hanging="840"/>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numPr>
        <w:ilvl w:val="0"/>
        <w:numId w:val="5"/>
      </w:numPr>
      <w:spacing w:before="12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3"/>
    <w:qFormat/>
    <w:uiPriority w:val="0"/>
    <w:pPr>
      <w:jc w:val="left"/>
    </w:pPr>
    <w:rPr>
      <w:sz w:val="24"/>
      <w:szCs w:val="24"/>
    </w:rPr>
  </w:style>
  <w:style w:type="paragraph" w:customStyle="1" w:styleId="203">
    <w:name w:val="正文小标题"/>
    <w:basedOn w:val="1"/>
    <w:next w:val="13"/>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13"/>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0"/>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7">
    <w:name w:val="Revision"/>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paragraph" w:customStyle="1" w:styleId="24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7">
    <w:name w:val="Table Normal_0"/>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48">
    <w:name w:val="Table Text"/>
    <w:basedOn w:val="1"/>
    <w:semiHidden/>
    <w:qFormat/>
    <w:uiPriority w:val="0"/>
    <w:rPr>
      <w:rFonts w:ascii="Arial" w:hAnsi="Arial" w:eastAsia="Arial" w:cs="Arial"/>
      <w:sz w:val="21"/>
      <w:szCs w:val="21"/>
      <w:lang w:val="en-US" w:eastAsia="en-US" w:bidi="ar-SA"/>
    </w:rPr>
  </w:style>
  <w:style w:type="paragraph" w:customStyle="1" w:styleId="249">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 w:val="28"/>
    </w:rPr>
  </w:style>
  <w:style w:type="paragraph" w:customStyle="1" w:styleId="250">
    <w:name w:val="样式 标题 3 + (中文) 黑体 小四 非加粗 段前: 7.8 磅 段后: 0 磅 行距: 固定值 20 磅"/>
    <w:basedOn w:val="5"/>
    <w:qFormat/>
    <w:uiPriority w:val="0"/>
    <w:pPr>
      <w:spacing w:beforeLines="50" w:afterLines="50" w:line="360" w:lineRule="auto"/>
      <w:jc w:val="both"/>
    </w:pPr>
    <w:rPr>
      <w:b w:val="0"/>
    </w:rPr>
  </w:style>
  <w:style w:type="character" w:customStyle="1" w:styleId="251">
    <w:name w:val="样式 粉红"/>
    <w:qFormat/>
    <w:uiPriority w:val="0"/>
    <w:rPr>
      <w:color w:val="auto"/>
      <w:u w:val="none"/>
    </w:rPr>
  </w:style>
  <w:style w:type="paragraph" w:customStyle="1" w:styleId="252">
    <w:name w:val="Normal_0"/>
    <w:qFormat/>
    <w:uiPriority w:val="99"/>
    <w:pPr>
      <w:spacing w:before="120" w:after="240"/>
      <w:jc w:val="both"/>
    </w:pPr>
    <w:rPr>
      <w:rFonts w:ascii="Times New Roman" w:hAnsi="Times New Roman" w:eastAsia="宋体" w:cs="Times New Roman"/>
      <w:sz w:val="22"/>
      <w:szCs w:val="22"/>
      <w:lang w:val="ru-RU" w:eastAsia="en-US" w:bidi="ar-SA"/>
    </w:rPr>
  </w:style>
  <w:style w:type="table" w:customStyle="1" w:styleId="253">
    <w:name w:val="Table Grid_0"/>
    <w:basedOn w:val="42"/>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Table Grid_1"/>
    <w:basedOn w:val="42"/>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le Grid_2"/>
    <w:basedOn w:val="42"/>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143</Pages>
  <Words>12142</Words>
  <Characters>12685</Characters>
  <Lines>202</Lines>
  <Paragraphs>57</Paragraphs>
  <TotalTime>14</TotalTime>
  <ScaleCrop>false</ScaleCrop>
  <LinksUpToDate>false</LinksUpToDate>
  <CharactersWithSpaces>12923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寒寒</cp:lastModifiedBy>
  <cp:lastPrinted>2020-04-02T03:13:00Z</cp:lastPrinted>
  <dcterms:modified xsi:type="dcterms:W3CDTF">2025-04-08T02:23:25Z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C13342720A5340B2A82F658A2E6A65B9_13</vt:lpwstr>
  </property>
  <property fmtid="{D5CDD505-2E9C-101B-9397-08002B2CF9AE}" pid="3" name="KSOProductBuildVer">
    <vt:lpwstr>2052-12.1.0.20305</vt:lpwstr>
  </property>
  <property fmtid="{D5CDD505-2E9C-101B-9397-08002B2CF9AE}" pid="4" name="KSOTemplateDocerSaveRecord">
    <vt:lpwstr>eyJoZGlkIjoiMjc3ZDA1YWY0Y2VhNWUwZDJmMjZhM2FiZTRkMDk4MmUiLCJ1c2VySWQiOiIzNTQzNzQyNzAifQ==</vt:lpwstr>
  </property>
</Properties>
</file>