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E042CC">
      <w:pPr>
        <w:spacing w:line="360" w:lineRule="auto"/>
        <w:ind w:firstLine="105" w:firstLineChars="50"/>
        <w:rPr>
          <w:rFonts w:eastAsiaTheme="minorEastAsia"/>
          <w:sz w:val="60"/>
          <w:szCs w:val="60"/>
        </w:rPr>
      </w:pPr>
      <w:r>
        <w:drawing>
          <wp:inline distT="0" distB="0" distL="114300" distR="114300">
            <wp:extent cx="2835275" cy="76136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4">
                      <a:lum bright="-18000"/>
                    </a:blip>
                    <a:stretch>
                      <a:fillRect/>
                    </a:stretch>
                  </pic:blipFill>
                  <pic:spPr>
                    <a:xfrm>
                      <a:off x="0" y="0"/>
                      <a:ext cx="2835275" cy="761365"/>
                    </a:xfrm>
                    <a:prstGeom prst="rect">
                      <a:avLst/>
                    </a:prstGeom>
                  </pic:spPr>
                </pic:pic>
              </a:graphicData>
            </a:graphic>
          </wp:inline>
        </w:drawing>
      </w:r>
    </w:p>
    <w:p w14:paraId="4E4C592D">
      <w:pPr>
        <w:spacing w:line="360" w:lineRule="auto"/>
        <w:ind w:firstLine="300" w:firstLineChars="50"/>
        <w:rPr>
          <w:rFonts w:eastAsiaTheme="minorEastAsia"/>
          <w:sz w:val="60"/>
          <w:szCs w:val="60"/>
        </w:rPr>
      </w:pPr>
    </w:p>
    <w:p w14:paraId="1C4119BB">
      <w:pPr>
        <w:jc w:val="center"/>
        <w:rPr>
          <w:b/>
          <w:bCs/>
          <w:sz w:val="56"/>
          <w:szCs w:val="56"/>
        </w:rPr>
      </w:pPr>
      <w:r>
        <w:rPr>
          <w:rFonts w:eastAsiaTheme="minorEastAsia"/>
          <w:b/>
          <w:bCs/>
          <w:sz w:val="56"/>
          <w:szCs w:val="56"/>
        </w:rPr>
        <w:t>竞争性磋商文件</w:t>
      </w:r>
    </w:p>
    <w:p w14:paraId="26F0BA3F">
      <w:pPr>
        <w:spacing w:line="360" w:lineRule="auto"/>
        <w:jc w:val="center"/>
        <w:rPr>
          <w:rFonts w:eastAsiaTheme="majorEastAsia"/>
          <w:b/>
          <w:bCs/>
          <w:sz w:val="60"/>
          <w:szCs w:val="60"/>
        </w:rPr>
      </w:pPr>
    </w:p>
    <w:p w14:paraId="782882AB">
      <w:pPr>
        <w:spacing w:line="360" w:lineRule="auto"/>
        <w:jc w:val="center"/>
        <w:rPr>
          <w:rFonts w:eastAsiaTheme="majorEastAsia"/>
          <w:b/>
          <w:bCs/>
          <w:sz w:val="60"/>
          <w:szCs w:val="60"/>
        </w:rPr>
      </w:pPr>
    </w:p>
    <w:p w14:paraId="33ADBE26">
      <w:pPr>
        <w:spacing w:line="360" w:lineRule="auto"/>
        <w:jc w:val="center"/>
        <w:rPr>
          <w:rFonts w:eastAsiaTheme="majorEastAsia"/>
          <w:b/>
          <w:bCs/>
          <w:sz w:val="60"/>
          <w:szCs w:val="60"/>
        </w:rPr>
      </w:pPr>
    </w:p>
    <w:p w14:paraId="2910574D">
      <w:pPr>
        <w:spacing w:line="360" w:lineRule="auto"/>
        <w:jc w:val="center"/>
        <w:rPr>
          <w:rFonts w:eastAsiaTheme="majorEastAsia"/>
          <w:b/>
          <w:bCs/>
          <w:sz w:val="60"/>
          <w:szCs w:val="60"/>
        </w:rPr>
      </w:pPr>
    </w:p>
    <w:p w14:paraId="6A4A0A06">
      <w:pPr>
        <w:spacing w:line="360" w:lineRule="auto"/>
        <w:jc w:val="center"/>
        <w:rPr>
          <w:rFonts w:eastAsiaTheme="majorEastAsia"/>
          <w:b/>
          <w:bCs/>
          <w:sz w:val="60"/>
          <w:szCs w:val="60"/>
        </w:rPr>
      </w:pPr>
    </w:p>
    <w:p w14:paraId="4BB65FFD">
      <w:pPr>
        <w:tabs>
          <w:tab w:val="left" w:pos="5609"/>
        </w:tabs>
        <w:snapToGrid w:val="0"/>
        <w:spacing w:line="480" w:lineRule="auto"/>
        <w:ind w:left="3089" w:leftChars="266" w:hanging="2530" w:hangingChars="900"/>
        <w:jc w:val="left"/>
        <w:rPr>
          <w:rFonts w:ascii="宋体" w:hAnsi="宋体"/>
          <w:b/>
          <w:bCs/>
          <w:kern w:val="28"/>
          <w:sz w:val="28"/>
          <w:szCs w:val="28"/>
        </w:rPr>
      </w:pPr>
      <w:r>
        <w:rPr>
          <w:rFonts w:hint="eastAsia" w:ascii="宋体" w:hAnsi="宋体"/>
          <w:b/>
          <w:bCs/>
          <w:kern w:val="28"/>
          <w:sz w:val="28"/>
          <w:szCs w:val="28"/>
        </w:rPr>
        <w:t xml:space="preserve">项  目  名  称： </w:t>
      </w:r>
      <w:r>
        <w:rPr>
          <w:rFonts w:hint="eastAsia" w:ascii="宋体" w:hAnsi="宋体" w:cs="宋体"/>
          <w:b/>
          <w:bCs/>
          <w:sz w:val="24"/>
          <w:lang w:eastAsia="zh-CN"/>
        </w:rPr>
        <w:t>2025年信息化运行维护费-北京市第八中学-录课基地等运维经费其他运行维护服务采购项目</w:t>
      </w:r>
      <w:r>
        <w:rPr>
          <w:rFonts w:hint="eastAsia" w:ascii="宋体" w:hAnsi="宋体" w:cs="宋体"/>
          <w:b/>
          <w:bCs/>
          <w:sz w:val="24"/>
        </w:rPr>
        <w:t xml:space="preserve">  </w:t>
      </w:r>
      <w:r>
        <w:rPr>
          <w:rFonts w:hint="eastAsia" w:ascii="宋体" w:hAnsi="宋体" w:cs="宋体"/>
          <w:b/>
          <w:bCs/>
          <w:sz w:val="24"/>
          <w:lang w:eastAsia="zh-CN"/>
        </w:rPr>
        <w:t>录课基地平台运维</w:t>
      </w:r>
    </w:p>
    <w:p w14:paraId="110AB048">
      <w:pPr>
        <w:tabs>
          <w:tab w:val="left" w:pos="5609"/>
        </w:tabs>
        <w:snapToGrid w:val="0"/>
        <w:spacing w:line="480" w:lineRule="auto"/>
        <w:ind w:firstLine="562" w:firstLineChars="200"/>
        <w:jc w:val="left"/>
        <w:rPr>
          <w:rFonts w:hint="default" w:ascii="宋体" w:hAnsi="宋体" w:eastAsia="宋体" w:cs="宋体"/>
          <w:b/>
          <w:bCs/>
          <w:sz w:val="24"/>
          <w:lang w:val="en-US" w:eastAsia="zh-CN"/>
        </w:rPr>
      </w:pPr>
      <w:r>
        <w:rPr>
          <w:rFonts w:hint="eastAsia" w:ascii="宋体" w:hAnsi="宋体"/>
          <w:b/>
          <w:bCs/>
          <w:kern w:val="28"/>
          <w:sz w:val="28"/>
          <w:szCs w:val="28"/>
        </w:rPr>
        <w:t xml:space="preserve">项目编号 /包号： </w:t>
      </w:r>
      <w:r>
        <w:rPr>
          <w:rFonts w:hint="eastAsia" w:ascii="宋体" w:hAnsi="宋体" w:cs="宋体"/>
          <w:b/>
          <w:bCs/>
          <w:sz w:val="24"/>
          <w:lang w:eastAsia="zh-CN"/>
        </w:rPr>
        <w:t>11010225210200019054-XM001</w:t>
      </w:r>
      <w:r>
        <w:rPr>
          <w:rFonts w:hint="eastAsia" w:ascii="宋体" w:hAnsi="宋体" w:cs="宋体"/>
          <w:b/>
          <w:bCs/>
          <w:sz w:val="24"/>
          <w:lang w:val="en-US" w:eastAsia="zh-CN"/>
        </w:rPr>
        <w:t>/</w:t>
      </w:r>
      <w:r>
        <w:rPr>
          <w:rFonts w:hint="eastAsia" w:ascii="宋体" w:hAnsi="宋体" w:cs="宋体"/>
          <w:b/>
          <w:bCs/>
          <w:sz w:val="24"/>
          <w:lang w:eastAsia="zh-CN"/>
        </w:rPr>
        <w:t>第一包</w:t>
      </w:r>
    </w:p>
    <w:p w14:paraId="0F5D55A8">
      <w:pPr>
        <w:tabs>
          <w:tab w:val="left" w:pos="5609"/>
        </w:tabs>
        <w:snapToGrid w:val="0"/>
        <w:spacing w:line="480" w:lineRule="auto"/>
        <w:ind w:firstLine="562" w:firstLineChars="200"/>
        <w:jc w:val="left"/>
        <w:rPr>
          <w:rFonts w:ascii="宋体" w:hAnsi="宋体"/>
          <w:b/>
          <w:bCs/>
          <w:kern w:val="28"/>
          <w:sz w:val="28"/>
          <w:szCs w:val="28"/>
        </w:rPr>
      </w:pPr>
      <w:r>
        <w:rPr>
          <w:rFonts w:hint="eastAsia" w:ascii="宋体" w:hAnsi="宋体"/>
          <w:b/>
          <w:bCs/>
          <w:kern w:val="28"/>
          <w:sz w:val="28"/>
          <w:szCs w:val="28"/>
        </w:rPr>
        <w:t>采    购    人： 北京市第八中学</w:t>
      </w:r>
    </w:p>
    <w:p w14:paraId="283DBCA6">
      <w:pPr>
        <w:tabs>
          <w:tab w:val="left" w:pos="5609"/>
        </w:tabs>
        <w:snapToGrid w:val="0"/>
        <w:spacing w:line="480" w:lineRule="auto"/>
        <w:ind w:firstLine="562" w:firstLineChars="200"/>
        <w:jc w:val="left"/>
        <w:rPr>
          <w:rFonts w:hint="eastAsia" w:eastAsia="宋体"/>
          <w:bCs/>
          <w:sz w:val="36"/>
          <w:szCs w:val="36"/>
          <w:lang w:eastAsia="zh-CN"/>
        </w:rPr>
      </w:pPr>
      <w:r>
        <w:rPr>
          <w:rFonts w:hint="eastAsia" w:ascii="宋体" w:hAnsi="宋体"/>
          <w:b/>
          <w:bCs/>
          <w:kern w:val="28"/>
          <w:sz w:val="28"/>
          <w:szCs w:val="28"/>
        </w:rPr>
        <w:t xml:space="preserve">采购 代理 机构： </w:t>
      </w:r>
      <w:r>
        <w:rPr>
          <w:rFonts w:hint="eastAsia" w:ascii="宋体" w:hAnsi="宋体"/>
          <w:b/>
          <w:bCs/>
          <w:kern w:val="28"/>
          <w:sz w:val="28"/>
          <w:szCs w:val="28"/>
          <w:lang w:eastAsia="zh-CN"/>
        </w:rPr>
        <w:t>北京中兴隆回工程管理咨询有限公司</w:t>
      </w:r>
    </w:p>
    <w:p w14:paraId="7C8E9D8F">
      <w:pPr>
        <w:pStyle w:val="32"/>
        <w:spacing w:line="360" w:lineRule="auto"/>
        <w:ind w:firstLine="3654" w:firstLineChars="1300"/>
        <w:jc w:val="both"/>
        <w:rPr>
          <w:rFonts w:ascii="宋体" w:hAnsi="宋体"/>
          <w:sz w:val="28"/>
          <w:szCs w:val="28"/>
        </w:rPr>
      </w:pPr>
      <w:bookmarkStart w:id="0" w:name="_Toc526596235"/>
      <w:r>
        <w:rPr>
          <w:rFonts w:hint="eastAsia" w:ascii="宋体" w:hAnsi="宋体"/>
          <w:sz w:val="28"/>
          <w:szCs w:val="28"/>
        </w:rPr>
        <w:t xml:space="preserve"> </w:t>
      </w:r>
    </w:p>
    <w:p w14:paraId="0B6DB3F3">
      <w:pPr>
        <w:pStyle w:val="32"/>
        <w:spacing w:line="360" w:lineRule="auto"/>
        <w:ind w:firstLine="3654" w:firstLineChars="1300"/>
        <w:jc w:val="both"/>
        <w:rPr>
          <w:rFonts w:ascii="宋体" w:hAnsi="宋体"/>
        </w:rPr>
      </w:pP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5</w:t>
      </w:r>
      <w:r>
        <w:rPr>
          <w:rFonts w:hint="eastAsia" w:ascii="宋体" w:hAnsi="宋体"/>
          <w:sz w:val="28"/>
          <w:szCs w:val="28"/>
        </w:rPr>
        <w:t>年0</w:t>
      </w:r>
      <w:r>
        <w:rPr>
          <w:rFonts w:hint="eastAsia" w:ascii="宋体" w:hAnsi="宋体"/>
          <w:sz w:val="28"/>
          <w:szCs w:val="28"/>
          <w:lang w:val="en-US" w:eastAsia="zh-CN"/>
        </w:rPr>
        <w:t>4</w:t>
      </w:r>
      <w:r>
        <w:rPr>
          <w:rFonts w:hint="eastAsia" w:ascii="宋体" w:hAnsi="宋体"/>
          <w:sz w:val="28"/>
          <w:szCs w:val="28"/>
        </w:rPr>
        <w:t>月</w:t>
      </w:r>
      <w:bookmarkEnd w:id="0"/>
    </w:p>
    <w:p w14:paraId="6DD3ACB9">
      <w:pPr>
        <w:widowControl/>
        <w:jc w:val="left"/>
        <w:rPr>
          <w:rFonts w:eastAsiaTheme="minorEastAsia"/>
        </w:rPr>
        <w:sectPr>
          <w:headerReference r:id="rId3" w:type="default"/>
          <w:type w:val="nextColumn"/>
          <w:pgSz w:w="11906" w:h="16838"/>
          <w:pgMar w:top="1418" w:right="1134" w:bottom="1418" w:left="1701" w:header="851" w:footer="992" w:gutter="0"/>
          <w:cols w:space="425" w:num="1"/>
          <w:docGrid w:linePitch="312" w:charSpace="0"/>
        </w:sectPr>
      </w:pPr>
      <w:bookmarkStart w:id="721" w:name="_GoBack"/>
      <w:bookmarkEnd w:id="721"/>
    </w:p>
    <w:p w14:paraId="48E0B61B">
      <w:pPr>
        <w:pStyle w:val="159"/>
        <w:spacing w:line="360" w:lineRule="auto"/>
        <w:ind w:firstLine="723" w:firstLineChars="200"/>
        <w:rPr>
          <w:rFonts w:hint="eastAsia" w:eastAsiaTheme="minorEastAsia"/>
          <w:b/>
          <w:sz w:val="36"/>
          <w:szCs w:val="36"/>
        </w:rPr>
      </w:pPr>
      <w:bookmarkStart w:id="1" w:name="_Toc74227630"/>
    </w:p>
    <w:bookmarkEnd w:id="1"/>
    <w:p w14:paraId="75D8E4EE">
      <w:pPr>
        <w:spacing w:line="360" w:lineRule="auto"/>
        <w:jc w:val="center"/>
        <w:outlineLvl w:val="0"/>
        <w:rPr>
          <w:rFonts w:eastAsiaTheme="minorEastAsia"/>
          <w:b/>
          <w:sz w:val="36"/>
          <w:szCs w:val="36"/>
        </w:rPr>
      </w:pPr>
      <w:bookmarkStart w:id="2" w:name="_Toc2307"/>
      <w:r>
        <w:rPr>
          <w:rFonts w:eastAsiaTheme="minorEastAsia"/>
          <w:b/>
          <w:sz w:val="36"/>
          <w:szCs w:val="36"/>
        </w:rPr>
        <w:t>目      录</w:t>
      </w:r>
      <w:bookmarkEnd w:id="2"/>
    </w:p>
    <w:p w14:paraId="3BFD7A96">
      <w:pPr>
        <w:spacing w:line="480" w:lineRule="auto"/>
        <w:rPr>
          <w:rFonts w:eastAsiaTheme="minorEastAsia"/>
        </w:rPr>
      </w:pPr>
    </w:p>
    <w:p w14:paraId="52E35705">
      <w:pPr>
        <w:pStyle w:val="30"/>
        <w:tabs>
          <w:tab w:val="right" w:leader="dot" w:pos="9072"/>
          <w:tab w:val="clear" w:pos="1050"/>
          <w:tab w:val="clear" w:pos="8937"/>
        </w:tabs>
        <w:spacing w:line="600" w:lineRule="auto"/>
        <w:jc w:val="cente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p>
    <w:p w14:paraId="57A7E19A">
      <w:pPr>
        <w:pStyle w:val="30"/>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_Toc3261 </w:instrText>
      </w:r>
      <w:r>
        <w:rPr>
          <w:rFonts w:ascii="Times New Roman" w:hAnsi="Times New Roman" w:eastAsiaTheme="minorEastAsia"/>
        </w:rPr>
        <w:fldChar w:fldCharType="separate"/>
      </w:r>
      <w:r>
        <w:rPr>
          <w:rFonts w:eastAsiaTheme="minorEastAsia"/>
          <w:szCs w:val="36"/>
        </w:rPr>
        <w:t>第一章   采购邀请</w:t>
      </w:r>
      <w:r>
        <w:tab/>
      </w:r>
      <w:r>
        <w:fldChar w:fldCharType="begin"/>
      </w:r>
      <w:r>
        <w:instrText xml:space="preserve"> PAGEREF _Toc3261 \h </w:instrText>
      </w:r>
      <w:r>
        <w:fldChar w:fldCharType="separate"/>
      </w:r>
      <w:r>
        <w:t>1</w:t>
      </w:r>
      <w:r>
        <w:fldChar w:fldCharType="end"/>
      </w:r>
      <w:r>
        <w:rPr>
          <w:rFonts w:ascii="Times New Roman" w:hAnsi="Times New Roman" w:eastAsiaTheme="minorEastAsia"/>
        </w:rPr>
        <w:fldChar w:fldCharType="end"/>
      </w:r>
    </w:p>
    <w:p w14:paraId="1FD7723D">
      <w:pPr>
        <w:pStyle w:val="30"/>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_Toc24467 </w:instrText>
      </w:r>
      <w:r>
        <w:rPr>
          <w:rFonts w:ascii="Times New Roman" w:hAnsi="Times New Roman" w:eastAsiaTheme="minorEastAsia"/>
        </w:rPr>
        <w:fldChar w:fldCharType="separate"/>
      </w:r>
      <w:r>
        <w:rPr>
          <w:rFonts w:eastAsiaTheme="minorEastAsia"/>
          <w:szCs w:val="36"/>
        </w:rPr>
        <w:t>第二章   供应商须知</w:t>
      </w:r>
      <w:r>
        <w:tab/>
      </w:r>
      <w:r>
        <w:fldChar w:fldCharType="begin"/>
      </w:r>
      <w:r>
        <w:instrText xml:space="preserve"> PAGEREF _Toc24467 \h </w:instrText>
      </w:r>
      <w:r>
        <w:fldChar w:fldCharType="separate"/>
      </w:r>
      <w:r>
        <w:t>5</w:t>
      </w:r>
      <w:r>
        <w:fldChar w:fldCharType="end"/>
      </w:r>
      <w:r>
        <w:rPr>
          <w:rFonts w:ascii="Times New Roman" w:hAnsi="Times New Roman" w:eastAsiaTheme="minorEastAsia"/>
        </w:rPr>
        <w:fldChar w:fldCharType="end"/>
      </w:r>
    </w:p>
    <w:p w14:paraId="47B26028">
      <w:pPr>
        <w:pStyle w:val="30"/>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_Toc32501 </w:instrText>
      </w:r>
      <w:r>
        <w:rPr>
          <w:rFonts w:ascii="Times New Roman" w:hAnsi="Times New Roman" w:eastAsiaTheme="minorEastAsia"/>
        </w:rPr>
        <w:fldChar w:fldCharType="separate"/>
      </w:r>
      <w:r>
        <w:rPr>
          <w:rFonts w:eastAsiaTheme="minorEastAsia"/>
          <w:szCs w:val="36"/>
        </w:rPr>
        <w:t>第三章   评审方法和评审标准</w:t>
      </w:r>
      <w:r>
        <w:tab/>
      </w:r>
      <w:r>
        <w:fldChar w:fldCharType="begin"/>
      </w:r>
      <w:r>
        <w:instrText xml:space="preserve"> PAGEREF _Toc32501 \h </w:instrText>
      </w:r>
      <w:r>
        <w:fldChar w:fldCharType="separate"/>
      </w:r>
      <w:r>
        <w:t>21</w:t>
      </w:r>
      <w:r>
        <w:fldChar w:fldCharType="end"/>
      </w:r>
      <w:r>
        <w:rPr>
          <w:rFonts w:ascii="Times New Roman" w:hAnsi="Times New Roman" w:eastAsiaTheme="minorEastAsia"/>
        </w:rPr>
        <w:fldChar w:fldCharType="end"/>
      </w:r>
    </w:p>
    <w:p w14:paraId="4CEF376C">
      <w:pPr>
        <w:pStyle w:val="30"/>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_Toc848 </w:instrText>
      </w:r>
      <w:r>
        <w:rPr>
          <w:rFonts w:ascii="Times New Roman" w:hAnsi="Times New Roman" w:eastAsiaTheme="minorEastAsia"/>
        </w:rPr>
        <w:fldChar w:fldCharType="separate"/>
      </w:r>
      <w:r>
        <w:rPr>
          <w:rFonts w:eastAsiaTheme="minorEastAsia"/>
          <w:szCs w:val="36"/>
        </w:rPr>
        <w:t>第四章   采购需求</w:t>
      </w:r>
      <w:r>
        <w:tab/>
      </w:r>
      <w:r>
        <w:fldChar w:fldCharType="begin"/>
      </w:r>
      <w:r>
        <w:instrText xml:space="preserve"> PAGEREF _Toc848 \h </w:instrText>
      </w:r>
      <w:r>
        <w:fldChar w:fldCharType="separate"/>
      </w:r>
      <w:r>
        <w:t>32</w:t>
      </w:r>
      <w:r>
        <w:fldChar w:fldCharType="end"/>
      </w:r>
      <w:r>
        <w:rPr>
          <w:rFonts w:ascii="Times New Roman" w:hAnsi="Times New Roman" w:eastAsiaTheme="minorEastAsia"/>
        </w:rPr>
        <w:fldChar w:fldCharType="end"/>
      </w:r>
    </w:p>
    <w:p w14:paraId="603F3BA5">
      <w:pPr>
        <w:pStyle w:val="30"/>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_Toc4138 </w:instrText>
      </w:r>
      <w:r>
        <w:rPr>
          <w:rFonts w:ascii="Times New Roman" w:hAnsi="Times New Roman" w:eastAsiaTheme="minorEastAsia"/>
        </w:rPr>
        <w:fldChar w:fldCharType="separate"/>
      </w:r>
      <w:r>
        <w:rPr>
          <w:rFonts w:hint="eastAsia" w:hAnsi="宋体" w:cs="宋体"/>
          <w:szCs w:val="28"/>
        </w:rPr>
        <w:t>一、 项目基本情况</w:t>
      </w:r>
      <w:r>
        <w:tab/>
      </w:r>
      <w:r>
        <w:fldChar w:fldCharType="begin"/>
      </w:r>
      <w:r>
        <w:instrText xml:space="preserve"> PAGEREF _Toc4138 \h </w:instrText>
      </w:r>
      <w:r>
        <w:fldChar w:fldCharType="separate"/>
      </w:r>
      <w:r>
        <w:t>32</w:t>
      </w:r>
      <w:r>
        <w:fldChar w:fldCharType="end"/>
      </w:r>
      <w:r>
        <w:rPr>
          <w:rFonts w:ascii="Times New Roman" w:hAnsi="Times New Roman" w:eastAsiaTheme="minorEastAsia"/>
        </w:rPr>
        <w:fldChar w:fldCharType="end"/>
      </w:r>
    </w:p>
    <w:p w14:paraId="7F6B7924">
      <w:pPr>
        <w:pStyle w:val="30"/>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_Toc6028 </w:instrText>
      </w:r>
      <w:r>
        <w:rPr>
          <w:rFonts w:ascii="Times New Roman" w:hAnsi="Times New Roman" w:eastAsiaTheme="minorEastAsia"/>
        </w:rPr>
        <w:fldChar w:fldCharType="separate"/>
      </w:r>
      <w:r>
        <w:rPr>
          <w:rFonts w:hint="eastAsia" w:hAnsi="宋体" w:cs="宋体"/>
          <w:szCs w:val="28"/>
        </w:rPr>
        <w:t>二、 采购需求</w:t>
      </w:r>
      <w:r>
        <w:tab/>
      </w:r>
      <w:r>
        <w:fldChar w:fldCharType="begin"/>
      </w:r>
      <w:r>
        <w:instrText xml:space="preserve"> PAGEREF _Toc6028 \h </w:instrText>
      </w:r>
      <w:r>
        <w:fldChar w:fldCharType="separate"/>
      </w:r>
      <w:r>
        <w:t>32</w:t>
      </w:r>
      <w:r>
        <w:fldChar w:fldCharType="end"/>
      </w:r>
      <w:r>
        <w:rPr>
          <w:rFonts w:ascii="Times New Roman" w:hAnsi="Times New Roman" w:eastAsiaTheme="minorEastAsia"/>
        </w:rPr>
        <w:fldChar w:fldCharType="end"/>
      </w:r>
    </w:p>
    <w:p w14:paraId="781F22EB">
      <w:pPr>
        <w:pStyle w:val="30"/>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_Toc17545 </w:instrText>
      </w:r>
      <w:r>
        <w:rPr>
          <w:rFonts w:ascii="Times New Roman" w:hAnsi="Times New Roman" w:eastAsiaTheme="minorEastAsia"/>
        </w:rPr>
        <w:fldChar w:fldCharType="separate"/>
      </w:r>
      <w:r>
        <w:rPr>
          <w:rFonts w:eastAsiaTheme="minorEastAsia"/>
          <w:szCs w:val="36"/>
        </w:rPr>
        <w:t>第五章   合同草案条款</w:t>
      </w:r>
      <w:r>
        <w:tab/>
      </w:r>
      <w:r>
        <w:fldChar w:fldCharType="begin"/>
      </w:r>
      <w:r>
        <w:instrText xml:space="preserve"> PAGEREF _Toc17545 \h </w:instrText>
      </w:r>
      <w:r>
        <w:fldChar w:fldCharType="separate"/>
      </w:r>
      <w:r>
        <w:t>39</w:t>
      </w:r>
      <w:r>
        <w:fldChar w:fldCharType="end"/>
      </w:r>
      <w:r>
        <w:rPr>
          <w:rFonts w:ascii="Times New Roman" w:hAnsi="Times New Roman" w:eastAsiaTheme="minorEastAsia"/>
        </w:rPr>
        <w:fldChar w:fldCharType="end"/>
      </w:r>
    </w:p>
    <w:p w14:paraId="26965CB2">
      <w:pPr>
        <w:pStyle w:val="30"/>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_Toc19797 </w:instrText>
      </w:r>
      <w:r>
        <w:rPr>
          <w:rFonts w:ascii="Times New Roman" w:hAnsi="Times New Roman" w:eastAsiaTheme="minorEastAsia"/>
        </w:rPr>
        <w:fldChar w:fldCharType="separate"/>
      </w:r>
      <w:r>
        <w:rPr>
          <w:rFonts w:eastAsiaTheme="minorEastAsia"/>
          <w:szCs w:val="36"/>
        </w:rPr>
        <w:t>第六章   响应文件格式</w:t>
      </w:r>
      <w:r>
        <w:tab/>
      </w:r>
      <w:r>
        <w:fldChar w:fldCharType="begin"/>
      </w:r>
      <w:r>
        <w:instrText xml:space="preserve"> PAGEREF _Toc19797 \h </w:instrText>
      </w:r>
      <w:r>
        <w:fldChar w:fldCharType="separate"/>
      </w:r>
      <w:r>
        <w:t>46</w:t>
      </w:r>
      <w:r>
        <w:fldChar w:fldCharType="end"/>
      </w:r>
      <w:r>
        <w:rPr>
          <w:rFonts w:ascii="Times New Roman" w:hAnsi="Times New Roman" w:eastAsiaTheme="minorEastAsia"/>
        </w:rPr>
        <w:fldChar w:fldCharType="end"/>
      </w:r>
    </w:p>
    <w:p w14:paraId="59495D58">
      <w:pPr>
        <w:pStyle w:val="30"/>
        <w:spacing w:line="600" w:lineRule="auto"/>
        <w:rPr>
          <w:rFonts w:ascii="Times New Roman" w:hAnsi="Times New Roman" w:eastAsiaTheme="minorEastAsia"/>
          <w:b w:val="0"/>
        </w:rPr>
      </w:pPr>
      <w:r>
        <w:rPr>
          <w:rFonts w:ascii="Times New Roman" w:hAnsi="Times New Roman" w:eastAsiaTheme="minorEastAsia"/>
        </w:rPr>
        <w:fldChar w:fldCharType="end"/>
      </w:r>
    </w:p>
    <w:p w14:paraId="0388D476">
      <w:pPr>
        <w:pStyle w:val="30"/>
        <w:spacing w:line="360" w:lineRule="auto"/>
        <w:rPr>
          <w:rFonts w:ascii="Times New Roman" w:hAnsi="Times New Roman" w:eastAsiaTheme="minorEastAsia"/>
          <w:b w:val="0"/>
          <w:sz w:val="36"/>
          <w:szCs w:val="36"/>
        </w:rPr>
      </w:pPr>
    </w:p>
    <w:p w14:paraId="1851DD4D">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3FDF49E7">
      <w:pPr>
        <w:spacing w:line="360" w:lineRule="auto"/>
        <w:jc w:val="center"/>
        <w:outlineLvl w:val="0"/>
        <w:rPr>
          <w:rFonts w:eastAsiaTheme="minorEastAsia"/>
          <w:b/>
          <w:sz w:val="36"/>
          <w:szCs w:val="36"/>
        </w:rPr>
      </w:pPr>
      <w:bookmarkStart w:id="3" w:name="_Toc3261"/>
      <w:r>
        <w:rPr>
          <w:rFonts w:eastAsiaTheme="minorEastAsia"/>
          <w:b/>
          <w:sz w:val="36"/>
          <w:szCs w:val="36"/>
        </w:rPr>
        <w:t>第一章   采购邀请</w:t>
      </w:r>
      <w:bookmarkEnd w:id="3"/>
      <w:bookmarkStart w:id="4" w:name="_Toc28359079"/>
      <w:bookmarkStart w:id="5" w:name="_Toc28359002"/>
      <w:bookmarkStart w:id="6" w:name="_Toc35393621"/>
      <w:bookmarkStart w:id="7" w:name="_Toc35393790"/>
      <w:bookmarkStart w:id="8" w:name="_Hlk24379207"/>
    </w:p>
    <w:p w14:paraId="6A3C2B1A">
      <w:pPr>
        <w:spacing w:line="360" w:lineRule="auto"/>
        <w:ind w:firstLine="480" w:firstLineChars="200"/>
        <w:rPr>
          <w:rFonts w:eastAsiaTheme="minorEastAsia"/>
          <w:sz w:val="24"/>
        </w:rPr>
      </w:pPr>
    </w:p>
    <w:p w14:paraId="2D6A740F">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4"/>
      <w:bookmarkEnd w:id="5"/>
      <w:bookmarkEnd w:id="6"/>
      <w:bookmarkEnd w:id="7"/>
    </w:p>
    <w:p w14:paraId="17D39863">
      <w:pPr>
        <w:spacing w:line="360" w:lineRule="auto"/>
        <w:ind w:firstLine="480" w:firstLineChars="200"/>
        <w:rPr>
          <w:rFonts w:hint="eastAsia" w:eastAsiaTheme="minorEastAsia"/>
          <w:sz w:val="24"/>
          <w:lang w:eastAsia="zh-CN"/>
        </w:rPr>
      </w:pPr>
      <w:r>
        <w:rPr>
          <w:rFonts w:eastAsiaTheme="minorEastAsia"/>
          <w:sz w:val="24"/>
        </w:rPr>
        <w:t>1.项目编号：</w:t>
      </w:r>
      <w:r>
        <w:rPr>
          <w:rFonts w:hint="eastAsia" w:eastAsiaTheme="minorEastAsia"/>
          <w:sz w:val="24"/>
        </w:rPr>
        <w:t xml:space="preserve"> </w:t>
      </w:r>
      <w:r>
        <w:rPr>
          <w:rFonts w:hint="eastAsia" w:eastAsiaTheme="minorEastAsia"/>
          <w:sz w:val="24"/>
          <w:lang w:eastAsia="zh-CN"/>
        </w:rPr>
        <w:t>11010225210200019054-XM001</w:t>
      </w:r>
    </w:p>
    <w:p w14:paraId="6639A7B1">
      <w:pPr>
        <w:spacing w:line="360" w:lineRule="auto"/>
        <w:ind w:left="1919" w:leftChars="228" w:hanging="1440" w:hangingChars="600"/>
        <w:rPr>
          <w:rFonts w:eastAsiaTheme="minorEastAsia"/>
          <w:sz w:val="24"/>
        </w:rPr>
      </w:pPr>
      <w:r>
        <w:rPr>
          <w:rFonts w:eastAsiaTheme="minorEastAsia"/>
          <w:sz w:val="24"/>
        </w:rPr>
        <w:t>2.项目名称：</w:t>
      </w:r>
      <w:r>
        <w:rPr>
          <w:rFonts w:hint="eastAsia" w:eastAsiaTheme="minorEastAsia"/>
          <w:sz w:val="24"/>
        </w:rPr>
        <w:t xml:space="preserve"> </w:t>
      </w:r>
      <w:r>
        <w:rPr>
          <w:rFonts w:hint="eastAsia" w:eastAsiaTheme="minorEastAsia"/>
          <w:sz w:val="24"/>
          <w:lang w:eastAsia="zh-CN"/>
        </w:rPr>
        <w:t>2025年信息化运行维护费-北京市第八中学-录课基地等运维经费其他运行维护服务采购项目</w:t>
      </w:r>
      <w:r>
        <w:rPr>
          <w:rFonts w:hint="eastAsia" w:eastAsiaTheme="minorEastAsia"/>
          <w:sz w:val="24"/>
        </w:rPr>
        <w:t xml:space="preserve">  </w:t>
      </w:r>
      <w:r>
        <w:rPr>
          <w:rFonts w:hint="eastAsia" w:eastAsiaTheme="minorEastAsia"/>
          <w:sz w:val="24"/>
          <w:lang w:eastAsia="zh-CN"/>
        </w:rPr>
        <w:t>录课基地平台运维</w:t>
      </w:r>
    </w:p>
    <w:p w14:paraId="289B2515">
      <w:pPr>
        <w:spacing w:line="360" w:lineRule="auto"/>
        <w:ind w:firstLine="480" w:firstLineChars="200"/>
        <w:rPr>
          <w:rFonts w:eastAsiaTheme="minorEastAsia"/>
          <w:sz w:val="24"/>
        </w:rPr>
      </w:pPr>
      <w:r>
        <w:rPr>
          <w:rFonts w:eastAsiaTheme="minorEastAsia"/>
          <w:sz w:val="24"/>
        </w:rPr>
        <w:t>3.采购方式：竞争性磋商</w:t>
      </w:r>
    </w:p>
    <w:bookmarkEnd w:id="8"/>
    <w:p w14:paraId="346A0003">
      <w:pPr>
        <w:spacing w:line="360" w:lineRule="auto"/>
        <w:ind w:left="2399" w:leftChars="228" w:hanging="1920" w:hangingChars="800"/>
        <w:rPr>
          <w:rFonts w:eastAsiaTheme="minorEastAsia"/>
          <w:sz w:val="24"/>
        </w:rPr>
      </w:pPr>
      <w:r>
        <w:rPr>
          <w:rFonts w:eastAsiaTheme="minorEastAsia"/>
          <w:sz w:val="24"/>
        </w:rPr>
        <w:t>4.项目预算金额：</w:t>
      </w:r>
      <w:r>
        <w:rPr>
          <w:rFonts w:hint="eastAsia" w:eastAsiaTheme="minorEastAsia"/>
          <w:sz w:val="24"/>
        </w:rPr>
        <w:t xml:space="preserve"> </w:t>
      </w:r>
    </w:p>
    <w:tbl>
      <w:tblPr>
        <w:tblStyle w:val="4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5BA9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6E37F26B">
            <w:pPr>
              <w:adjustRightInd w:val="0"/>
              <w:snapToGrid w:val="0"/>
              <w:spacing w:line="360" w:lineRule="auto"/>
              <w:jc w:val="center"/>
              <w:rPr>
                <w:rFonts w:ascii="宋体" w:hAnsi="宋体"/>
                <w:sz w:val="24"/>
              </w:rPr>
            </w:pPr>
            <w:r>
              <w:rPr>
                <w:rFonts w:hint="eastAsia" w:ascii="宋体" w:hAnsi="宋体"/>
                <w:sz w:val="24"/>
              </w:rPr>
              <w:t>项目名称</w:t>
            </w:r>
          </w:p>
        </w:tc>
        <w:tc>
          <w:tcPr>
            <w:tcW w:w="7088" w:type="dxa"/>
            <w:vAlign w:val="center"/>
          </w:tcPr>
          <w:p w14:paraId="078D4AF6">
            <w:pPr>
              <w:adjustRightInd w:val="0"/>
              <w:snapToGrid w:val="0"/>
              <w:spacing w:line="360" w:lineRule="auto"/>
              <w:jc w:val="center"/>
              <w:rPr>
                <w:rFonts w:ascii="宋体" w:hAnsi="宋体"/>
              </w:rPr>
            </w:pPr>
            <w:r>
              <w:rPr>
                <w:rFonts w:hint="eastAsia" w:ascii="宋体" w:hAnsi="宋体" w:cs="Times New Roman"/>
                <w:sz w:val="24"/>
                <w:lang w:eastAsia="zh-CN"/>
              </w:rPr>
              <w:t>2025年信息化运行维护费-北京市第八中学-录课基地等运维经费其他运行维护服务采购项目</w:t>
            </w:r>
            <w:r>
              <w:rPr>
                <w:rFonts w:hint="eastAsia" w:ascii="宋体" w:hAnsi="宋体" w:cs="Times New Roman"/>
                <w:sz w:val="24"/>
              </w:rPr>
              <w:t xml:space="preserve">  </w:t>
            </w:r>
            <w:r>
              <w:rPr>
                <w:rFonts w:hint="eastAsia" w:ascii="宋体" w:hAnsi="宋体" w:cs="Times New Roman"/>
                <w:sz w:val="24"/>
                <w:lang w:val="en-US" w:eastAsia="zh-CN"/>
              </w:rPr>
              <w:t>第一包</w:t>
            </w:r>
            <w:r>
              <w:rPr>
                <w:rFonts w:hint="eastAsia" w:ascii="宋体" w:hAnsi="宋体" w:cs="Times New Roman"/>
                <w:sz w:val="24"/>
                <w:lang w:eastAsia="zh-CN"/>
              </w:rPr>
              <w:t>录课基地平台运维</w:t>
            </w:r>
          </w:p>
        </w:tc>
      </w:tr>
      <w:tr w14:paraId="5170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1" w:type="dxa"/>
            <w:vAlign w:val="center"/>
          </w:tcPr>
          <w:p w14:paraId="38684143">
            <w:pPr>
              <w:spacing w:line="360" w:lineRule="auto"/>
              <w:ind w:left="84" w:leftChars="40"/>
              <w:jc w:val="center"/>
              <w:rPr>
                <w:rFonts w:ascii="宋体" w:hAnsi="宋体"/>
                <w:sz w:val="24"/>
              </w:rPr>
            </w:pPr>
            <w:r>
              <w:rPr>
                <w:rFonts w:hint="eastAsia" w:ascii="宋体" w:hAnsi="宋体"/>
                <w:sz w:val="24"/>
              </w:rPr>
              <w:t>资金来源</w:t>
            </w:r>
          </w:p>
        </w:tc>
        <w:tc>
          <w:tcPr>
            <w:tcW w:w="7088" w:type="dxa"/>
            <w:vAlign w:val="center"/>
          </w:tcPr>
          <w:p w14:paraId="1DC6FBB9">
            <w:pPr>
              <w:snapToGrid w:val="0"/>
              <w:spacing w:line="360" w:lineRule="auto"/>
              <w:ind w:firstLine="48" w:firstLineChars="20"/>
              <w:jc w:val="center"/>
              <w:rPr>
                <w:rFonts w:ascii="宋体" w:hAnsi="宋体"/>
                <w:sz w:val="24"/>
              </w:rPr>
            </w:pPr>
            <w:r>
              <w:rPr>
                <w:rFonts w:hint="eastAsia" w:ascii="宋体" w:hAnsi="宋体"/>
                <w:sz w:val="24"/>
              </w:rPr>
              <w:t>本次预算金额为人民币1</w:t>
            </w:r>
            <w:r>
              <w:rPr>
                <w:rFonts w:hint="eastAsia" w:ascii="宋体" w:hAnsi="宋体"/>
                <w:sz w:val="24"/>
                <w:lang w:val="en-US" w:eastAsia="zh-CN"/>
              </w:rPr>
              <w:t>30</w:t>
            </w:r>
            <w:r>
              <w:rPr>
                <w:rFonts w:hint="eastAsia" w:ascii="宋体" w:hAnsi="宋体"/>
                <w:sz w:val="24"/>
              </w:rPr>
              <w:t>万元，本包金额为</w:t>
            </w:r>
            <w:r>
              <w:rPr>
                <w:rFonts w:hint="eastAsia" w:ascii="宋体" w:hAnsi="宋体"/>
                <w:sz w:val="24"/>
                <w:lang w:val="en-US" w:eastAsia="zh-CN"/>
              </w:rPr>
              <w:t>76</w:t>
            </w:r>
            <w:r>
              <w:rPr>
                <w:rFonts w:hint="eastAsia" w:ascii="宋体" w:hAnsi="宋体" w:cs="华文仿宋"/>
                <w:color w:val="000000"/>
                <w:kern w:val="0"/>
                <w:sz w:val="24"/>
                <w:lang w:bidi="ar"/>
              </w:rPr>
              <w:t>万元。</w:t>
            </w:r>
          </w:p>
        </w:tc>
      </w:tr>
    </w:tbl>
    <w:p w14:paraId="69B7E81F">
      <w:pPr>
        <w:pStyle w:val="54"/>
      </w:pPr>
    </w:p>
    <w:p w14:paraId="30BE224B">
      <w:pPr>
        <w:spacing w:line="360" w:lineRule="auto"/>
        <w:ind w:firstLine="480" w:firstLineChars="200"/>
        <w:rPr>
          <w:rFonts w:eastAsiaTheme="minorEastAsia"/>
          <w:sz w:val="24"/>
        </w:rPr>
      </w:pPr>
      <w:r>
        <w:rPr>
          <w:rFonts w:eastAsiaTheme="minorEastAsia"/>
          <w:sz w:val="24"/>
        </w:rPr>
        <w:t>5.采购需求：</w:t>
      </w:r>
    </w:p>
    <w:p w14:paraId="3441A2F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sz w:val="24"/>
        </w:rPr>
        <w:t>简要技术需求：</w:t>
      </w:r>
      <w:r>
        <w:rPr>
          <w:rFonts w:hint="eastAsia" w:ascii="宋体" w:hAnsi="宋体" w:cs="宋体"/>
          <w:kern w:val="0"/>
          <w:sz w:val="24"/>
        </w:rPr>
        <w:t>北京八中目前5个校区：金融街本部、西便门东里校区、西便门西里校区、木樨地校区、百万庄校区，全校教职工540多人；学生5个学部组成：初中部、高中部、少儿班、素质班、国际部，全校学生</w:t>
      </w:r>
      <w:r>
        <w:rPr>
          <w:rFonts w:ascii="宋体" w:hAnsi="宋体" w:cs="宋体"/>
          <w:kern w:val="0"/>
          <w:sz w:val="24"/>
        </w:rPr>
        <w:t>40</w:t>
      </w:r>
      <w:r>
        <w:rPr>
          <w:rFonts w:hint="eastAsia" w:ascii="宋体" w:hAnsi="宋体" w:cs="宋体"/>
          <w:kern w:val="0"/>
          <w:sz w:val="24"/>
        </w:rPr>
        <w:t>00多名，120多个行政班。</w:t>
      </w:r>
    </w:p>
    <w:p w14:paraId="3CB462A1">
      <w:pPr>
        <w:keepNext w:val="0"/>
        <w:keepLines w:val="0"/>
        <w:pageBreakBefore w:val="0"/>
        <w:kinsoku/>
        <w:wordWrap/>
        <w:overflowPunct/>
        <w:topLinePunct w:val="0"/>
        <w:autoSpaceDE/>
        <w:autoSpaceDN/>
        <w:bidi w:val="0"/>
        <w:spacing w:line="360" w:lineRule="auto"/>
        <w:ind w:firstLine="480" w:firstLineChars="200"/>
        <w:textAlignment w:val="auto"/>
        <w:rPr>
          <w:rFonts w:eastAsiaTheme="minorEastAsia"/>
          <w:sz w:val="24"/>
        </w:rPr>
      </w:pPr>
      <w:r>
        <w:rPr>
          <w:rFonts w:hint="eastAsia" w:ascii="宋体" w:hAnsi="宋体" w:cs="宋体"/>
          <w:kern w:val="0"/>
          <w:sz w:val="24"/>
        </w:rPr>
        <w:t>2014年以北京市数字校园实验校为契机，启动学校数字化转型升级，推动信息化环境与信息系统两方面建设，完成北京八中数字校园建设、</w:t>
      </w:r>
      <w:r>
        <w:rPr>
          <w:rFonts w:ascii="宋体" w:hAnsi="宋体" w:cs="宋体"/>
          <w:kern w:val="0"/>
          <w:sz w:val="24"/>
        </w:rPr>
        <w:t>甄别服务</w:t>
      </w:r>
      <w:r>
        <w:rPr>
          <w:rFonts w:hint="eastAsia" w:ascii="宋体" w:hAnsi="宋体" w:cs="宋体"/>
          <w:kern w:val="0"/>
          <w:sz w:val="24"/>
        </w:rPr>
        <w:t>建设、国家级空中课堂录课基地、北京八中私有云平台、交互式整本书阅读教学的真读平台等项目建设，开展信息技术与教育教学融合研究，大幅提升学校信息化服务能力和应用水平。推动一系列北京八中独有、先进、实验项目建设，并完成投入使用，后期继续推进“双百”示范基地、“双新”示范校等信息化条件支撑下项目建设与实施，由于学校技术团队专业技术人员少，信息化运维需要专业化运维服务，为保障已建成成果可持续应用，需增加信息化可持续运维经费保障。</w:t>
      </w:r>
    </w:p>
    <w:p w14:paraId="0B6C746D">
      <w:pPr>
        <w:spacing w:line="360" w:lineRule="auto"/>
        <w:ind w:firstLine="480" w:firstLineChars="200"/>
        <w:rPr>
          <w:rFonts w:eastAsiaTheme="minorEastAsia"/>
          <w:sz w:val="24"/>
          <w:u w:val="single"/>
        </w:rPr>
      </w:pPr>
      <w:r>
        <w:rPr>
          <w:rFonts w:eastAsiaTheme="minorEastAsia"/>
          <w:sz w:val="24"/>
        </w:rPr>
        <w:t>6.合同履行期限：</w:t>
      </w:r>
      <w:r>
        <w:rPr>
          <w:rFonts w:hint="eastAsia" w:eastAsiaTheme="minorEastAsia"/>
          <w:sz w:val="24"/>
          <w:u w:val="single"/>
        </w:rPr>
        <w:t xml:space="preserve">  </w:t>
      </w:r>
      <w:r>
        <w:rPr>
          <w:rFonts w:hint="eastAsia" w:ascii="宋体" w:hAnsi="宋体"/>
          <w:szCs w:val="21"/>
          <w:u w:val="single"/>
        </w:rPr>
        <w:t xml:space="preserve">12个月  </w:t>
      </w:r>
      <w:r>
        <w:rPr>
          <w:rFonts w:eastAsiaTheme="minorEastAsia"/>
          <w:sz w:val="24"/>
          <w:u w:val="single"/>
        </w:rPr>
        <w:t xml:space="preserve"> </w:t>
      </w:r>
    </w:p>
    <w:p w14:paraId="4F039F06">
      <w:pPr>
        <w:spacing w:line="360" w:lineRule="auto"/>
        <w:ind w:firstLine="480" w:firstLineChars="200"/>
        <w:rPr>
          <w:rFonts w:eastAsiaTheme="minorEastAsia"/>
          <w:sz w:val="24"/>
        </w:rPr>
      </w:pPr>
      <w:r>
        <w:rPr>
          <w:rFonts w:eastAsiaTheme="minorEastAsia"/>
          <w:sz w:val="24"/>
        </w:rPr>
        <w:t>7.本项目是否接受联合体：</w:t>
      </w:r>
      <w:r>
        <w:rPr>
          <w:rFonts w:hint="eastAsia" w:eastAsiaTheme="minorEastAsia"/>
        </w:rPr>
        <w:t>□</w:t>
      </w:r>
      <w:r>
        <w:rPr>
          <w:rFonts w:eastAsiaTheme="minorEastAsia"/>
          <w:sz w:val="24"/>
        </w:rPr>
        <w:t xml:space="preserve">是  </w:t>
      </w:r>
      <w:r>
        <w:rPr>
          <w:rFonts w:hint="eastAsia" w:eastAsiaTheme="minorEastAsia"/>
        </w:rPr>
        <w:t>☑</w:t>
      </w:r>
      <w:r>
        <w:rPr>
          <w:rFonts w:eastAsiaTheme="minorEastAsia"/>
          <w:sz w:val="24"/>
        </w:rPr>
        <w:t>否。</w:t>
      </w:r>
    </w:p>
    <w:p w14:paraId="54389006">
      <w:pPr>
        <w:spacing w:line="360" w:lineRule="auto"/>
        <w:ind w:firstLine="480" w:firstLineChars="200"/>
        <w:rPr>
          <w:rFonts w:eastAsiaTheme="minorEastAsia"/>
          <w:sz w:val="24"/>
        </w:rPr>
      </w:pPr>
    </w:p>
    <w:p w14:paraId="016C795A">
      <w:pPr>
        <w:pStyle w:val="3"/>
        <w:spacing w:before="0" w:line="360" w:lineRule="auto"/>
        <w:jc w:val="left"/>
        <w:rPr>
          <w:rFonts w:ascii="Times New Roman" w:hAnsi="Times New Roman" w:eastAsiaTheme="minorEastAsia"/>
          <w:sz w:val="24"/>
          <w:szCs w:val="24"/>
        </w:rPr>
      </w:pPr>
      <w:bookmarkStart w:id="9" w:name="_Toc28359003"/>
      <w:bookmarkStart w:id="10" w:name="_Toc35393622"/>
      <w:bookmarkStart w:id="11" w:name="_Toc35393791"/>
      <w:bookmarkStart w:id="12" w:name="_Toc28359080"/>
      <w:r>
        <w:rPr>
          <w:rFonts w:ascii="Times New Roman" w:hAnsi="Times New Roman" w:eastAsiaTheme="minorEastAsia"/>
          <w:sz w:val="24"/>
          <w:szCs w:val="24"/>
        </w:rPr>
        <w:t>二、申请人的资格要求（须同时满足）</w:t>
      </w:r>
      <w:bookmarkEnd w:id="9"/>
      <w:bookmarkEnd w:id="10"/>
      <w:bookmarkEnd w:id="11"/>
      <w:bookmarkEnd w:id="12"/>
    </w:p>
    <w:p w14:paraId="49110AD8">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2FCC1FFA">
      <w:pPr>
        <w:spacing w:line="360" w:lineRule="auto"/>
        <w:ind w:firstLine="480" w:firstLineChars="200"/>
        <w:rPr>
          <w:rFonts w:eastAsiaTheme="minorEastAsia"/>
          <w:sz w:val="24"/>
        </w:rPr>
      </w:pPr>
      <w:bookmarkStart w:id="13" w:name="_Toc28359004"/>
      <w:bookmarkStart w:id="14" w:name="_Toc28359081"/>
      <w:r>
        <w:rPr>
          <w:rFonts w:eastAsiaTheme="minorEastAsia"/>
          <w:sz w:val="24"/>
        </w:rPr>
        <w:t>2.落实政府采购政策需满足的资格要求：</w:t>
      </w:r>
    </w:p>
    <w:p w14:paraId="2C232962">
      <w:pPr>
        <w:spacing w:line="360" w:lineRule="auto"/>
        <w:ind w:firstLine="480" w:firstLineChars="200"/>
        <w:rPr>
          <w:rFonts w:eastAsiaTheme="minorEastAsia"/>
          <w:sz w:val="24"/>
        </w:rPr>
      </w:pPr>
      <w:r>
        <w:rPr>
          <w:rFonts w:eastAsiaTheme="minorEastAsia"/>
          <w:sz w:val="24"/>
        </w:rPr>
        <w:t>2.1 中小企业政策</w:t>
      </w:r>
    </w:p>
    <w:p w14:paraId="272C5990">
      <w:pPr>
        <w:spacing w:line="360" w:lineRule="auto"/>
        <w:ind w:firstLine="420" w:firstLineChars="200"/>
        <w:rPr>
          <w:rFonts w:eastAsiaTheme="minorEastAsia"/>
          <w:sz w:val="24"/>
        </w:rPr>
      </w:pPr>
      <w:r>
        <w:rPr>
          <w:rFonts w:hint="eastAsia" w:eastAsiaTheme="minorEastAsia"/>
        </w:rPr>
        <w:t>□</w:t>
      </w:r>
      <w:r>
        <w:rPr>
          <w:rFonts w:eastAsiaTheme="minorEastAsia"/>
          <w:sz w:val="24"/>
        </w:rPr>
        <w:t>本项目不专门面向中小企业预留采购份额。</w:t>
      </w:r>
    </w:p>
    <w:p w14:paraId="5FE75225">
      <w:pPr>
        <w:spacing w:line="360" w:lineRule="auto"/>
        <w:ind w:firstLine="420" w:firstLineChars="200"/>
        <w:rPr>
          <w:rFonts w:eastAsiaTheme="minorEastAsia"/>
          <w:sz w:val="24"/>
        </w:rPr>
      </w:pPr>
      <w:r>
        <w:rPr>
          <w:rFonts w:hint="eastAsia" w:eastAsiaTheme="minorEastAsia"/>
        </w:rPr>
        <w:t>☑</w:t>
      </w:r>
      <w:r>
        <w:rPr>
          <w:rFonts w:eastAsiaTheme="minorEastAsia"/>
          <w:sz w:val="24"/>
        </w:rPr>
        <w:t xml:space="preserve">本项目专门面向  </w:t>
      </w:r>
      <w:r>
        <w:rPr>
          <w:rFonts w:hint="eastAsia" w:eastAsiaTheme="minorEastAsia"/>
          <w:highlight w:val="none"/>
          <w:lang w:eastAsia="zh-CN"/>
        </w:rPr>
        <w:t>☑</w:t>
      </w:r>
      <w:r>
        <w:rPr>
          <w:rFonts w:eastAsiaTheme="minorEastAsia"/>
          <w:sz w:val="24"/>
          <w:highlight w:val="none"/>
        </w:rPr>
        <w:t xml:space="preserve">中小 </w:t>
      </w:r>
      <w:r>
        <w:rPr>
          <w:rFonts w:hint="eastAsia" w:eastAsiaTheme="minorEastAsia"/>
          <w:highlight w:val="none"/>
        </w:rPr>
        <w:t>☑</w:t>
      </w:r>
      <w:r>
        <w:rPr>
          <w:rFonts w:eastAsiaTheme="minorEastAsia"/>
          <w:sz w:val="24"/>
          <w:highlight w:val="none"/>
        </w:rPr>
        <w:t>小微企业</w:t>
      </w:r>
      <w:r>
        <w:rPr>
          <w:rFonts w:eastAsiaTheme="minorEastAsia"/>
          <w:sz w:val="24"/>
        </w:rPr>
        <w:t xml:space="preserve">  采购。即：提供的货物全部由符合政策要求的中小/小微企业制造、服务全部由符合政策要求的中小/小微企业承接。</w:t>
      </w:r>
    </w:p>
    <w:p w14:paraId="456CCEB9">
      <w:pPr>
        <w:spacing w:line="360" w:lineRule="auto"/>
        <w:ind w:firstLine="420" w:firstLineChars="200"/>
        <w:rPr>
          <w:rFonts w:eastAsiaTheme="minorEastAsia"/>
          <w:sz w:val="24"/>
        </w:rPr>
      </w:pPr>
      <w:r>
        <w:rPr>
          <w:rFonts w:hint="eastAsia"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本项目预留部分采购项目预算专门面向中小企业采购。对于预留份额，提供的货物由符合政策要求的中小企业制造、服务由符合政策要求的中小企业承接。预留份额通过以下措施进行：___________。</w:t>
      </w:r>
    </w:p>
    <w:p w14:paraId="34163A66">
      <w:pPr>
        <w:spacing w:line="360" w:lineRule="auto"/>
        <w:ind w:firstLine="480" w:firstLineChars="200"/>
        <w:rPr>
          <w:rFonts w:eastAsiaTheme="minorEastAsia"/>
          <w:sz w:val="24"/>
        </w:rPr>
      </w:pPr>
      <w:r>
        <w:rPr>
          <w:rFonts w:eastAsiaTheme="minorEastAsia"/>
          <w:sz w:val="24"/>
        </w:rPr>
        <w:t>2.2 其它落实政府采购政策的资格要求（如有）：___________。</w:t>
      </w:r>
    </w:p>
    <w:p w14:paraId="7A491F94">
      <w:pPr>
        <w:spacing w:line="360" w:lineRule="auto"/>
        <w:rPr>
          <w:rFonts w:eastAsiaTheme="minorEastAsia"/>
          <w:i/>
          <w:iCs/>
          <w:sz w:val="24"/>
          <w:u w:val="single"/>
        </w:rPr>
      </w:pPr>
      <w:r>
        <w:rPr>
          <w:rFonts w:eastAsiaTheme="minorEastAsia"/>
          <w:sz w:val="24"/>
        </w:rPr>
        <w:t>3.本项目的特定资格要求：</w:t>
      </w:r>
    </w:p>
    <w:p w14:paraId="4A8D75E9">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3D783386">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eastAsiaTheme="minorEastAsia"/>
        </w:rPr>
        <w:t>☑</w:t>
      </w:r>
      <w:r>
        <w:rPr>
          <w:rFonts w:eastAsiaTheme="minorEastAsia"/>
          <w:sz w:val="24"/>
        </w:rPr>
        <w:t>否</w:t>
      </w:r>
    </w:p>
    <w:p w14:paraId="404DD406">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eastAsiaTheme="minorEastAsia"/>
        </w:rPr>
        <w:t>□</w:t>
      </w:r>
      <w:r>
        <w:rPr>
          <w:rFonts w:eastAsiaTheme="minorEastAsia"/>
          <w:sz w:val="24"/>
        </w:rPr>
        <w:t>是，公益一类事业单位、使用事业编制且由财政拨款保障的群团组织，不得作为承接主体；</w:t>
      </w:r>
    </w:p>
    <w:p w14:paraId="7E6DC647">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u w:val="single"/>
        </w:rPr>
        <w:t xml:space="preserve"> </w:t>
      </w:r>
      <w:r>
        <w:rPr>
          <w:rFonts w:hint="eastAsia" w:eastAsiaTheme="minorEastAsia"/>
          <w:sz w:val="24"/>
          <w:u w:val="single"/>
          <w:lang w:val="en-US" w:eastAsia="zh-CN"/>
        </w:rPr>
        <w:t>无</w:t>
      </w:r>
      <w:r>
        <w:rPr>
          <w:rFonts w:hint="eastAsia" w:eastAsiaTheme="minorEastAsia"/>
          <w:sz w:val="24"/>
          <w:u w:val="single"/>
        </w:rPr>
        <w:t xml:space="preserve"> </w:t>
      </w:r>
      <w:r>
        <w:rPr>
          <w:rFonts w:eastAsiaTheme="minorEastAsia"/>
          <w:sz w:val="24"/>
        </w:rPr>
        <w:t>。</w:t>
      </w:r>
    </w:p>
    <w:p w14:paraId="0ACA6FB3">
      <w:pPr>
        <w:spacing w:line="360" w:lineRule="auto"/>
        <w:ind w:firstLine="480" w:firstLineChars="200"/>
        <w:rPr>
          <w:rFonts w:eastAsiaTheme="minorEastAsia"/>
          <w:i/>
          <w:iCs/>
          <w:sz w:val="24"/>
          <w:u w:val="single"/>
        </w:rPr>
      </w:pPr>
    </w:p>
    <w:bookmarkEnd w:id="13"/>
    <w:bookmarkEnd w:id="14"/>
    <w:p w14:paraId="0FAEA78B">
      <w:pPr>
        <w:pStyle w:val="3"/>
        <w:widowControl/>
        <w:spacing w:before="0" w:line="360" w:lineRule="auto"/>
        <w:jc w:val="left"/>
        <w:rPr>
          <w:rFonts w:ascii="Times New Roman" w:hAnsi="Times New Roman" w:eastAsiaTheme="minorEastAsia"/>
          <w:sz w:val="24"/>
          <w:szCs w:val="24"/>
        </w:rPr>
      </w:pPr>
      <w:bookmarkStart w:id="15" w:name="_Toc35393623"/>
      <w:bookmarkStart w:id="16" w:name="_Toc35393792"/>
      <w:r>
        <w:rPr>
          <w:rFonts w:ascii="Times New Roman" w:hAnsi="Times New Roman" w:eastAsiaTheme="minorEastAsia"/>
          <w:sz w:val="24"/>
          <w:szCs w:val="24"/>
        </w:rPr>
        <w:t>三、获取采购文件</w:t>
      </w:r>
      <w:bookmarkEnd w:id="15"/>
      <w:bookmarkEnd w:id="16"/>
    </w:p>
    <w:p w14:paraId="7B6F7BD3">
      <w:pPr>
        <w:adjustRightInd w:val="0"/>
        <w:snapToGrid w:val="0"/>
        <w:spacing w:line="360" w:lineRule="auto"/>
        <w:ind w:left="1439" w:leftChars="228" w:hanging="960" w:hangingChars="400"/>
        <w:rPr>
          <w:rFonts w:eastAsiaTheme="minorEastAsia"/>
          <w:sz w:val="24"/>
          <w:lang w:bidi="ar"/>
        </w:rPr>
      </w:pPr>
      <w:r>
        <w:rPr>
          <w:rFonts w:eastAsiaTheme="minorEastAsia"/>
          <w:sz w:val="24"/>
          <w:lang w:bidi="ar"/>
        </w:rPr>
        <w:t>1.时间：</w:t>
      </w:r>
      <w:r>
        <w:rPr>
          <w:rFonts w:hint="eastAsia" w:eastAsiaTheme="minorEastAsia"/>
          <w:sz w:val="24"/>
          <w:lang w:bidi="ar"/>
        </w:rPr>
        <w:t xml:space="preserve"> </w:t>
      </w:r>
      <w:r>
        <w:rPr>
          <w:rFonts w:hint="eastAsia" w:eastAsiaTheme="minorEastAsia"/>
          <w:sz w:val="24"/>
          <w:highlight w:val="none"/>
          <w:lang w:bidi="ar"/>
        </w:rPr>
        <w:t>202</w:t>
      </w:r>
      <w:r>
        <w:rPr>
          <w:rFonts w:hint="eastAsia" w:eastAsiaTheme="minorEastAsia"/>
          <w:sz w:val="24"/>
          <w:highlight w:val="none"/>
          <w:lang w:val="en-US" w:eastAsia="zh-CN" w:bidi="ar"/>
        </w:rPr>
        <w:t>5</w:t>
      </w:r>
      <w:r>
        <w:rPr>
          <w:rFonts w:eastAsiaTheme="minorEastAsia"/>
          <w:sz w:val="24"/>
          <w:highlight w:val="none"/>
          <w:lang w:bidi="ar"/>
        </w:rPr>
        <w:t>年</w:t>
      </w:r>
      <w:r>
        <w:rPr>
          <w:rFonts w:hint="eastAsia" w:eastAsiaTheme="minorEastAsia"/>
          <w:sz w:val="24"/>
          <w:highlight w:val="none"/>
        </w:rPr>
        <w:t>0</w:t>
      </w:r>
      <w:r>
        <w:rPr>
          <w:rFonts w:hint="eastAsia" w:eastAsiaTheme="minorEastAsia"/>
          <w:sz w:val="24"/>
          <w:highlight w:val="none"/>
          <w:lang w:val="en-US" w:eastAsia="zh-CN"/>
        </w:rPr>
        <w:t>4</w:t>
      </w:r>
      <w:r>
        <w:rPr>
          <w:rFonts w:eastAsiaTheme="minorEastAsia"/>
          <w:sz w:val="24"/>
          <w:highlight w:val="none"/>
          <w:lang w:bidi="ar"/>
        </w:rPr>
        <w:t>月</w:t>
      </w:r>
      <w:r>
        <w:rPr>
          <w:rFonts w:hint="eastAsia" w:eastAsiaTheme="minorEastAsia"/>
          <w:sz w:val="24"/>
          <w:highlight w:val="none"/>
          <w:lang w:val="en-US" w:eastAsia="zh-CN"/>
        </w:rPr>
        <w:t>17</w:t>
      </w:r>
      <w:r>
        <w:rPr>
          <w:rFonts w:eastAsiaTheme="minorEastAsia"/>
          <w:sz w:val="24"/>
          <w:highlight w:val="none"/>
          <w:lang w:bidi="ar"/>
        </w:rPr>
        <w:t>日至</w:t>
      </w:r>
      <w:r>
        <w:rPr>
          <w:rFonts w:hint="eastAsia"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rPr>
        <w:t>0</w:t>
      </w:r>
      <w:r>
        <w:rPr>
          <w:rFonts w:hint="eastAsia" w:eastAsiaTheme="minorEastAsia"/>
          <w:sz w:val="24"/>
          <w:highlight w:val="none"/>
          <w:lang w:val="en-US" w:eastAsia="zh-CN"/>
        </w:rPr>
        <w:t>4</w:t>
      </w:r>
      <w:r>
        <w:rPr>
          <w:rFonts w:eastAsiaTheme="minorEastAsia"/>
          <w:sz w:val="24"/>
          <w:highlight w:val="none"/>
          <w:lang w:bidi="ar"/>
        </w:rPr>
        <w:t>月</w:t>
      </w:r>
      <w:r>
        <w:rPr>
          <w:rFonts w:hint="eastAsia" w:eastAsiaTheme="minorEastAsia"/>
          <w:sz w:val="24"/>
          <w:highlight w:val="none"/>
          <w:lang w:val="en-US" w:eastAsia="zh-CN" w:bidi="ar"/>
        </w:rPr>
        <w:t>23</w:t>
      </w:r>
      <w:r>
        <w:rPr>
          <w:rFonts w:eastAsiaTheme="minorEastAsia"/>
          <w:sz w:val="24"/>
          <w:highlight w:val="none"/>
          <w:lang w:bidi="ar"/>
        </w:rPr>
        <w:t>日，每天上午</w:t>
      </w:r>
      <w:r>
        <w:rPr>
          <w:rFonts w:hint="eastAsia" w:eastAsiaTheme="minorEastAsia"/>
          <w:sz w:val="24"/>
          <w:highlight w:val="none"/>
        </w:rPr>
        <w:t>09:00</w:t>
      </w:r>
      <w:r>
        <w:rPr>
          <w:rFonts w:eastAsiaTheme="minorEastAsia"/>
          <w:sz w:val="24"/>
          <w:highlight w:val="none"/>
          <w:lang w:bidi="ar"/>
        </w:rPr>
        <w:t>至</w:t>
      </w:r>
      <w:r>
        <w:rPr>
          <w:rFonts w:hint="eastAsia" w:eastAsiaTheme="minorEastAsia"/>
          <w:sz w:val="24"/>
          <w:highlight w:val="none"/>
          <w:lang w:bidi="ar"/>
        </w:rPr>
        <w:t>11:30</w:t>
      </w:r>
      <w:r>
        <w:rPr>
          <w:rFonts w:eastAsiaTheme="minorEastAsia"/>
          <w:sz w:val="24"/>
          <w:highlight w:val="none"/>
          <w:lang w:bidi="ar"/>
        </w:rPr>
        <w:t>，下午</w:t>
      </w:r>
      <w:r>
        <w:rPr>
          <w:rFonts w:hint="eastAsia" w:eastAsiaTheme="minorEastAsia"/>
          <w:sz w:val="24"/>
          <w:highlight w:val="none"/>
        </w:rPr>
        <w:t>13:30</w:t>
      </w:r>
      <w:r>
        <w:rPr>
          <w:rFonts w:eastAsiaTheme="minorEastAsia"/>
          <w:sz w:val="24"/>
          <w:highlight w:val="none"/>
          <w:lang w:bidi="ar"/>
        </w:rPr>
        <w:t>至</w:t>
      </w:r>
      <w:r>
        <w:rPr>
          <w:rFonts w:hint="eastAsia" w:eastAsiaTheme="minorEastAsia"/>
          <w:sz w:val="24"/>
          <w:highlight w:val="none"/>
        </w:rPr>
        <w:t>17:00</w:t>
      </w:r>
      <w:r>
        <w:rPr>
          <w:rFonts w:eastAsiaTheme="minorEastAsia"/>
          <w:sz w:val="24"/>
          <w:highlight w:val="none"/>
          <w:lang w:bidi="ar"/>
        </w:rPr>
        <w:t>（北京时间，法定节假日除外）</w:t>
      </w:r>
      <w:r>
        <w:rPr>
          <w:rFonts w:eastAsiaTheme="minorEastAsia"/>
          <w:sz w:val="24"/>
          <w:lang w:bidi="ar"/>
        </w:rPr>
        <w:t>。</w:t>
      </w:r>
    </w:p>
    <w:p w14:paraId="79EDDF8B">
      <w:pPr>
        <w:spacing w:line="360" w:lineRule="auto"/>
        <w:ind w:firstLine="480" w:firstLineChars="200"/>
        <w:rPr>
          <w:rFonts w:hint="eastAsia" w:ascii="宋体" w:hAnsi="宋体" w:cs="宋体"/>
          <w:kern w:val="0"/>
          <w:sz w:val="24"/>
        </w:rPr>
      </w:pPr>
      <w:r>
        <w:rPr>
          <w:rFonts w:eastAsiaTheme="minorEastAsia"/>
          <w:sz w:val="24"/>
          <w:lang w:bidi="ar"/>
        </w:rPr>
        <w:t>2.地</w:t>
      </w:r>
      <w:r>
        <w:rPr>
          <w:rFonts w:hint="eastAsia" w:ascii="宋体" w:hAnsi="宋体" w:cs="宋体"/>
          <w:kern w:val="0"/>
          <w:sz w:val="24"/>
        </w:rPr>
        <w:t>点：北京朝阳区日坛北路日坛国际贸易中心 A座530室</w:t>
      </w:r>
    </w:p>
    <w:p w14:paraId="47FCA5FB">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3.售价：</w:t>
      </w:r>
      <w:r>
        <w:rPr>
          <w:rFonts w:hint="eastAsia" w:eastAsiaTheme="minorEastAsia"/>
          <w:sz w:val="24"/>
          <w:lang w:bidi="ar"/>
        </w:rPr>
        <w:t>50</w:t>
      </w:r>
      <w:r>
        <w:rPr>
          <w:rFonts w:eastAsiaTheme="minorEastAsia"/>
          <w:sz w:val="24"/>
          <w:lang w:bidi="ar"/>
        </w:rPr>
        <w:t>0元。</w:t>
      </w:r>
    </w:p>
    <w:p w14:paraId="79F7DD6F">
      <w:pPr>
        <w:spacing w:line="360" w:lineRule="auto"/>
        <w:ind w:firstLine="480" w:firstLineChars="200"/>
        <w:rPr>
          <w:rFonts w:ascii="宋体" w:hAnsi="宋体" w:cs="宋体"/>
          <w:kern w:val="0"/>
          <w:sz w:val="24"/>
        </w:rPr>
      </w:pPr>
      <w:r>
        <w:rPr>
          <w:rFonts w:hint="eastAsia" w:ascii="宋体" w:hAnsi="宋体" w:cs="宋体"/>
          <w:kern w:val="0"/>
          <w:sz w:val="24"/>
        </w:rPr>
        <w:t>备注：购买采购文件时请携带</w:t>
      </w:r>
      <w:r>
        <w:rPr>
          <w:rFonts w:hint="eastAsia" w:ascii="宋体" w:hAnsi="宋体" w:cs="宋体"/>
          <w:kern w:val="0"/>
          <w:sz w:val="24"/>
          <w:lang w:eastAsia="zh-Hans"/>
        </w:rPr>
        <w:t>有效的授权委托书、</w:t>
      </w:r>
      <w:r>
        <w:rPr>
          <w:rFonts w:hint="eastAsia" w:ascii="宋体" w:hAnsi="宋体" w:cs="宋体"/>
          <w:kern w:val="0"/>
          <w:sz w:val="24"/>
        </w:rPr>
        <w:t>经办人身份证原件及复印件、营业执照复印件。（以上资料的复印件需加盖公章）</w:t>
      </w:r>
    </w:p>
    <w:p w14:paraId="629FE213">
      <w:pPr>
        <w:tabs>
          <w:tab w:val="left" w:pos="900"/>
          <w:tab w:val="left" w:pos="1980"/>
        </w:tabs>
        <w:snapToGrid w:val="0"/>
        <w:spacing w:line="360" w:lineRule="auto"/>
        <w:ind w:left="840"/>
        <w:rPr>
          <w:rFonts w:eastAsiaTheme="minorEastAsia"/>
          <w:sz w:val="24"/>
        </w:rPr>
      </w:pPr>
    </w:p>
    <w:p w14:paraId="40DC6DBC">
      <w:pPr>
        <w:pStyle w:val="3"/>
        <w:widowControl/>
        <w:spacing w:before="0" w:line="360" w:lineRule="auto"/>
        <w:jc w:val="left"/>
        <w:rPr>
          <w:rFonts w:ascii="Times New Roman" w:hAnsi="Times New Roman" w:eastAsiaTheme="minorEastAsia"/>
          <w:sz w:val="24"/>
          <w:szCs w:val="24"/>
        </w:rPr>
      </w:pPr>
      <w:bookmarkStart w:id="17" w:name="_Toc28359082"/>
      <w:bookmarkStart w:id="18" w:name="_Toc28359005"/>
      <w:bookmarkStart w:id="19" w:name="_Toc35393624"/>
      <w:bookmarkStart w:id="20" w:name="_Toc35393793"/>
      <w:r>
        <w:rPr>
          <w:rFonts w:ascii="Times New Roman" w:hAnsi="Times New Roman" w:eastAsiaTheme="minorEastAsia"/>
          <w:sz w:val="24"/>
          <w:szCs w:val="24"/>
        </w:rPr>
        <w:t>四、</w:t>
      </w:r>
      <w:bookmarkEnd w:id="17"/>
      <w:bookmarkEnd w:id="18"/>
      <w:bookmarkEnd w:id="19"/>
      <w:bookmarkEnd w:id="20"/>
      <w:r>
        <w:rPr>
          <w:rFonts w:ascii="Times New Roman" w:hAnsi="Times New Roman" w:eastAsiaTheme="minorEastAsia"/>
          <w:sz w:val="24"/>
          <w:szCs w:val="24"/>
        </w:rPr>
        <w:t>响应文件提交</w:t>
      </w:r>
    </w:p>
    <w:p w14:paraId="28F58F13">
      <w:pPr>
        <w:spacing w:line="360" w:lineRule="auto"/>
        <w:ind w:firstLine="480" w:firstLineChars="200"/>
        <w:rPr>
          <w:rFonts w:eastAsiaTheme="minorEastAsia"/>
          <w:bCs/>
          <w:sz w:val="24"/>
          <w:highlight w:val="none"/>
          <w:u w:val="single"/>
        </w:rPr>
      </w:pPr>
      <w:r>
        <w:rPr>
          <w:rFonts w:eastAsiaTheme="minorEastAsia"/>
          <w:sz w:val="24"/>
          <w:lang w:bidi="ar"/>
        </w:rPr>
        <w:t>截止时间：</w:t>
      </w:r>
      <w:r>
        <w:rPr>
          <w:rFonts w:hint="eastAsia"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lang w:bidi="ar"/>
        </w:rPr>
        <w:t>04</w:t>
      </w:r>
      <w:r>
        <w:rPr>
          <w:rFonts w:eastAsiaTheme="minorEastAsia"/>
          <w:sz w:val="24"/>
          <w:highlight w:val="none"/>
          <w:lang w:bidi="ar"/>
        </w:rPr>
        <w:t>月</w:t>
      </w:r>
      <w:r>
        <w:rPr>
          <w:rFonts w:hint="eastAsia" w:eastAsiaTheme="minorEastAsia"/>
          <w:sz w:val="24"/>
          <w:highlight w:val="none"/>
          <w:lang w:val="en-US" w:eastAsia="zh-CN" w:bidi="ar"/>
        </w:rPr>
        <w:t>28</w:t>
      </w:r>
      <w:r>
        <w:rPr>
          <w:rFonts w:eastAsiaTheme="minorEastAsia"/>
          <w:sz w:val="24"/>
          <w:highlight w:val="none"/>
          <w:lang w:bidi="ar"/>
        </w:rPr>
        <w:t>日</w:t>
      </w:r>
      <w:r>
        <w:rPr>
          <w:rFonts w:hint="eastAsia" w:eastAsiaTheme="minorEastAsia"/>
          <w:sz w:val="24"/>
          <w:highlight w:val="none"/>
        </w:rPr>
        <w:t>09</w:t>
      </w:r>
      <w:r>
        <w:rPr>
          <w:rFonts w:eastAsiaTheme="minorEastAsia"/>
          <w:sz w:val="24"/>
          <w:highlight w:val="none"/>
          <w:lang w:bidi="ar"/>
        </w:rPr>
        <w:t>点</w:t>
      </w:r>
      <w:r>
        <w:rPr>
          <w:rFonts w:hint="eastAsia" w:eastAsiaTheme="minorEastAsia"/>
          <w:sz w:val="24"/>
          <w:highlight w:val="none"/>
          <w:lang w:val="en-US" w:eastAsia="zh-CN" w:bidi="ar"/>
        </w:rPr>
        <w:t>3</w:t>
      </w:r>
      <w:r>
        <w:rPr>
          <w:rFonts w:hint="eastAsia" w:eastAsiaTheme="minorEastAsia"/>
          <w:sz w:val="24"/>
          <w:highlight w:val="none"/>
        </w:rPr>
        <w:t>0</w:t>
      </w:r>
      <w:r>
        <w:rPr>
          <w:rFonts w:eastAsiaTheme="minorEastAsia"/>
          <w:sz w:val="24"/>
          <w:highlight w:val="none"/>
          <w:lang w:bidi="ar"/>
        </w:rPr>
        <w:t>分</w:t>
      </w:r>
      <w:r>
        <w:rPr>
          <w:rFonts w:eastAsiaTheme="minorEastAsia"/>
          <w:bCs/>
          <w:sz w:val="24"/>
          <w:highlight w:val="none"/>
          <w:lang w:bidi="ar"/>
        </w:rPr>
        <w:t>（北京时间）</w:t>
      </w:r>
      <w:r>
        <w:rPr>
          <w:rFonts w:eastAsiaTheme="minorEastAsia"/>
          <w:iCs/>
          <w:sz w:val="24"/>
          <w:highlight w:val="none"/>
          <w:lang w:bidi="ar"/>
        </w:rPr>
        <w:t>。</w:t>
      </w:r>
    </w:p>
    <w:p w14:paraId="366AA75B">
      <w:pPr>
        <w:spacing w:line="360" w:lineRule="auto"/>
        <w:ind w:firstLine="480" w:firstLineChars="200"/>
        <w:rPr>
          <w:sz w:val="24"/>
          <w:highlight w:val="none"/>
          <w:lang w:bidi="ar"/>
        </w:rPr>
      </w:pPr>
      <w:r>
        <w:rPr>
          <w:rFonts w:eastAsiaTheme="minorEastAsia"/>
          <w:sz w:val="24"/>
          <w:highlight w:val="none"/>
          <w:lang w:bidi="ar"/>
        </w:rPr>
        <w:t>地点：</w:t>
      </w:r>
      <w:r>
        <w:rPr>
          <w:rFonts w:hint="eastAsia" w:ascii="宋体" w:hAnsi="宋体" w:cs="宋体"/>
          <w:kern w:val="0"/>
          <w:sz w:val="24"/>
          <w:lang w:eastAsia="zh-Hans"/>
        </w:rPr>
        <w:t>北京朝阳区日坛北路日坛国际贸易中心 A座530室</w:t>
      </w:r>
    </w:p>
    <w:p w14:paraId="32B4FD2F">
      <w:pPr>
        <w:spacing w:line="360" w:lineRule="auto"/>
        <w:ind w:firstLine="480" w:firstLineChars="200"/>
        <w:rPr>
          <w:rFonts w:eastAsiaTheme="minorEastAsia"/>
          <w:sz w:val="24"/>
          <w:highlight w:val="none"/>
          <w:lang w:val="zh-TW" w:bidi="ar"/>
        </w:rPr>
      </w:pPr>
    </w:p>
    <w:p w14:paraId="4B4668CD">
      <w:pPr>
        <w:pStyle w:val="3"/>
        <w:spacing w:before="0" w:line="360" w:lineRule="auto"/>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五、开启</w:t>
      </w:r>
    </w:p>
    <w:p w14:paraId="179C8937">
      <w:pPr>
        <w:spacing w:line="360" w:lineRule="auto"/>
        <w:ind w:firstLine="480" w:firstLineChars="200"/>
        <w:rPr>
          <w:rFonts w:eastAsiaTheme="minorEastAsia"/>
          <w:bCs/>
          <w:sz w:val="24"/>
          <w:highlight w:val="none"/>
          <w:u w:val="single"/>
        </w:rPr>
      </w:pPr>
      <w:r>
        <w:rPr>
          <w:rFonts w:eastAsiaTheme="minorEastAsia"/>
          <w:sz w:val="24"/>
          <w:highlight w:val="none"/>
          <w:lang w:bidi="ar"/>
        </w:rPr>
        <w:t>时间：</w:t>
      </w:r>
      <w:r>
        <w:rPr>
          <w:rFonts w:hint="eastAsia"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lang w:bidi="ar"/>
        </w:rPr>
        <w:t>04</w:t>
      </w:r>
      <w:r>
        <w:rPr>
          <w:rFonts w:eastAsiaTheme="minorEastAsia"/>
          <w:sz w:val="24"/>
          <w:highlight w:val="none"/>
          <w:lang w:bidi="ar"/>
        </w:rPr>
        <w:t>月</w:t>
      </w:r>
      <w:r>
        <w:rPr>
          <w:rFonts w:hint="eastAsia" w:eastAsiaTheme="minorEastAsia"/>
          <w:sz w:val="24"/>
          <w:highlight w:val="none"/>
          <w:lang w:val="en-US" w:eastAsia="zh-CN" w:bidi="ar"/>
        </w:rPr>
        <w:t>28</w:t>
      </w:r>
      <w:r>
        <w:rPr>
          <w:rFonts w:eastAsiaTheme="minorEastAsia"/>
          <w:sz w:val="24"/>
          <w:highlight w:val="none"/>
          <w:lang w:bidi="ar"/>
        </w:rPr>
        <w:t>日</w:t>
      </w:r>
      <w:r>
        <w:rPr>
          <w:rFonts w:hint="eastAsia" w:eastAsiaTheme="minorEastAsia"/>
          <w:sz w:val="24"/>
          <w:highlight w:val="none"/>
        </w:rPr>
        <w:t>09</w:t>
      </w:r>
      <w:r>
        <w:rPr>
          <w:rFonts w:eastAsiaTheme="minorEastAsia"/>
          <w:sz w:val="24"/>
          <w:highlight w:val="none"/>
          <w:lang w:bidi="ar"/>
        </w:rPr>
        <w:t>点</w:t>
      </w:r>
      <w:r>
        <w:rPr>
          <w:rFonts w:hint="eastAsia" w:eastAsiaTheme="minorEastAsia"/>
          <w:sz w:val="24"/>
          <w:highlight w:val="none"/>
          <w:lang w:val="en-US" w:eastAsia="zh-CN" w:bidi="ar"/>
        </w:rPr>
        <w:t>3</w:t>
      </w:r>
      <w:r>
        <w:rPr>
          <w:rFonts w:hint="eastAsia" w:eastAsiaTheme="minorEastAsia"/>
          <w:sz w:val="24"/>
          <w:highlight w:val="none"/>
        </w:rPr>
        <w:t>0</w:t>
      </w:r>
      <w:r>
        <w:rPr>
          <w:rFonts w:eastAsiaTheme="minorEastAsia"/>
          <w:sz w:val="24"/>
          <w:highlight w:val="none"/>
          <w:lang w:bidi="ar"/>
        </w:rPr>
        <w:t>分</w:t>
      </w:r>
      <w:r>
        <w:rPr>
          <w:rFonts w:eastAsiaTheme="minorEastAsia"/>
          <w:bCs/>
          <w:sz w:val="24"/>
          <w:highlight w:val="none"/>
          <w:lang w:bidi="ar"/>
        </w:rPr>
        <w:t>（北京时间）</w:t>
      </w:r>
      <w:r>
        <w:rPr>
          <w:rFonts w:eastAsiaTheme="minorEastAsia"/>
          <w:iCs/>
          <w:sz w:val="24"/>
          <w:highlight w:val="none"/>
          <w:lang w:bidi="ar"/>
        </w:rPr>
        <w:t>。</w:t>
      </w:r>
    </w:p>
    <w:p w14:paraId="2F189DDC">
      <w:pPr>
        <w:spacing w:line="360" w:lineRule="auto"/>
        <w:ind w:firstLine="480" w:firstLineChars="200"/>
        <w:rPr>
          <w:rFonts w:hint="eastAsia" w:ascii="宋体" w:hAnsi="宋体" w:cs="宋体"/>
          <w:kern w:val="0"/>
          <w:sz w:val="24"/>
          <w:lang w:eastAsia="zh-Hans"/>
        </w:rPr>
      </w:pPr>
      <w:r>
        <w:rPr>
          <w:rFonts w:eastAsiaTheme="minorEastAsia"/>
          <w:sz w:val="24"/>
          <w:lang w:bidi="ar"/>
        </w:rPr>
        <w:t>地点：</w:t>
      </w:r>
      <w:r>
        <w:rPr>
          <w:rFonts w:hint="eastAsia" w:ascii="宋体" w:hAnsi="宋体" w:cs="宋体"/>
          <w:kern w:val="0"/>
          <w:sz w:val="24"/>
          <w:lang w:eastAsia="zh-Hans"/>
        </w:rPr>
        <w:t>北京朝阳区日坛北路日坛国际贸易中心 A座530室</w:t>
      </w:r>
    </w:p>
    <w:p w14:paraId="03393307">
      <w:pPr>
        <w:spacing w:line="360" w:lineRule="auto"/>
        <w:ind w:firstLine="480" w:firstLineChars="200"/>
        <w:rPr>
          <w:rFonts w:eastAsiaTheme="minorEastAsia"/>
          <w:bCs/>
          <w:sz w:val="24"/>
          <w:u w:val="single"/>
        </w:rPr>
      </w:pPr>
    </w:p>
    <w:p w14:paraId="013B3064">
      <w:pPr>
        <w:pStyle w:val="3"/>
        <w:spacing w:before="0" w:line="360" w:lineRule="auto"/>
        <w:jc w:val="left"/>
        <w:rPr>
          <w:rFonts w:ascii="Times New Roman" w:hAnsi="Times New Roman" w:eastAsiaTheme="minorEastAsia"/>
          <w:sz w:val="24"/>
          <w:szCs w:val="24"/>
        </w:rPr>
      </w:pPr>
      <w:bookmarkStart w:id="21" w:name="_Toc35393794"/>
      <w:bookmarkStart w:id="22" w:name="_Toc35393625"/>
      <w:bookmarkStart w:id="23" w:name="_Toc28359007"/>
      <w:bookmarkStart w:id="24" w:name="_Toc28359084"/>
      <w:r>
        <w:rPr>
          <w:rFonts w:ascii="Times New Roman" w:hAnsi="Times New Roman" w:eastAsiaTheme="minorEastAsia"/>
          <w:sz w:val="24"/>
          <w:szCs w:val="24"/>
        </w:rPr>
        <w:t>六、公告期限</w:t>
      </w:r>
      <w:bookmarkEnd w:id="21"/>
      <w:bookmarkEnd w:id="22"/>
      <w:bookmarkEnd w:id="23"/>
      <w:bookmarkEnd w:id="24"/>
    </w:p>
    <w:p w14:paraId="671F211B">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5E9A8F79">
      <w:pPr>
        <w:spacing w:line="360" w:lineRule="auto"/>
        <w:ind w:firstLine="480" w:firstLineChars="200"/>
        <w:rPr>
          <w:rFonts w:eastAsiaTheme="minorEastAsia"/>
          <w:kern w:val="0"/>
          <w:sz w:val="24"/>
        </w:rPr>
      </w:pPr>
    </w:p>
    <w:p w14:paraId="0B42B241">
      <w:pPr>
        <w:pStyle w:val="3"/>
        <w:spacing w:before="0" w:line="360" w:lineRule="auto"/>
        <w:jc w:val="left"/>
        <w:rPr>
          <w:rFonts w:ascii="Times New Roman" w:hAnsi="Times New Roman" w:eastAsiaTheme="minorEastAsia"/>
          <w:sz w:val="24"/>
          <w:szCs w:val="24"/>
        </w:rPr>
      </w:pPr>
      <w:bookmarkStart w:id="25" w:name="_Toc35393626"/>
      <w:bookmarkStart w:id="26" w:name="_Toc35393795"/>
      <w:r>
        <w:rPr>
          <w:rFonts w:ascii="Times New Roman" w:hAnsi="Times New Roman" w:eastAsiaTheme="minorEastAsia"/>
          <w:sz w:val="24"/>
          <w:szCs w:val="24"/>
        </w:rPr>
        <w:t>七、其他补充事宜</w:t>
      </w:r>
      <w:bookmarkEnd w:id="25"/>
      <w:bookmarkEnd w:id="26"/>
    </w:p>
    <w:p w14:paraId="7CD5FF68">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1.本项目需要落实的政府采购政策：</w:t>
      </w:r>
    </w:p>
    <w:p w14:paraId="3A3F6376">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1.1执行《财政部 国家发展改革委关于印发〈节能产品政府采购实施意见〉的通知》（财库[2004]185号）；</w:t>
      </w:r>
    </w:p>
    <w:p w14:paraId="25108969">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1.2执行《财政部 环保总局关于环境标志产品政府采购实施的意见》（财库[2006]90号）；</w:t>
      </w:r>
    </w:p>
    <w:p w14:paraId="442012F9">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1.3执行《财政部关于开展政府采购信用担保试点工作方案》（财库[2011]124号）；</w:t>
      </w:r>
    </w:p>
    <w:p w14:paraId="1CC5C197">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1.4执行《财政部、司法部关于政府采购支持监狱企业发展有关问题的通知》（财库[2014]68号）；</w:t>
      </w:r>
    </w:p>
    <w:p w14:paraId="2ED87F7B">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1.5执行《关于促进残疾人就业政府采购政策的通知》（财库〔2017〕141号）；</w:t>
      </w:r>
    </w:p>
    <w:p w14:paraId="24AE5FBC">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1.6执行《财政部关于在政府采购活动中查询及使用信用记录有关问题的通知》（财库[2016]125号）。</w:t>
      </w:r>
    </w:p>
    <w:p w14:paraId="6F7B2CF7">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1.7执行政府采购信用担保政策。</w:t>
      </w:r>
    </w:p>
    <w:p w14:paraId="0440132C">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1.8 执行《北京市财政局北京市生态环境局关于政府采购推广使用低挥发性有机化合物(VOCs）有关事项的通知》京财采购〔2020) 2381 号</w:t>
      </w:r>
    </w:p>
    <w:p w14:paraId="3B0A7D4F">
      <w:pPr>
        <w:widowControl/>
        <w:adjustRightInd w:val="0"/>
        <w:snapToGrid w:val="0"/>
        <w:spacing w:line="360" w:lineRule="auto"/>
        <w:ind w:firstLine="480" w:firstLineChars="200"/>
        <w:jc w:val="left"/>
        <w:rPr>
          <w:rFonts w:hint="eastAsia" w:eastAsiaTheme="minorEastAsia"/>
          <w:sz w:val="24"/>
          <w:lang w:bidi="ar"/>
        </w:rPr>
      </w:pPr>
      <w:r>
        <w:rPr>
          <w:rFonts w:hint="eastAsia" w:eastAsiaTheme="minorEastAsia"/>
          <w:sz w:val="24"/>
          <w:lang w:bidi="ar"/>
        </w:rPr>
        <w:t>1.9关于印发《政府采购促进中小企业发展管理办法的通知》财库【2020】46号</w:t>
      </w:r>
    </w:p>
    <w:p w14:paraId="52BC7FBC">
      <w:pPr>
        <w:pStyle w:val="26"/>
      </w:pPr>
    </w:p>
    <w:p w14:paraId="16BC0011">
      <w:pPr>
        <w:spacing w:line="360" w:lineRule="auto"/>
        <w:ind w:firstLine="480" w:firstLineChars="200"/>
        <w:rPr>
          <w:rFonts w:eastAsiaTheme="minorEastAsia"/>
          <w:sz w:val="24"/>
        </w:rPr>
      </w:pPr>
      <w:r>
        <w:rPr>
          <w:rFonts w:eastAsiaTheme="minorEastAsia"/>
          <w:sz w:val="24"/>
        </w:rPr>
        <w:t>2.本项目的采购年限为</w:t>
      </w:r>
      <w:r>
        <w:rPr>
          <w:rFonts w:hint="eastAsia" w:eastAsiaTheme="minorEastAsia"/>
          <w:sz w:val="24"/>
          <w:u w:val="single"/>
        </w:rPr>
        <w:t xml:space="preserve"> </w:t>
      </w:r>
      <w:r>
        <w:rPr>
          <w:rFonts w:hint="eastAsia" w:eastAsiaTheme="minorEastAsia"/>
          <w:sz w:val="24"/>
          <w:u w:val="single"/>
          <w:lang w:val="en-US" w:eastAsia="zh-CN"/>
        </w:rPr>
        <w:t>壹</w:t>
      </w:r>
      <w:r>
        <w:rPr>
          <w:rFonts w:hint="eastAsia" w:eastAsiaTheme="minorEastAsia"/>
          <w:sz w:val="24"/>
          <w:u w:val="single"/>
        </w:rPr>
        <w:t xml:space="preserve"> </w:t>
      </w:r>
      <w:r>
        <w:rPr>
          <w:rFonts w:eastAsiaTheme="minorEastAsia"/>
          <w:sz w:val="24"/>
        </w:rPr>
        <w:t>年、预算金额为</w:t>
      </w:r>
      <w:r>
        <w:rPr>
          <w:rFonts w:hint="eastAsia" w:eastAsiaTheme="minorEastAsia"/>
          <w:sz w:val="24"/>
          <w:u w:val="single"/>
        </w:rPr>
        <w:t xml:space="preserve"> </w:t>
      </w:r>
      <w:r>
        <w:rPr>
          <w:rFonts w:hint="eastAsia" w:eastAsia="仿宋_GB2312"/>
          <w:sz w:val="24"/>
          <w:u w:val="single"/>
          <w:lang w:val="en-US" w:eastAsia="zh-CN"/>
        </w:rPr>
        <w:t>130</w:t>
      </w:r>
      <w:r>
        <w:rPr>
          <w:rFonts w:eastAsiaTheme="minorEastAsia"/>
          <w:sz w:val="24"/>
        </w:rPr>
        <w:t>万元、当年安排数为</w:t>
      </w:r>
      <w:r>
        <w:rPr>
          <w:rFonts w:hint="eastAsia" w:eastAsiaTheme="minorEastAsia"/>
          <w:sz w:val="24"/>
          <w:u w:val="single"/>
        </w:rPr>
        <w:t xml:space="preserve"> </w:t>
      </w:r>
      <w:r>
        <w:rPr>
          <w:rFonts w:hint="eastAsia" w:eastAsiaTheme="minorEastAsia"/>
          <w:sz w:val="24"/>
          <w:u w:val="single"/>
          <w:lang w:val="en-US" w:eastAsia="zh-CN"/>
        </w:rPr>
        <w:t>76</w:t>
      </w:r>
      <w:r>
        <w:rPr>
          <w:rFonts w:hint="eastAsia" w:eastAsia="仿宋_GB2312"/>
          <w:sz w:val="24"/>
          <w:u w:val="single"/>
        </w:rPr>
        <w:t xml:space="preserve"> </w:t>
      </w:r>
      <w:r>
        <w:rPr>
          <w:rFonts w:eastAsiaTheme="minorEastAsia"/>
          <w:sz w:val="24"/>
        </w:rPr>
        <w:t>万元。</w:t>
      </w:r>
    </w:p>
    <w:p w14:paraId="5EF1C269">
      <w:pPr>
        <w:spacing w:line="360" w:lineRule="auto"/>
        <w:ind w:firstLine="480" w:firstLineChars="200"/>
        <w:rPr>
          <w:rFonts w:eastAsiaTheme="minorEastAsia"/>
          <w:sz w:val="24"/>
        </w:rPr>
      </w:pPr>
    </w:p>
    <w:p w14:paraId="14B28996">
      <w:pPr>
        <w:pStyle w:val="3"/>
        <w:spacing w:before="0" w:line="360" w:lineRule="auto"/>
        <w:jc w:val="left"/>
        <w:rPr>
          <w:rFonts w:ascii="Times New Roman" w:hAnsi="Times New Roman" w:eastAsiaTheme="minorEastAsia"/>
          <w:sz w:val="24"/>
          <w:szCs w:val="24"/>
        </w:rPr>
      </w:pPr>
      <w:bookmarkStart w:id="27" w:name="_Toc35393796"/>
      <w:bookmarkStart w:id="28" w:name="_Toc28359008"/>
      <w:bookmarkStart w:id="29" w:name="_Toc28359085"/>
      <w:bookmarkStart w:id="30" w:name="_Toc35393627"/>
      <w:r>
        <w:rPr>
          <w:rFonts w:ascii="Times New Roman" w:hAnsi="Times New Roman" w:eastAsiaTheme="minorEastAsia"/>
          <w:sz w:val="24"/>
          <w:szCs w:val="24"/>
        </w:rPr>
        <w:t>八、对本次采购提出询问，请按以下方式联系。</w:t>
      </w:r>
      <w:bookmarkEnd w:id="27"/>
      <w:bookmarkEnd w:id="28"/>
      <w:bookmarkEnd w:id="29"/>
      <w:bookmarkEnd w:id="30"/>
    </w:p>
    <w:p w14:paraId="2EAD9D25">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14:paraId="27F47A3A">
      <w:pPr>
        <w:spacing w:line="360" w:lineRule="auto"/>
        <w:ind w:left="1079" w:leftChars="371" w:hanging="300" w:hangingChars="125"/>
        <w:jc w:val="left"/>
        <w:rPr>
          <w:rFonts w:eastAsiaTheme="minorEastAsia"/>
          <w:sz w:val="24"/>
        </w:rPr>
      </w:pPr>
      <w:bookmarkStart w:id="31" w:name="_Toc28359009"/>
      <w:bookmarkStart w:id="32" w:name="_Toc28359086"/>
      <w:r>
        <w:rPr>
          <w:rFonts w:eastAsiaTheme="minorEastAsia"/>
          <w:sz w:val="24"/>
        </w:rPr>
        <w:t>名    称：</w:t>
      </w:r>
      <w:r>
        <w:rPr>
          <w:rFonts w:hint="eastAsia" w:eastAsiaTheme="minorEastAsia"/>
          <w:sz w:val="24"/>
        </w:rPr>
        <w:t>北京市第八中学</w:t>
      </w:r>
    </w:p>
    <w:p w14:paraId="643CACBF">
      <w:pPr>
        <w:spacing w:line="360" w:lineRule="auto"/>
        <w:ind w:left="1079" w:leftChars="371" w:hanging="300" w:hangingChars="125"/>
        <w:jc w:val="left"/>
        <w:rPr>
          <w:rFonts w:eastAsiaTheme="minorEastAsia"/>
          <w:sz w:val="24"/>
        </w:rPr>
      </w:pPr>
      <w:r>
        <w:rPr>
          <w:rFonts w:eastAsiaTheme="minorEastAsia"/>
          <w:sz w:val="24"/>
        </w:rPr>
        <w:t>地    址：</w:t>
      </w:r>
      <w:r>
        <w:rPr>
          <w:rFonts w:hint="eastAsia" w:eastAsiaTheme="minorEastAsia"/>
          <w:sz w:val="24"/>
        </w:rPr>
        <w:t>北京市西城区太平桥大街按院胡同30号</w:t>
      </w:r>
    </w:p>
    <w:p w14:paraId="7A7BB100">
      <w:pPr>
        <w:spacing w:line="360" w:lineRule="auto"/>
        <w:ind w:left="1079" w:leftChars="371" w:hanging="300" w:hangingChars="125"/>
        <w:jc w:val="left"/>
        <w:rPr>
          <w:rFonts w:hint="eastAsia" w:eastAsiaTheme="minorEastAsia"/>
          <w:sz w:val="24"/>
        </w:rPr>
      </w:pPr>
      <w:r>
        <w:rPr>
          <w:rFonts w:eastAsiaTheme="minorEastAsia"/>
          <w:sz w:val="24"/>
        </w:rPr>
        <w:t>联系方式：</w:t>
      </w:r>
      <w:r>
        <w:rPr>
          <w:rFonts w:hint="eastAsia" w:eastAsiaTheme="minorEastAsia"/>
          <w:sz w:val="24"/>
        </w:rPr>
        <w:t>010-59733732</w:t>
      </w:r>
    </w:p>
    <w:p w14:paraId="6972333F">
      <w:pPr>
        <w:spacing w:line="360" w:lineRule="auto"/>
        <w:ind w:left="1079" w:leftChars="371" w:hanging="300" w:hangingChars="125"/>
        <w:jc w:val="left"/>
        <w:rPr>
          <w:rFonts w:hint="eastAsia" w:eastAsiaTheme="minorEastAsia"/>
          <w:sz w:val="24"/>
        </w:rPr>
      </w:pPr>
    </w:p>
    <w:p w14:paraId="7CCA0AE1">
      <w:pPr>
        <w:spacing w:line="360" w:lineRule="auto"/>
        <w:ind w:left="1078" w:leftChars="371" w:hanging="299" w:hangingChars="124"/>
        <w:jc w:val="left"/>
        <w:rPr>
          <w:rFonts w:eastAsiaTheme="minorEastAsia"/>
          <w:sz w:val="24"/>
        </w:rPr>
      </w:pPr>
      <w:r>
        <w:rPr>
          <w:rFonts w:eastAsiaTheme="minorEastAsia"/>
          <w:b/>
          <w:sz w:val="24"/>
        </w:rPr>
        <w:t>2.采购代理机构信息</w:t>
      </w:r>
      <w:bookmarkEnd w:id="31"/>
      <w:bookmarkEnd w:id="32"/>
      <w:bookmarkStart w:id="33" w:name="_Toc28359087"/>
      <w:bookmarkStart w:id="34" w:name="_Toc28359010"/>
    </w:p>
    <w:p w14:paraId="7CEC86F4">
      <w:pPr>
        <w:spacing w:line="360" w:lineRule="auto"/>
        <w:ind w:left="1076" w:leftChars="371" w:hanging="297" w:hangingChars="124"/>
        <w:jc w:val="left"/>
        <w:rPr>
          <w:rFonts w:hint="eastAsia" w:eastAsiaTheme="minorEastAsia"/>
          <w:sz w:val="24"/>
          <w:lang w:eastAsia="zh-CN"/>
        </w:rPr>
      </w:pPr>
      <w:r>
        <w:rPr>
          <w:rFonts w:eastAsiaTheme="minorEastAsia"/>
          <w:sz w:val="24"/>
        </w:rPr>
        <w:t>名    称：</w:t>
      </w:r>
      <w:r>
        <w:rPr>
          <w:rFonts w:hint="eastAsia" w:eastAsiaTheme="minorEastAsia"/>
          <w:sz w:val="24"/>
          <w:lang w:eastAsia="zh-CN"/>
        </w:rPr>
        <w:t>北京中兴隆回工程管理咨询有限公司</w:t>
      </w:r>
    </w:p>
    <w:p w14:paraId="670D6F6C">
      <w:pPr>
        <w:spacing w:line="360" w:lineRule="auto"/>
        <w:ind w:left="1076" w:leftChars="371" w:hanging="297" w:hangingChars="124"/>
        <w:jc w:val="left"/>
        <w:rPr>
          <w:rFonts w:eastAsiaTheme="minorEastAsia"/>
          <w:sz w:val="24"/>
        </w:rPr>
      </w:pPr>
      <w:r>
        <w:rPr>
          <w:rFonts w:eastAsiaTheme="minorEastAsia"/>
          <w:sz w:val="24"/>
        </w:rPr>
        <w:t>地    址：</w:t>
      </w:r>
      <w:r>
        <w:rPr>
          <w:rFonts w:hint="eastAsia" w:eastAsiaTheme="minorEastAsia"/>
          <w:sz w:val="24"/>
        </w:rPr>
        <w:t>北京朝阳区日坛北路日坛国际贸易中心A座530室</w:t>
      </w:r>
    </w:p>
    <w:p w14:paraId="38580CB2">
      <w:pPr>
        <w:spacing w:line="360" w:lineRule="auto"/>
        <w:ind w:left="1076" w:leftChars="371" w:hanging="297" w:hangingChars="124"/>
        <w:jc w:val="left"/>
        <w:rPr>
          <w:rFonts w:eastAsiaTheme="minorEastAsia"/>
          <w:sz w:val="24"/>
          <w:u w:val="single"/>
        </w:rPr>
      </w:pPr>
      <w:r>
        <w:rPr>
          <w:rFonts w:eastAsiaTheme="minorEastAsia"/>
          <w:sz w:val="24"/>
        </w:rPr>
        <w:t>联系方式：</w:t>
      </w:r>
      <w:r>
        <w:rPr>
          <w:rFonts w:hint="eastAsia" w:eastAsiaTheme="minorEastAsia"/>
          <w:sz w:val="24"/>
        </w:rPr>
        <w:t>010-62270599</w:t>
      </w:r>
    </w:p>
    <w:p w14:paraId="03CF7E4E">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33"/>
      <w:bookmarkEnd w:id="34"/>
    </w:p>
    <w:p w14:paraId="5227B36F">
      <w:pPr>
        <w:pStyle w:val="23"/>
        <w:spacing w:line="360" w:lineRule="auto"/>
        <w:ind w:left="1076" w:leftChars="371" w:hanging="297" w:hangingChars="124"/>
        <w:rPr>
          <w:rFonts w:hint="eastAsia" w:ascii="Times New Roman" w:hAnsi="Times New Roman" w:eastAsiaTheme="minorEastAsia"/>
          <w:sz w:val="24"/>
          <w:u w:val="single"/>
          <w:lang w:val="en-US" w:eastAsia="zh-CN" w:bidi="ar"/>
        </w:rPr>
      </w:pPr>
      <w:r>
        <w:rPr>
          <w:rFonts w:hint="default" w:ascii="Times New Roman" w:hAnsi="Times New Roman" w:eastAsiaTheme="minorEastAsia"/>
          <w:sz w:val="24"/>
          <w:szCs w:val="24"/>
        </w:rPr>
        <w:t>项目联系人：</w:t>
      </w:r>
      <w:r>
        <w:rPr>
          <w:rFonts w:hint="eastAsia" w:ascii="Times New Roman" w:hAnsi="Times New Roman" w:eastAsiaTheme="minorEastAsia"/>
          <w:sz w:val="24"/>
          <w:szCs w:val="24"/>
          <w:lang w:val="en-US" w:eastAsia="zh-CN"/>
        </w:rPr>
        <w:t>张巍</w:t>
      </w:r>
    </w:p>
    <w:p w14:paraId="3FCE6D09">
      <w:pPr>
        <w:pStyle w:val="23"/>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w:t>
      </w:r>
      <w:r>
        <w:rPr>
          <w:rFonts w:ascii="Times New Roman" w:hAnsi="Times New Roman" w:eastAsiaTheme="minorEastAsia"/>
          <w:sz w:val="24"/>
        </w:rPr>
        <w:t>010-62270599</w:t>
      </w:r>
    </w:p>
    <w:p w14:paraId="3F9EDF78">
      <w:pPr>
        <w:spacing w:line="360" w:lineRule="auto"/>
        <w:ind w:firstLine="5880" w:firstLineChars="2450"/>
        <w:jc w:val="right"/>
        <w:rPr>
          <w:rFonts w:eastAsiaTheme="minorEastAsia"/>
          <w:sz w:val="24"/>
        </w:rPr>
      </w:pPr>
    </w:p>
    <w:p w14:paraId="2743B84B">
      <w:pPr>
        <w:spacing w:line="360" w:lineRule="auto"/>
        <w:jc w:val="center"/>
        <w:outlineLvl w:val="0"/>
        <w:rPr>
          <w:rFonts w:eastAsiaTheme="minorEastAsia"/>
          <w:b/>
          <w:sz w:val="32"/>
          <w:szCs w:val="32"/>
        </w:rPr>
      </w:pPr>
      <w:r>
        <w:rPr>
          <w:rFonts w:eastAsiaTheme="minorEastAsia"/>
          <w:sz w:val="24"/>
        </w:rPr>
        <w:br w:type="page"/>
      </w:r>
      <w:bookmarkStart w:id="35" w:name="_Toc24467"/>
      <w:bookmarkStart w:id="36" w:name="_Toc226965856"/>
      <w:bookmarkStart w:id="37" w:name="_Toc127161488"/>
      <w:bookmarkStart w:id="38" w:name="_Toc353873938"/>
      <w:bookmarkStart w:id="39" w:name="_Toc353825548"/>
      <w:bookmarkStart w:id="40" w:name="_Toc127151777"/>
      <w:bookmarkStart w:id="41" w:name="_Toc195842950"/>
      <w:bookmarkStart w:id="42" w:name="_Toc150774783"/>
      <w:bookmarkStart w:id="43" w:name="_Toc512937850"/>
      <w:bookmarkStart w:id="44" w:name="_Toc305158928"/>
      <w:bookmarkStart w:id="45" w:name="_Toc265228423"/>
      <w:bookmarkStart w:id="46" w:name="_Toc305158854"/>
      <w:bookmarkStart w:id="47" w:name="_Toc264969275"/>
      <w:r>
        <w:rPr>
          <w:rFonts w:eastAsiaTheme="minorEastAsia"/>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p>
    <w:p w14:paraId="1F7BCC46">
      <w:pPr>
        <w:pStyle w:val="3"/>
        <w:tabs>
          <w:tab w:val="center" w:pos="4592"/>
          <w:tab w:val="left" w:pos="7860"/>
        </w:tabs>
        <w:spacing w:before="0" w:line="360" w:lineRule="auto"/>
        <w:rPr>
          <w:rFonts w:ascii="Times New Roman" w:hAnsi="Times New Roman" w:eastAsiaTheme="minorEastAsia"/>
          <w:b w:val="0"/>
          <w:sz w:val="28"/>
        </w:rPr>
      </w:pPr>
      <w:bookmarkStart w:id="48" w:name="_Toc226337215"/>
      <w:bookmarkStart w:id="49" w:name="_Toc150480757"/>
      <w:bookmarkStart w:id="50" w:name="_Toc127151720"/>
      <w:bookmarkStart w:id="51" w:name="_Toc164608633"/>
      <w:bookmarkStart w:id="52" w:name="_Toc151193689"/>
      <w:bookmarkStart w:id="53" w:name="_Toc226965792"/>
      <w:bookmarkStart w:id="54" w:name="_Toc151193761"/>
      <w:bookmarkStart w:id="55" w:name="_Toc164351613"/>
      <w:bookmarkStart w:id="56" w:name="_Toc150774724"/>
      <w:bookmarkStart w:id="57" w:name="_Toc127161433"/>
      <w:bookmarkStart w:id="58" w:name="_Toc226965709"/>
      <w:bookmarkStart w:id="59" w:name="_Toc151193907"/>
      <w:bookmarkStart w:id="60" w:name="_Toc151193833"/>
      <w:bookmarkStart w:id="61" w:name="_Toc150774619"/>
      <w:bookmarkStart w:id="62" w:name="_Toc164608788"/>
      <w:bookmarkStart w:id="63" w:name="_Toc151190146"/>
      <w:bookmarkStart w:id="64" w:name="_Toc520356144"/>
      <w:bookmarkStart w:id="65" w:name="_Toc127151519"/>
      <w:bookmarkStart w:id="66" w:name="_Toc226309763"/>
      <w:bookmarkStart w:id="67" w:name="_Toc150509270"/>
      <w:bookmarkStart w:id="68" w:name="_Toc149720812"/>
      <w:bookmarkStart w:id="69" w:name="_Toc151193617"/>
      <w:bookmarkStart w:id="70" w:name="_Toc142311021"/>
      <w:bookmarkStart w:id="71" w:name="_Toc164229360"/>
      <w:bookmarkStart w:id="72" w:name="_Toc195842884"/>
      <w:bookmarkStart w:id="73" w:name="_Toc164229214"/>
      <w:r>
        <w:rPr>
          <w:rFonts w:ascii="Times New Roman" w:hAnsi="Times New Roman" w:eastAsiaTheme="minorEastAsia"/>
          <w:sz w:val="28"/>
        </w:rPr>
        <w:t>供应商须知资料表</w:t>
      </w:r>
    </w:p>
    <w:p w14:paraId="47F98257">
      <w:pPr>
        <w:jc w:val="center"/>
        <w:rPr>
          <w:rFonts w:eastAsiaTheme="minorEastAsia"/>
          <w:b/>
          <w:sz w:val="28"/>
          <w:szCs w:val="28"/>
        </w:rPr>
      </w:pPr>
    </w:p>
    <w:p w14:paraId="72117990">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rPr>
        <w:t>□</w:t>
      </w:r>
      <w:r>
        <w:rPr>
          <w:rFonts w:eastAsiaTheme="minorEastAsia"/>
          <w:sz w:val="24"/>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5B77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740AE19">
            <w:pPr>
              <w:jc w:val="center"/>
              <w:rPr>
                <w:rFonts w:eastAsiaTheme="minorEastAsia"/>
                <w:b/>
                <w:bCs/>
                <w:sz w:val="24"/>
              </w:rPr>
            </w:pPr>
            <w:r>
              <w:rPr>
                <w:rFonts w:eastAsiaTheme="minorEastAsia"/>
                <w:b/>
                <w:sz w:val="24"/>
              </w:rPr>
              <w:t>条款号</w:t>
            </w:r>
          </w:p>
        </w:tc>
        <w:tc>
          <w:tcPr>
            <w:tcW w:w="1701" w:type="dxa"/>
            <w:vAlign w:val="center"/>
          </w:tcPr>
          <w:p w14:paraId="21827E3C">
            <w:pPr>
              <w:jc w:val="center"/>
              <w:rPr>
                <w:rFonts w:eastAsiaTheme="minorEastAsia"/>
                <w:b/>
                <w:bCs/>
                <w:sz w:val="24"/>
              </w:rPr>
            </w:pPr>
            <w:r>
              <w:rPr>
                <w:rFonts w:eastAsiaTheme="minorEastAsia"/>
                <w:b/>
                <w:bCs/>
                <w:sz w:val="24"/>
              </w:rPr>
              <w:t>条目</w:t>
            </w:r>
          </w:p>
        </w:tc>
        <w:tc>
          <w:tcPr>
            <w:tcW w:w="7253" w:type="dxa"/>
            <w:vAlign w:val="center"/>
          </w:tcPr>
          <w:p w14:paraId="1F01BED1">
            <w:pPr>
              <w:jc w:val="center"/>
              <w:rPr>
                <w:rFonts w:eastAsiaTheme="minorEastAsia"/>
                <w:b/>
                <w:bCs/>
                <w:sz w:val="24"/>
              </w:rPr>
            </w:pPr>
            <w:r>
              <w:rPr>
                <w:rFonts w:eastAsiaTheme="minorEastAsia"/>
                <w:b/>
                <w:bCs/>
                <w:sz w:val="24"/>
              </w:rPr>
              <w:t>内容</w:t>
            </w:r>
          </w:p>
        </w:tc>
      </w:tr>
      <w:tr w14:paraId="791F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88" w:type="dxa"/>
            <w:vAlign w:val="center"/>
          </w:tcPr>
          <w:p w14:paraId="5C38C329">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14:paraId="1A94DD01">
            <w:pPr>
              <w:jc w:val="center"/>
              <w:rPr>
                <w:rFonts w:eastAsiaTheme="minorEastAsia"/>
                <w:sz w:val="24"/>
              </w:rPr>
            </w:pPr>
            <w:r>
              <w:rPr>
                <w:rFonts w:eastAsiaTheme="minorEastAsia"/>
                <w:sz w:val="24"/>
              </w:rPr>
              <w:t>项目属性</w:t>
            </w:r>
          </w:p>
        </w:tc>
        <w:tc>
          <w:tcPr>
            <w:tcW w:w="7253" w:type="dxa"/>
            <w:vAlign w:val="center"/>
          </w:tcPr>
          <w:p w14:paraId="3E708576">
            <w:pPr>
              <w:jc w:val="left"/>
              <w:rPr>
                <w:rFonts w:eastAsiaTheme="minorEastAsia"/>
                <w:sz w:val="24"/>
              </w:rPr>
            </w:pPr>
            <w:r>
              <w:rPr>
                <w:rFonts w:eastAsiaTheme="minorEastAsia"/>
                <w:sz w:val="24"/>
              </w:rPr>
              <w:t>项目属性：</w:t>
            </w:r>
          </w:p>
          <w:p w14:paraId="77F01DFF">
            <w:pPr>
              <w:jc w:val="left"/>
              <w:rPr>
                <w:rFonts w:eastAsiaTheme="minorEastAsia"/>
                <w:sz w:val="24"/>
              </w:rPr>
            </w:pPr>
            <w:r>
              <w:rPr>
                <w:rFonts w:hint="eastAsia" w:eastAsiaTheme="minorEastAsia"/>
              </w:rPr>
              <w:t>☑</w:t>
            </w:r>
            <w:r>
              <w:rPr>
                <w:rFonts w:eastAsiaTheme="minorEastAsia"/>
                <w:sz w:val="24"/>
              </w:rPr>
              <w:t>服务</w:t>
            </w:r>
          </w:p>
          <w:p w14:paraId="40F6A6FA">
            <w:pPr>
              <w:jc w:val="left"/>
              <w:rPr>
                <w:rFonts w:eastAsiaTheme="minorEastAsia"/>
                <w:sz w:val="24"/>
              </w:rPr>
            </w:pPr>
            <w:r>
              <w:rPr>
                <w:rFonts w:hint="eastAsia" w:eastAsiaTheme="minorEastAsia"/>
              </w:rPr>
              <w:t>□</w:t>
            </w:r>
            <w:r>
              <w:rPr>
                <w:rFonts w:eastAsiaTheme="minorEastAsia"/>
                <w:sz w:val="24"/>
              </w:rPr>
              <w:t>货物</w:t>
            </w:r>
          </w:p>
          <w:p w14:paraId="4F0A531E">
            <w:pPr>
              <w:jc w:val="left"/>
              <w:rPr>
                <w:rFonts w:eastAsiaTheme="minorEastAsia"/>
                <w:sz w:val="24"/>
              </w:rPr>
            </w:pPr>
            <w:r>
              <w:rPr>
                <w:rFonts w:hint="eastAsia"/>
                <w:sz w:val="24"/>
              </w:rPr>
              <w:t>□</w:t>
            </w:r>
            <w:r>
              <w:rPr>
                <w:sz w:val="24"/>
              </w:rPr>
              <w:t>工程</w:t>
            </w:r>
          </w:p>
        </w:tc>
      </w:tr>
      <w:tr w14:paraId="1DB3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88" w:type="dxa"/>
            <w:vAlign w:val="center"/>
          </w:tcPr>
          <w:p w14:paraId="312397F3">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14:paraId="5EBEF815">
            <w:pPr>
              <w:jc w:val="center"/>
              <w:rPr>
                <w:rFonts w:eastAsiaTheme="minorEastAsia"/>
                <w:sz w:val="24"/>
              </w:rPr>
            </w:pPr>
            <w:r>
              <w:rPr>
                <w:rFonts w:eastAsiaTheme="minorEastAsia"/>
                <w:sz w:val="24"/>
              </w:rPr>
              <w:t>科研仪器设备</w:t>
            </w:r>
          </w:p>
        </w:tc>
        <w:tc>
          <w:tcPr>
            <w:tcW w:w="7253" w:type="dxa"/>
            <w:vAlign w:val="center"/>
          </w:tcPr>
          <w:p w14:paraId="0EC97C7E">
            <w:pPr>
              <w:jc w:val="left"/>
              <w:rPr>
                <w:rFonts w:eastAsiaTheme="minorEastAsia"/>
                <w:sz w:val="24"/>
              </w:rPr>
            </w:pPr>
            <w:r>
              <w:rPr>
                <w:rFonts w:eastAsiaTheme="minorEastAsia"/>
                <w:sz w:val="24"/>
              </w:rPr>
              <w:t>是否属于科研仪器设备采购项目：</w:t>
            </w:r>
          </w:p>
          <w:p w14:paraId="15687888">
            <w:pPr>
              <w:jc w:val="left"/>
              <w:rPr>
                <w:rFonts w:eastAsiaTheme="minorEastAsia"/>
                <w:sz w:val="24"/>
              </w:rPr>
            </w:pPr>
            <w:r>
              <w:rPr>
                <w:rFonts w:hint="eastAsia" w:eastAsiaTheme="minorEastAsia"/>
              </w:rPr>
              <w:t>□</w:t>
            </w:r>
            <w:r>
              <w:rPr>
                <w:rFonts w:eastAsiaTheme="minorEastAsia"/>
                <w:sz w:val="24"/>
              </w:rPr>
              <w:t>是</w:t>
            </w:r>
          </w:p>
          <w:p w14:paraId="763C5580">
            <w:pPr>
              <w:jc w:val="left"/>
              <w:rPr>
                <w:rFonts w:eastAsiaTheme="minorEastAsia"/>
                <w:sz w:val="24"/>
              </w:rPr>
            </w:pPr>
            <w:r>
              <w:rPr>
                <w:rFonts w:hint="eastAsia" w:eastAsiaTheme="minorEastAsia"/>
              </w:rPr>
              <w:t>☑</w:t>
            </w:r>
            <w:r>
              <w:rPr>
                <w:rFonts w:eastAsiaTheme="minorEastAsia"/>
                <w:sz w:val="24"/>
              </w:rPr>
              <w:t>否</w:t>
            </w:r>
          </w:p>
        </w:tc>
      </w:tr>
      <w:tr w14:paraId="5C94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88" w:type="dxa"/>
            <w:vMerge w:val="restart"/>
            <w:vAlign w:val="center"/>
          </w:tcPr>
          <w:p w14:paraId="126C375E">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14:paraId="70D24CEC">
            <w:pPr>
              <w:jc w:val="center"/>
              <w:rPr>
                <w:rFonts w:eastAsiaTheme="minorEastAsia"/>
                <w:sz w:val="24"/>
              </w:rPr>
            </w:pPr>
            <w:r>
              <w:rPr>
                <w:rFonts w:eastAsiaTheme="minorEastAsia"/>
                <w:sz w:val="24"/>
              </w:rPr>
              <w:t>现场考察</w:t>
            </w:r>
          </w:p>
        </w:tc>
        <w:tc>
          <w:tcPr>
            <w:tcW w:w="7253" w:type="dxa"/>
            <w:vAlign w:val="center"/>
          </w:tcPr>
          <w:p w14:paraId="16F6DE56">
            <w:pPr>
              <w:jc w:val="left"/>
              <w:rPr>
                <w:rFonts w:eastAsiaTheme="minorEastAsia"/>
                <w:sz w:val="24"/>
              </w:rPr>
            </w:pPr>
            <w:r>
              <w:rPr>
                <w:rFonts w:hint="eastAsia" w:eastAsiaTheme="minorEastAsia"/>
              </w:rPr>
              <w:t>☑</w:t>
            </w:r>
            <w:r>
              <w:rPr>
                <w:rFonts w:eastAsiaTheme="minorEastAsia"/>
                <w:sz w:val="24"/>
              </w:rPr>
              <w:t>不组织</w:t>
            </w:r>
          </w:p>
          <w:p w14:paraId="7E164EDA">
            <w:pPr>
              <w:jc w:val="left"/>
              <w:rPr>
                <w:rFonts w:eastAsiaTheme="minorEastAsia"/>
                <w:bCs/>
                <w:sz w:val="24"/>
              </w:rPr>
            </w:pPr>
            <w:r>
              <w:rPr>
                <w:rFonts w:hint="eastAsia" w:eastAsiaTheme="minorEastAsia"/>
              </w:rPr>
              <w:t>□</w:t>
            </w:r>
            <w:r>
              <w:rPr>
                <w:rFonts w:eastAsiaTheme="minorEastAsia"/>
                <w:sz w:val="24"/>
              </w:rPr>
              <w:t>组织，考察时间：___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10745D83">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考察地点：___________。</w:t>
            </w:r>
          </w:p>
        </w:tc>
      </w:tr>
      <w:tr w14:paraId="25C8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88" w:type="dxa"/>
            <w:vMerge w:val="continue"/>
            <w:vAlign w:val="center"/>
          </w:tcPr>
          <w:p w14:paraId="2B5C17A0">
            <w:pPr>
              <w:pStyle w:val="23"/>
              <w:adjustRightInd w:val="0"/>
              <w:snapToGrid w:val="0"/>
              <w:jc w:val="center"/>
              <w:rPr>
                <w:rFonts w:hint="default" w:ascii="Times New Roman" w:hAnsi="Times New Roman" w:eastAsiaTheme="minorEastAsia"/>
                <w:sz w:val="24"/>
                <w:szCs w:val="24"/>
              </w:rPr>
            </w:pPr>
          </w:p>
        </w:tc>
        <w:tc>
          <w:tcPr>
            <w:tcW w:w="1701" w:type="dxa"/>
            <w:vAlign w:val="center"/>
          </w:tcPr>
          <w:p w14:paraId="6DF746C7">
            <w:pPr>
              <w:jc w:val="center"/>
              <w:rPr>
                <w:rFonts w:eastAsiaTheme="minorEastAsia"/>
                <w:sz w:val="24"/>
              </w:rPr>
            </w:pPr>
            <w:r>
              <w:rPr>
                <w:rFonts w:eastAsiaTheme="minorEastAsia"/>
                <w:sz w:val="24"/>
              </w:rPr>
              <w:t>磋商前答疑会</w:t>
            </w:r>
          </w:p>
        </w:tc>
        <w:tc>
          <w:tcPr>
            <w:tcW w:w="7253" w:type="dxa"/>
            <w:vAlign w:val="center"/>
          </w:tcPr>
          <w:p w14:paraId="30693612">
            <w:pPr>
              <w:jc w:val="left"/>
              <w:rPr>
                <w:rFonts w:eastAsiaTheme="minorEastAsia"/>
                <w:sz w:val="24"/>
              </w:rPr>
            </w:pPr>
            <w:r>
              <w:rPr>
                <w:rFonts w:hint="eastAsia" w:eastAsiaTheme="minorEastAsia"/>
              </w:rPr>
              <w:t>☑</w:t>
            </w:r>
            <w:r>
              <w:rPr>
                <w:rFonts w:eastAsiaTheme="minorEastAsia"/>
                <w:sz w:val="24"/>
              </w:rPr>
              <w:t>不召开</w:t>
            </w:r>
          </w:p>
          <w:p w14:paraId="580AA9A4">
            <w:pPr>
              <w:jc w:val="left"/>
              <w:rPr>
                <w:rFonts w:eastAsiaTheme="minorEastAsia"/>
                <w:sz w:val="24"/>
              </w:rPr>
            </w:pPr>
            <w:r>
              <w:rPr>
                <w:rFonts w:hint="eastAsia" w:eastAsiaTheme="minorEastAsia"/>
              </w:rPr>
              <w:t>□</w:t>
            </w:r>
            <w:r>
              <w:rPr>
                <w:rFonts w:eastAsiaTheme="minorEastAsia"/>
                <w:sz w:val="24"/>
              </w:rPr>
              <w:t>召开，召开时间：___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1AEA5586">
            <w:pPr>
              <w:jc w:val="left"/>
              <w:rPr>
                <w:rFonts w:eastAsiaTheme="minorEastAsia"/>
                <w:sz w:val="24"/>
              </w:rPr>
            </w:pPr>
            <w:r>
              <w:rPr>
                <w:rFonts w:eastAsiaTheme="minorEastAsia"/>
                <w:sz w:val="24"/>
              </w:rPr>
              <w:t>召开地点：___________。</w:t>
            </w:r>
          </w:p>
        </w:tc>
      </w:tr>
      <w:tr w14:paraId="2B3D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988" w:type="dxa"/>
            <w:vAlign w:val="center"/>
          </w:tcPr>
          <w:p w14:paraId="3519E253">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14:paraId="0DF83B61">
            <w:pPr>
              <w:jc w:val="center"/>
              <w:rPr>
                <w:rFonts w:eastAsiaTheme="minorEastAsia"/>
                <w:sz w:val="24"/>
              </w:rPr>
            </w:pPr>
            <w:r>
              <w:rPr>
                <w:rFonts w:eastAsiaTheme="minorEastAsia"/>
                <w:sz w:val="24"/>
              </w:rPr>
              <w:t>标的所属行业</w:t>
            </w:r>
          </w:p>
        </w:tc>
        <w:tc>
          <w:tcPr>
            <w:tcW w:w="7253" w:type="dxa"/>
            <w:vAlign w:val="center"/>
          </w:tcPr>
          <w:p w14:paraId="3F29F53E">
            <w:pPr>
              <w:jc w:val="left"/>
              <w:rPr>
                <w:rFonts w:eastAsiaTheme="minorEastAsia"/>
                <w:sz w:val="24"/>
              </w:rPr>
            </w:pPr>
          </w:p>
          <w:p w14:paraId="07F9DE07">
            <w:pPr>
              <w:jc w:val="left"/>
              <w:rPr>
                <w:rFonts w:eastAsiaTheme="minorEastAsia"/>
                <w:sz w:val="24"/>
              </w:rPr>
            </w:pPr>
            <w:r>
              <w:rPr>
                <w:rFonts w:eastAsiaTheme="minorEastAsia"/>
                <w:sz w:val="24"/>
              </w:rPr>
              <w:t>本项目采购标的对应的中小企业划分标准所属行业：</w:t>
            </w:r>
          </w:p>
          <w:tbl>
            <w:tblPr>
              <w:tblStyle w:val="4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4150"/>
              <w:gridCol w:w="1848"/>
            </w:tblGrid>
            <w:tr w14:paraId="02D9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tcBorders>
                    <w:top w:val="single" w:color="auto" w:sz="4" w:space="0"/>
                    <w:left w:val="single" w:color="auto" w:sz="4" w:space="0"/>
                    <w:bottom w:val="single" w:color="auto" w:sz="4" w:space="0"/>
                    <w:right w:val="single" w:color="auto" w:sz="4" w:space="0"/>
                  </w:tcBorders>
                  <w:vAlign w:val="center"/>
                </w:tcPr>
                <w:p w14:paraId="4539A4A3">
                  <w:pPr>
                    <w:jc w:val="center"/>
                    <w:rPr>
                      <w:rFonts w:eastAsiaTheme="minorEastAsia"/>
                      <w:bCs/>
                      <w:sz w:val="24"/>
                    </w:rPr>
                  </w:pPr>
                  <w:r>
                    <w:rPr>
                      <w:rFonts w:eastAsiaTheme="minorEastAsia"/>
                      <w:bCs/>
                      <w:sz w:val="24"/>
                    </w:rPr>
                    <w:t>包号</w:t>
                  </w:r>
                </w:p>
              </w:tc>
              <w:tc>
                <w:tcPr>
                  <w:tcW w:w="2960" w:type="pct"/>
                  <w:tcBorders>
                    <w:top w:val="single" w:color="auto" w:sz="4" w:space="0"/>
                    <w:left w:val="single" w:color="auto" w:sz="4" w:space="0"/>
                    <w:bottom w:val="single" w:color="auto" w:sz="4" w:space="0"/>
                    <w:right w:val="single" w:color="auto" w:sz="4" w:space="0"/>
                  </w:tcBorders>
                  <w:vAlign w:val="center"/>
                </w:tcPr>
                <w:p w14:paraId="699FA5D9">
                  <w:pPr>
                    <w:jc w:val="center"/>
                    <w:rPr>
                      <w:rFonts w:eastAsiaTheme="minorEastAsia"/>
                      <w:bCs/>
                      <w:sz w:val="24"/>
                    </w:rPr>
                  </w:pPr>
                  <w:r>
                    <w:rPr>
                      <w:rFonts w:eastAsiaTheme="minorEastAsia"/>
                      <w:bCs/>
                      <w:sz w:val="24"/>
                    </w:rPr>
                    <w:t>标的名称</w:t>
                  </w:r>
                </w:p>
              </w:tc>
              <w:tc>
                <w:tcPr>
                  <w:tcW w:w="1318" w:type="pct"/>
                  <w:tcBorders>
                    <w:top w:val="single" w:color="auto" w:sz="4" w:space="0"/>
                    <w:left w:val="single" w:color="auto" w:sz="4" w:space="0"/>
                    <w:bottom w:val="single" w:color="auto" w:sz="4" w:space="0"/>
                    <w:right w:val="single" w:color="auto" w:sz="4" w:space="0"/>
                  </w:tcBorders>
                  <w:vAlign w:val="center"/>
                </w:tcPr>
                <w:p w14:paraId="52B7CE6F">
                  <w:pPr>
                    <w:jc w:val="center"/>
                    <w:rPr>
                      <w:rFonts w:eastAsiaTheme="minorEastAsia"/>
                      <w:sz w:val="24"/>
                    </w:rPr>
                  </w:pPr>
                  <w:r>
                    <w:rPr>
                      <w:rFonts w:eastAsiaTheme="minorEastAsia"/>
                      <w:sz w:val="24"/>
                    </w:rPr>
                    <w:t>中小企业划分</w:t>
                  </w:r>
                </w:p>
                <w:p w14:paraId="04E4319F">
                  <w:pPr>
                    <w:jc w:val="center"/>
                    <w:rPr>
                      <w:rFonts w:eastAsiaTheme="minorEastAsia"/>
                      <w:sz w:val="24"/>
                    </w:rPr>
                  </w:pPr>
                  <w:r>
                    <w:rPr>
                      <w:rFonts w:eastAsiaTheme="minorEastAsia"/>
                      <w:sz w:val="24"/>
                    </w:rPr>
                    <w:t>标准所属行业</w:t>
                  </w:r>
                </w:p>
              </w:tc>
            </w:tr>
            <w:tr w14:paraId="59C4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pct"/>
                  <w:tcBorders>
                    <w:top w:val="single" w:color="auto" w:sz="4" w:space="0"/>
                    <w:left w:val="single" w:color="auto" w:sz="4" w:space="0"/>
                    <w:bottom w:val="single" w:color="auto" w:sz="4" w:space="0"/>
                    <w:right w:val="single" w:color="auto" w:sz="4" w:space="0"/>
                  </w:tcBorders>
                  <w:vAlign w:val="center"/>
                </w:tcPr>
                <w:p w14:paraId="6B92326E">
                  <w:pPr>
                    <w:jc w:val="center"/>
                    <w:rPr>
                      <w:rFonts w:hint="eastAsia" w:eastAsiaTheme="minorEastAsia"/>
                      <w:bCs/>
                      <w:sz w:val="24"/>
                      <w:lang w:val="en-US" w:eastAsia="zh-CN"/>
                    </w:rPr>
                  </w:pPr>
                  <w:r>
                    <w:rPr>
                      <w:rFonts w:hint="eastAsia" w:eastAsiaTheme="minorEastAsia"/>
                      <w:bCs/>
                      <w:sz w:val="24"/>
                      <w:lang w:val="en-US" w:eastAsia="zh-CN"/>
                    </w:rPr>
                    <w:t>第一包</w:t>
                  </w:r>
                </w:p>
              </w:tc>
              <w:tc>
                <w:tcPr>
                  <w:tcW w:w="2960" w:type="pct"/>
                  <w:tcBorders>
                    <w:top w:val="single" w:color="auto" w:sz="4" w:space="0"/>
                    <w:left w:val="single" w:color="auto" w:sz="4" w:space="0"/>
                    <w:bottom w:val="single" w:color="auto" w:sz="4" w:space="0"/>
                    <w:right w:val="single" w:color="auto" w:sz="4" w:space="0"/>
                  </w:tcBorders>
                  <w:vAlign w:val="center"/>
                </w:tcPr>
                <w:p w14:paraId="490E2EAC">
                  <w:pPr>
                    <w:jc w:val="center"/>
                    <w:rPr>
                      <w:rFonts w:eastAsiaTheme="minorEastAsia"/>
                      <w:bCs/>
                      <w:sz w:val="24"/>
                    </w:rPr>
                  </w:pPr>
                  <w:r>
                    <w:rPr>
                      <w:rFonts w:hint="eastAsia" w:ascii="宋体" w:hAnsi="宋体" w:cs="Times New Roman"/>
                      <w:kern w:val="0"/>
                      <w:sz w:val="24"/>
                      <w:lang w:eastAsia="zh-CN"/>
                    </w:rPr>
                    <w:t>2025年信息化运行维护费-北京市第八中学-录课基地等运维经费其他运行维护服务采购项目</w:t>
                  </w:r>
                  <w:r>
                    <w:rPr>
                      <w:rFonts w:hint="eastAsia" w:ascii="宋体" w:hAnsi="宋体" w:cs="Times New Roman"/>
                      <w:kern w:val="0"/>
                      <w:sz w:val="24"/>
                    </w:rPr>
                    <w:t xml:space="preserve">  </w:t>
                  </w:r>
                  <w:r>
                    <w:rPr>
                      <w:rFonts w:hint="eastAsia" w:ascii="宋体" w:hAnsi="宋体" w:cs="Times New Roman"/>
                      <w:kern w:val="0"/>
                      <w:sz w:val="24"/>
                      <w:lang w:eastAsia="zh-CN"/>
                    </w:rPr>
                    <w:t>录课基地平台运维</w:t>
                  </w:r>
                </w:p>
              </w:tc>
              <w:tc>
                <w:tcPr>
                  <w:tcW w:w="1318" w:type="pct"/>
                  <w:tcBorders>
                    <w:top w:val="single" w:color="auto" w:sz="4" w:space="0"/>
                    <w:left w:val="single" w:color="auto" w:sz="4" w:space="0"/>
                    <w:bottom w:val="single" w:color="auto" w:sz="4" w:space="0"/>
                    <w:right w:val="single" w:color="auto" w:sz="4" w:space="0"/>
                  </w:tcBorders>
                  <w:vAlign w:val="center"/>
                </w:tcPr>
                <w:p w14:paraId="2FD08DC4">
                  <w:pPr>
                    <w:jc w:val="center"/>
                    <w:rPr>
                      <w:rFonts w:eastAsiaTheme="minorEastAsia"/>
                      <w:kern w:val="0"/>
                      <w:sz w:val="24"/>
                    </w:rPr>
                  </w:pPr>
                  <w:r>
                    <w:rPr>
                      <w:rFonts w:hint="eastAsia" w:ascii="宋体" w:hAnsi="宋体"/>
                      <w:kern w:val="0"/>
                      <w:sz w:val="24"/>
                    </w:rPr>
                    <w:t>软件和信息技术服务业</w:t>
                  </w:r>
                </w:p>
              </w:tc>
            </w:tr>
          </w:tbl>
          <w:p w14:paraId="2F9F8246">
            <w:pPr>
              <w:jc w:val="left"/>
              <w:rPr>
                <w:rFonts w:eastAsiaTheme="minorEastAsia"/>
                <w:sz w:val="24"/>
              </w:rPr>
            </w:pPr>
          </w:p>
        </w:tc>
      </w:tr>
      <w:tr w14:paraId="6466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88" w:type="dxa"/>
            <w:vAlign w:val="center"/>
          </w:tcPr>
          <w:p w14:paraId="0D10D64B">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14:paraId="46421AC0">
            <w:pPr>
              <w:jc w:val="center"/>
              <w:rPr>
                <w:rFonts w:eastAsiaTheme="minorEastAsia"/>
                <w:sz w:val="24"/>
              </w:rPr>
            </w:pPr>
            <w:r>
              <w:rPr>
                <w:rFonts w:eastAsiaTheme="minorEastAsia"/>
                <w:sz w:val="24"/>
              </w:rPr>
              <w:t>报价</w:t>
            </w:r>
          </w:p>
        </w:tc>
        <w:tc>
          <w:tcPr>
            <w:tcW w:w="7253" w:type="dxa"/>
            <w:vAlign w:val="center"/>
          </w:tcPr>
          <w:p w14:paraId="455C8E3D">
            <w:pPr>
              <w:jc w:val="left"/>
              <w:rPr>
                <w:rFonts w:eastAsiaTheme="minorEastAsia"/>
                <w:sz w:val="24"/>
              </w:rPr>
            </w:pPr>
            <w:r>
              <w:rPr>
                <w:rFonts w:eastAsiaTheme="minorEastAsia"/>
                <w:sz w:val="24"/>
              </w:rPr>
              <w:t>报价的特殊规定：</w:t>
            </w:r>
          </w:p>
          <w:p w14:paraId="505E7AEC">
            <w:pPr>
              <w:jc w:val="left"/>
              <w:rPr>
                <w:rFonts w:eastAsiaTheme="minorEastAsia"/>
                <w:sz w:val="24"/>
              </w:rPr>
            </w:pPr>
            <w:r>
              <w:rPr>
                <w:rFonts w:hint="eastAsia" w:eastAsiaTheme="minorEastAsia"/>
              </w:rPr>
              <w:t>☑</w:t>
            </w:r>
            <w:r>
              <w:rPr>
                <w:rFonts w:eastAsiaTheme="minorEastAsia"/>
                <w:sz w:val="24"/>
              </w:rPr>
              <w:t>无</w:t>
            </w:r>
          </w:p>
          <w:p w14:paraId="2468F52B">
            <w:pPr>
              <w:jc w:val="left"/>
              <w:rPr>
                <w:rFonts w:eastAsiaTheme="minorEastAsia"/>
                <w:sz w:val="24"/>
              </w:rPr>
            </w:pPr>
            <w:r>
              <w:rPr>
                <w:rFonts w:hint="eastAsia" w:eastAsiaTheme="minorEastAsia"/>
              </w:rPr>
              <w:t>□</w:t>
            </w:r>
            <w:r>
              <w:rPr>
                <w:rFonts w:eastAsiaTheme="minorEastAsia"/>
                <w:sz w:val="24"/>
              </w:rPr>
              <w:t>有，具体情形：___________。</w:t>
            </w:r>
          </w:p>
        </w:tc>
      </w:tr>
      <w:tr w14:paraId="5E67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jc w:val="center"/>
        </w:trPr>
        <w:tc>
          <w:tcPr>
            <w:tcW w:w="988" w:type="dxa"/>
            <w:vAlign w:val="center"/>
          </w:tcPr>
          <w:p w14:paraId="2F73007D">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Merge w:val="restart"/>
            <w:vAlign w:val="center"/>
          </w:tcPr>
          <w:p w14:paraId="75EB4402">
            <w:pPr>
              <w:jc w:val="center"/>
              <w:rPr>
                <w:rFonts w:eastAsiaTheme="minorEastAsia"/>
                <w:sz w:val="24"/>
              </w:rPr>
            </w:pPr>
            <w:r>
              <w:rPr>
                <w:rFonts w:eastAsiaTheme="minorEastAsia"/>
                <w:sz w:val="24"/>
              </w:rPr>
              <w:t>磋商保证金</w:t>
            </w:r>
          </w:p>
        </w:tc>
        <w:tc>
          <w:tcPr>
            <w:tcW w:w="7253" w:type="dxa"/>
            <w:vAlign w:val="center"/>
          </w:tcPr>
          <w:p w14:paraId="4487976E">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磋商保证金金额：</w:t>
            </w:r>
          </w:p>
          <w:p w14:paraId="0AE8A65C">
            <w:pPr>
              <w:spacing w:line="360" w:lineRule="auto"/>
              <w:jc w:val="left"/>
              <w:rPr>
                <w:rFonts w:eastAsiaTheme="minorEastAsia"/>
                <w:sz w:val="24"/>
              </w:rPr>
            </w:pPr>
            <w:r>
              <w:rPr>
                <w:rFonts w:hint="eastAsia" w:eastAsiaTheme="minorEastAsia"/>
                <w:sz w:val="24"/>
              </w:rPr>
              <w:t>本项目不适用</w:t>
            </w:r>
          </w:p>
          <w:p w14:paraId="28CFD747">
            <w:pPr>
              <w:spacing w:line="360" w:lineRule="auto"/>
              <w:jc w:val="left"/>
              <w:rPr>
                <w:rFonts w:eastAsiaTheme="minorEastAsia"/>
                <w:sz w:val="24"/>
              </w:rPr>
            </w:pPr>
            <w:r>
              <w:rPr>
                <w:rFonts w:hint="eastAsia" w:eastAsiaTheme="minorEastAsia"/>
                <w:sz w:val="24"/>
              </w:rPr>
              <w:t>保证金形式：电汇/金融机构、担保机构出具的保函等非现金形式。</w:t>
            </w:r>
          </w:p>
          <w:p w14:paraId="7B2E2058">
            <w:pPr>
              <w:spacing w:line="360" w:lineRule="auto"/>
              <w:jc w:val="left"/>
              <w:rPr>
                <w:rFonts w:eastAsiaTheme="minorEastAsia"/>
                <w:sz w:val="24"/>
              </w:rPr>
            </w:pPr>
            <w:r>
              <w:rPr>
                <w:rFonts w:eastAsiaTheme="minorEastAsia"/>
                <w:sz w:val="24"/>
              </w:rPr>
              <w:t>磋商保证金收受人信息：</w:t>
            </w:r>
          </w:p>
          <w:p w14:paraId="206A8A0C">
            <w:pPr>
              <w:spacing w:line="360" w:lineRule="auto"/>
              <w:jc w:val="left"/>
              <w:rPr>
                <w:rFonts w:hint="eastAsia" w:eastAsiaTheme="minorEastAsia"/>
                <w:sz w:val="24"/>
                <w:lang w:eastAsia="zh-CN"/>
              </w:rPr>
            </w:pPr>
            <w:r>
              <w:rPr>
                <w:rFonts w:hint="eastAsia" w:eastAsiaTheme="minorEastAsia"/>
                <w:sz w:val="24"/>
              </w:rPr>
              <w:t>开户名（全称）：</w:t>
            </w:r>
            <w:r>
              <w:rPr>
                <w:rFonts w:hint="eastAsia" w:eastAsiaTheme="minorEastAsia"/>
                <w:sz w:val="24"/>
                <w:lang w:eastAsia="zh-CN"/>
              </w:rPr>
              <w:t>北京中兴隆回工程管理咨询有限公司</w:t>
            </w:r>
          </w:p>
          <w:p w14:paraId="33C13788">
            <w:pPr>
              <w:spacing w:line="360" w:lineRule="auto"/>
              <w:jc w:val="left"/>
              <w:rPr>
                <w:rFonts w:hint="eastAsia" w:eastAsiaTheme="minorEastAsia"/>
                <w:sz w:val="24"/>
                <w:lang w:eastAsia="zh-CN"/>
              </w:rPr>
            </w:pPr>
            <w:r>
              <w:rPr>
                <w:rFonts w:hint="eastAsia" w:eastAsiaTheme="minorEastAsia"/>
                <w:sz w:val="24"/>
              </w:rPr>
              <w:t>开户银行：</w:t>
            </w:r>
            <w:r>
              <w:rPr>
                <w:rFonts w:hint="eastAsia" w:eastAsiaTheme="minorEastAsia"/>
                <w:sz w:val="24"/>
                <w:lang w:eastAsia="zh-CN"/>
              </w:rPr>
              <w:t>上海浦东发展银行股份有限公司北京雍和宫支行</w:t>
            </w:r>
          </w:p>
          <w:p w14:paraId="5D71AEBA">
            <w:pPr>
              <w:spacing w:line="360" w:lineRule="auto"/>
              <w:jc w:val="left"/>
              <w:rPr>
                <w:rFonts w:hint="eastAsia" w:eastAsiaTheme="minorEastAsia"/>
                <w:sz w:val="24"/>
                <w:lang w:eastAsia="zh-CN"/>
              </w:rPr>
            </w:pPr>
            <w:r>
              <w:rPr>
                <w:rFonts w:hint="eastAsia" w:eastAsiaTheme="minorEastAsia"/>
                <w:sz w:val="24"/>
              </w:rPr>
              <w:t>帐    号：</w:t>
            </w:r>
            <w:r>
              <w:rPr>
                <w:rFonts w:hint="eastAsia" w:eastAsiaTheme="minorEastAsia"/>
                <w:sz w:val="24"/>
                <w:lang w:eastAsia="zh-CN"/>
              </w:rPr>
              <w:t>91040078801900001026</w:t>
            </w:r>
          </w:p>
          <w:p w14:paraId="602BD1A7">
            <w:pPr>
              <w:pStyle w:val="54"/>
            </w:pPr>
            <w:r>
              <w:rPr>
                <w:rFonts w:hint="eastAsia" w:eastAsiaTheme="minorEastAsia"/>
                <w:sz w:val="24"/>
              </w:rPr>
              <w:t>如供应商采用保函形式递交磋商保证金，保函的有效期应当覆盖或者超过响应有效期。</w:t>
            </w:r>
          </w:p>
        </w:tc>
      </w:tr>
      <w:tr w14:paraId="67AC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88" w:type="dxa"/>
            <w:vAlign w:val="center"/>
          </w:tcPr>
          <w:p w14:paraId="5AAAA919">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11.7.5</w:t>
            </w:r>
          </w:p>
        </w:tc>
        <w:tc>
          <w:tcPr>
            <w:tcW w:w="1701" w:type="dxa"/>
            <w:vMerge w:val="continue"/>
            <w:vAlign w:val="center"/>
          </w:tcPr>
          <w:p w14:paraId="411AF35A">
            <w:pPr>
              <w:jc w:val="center"/>
              <w:rPr>
                <w:rFonts w:eastAsiaTheme="minorEastAsia"/>
                <w:sz w:val="24"/>
              </w:rPr>
            </w:pPr>
          </w:p>
        </w:tc>
        <w:tc>
          <w:tcPr>
            <w:tcW w:w="7253" w:type="dxa"/>
            <w:vAlign w:val="center"/>
          </w:tcPr>
          <w:p w14:paraId="5FBBA7D1">
            <w:pPr>
              <w:jc w:val="left"/>
              <w:rPr>
                <w:rFonts w:eastAsiaTheme="minorEastAsia"/>
                <w:sz w:val="24"/>
              </w:rPr>
            </w:pPr>
            <w:r>
              <w:rPr>
                <w:rFonts w:eastAsiaTheme="minorEastAsia"/>
                <w:sz w:val="24"/>
              </w:rPr>
              <w:t>磋商保证金不予退还的其他情形：</w:t>
            </w:r>
          </w:p>
          <w:p w14:paraId="06E3FE89">
            <w:pPr>
              <w:jc w:val="left"/>
              <w:rPr>
                <w:rFonts w:eastAsiaTheme="minorEastAsia"/>
                <w:sz w:val="24"/>
              </w:rPr>
            </w:pPr>
            <w:r>
              <w:rPr>
                <w:rFonts w:hint="eastAsia" w:eastAsiaTheme="minorEastAsia"/>
              </w:rPr>
              <w:t>☑</w:t>
            </w:r>
            <w:r>
              <w:rPr>
                <w:rFonts w:eastAsiaTheme="minorEastAsia"/>
                <w:sz w:val="24"/>
              </w:rPr>
              <w:t>无</w:t>
            </w:r>
          </w:p>
          <w:p w14:paraId="7B7EF7F1">
            <w:pPr>
              <w:pStyle w:val="23"/>
              <w:adjustRightInd w:val="0"/>
              <w:snapToGrid w:val="0"/>
              <w:rPr>
                <w:rFonts w:hint="default" w:ascii="Times New Roman" w:hAnsi="Times New Roman" w:eastAsiaTheme="minorEastAsia"/>
                <w:sz w:val="24"/>
                <w:szCs w:val="24"/>
              </w:rPr>
            </w:pPr>
            <w:r>
              <w:rPr>
                <w:rFonts w:ascii="Times New Roman" w:hAnsi="Times New Roman" w:eastAsiaTheme="minorEastAsia"/>
              </w:rPr>
              <w:t>□</w:t>
            </w:r>
            <w:r>
              <w:rPr>
                <w:rFonts w:hint="default" w:ascii="Times New Roman" w:hAnsi="Times New Roman" w:eastAsiaTheme="minorEastAsia"/>
                <w:sz w:val="24"/>
              </w:rPr>
              <w:t>有，具体情形：___________。</w:t>
            </w:r>
          </w:p>
        </w:tc>
      </w:tr>
      <w:tr w14:paraId="17B5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88" w:type="dxa"/>
            <w:vAlign w:val="center"/>
          </w:tcPr>
          <w:p w14:paraId="4FD94C84">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14:paraId="03F8B025">
            <w:pPr>
              <w:jc w:val="center"/>
              <w:rPr>
                <w:rFonts w:eastAsiaTheme="minorEastAsia"/>
                <w:sz w:val="24"/>
              </w:rPr>
            </w:pPr>
            <w:r>
              <w:rPr>
                <w:rFonts w:eastAsiaTheme="minorEastAsia"/>
                <w:sz w:val="24"/>
              </w:rPr>
              <w:t>响应有效期</w:t>
            </w:r>
          </w:p>
        </w:tc>
        <w:tc>
          <w:tcPr>
            <w:tcW w:w="7253" w:type="dxa"/>
            <w:vAlign w:val="center"/>
          </w:tcPr>
          <w:p w14:paraId="189D7541">
            <w:pPr>
              <w:jc w:val="left"/>
              <w:rPr>
                <w:rFonts w:eastAsiaTheme="minorEastAsia"/>
                <w:sz w:val="24"/>
              </w:rPr>
            </w:pPr>
            <w:r>
              <w:rPr>
                <w:rFonts w:eastAsiaTheme="minorEastAsia"/>
                <w:sz w:val="24"/>
              </w:rPr>
              <w:t>自响应文件提交截止之日起算</w:t>
            </w:r>
            <w:r>
              <w:rPr>
                <w:rFonts w:hint="eastAsia" w:eastAsiaTheme="minorEastAsia"/>
                <w:sz w:val="24"/>
              </w:rPr>
              <w:t>90个</w:t>
            </w:r>
            <w:r>
              <w:rPr>
                <w:rFonts w:eastAsiaTheme="minorEastAsia"/>
                <w:sz w:val="24"/>
              </w:rPr>
              <w:t>日历天。</w:t>
            </w:r>
          </w:p>
        </w:tc>
      </w:tr>
      <w:tr w14:paraId="09F7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988" w:type="dxa"/>
            <w:vAlign w:val="center"/>
          </w:tcPr>
          <w:p w14:paraId="3A9FE8C0">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14:paraId="6AB46B0D">
            <w:pPr>
              <w:jc w:val="center"/>
              <w:rPr>
                <w:rFonts w:eastAsiaTheme="minorEastAsia"/>
                <w:sz w:val="24"/>
              </w:rPr>
            </w:pPr>
            <w:r>
              <w:rPr>
                <w:sz w:val="24"/>
              </w:rPr>
              <w:t>确定成交供应商</w:t>
            </w:r>
          </w:p>
        </w:tc>
        <w:tc>
          <w:tcPr>
            <w:tcW w:w="7253" w:type="dxa"/>
            <w:vAlign w:val="center"/>
          </w:tcPr>
          <w:p w14:paraId="2C5FA8DE">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14:paraId="27855764">
            <w:pPr>
              <w:pStyle w:val="23"/>
              <w:adjustRightInd w:val="0"/>
              <w:snapToGrid w:val="0"/>
              <w:rPr>
                <w:rFonts w:hint="default" w:ascii="Times New Roman" w:hAnsi="Times New Roman" w:eastAsiaTheme="minorEastAsia"/>
                <w:sz w:val="24"/>
              </w:rPr>
            </w:pPr>
            <w:r>
              <w:rPr>
                <w:rFonts w:ascii="Times New Roman" w:hAnsi="Times New Roman" w:eastAsiaTheme="minorEastAsia"/>
              </w:rPr>
              <w:t>□</w:t>
            </w:r>
            <w:r>
              <w:rPr>
                <w:rFonts w:hint="default" w:ascii="Times New Roman" w:hAnsi="Times New Roman" w:eastAsiaTheme="minorEastAsia"/>
                <w:sz w:val="24"/>
              </w:rPr>
              <w:t>否</w:t>
            </w:r>
          </w:p>
          <w:p w14:paraId="3DA63CE9">
            <w:pPr>
              <w:jc w:val="left"/>
              <w:rPr>
                <w:rFonts w:eastAsiaTheme="minorEastAsia"/>
                <w:sz w:val="24"/>
              </w:rPr>
            </w:pPr>
            <w:r>
              <w:rPr>
                <w:rFonts w:hint="eastAsia" w:eastAsiaTheme="minorEastAsia"/>
              </w:rPr>
              <w:t>☑</w:t>
            </w:r>
            <w:r>
              <w:rPr>
                <w:rFonts w:eastAsiaTheme="minorEastAsia"/>
                <w:sz w:val="24"/>
              </w:rPr>
              <w:t>是</w:t>
            </w:r>
          </w:p>
          <w:p w14:paraId="49F6B783">
            <w:pPr>
              <w:jc w:val="left"/>
              <w:rPr>
                <w:rFonts w:eastAsiaTheme="minorEastAsia"/>
                <w:sz w:val="24"/>
                <w:u w:val="single"/>
              </w:rPr>
            </w:pPr>
            <w:r>
              <w:rPr>
                <w:rFonts w:eastAsiaTheme="minorEastAsia"/>
                <w:sz w:val="24"/>
              </w:rPr>
              <w:t>成交候选人并列的，按照以下方式确定成交供应商：_______。</w:t>
            </w:r>
          </w:p>
        </w:tc>
      </w:tr>
      <w:tr w14:paraId="7EB1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988" w:type="dxa"/>
            <w:vAlign w:val="center"/>
          </w:tcPr>
          <w:p w14:paraId="2B66AE39">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14:paraId="25864566">
            <w:pPr>
              <w:jc w:val="center"/>
              <w:rPr>
                <w:rFonts w:eastAsiaTheme="minorEastAsia"/>
                <w:sz w:val="24"/>
              </w:rPr>
            </w:pPr>
            <w:r>
              <w:rPr>
                <w:rFonts w:eastAsiaTheme="minorEastAsia"/>
                <w:sz w:val="24"/>
              </w:rPr>
              <w:t>分包</w:t>
            </w:r>
          </w:p>
        </w:tc>
        <w:tc>
          <w:tcPr>
            <w:tcW w:w="7253" w:type="dxa"/>
            <w:vAlign w:val="center"/>
          </w:tcPr>
          <w:p w14:paraId="654C9DF8">
            <w:pPr>
              <w:jc w:val="left"/>
              <w:rPr>
                <w:rFonts w:eastAsiaTheme="minorEastAsia"/>
                <w:sz w:val="24"/>
              </w:rPr>
            </w:pPr>
            <w:r>
              <w:rPr>
                <w:rFonts w:eastAsiaTheme="minorEastAsia"/>
                <w:sz w:val="24"/>
              </w:rPr>
              <w:t xml:space="preserve">本项目是否允许分包： </w:t>
            </w:r>
          </w:p>
          <w:p w14:paraId="25FEBFBA">
            <w:pPr>
              <w:jc w:val="left"/>
              <w:rPr>
                <w:rFonts w:eastAsiaTheme="minorEastAsia"/>
                <w:sz w:val="24"/>
              </w:rPr>
            </w:pPr>
            <w:r>
              <w:rPr>
                <w:rFonts w:hint="eastAsia" w:eastAsiaTheme="minorEastAsia"/>
              </w:rPr>
              <w:t>☑</w:t>
            </w:r>
            <w:r>
              <w:rPr>
                <w:rFonts w:eastAsiaTheme="minorEastAsia"/>
                <w:sz w:val="24"/>
              </w:rPr>
              <w:t>不允许</w:t>
            </w:r>
          </w:p>
          <w:p w14:paraId="52B7BE00">
            <w:pPr>
              <w:jc w:val="left"/>
              <w:rPr>
                <w:rFonts w:eastAsiaTheme="minorEastAsia"/>
                <w:sz w:val="24"/>
              </w:rPr>
            </w:pPr>
            <w:r>
              <w:rPr>
                <w:rFonts w:hint="eastAsia" w:eastAsiaTheme="minorEastAsia"/>
              </w:rPr>
              <w:t>□</w:t>
            </w:r>
            <w:r>
              <w:rPr>
                <w:rFonts w:eastAsiaTheme="minorEastAsia"/>
                <w:sz w:val="24"/>
              </w:rPr>
              <w:t>允许，具体要求：_______。</w:t>
            </w:r>
          </w:p>
          <w:p w14:paraId="32A22AA7">
            <w:pPr>
              <w:jc w:val="left"/>
              <w:rPr>
                <w:rFonts w:eastAsiaTheme="minorEastAsia"/>
                <w:sz w:val="24"/>
              </w:rPr>
            </w:pPr>
            <w:r>
              <w:rPr>
                <w:rFonts w:eastAsiaTheme="minorEastAsia"/>
                <w:sz w:val="24"/>
              </w:rPr>
              <w:t>（1）可以分包履行的具体内容：_______；</w:t>
            </w:r>
          </w:p>
          <w:p w14:paraId="2DA36C9D">
            <w:pPr>
              <w:jc w:val="left"/>
              <w:rPr>
                <w:rFonts w:eastAsiaTheme="minorEastAsia"/>
                <w:sz w:val="24"/>
              </w:rPr>
            </w:pPr>
            <w:r>
              <w:rPr>
                <w:rFonts w:eastAsiaTheme="minorEastAsia"/>
                <w:sz w:val="24"/>
              </w:rPr>
              <w:t>（2）允许分包的金额或者比例：_______；</w:t>
            </w:r>
          </w:p>
          <w:p w14:paraId="3A25AF34">
            <w:pPr>
              <w:jc w:val="left"/>
              <w:rPr>
                <w:rFonts w:eastAsiaTheme="minorEastAsia"/>
                <w:sz w:val="24"/>
                <w:u w:val="single"/>
              </w:rPr>
            </w:pPr>
            <w:r>
              <w:rPr>
                <w:rFonts w:eastAsiaTheme="minorEastAsia"/>
                <w:sz w:val="24"/>
              </w:rPr>
              <w:t>（3）其他要求：_______。</w:t>
            </w:r>
          </w:p>
        </w:tc>
      </w:tr>
      <w:tr w14:paraId="0C66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8" w:type="dxa"/>
            <w:vAlign w:val="center"/>
          </w:tcPr>
          <w:p w14:paraId="19BD5F15">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14:paraId="22FD5E54">
            <w:pPr>
              <w:jc w:val="center"/>
              <w:rPr>
                <w:rFonts w:eastAsiaTheme="minorEastAsia"/>
                <w:sz w:val="24"/>
              </w:rPr>
            </w:pPr>
            <w:r>
              <w:rPr>
                <w:rFonts w:eastAsiaTheme="minorEastAsia"/>
                <w:sz w:val="24"/>
              </w:rPr>
              <w:t>询问</w:t>
            </w:r>
          </w:p>
        </w:tc>
        <w:tc>
          <w:tcPr>
            <w:tcW w:w="7253" w:type="dxa"/>
            <w:vAlign w:val="center"/>
          </w:tcPr>
          <w:p w14:paraId="2021CF27">
            <w:pPr>
              <w:jc w:val="left"/>
              <w:rPr>
                <w:rFonts w:eastAsiaTheme="minorEastAsia"/>
                <w:sz w:val="24"/>
              </w:rPr>
            </w:pPr>
            <w:r>
              <w:rPr>
                <w:rFonts w:eastAsiaTheme="minorEastAsia"/>
                <w:sz w:val="24"/>
              </w:rPr>
              <w:t>询问送达形式：</w:t>
            </w:r>
            <w:r>
              <w:rPr>
                <w:rFonts w:hint="eastAsia" w:eastAsiaTheme="minorEastAsia"/>
                <w:sz w:val="24"/>
              </w:rPr>
              <w:t>书面形式</w:t>
            </w:r>
          </w:p>
        </w:tc>
      </w:tr>
      <w:tr w14:paraId="0FA8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88" w:type="dxa"/>
            <w:vAlign w:val="center"/>
          </w:tcPr>
          <w:p w14:paraId="65482E81">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14:paraId="48C70BA6">
            <w:pPr>
              <w:jc w:val="center"/>
              <w:rPr>
                <w:rFonts w:eastAsiaTheme="minorEastAsia"/>
                <w:sz w:val="24"/>
              </w:rPr>
            </w:pPr>
            <w:r>
              <w:rPr>
                <w:rFonts w:eastAsiaTheme="minorEastAsia"/>
                <w:sz w:val="24"/>
              </w:rPr>
              <w:t>联系方式</w:t>
            </w:r>
          </w:p>
        </w:tc>
        <w:tc>
          <w:tcPr>
            <w:tcW w:w="7253" w:type="dxa"/>
            <w:vAlign w:val="center"/>
          </w:tcPr>
          <w:p w14:paraId="6C73B3C8">
            <w:pPr>
              <w:jc w:val="left"/>
              <w:rPr>
                <w:rFonts w:eastAsiaTheme="minorEastAsia"/>
                <w:sz w:val="24"/>
              </w:rPr>
            </w:pPr>
            <w:r>
              <w:rPr>
                <w:rFonts w:eastAsiaTheme="minorEastAsia"/>
                <w:sz w:val="24"/>
              </w:rPr>
              <w:t>接收询问和质疑的联系方式</w:t>
            </w:r>
          </w:p>
          <w:p w14:paraId="481F128C">
            <w:pPr>
              <w:jc w:val="left"/>
              <w:rPr>
                <w:rFonts w:eastAsiaTheme="minorEastAsia"/>
                <w:sz w:val="24"/>
              </w:rPr>
            </w:pPr>
            <w:r>
              <w:rPr>
                <w:rFonts w:eastAsiaTheme="minorEastAsia"/>
                <w:sz w:val="24"/>
              </w:rPr>
              <w:t>联系部门：</w:t>
            </w:r>
            <w:r>
              <w:rPr>
                <w:rFonts w:hint="eastAsia" w:eastAsiaTheme="minorEastAsia"/>
                <w:sz w:val="24"/>
              </w:rPr>
              <w:t>业务部</w:t>
            </w:r>
          </w:p>
          <w:p w14:paraId="29754257">
            <w:pPr>
              <w:jc w:val="left"/>
              <w:rPr>
                <w:rFonts w:eastAsiaTheme="minorEastAsia"/>
                <w:sz w:val="24"/>
              </w:rPr>
            </w:pPr>
            <w:r>
              <w:rPr>
                <w:rFonts w:eastAsiaTheme="minorEastAsia"/>
                <w:sz w:val="24"/>
              </w:rPr>
              <w:t>联系电话：</w:t>
            </w:r>
            <w:r>
              <w:rPr>
                <w:rFonts w:hint="eastAsia" w:eastAsiaTheme="minorEastAsia"/>
                <w:sz w:val="24"/>
              </w:rPr>
              <w:t>010-62270599</w:t>
            </w:r>
          </w:p>
          <w:p w14:paraId="1EC0AAD5">
            <w:pPr>
              <w:jc w:val="left"/>
              <w:rPr>
                <w:rFonts w:hint="eastAsia" w:eastAsiaTheme="minorEastAsia"/>
                <w:sz w:val="24"/>
                <w:lang w:val="en-US" w:eastAsia="zh-CN"/>
              </w:rPr>
            </w:pPr>
            <w:r>
              <w:rPr>
                <w:rFonts w:eastAsiaTheme="minorEastAsia"/>
                <w:sz w:val="24"/>
              </w:rPr>
              <w:t>通讯地址：</w:t>
            </w:r>
            <w:r>
              <w:rPr>
                <w:rFonts w:hint="eastAsia" w:eastAsiaTheme="minorEastAsia"/>
                <w:sz w:val="24"/>
              </w:rPr>
              <w:t>北京朝阳区日坛北路日坛国际贸易中心A座530</w:t>
            </w:r>
            <w:r>
              <w:rPr>
                <w:rFonts w:hint="eastAsia" w:eastAsiaTheme="minorEastAsia"/>
                <w:sz w:val="24"/>
                <w:lang w:val="en-US" w:eastAsia="zh-CN"/>
              </w:rPr>
              <w:t>室</w:t>
            </w:r>
          </w:p>
        </w:tc>
      </w:tr>
      <w:tr w14:paraId="58C0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88" w:type="dxa"/>
            <w:vAlign w:val="center"/>
          </w:tcPr>
          <w:p w14:paraId="63427882">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14:paraId="11AEB671">
            <w:pPr>
              <w:jc w:val="center"/>
              <w:rPr>
                <w:rFonts w:eastAsiaTheme="minorEastAsia"/>
                <w:sz w:val="24"/>
              </w:rPr>
            </w:pPr>
            <w:r>
              <w:rPr>
                <w:rFonts w:eastAsiaTheme="minorEastAsia"/>
                <w:sz w:val="24"/>
              </w:rPr>
              <w:t>代理费</w:t>
            </w:r>
          </w:p>
        </w:tc>
        <w:tc>
          <w:tcPr>
            <w:tcW w:w="7253" w:type="dxa"/>
            <w:vAlign w:val="center"/>
          </w:tcPr>
          <w:p w14:paraId="063AF989">
            <w:pPr>
              <w:spacing w:line="360" w:lineRule="auto"/>
              <w:jc w:val="left"/>
              <w:rPr>
                <w:rFonts w:eastAsiaTheme="minorEastAsia"/>
                <w:sz w:val="24"/>
              </w:rPr>
            </w:pPr>
            <w:r>
              <w:rPr>
                <w:rFonts w:eastAsiaTheme="minorEastAsia"/>
                <w:sz w:val="24"/>
              </w:rPr>
              <w:t>收费对象：</w:t>
            </w:r>
          </w:p>
          <w:p w14:paraId="3565DDF3">
            <w:pPr>
              <w:spacing w:line="360" w:lineRule="auto"/>
              <w:jc w:val="left"/>
              <w:rPr>
                <w:rFonts w:eastAsiaTheme="minorEastAsia"/>
                <w:sz w:val="24"/>
              </w:rPr>
            </w:pPr>
            <w:r>
              <w:rPr>
                <w:rFonts w:hint="eastAsia" w:eastAsiaTheme="minorEastAsia"/>
              </w:rPr>
              <w:t>□</w:t>
            </w:r>
            <w:r>
              <w:rPr>
                <w:rFonts w:eastAsiaTheme="minorEastAsia"/>
                <w:sz w:val="24"/>
              </w:rPr>
              <w:t>采购人</w:t>
            </w:r>
          </w:p>
          <w:p w14:paraId="69033D40">
            <w:pPr>
              <w:spacing w:line="360" w:lineRule="auto"/>
              <w:jc w:val="left"/>
              <w:rPr>
                <w:rFonts w:eastAsiaTheme="minorEastAsia"/>
                <w:sz w:val="24"/>
              </w:rPr>
            </w:pPr>
            <w:r>
              <w:rPr>
                <w:rFonts w:hint="eastAsia" w:eastAsiaTheme="minorEastAsia"/>
              </w:rPr>
              <w:t>☑</w:t>
            </w:r>
            <w:r>
              <w:rPr>
                <w:rFonts w:eastAsiaTheme="minorEastAsia"/>
                <w:sz w:val="24"/>
              </w:rPr>
              <w:t>成交供应商</w:t>
            </w:r>
          </w:p>
          <w:p w14:paraId="7322A072">
            <w:pPr>
              <w:spacing w:line="360" w:lineRule="auto"/>
              <w:jc w:val="left"/>
              <w:rPr>
                <w:rFonts w:eastAsiaTheme="minorEastAsia"/>
                <w:sz w:val="24"/>
              </w:rPr>
            </w:pPr>
            <w:r>
              <w:rPr>
                <w:rFonts w:eastAsiaTheme="minorEastAsia"/>
                <w:sz w:val="24"/>
              </w:rPr>
              <w:t>收费标准：招标代理服务费，我公司将参照国家计委(计价格[2002]1980 号)以及《关于招标代理服务收费有关问题的通知》(发改办价格[2003]857 号)文件规定，以项目中标金额为基数计算</w:t>
            </w:r>
          </w:p>
          <w:p w14:paraId="4B10F348">
            <w:pPr>
              <w:jc w:val="left"/>
              <w:rPr>
                <w:rFonts w:eastAsiaTheme="minorEastAsia"/>
                <w:sz w:val="24"/>
              </w:rPr>
            </w:pPr>
            <w:r>
              <w:rPr>
                <w:rFonts w:eastAsiaTheme="minorEastAsia"/>
                <w:sz w:val="24"/>
              </w:rPr>
              <w:t>缴纳时间：</w:t>
            </w:r>
            <w:r>
              <w:rPr>
                <w:rFonts w:hint="eastAsia" w:eastAsiaTheme="minorEastAsia"/>
                <w:sz w:val="24"/>
                <w:u w:val="single"/>
              </w:rPr>
              <w:t xml:space="preserve"> 中标公告发布后</w:t>
            </w:r>
            <w:r>
              <w:rPr>
                <w:rFonts w:eastAsiaTheme="minorEastAsia"/>
                <w:sz w:val="24"/>
                <w:u w:val="single"/>
              </w:rPr>
              <w:t>5</w:t>
            </w:r>
            <w:r>
              <w:rPr>
                <w:rFonts w:hint="eastAsia" w:eastAsiaTheme="minorEastAsia"/>
                <w:sz w:val="24"/>
                <w:u w:val="single"/>
              </w:rPr>
              <w:t xml:space="preserve">日内 </w:t>
            </w:r>
            <w:r>
              <w:rPr>
                <w:rFonts w:eastAsiaTheme="minorEastAsia"/>
                <w:sz w:val="24"/>
              </w:rPr>
              <w:t>。</w:t>
            </w:r>
          </w:p>
        </w:tc>
      </w:tr>
    </w:tbl>
    <w:p w14:paraId="6C983DF2">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29D2594C">
      <w:pPr>
        <w:spacing w:before="240" w:beforeLines="100" w:after="240" w:afterLines="100"/>
        <w:jc w:val="center"/>
        <w:rPr>
          <w:rFonts w:eastAsiaTheme="minorEastAsia"/>
          <w:b/>
          <w:sz w:val="28"/>
          <w:szCs w:val="28"/>
        </w:rPr>
      </w:pPr>
      <w:r>
        <w:rPr>
          <w:rFonts w:eastAsiaTheme="minorEastAsia"/>
          <w:b/>
          <w:sz w:val="28"/>
          <w:szCs w:val="28"/>
        </w:rPr>
        <w:t>供应商须知</w:t>
      </w:r>
    </w:p>
    <w:p w14:paraId="7718FD14">
      <w:pPr>
        <w:pStyle w:val="3"/>
        <w:tabs>
          <w:tab w:val="center" w:pos="4592"/>
          <w:tab w:val="left" w:pos="7860"/>
        </w:tabs>
        <w:spacing w:before="0" w:line="360" w:lineRule="auto"/>
        <w:jc w:val="left"/>
        <w:rPr>
          <w:rFonts w:ascii="Times New Roman" w:hAnsi="Times New Roman" w:eastAsiaTheme="minorEastAsia"/>
          <w:sz w:val="28"/>
        </w:rPr>
      </w:pPr>
      <w:bookmarkStart w:id="74" w:name="_Toc127151518"/>
      <w:bookmarkStart w:id="75" w:name="_Toc520356143"/>
      <w:r>
        <w:rPr>
          <w:rFonts w:ascii="Times New Roman" w:hAnsi="Times New Roman" w:eastAsiaTheme="minorEastAsia"/>
          <w:sz w:val="28"/>
        </w:rPr>
        <w:tab/>
      </w:r>
      <w:bookmarkStart w:id="76" w:name="_Toc151193616"/>
      <w:bookmarkStart w:id="77" w:name="_Toc151193688"/>
      <w:bookmarkStart w:id="78" w:name="_Toc150774723"/>
      <w:bookmarkStart w:id="79" w:name="_Toc226337214"/>
      <w:bookmarkStart w:id="80" w:name="_Toc226309762"/>
      <w:bookmarkStart w:id="81" w:name="_Toc305158860"/>
      <w:bookmarkStart w:id="82" w:name="_Toc150509269"/>
      <w:bookmarkStart w:id="83" w:name="_Toc226965791"/>
      <w:bookmarkStart w:id="84" w:name="_Toc265228356"/>
      <w:bookmarkStart w:id="85" w:name="_Toc264969208"/>
      <w:bookmarkStart w:id="86" w:name="_Toc151193760"/>
      <w:bookmarkStart w:id="87" w:name="_Toc195842883"/>
      <w:bookmarkStart w:id="88" w:name="_Toc151193906"/>
      <w:bookmarkStart w:id="89" w:name="_Toc151190145"/>
      <w:bookmarkStart w:id="90" w:name="_Toc150774618"/>
      <w:bookmarkStart w:id="91" w:name="_Toc305158786"/>
      <w:bookmarkStart w:id="92" w:name="_Toc150480756"/>
      <w:bookmarkStart w:id="93" w:name="_Toc142311020"/>
      <w:bookmarkStart w:id="94" w:name="_Toc226965708"/>
      <w:bookmarkStart w:id="95" w:name="_Toc151193832"/>
      <w:r>
        <w:rPr>
          <w:rFonts w:ascii="Times New Roman" w:hAnsi="Times New Roman" w:eastAsiaTheme="minorEastAsia"/>
          <w:sz w:val="28"/>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eastAsiaTheme="minorEastAsia"/>
          <w:sz w:val="28"/>
        </w:rPr>
        <w:tab/>
      </w:r>
    </w:p>
    <w:p w14:paraId="1FC2B2F9">
      <w:pPr>
        <w:numPr>
          <w:ilvl w:val="0"/>
          <w:numId w:val="8"/>
        </w:numPr>
        <w:tabs>
          <w:tab w:val="left" w:pos="360"/>
          <w:tab w:val="clear" w:pos="900"/>
        </w:tabs>
        <w:snapToGrid w:val="0"/>
        <w:spacing w:line="360" w:lineRule="auto"/>
        <w:ind w:left="357" w:hanging="357"/>
        <w:outlineLvl w:val="1"/>
        <w:rPr>
          <w:rFonts w:eastAsiaTheme="minorEastAsia"/>
          <w:sz w:val="24"/>
        </w:rPr>
      </w:pPr>
      <w:bookmarkStart w:id="96" w:name="_Toc264969209"/>
      <w:bookmarkStart w:id="97" w:name="_Toc265228357"/>
      <w:bookmarkStart w:id="98" w:name="_Toc305158861"/>
      <w:bookmarkStart w:id="99" w:name="_Toc305158787"/>
      <w:r>
        <w:rPr>
          <w:rFonts w:eastAsiaTheme="minorEastAsia"/>
          <w:sz w:val="24"/>
        </w:rPr>
        <w:t>采购人、采购代理机构、供应商</w:t>
      </w:r>
      <w:bookmarkEnd w:id="96"/>
      <w:bookmarkEnd w:id="97"/>
      <w:bookmarkEnd w:id="98"/>
      <w:bookmarkEnd w:id="99"/>
      <w:r>
        <w:rPr>
          <w:rFonts w:eastAsiaTheme="minorEastAsia"/>
          <w:sz w:val="24"/>
        </w:rPr>
        <w:t>、联合体</w:t>
      </w:r>
    </w:p>
    <w:p w14:paraId="4959BF62">
      <w:pPr>
        <w:numPr>
          <w:ilvl w:val="1"/>
          <w:numId w:val="8"/>
        </w:numPr>
        <w:tabs>
          <w:tab w:val="left" w:pos="1080"/>
          <w:tab w:val="left" w:pos="2014"/>
          <w:tab w:val="left" w:pos="5521"/>
        </w:tabs>
        <w:snapToGrid w:val="0"/>
        <w:spacing w:line="360" w:lineRule="auto"/>
        <w:ind w:left="1353" w:hanging="720"/>
        <w:rPr>
          <w:rFonts w:eastAsiaTheme="minorEastAsia"/>
          <w:sz w:val="24"/>
        </w:rPr>
      </w:pPr>
      <w:r>
        <w:rPr>
          <w:rFonts w:eastAsiaTheme="minorEastAsia"/>
          <w:sz w:val="24"/>
        </w:rPr>
        <w:t>采购人、采购代理机构：指依法进行政府采购的国家机关、事业单位、团体</w:t>
      </w:r>
    </w:p>
    <w:p w14:paraId="0EF6BFB1">
      <w:pPr>
        <w:numPr>
          <w:ilvl w:val="0"/>
          <w:numId w:val="0"/>
        </w:numPr>
        <w:tabs>
          <w:tab w:val="left" w:pos="1080"/>
          <w:tab w:val="left" w:pos="2014"/>
          <w:tab w:val="left" w:pos="5521"/>
        </w:tabs>
        <w:snapToGrid w:val="0"/>
        <w:spacing w:line="360" w:lineRule="auto"/>
        <w:ind w:left="1111" w:leftChars="529" w:firstLine="0" w:firstLineChars="0"/>
        <w:rPr>
          <w:rFonts w:eastAsiaTheme="minorEastAsia"/>
          <w:sz w:val="24"/>
        </w:rPr>
      </w:pPr>
      <w:r>
        <w:rPr>
          <w:rFonts w:eastAsiaTheme="minorEastAsia"/>
          <w:sz w:val="24"/>
        </w:rPr>
        <w:t>组织，及其委托的采购代理机构。本项目采购人、采购代理机构见第一章《采购邀请》。</w:t>
      </w:r>
    </w:p>
    <w:p w14:paraId="769A245E">
      <w:pPr>
        <w:numPr>
          <w:ilvl w:val="1"/>
          <w:numId w:val="8"/>
        </w:numPr>
        <w:tabs>
          <w:tab w:val="left" w:pos="1080"/>
          <w:tab w:val="left" w:pos="2014"/>
          <w:tab w:val="left" w:pos="5521"/>
        </w:tabs>
        <w:snapToGrid w:val="0"/>
        <w:spacing w:line="360" w:lineRule="auto"/>
        <w:ind w:left="1353" w:hanging="720"/>
        <w:rPr>
          <w:rFonts w:eastAsiaTheme="minorEastAsia"/>
          <w:sz w:val="24"/>
        </w:rPr>
      </w:pPr>
      <w:r>
        <w:rPr>
          <w:rFonts w:eastAsiaTheme="minorEastAsia"/>
          <w:sz w:val="24"/>
        </w:rPr>
        <w:t>供应商（也称“申请人”）：指向采购人提供货物、工程或者服务的法人、其</w:t>
      </w:r>
    </w:p>
    <w:p w14:paraId="65618C76">
      <w:pPr>
        <w:numPr>
          <w:ilvl w:val="0"/>
          <w:numId w:val="0"/>
        </w:numPr>
        <w:tabs>
          <w:tab w:val="left" w:pos="1080"/>
          <w:tab w:val="left" w:pos="2014"/>
          <w:tab w:val="left" w:pos="5521"/>
        </w:tabs>
        <w:snapToGrid w:val="0"/>
        <w:spacing w:line="360" w:lineRule="auto"/>
        <w:ind w:left="633" w:leftChars="0" w:firstLine="480" w:firstLineChars="200"/>
        <w:rPr>
          <w:rFonts w:eastAsiaTheme="minorEastAsia"/>
          <w:sz w:val="24"/>
        </w:rPr>
      </w:pPr>
      <w:r>
        <w:rPr>
          <w:rFonts w:eastAsiaTheme="minorEastAsia"/>
          <w:sz w:val="24"/>
        </w:rPr>
        <w:t>他组织或者自然人。</w:t>
      </w:r>
    </w:p>
    <w:p w14:paraId="5AC4A7D8">
      <w:pPr>
        <w:numPr>
          <w:ilvl w:val="1"/>
          <w:numId w:val="8"/>
        </w:numPr>
        <w:tabs>
          <w:tab w:val="left" w:pos="1080"/>
          <w:tab w:val="left" w:pos="2014"/>
          <w:tab w:val="left" w:pos="5521"/>
        </w:tabs>
        <w:snapToGrid w:val="0"/>
        <w:spacing w:line="360" w:lineRule="auto"/>
        <w:ind w:left="1353" w:hanging="720"/>
        <w:rPr>
          <w:rFonts w:eastAsiaTheme="minorEastAsia"/>
          <w:sz w:val="24"/>
        </w:rPr>
      </w:pPr>
      <w:r>
        <w:rPr>
          <w:rFonts w:eastAsiaTheme="minorEastAsia"/>
          <w:sz w:val="24"/>
        </w:rPr>
        <w:t>联合体：指两个以上的自然人、法人或者其他组织组成一个联合体，以一个</w:t>
      </w:r>
    </w:p>
    <w:p w14:paraId="3BDC5385">
      <w:pPr>
        <w:numPr>
          <w:ilvl w:val="0"/>
          <w:numId w:val="0"/>
        </w:numPr>
        <w:tabs>
          <w:tab w:val="left" w:pos="1080"/>
          <w:tab w:val="left" w:pos="2014"/>
          <w:tab w:val="left" w:pos="5521"/>
        </w:tabs>
        <w:snapToGrid w:val="0"/>
        <w:spacing w:line="360" w:lineRule="auto"/>
        <w:ind w:left="633" w:leftChars="0" w:firstLine="480" w:firstLineChars="200"/>
        <w:rPr>
          <w:rFonts w:eastAsiaTheme="minorEastAsia"/>
          <w:sz w:val="24"/>
        </w:rPr>
      </w:pPr>
      <w:r>
        <w:rPr>
          <w:rFonts w:eastAsiaTheme="minorEastAsia"/>
          <w:sz w:val="24"/>
        </w:rPr>
        <w:t>供应商的身份共同参加政府采购。</w:t>
      </w:r>
    </w:p>
    <w:p w14:paraId="4FEDEF1A">
      <w:pPr>
        <w:numPr>
          <w:ilvl w:val="0"/>
          <w:numId w:val="8"/>
        </w:numPr>
        <w:tabs>
          <w:tab w:val="left" w:pos="360"/>
          <w:tab w:val="clear" w:pos="900"/>
        </w:tabs>
        <w:snapToGrid w:val="0"/>
        <w:spacing w:line="360" w:lineRule="auto"/>
        <w:ind w:left="357" w:hanging="357"/>
        <w:outlineLvl w:val="1"/>
        <w:rPr>
          <w:rFonts w:eastAsiaTheme="minorEastAsia"/>
          <w:sz w:val="24"/>
        </w:rPr>
      </w:pPr>
      <w:bookmarkStart w:id="100" w:name="_Toc164608634"/>
      <w:bookmarkStart w:id="101" w:name="_Toc151193908"/>
      <w:bookmarkStart w:id="102" w:name="_Toc265228358"/>
      <w:bookmarkStart w:id="103" w:name="_Toc127151721"/>
      <w:bookmarkStart w:id="104" w:name="_Toc151190147"/>
      <w:bookmarkStart w:id="105" w:name="_Toc150509271"/>
      <w:bookmarkStart w:id="106" w:name="_Toc150774725"/>
      <w:bookmarkStart w:id="107" w:name="_Toc151193762"/>
      <w:bookmarkStart w:id="108" w:name="_Toc127161434"/>
      <w:bookmarkStart w:id="109" w:name="_Toc226965710"/>
      <w:bookmarkStart w:id="110" w:name="_Toc164229361"/>
      <w:bookmarkStart w:id="111" w:name="_Toc151193690"/>
      <w:bookmarkStart w:id="112" w:name="_Toc151193834"/>
      <w:bookmarkStart w:id="113" w:name="_Toc150774620"/>
      <w:bookmarkStart w:id="114" w:name="_Toc305158788"/>
      <w:bookmarkStart w:id="115" w:name="_Toc195842885"/>
      <w:bookmarkStart w:id="116" w:name="_Toc151193618"/>
      <w:bookmarkStart w:id="117" w:name="_Toc305158862"/>
      <w:bookmarkStart w:id="118" w:name="_Toc226965793"/>
      <w:bookmarkStart w:id="119" w:name="_Toc127151520"/>
      <w:bookmarkStart w:id="120" w:name="_Toc142311022"/>
      <w:bookmarkStart w:id="121" w:name="_Toc226309764"/>
      <w:bookmarkStart w:id="122" w:name="_Toc149720813"/>
      <w:bookmarkStart w:id="123" w:name="_Toc164229215"/>
      <w:bookmarkStart w:id="124" w:name="_Toc164351614"/>
      <w:bookmarkStart w:id="125" w:name="_Toc150480758"/>
      <w:bookmarkStart w:id="126" w:name="_Toc264969210"/>
      <w:bookmarkStart w:id="127" w:name="_Toc226337216"/>
      <w:bookmarkStart w:id="128" w:name="_Toc164608789"/>
      <w:r>
        <w:rPr>
          <w:rFonts w:eastAsiaTheme="minorEastAsia"/>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Theme="minorEastAsia"/>
          <w:sz w:val="24"/>
        </w:rPr>
        <w:t>、项目属性、科研仪器设备采购</w:t>
      </w:r>
    </w:p>
    <w:p w14:paraId="39BE1444">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资金来源为财政性资金和/或本项目采购中无法与财政性资金分割的非财政性</w:t>
      </w:r>
    </w:p>
    <w:p w14:paraId="23CC4A85">
      <w:pPr>
        <w:numPr>
          <w:ilvl w:val="0"/>
          <w:numId w:val="0"/>
        </w:numPr>
        <w:tabs>
          <w:tab w:val="left" w:pos="1080"/>
          <w:tab w:val="left" w:pos="2014"/>
        </w:tabs>
        <w:snapToGrid w:val="0"/>
        <w:spacing w:line="360" w:lineRule="auto"/>
        <w:ind w:left="633" w:leftChars="0" w:firstLine="480" w:firstLineChars="200"/>
        <w:rPr>
          <w:rFonts w:eastAsiaTheme="minorEastAsia"/>
          <w:sz w:val="24"/>
        </w:rPr>
      </w:pPr>
      <w:r>
        <w:rPr>
          <w:rFonts w:eastAsiaTheme="minorEastAsia"/>
          <w:sz w:val="24"/>
        </w:rPr>
        <w:t>资金。</w:t>
      </w:r>
    </w:p>
    <w:p w14:paraId="12C9D47D">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项目属性见《供应商须知资料表》。</w:t>
      </w:r>
    </w:p>
    <w:p w14:paraId="7A8769BF">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是否属于科研仪器设备采购见《供应商须知资料表》。</w:t>
      </w:r>
    </w:p>
    <w:p w14:paraId="6D6753E2">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66BFCC95">
      <w:pPr>
        <w:numPr>
          <w:ilvl w:val="1"/>
          <w:numId w:val="8"/>
        </w:numPr>
        <w:tabs>
          <w:tab w:val="left" w:pos="1080"/>
          <w:tab w:val="left" w:pos="2014"/>
        </w:tabs>
        <w:snapToGrid w:val="0"/>
        <w:spacing w:line="360" w:lineRule="auto"/>
        <w:ind w:left="1353" w:hanging="720"/>
        <w:rPr>
          <w:rFonts w:eastAsiaTheme="minorEastAsia"/>
          <w:sz w:val="28"/>
        </w:rPr>
      </w:pPr>
      <w:r>
        <w:rPr>
          <w:rFonts w:eastAsiaTheme="minorEastAsia"/>
          <w:sz w:val="24"/>
        </w:rPr>
        <w:t>若《供应商须知资料表》中规定了组织现场考察、召开磋商前答疑会，则供</w:t>
      </w:r>
    </w:p>
    <w:p w14:paraId="2221FC96">
      <w:pPr>
        <w:numPr>
          <w:ilvl w:val="0"/>
          <w:numId w:val="0"/>
        </w:numPr>
        <w:tabs>
          <w:tab w:val="left" w:pos="1080"/>
          <w:tab w:val="left" w:pos="2014"/>
        </w:tabs>
        <w:snapToGrid w:val="0"/>
        <w:spacing w:line="360" w:lineRule="auto"/>
        <w:ind w:left="633" w:leftChars="0" w:firstLine="480" w:firstLineChars="200"/>
        <w:rPr>
          <w:rFonts w:eastAsiaTheme="minorEastAsia"/>
          <w:sz w:val="28"/>
        </w:rPr>
      </w:pPr>
      <w:r>
        <w:rPr>
          <w:rFonts w:eastAsiaTheme="minorEastAsia"/>
          <w:sz w:val="24"/>
        </w:rPr>
        <w:t>应商应按要求在规定的时间和地点参加。</w:t>
      </w:r>
      <w:bookmarkStart w:id="129" w:name="_Toc226965712"/>
      <w:bookmarkStart w:id="130" w:name="_Toc151193620"/>
      <w:bookmarkStart w:id="131" w:name="_Toc305158790"/>
      <w:bookmarkStart w:id="132" w:name="_Toc520356146"/>
      <w:bookmarkStart w:id="133" w:name="_Toc150509273"/>
      <w:bookmarkStart w:id="134" w:name="_Toc264969212"/>
      <w:bookmarkStart w:id="135" w:name="_Toc151193764"/>
      <w:bookmarkStart w:id="136" w:name="_Toc195842887"/>
      <w:bookmarkStart w:id="137" w:name="_Toc151193910"/>
      <w:bookmarkStart w:id="138" w:name="_Toc226965795"/>
      <w:bookmarkStart w:id="139" w:name="_Toc151193836"/>
      <w:bookmarkStart w:id="140" w:name="_Toc226309766"/>
      <w:bookmarkStart w:id="141" w:name="_Toc127151522"/>
      <w:bookmarkStart w:id="142" w:name="_Toc150480760"/>
      <w:bookmarkStart w:id="143" w:name="_Toc305158864"/>
      <w:bookmarkStart w:id="144" w:name="_Toc150774622"/>
      <w:bookmarkStart w:id="145" w:name="_Toc226337218"/>
      <w:bookmarkStart w:id="146" w:name="_Toc142311024"/>
      <w:bookmarkStart w:id="147" w:name="_Toc265228360"/>
      <w:bookmarkStart w:id="148" w:name="_Toc151193692"/>
      <w:bookmarkStart w:id="149" w:name="_Toc151190149"/>
      <w:bookmarkStart w:id="150" w:name="_Toc150774727"/>
    </w:p>
    <w:p w14:paraId="33E8151E">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由于未参加现场考察或磋商前答疑会而导致对项目实际情况不了解，影响响</w:t>
      </w:r>
    </w:p>
    <w:p w14:paraId="6D82C0B6">
      <w:pPr>
        <w:numPr>
          <w:ilvl w:val="0"/>
          <w:numId w:val="0"/>
        </w:numPr>
        <w:tabs>
          <w:tab w:val="left" w:pos="1080"/>
          <w:tab w:val="left" w:pos="2014"/>
        </w:tabs>
        <w:snapToGrid w:val="0"/>
        <w:spacing w:line="360" w:lineRule="auto"/>
        <w:ind w:left="1111" w:leftChars="529" w:firstLine="0" w:firstLineChars="0"/>
        <w:rPr>
          <w:rFonts w:eastAsiaTheme="minorEastAsia"/>
          <w:sz w:val="24"/>
        </w:rPr>
      </w:pPr>
      <w:r>
        <w:rPr>
          <w:rFonts w:eastAsiaTheme="minorEastAsia"/>
          <w:sz w:val="24"/>
        </w:rPr>
        <w:t>应文件编制、报价准确性、综合因素响应不全面等问题的，由供应商自行承担不利评审后果。</w:t>
      </w:r>
    </w:p>
    <w:p w14:paraId="18445669">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32541A24">
      <w:pPr>
        <w:numPr>
          <w:ilvl w:val="1"/>
          <w:numId w:val="8"/>
        </w:numPr>
        <w:tabs>
          <w:tab w:val="left" w:pos="1080"/>
          <w:tab w:val="left" w:pos="2014"/>
        </w:tabs>
        <w:snapToGrid w:val="0"/>
        <w:spacing w:line="360" w:lineRule="auto"/>
        <w:ind w:left="1353" w:hanging="720"/>
        <w:rPr>
          <w:rFonts w:eastAsiaTheme="minorEastAsia"/>
          <w:sz w:val="24"/>
        </w:rPr>
      </w:pPr>
      <w:r>
        <w:rPr>
          <w:sz w:val="24"/>
        </w:rPr>
        <w:t>采购本国货物、工程和服务</w:t>
      </w:r>
    </w:p>
    <w:p w14:paraId="396AB95B">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w:t>
      </w:r>
    </w:p>
    <w:p w14:paraId="70035D64">
      <w:pPr>
        <w:numPr>
          <w:ilvl w:val="0"/>
          <w:numId w:val="0"/>
        </w:numPr>
        <w:tabs>
          <w:tab w:val="left" w:pos="2014"/>
        </w:tabs>
        <w:snapToGrid w:val="0"/>
        <w:spacing w:line="360" w:lineRule="auto"/>
        <w:ind w:left="1470" w:leftChars="0" w:firstLine="482" w:firstLineChars="200"/>
        <w:rPr>
          <w:rFonts w:eastAsiaTheme="minorEastAsia"/>
          <w:sz w:val="24"/>
        </w:rPr>
      </w:pPr>
      <w:r>
        <w:rPr>
          <w:b/>
          <w:kern w:val="0"/>
          <w:sz w:val="24"/>
        </w:rPr>
        <w:t>府采购法</w:t>
      </w:r>
      <w:r>
        <w:rPr>
          <w:kern w:val="0"/>
          <w:sz w:val="24"/>
        </w:rPr>
        <w:t>》第十条规定情形的除外。</w:t>
      </w:r>
    </w:p>
    <w:p w14:paraId="1C2F23EE">
      <w:pPr>
        <w:numPr>
          <w:ilvl w:val="2"/>
          <w:numId w:val="8"/>
        </w:numPr>
        <w:tabs>
          <w:tab w:val="left" w:pos="2014"/>
        </w:tabs>
        <w:snapToGrid w:val="0"/>
        <w:spacing w:line="360" w:lineRule="auto"/>
        <w:rPr>
          <w:rFonts w:eastAsiaTheme="minorEastAsia"/>
          <w:sz w:val="24"/>
        </w:rPr>
      </w:pPr>
      <w:r>
        <w:rPr>
          <w:sz w:val="24"/>
        </w:rPr>
        <w:t>本项目如接受非本国货物、工程、服务参与投标，则具体要求见第四</w:t>
      </w:r>
    </w:p>
    <w:p w14:paraId="108E0D2E">
      <w:pPr>
        <w:numPr>
          <w:ilvl w:val="0"/>
          <w:numId w:val="0"/>
        </w:numPr>
        <w:tabs>
          <w:tab w:val="left" w:pos="2014"/>
        </w:tabs>
        <w:snapToGrid w:val="0"/>
        <w:spacing w:line="360" w:lineRule="auto"/>
        <w:ind w:left="1470" w:leftChars="0" w:firstLine="480" w:firstLineChars="200"/>
        <w:rPr>
          <w:rFonts w:eastAsiaTheme="minorEastAsia"/>
          <w:sz w:val="24"/>
        </w:rPr>
      </w:pPr>
      <w:r>
        <w:rPr>
          <w:sz w:val="24"/>
        </w:rPr>
        <w:t>章《采购需求》。</w:t>
      </w:r>
    </w:p>
    <w:p w14:paraId="25B08C55">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w:t>
      </w:r>
    </w:p>
    <w:p w14:paraId="2BA87FBC">
      <w:pPr>
        <w:numPr>
          <w:ilvl w:val="0"/>
          <w:numId w:val="0"/>
        </w:numPr>
        <w:tabs>
          <w:tab w:val="left" w:pos="2014"/>
        </w:tabs>
        <w:snapToGrid w:val="0"/>
        <w:spacing w:line="360" w:lineRule="auto"/>
        <w:ind w:left="1470" w:leftChars="0" w:firstLine="480" w:firstLineChars="200"/>
        <w:rPr>
          <w:rFonts w:eastAsiaTheme="minorEastAsia"/>
          <w:sz w:val="24"/>
        </w:rPr>
      </w:pPr>
      <w:r>
        <w:rPr>
          <w:rFonts w:eastAsiaTheme="minorEastAsia"/>
          <w:sz w:val="24"/>
        </w:rPr>
        <w:t>品，包括已经进入中国境内的进口产品。关于进口产品的相关规定依</w:t>
      </w:r>
    </w:p>
    <w:p w14:paraId="1AE6C226">
      <w:pPr>
        <w:numPr>
          <w:ilvl w:val="0"/>
          <w:numId w:val="0"/>
        </w:numPr>
        <w:tabs>
          <w:tab w:val="left" w:pos="2014"/>
        </w:tabs>
        <w:snapToGrid w:val="0"/>
        <w:spacing w:line="360" w:lineRule="auto"/>
        <w:ind w:left="1915" w:leftChars="912" w:firstLine="0" w:firstLineChars="0"/>
        <w:rPr>
          <w:rFonts w:eastAsiaTheme="minorEastAsia"/>
          <w:sz w:val="24"/>
        </w:rPr>
      </w:pPr>
      <w:r>
        <w:rPr>
          <w:rFonts w:eastAsiaTheme="minorEastAsia"/>
          <w:sz w:val="24"/>
        </w:rPr>
        <w:t>据《政府采购进口产品管理办法》（财库〔2007〕119号文）、《关于政府采购进口产品管理有关问题的通知》（财办库〔2008〕248号文）。</w:t>
      </w:r>
    </w:p>
    <w:p w14:paraId="37DEAAD2">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中小企业、监狱企业及残疾人福利性单位</w:t>
      </w:r>
    </w:p>
    <w:p w14:paraId="72538EC5">
      <w:pPr>
        <w:numPr>
          <w:ilvl w:val="2"/>
          <w:numId w:val="8"/>
        </w:numPr>
        <w:snapToGrid w:val="0"/>
        <w:spacing w:line="360" w:lineRule="auto"/>
        <w:rPr>
          <w:rFonts w:ascii="Times New Roman" w:hAnsi="Times New Roman" w:eastAsiaTheme="minorEastAsia"/>
          <w:vanish/>
          <w:color w:val="000000" w:themeColor="text1"/>
          <w:sz w:val="24"/>
          <w:szCs w:val="24"/>
          <w14:textFill>
            <w14:solidFill>
              <w14:schemeClr w14:val="tx1"/>
            </w14:solidFill>
          </w14:textFill>
        </w:rPr>
      </w:pPr>
      <w:r>
        <w:rPr>
          <w:rFonts w:eastAsiaTheme="minorEastAsia"/>
          <w:sz w:val="24"/>
        </w:rPr>
        <w:t>中小企业定义</w:t>
      </w:r>
    </w:p>
    <w:p w14:paraId="1509AF3C">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 xml:space="preserve">4.2.1.1 </w:t>
      </w: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14:textFill>
            <w14:solidFill>
              <w14:schemeClr w14:val="tx1"/>
            </w14:solidFill>
          </w14:textFill>
        </w:rPr>
        <w:t>《关于进一步加大政府采购支持中小企业力度的通知》（财库〔2022〕19号）、</w:t>
      </w:r>
      <w:r>
        <w:rPr>
          <w:rFonts w:eastAsiaTheme="minorEastAsia"/>
          <w:color w:val="000000" w:themeColor="text1"/>
          <w:sz w:val="24"/>
          <w14:textFill>
            <w14:solidFill>
              <w14:schemeClr w14:val="tx1"/>
            </w14:solidFill>
          </w14:textFill>
        </w:rPr>
        <w:t>《政府采购促进中小企业发展管理办法》（财库〔2020〕46号）、《关于印发中小企业划型标准规定的通知》（工信部联企业〔2011〕300 号）。</w:t>
      </w:r>
    </w:p>
    <w:p w14:paraId="21C288EC">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4.2.1.2 </w:t>
      </w:r>
      <w:r>
        <w:rPr>
          <w:rFonts w:eastAsiaTheme="minorEastAsia"/>
          <w:sz w:val="24"/>
        </w:rPr>
        <w:t>供应商提供的货物、工程或者服务符合下列情形的，享受中小企业扶持政策：</w:t>
      </w:r>
    </w:p>
    <w:p w14:paraId="45423AE5">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14:paraId="1C0B6A50">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14:paraId="412A7D25">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369BF7AF">
      <w:pPr>
        <w:numPr>
          <w:ilvl w:val="0"/>
          <w:numId w:val="0"/>
        </w:numPr>
        <w:tabs>
          <w:tab w:val="left" w:pos="1980"/>
          <w:tab w:val="left" w:pos="2035"/>
          <w:tab w:val="left" w:pos="2885"/>
          <w:tab w:val="left" w:pos="2977"/>
        </w:tabs>
        <w:snapToGrid w:val="0"/>
        <w:spacing w:line="360" w:lineRule="auto"/>
        <w:ind w:left="1985" w:leftChars="0"/>
        <w:rPr>
          <w:rFonts w:eastAsiaTheme="minorEastAsia"/>
          <w:sz w:val="24"/>
        </w:rPr>
      </w:pPr>
      <w:r>
        <w:rPr>
          <w:rFonts w:hint="eastAsia" w:eastAsiaTheme="minorEastAsia"/>
          <w:sz w:val="24"/>
          <w:lang w:val="en-US" w:eastAsia="zh-CN"/>
        </w:rPr>
        <w:t xml:space="preserve">4.2.1.3 </w:t>
      </w:r>
      <w:r>
        <w:rPr>
          <w:rFonts w:eastAsiaTheme="minorEastAsia"/>
          <w:sz w:val="24"/>
        </w:rPr>
        <w:t>在货物采购项目中，供应商提供的货物既有中小企业制造货物，也有大型企业制造货物的，不享受中小企业扶持政策。</w:t>
      </w:r>
    </w:p>
    <w:p w14:paraId="30F2A747">
      <w:pPr>
        <w:numPr>
          <w:ilvl w:val="0"/>
          <w:numId w:val="0"/>
        </w:numPr>
        <w:tabs>
          <w:tab w:val="left" w:pos="1980"/>
          <w:tab w:val="left" w:pos="2035"/>
          <w:tab w:val="left" w:pos="2885"/>
          <w:tab w:val="left" w:pos="2977"/>
        </w:tabs>
        <w:snapToGrid w:val="0"/>
        <w:spacing w:line="360" w:lineRule="auto"/>
        <w:ind w:left="1985" w:leftChars="0"/>
        <w:rPr>
          <w:rFonts w:eastAsiaTheme="minorEastAsia"/>
          <w:sz w:val="24"/>
        </w:rPr>
      </w:pPr>
      <w:r>
        <w:rPr>
          <w:rFonts w:hint="eastAsia" w:eastAsiaTheme="minorEastAsia"/>
          <w:color w:val="000000" w:themeColor="text1"/>
          <w:sz w:val="24"/>
          <w:lang w:val="en-US" w:eastAsia="zh-CN"/>
          <w14:textFill>
            <w14:solidFill>
              <w14:schemeClr w14:val="tx1"/>
            </w14:solidFill>
          </w14:textFill>
        </w:rPr>
        <w:t xml:space="preserve">4.2.1.4 </w:t>
      </w: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5605FE8">
      <w:pPr>
        <w:numPr>
          <w:ilvl w:val="2"/>
          <w:numId w:val="8"/>
        </w:numPr>
        <w:snapToGrid w:val="0"/>
        <w:spacing w:line="360" w:lineRule="auto"/>
        <w:rPr>
          <w:rFonts w:eastAsiaTheme="minorEastAsia"/>
          <w:sz w:val="24"/>
        </w:rPr>
      </w:pPr>
      <w:r>
        <w:rPr>
          <w:sz w:val="24"/>
        </w:rPr>
        <w:t>在政府采购活动中，监狱企业视同小型、微型企业，享受预留份额、</w:t>
      </w:r>
    </w:p>
    <w:p w14:paraId="1BBB1D8A">
      <w:pPr>
        <w:numPr>
          <w:ilvl w:val="0"/>
          <w:numId w:val="0"/>
        </w:numPr>
        <w:snapToGrid w:val="0"/>
        <w:spacing w:line="360" w:lineRule="auto"/>
        <w:ind w:left="1949" w:leftChars="928" w:firstLine="0" w:firstLineChars="0"/>
        <w:rPr>
          <w:rFonts w:eastAsiaTheme="minorEastAsia"/>
          <w:sz w:val="24"/>
        </w:rPr>
      </w:pPr>
      <w:r>
        <w:rPr>
          <w:sz w:val="24"/>
        </w:rPr>
        <w:t>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62B50A">
      <w:pPr>
        <w:numPr>
          <w:ilvl w:val="2"/>
          <w:numId w:val="8"/>
        </w:numPr>
        <w:snapToGrid w:val="0"/>
        <w:spacing w:line="360" w:lineRule="auto"/>
        <w:rPr>
          <w:rFonts w:eastAsiaTheme="minorEastAsia"/>
          <w:sz w:val="24"/>
        </w:rPr>
      </w:pPr>
      <w:r>
        <w:rPr>
          <w:sz w:val="24"/>
        </w:rPr>
        <w:t>在政府采购活动中，残疾人福利性单位视同小型、微型企业，享受预</w:t>
      </w:r>
    </w:p>
    <w:p w14:paraId="543D1181">
      <w:pPr>
        <w:numPr>
          <w:ilvl w:val="0"/>
          <w:numId w:val="0"/>
        </w:numPr>
        <w:snapToGrid w:val="0"/>
        <w:spacing w:line="360" w:lineRule="auto"/>
        <w:ind w:left="1949" w:leftChars="928" w:firstLine="0" w:firstLineChars="0"/>
        <w:rPr>
          <w:rFonts w:ascii="Times New Roman" w:hAnsi="Times New Roman" w:eastAsiaTheme="minorEastAsia"/>
          <w:vanish/>
          <w:color w:val="000000" w:themeColor="text1"/>
          <w:sz w:val="24"/>
          <w:szCs w:val="24"/>
          <w14:textFill>
            <w14:solidFill>
              <w14:schemeClr w14:val="tx1"/>
            </w14:solidFill>
          </w14:textFill>
        </w:rPr>
      </w:pPr>
      <w:r>
        <w:rPr>
          <w:sz w:val="24"/>
        </w:rPr>
        <w:t>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20B27703">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 xml:space="preserve">4.2.3.1 </w:t>
      </w:r>
      <w:r>
        <w:rPr>
          <w:rFonts w:eastAsiaTheme="minorEastAsia"/>
          <w:color w:val="000000" w:themeColor="text1"/>
          <w:sz w:val="24"/>
          <w14:textFill>
            <w14:solidFill>
              <w14:schemeClr w14:val="tx1"/>
            </w14:solidFill>
          </w14:textFill>
        </w:rPr>
        <w:t>安置的残疾人占本单位在职职工人数的比例不低于25%（含</w:t>
      </w:r>
    </w:p>
    <w:p w14:paraId="7B5604E0">
      <w:pPr>
        <w:numPr>
          <w:ilvl w:val="0"/>
          <w:numId w:val="0"/>
        </w:numPr>
        <w:tabs>
          <w:tab w:val="left" w:pos="1980"/>
          <w:tab w:val="left" w:pos="2035"/>
          <w:tab w:val="left" w:pos="2885"/>
          <w:tab w:val="left" w:pos="2977"/>
        </w:tabs>
        <w:snapToGrid w:val="0"/>
        <w:spacing w:line="360" w:lineRule="auto"/>
        <w:ind w:firstLine="1920" w:firstLineChars="8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25%），并且安置的残疾人人数不少于10 人（含10 人）；</w:t>
      </w:r>
    </w:p>
    <w:p w14:paraId="5E235A93">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4.2.3.2 </w:t>
      </w:r>
      <w:r>
        <w:rPr>
          <w:rFonts w:eastAsiaTheme="minorEastAsia"/>
          <w:sz w:val="24"/>
        </w:rPr>
        <w:t>依法与安置的每位残疾人签订了一年以上（含一年）的劳动合同或服务协议；</w:t>
      </w:r>
    </w:p>
    <w:p w14:paraId="61F08910">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4.2.3.3 </w:t>
      </w:r>
      <w:r>
        <w:rPr>
          <w:rFonts w:eastAsiaTheme="minorEastAsia"/>
          <w:sz w:val="24"/>
        </w:rPr>
        <w:t>为安置的每位残疾人按月足额缴纳了基本养老保险、基本医疗保险、失业保险、工伤保险和生育保险等社会保险费；</w:t>
      </w:r>
    </w:p>
    <w:p w14:paraId="4517ED86">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4.2.3.4</w:t>
      </w:r>
      <w:r>
        <w:rPr>
          <w:rFonts w:eastAsiaTheme="minorEastAsia"/>
          <w:sz w:val="24"/>
        </w:rPr>
        <w:t>通过银行等金融机构向安置的每位残疾人，按月支付了不低于单位所在区县适用的经省级人民政府批准的月最低工资标准的工资；</w:t>
      </w:r>
    </w:p>
    <w:p w14:paraId="7358638A">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4.2.3.5 </w:t>
      </w: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1CAEF3D3">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4.2.3.6 </w:t>
      </w: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9849FC7">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23597CC8">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527FB6CB">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25E0E847">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政府采购节能产品、环境标志产品</w:t>
      </w:r>
    </w:p>
    <w:p w14:paraId="0E6A0666">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w:t>
      </w:r>
    </w:p>
    <w:p w14:paraId="1CEFAE03">
      <w:pPr>
        <w:numPr>
          <w:ilvl w:val="0"/>
          <w:numId w:val="0"/>
        </w:numPr>
        <w:snapToGrid w:val="0"/>
        <w:spacing w:line="360" w:lineRule="auto"/>
        <w:ind w:left="1949" w:leftChars="928" w:firstLine="0" w:firstLineChars="0"/>
        <w:rPr>
          <w:rFonts w:eastAsiaTheme="minorEastAsia"/>
          <w:sz w:val="24"/>
        </w:rPr>
      </w:pPr>
      <w:r>
        <w:rPr>
          <w:rFonts w:eastAsiaTheme="minorEastAsia"/>
          <w:sz w:val="24"/>
        </w:rPr>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743AFC9">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w:t>
      </w:r>
    </w:p>
    <w:p w14:paraId="34CDA09F">
      <w:pPr>
        <w:numPr>
          <w:ilvl w:val="0"/>
          <w:numId w:val="0"/>
        </w:numPr>
        <w:snapToGrid w:val="0"/>
        <w:spacing w:line="360" w:lineRule="auto"/>
        <w:ind w:left="1949" w:leftChars="928" w:firstLine="0" w:firstLineChars="0"/>
        <w:rPr>
          <w:rFonts w:eastAsiaTheme="minorEastAsia"/>
          <w:sz w:val="24"/>
        </w:rPr>
      </w:pPr>
      <w:r>
        <w:rPr>
          <w:rFonts w:eastAsiaTheme="minorEastAsia"/>
          <w:sz w:val="24"/>
        </w:rPr>
        <w:t xml:space="preserve">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C51FC97">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w:t>
      </w:r>
    </w:p>
    <w:p w14:paraId="634DB99C">
      <w:pPr>
        <w:numPr>
          <w:ilvl w:val="0"/>
          <w:numId w:val="0"/>
        </w:numPr>
        <w:snapToGrid w:val="0"/>
        <w:spacing w:line="360" w:lineRule="auto"/>
        <w:ind w:left="1949" w:leftChars="928" w:firstLine="0" w:firstLineChars="0"/>
        <w:rPr>
          <w:rFonts w:eastAsiaTheme="minorEastAsia"/>
          <w:sz w:val="24"/>
        </w:rPr>
      </w:pPr>
      <w:r>
        <w:rPr>
          <w:rFonts w:eastAsiaTheme="minorEastAsia"/>
          <w:sz w:val="24"/>
        </w:rPr>
        <w:t>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0D855984">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w:t>
      </w:r>
    </w:p>
    <w:p w14:paraId="5D1740E1">
      <w:pPr>
        <w:numPr>
          <w:ilvl w:val="0"/>
          <w:numId w:val="0"/>
        </w:numPr>
        <w:snapToGrid w:val="0"/>
        <w:spacing w:line="360" w:lineRule="auto"/>
        <w:ind w:left="1949" w:leftChars="928" w:firstLine="0" w:firstLineChars="0"/>
        <w:rPr>
          <w:rFonts w:eastAsiaTheme="minorEastAsia"/>
          <w:sz w:val="24"/>
        </w:rPr>
      </w:pPr>
      <w:r>
        <w:rPr>
          <w:rFonts w:eastAsiaTheme="minorEastAsia"/>
          <w:sz w:val="24"/>
        </w:rPr>
        <w:t>书实施政府优先采购。优先采购的具体规定见第三章《评审方法和评审标准》（如涉及）。</w:t>
      </w:r>
    </w:p>
    <w:p w14:paraId="05BB6995">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正版软件</w:t>
      </w:r>
    </w:p>
    <w:p w14:paraId="32B06FAC">
      <w:pPr>
        <w:numPr>
          <w:ilvl w:val="2"/>
          <w:numId w:val="8"/>
        </w:numPr>
        <w:snapToGrid w:val="0"/>
        <w:spacing w:line="360" w:lineRule="auto"/>
        <w:rPr>
          <w:rFonts w:eastAsiaTheme="minorEastAsia"/>
          <w:sz w:val="24"/>
        </w:rPr>
      </w:pPr>
      <w:r>
        <w:rPr>
          <w:rFonts w:eastAsiaTheme="minorEastAsia"/>
          <w:sz w:val="24"/>
        </w:rPr>
        <w:t>依据《财政部 国家发展改革委 信息产业部关于印发无线局域网产品</w:t>
      </w:r>
    </w:p>
    <w:p w14:paraId="102D5828">
      <w:pPr>
        <w:numPr>
          <w:ilvl w:val="0"/>
          <w:numId w:val="0"/>
        </w:numPr>
        <w:snapToGrid w:val="0"/>
        <w:spacing w:line="360" w:lineRule="auto"/>
        <w:ind w:left="1949" w:leftChars="928" w:firstLine="0" w:firstLineChars="0"/>
        <w:rPr>
          <w:rFonts w:eastAsiaTheme="minorEastAsia"/>
          <w:sz w:val="24"/>
        </w:rPr>
      </w:pPr>
      <w:r>
        <w:rPr>
          <w:rFonts w:eastAsiaTheme="minorEastAsia"/>
          <w:sz w:val="24"/>
        </w:rPr>
        <w:t>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BD2C78F">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w:t>
      </w:r>
    </w:p>
    <w:p w14:paraId="13723953">
      <w:pPr>
        <w:numPr>
          <w:ilvl w:val="0"/>
          <w:numId w:val="0"/>
        </w:numPr>
        <w:snapToGrid w:val="0"/>
        <w:spacing w:line="360" w:lineRule="auto"/>
        <w:ind w:left="1949" w:leftChars="928" w:firstLine="0" w:firstLineChars="0"/>
        <w:rPr>
          <w:rFonts w:eastAsiaTheme="minorEastAsia"/>
          <w:sz w:val="24"/>
        </w:rPr>
      </w:pPr>
      <w:r>
        <w:rPr>
          <w:rFonts w:eastAsiaTheme="minorEastAsia"/>
          <w:sz w:val="24"/>
        </w:rPr>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7AC1B7E">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网络安全专用产品</w:t>
      </w:r>
    </w:p>
    <w:p w14:paraId="24BA42B6">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w:t>
      </w:r>
    </w:p>
    <w:p w14:paraId="42EAB21B">
      <w:pPr>
        <w:numPr>
          <w:ilvl w:val="0"/>
          <w:numId w:val="0"/>
        </w:numPr>
        <w:tabs>
          <w:tab w:val="left" w:pos="2014"/>
        </w:tabs>
        <w:snapToGrid w:val="0"/>
        <w:spacing w:line="360" w:lineRule="auto"/>
        <w:ind w:left="1949" w:leftChars="928" w:firstLine="0" w:firstLineChars="0"/>
        <w:rPr>
          <w:rFonts w:eastAsiaTheme="minorEastAsia"/>
          <w:sz w:val="24"/>
        </w:rPr>
      </w:pPr>
      <w:r>
        <w:rPr>
          <w:sz w:val="24"/>
        </w:rPr>
        <w:t>安全专用产品，应当在国家互联网信息办公室会同工业和信息化部、公安部、国家认证认可监督管理委员会统一公布和更新的符合要求的网络关键设备和网络安全专用产品清单中。</w:t>
      </w:r>
    </w:p>
    <w:p w14:paraId="7F5D561D">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推广使用低挥发性有机化合物（VOCs）</w:t>
      </w:r>
    </w:p>
    <w:p w14:paraId="32B41498">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w:t>
      </w:r>
    </w:p>
    <w:p w14:paraId="71EB990A">
      <w:pPr>
        <w:numPr>
          <w:ilvl w:val="0"/>
          <w:numId w:val="0"/>
        </w:numPr>
        <w:snapToGrid w:val="0"/>
        <w:spacing w:line="360" w:lineRule="auto"/>
        <w:ind w:left="1949" w:leftChars="928" w:firstLine="0" w:firstLineChars="0"/>
        <w:rPr>
          <w:rFonts w:eastAsiaTheme="minorEastAsia"/>
          <w:sz w:val="24"/>
        </w:rPr>
      </w:pPr>
      <w:r>
        <w:rPr>
          <w:rFonts w:eastAsiaTheme="minorEastAsia"/>
          <w:sz w:val="24"/>
        </w:rPr>
        <w:t>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DAB24ED">
      <w:pPr>
        <w:numPr>
          <w:ilvl w:val="1"/>
          <w:numId w:val="8"/>
        </w:numPr>
        <w:tabs>
          <w:tab w:val="left" w:pos="1080"/>
        </w:tabs>
        <w:snapToGrid w:val="0"/>
        <w:spacing w:line="360" w:lineRule="auto"/>
        <w:rPr>
          <w:sz w:val="24"/>
        </w:rPr>
      </w:pPr>
      <w:r>
        <w:rPr>
          <w:sz w:val="24"/>
        </w:rPr>
        <w:t>采购需求标准</w:t>
      </w:r>
    </w:p>
    <w:p w14:paraId="48C670DA">
      <w:pPr>
        <w:numPr>
          <w:ilvl w:val="2"/>
          <w:numId w:val="8"/>
        </w:numPr>
        <w:snapToGrid w:val="0"/>
        <w:spacing w:line="360" w:lineRule="auto"/>
        <w:rPr>
          <w:sz w:val="24"/>
        </w:rPr>
      </w:pPr>
      <w:r>
        <w:rPr>
          <w:sz w:val="24"/>
        </w:rPr>
        <w:t>商品包装、快递包装政府采购需求标准（试行）</w:t>
      </w:r>
    </w:p>
    <w:p w14:paraId="78A63B84">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3AE1DC98">
      <w:pPr>
        <w:numPr>
          <w:ilvl w:val="2"/>
          <w:numId w:val="8"/>
        </w:numPr>
        <w:tabs>
          <w:tab w:val="left" w:pos="2014"/>
        </w:tabs>
        <w:snapToGrid w:val="0"/>
        <w:spacing w:line="360" w:lineRule="auto"/>
        <w:rPr>
          <w:sz w:val="24"/>
        </w:rPr>
      </w:pPr>
      <w:r>
        <w:rPr>
          <w:sz w:val="24"/>
        </w:rPr>
        <w:t>绿色数据中心政府采购需求标准（试行）</w:t>
      </w:r>
    </w:p>
    <w:p w14:paraId="2C1A684D">
      <w:pPr>
        <w:tabs>
          <w:tab w:val="left" w:pos="900"/>
          <w:tab w:val="left" w:pos="1980"/>
        </w:tabs>
        <w:snapToGrid w:val="0"/>
        <w:spacing w:line="360" w:lineRule="auto"/>
        <w:ind w:left="1980"/>
        <w:rPr>
          <w:rFonts w:eastAsiaTheme="minorEastAsia"/>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14:paraId="107865BC">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09032F2D">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供应商应自行承担所有与准备和参加磋商有关的费用，无论磋商的结果如何，</w:t>
      </w:r>
    </w:p>
    <w:p w14:paraId="3F857521">
      <w:pPr>
        <w:numPr>
          <w:ilvl w:val="0"/>
          <w:numId w:val="0"/>
        </w:numPr>
        <w:tabs>
          <w:tab w:val="left" w:pos="1080"/>
          <w:tab w:val="left" w:pos="2014"/>
        </w:tabs>
        <w:snapToGrid w:val="0"/>
        <w:spacing w:line="360" w:lineRule="auto"/>
        <w:ind w:left="633" w:leftChars="0" w:firstLine="480" w:firstLineChars="200"/>
        <w:rPr>
          <w:rFonts w:eastAsiaTheme="minorEastAsia"/>
          <w:sz w:val="24"/>
        </w:rPr>
      </w:pPr>
      <w:r>
        <w:rPr>
          <w:rFonts w:eastAsiaTheme="minorEastAsia"/>
          <w:sz w:val="24"/>
        </w:rPr>
        <w:t>采购人或采购代理机构在任何情况下均无承担这些费用的义务和责任。</w:t>
      </w:r>
    </w:p>
    <w:p w14:paraId="19E75CED">
      <w:pPr>
        <w:tabs>
          <w:tab w:val="left" w:pos="1080"/>
        </w:tabs>
        <w:snapToGrid w:val="0"/>
        <w:spacing w:line="360" w:lineRule="auto"/>
        <w:ind w:left="1080"/>
        <w:rPr>
          <w:rFonts w:eastAsiaTheme="minorEastAsia"/>
          <w:sz w:val="28"/>
        </w:rPr>
      </w:pPr>
      <w:bookmarkStart w:id="151" w:name="_1.8_计量单位"/>
      <w:bookmarkEnd w:id="151"/>
    </w:p>
    <w:p w14:paraId="74C6DC87">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DCB547A">
      <w:pPr>
        <w:numPr>
          <w:ilvl w:val="0"/>
          <w:numId w:val="8"/>
        </w:numPr>
        <w:tabs>
          <w:tab w:val="left" w:pos="360"/>
        </w:tabs>
        <w:snapToGrid w:val="0"/>
        <w:spacing w:line="360" w:lineRule="auto"/>
        <w:ind w:left="357" w:hanging="357"/>
        <w:outlineLvl w:val="1"/>
        <w:rPr>
          <w:rFonts w:eastAsiaTheme="minorEastAsia"/>
          <w:sz w:val="24"/>
        </w:rPr>
      </w:pPr>
      <w:bookmarkStart w:id="152" w:name="_Toc164351617"/>
      <w:bookmarkStart w:id="153" w:name="_Toc264969213"/>
      <w:bookmarkStart w:id="154" w:name="_Toc127151523"/>
      <w:bookmarkStart w:id="155" w:name="_Toc520356147"/>
      <w:bookmarkStart w:id="156" w:name="_Toc305158791"/>
      <w:bookmarkStart w:id="157" w:name="_Toc164608792"/>
      <w:bookmarkStart w:id="158" w:name="_Toc226309767"/>
      <w:bookmarkStart w:id="159" w:name="_Toc150774728"/>
      <w:bookmarkStart w:id="160" w:name="_Toc142311025"/>
      <w:bookmarkStart w:id="161" w:name="_Toc151193911"/>
      <w:bookmarkStart w:id="162" w:name="_Toc151193621"/>
      <w:bookmarkStart w:id="163" w:name="_Toc164229364"/>
      <w:bookmarkStart w:id="164" w:name="_Toc226337219"/>
      <w:bookmarkStart w:id="165" w:name="_Toc150509274"/>
      <w:bookmarkStart w:id="166" w:name="_Toc151190150"/>
      <w:bookmarkStart w:id="167" w:name="_Toc226965796"/>
      <w:bookmarkStart w:id="168" w:name="_Toc265228361"/>
      <w:bookmarkStart w:id="169" w:name="_Toc164608637"/>
      <w:bookmarkStart w:id="170" w:name="_Toc127151724"/>
      <w:bookmarkStart w:id="171" w:name="_Toc150774623"/>
      <w:bookmarkStart w:id="172" w:name="_Toc195842888"/>
      <w:bookmarkStart w:id="173" w:name="_Toc151193693"/>
      <w:bookmarkStart w:id="174" w:name="_Toc226965713"/>
      <w:bookmarkStart w:id="175" w:name="_Toc151193765"/>
      <w:bookmarkStart w:id="176" w:name="_Toc164229218"/>
      <w:bookmarkStart w:id="177" w:name="_Toc305158865"/>
      <w:bookmarkStart w:id="178" w:name="_Toc127161437"/>
      <w:bookmarkStart w:id="179" w:name="_Toc150480761"/>
      <w:bookmarkStart w:id="180" w:name="_Toc151193837"/>
      <w:bookmarkStart w:id="181" w:name="_Toc149720816"/>
      <w:r>
        <w:rPr>
          <w:rFonts w:eastAsiaTheme="minorEastAsia"/>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eastAsiaTheme="minorEastAsia"/>
          <w:sz w:val="24"/>
        </w:rPr>
        <w:t>成</w:t>
      </w:r>
    </w:p>
    <w:p w14:paraId="33960BAE">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竞争性磋商文件包括以下部分：</w:t>
      </w:r>
    </w:p>
    <w:p w14:paraId="6E4073DA">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07AF48D2">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73ED5D02">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6763A7FF">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B78FB14">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25069DF7">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17F93507">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供应商应认真阅读竞争性磋商文件的全部内容。供应商应按照竞争性磋商文</w:t>
      </w:r>
    </w:p>
    <w:p w14:paraId="11519489">
      <w:pPr>
        <w:numPr>
          <w:ilvl w:val="0"/>
          <w:numId w:val="0"/>
        </w:numPr>
        <w:tabs>
          <w:tab w:val="left" w:pos="1080"/>
          <w:tab w:val="left" w:pos="2014"/>
        </w:tabs>
        <w:snapToGrid w:val="0"/>
        <w:spacing w:line="360" w:lineRule="auto"/>
        <w:ind w:left="1111" w:leftChars="529" w:firstLine="0" w:firstLineChars="0"/>
        <w:rPr>
          <w:rFonts w:eastAsiaTheme="minorEastAsia"/>
          <w:sz w:val="24"/>
        </w:rPr>
      </w:pPr>
      <w:r>
        <w:rPr>
          <w:rFonts w:eastAsiaTheme="minorEastAsia"/>
          <w:sz w:val="24"/>
        </w:rPr>
        <w:t>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1E23E9F1">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7825A194">
      <w:pPr>
        <w:numPr>
          <w:ilvl w:val="1"/>
          <w:numId w:val="8"/>
        </w:numPr>
        <w:tabs>
          <w:tab w:val="left" w:pos="1080"/>
          <w:tab w:val="left" w:pos="1561"/>
          <w:tab w:val="left" w:pos="2014"/>
        </w:tabs>
        <w:snapToGrid w:val="0"/>
        <w:spacing w:line="360" w:lineRule="auto"/>
        <w:ind w:left="1353" w:hanging="720"/>
        <w:rPr>
          <w:rFonts w:eastAsiaTheme="minorEastAsia"/>
          <w:sz w:val="24"/>
        </w:rPr>
      </w:pPr>
      <w:r>
        <w:rPr>
          <w:rFonts w:eastAsiaTheme="minorEastAsia"/>
          <w:sz w:val="24"/>
        </w:rPr>
        <w:t>采购人、采购代理机构或者磋商小组对已发出的竞争性磋商文件进行必要澄</w:t>
      </w:r>
    </w:p>
    <w:p w14:paraId="692D69B3">
      <w:pPr>
        <w:numPr>
          <w:ilvl w:val="0"/>
          <w:numId w:val="0"/>
        </w:numPr>
        <w:tabs>
          <w:tab w:val="left" w:pos="1080"/>
          <w:tab w:val="left" w:pos="1561"/>
          <w:tab w:val="left" w:pos="2014"/>
        </w:tabs>
        <w:snapToGrid w:val="0"/>
        <w:spacing w:line="360" w:lineRule="auto"/>
        <w:ind w:left="1111" w:leftChars="529" w:firstLine="0" w:firstLineChars="0"/>
        <w:rPr>
          <w:rFonts w:eastAsiaTheme="minorEastAsia"/>
          <w:sz w:val="24"/>
        </w:rPr>
      </w:pPr>
      <w:r>
        <w:rPr>
          <w:rFonts w:eastAsiaTheme="minorEastAsia"/>
          <w:sz w:val="24"/>
        </w:rPr>
        <w:t>清或者修改的，将以书面形式通知所有获取竞争性磋商文件的潜在供应商。采用公告方式邀请供应商参与的，还将在原公告发布媒体上发布更正公告。</w:t>
      </w:r>
    </w:p>
    <w:p w14:paraId="2D47225F">
      <w:pPr>
        <w:numPr>
          <w:ilvl w:val="1"/>
          <w:numId w:val="8"/>
        </w:numPr>
        <w:tabs>
          <w:tab w:val="left" w:pos="1080"/>
          <w:tab w:val="left" w:pos="1561"/>
          <w:tab w:val="left" w:pos="2014"/>
        </w:tabs>
        <w:snapToGrid w:val="0"/>
        <w:spacing w:line="360" w:lineRule="auto"/>
        <w:ind w:left="1353" w:hanging="720"/>
        <w:rPr>
          <w:rFonts w:eastAsiaTheme="minorEastAsia"/>
          <w:sz w:val="24"/>
        </w:rPr>
      </w:pPr>
      <w:r>
        <w:rPr>
          <w:rFonts w:eastAsiaTheme="minorEastAsia"/>
          <w:sz w:val="24"/>
        </w:rPr>
        <w:t>上述书面通知，按照获取竞争性磋商文件的潜在供应商提供的联系方式发出，</w:t>
      </w:r>
    </w:p>
    <w:p w14:paraId="191217CA">
      <w:pPr>
        <w:numPr>
          <w:ilvl w:val="0"/>
          <w:numId w:val="0"/>
        </w:numPr>
        <w:tabs>
          <w:tab w:val="left" w:pos="1080"/>
          <w:tab w:val="left" w:pos="1561"/>
          <w:tab w:val="left" w:pos="2014"/>
        </w:tabs>
        <w:snapToGrid w:val="0"/>
        <w:spacing w:line="360" w:lineRule="auto"/>
        <w:ind w:left="1111" w:leftChars="529" w:firstLine="0" w:firstLineChars="0"/>
        <w:rPr>
          <w:rFonts w:eastAsiaTheme="minorEastAsia"/>
          <w:sz w:val="24"/>
        </w:rPr>
      </w:pPr>
      <w:r>
        <w:rPr>
          <w:rFonts w:eastAsiaTheme="minorEastAsia"/>
          <w:sz w:val="24"/>
        </w:rPr>
        <w:t>因提供的信息有误导致通知延迟或无法通知的，采购人或采购代理机构不承担责任。</w:t>
      </w:r>
    </w:p>
    <w:p w14:paraId="06E83BCE">
      <w:pPr>
        <w:numPr>
          <w:ilvl w:val="1"/>
          <w:numId w:val="8"/>
        </w:numPr>
        <w:tabs>
          <w:tab w:val="left" w:pos="1080"/>
          <w:tab w:val="left" w:pos="1561"/>
          <w:tab w:val="left" w:pos="2014"/>
        </w:tabs>
        <w:snapToGrid w:val="0"/>
        <w:spacing w:line="360" w:lineRule="auto"/>
        <w:ind w:left="1353" w:hanging="720"/>
        <w:rPr>
          <w:rFonts w:eastAsiaTheme="minorEastAsia"/>
          <w:sz w:val="24"/>
        </w:rPr>
      </w:pPr>
      <w:r>
        <w:rPr>
          <w:rFonts w:eastAsiaTheme="minorEastAsia"/>
          <w:sz w:val="24"/>
        </w:rPr>
        <w:t>澄清或者修改的内容为竞争性磋商文件的组成部分，并对所有获取竞争性磋</w:t>
      </w:r>
    </w:p>
    <w:p w14:paraId="58B5AB58">
      <w:pPr>
        <w:numPr>
          <w:ilvl w:val="0"/>
          <w:numId w:val="0"/>
        </w:numPr>
        <w:tabs>
          <w:tab w:val="left" w:pos="1080"/>
          <w:tab w:val="left" w:pos="1561"/>
          <w:tab w:val="left" w:pos="2014"/>
        </w:tabs>
        <w:snapToGrid w:val="0"/>
        <w:spacing w:line="360" w:lineRule="auto"/>
        <w:ind w:left="1111" w:leftChars="529" w:firstLine="0" w:firstLineChars="0"/>
        <w:rPr>
          <w:rFonts w:eastAsiaTheme="minorEastAsia"/>
          <w:sz w:val="24"/>
        </w:rPr>
      </w:pPr>
      <w:r>
        <w:rPr>
          <w:rFonts w:eastAsiaTheme="minorEastAsia"/>
          <w:sz w:val="24"/>
        </w:rPr>
        <w:t>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；不足上述时间的，将顺延提交响应文件截止时间。</w:t>
      </w:r>
    </w:p>
    <w:p w14:paraId="611BAF37">
      <w:pPr>
        <w:tabs>
          <w:tab w:val="left" w:pos="1080"/>
          <w:tab w:val="left" w:pos="1561"/>
        </w:tabs>
        <w:snapToGrid w:val="0"/>
        <w:spacing w:line="360" w:lineRule="auto"/>
        <w:ind w:left="1080"/>
        <w:rPr>
          <w:rFonts w:eastAsiaTheme="minorEastAsia"/>
          <w:sz w:val="28"/>
        </w:rPr>
      </w:pPr>
      <w:bookmarkStart w:id="182" w:name="_Toc516367020"/>
      <w:bookmarkStart w:id="183" w:name="_Toc520356150"/>
      <w:bookmarkStart w:id="184" w:name="_Toc226337222"/>
      <w:bookmarkStart w:id="185" w:name="_Toc151193768"/>
      <w:bookmarkStart w:id="186" w:name="_Toc142311028"/>
      <w:bookmarkStart w:id="187" w:name="_Toc226965799"/>
      <w:bookmarkStart w:id="188" w:name="_Toc151193696"/>
      <w:bookmarkStart w:id="189" w:name="_Toc150774731"/>
      <w:bookmarkStart w:id="190" w:name="_Toc150774626"/>
      <w:bookmarkStart w:id="191" w:name="_Toc150509277"/>
      <w:bookmarkStart w:id="192" w:name="_Toc226965716"/>
      <w:bookmarkStart w:id="193" w:name="_Toc151190153"/>
      <w:bookmarkStart w:id="194" w:name="_Toc265228364"/>
      <w:bookmarkStart w:id="195" w:name="_Toc151193914"/>
      <w:bookmarkStart w:id="196" w:name="_Toc127151526"/>
      <w:bookmarkStart w:id="197" w:name="_Toc264969216"/>
      <w:bookmarkStart w:id="198" w:name="_Toc305158794"/>
      <w:bookmarkStart w:id="199" w:name="_Toc151193624"/>
      <w:bookmarkStart w:id="200" w:name="_Toc150480764"/>
      <w:bookmarkStart w:id="201" w:name="_Toc226309770"/>
      <w:bookmarkStart w:id="202" w:name="_Toc151193840"/>
      <w:bookmarkStart w:id="203" w:name="_Toc305158868"/>
      <w:bookmarkStart w:id="204" w:name="_Toc195842891"/>
    </w:p>
    <w:p w14:paraId="6ED9295B">
      <w:pPr>
        <w:pStyle w:val="3"/>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2"/>
      <w:r>
        <w:rPr>
          <w:rFonts w:ascii="Times New Roman" w:hAnsi="Times New Roman" w:eastAsiaTheme="minorEastAsia"/>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B1063FD">
      <w:pPr>
        <w:numPr>
          <w:ilvl w:val="0"/>
          <w:numId w:val="8"/>
        </w:numPr>
        <w:tabs>
          <w:tab w:val="left" w:pos="360"/>
        </w:tabs>
        <w:snapToGrid w:val="0"/>
        <w:spacing w:line="360" w:lineRule="auto"/>
        <w:ind w:left="357" w:hanging="357"/>
        <w:outlineLvl w:val="1"/>
        <w:rPr>
          <w:rFonts w:eastAsiaTheme="minorEastAsia"/>
          <w:sz w:val="24"/>
        </w:rPr>
      </w:pPr>
      <w:bookmarkStart w:id="205" w:name="_Toc150774732"/>
      <w:bookmarkStart w:id="206" w:name="_Toc127151527"/>
      <w:bookmarkStart w:id="207" w:name="_Toc164229222"/>
      <w:bookmarkStart w:id="208" w:name="_Toc226337223"/>
      <w:bookmarkStart w:id="209" w:name="_Toc195842892"/>
      <w:bookmarkStart w:id="210" w:name="_Toc520356151"/>
      <w:bookmarkStart w:id="211" w:name="_Toc264969217"/>
      <w:bookmarkStart w:id="212" w:name="_Toc142311029"/>
      <w:bookmarkStart w:id="213" w:name="_Toc151193769"/>
      <w:bookmarkStart w:id="214" w:name="_Toc151193697"/>
      <w:bookmarkStart w:id="215" w:name="_Toc151193841"/>
      <w:bookmarkStart w:id="216" w:name="_Toc127151728"/>
      <w:bookmarkStart w:id="217" w:name="_Toc164608641"/>
      <w:bookmarkStart w:id="218" w:name="_Toc151190154"/>
      <w:bookmarkStart w:id="219" w:name="_Toc151193625"/>
      <w:bookmarkStart w:id="220" w:name="_Toc149720820"/>
      <w:bookmarkStart w:id="221" w:name="_Toc150480765"/>
      <w:bookmarkStart w:id="222" w:name="_Toc516367021"/>
      <w:bookmarkStart w:id="223" w:name="_Toc305158869"/>
      <w:bookmarkStart w:id="224" w:name="_Toc164229368"/>
      <w:bookmarkStart w:id="225" w:name="_Toc226309771"/>
      <w:bookmarkStart w:id="226" w:name="_Toc164351621"/>
      <w:bookmarkStart w:id="227" w:name="_Toc150774627"/>
      <w:bookmarkStart w:id="228" w:name="_Toc265228365"/>
      <w:bookmarkStart w:id="229" w:name="_Toc150509278"/>
      <w:bookmarkStart w:id="230" w:name="_Toc127161441"/>
      <w:bookmarkStart w:id="231" w:name="_Toc226965717"/>
      <w:bookmarkStart w:id="232" w:name="_Toc305158795"/>
      <w:bookmarkStart w:id="233" w:name="_Toc151193915"/>
      <w:bookmarkStart w:id="234" w:name="_Toc226965800"/>
      <w:bookmarkStart w:id="235" w:name="_Toc164608796"/>
      <w:r>
        <w:rPr>
          <w:rFonts w:eastAsiaTheme="minorEastAsia"/>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eastAsiaTheme="minorEastAsia"/>
          <w:sz w:val="24"/>
        </w:rPr>
        <w:t>及磋商语言</w:t>
      </w:r>
    </w:p>
    <w:p w14:paraId="3644FC6C">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本项目如划分采购包，供应商可以对本项目的其中一个采购包进行响应，也</w:t>
      </w:r>
    </w:p>
    <w:p w14:paraId="039AB380">
      <w:pPr>
        <w:numPr>
          <w:ilvl w:val="0"/>
          <w:numId w:val="0"/>
        </w:numPr>
        <w:tabs>
          <w:tab w:val="left" w:pos="1080"/>
          <w:tab w:val="left" w:pos="2014"/>
        </w:tabs>
        <w:snapToGrid w:val="0"/>
        <w:spacing w:line="360" w:lineRule="auto"/>
        <w:ind w:left="1111" w:leftChars="529" w:firstLine="0" w:firstLineChars="0"/>
        <w:rPr>
          <w:rFonts w:eastAsiaTheme="minorEastAsia"/>
          <w:sz w:val="24"/>
        </w:rPr>
      </w:pPr>
      <w:r>
        <w:rPr>
          <w:rFonts w:eastAsiaTheme="minorEastAsia"/>
          <w:sz w:val="24"/>
        </w:rPr>
        <w:t>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766B84D9">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除竞争性磋商文件有特殊要求外，本项目磋商所使用的计量单位，应采用中</w:t>
      </w:r>
    </w:p>
    <w:p w14:paraId="38005D93">
      <w:pPr>
        <w:numPr>
          <w:ilvl w:val="0"/>
          <w:numId w:val="0"/>
        </w:numPr>
        <w:tabs>
          <w:tab w:val="left" w:pos="1080"/>
          <w:tab w:val="left" w:pos="2014"/>
        </w:tabs>
        <w:snapToGrid w:val="0"/>
        <w:spacing w:line="360" w:lineRule="auto"/>
        <w:ind w:left="633" w:leftChars="0" w:firstLine="480" w:firstLineChars="200"/>
        <w:rPr>
          <w:rFonts w:eastAsiaTheme="minorEastAsia"/>
          <w:sz w:val="24"/>
        </w:rPr>
      </w:pPr>
      <w:r>
        <w:rPr>
          <w:rFonts w:eastAsiaTheme="minorEastAsia"/>
          <w:sz w:val="24"/>
        </w:rPr>
        <w:t>华人民共和国法定计量单位。</w:t>
      </w:r>
    </w:p>
    <w:p w14:paraId="74FD1459">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除专用术语外，响应文件及来往函电均应使用中文书写。必要时专用术语应</w:t>
      </w:r>
    </w:p>
    <w:p w14:paraId="30950FF7">
      <w:pPr>
        <w:numPr>
          <w:ilvl w:val="0"/>
          <w:numId w:val="0"/>
        </w:numPr>
        <w:tabs>
          <w:tab w:val="left" w:pos="1080"/>
          <w:tab w:val="left" w:pos="2014"/>
        </w:tabs>
        <w:snapToGrid w:val="0"/>
        <w:spacing w:line="360" w:lineRule="auto"/>
        <w:ind w:left="1111" w:leftChars="529" w:firstLine="0" w:firstLineChars="0"/>
        <w:rPr>
          <w:rFonts w:eastAsiaTheme="minorEastAsia"/>
          <w:sz w:val="24"/>
        </w:rPr>
      </w:pPr>
      <w:r>
        <w:rPr>
          <w:rFonts w:eastAsiaTheme="minorEastAsia"/>
          <w:sz w:val="24"/>
        </w:rPr>
        <w:t>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48E4C7C">
      <w:pPr>
        <w:numPr>
          <w:ilvl w:val="0"/>
          <w:numId w:val="8"/>
        </w:numPr>
        <w:tabs>
          <w:tab w:val="left" w:pos="360"/>
        </w:tabs>
        <w:snapToGrid w:val="0"/>
        <w:spacing w:line="360" w:lineRule="auto"/>
        <w:ind w:left="357" w:hanging="357"/>
        <w:outlineLvl w:val="1"/>
        <w:rPr>
          <w:rFonts w:eastAsiaTheme="minorEastAsia"/>
          <w:sz w:val="24"/>
        </w:rPr>
      </w:pPr>
      <w:bookmarkStart w:id="236" w:name="_Ref467306195"/>
      <w:bookmarkStart w:id="237" w:name="_Ref467306676"/>
      <w:bookmarkStart w:id="238" w:name="_Toc516367022"/>
      <w:bookmarkStart w:id="239" w:name="_Toc151193626"/>
      <w:bookmarkStart w:id="240" w:name="_Toc164229369"/>
      <w:bookmarkStart w:id="241" w:name="_Toc226965801"/>
      <w:bookmarkStart w:id="242" w:name="_Toc164608797"/>
      <w:bookmarkStart w:id="243" w:name="_Toc195842893"/>
      <w:bookmarkStart w:id="244" w:name="_Toc149720821"/>
      <w:bookmarkStart w:id="245" w:name="_Toc127151729"/>
      <w:bookmarkStart w:id="246" w:name="_Toc226337224"/>
      <w:bookmarkStart w:id="247" w:name="_Toc164608642"/>
      <w:bookmarkStart w:id="248" w:name="_Toc127151528"/>
      <w:bookmarkStart w:id="249" w:name="_Toc151193770"/>
      <w:bookmarkStart w:id="250" w:name="_Toc264969218"/>
      <w:bookmarkStart w:id="251" w:name="_Toc305158870"/>
      <w:bookmarkStart w:id="252" w:name="_Toc151193698"/>
      <w:bookmarkStart w:id="253" w:name="_Toc164351622"/>
      <w:bookmarkStart w:id="254" w:name="_Toc151193916"/>
      <w:bookmarkStart w:id="255" w:name="_Toc127161442"/>
      <w:bookmarkStart w:id="256" w:name="_Toc265228366"/>
      <w:bookmarkStart w:id="257" w:name="_Toc142311030"/>
      <w:bookmarkStart w:id="258" w:name="_Toc150509279"/>
      <w:bookmarkStart w:id="259" w:name="_Toc520356152"/>
      <w:bookmarkStart w:id="260" w:name="_Toc164229223"/>
      <w:bookmarkStart w:id="261" w:name="_Toc226309772"/>
      <w:bookmarkStart w:id="262" w:name="_Toc150774733"/>
      <w:bookmarkStart w:id="263" w:name="_Toc151190155"/>
      <w:bookmarkStart w:id="264" w:name="_Toc226965718"/>
      <w:bookmarkStart w:id="265" w:name="_Toc150774628"/>
      <w:bookmarkStart w:id="266" w:name="_Toc305158796"/>
      <w:bookmarkStart w:id="267" w:name="_Toc151193842"/>
      <w:bookmarkStart w:id="268" w:name="_Toc150480766"/>
      <w:r>
        <w:rPr>
          <w:rFonts w:eastAsiaTheme="minorEastAsia"/>
          <w:sz w:val="24"/>
        </w:rPr>
        <w:t>响应文件</w:t>
      </w:r>
      <w:bookmarkEnd w:id="236"/>
      <w:bookmarkEnd w:id="237"/>
      <w:bookmarkEnd w:id="238"/>
      <w:r>
        <w:rPr>
          <w:rFonts w:eastAsiaTheme="minorEastAsia"/>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B3474B0">
      <w:pPr>
        <w:numPr>
          <w:ilvl w:val="1"/>
          <w:numId w:val="8"/>
        </w:numPr>
        <w:tabs>
          <w:tab w:val="left" w:pos="1080"/>
          <w:tab w:val="left" w:pos="2014"/>
        </w:tabs>
        <w:snapToGrid w:val="0"/>
        <w:spacing w:line="360" w:lineRule="auto"/>
        <w:ind w:left="1350" w:hanging="720"/>
        <w:rPr>
          <w:rFonts w:eastAsiaTheme="minorEastAsia"/>
          <w:sz w:val="24"/>
        </w:rPr>
      </w:pPr>
      <w:bookmarkStart w:id="269" w:name="_Ref467052588"/>
      <w:r>
        <w:rPr>
          <w:rFonts w:eastAsiaTheme="minorEastAsia"/>
          <w:sz w:val="24"/>
        </w:rPr>
        <w:t>供应商应当按照竞争性磋商文件的要求编制响应文件，</w:t>
      </w:r>
      <w:r>
        <w:rPr>
          <w:rFonts w:eastAsiaTheme="minorEastAsia"/>
          <w:kern w:val="0"/>
          <w:sz w:val="24"/>
        </w:rPr>
        <w:t>并对其提交的响应文</w:t>
      </w:r>
    </w:p>
    <w:p w14:paraId="3780A9BA">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kern w:val="0"/>
          <w:sz w:val="24"/>
        </w:rPr>
        <w:t>件的真实性、合法性承担法律责任</w:t>
      </w:r>
      <w:r>
        <w:rPr>
          <w:rFonts w:eastAsiaTheme="minorEastAsia"/>
          <w:sz w:val="24"/>
        </w:rPr>
        <w:t>。响应文件的部分格式要求，见第六章《响应文件格式》。</w:t>
      </w:r>
    </w:p>
    <w:p w14:paraId="459FF60B">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w:t>
      </w:r>
    </w:p>
    <w:p w14:paraId="283A19E9">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sz w:val="24"/>
        </w:rPr>
        <w:t>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776EF57E">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第三章《评审方法和评审标准》中涉及的证明文件。</w:t>
      </w:r>
    </w:p>
    <w:p w14:paraId="536DAE4F">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对照第四章《采购需求》，说明所提供货物和服务已对第四章《采购需求》</w:t>
      </w:r>
    </w:p>
    <w:p w14:paraId="22A63A8C">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sz w:val="24"/>
        </w:rPr>
        <w:t>做出了响应，或申明与第四章《采购需求》的偏差和例外。如第四章《采购需求》中要求提供证明文件的，供应商应当按具体要求提供证明文件。</w:t>
      </w:r>
    </w:p>
    <w:p w14:paraId="08D0B915">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供应商认为应附的其他材料。</w:t>
      </w:r>
      <w:bookmarkEnd w:id="269"/>
    </w:p>
    <w:p w14:paraId="35553FB7">
      <w:pPr>
        <w:numPr>
          <w:ilvl w:val="0"/>
          <w:numId w:val="8"/>
        </w:numPr>
        <w:tabs>
          <w:tab w:val="left" w:pos="360"/>
        </w:tabs>
        <w:snapToGrid w:val="0"/>
        <w:spacing w:line="360" w:lineRule="auto"/>
        <w:ind w:left="357" w:hanging="357"/>
        <w:outlineLvl w:val="1"/>
        <w:rPr>
          <w:rFonts w:eastAsiaTheme="minorEastAsia"/>
          <w:sz w:val="24"/>
        </w:rPr>
      </w:pPr>
      <w:bookmarkStart w:id="270" w:name="_Toc151193700"/>
      <w:bookmarkStart w:id="271" w:name="_Toc142311032"/>
      <w:bookmarkStart w:id="272" w:name="_Toc151193918"/>
      <w:bookmarkStart w:id="273" w:name="_Toc127151731"/>
      <w:bookmarkStart w:id="274" w:name="_Toc127151530"/>
      <w:bookmarkStart w:id="275" w:name="_Toc520356155"/>
      <w:bookmarkStart w:id="276" w:name="_Toc127161444"/>
      <w:bookmarkStart w:id="277" w:name="_Toc149720823"/>
      <w:bookmarkStart w:id="278" w:name="_Toc151193628"/>
      <w:bookmarkStart w:id="279" w:name="_Toc164608799"/>
      <w:bookmarkStart w:id="280" w:name="_Toc164351624"/>
      <w:bookmarkStart w:id="281" w:name="_Toc164229225"/>
      <w:bookmarkStart w:id="282" w:name="_Toc150509281"/>
      <w:bookmarkStart w:id="283" w:name="_Toc150480768"/>
      <w:bookmarkStart w:id="284" w:name="_Toc150774735"/>
      <w:bookmarkStart w:id="285" w:name="_Toc151190157"/>
      <w:bookmarkStart w:id="286" w:name="_Toc195842895"/>
      <w:bookmarkStart w:id="287" w:name="_Toc164608644"/>
      <w:bookmarkStart w:id="288" w:name="_Toc150774630"/>
      <w:bookmarkStart w:id="289" w:name="_Toc164229371"/>
      <w:bookmarkStart w:id="290" w:name="_Toc151193772"/>
      <w:bookmarkStart w:id="291" w:name="_Toc151193844"/>
      <w:r>
        <w:rPr>
          <w:rFonts w:eastAsiaTheme="minorEastAsia"/>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EF25F39">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所有响应均以人民币报价。</w:t>
      </w:r>
    </w:p>
    <w:p w14:paraId="3CD91D17">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w:t>
      </w:r>
    </w:p>
    <w:p w14:paraId="7BCACBD3">
      <w:pPr>
        <w:numPr>
          <w:ilvl w:val="0"/>
          <w:numId w:val="0"/>
        </w:numPr>
        <w:tabs>
          <w:tab w:val="left" w:pos="1080"/>
        </w:tabs>
        <w:snapToGrid w:val="0"/>
        <w:spacing w:line="360" w:lineRule="auto"/>
        <w:ind w:left="1558" w:leftChars="742" w:firstLine="0" w:firstLineChars="0"/>
        <w:rPr>
          <w:rFonts w:eastAsiaTheme="minorEastAsia"/>
          <w:sz w:val="24"/>
        </w:rPr>
      </w:pPr>
      <w:r>
        <w:rPr>
          <w:rFonts w:eastAsiaTheme="minorEastAsia"/>
          <w:sz w:val="24"/>
        </w:rPr>
        <w:t>不再支付报价以外的任何费用。供应商的报价应包括但不限于下列内容，《供应商须知资料表》中有特殊规定的，从其规定。</w:t>
      </w:r>
    </w:p>
    <w:p w14:paraId="41FFB2B9">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3E4D7D">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05A526C2">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采购人不得向供应商索要或者接受其给予的赠品、回扣或者与采购无关的其</w:t>
      </w:r>
    </w:p>
    <w:p w14:paraId="5D344636">
      <w:pPr>
        <w:numPr>
          <w:ilvl w:val="0"/>
          <w:numId w:val="0"/>
        </w:numPr>
        <w:tabs>
          <w:tab w:val="left" w:pos="1080"/>
          <w:tab w:val="left" w:pos="2014"/>
        </w:tabs>
        <w:snapToGrid w:val="0"/>
        <w:spacing w:line="360" w:lineRule="auto"/>
        <w:ind w:left="630" w:leftChars="0" w:firstLine="480" w:firstLineChars="200"/>
        <w:rPr>
          <w:rFonts w:eastAsiaTheme="minorEastAsia"/>
          <w:sz w:val="24"/>
        </w:rPr>
      </w:pPr>
      <w:r>
        <w:rPr>
          <w:rFonts w:eastAsiaTheme="minorEastAsia"/>
          <w:sz w:val="24"/>
        </w:rPr>
        <w:t>他商品、服务。</w:t>
      </w:r>
    </w:p>
    <w:p w14:paraId="39874C90">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w:t>
      </w:r>
    </w:p>
    <w:p w14:paraId="524ACEBE">
      <w:pPr>
        <w:numPr>
          <w:ilvl w:val="0"/>
          <w:numId w:val="0"/>
        </w:numPr>
        <w:tabs>
          <w:tab w:val="left" w:pos="1080"/>
          <w:tab w:val="left" w:pos="2014"/>
        </w:tabs>
        <w:snapToGrid w:val="0"/>
        <w:spacing w:line="360" w:lineRule="auto"/>
        <w:ind w:left="633" w:leftChars="0" w:firstLine="480" w:firstLineChars="200"/>
        <w:rPr>
          <w:rFonts w:eastAsiaTheme="minorEastAsia"/>
          <w:sz w:val="24"/>
        </w:rPr>
      </w:pPr>
      <w:r>
        <w:rPr>
          <w:rFonts w:eastAsiaTheme="minorEastAsia"/>
          <w:sz w:val="24"/>
        </w:rPr>
        <w:t>定的除外），否则其</w:t>
      </w:r>
      <w:r>
        <w:rPr>
          <w:rFonts w:eastAsiaTheme="minorEastAsia"/>
          <w:b/>
          <w:sz w:val="24"/>
        </w:rPr>
        <w:t>响应无效</w:t>
      </w:r>
      <w:r>
        <w:rPr>
          <w:rFonts w:eastAsiaTheme="minorEastAsia"/>
          <w:sz w:val="24"/>
        </w:rPr>
        <w:t>。</w:t>
      </w:r>
    </w:p>
    <w:p w14:paraId="1E004F41">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3ECCA40D">
      <w:pPr>
        <w:numPr>
          <w:ilvl w:val="1"/>
          <w:numId w:val="8"/>
        </w:numPr>
        <w:tabs>
          <w:tab w:val="left" w:pos="1080"/>
          <w:tab w:val="left" w:pos="2014"/>
        </w:tabs>
        <w:snapToGrid w:val="0"/>
        <w:spacing w:line="360" w:lineRule="auto"/>
        <w:ind w:left="1350" w:hanging="720"/>
        <w:rPr>
          <w:rFonts w:eastAsiaTheme="minorEastAsia"/>
          <w:sz w:val="24"/>
        </w:rPr>
      </w:pPr>
      <w:bookmarkStart w:id="292" w:name="_Ref467306302"/>
      <w:r>
        <w:rPr>
          <w:rFonts w:eastAsiaTheme="minorEastAsia"/>
          <w:sz w:val="24"/>
        </w:rPr>
        <w:t>供应商应按《供应商须知资料表》中规定的金额及要求交纳磋商保证金</w:t>
      </w:r>
      <w:bookmarkEnd w:id="292"/>
      <w:r>
        <w:rPr>
          <w:rFonts w:eastAsiaTheme="minorEastAsia"/>
          <w:sz w:val="24"/>
        </w:rPr>
        <w:t>。</w:t>
      </w:r>
    </w:p>
    <w:p w14:paraId="2D3FB4A0">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交纳磋商保证金可采用的形式：政府采购法律法规接受的支票、汇票、本票、</w:t>
      </w:r>
    </w:p>
    <w:p w14:paraId="2A07005C">
      <w:pPr>
        <w:numPr>
          <w:ilvl w:val="0"/>
          <w:numId w:val="0"/>
        </w:numPr>
        <w:tabs>
          <w:tab w:val="left" w:pos="1080"/>
          <w:tab w:val="left" w:pos="2014"/>
        </w:tabs>
        <w:snapToGrid w:val="0"/>
        <w:spacing w:line="360" w:lineRule="auto"/>
        <w:ind w:left="630" w:leftChars="0" w:firstLine="480" w:firstLineChars="200"/>
        <w:rPr>
          <w:rFonts w:eastAsiaTheme="minorEastAsia"/>
          <w:sz w:val="24"/>
        </w:rPr>
      </w:pPr>
      <w:r>
        <w:rPr>
          <w:rFonts w:eastAsiaTheme="minorEastAsia"/>
          <w:sz w:val="24"/>
        </w:rPr>
        <w:t>网上银行支付或者金融机构、担保机构出具的保函等非现金形式。</w:t>
      </w:r>
    </w:p>
    <w:p w14:paraId="73274EBA">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磋商保证金到账（保函提交）截止时间同首次响应文件提交截止时间。以支</w:t>
      </w:r>
    </w:p>
    <w:p w14:paraId="67EEC97A">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sz w:val="24"/>
        </w:rPr>
        <w:t>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7432BB21">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磋商保证金有效期同响应有效期。</w:t>
      </w:r>
    </w:p>
    <w:p w14:paraId="1F30ED91">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供应商为联合体的，可以由联合体中的一方或者多方共同交纳磋商保证金，</w:t>
      </w:r>
    </w:p>
    <w:p w14:paraId="0F1A2BFD">
      <w:pPr>
        <w:numPr>
          <w:ilvl w:val="0"/>
          <w:numId w:val="0"/>
        </w:numPr>
        <w:tabs>
          <w:tab w:val="left" w:pos="1080"/>
          <w:tab w:val="left" w:pos="2014"/>
        </w:tabs>
        <w:snapToGrid w:val="0"/>
        <w:spacing w:line="360" w:lineRule="auto"/>
        <w:ind w:left="630" w:leftChars="0" w:firstLine="480" w:firstLineChars="200"/>
        <w:rPr>
          <w:rFonts w:eastAsiaTheme="minorEastAsia"/>
          <w:sz w:val="24"/>
        </w:rPr>
      </w:pPr>
      <w:r>
        <w:rPr>
          <w:rFonts w:eastAsiaTheme="minorEastAsia"/>
          <w:sz w:val="24"/>
        </w:rPr>
        <w:t>其交纳的保证金对联合体各方均具有约束力。</w:t>
      </w:r>
    </w:p>
    <w:p w14:paraId="79C62025">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采购人、采购代理机构将及时退还供应商的保证金，采用银行保函、担保机</w:t>
      </w:r>
    </w:p>
    <w:p w14:paraId="19431205">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sz w:val="24"/>
        </w:rPr>
        <w:t>构担保函等形式递交的保证金，经供应商同意后采购人、采购代理机构可以不再退还，但因供应商自身原因导致无法及时退还的除外：</w:t>
      </w:r>
    </w:p>
    <w:p w14:paraId="00EEF863">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008D7A05">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14:paraId="0BD349DF">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p>
    <w:p w14:paraId="2599416D">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有下列情形之一的，采购人或采购代理机构不予退还磋商保证金：</w:t>
      </w:r>
    </w:p>
    <w:p w14:paraId="3031DD9A">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15074FDF">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7EC77EA2">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3E4D4A23">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6CFBF090">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6F1E5A3F">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33512F55">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响应文件应在本竞争性磋商文件《供应商须知资料表》中规定的响应有效期</w:t>
      </w:r>
    </w:p>
    <w:p w14:paraId="64BB7D87">
      <w:pPr>
        <w:numPr>
          <w:ilvl w:val="0"/>
          <w:numId w:val="0"/>
        </w:numPr>
        <w:tabs>
          <w:tab w:val="left" w:pos="1080"/>
          <w:tab w:val="left" w:pos="2014"/>
        </w:tabs>
        <w:snapToGrid w:val="0"/>
        <w:spacing w:line="360" w:lineRule="auto"/>
        <w:ind w:left="630" w:leftChars="0" w:firstLine="480" w:firstLineChars="200"/>
        <w:rPr>
          <w:rFonts w:eastAsiaTheme="minorEastAsia"/>
          <w:sz w:val="24"/>
        </w:rPr>
      </w:pPr>
      <w:r>
        <w:rPr>
          <w:rFonts w:eastAsiaTheme="minorEastAsia"/>
          <w:sz w:val="24"/>
        </w:rPr>
        <w:t>内保持有效，响应有效期少于竞争性磋商文件规定期限的，其</w:t>
      </w:r>
      <w:r>
        <w:rPr>
          <w:rFonts w:eastAsiaTheme="minorEastAsia"/>
          <w:b/>
          <w:sz w:val="24"/>
        </w:rPr>
        <w:t>响应无效</w:t>
      </w:r>
      <w:r>
        <w:rPr>
          <w:rFonts w:eastAsiaTheme="minorEastAsia"/>
          <w:sz w:val="24"/>
        </w:rPr>
        <w:t>。</w:t>
      </w:r>
    </w:p>
    <w:p w14:paraId="3FC3F27C">
      <w:pPr>
        <w:numPr>
          <w:ilvl w:val="0"/>
          <w:numId w:val="8"/>
        </w:numPr>
        <w:tabs>
          <w:tab w:val="left" w:pos="360"/>
        </w:tabs>
        <w:snapToGrid w:val="0"/>
        <w:spacing w:line="360" w:lineRule="auto"/>
        <w:ind w:left="357" w:hanging="357"/>
        <w:outlineLvl w:val="1"/>
        <w:rPr>
          <w:rFonts w:eastAsiaTheme="minorEastAsia"/>
          <w:sz w:val="24"/>
        </w:rPr>
      </w:pPr>
      <w:bookmarkStart w:id="293" w:name="_Toc150480771"/>
      <w:bookmarkStart w:id="294" w:name="_Toc226309777"/>
      <w:bookmarkStart w:id="295" w:name="_Toc150774633"/>
      <w:bookmarkStart w:id="296" w:name="_Toc151193921"/>
      <w:bookmarkStart w:id="297" w:name="_Toc151190160"/>
      <w:bookmarkStart w:id="298" w:name="_Toc226965806"/>
      <w:bookmarkStart w:id="299" w:name="_Toc151193703"/>
      <w:bookmarkStart w:id="300" w:name="_Toc226965723"/>
      <w:bookmarkStart w:id="301" w:name="_Toc142311035"/>
      <w:bookmarkStart w:id="302" w:name="_Toc127151533"/>
      <w:bookmarkStart w:id="303" w:name="_Toc150509284"/>
      <w:bookmarkStart w:id="304" w:name="_Toc164229374"/>
      <w:bookmarkStart w:id="305" w:name="_Toc150774738"/>
      <w:bookmarkStart w:id="306" w:name="_Toc305158875"/>
      <w:bookmarkStart w:id="307" w:name="_Toc520356158"/>
      <w:bookmarkStart w:id="308" w:name="_Toc226337229"/>
      <w:bookmarkStart w:id="309" w:name="_Toc151193847"/>
      <w:bookmarkStart w:id="310" w:name="_Toc164351627"/>
      <w:bookmarkStart w:id="311" w:name="_Toc151193775"/>
      <w:bookmarkStart w:id="312" w:name="_Toc149720826"/>
      <w:bookmarkStart w:id="313" w:name="_Toc265228371"/>
      <w:bookmarkStart w:id="314" w:name="_Toc127151734"/>
      <w:bookmarkStart w:id="315" w:name="_Toc127161447"/>
      <w:bookmarkStart w:id="316" w:name="_Toc151193631"/>
      <w:bookmarkStart w:id="317" w:name="_Toc164608802"/>
      <w:bookmarkStart w:id="318" w:name="_Toc264969223"/>
      <w:bookmarkStart w:id="319" w:name="_Toc195842898"/>
      <w:bookmarkStart w:id="320" w:name="_Toc164608647"/>
      <w:bookmarkStart w:id="321" w:name="_Toc305158801"/>
      <w:bookmarkStart w:id="322" w:name="_Toc164229228"/>
      <w:r>
        <w:rPr>
          <w:rFonts w:eastAsiaTheme="minorEastAsia"/>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eastAsiaTheme="minorEastAsia"/>
          <w:sz w:val="24"/>
        </w:rPr>
        <w:t>、盖章</w:t>
      </w:r>
    </w:p>
    <w:p w14:paraId="0B718716">
      <w:pPr>
        <w:numPr>
          <w:ilvl w:val="1"/>
          <w:numId w:val="8"/>
        </w:numPr>
        <w:tabs>
          <w:tab w:val="left" w:pos="1080"/>
        </w:tabs>
        <w:snapToGrid w:val="0"/>
        <w:spacing w:line="360" w:lineRule="auto"/>
        <w:rPr>
          <w:rFonts w:eastAsiaTheme="minorEastAsia"/>
          <w:sz w:val="24"/>
        </w:rPr>
      </w:pPr>
      <w:bookmarkStart w:id="323" w:name="_Toc151193632"/>
      <w:bookmarkStart w:id="324" w:name="_Toc226965807"/>
      <w:bookmarkStart w:id="325" w:name="_Toc151190161"/>
      <w:bookmarkStart w:id="326" w:name="_Toc305158876"/>
      <w:bookmarkStart w:id="327" w:name="_Toc520356159"/>
      <w:bookmarkStart w:id="328" w:name="_Toc151193776"/>
      <w:bookmarkStart w:id="329" w:name="_Toc150480772"/>
      <w:bookmarkStart w:id="330" w:name="_Toc127151534"/>
      <w:bookmarkStart w:id="331" w:name="_Toc226337230"/>
      <w:bookmarkStart w:id="332" w:name="_Toc305158802"/>
      <w:bookmarkStart w:id="333" w:name="_Toc151193704"/>
      <w:bookmarkStart w:id="334" w:name="_Toc195842899"/>
      <w:bookmarkStart w:id="335" w:name="_Toc226965724"/>
      <w:bookmarkStart w:id="336" w:name="_Toc226309778"/>
      <w:bookmarkStart w:id="337" w:name="_Toc151193848"/>
      <w:bookmarkStart w:id="338" w:name="_Toc150774634"/>
      <w:bookmarkStart w:id="339" w:name="_Toc264969224"/>
      <w:bookmarkStart w:id="340" w:name="_Toc142311036"/>
      <w:bookmarkStart w:id="341" w:name="_Toc151193922"/>
      <w:bookmarkStart w:id="342" w:name="_Toc150774739"/>
      <w:bookmarkStart w:id="343" w:name="_Toc150509285"/>
      <w:bookmarkStart w:id="344" w:name="_Toc265228372"/>
      <w:r>
        <w:rPr>
          <w:rFonts w:eastAsiaTheme="minorEastAsia"/>
          <w:sz w:val="24"/>
        </w:rPr>
        <w:t>竞争性磋商文件要求签字的内容（如授权委托书等），可以使用电子签</w:t>
      </w:r>
    </w:p>
    <w:p w14:paraId="31125CC3">
      <w:pPr>
        <w:numPr>
          <w:ilvl w:val="0"/>
          <w:numId w:val="0"/>
        </w:numPr>
        <w:tabs>
          <w:tab w:val="left" w:pos="1080"/>
        </w:tabs>
        <w:snapToGrid w:val="0"/>
        <w:spacing w:line="360" w:lineRule="auto"/>
        <w:ind w:left="1558" w:leftChars="742" w:firstLine="0" w:firstLineChars="0"/>
        <w:rPr>
          <w:rFonts w:eastAsiaTheme="minorEastAsia"/>
          <w:sz w:val="24"/>
        </w:rPr>
      </w:pPr>
      <w:r>
        <w:rPr>
          <w:rFonts w:eastAsiaTheme="minorEastAsia"/>
          <w:sz w:val="24"/>
        </w:rPr>
        <w:t>章或使用原件的电子件（电子件指扫描件、照片等形式电子文件）；要求第三方出具的盖章件原件（如联合协议、分包意向协议、制造商授权书原件等），响应文件中应使用原件的电子件。</w:t>
      </w:r>
    </w:p>
    <w:p w14:paraId="02CD9D7C">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竞争性磋商文件要求盖章的内容，一般通过投标文件编制工具加盖电子签章。</w:t>
      </w:r>
    </w:p>
    <w:p w14:paraId="33C323C3">
      <w:pPr>
        <w:tabs>
          <w:tab w:val="left" w:pos="900"/>
          <w:tab w:val="left" w:pos="1080"/>
        </w:tabs>
        <w:snapToGrid w:val="0"/>
        <w:spacing w:line="360" w:lineRule="auto"/>
        <w:ind w:left="357"/>
        <w:rPr>
          <w:rFonts w:eastAsiaTheme="minorEastAsia"/>
        </w:rPr>
      </w:pPr>
    </w:p>
    <w:p w14:paraId="012006CF">
      <w:pPr>
        <w:pStyle w:val="3"/>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EE420B0">
      <w:pPr>
        <w:tabs>
          <w:tab w:val="left" w:pos="360"/>
        </w:tabs>
        <w:snapToGrid w:val="0"/>
        <w:spacing w:line="360" w:lineRule="auto"/>
        <w:outlineLvl w:val="1"/>
        <w:rPr>
          <w:rFonts w:eastAsiaTheme="minorEastAsia"/>
          <w:bCs/>
          <w:sz w:val="24"/>
        </w:rPr>
      </w:pPr>
      <w:bookmarkStart w:id="345" w:name="_Toc226337232"/>
      <w:bookmarkStart w:id="346" w:name="_Toc226965726"/>
      <w:bookmarkStart w:id="347" w:name="_Toc127151737"/>
      <w:bookmarkStart w:id="348" w:name="_Toc164608805"/>
      <w:bookmarkStart w:id="349" w:name="_Toc265228374"/>
      <w:bookmarkStart w:id="350" w:name="_Toc520356161"/>
      <w:bookmarkStart w:id="351" w:name="_Toc164351630"/>
      <w:bookmarkStart w:id="352" w:name="_Toc164229231"/>
      <w:bookmarkStart w:id="353" w:name="_Toc151193706"/>
      <w:bookmarkStart w:id="354" w:name="_Toc150480774"/>
      <w:bookmarkStart w:id="355" w:name="_Toc149720829"/>
      <w:bookmarkStart w:id="356" w:name="_Toc127161450"/>
      <w:bookmarkStart w:id="357" w:name="_Toc305158878"/>
      <w:bookmarkStart w:id="358" w:name="_Toc151193924"/>
      <w:bookmarkStart w:id="359" w:name="_Toc264969226"/>
      <w:bookmarkStart w:id="360" w:name="_Toc226309780"/>
      <w:bookmarkStart w:id="361" w:name="_Toc164608650"/>
      <w:bookmarkStart w:id="362" w:name="_Toc142311038"/>
      <w:bookmarkStart w:id="363" w:name="_Toc151193634"/>
      <w:bookmarkStart w:id="364" w:name="_Toc150774741"/>
      <w:bookmarkStart w:id="365" w:name="_Toc305158804"/>
      <w:bookmarkStart w:id="366" w:name="_Toc127151536"/>
      <w:bookmarkStart w:id="367" w:name="_Toc151190163"/>
      <w:bookmarkStart w:id="368" w:name="_Toc164229377"/>
      <w:bookmarkStart w:id="369" w:name="_Toc151193850"/>
      <w:bookmarkStart w:id="370" w:name="_Toc150509287"/>
      <w:bookmarkStart w:id="371" w:name="_Toc195842901"/>
      <w:bookmarkStart w:id="372" w:name="_Toc226965809"/>
      <w:bookmarkStart w:id="373" w:name="_Toc150774636"/>
      <w:bookmarkStart w:id="374" w:name="_Toc151193778"/>
      <w:r>
        <w:rPr>
          <w:rFonts w:hint="eastAsia" w:ascii="宋体" w:hAnsi="宋体"/>
          <w:bCs/>
          <w:szCs w:val="21"/>
        </w:rPr>
        <w:t>14</w:t>
      </w:r>
      <w:r>
        <w:rPr>
          <w:rFonts w:hint="eastAsia" w:ascii="宋体" w:hAnsi="宋体"/>
          <w:bCs/>
          <w:sz w:val="24"/>
        </w:rPr>
        <w:t>、响应文件的密封及标记</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157749A">
      <w:pPr>
        <w:adjustRightInd w:val="0"/>
        <w:snapToGrid w:val="0"/>
        <w:spacing w:line="360" w:lineRule="auto"/>
        <w:ind w:left="1199" w:leftChars="228" w:hanging="720" w:hangingChars="300"/>
        <w:rPr>
          <w:rFonts w:hint="eastAsia" w:ascii="宋体" w:hAnsi="宋体"/>
          <w:bCs/>
          <w:sz w:val="24"/>
        </w:rPr>
      </w:pPr>
      <w:r>
        <w:rPr>
          <w:rFonts w:hint="eastAsia" w:ascii="宋体" w:hAnsi="宋体"/>
          <w:bCs/>
          <w:sz w:val="24"/>
        </w:rPr>
        <w:t>14.1  响应文件密封袋内装响应文件</w:t>
      </w:r>
      <w:r>
        <w:rPr>
          <w:rFonts w:ascii="宋体" w:hAnsi="宋体" w:eastAsia="宋体" w:cs="宋体"/>
          <w:spacing w:val="8"/>
          <w:sz w:val="24"/>
          <w:szCs w:val="24"/>
        </w:rPr>
        <w:t>正本：</w:t>
      </w:r>
      <w:r>
        <w:rPr>
          <w:rFonts w:ascii="宋体" w:hAnsi="宋体" w:eastAsia="宋体" w:cs="宋体"/>
          <w:spacing w:val="-57"/>
          <w:sz w:val="24"/>
          <w:szCs w:val="24"/>
        </w:rPr>
        <w:t xml:space="preserve"> </w:t>
      </w:r>
      <w:r>
        <w:rPr>
          <w:rFonts w:ascii="宋体" w:hAnsi="宋体" w:eastAsia="宋体" w:cs="宋体"/>
          <w:spacing w:val="8"/>
          <w:sz w:val="24"/>
          <w:szCs w:val="24"/>
        </w:rPr>
        <w:t>1</w:t>
      </w:r>
      <w:r>
        <w:rPr>
          <w:rFonts w:ascii="宋体" w:hAnsi="宋体" w:eastAsia="宋体" w:cs="宋体"/>
          <w:spacing w:val="-37"/>
          <w:sz w:val="24"/>
          <w:szCs w:val="24"/>
        </w:rPr>
        <w:t xml:space="preserve"> </w:t>
      </w:r>
      <w:r>
        <w:rPr>
          <w:rFonts w:ascii="宋体" w:hAnsi="宋体" w:eastAsia="宋体" w:cs="宋体"/>
          <w:spacing w:val="8"/>
          <w:sz w:val="24"/>
          <w:szCs w:val="24"/>
        </w:rPr>
        <w:t>份；副本：</w:t>
      </w:r>
      <w:r>
        <w:rPr>
          <w:rFonts w:hint="eastAsia" w:ascii="宋体" w:hAnsi="宋体" w:eastAsia="宋体" w:cs="宋体"/>
          <w:spacing w:val="8"/>
          <w:sz w:val="24"/>
          <w:szCs w:val="24"/>
          <w:lang w:val="en-US" w:eastAsia="zh-CN"/>
        </w:rPr>
        <w:t>2</w:t>
      </w:r>
      <w:r>
        <w:rPr>
          <w:rFonts w:ascii="宋体" w:hAnsi="宋体" w:eastAsia="宋体" w:cs="宋体"/>
          <w:spacing w:val="-36"/>
          <w:sz w:val="24"/>
          <w:szCs w:val="24"/>
        </w:rPr>
        <w:t xml:space="preserve"> </w:t>
      </w:r>
      <w:r>
        <w:rPr>
          <w:rFonts w:ascii="宋体" w:hAnsi="宋体" w:eastAsia="宋体" w:cs="宋体"/>
          <w:spacing w:val="8"/>
          <w:sz w:val="24"/>
          <w:szCs w:val="24"/>
        </w:rPr>
        <w:t>份</w:t>
      </w:r>
      <w:r>
        <w:rPr>
          <w:rFonts w:hint="eastAsia" w:ascii="宋体" w:hAnsi="宋体"/>
          <w:bCs/>
          <w:sz w:val="24"/>
        </w:rPr>
        <w:t>。密封袋上、下封口处均应有密封条和磋商授权代表的签字以及磋商响应人公章。封皮上写明</w:t>
      </w:r>
      <w:bookmarkStart w:id="375" w:name="_Hlk511047791"/>
      <w:r>
        <w:rPr>
          <w:rFonts w:hint="eastAsia" w:ascii="宋体" w:hAnsi="宋体"/>
          <w:bCs/>
          <w:sz w:val="24"/>
        </w:rPr>
        <w:t>项目编号</w:t>
      </w:r>
      <w:bookmarkEnd w:id="375"/>
      <w:r>
        <w:rPr>
          <w:rFonts w:hint="eastAsia" w:ascii="宋体" w:hAnsi="宋体"/>
          <w:bCs/>
          <w:sz w:val="24"/>
        </w:rPr>
        <w:t>、项目名称、磋商响应人名称。</w:t>
      </w:r>
    </w:p>
    <w:p w14:paraId="0F20B159">
      <w:pPr>
        <w:adjustRightInd w:val="0"/>
        <w:snapToGrid w:val="0"/>
        <w:spacing w:line="360" w:lineRule="auto"/>
        <w:ind w:left="1199" w:leftChars="228" w:hanging="720" w:hangingChars="300"/>
        <w:rPr>
          <w:rFonts w:hint="default" w:ascii="宋体" w:hAnsi="宋体" w:eastAsia="宋体"/>
          <w:bCs/>
          <w:sz w:val="24"/>
          <w:lang w:val="en-US" w:eastAsia="zh-CN"/>
        </w:rPr>
      </w:pPr>
      <w:r>
        <w:rPr>
          <w:rFonts w:hint="eastAsia" w:ascii="宋体" w:hAnsi="宋体"/>
          <w:bCs/>
          <w:sz w:val="24"/>
          <w:lang w:val="en-US" w:eastAsia="zh-CN"/>
        </w:rPr>
        <w:t xml:space="preserve">14.2  </w:t>
      </w:r>
      <w:r>
        <w:rPr>
          <w:rFonts w:ascii="宋体" w:hAnsi="宋体" w:eastAsia="宋体" w:cs="宋体"/>
          <w:b/>
          <w:bCs/>
          <w:spacing w:val="8"/>
          <w:sz w:val="24"/>
          <w:szCs w:val="24"/>
        </w:rPr>
        <w:t>电子版</w:t>
      </w:r>
      <w:r>
        <w:rPr>
          <w:rFonts w:hint="eastAsia" w:ascii="宋体" w:hAnsi="宋体" w:cs="宋体"/>
          <w:b/>
          <w:bCs/>
          <w:spacing w:val="-52"/>
          <w:sz w:val="24"/>
          <w:szCs w:val="24"/>
          <w:lang w:eastAsia="zh-CN"/>
        </w:rPr>
        <w:t>，</w:t>
      </w:r>
      <w:r>
        <w:rPr>
          <w:rFonts w:ascii="宋体" w:hAnsi="宋体" w:eastAsia="宋体" w:cs="宋体"/>
          <w:b/>
          <w:bCs/>
          <w:spacing w:val="-19"/>
          <w:sz w:val="24"/>
          <w:szCs w:val="24"/>
        </w:rPr>
        <w:t>U</w:t>
      </w:r>
      <w:r>
        <w:rPr>
          <w:rFonts w:ascii="宋体" w:hAnsi="宋体" w:eastAsia="宋体" w:cs="宋体"/>
          <w:b/>
          <w:bCs/>
          <w:spacing w:val="-51"/>
          <w:sz w:val="24"/>
          <w:szCs w:val="24"/>
        </w:rPr>
        <w:t xml:space="preserve"> </w:t>
      </w:r>
      <w:r>
        <w:rPr>
          <w:rFonts w:ascii="宋体" w:hAnsi="宋体" w:eastAsia="宋体" w:cs="宋体"/>
          <w:b/>
          <w:bCs/>
          <w:spacing w:val="-19"/>
          <w:sz w:val="24"/>
          <w:szCs w:val="24"/>
        </w:rPr>
        <w:t>盘</w:t>
      </w:r>
      <w:r>
        <w:rPr>
          <w:rFonts w:ascii="宋体" w:hAnsi="宋体" w:eastAsia="宋体" w:cs="宋体"/>
          <w:b/>
          <w:bCs/>
          <w:spacing w:val="-33"/>
          <w:sz w:val="24"/>
          <w:szCs w:val="24"/>
        </w:rPr>
        <w:t xml:space="preserve"> </w:t>
      </w:r>
      <w:r>
        <w:rPr>
          <w:rFonts w:hint="eastAsia" w:ascii="宋体" w:hAnsi="宋体" w:cs="宋体"/>
          <w:b/>
          <w:bCs/>
          <w:spacing w:val="-19"/>
          <w:sz w:val="24"/>
          <w:szCs w:val="24"/>
          <w:lang w:val="en-US" w:eastAsia="zh-CN"/>
        </w:rPr>
        <w:t>壹</w:t>
      </w:r>
      <w:r>
        <w:rPr>
          <w:rFonts w:ascii="宋体" w:hAnsi="宋体" w:eastAsia="宋体" w:cs="宋体"/>
          <w:b/>
          <w:bCs/>
          <w:spacing w:val="-19"/>
          <w:sz w:val="24"/>
          <w:szCs w:val="24"/>
        </w:rPr>
        <w:t>份</w:t>
      </w:r>
      <w:r>
        <w:rPr>
          <w:rFonts w:hint="eastAsia" w:ascii="宋体" w:hAnsi="宋体" w:cs="宋体"/>
          <w:b/>
          <w:bCs/>
          <w:spacing w:val="-19"/>
          <w:sz w:val="24"/>
          <w:szCs w:val="24"/>
          <w:lang w:eastAsia="zh-CN"/>
        </w:rPr>
        <w:t>，</w:t>
      </w:r>
      <w:r>
        <w:rPr>
          <w:rFonts w:hint="eastAsia" w:ascii="宋体" w:hAnsi="宋体" w:cs="宋体"/>
          <w:b/>
          <w:bCs/>
          <w:spacing w:val="-19"/>
          <w:sz w:val="24"/>
          <w:szCs w:val="24"/>
          <w:lang w:val="en-US" w:eastAsia="zh-CN"/>
        </w:rPr>
        <w:t>内含PDF扫描件</w:t>
      </w:r>
      <w:r>
        <w:rPr>
          <w:rFonts w:ascii="宋体" w:hAnsi="宋体" w:eastAsia="宋体" w:cs="宋体"/>
          <w:b/>
          <w:bCs/>
          <w:spacing w:val="8"/>
          <w:sz w:val="24"/>
          <w:szCs w:val="24"/>
        </w:rPr>
        <w:t>（须与正本内容一</w:t>
      </w:r>
      <w:r>
        <w:rPr>
          <w:rFonts w:ascii="宋体" w:hAnsi="宋体" w:eastAsia="宋体" w:cs="宋体"/>
          <w:b/>
          <w:bCs/>
          <w:spacing w:val="-19"/>
          <w:sz w:val="24"/>
          <w:szCs w:val="24"/>
        </w:rPr>
        <w:t>致</w:t>
      </w:r>
      <w:r>
        <w:rPr>
          <w:rFonts w:ascii="宋体" w:hAnsi="宋体" w:eastAsia="宋体" w:cs="宋体"/>
          <w:b/>
          <w:bCs/>
          <w:spacing w:val="-52"/>
          <w:sz w:val="24"/>
          <w:szCs w:val="24"/>
        </w:rPr>
        <w:t>）</w:t>
      </w:r>
      <w:r>
        <w:rPr>
          <w:rFonts w:hint="eastAsia" w:ascii="宋体" w:hAnsi="宋体" w:cs="宋体"/>
          <w:b/>
          <w:bCs/>
          <w:spacing w:val="-19"/>
          <w:sz w:val="24"/>
          <w:szCs w:val="24"/>
          <w:lang w:val="en-US" w:eastAsia="zh-CN"/>
        </w:rPr>
        <w:t>及可编辑Word版各一份</w:t>
      </w:r>
      <w:r>
        <w:rPr>
          <w:rFonts w:ascii="宋体" w:hAnsi="宋体" w:eastAsia="宋体" w:cs="宋体"/>
          <w:b/>
          <w:bCs/>
          <w:spacing w:val="-19"/>
          <w:sz w:val="24"/>
          <w:szCs w:val="24"/>
        </w:rPr>
        <w:t>；</w:t>
      </w:r>
    </w:p>
    <w:p w14:paraId="6BE8AC82">
      <w:pPr>
        <w:pStyle w:val="54"/>
        <w:rPr>
          <w:bCs/>
          <w:sz w:val="24"/>
        </w:rPr>
      </w:pPr>
    </w:p>
    <w:p w14:paraId="0E87CAC4">
      <w:pPr>
        <w:adjustRightInd w:val="0"/>
        <w:snapToGrid w:val="0"/>
        <w:spacing w:line="360" w:lineRule="auto"/>
        <w:rPr>
          <w:rFonts w:ascii="宋体" w:hAnsi="宋体"/>
          <w:bCs/>
          <w:sz w:val="24"/>
        </w:rPr>
      </w:pPr>
      <w:r>
        <w:rPr>
          <w:rFonts w:hint="eastAsia" w:ascii="宋体" w:hAnsi="宋体"/>
          <w:bCs/>
          <w:sz w:val="24"/>
        </w:rPr>
        <w:t>15、磋商截止时间</w:t>
      </w:r>
    </w:p>
    <w:p w14:paraId="2CBC7907">
      <w:pPr>
        <w:adjustRightInd w:val="0"/>
        <w:snapToGrid w:val="0"/>
        <w:spacing w:line="360" w:lineRule="auto"/>
        <w:ind w:firstLine="480" w:firstLineChars="200"/>
        <w:rPr>
          <w:rFonts w:ascii="宋体" w:hAnsi="宋体"/>
          <w:sz w:val="24"/>
        </w:rPr>
      </w:pPr>
      <w:r>
        <w:rPr>
          <w:rFonts w:hint="eastAsia" w:ascii="宋体" w:hAnsi="宋体"/>
          <w:sz w:val="24"/>
        </w:rPr>
        <w:t>15.1  响应文件必须在规定的磋商时间送达到指定的磋商地点。</w:t>
      </w:r>
    </w:p>
    <w:p w14:paraId="6CE48C8D">
      <w:pPr>
        <w:adjustRightInd w:val="0"/>
        <w:snapToGrid w:val="0"/>
        <w:spacing w:line="360" w:lineRule="auto"/>
        <w:ind w:left="1199" w:leftChars="228" w:hanging="720" w:hangingChars="300"/>
        <w:rPr>
          <w:rFonts w:ascii="宋体" w:hAnsi="宋体"/>
          <w:sz w:val="24"/>
        </w:rPr>
      </w:pPr>
      <w:r>
        <w:rPr>
          <w:rFonts w:hint="eastAsia" w:ascii="宋体" w:hAnsi="宋体"/>
          <w:sz w:val="24"/>
        </w:rPr>
        <w:t>15.2  磋商响应人的保证金，如果用支票的形式，须在磋商时一同送至磋商地点换取收据。如果用电汇的必须在磋商截止时间前一天汇入</w:t>
      </w:r>
      <w:r>
        <w:rPr>
          <w:rFonts w:hint="eastAsia" w:ascii="宋体" w:hAnsi="宋体"/>
          <w:sz w:val="24"/>
          <w:lang w:eastAsia="zh-CN"/>
        </w:rPr>
        <w:t>北京中兴隆回工程管理咨询有限公司</w:t>
      </w:r>
      <w:r>
        <w:rPr>
          <w:rFonts w:hint="eastAsia" w:ascii="宋体" w:hAnsi="宋体"/>
          <w:sz w:val="24"/>
        </w:rPr>
        <w:t>指定帐户，并在磋商时提供电汇回执复印件核查。</w:t>
      </w:r>
    </w:p>
    <w:p w14:paraId="18788BE5">
      <w:pPr>
        <w:adjustRightInd w:val="0"/>
        <w:snapToGrid w:val="0"/>
        <w:spacing w:line="360" w:lineRule="auto"/>
        <w:ind w:left="1199" w:leftChars="228" w:hanging="720" w:hangingChars="300"/>
        <w:rPr>
          <w:rFonts w:ascii="宋体" w:hAnsi="宋体"/>
          <w:sz w:val="24"/>
        </w:rPr>
      </w:pPr>
      <w:r>
        <w:rPr>
          <w:rFonts w:hint="eastAsia" w:ascii="宋体" w:hAnsi="宋体"/>
          <w:sz w:val="24"/>
        </w:rPr>
        <w:t>15.3  采购代理机构推迟磋商时间时，应以书面(或传真)的形式，通知所有磋商响应人。在这种情况下，采购代理机构和磋商响应人的权利和义务将受到新的磋商时间的约束。</w:t>
      </w:r>
    </w:p>
    <w:p w14:paraId="538A5846">
      <w:pPr>
        <w:adjustRightInd w:val="0"/>
        <w:snapToGrid w:val="0"/>
        <w:spacing w:line="360" w:lineRule="auto"/>
        <w:ind w:left="1199" w:leftChars="228" w:hanging="720" w:hangingChars="300"/>
        <w:rPr>
          <w:rFonts w:ascii="宋体" w:hAnsi="宋体"/>
          <w:sz w:val="24"/>
        </w:rPr>
      </w:pPr>
      <w:r>
        <w:rPr>
          <w:rFonts w:hint="eastAsia" w:ascii="宋体" w:hAnsi="宋体"/>
          <w:sz w:val="24"/>
        </w:rPr>
        <w:t>15.4  从磋商文件发出之日起至供应商提交首次响应文件截止之日止不得少于10日。</w:t>
      </w:r>
    </w:p>
    <w:p w14:paraId="589559A3">
      <w:pPr>
        <w:adjustRightInd w:val="0"/>
        <w:snapToGrid w:val="0"/>
        <w:spacing w:line="360" w:lineRule="auto"/>
        <w:ind w:left="1199" w:leftChars="228" w:hanging="720" w:hangingChars="300"/>
        <w:rPr>
          <w:rFonts w:ascii="宋体" w:hAnsi="宋体"/>
          <w:sz w:val="24"/>
        </w:rPr>
      </w:pPr>
      <w:r>
        <w:rPr>
          <w:rFonts w:hint="eastAsia" w:ascii="宋体" w:hAnsi="宋体"/>
          <w:sz w:val="24"/>
        </w:rPr>
        <w:t>15.5  无论磋商响应单位以何种形式提交磋商保证金，都应将保证金单独密封，在封口处加盖单位公章并在封面注明单位名称、及项目名称、项目编号字样。</w:t>
      </w:r>
    </w:p>
    <w:p w14:paraId="7C278EAA">
      <w:pPr>
        <w:adjustRightInd w:val="0"/>
        <w:snapToGrid w:val="0"/>
        <w:spacing w:line="360" w:lineRule="auto"/>
        <w:ind w:firstLine="480" w:firstLineChars="200"/>
        <w:rPr>
          <w:rFonts w:ascii="宋体" w:hAnsi="宋体"/>
          <w:sz w:val="24"/>
        </w:rPr>
      </w:pPr>
      <w:r>
        <w:rPr>
          <w:rFonts w:hint="eastAsia" w:ascii="宋体" w:hAnsi="宋体"/>
          <w:sz w:val="24"/>
        </w:rPr>
        <w:t>15.6  在规定的磋商截止时间以后送达的响应文件，采购代理机构拒绝接收。</w:t>
      </w:r>
    </w:p>
    <w:p w14:paraId="003E0D91">
      <w:pPr>
        <w:adjustRightInd w:val="0"/>
        <w:snapToGrid w:val="0"/>
        <w:spacing w:line="360" w:lineRule="auto"/>
        <w:rPr>
          <w:rFonts w:ascii="宋体" w:hAnsi="宋体"/>
          <w:sz w:val="24"/>
        </w:rPr>
      </w:pPr>
      <w:r>
        <w:rPr>
          <w:rFonts w:hint="eastAsia" w:ascii="宋体" w:hAnsi="宋体"/>
          <w:sz w:val="24"/>
        </w:rPr>
        <w:t>16、响应文件的修改和撤回</w:t>
      </w:r>
    </w:p>
    <w:p w14:paraId="299A5516">
      <w:pPr>
        <w:adjustRightInd w:val="0"/>
        <w:snapToGrid w:val="0"/>
        <w:spacing w:line="360" w:lineRule="auto"/>
        <w:ind w:left="1199" w:leftChars="228" w:hanging="720" w:hangingChars="300"/>
        <w:rPr>
          <w:rFonts w:ascii="宋体" w:hAnsi="宋体"/>
          <w:sz w:val="24"/>
        </w:rPr>
      </w:pPr>
      <w:r>
        <w:rPr>
          <w:rFonts w:hint="eastAsia" w:ascii="宋体" w:hAnsi="宋体"/>
          <w:sz w:val="24"/>
        </w:rPr>
        <w:t>16.1  磋商以后，如果磋商响应人提出书面修改和撤标要求，在磋商截止时间前送达采购代理机构者，采购代理机构可以予以接受。但不退还响应文件。</w:t>
      </w:r>
    </w:p>
    <w:p w14:paraId="47C47D8D">
      <w:pPr>
        <w:adjustRightInd w:val="0"/>
        <w:snapToGrid w:val="0"/>
        <w:spacing w:line="360" w:lineRule="auto"/>
        <w:ind w:left="1199" w:leftChars="228" w:hanging="720" w:hangingChars="300"/>
        <w:rPr>
          <w:rFonts w:ascii="宋体" w:hAnsi="宋体"/>
          <w:sz w:val="24"/>
        </w:rPr>
      </w:pPr>
      <w:r>
        <w:rPr>
          <w:rFonts w:hint="eastAsia" w:ascii="宋体" w:hAnsi="宋体"/>
          <w:sz w:val="24"/>
        </w:rPr>
        <w:t>16.2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27D8459B">
      <w:pPr>
        <w:adjustRightInd w:val="0"/>
        <w:snapToGrid w:val="0"/>
        <w:spacing w:line="360" w:lineRule="auto"/>
        <w:ind w:left="1199" w:leftChars="228" w:hanging="720" w:hangingChars="300"/>
        <w:rPr>
          <w:rFonts w:ascii="宋体" w:hAnsi="宋体"/>
          <w:sz w:val="24"/>
        </w:rPr>
      </w:pPr>
      <w:r>
        <w:rPr>
          <w:rFonts w:hint="eastAsia" w:ascii="宋体" w:hAnsi="宋体"/>
          <w:sz w:val="24"/>
        </w:rPr>
        <w:t>16.3</w:t>
      </w:r>
      <w:r>
        <w:rPr>
          <w:rFonts w:hint="eastAsia" w:ascii="宋体" w:hAnsi="宋体"/>
          <w:sz w:val="24"/>
          <w:lang w:val="en-US" w:eastAsia="zh-CN"/>
        </w:rPr>
        <w:t xml:space="preserve">  </w:t>
      </w:r>
      <w:r>
        <w:rPr>
          <w:rFonts w:hint="eastAsia" w:ascii="宋体" w:hAnsi="宋体"/>
          <w:sz w:val="24"/>
        </w:rPr>
        <w:t>磋商响应人修改响应文件的书面材料(一式3份，其中正本1份，副本2份)，须密封送达磋商地点，同时应在封套上标明“修改响应文件(并注明项目编号及项目名称)”。</w:t>
      </w:r>
    </w:p>
    <w:p w14:paraId="0B48CE72">
      <w:pPr>
        <w:adjustRightInd w:val="0"/>
        <w:snapToGrid w:val="0"/>
        <w:spacing w:line="360" w:lineRule="auto"/>
        <w:ind w:left="1199" w:leftChars="228" w:hanging="720" w:hangingChars="300"/>
        <w:rPr>
          <w:rFonts w:ascii="宋体" w:hAnsi="宋体"/>
          <w:sz w:val="24"/>
        </w:rPr>
      </w:pPr>
      <w:r>
        <w:rPr>
          <w:rFonts w:hint="eastAsia" w:ascii="宋体" w:hAnsi="宋体"/>
          <w:sz w:val="24"/>
        </w:rPr>
        <w:t>16.4</w:t>
      </w:r>
      <w:r>
        <w:rPr>
          <w:rFonts w:hint="eastAsia" w:ascii="宋体" w:hAnsi="宋体"/>
          <w:sz w:val="24"/>
          <w:lang w:val="en-US" w:eastAsia="zh-CN"/>
        </w:rPr>
        <w:t xml:space="preserve">  </w:t>
      </w:r>
      <w:r>
        <w:rPr>
          <w:rFonts w:hint="eastAsia" w:ascii="宋体" w:hAnsi="宋体"/>
          <w:sz w:val="24"/>
        </w:rPr>
        <w:t>撤回磋商应以书面、传真等形式通知采购代理机构。如采取传真形式撤回磋商，随后必须补充有法人代表或授权代表签署的要求撤回磋商的正式文件。</w:t>
      </w:r>
    </w:p>
    <w:p w14:paraId="44C9243D">
      <w:pPr>
        <w:tabs>
          <w:tab w:val="left" w:pos="900"/>
          <w:tab w:val="left" w:pos="1080"/>
          <w:tab w:val="left" w:pos="1589"/>
        </w:tabs>
        <w:snapToGrid w:val="0"/>
        <w:spacing w:line="360" w:lineRule="auto"/>
        <w:ind w:firstLine="480" w:firstLineChars="200"/>
        <w:rPr>
          <w:rFonts w:eastAsiaTheme="minorEastAsia"/>
          <w:sz w:val="24"/>
        </w:rPr>
      </w:pPr>
      <w:r>
        <w:rPr>
          <w:rFonts w:hint="eastAsia" w:ascii="宋体" w:hAnsi="宋体"/>
          <w:sz w:val="24"/>
        </w:rPr>
        <w:t>16.5  磋商开始后磋商响应人不得撤回磋商响应文件，否则保证金将被没收。</w:t>
      </w:r>
    </w:p>
    <w:p w14:paraId="11A556ED">
      <w:pPr>
        <w:pStyle w:val="3"/>
        <w:spacing w:before="0" w:line="360" w:lineRule="auto"/>
        <w:rPr>
          <w:rFonts w:ascii="Times New Roman" w:hAnsi="Times New Roman" w:eastAsiaTheme="minorEastAsia"/>
          <w:sz w:val="28"/>
        </w:rPr>
      </w:pPr>
      <w:bookmarkStart w:id="376" w:name="_Toc226965811"/>
      <w:bookmarkStart w:id="377" w:name="_Toc264969228"/>
      <w:bookmarkStart w:id="378" w:name="_Toc151193852"/>
      <w:bookmarkStart w:id="379" w:name="_Toc150480776"/>
      <w:bookmarkStart w:id="380" w:name="_Toc520356163"/>
      <w:bookmarkStart w:id="381" w:name="_Toc151193636"/>
      <w:bookmarkStart w:id="382" w:name="_Toc127151538"/>
      <w:bookmarkStart w:id="383" w:name="_Toc142311040"/>
      <w:bookmarkStart w:id="384" w:name="_Toc150774743"/>
      <w:bookmarkStart w:id="385" w:name="_Toc195842903"/>
      <w:bookmarkStart w:id="386" w:name="_Toc226337234"/>
      <w:bookmarkStart w:id="387" w:name="_Toc305158880"/>
      <w:bookmarkStart w:id="388" w:name="_Toc226965728"/>
      <w:bookmarkStart w:id="389" w:name="_Toc151190165"/>
      <w:bookmarkStart w:id="390" w:name="_Toc150774638"/>
      <w:bookmarkStart w:id="391" w:name="_Toc151193708"/>
      <w:bookmarkStart w:id="392" w:name="_Toc151193926"/>
      <w:bookmarkStart w:id="393" w:name="_Toc150509289"/>
      <w:bookmarkStart w:id="394" w:name="_Toc265228376"/>
      <w:bookmarkStart w:id="395" w:name="_Toc305158806"/>
      <w:bookmarkStart w:id="396" w:name="_Toc226309782"/>
      <w:bookmarkStart w:id="397" w:name="_Toc151193780"/>
    </w:p>
    <w:p w14:paraId="469D88AE">
      <w:pPr>
        <w:pStyle w:val="3"/>
        <w:spacing w:before="0" w:line="360" w:lineRule="auto"/>
        <w:rPr>
          <w:rFonts w:ascii="Times New Roman" w:hAnsi="Times New Roman" w:eastAsiaTheme="minorEastAsia"/>
          <w:sz w:val="28"/>
        </w:rPr>
      </w:pPr>
      <w:r>
        <w:rPr>
          <w:rFonts w:ascii="Times New Roman" w:hAnsi="Times New Roman" w:eastAsiaTheme="minorEastAsia"/>
          <w:sz w:val="28"/>
        </w:rPr>
        <w:t xml:space="preserve">五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Times New Roman" w:hAnsi="Times New Roman" w:eastAsiaTheme="minorEastAsia"/>
          <w:sz w:val="28"/>
        </w:rPr>
        <w:t>评审</w:t>
      </w:r>
    </w:p>
    <w:p w14:paraId="3CC72159">
      <w:pPr>
        <w:adjustRightInd w:val="0"/>
        <w:snapToGrid w:val="0"/>
        <w:spacing w:line="360" w:lineRule="auto"/>
        <w:rPr>
          <w:rFonts w:ascii="宋体" w:hAnsi="宋体"/>
          <w:bCs/>
          <w:sz w:val="24"/>
        </w:rPr>
      </w:pPr>
      <w:r>
        <w:rPr>
          <w:rFonts w:hint="eastAsia" w:ascii="宋体" w:hAnsi="宋体"/>
          <w:bCs/>
          <w:sz w:val="24"/>
        </w:rPr>
        <w:t>17、评审</w:t>
      </w:r>
    </w:p>
    <w:p w14:paraId="499062DF">
      <w:pPr>
        <w:adjustRightInd w:val="0"/>
        <w:snapToGrid w:val="0"/>
        <w:spacing w:line="360" w:lineRule="auto"/>
        <w:ind w:left="1199" w:leftChars="228" w:hanging="720" w:hangingChars="300"/>
        <w:rPr>
          <w:rFonts w:ascii="宋体" w:hAnsi="宋体"/>
          <w:bCs/>
          <w:sz w:val="24"/>
        </w:rPr>
      </w:pPr>
      <w:r>
        <w:rPr>
          <w:rFonts w:hint="eastAsia" w:ascii="宋体" w:hAnsi="宋体"/>
          <w:bCs/>
          <w:sz w:val="24"/>
        </w:rPr>
        <w:t>17.1  采购代理机构根据项目特点组建磋商评审小组，对响应文件进行评估和比较。同时可对磋商响应人所递交的磋商响应文件中的任何问题向磋商响应人质疑，磋商响应人需对评审小组提出的问题做出相应答复及承诺，该答复与磋商响应文件具有同等法律效力。</w:t>
      </w:r>
    </w:p>
    <w:p w14:paraId="705D7053">
      <w:pPr>
        <w:adjustRightInd w:val="0"/>
        <w:snapToGrid w:val="0"/>
        <w:spacing w:line="360" w:lineRule="auto"/>
        <w:ind w:firstLine="480" w:firstLineChars="200"/>
        <w:rPr>
          <w:rFonts w:ascii="宋体" w:hAnsi="宋体"/>
          <w:bCs/>
          <w:sz w:val="24"/>
        </w:rPr>
      </w:pPr>
      <w:r>
        <w:rPr>
          <w:rFonts w:hint="eastAsia" w:ascii="宋体" w:hAnsi="宋体"/>
          <w:bCs/>
          <w:sz w:val="24"/>
        </w:rPr>
        <w:t>17.2  磋商小组由采购人代表和评审专家共3人以上单数组成，其中评审专家人数</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不得少于磋商小组成员总数的2/3。采购人代表不得以评审专家身份参加本</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部门或本单位采购项目的评审。采购代理机构人员不得参加本机构代理的采</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购项目的评审。</w:t>
      </w:r>
    </w:p>
    <w:p w14:paraId="46A69037">
      <w:pPr>
        <w:adjustRightInd w:val="0"/>
        <w:snapToGrid w:val="0"/>
        <w:spacing w:line="360" w:lineRule="auto"/>
        <w:ind w:firstLine="480" w:firstLineChars="200"/>
        <w:rPr>
          <w:rFonts w:ascii="宋体" w:hAnsi="宋体"/>
          <w:bCs/>
          <w:sz w:val="24"/>
        </w:rPr>
      </w:pPr>
      <w:r>
        <w:rPr>
          <w:rFonts w:hint="eastAsia" w:ascii="宋体" w:hAnsi="宋体"/>
          <w:bCs/>
          <w:sz w:val="24"/>
        </w:rPr>
        <w:t>17.3  经磋商确定最终采购需求和提交最后报价的供应商后，由磋商小组采用综合</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评分法对提交最后报价的供应商的响应文件和最后报价进行综合评分。</w:t>
      </w:r>
    </w:p>
    <w:p w14:paraId="240323FC">
      <w:pPr>
        <w:adjustRightInd w:val="0"/>
        <w:snapToGrid w:val="0"/>
        <w:spacing w:line="360" w:lineRule="auto"/>
        <w:ind w:firstLine="480" w:firstLineChars="200"/>
        <w:rPr>
          <w:rFonts w:ascii="宋体" w:hAnsi="宋体"/>
          <w:bCs/>
          <w:sz w:val="24"/>
        </w:rPr>
      </w:pPr>
      <w:r>
        <w:rPr>
          <w:rFonts w:hint="eastAsia" w:ascii="宋体" w:hAnsi="宋体"/>
          <w:bCs/>
          <w:sz w:val="24"/>
        </w:rPr>
        <w:t>17.4  综合评分法评审标准中的分值设置与评审因素的量化指标相对应。磋商文件</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中没有规定的评审标准不得作为评审依据。</w:t>
      </w:r>
    </w:p>
    <w:p w14:paraId="21E08DCB">
      <w:pPr>
        <w:adjustRightInd w:val="0"/>
        <w:snapToGrid w:val="0"/>
        <w:spacing w:line="360" w:lineRule="auto"/>
        <w:ind w:firstLine="480" w:firstLineChars="200"/>
        <w:rPr>
          <w:rFonts w:ascii="宋体" w:hAnsi="宋体"/>
          <w:bCs/>
          <w:sz w:val="24"/>
        </w:rPr>
      </w:pPr>
      <w:r>
        <w:rPr>
          <w:rFonts w:hint="eastAsia" w:ascii="宋体" w:hAnsi="宋体"/>
          <w:bCs/>
          <w:sz w:val="24"/>
        </w:rPr>
        <w:t>17.5  磋商小组各成员应当独立对每个有效响应的文件进行评价、打分，然后汇总</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每个供应商每项评分因素的得分。</w:t>
      </w:r>
    </w:p>
    <w:p w14:paraId="57592109">
      <w:pPr>
        <w:adjustRightInd w:val="0"/>
        <w:snapToGrid w:val="0"/>
        <w:spacing w:line="360" w:lineRule="auto"/>
        <w:ind w:firstLine="480" w:firstLineChars="200"/>
        <w:rPr>
          <w:rFonts w:ascii="宋体" w:hAnsi="宋体"/>
          <w:bCs/>
          <w:sz w:val="24"/>
        </w:rPr>
      </w:pPr>
      <w:r>
        <w:rPr>
          <w:rFonts w:hint="eastAsia" w:ascii="宋体" w:hAnsi="宋体"/>
          <w:bCs/>
          <w:sz w:val="24"/>
        </w:rPr>
        <w:t>17.6  磋商文件能够详细列明采购标的的技术、服务要求的，磋商结束后，磋商小</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组应当要求所有实质性响应的供应商在规定时间内提交最后报价，提交最后</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报价的供应商不得少于3家。</w:t>
      </w:r>
    </w:p>
    <w:p w14:paraId="69CDBE6C">
      <w:pPr>
        <w:spacing w:line="360" w:lineRule="auto"/>
        <w:ind w:firstLine="480" w:firstLineChars="200"/>
        <w:rPr>
          <w:rFonts w:ascii="宋体" w:hAnsi="宋体"/>
          <w:bCs/>
          <w:sz w:val="24"/>
        </w:rPr>
      </w:pPr>
      <w:r>
        <w:rPr>
          <w:rFonts w:hint="eastAsia" w:ascii="宋体" w:hAnsi="宋体"/>
          <w:bCs/>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34AB688">
      <w:pPr>
        <w:tabs>
          <w:tab w:val="left" w:pos="567"/>
          <w:tab w:val="left" w:pos="709"/>
        </w:tabs>
        <w:adjustRightInd w:val="0"/>
        <w:snapToGrid w:val="0"/>
        <w:spacing w:line="360" w:lineRule="auto"/>
        <w:ind w:firstLine="480" w:firstLineChars="200"/>
        <w:rPr>
          <w:rFonts w:ascii="宋体" w:hAnsi="宋体"/>
          <w:bCs/>
          <w:sz w:val="24"/>
        </w:rPr>
      </w:pPr>
      <w:r>
        <w:rPr>
          <w:rFonts w:hint="eastAsia" w:ascii="宋体" w:hAnsi="宋体"/>
          <w:bCs/>
          <w:sz w:val="24"/>
        </w:rPr>
        <w:t>17.7  最后报价是供应商响应文件的有效组成部分。</w:t>
      </w:r>
    </w:p>
    <w:p w14:paraId="7DF7A64F">
      <w:pPr>
        <w:tabs>
          <w:tab w:val="left" w:pos="567"/>
          <w:tab w:val="left" w:pos="709"/>
        </w:tabs>
        <w:adjustRightInd w:val="0"/>
        <w:snapToGrid w:val="0"/>
        <w:spacing w:line="360" w:lineRule="auto"/>
        <w:rPr>
          <w:rFonts w:ascii="宋体" w:hAnsi="宋体"/>
          <w:b/>
          <w:szCs w:val="21"/>
        </w:rPr>
      </w:pPr>
      <w:r>
        <w:rPr>
          <w:rFonts w:hint="eastAsia" w:ascii="宋体" w:hAnsi="宋体"/>
          <w:szCs w:val="21"/>
        </w:rPr>
        <w:t xml:space="preserve"> </w:t>
      </w:r>
    </w:p>
    <w:p w14:paraId="17390426">
      <w:pPr>
        <w:tabs>
          <w:tab w:val="left" w:pos="360"/>
        </w:tabs>
        <w:snapToGrid w:val="0"/>
        <w:spacing w:line="360" w:lineRule="auto"/>
        <w:outlineLvl w:val="1"/>
        <w:rPr>
          <w:rFonts w:eastAsiaTheme="minorEastAsia"/>
          <w:sz w:val="24"/>
        </w:rPr>
      </w:pPr>
      <w:r>
        <w:rPr>
          <w:rFonts w:hint="eastAsia" w:eastAsiaTheme="minorEastAsia"/>
          <w:sz w:val="24"/>
        </w:rPr>
        <w:t xml:space="preserve">18 </w:t>
      </w:r>
      <w:r>
        <w:rPr>
          <w:rFonts w:eastAsiaTheme="minorEastAsia"/>
          <w:sz w:val="24"/>
        </w:rPr>
        <w:t>磋商小组</w:t>
      </w:r>
    </w:p>
    <w:p w14:paraId="5F7B91E9">
      <w:pPr>
        <w:tabs>
          <w:tab w:val="left" w:pos="1080"/>
          <w:tab w:val="left" w:pos="2014"/>
        </w:tabs>
        <w:snapToGrid w:val="0"/>
        <w:spacing w:line="360" w:lineRule="auto"/>
        <w:ind w:left="837" w:leftChars="170" w:hanging="480" w:hangingChars="200"/>
        <w:rPr>
          <w:rFonts w:eastAsiaTheme="minorEastAsia"/>
          <w:sz w:val="24"/>
        </w:rPr>
      </w:pPr>
      <w:r>
        <w:rPr>
          <w:rFonts w:hint="eastAsia" w:eastAsiaTheme="minorEastAsia"/>
          <w:sz w:val="24"/>
        </w:rPr>
        <w:t>18.1</w:t>
      </w: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398" w:name="_Toc520356166"/>
    </w:p>
    <w:p w14:paraId="1462363B">
      <w:pPr>
        <w:tabs>
          <w:tab w:val="left" w:pos="1080"/>
          <w:tab w:val="left" w:pos="2014"/>
        </w:tabs>
        <w:snapToGrid w:val="0"/>
        <w:spacing w:line="360" w:lineRule="auto"/>
        <w:ind w:left="837" w:leftChars="170" w:hanging="480" w:hangingChars="200"/>
        <w:rPr>
          <w:rFonts w:eastAsiaTheme="minorEastAsia"/>
          <w:sz w:val="24"/>
        </w:rPr>
      </w:pPr>
      <w:r>
        <w:rPr>
          <w:rFonts w:hint="eastAsia" w:eastAsiaTheme="minorEastAsia"/>
          <w:sz w:val="24"/>
        </w:rPr>
        <w:t>18.2</w:t>
      </w: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398"/>
      <w:bookmarkStart w:id="399" w:name="_Toc520356169"/>
    </w:p>
    <w:p w14:paraId="23FC8D1A">
      <w:pPr>
        <w:tabs>
          <w:tab w:val="left" w:pos="360"/>
        </w:tabs>
        <w:snapToGrid w:val="0"/>
        <w:spacing w:line="360" w:lineRule="auto"/>
        <w:outlineLvl w:val="1"/>
        <w:rPr>
          <w:rFonts w:eastAsiaTheme="minorEastAsia"/>
          <w:sz w:val="24"/>
        </w:rPr>
      </w:pPr>
      <w:r>
        <w:rPr>
          <w:rFonts w:hint="eastAsia" w:eastAsiaTheme="minorEastAsia"/>
          <w:sz w:val="24"/>
        </w:rPr>
        <w:t>19</w:t>
      </w:r>
      <w:r>
        <w:rPr>
          <w:rFonts w:eastAsiaTheme="minorEastAsia"/>
          <w:sz w:val="24"/>
        </w:rPr>
        <w:t>评审方法和评审标准</w:t>
      </w:r>
    </w:p>
    <w:p w14:paraId="3EE21A3C">
      <w:pPr>
        <w:tabs>
          <w:tab w:val="left" w:pos="1080"/>
          <w:tab w:val="left" w:pos="2014"/>
        </w:tabs>
        <w:snapToGrid w:val="0"/>
        <w:spacing w:line="360" w:lineRule="auto"/>
        <w:ind w:left="420"/>
        <w:rPr>
          <w:rFonts w:eastAsiaTheme="minorEastAsia"/>
          <w:sz w:val="24"/>
        </w:rPr>
      </w:pPr>
      <w:r>
        <w:rPr>
          <w:rFonts w:hint="eastAsia" w:eastAsiaTheme="minorEastAsia"/>
          <w:sz w:val="24"/>
        </w:rPr>
        <w:t>19.1</w:t>
      </w:r>
      <w:r>
        <w:rPr>
          <w:rFonts w:eastAsiaTheme="minorEastAsia"/>
          <w:sz w:val="24"/>
        </w:rPr>
        <w:t>见第三章《评审方法和评审标准》。</w:t>
      </w:r>
    </w:p>
    <w:p w14:paraId="43D40730">
      <w:pPr>
        <w:tabs>
          <w:tab w:val="left" w:pos="360"/>
          <w:tab w:val="left" w:pos="1080"/>
        </w:tabs>
        <w:snapToGrid w:val="0"/>
        <w:spacing w:line="360" w:lineRule="auto"/>
        <w:ind w:left="1080"/>
        <w:rPr>
          <w:rFonts w:eastAsiaTheme="minorEastAsia"/>
          <w:sz w:val="24"/>
        </w:rPr>
      </w:pPr>
    </w:p>
    <w:p w14:paraId="0E379E8B">
      <w:pPr>
        <w:pStyle w:val="3"/>
        <w:spacing w:before="0" w:line="360" w:lineRule="auto"/>
        <w:rPr>
          <w:rFonts w:ascii="Times New Roman" w:hAnsi="Times New Roman" w:eastAsiaTheme="minorEastAsia"/>
          <w:sz w:val="28"/>
        </w:rPr>
      </w:pPr>
      <w:bookmarkStart w:id="400" w:name="_Toc150480783"/>
      <w:bookmarkStart w:id="401" w:name="_Toc151193859"/>
      <w:bookmarkStart w:id="402" w:name="_Toc226309789"/>
      <w:bookmarkStart w:id="403" w:name="_Toc127151545"/>
      <w:bookmarkStart w:id="404" w:name="_Toc150774645"/>
      <w:bookmarkStart w:id="405" w:name="_Toc151190172"/>
      <w:bookmarkStart w:id="406" w:name="_Toc305158813"/>
      <w:bookmarkStart w:id="407" w:name="_Toc142311047"/>
      <w:bookmarkStart w:id="408" w:name="_Toc151193933"/>
      <w:bookmarkStart w:id="409" w:name="_Toc226965735"/>
      <w:bookmarkStart w:id="410" w:name="_Toc151193643"/>
      <w:bookmarkStart w:id="411" w:name="_Toc150509296"/>
      <w:bookmarkStart w:id="412" w:name="_Toc151193787"/>
      <w:bookmarkStart w:id="413" w:name="_Toc226337241"/>
      <w:bookmarkStart w:id="414" w:name="_Toc265228383"/>
      <w:bookmarkStart w:id="415" w:name="_Toc150774750"/>
      <w:bookmarkStart w:id="416" w:name="_Toc305158887"/>
      <w:bookmarkStart w:id="417" w:name="_Toc264969235"/>
      <w:bookmarkStart w:id="418" w:name="_Toc195842910"/>
      <w:bookmarkStart w:id="419" w:name="_Toc226965818"/>
      <w:bookmarkStart w:id="420" w:name="_Toc151193715"/>
      <w:r>
        <w:rPr>
          <w:rFonts w:ascii="Times New Roman" w:hAnsi="Times New Roman" w:eastAsiaTheme="minorEastAsia"/>
          <w:sz w:val="28"/>
        </w:rPr>
        <w:t xml:space="preserve">六   </w:t>
      </w:r>
      <w:bookmarkEnd w:id="399"/>
      <w:r>
        <w:rPr>
          <w:rFonts w:ascii="Times New Roman" w:hAnsi="Times New Roman" w:eastAsiaTheme="minorEastAsia"/>
          <w:sz w:val="28"/>
        </w:rPr>
        <w:t>确定</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ascii="Times New Roman" w:hAnsi="Times New Roman" w:eastAsiaTheme="minorEastAsia"/>
          <w:sz w:val="28"/>
        </w:rPr>
        <w:t>成交</w:t>
      </w:r>
    </w:p>
    <w:p w14:paraId="7AA26779">
      <w:pPr>
        <w:tabs>
          <w:tab w:val="left" w:pos="360"/>
        </w:tabs>
        <w:snapToGrid w:val="0"/>
        <w:spacing w:line="360" w:lineRule="auto"/>
        <w:outlineLvl w:val="1"/>
        <w:rPr>
          <w:rFonts w:eastAsiaTheme="minorEastAsia"/>
          <w:sz w:val="24"/>
        </w:rPr>
      </w:pPr>
      <w:bookmarkStart w:id="421" w:name="_Toc226337243"/>
      <w:bookmarkStart w:id="422" w:name="_Toc226965737"/>
      <w:bookmarkStart w:id="423" w:name="_Toc305158815"/>
      <w:bookmarkStart w:id="424" w:name="_Toc164229242"/>
      <w:bookmarkStart w:id="425" w:name="_Toc150509298"/>
      <w:bookmarkStart w:id="426" w:name="_Toc150774752"/>
      <w:bookmarkStart w:id="427" w:name="_Toc151193789"/>
      <w:bookmarkStart w:id="428" w:name="_Toc150774647"/>
      <w:bookmarkStart w:id="429" w:name="_Toc164229388"/>
      <w:bookmarkStart w:id="430" w:name="_Toc127151748"/>
      <w:bookmarkStart w:id="431" w:name="_Toc127161461"/>
      <w:bookmarkStart w:id="432" w:name="_Toc226309791"/>
      <w:bookmarkStart w:id="433" w:name="_Toc164608661"/>
      <w:bookmarkStart w:id="434" w:name="_Toc164608816"/>
      <w:bookmarkStart w:id="435" w:name="_Toc264969237"/>
      <w:bookmarkStart w:id="436" w:name="_Toc151193935"/>
      <w:bookmarkStart w:id="437" w:name="_Toc265228385"/>
      <w:bookmarkStart w:id="438" w:name="_Toc226965820"/>
      <w:bookmarkStart w:id="439" w:name="_Toc142311049"/>
      <w:bookmarkStart w:id="440" w:name="_Toc151190174"/>
      <w:bookmarkStart w:id="441" w:name="_Toc149720840"/>
      <w:bookmarkStart w:id="442" w:name="_Toc127151547"/>
      <w:bookmarkStart w:id="443" w:name="_Toc305158889"/>
      <w:bookmarkStart w:id="444" w:name="_Toc151193717"/>
      <w:bookmarkStart w:id="445" w:name="_Toc164351641"/>
      <w:bookmarkStart w:id="446" w:name="_Toc151193645"/>
      <w:bookmarkStart w:id="447" w:name="_Toc151193861"/>
      <w:bookmarkStart w:id="448" w:name="_Toc150480785"/>
      <w:bookmarkStart w:id="449" w:name="_Toc195842912"/>
      <w:r>
        <w:rPr>
          <w:rFonts w:hint="eastAsia" w:eastAsiaTheme="minorEastAsia"/>
          <w:sz w:val="24"/>
        </w:rPr>
        <w:t>20</w:t>
      </w:r>
      <w:r>
        <w:rPr>
          <w:rFonts w:eastAsiaTheme="minorEastAsia"/>
          <w:sz w:val="24"/>
        </w:rPr>
        <w:t>确定成交供应商</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750EFAE">
      <w:pPr>
        <w:tabs>
          <w:tab w:val="left" w:pos="1080"/>
          <w:tab w:val="left" w:pos="2014"/>
        </w:tabs>
        <w:snapToGrid w:val="0"/>
        <w:spacing w:line="360" w:lineRule="auto"/>
        <w:ind w:left="900" w:leftChars="200" w:hanging="480" w:hangingChars="200"/>
        <w:rPr>
          <w:rFonts w:eastAsiaTheme="minorEastAsia"/>
          <w:sz w:val="24"/>
        </w:rPr>
      </w:pPr>
      <w:r>
        <w:rPr>
          <w:rFonts w:hint="eastAsia" w:eastAsiaTheme="minorEastAsia"/>
          <w:sz w:val="24"/>
        </w:rPr>
        <w:t>20.1</w:t>
      </w: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1AC9834C">
      <w:pPr>
        <w:tabs>
          <w:tab w:val="left" w:pos="360"/>
        </w:tabs>
        <w:snapToGrid w:val="0"/>
        <w:spacing w:line="360" w:lineRule="auto"/>
        <w:outlineLvl w:val="1"/>
        <w:rPr>
          <w:rFonts w:eastAsiaTheme="minorEastAsia"/>
          <w:sz w:val="24"/>
        </w:rPr>
      </w:pPr>
      <w:bookmarkStart w:id="450" w:name="_Toc305158817"/>
      <w:bookmarkStart w:id="451" w:name="_Toc305158891"/>
      <w:bookmarkStart w:id="452" w:name="_Toc226337245"/>
      <w:bookmarkStart w:id="453" w:name="_Toc150480787"/>
      <w:bookmarkStart w:id="454" w:name="_Toc151193863"/>
      <w:bookmarkStart w:id="455" w:name="_Toc226965822"/>
      <w:bookmarkStart w:id="456" w:name="_Toc151193719"/>
      <w:bookmarkStart w:id="457" w:name="_Toc127161463"/>
      <w:bookmarkStart w:id="458" w:name="_Toc127151549"/>
      <w:bookmarkStart w:id="459" w:name="_Toc127151750"/>
      <w:bookmarkStart w:id="460" w:name="_Toc150774754"/>
      <w:bookmarkStart w:id="461" w:name="_Toc149720842"/>
      <w:bookmarkStart w:id="462" w:name="_Toc164229244"/>
      <w:bookmarkStart w:id="463" w:name="_Toc264969239"/>
      <w:bookmarkStart w:id="464" w:name="_Toc151193791"/>
      <w:bookmarkStart w:id="465" w:name="_Toc164229390"/>
      <w:bookmarkStart w:id="466" w:name="_Toc226309793"/>
      <w:bookmarkStart w:id="467" w:name="_Toc151193937"/>
      <w:bookmarkStart w:id="468" w:name="_Toc265228387"/>
      <w:bookmarkStart w:id="469" w:name="_Toc150774649"/>
      <w:bookmarkStart w:id="470" w:name="_Toc226965739"/>
      <w:bookmarkStart w:id="471" w:name="_Toc151190176"/>
      <w:bookmarkStart w:id="472" w:name="_Toc151193647"/>
      <w:bookmarkStart w:id="473" w:name="_Toc164608818"/>
      <w:bookmarkStart w:id="474" w:name="_Toc164608663"/>
      <w:bookmarkStart w:id="475" w:name="_Toc164351643"/>
      <w:bookmarkStart w:id="476" w:name="_Toc142311051"/>
      <w:bookmarkStart w:id="477" w:name="_Toc150509300"/>
      <w:bookmarkStart w:id="478" w:name="_Toc195842914"/>
      <w:bookmarkStart w:id="479" w:name="_Ref467306425"/>
      <w:bookmarkStart w:id="480" w:name="_Toc520356176"/>
      <w:bookmarkStart w:id="481" w:name="_Ref467307090"/>
      <w:r>
        <w:rPr>
          <w:rFonts w:hint="eastAsia" w:eastAsiaTheme="minorEastAsia"/>
          <w:sz w:val="24"/>
        </w:rPr>
        <w:t xml:space="preserve">21 </w:t>
      </w:r>
      <w:r>
        <w:rPr>
          <w:rFonts w:eastAsiaTheme="minorEastAsia"/>
          <w:sz w:val="24"/>
        </w:rPr>
        <w:t>成交公告与成交通知书</w:t>
      </w:r>
      <w:bookmarkEnd w:id="450"/>
      <w:bookmarkEnd w:id="451"/>
    </w:p>
    <w:p w14:paraId="64B20C34">
      <w:pPr>
        <w:tabs>
          <w:tab w:val="left" w:pos="1080"/>
          <w:tab w:val="left" w:pos="2014"/>
        </w:tabs>
        <w:snapToGrid w:val="0"/>
        <w:spacing w:line="360" w:lineRule="auto"/>
        <w:ind w:left="900" w:leftChars="200" w:hanging="480" w:hangingChars="200"/>
        <w:rPr>
          <w:rFonts w:eastAsiaTheme="minorEastAsia"/>
          <w:sz w:val="24"/>
        </w:rPr>
      </w:pPr>
      <w:r>
        <w:rPr>
          <w:rFonts w:hint="eastAsia" w:eastAsiaTheme="minorEastAsia"/>
          <w:sz w:val="24"/>
        </w:rPr>
        <w:t>21.1</w:t>
      </w:r>
      <w:r>
        <w:rPr>
          <w:rFonts w:eastAsiaTheme="minorEastAsia"/>
          <w:sz w:val="24"/>
        </w:rPr>
        <w:t>采购人或采购代理机构将</w:t>
      </w:r>
      <w:r>
        <w:rPr>
          <w:rFonts w:eastAsiaTheme="minorEastAsia"/>
          <w:kern w:val="0"/>
          <w:sz w:val="24"/>
        </w:rPr>
        <w:t>在成交供应商确定后2个工作日内，在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14:paraId="48ECD387">
      <w:pPr>
        <w:tabs>
          <w:tab w:val="left" w:pos="1080"/>
          <w:tab w:val="left" w:pos="2014"/>
        </w:tabs>
        <w:snapToGrid w:val="0"/>
        <w:spacing w:line="360" w:lineRule="auto"/>
        <w:ind w:left="902" w:leftChars="201" w:hanging="480" w:hangingChars="200"/>
        <w:rPr>
          <w:rFonts w:eastAsiaTheme="minorEastAsia"/>
          <w:sz w:val="24"/>
        </w:rPr>
      </w:pPr>
      <w:r>
        <w:rPr>
          <w:rFonts w:hint="eastAsia" w:eastAsiaTheme="minorEastAsia"/>
          <w:sz w:val="24"/>
        </w:rPr>
        <w:t>21.2</w:t>
      </w:r>
      <w:r>
        <w:rPr>
          <w:rFonts w:eastAsiaTheme="minorEastAsia"/>
          <w:sz w:val="24"/>
        </w:rPr>
        <w:t>成交通知书对采购人和成交供应商均具有法律效力。成交通知书发出后，采购人改变成交结果的，或者成交供应商放弃成交项目的，应当依法承担法律责任。</w:t>
      </w:r>
    </w:p>
    <w:p w14:paraId="6462A1F4">
      <w:pPr>
        <w:tabs>
          <w:tab w:val="left" w:pos="360"/>
        </w:tabs>
        <w:snapToGrid w:val="0"/>
        <w:spacing w:line="360" w:lineRule="auto"/>
        <w:outlineLvl w:val="1"/>
        <w:rPr>
          <w:rFonts w:eastAsiaTheme="minorEastAsia"/>
          <w:sz w:val="24"/>
        </w:rPr>
      </w:pPr>
      <w:r>
        <w:rPr>
          <w:rFonts w:hint="eastAsia" w:eastAsiaTheme="minorEastAsia"/>
          <w:sz w:val="24"/>
        </w:rPr>
        <w:t xml:space="preserve">22 </w:t>
      </w:r>
      <w:r>
        <w:rPr>
          <w:rFonts w:eastAsiaTheme="minorEastAsia"/>
          <w:sz w:val="24"/>
        </w:rPr>
        <w:t>终止</w:t>
      </w:r>
    </w:p>
    <w:p w14:paraId="5055049C">
      <w:pPr>
        <w:tabs>
          <w:tab w:val="left" w:pos="1080"/>
          <w:tab w:val="left" w:pos="2014"/>
        </w:tabs>
        <w:snapToGrid w:val="0"/>
        <w:spacing w:line="360" w:lineRule="auto"/>
        <w:ind w:left="900" w:leftChars="200" w:hanging="480" w:hangingChars="200"/>
        <w:rPr>
          <w:rFonts w:eastAsiaTheme="minorEastAsia"/>
          <w:sz w:val="24"/>
        </w:rPr>
      </w:pPr>
      <w:r>
        <w:rPr>
          <w:rFonts w:hint="eastAsia" w:eastAsiaTheme="minorEastAsia"/>
          <w:sz w:val="24"/>
        </w:rPr>
        <w:t>22.1</w:t>
      </w:r>
      <w:r>
        <w:rPr>
          <w:rFonts w:eastAsiaTheme="minorEastAsia"/>
          <w:sz w:val="24"/>
        </w:rPr>
        <w:t>出现下列情形之一的，采购人或采购代理机构将终止竞争性磋商采购活动，发布项目终止公告并说明原因，重新开展采购活动：</w:t>
      </w:r>
    </w:p>
    <w:p w14:paraId="773CEEC6">
      <w:pPr>
        <w:snapToGrid w:val="0"/>
        <w:spacing w:line="360" w:lineRule="auto"/>
        <w:ind w:left="1080"/>
        <w:rPr>
          <w:rFonts w:eastAsiaTheme="minorEastAsia"/>
          <w:sz w:val="24"/>
        </w:rPr>
      </w:pPr>
      <w:r>
        <w:rPr>
          <w:rFonts w:hint="eastAsia" w:eastAsiaTheme="minorEastAsia"/>
          <w:sz w:val="24"/>
        </w:rPr>
        <w:t>22.1.1</w:t>
      </w:r>
      <w:r>
        <w:rPr>
          <w:rFonts w:eastAsiaTheme="minorEastAsia"/>
          <w:sz w:val="24"/>
        </w:rPr>
        <w:t>因情况变化，不再符合规定的竞争性磋商采购方式适用情形的；</w:t>
      </w:r>
    </w:p>
    <w:p w14:paraId="34B70DD9">
      <w:pPr>
        <w:snapToGrid w:val="0"/>
        <w:spacing w:line="360" w:lineRule="auto"/>
        <w:ind w:left="1080"/>
        <w:rPr>
          <w:rFonts w:eastAsiaTheme="minorEastAsia"/>
          <w:sz w:val="24"/>
        </w:rPr>
      </w:pPr>
      <w:r>
        <w:rPr>
          <w:rFonts w:hint="eastAsia" w:eastAsiaTheme="minorEastAsia"/>
          <w:sz w:val="24"/>
        </w:rPr>
        <w:t>22.1.2</w:t>
      </w:r>
      <w:r>
        <w:rPr>
          <w:rFonts w:eastAsiaTheme="minorEastAsia"/>
          <w:sz w:val="24"/>
        </w:rPr>
        <w:t>出现影响采购公正的违法、违规行为的；</w:t>
      </w:r>
    </w:p>
    <w:p w14:paraId="4D8E231F">
      <w:pPr>
        <w:snapToGrid w:val="0"/>
        <w:spacing w:line="360" w:lineRule="auto"/>
        <w:ind w:left="1799" w:leftChars="514" w:hanging="720" w:hangingChars="300"/>
        <w:rPr>
          <w:rFonts w:eastAsiaTheme="minorEastAsia"/>
          <w:sz w:val="24"/>
        </w:rPr>
      </w:pPr>
      <w:r>
        <w:rPr>
          <w:rFonts w:hint="eastAsia" w:eastAsiaTheme="minorEastAsia"/>
          <w:snapToGrid w:val="0"/>
          <w:kern w:val="0"/>
          <w:sz w:val="24"/>
          <w:szCs w:val="20"/>
        </w:rPr>
        <w:t>22.1.3</w:t>
      </w: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05575979">
      <w:pPr>
        <w:tabs>
          <w:tab w:val="left" w:pos="360"/>
        </w:tabs>
        <w:snapToGrid w:val="0"/>
        <w:spacing w:line="360" w:lineRule="auto"/>
        <w:outlineLvl w:val="1"/>
        <w:rPr>
          <w:rFonts w:eastAsiaTheme="minorEastAsia"/>
          <w:sz w:val="24"/>
        </w:rPr>
      </w:pPr>
      <w:bookmarkStart w:id="482" w:name="_Ref467307062"/>
      <w:bookmarkStart w:id="483" w:name="_Toc164229391"/>
      <w:bookmarkStart w:id="484" w:name="_Toc151193938"/>
      <w:bookmarkStart w:id="485" w:name="_Toc127161464"/>
      <w:bookmarkStart w:id="486" w:name="_Toc127151751"/>
      <w:bookmarkStart w:id="487" w:name="_Toc151193648"/>
      <w:bookmarkStart w:id="488" w:name="_Toc305158892"/>
      <w:bookmarkStart w:id="489" w:name="_Toc164608664"/>
      <w:bookmarkStart w:id="490" w:name="_Toc265228388"/>
      <w:bookmarkStart w:id="491" w:name="_Toc150480788"/>
      <w:bookmarkStart w:id="492" w:name="_Toc164608819"/>
      <w:bookmarkStart w:id="493" w:name="_Toc151190177"/>
      <w:bookmarkStart w:id="494" w:name="_Toc150774755"/>
      <w:bookmarkStart w:id="495" w:name="_Toc151193792"/>
      <w:bookmarkStart w:id="496" w:name="_Toc142311052"/>
      <w:bookmarkStart w:id="497" w:name="_Toc226337246"/>
      <w:bookmarkStart w:id="498" w:name="_Toc164229245"/>
      <w:bookmarkStart w:id="499" w:name="_Toc149720843"/>
      <w:bookmarkStart w:id="500" w:name="_Ref467307204"/>
      <w:bookmarkStart w:id="501" w:name="_Toc226309794"/>
      <w:bookmarkStart w:id="502" w:name="_Toc150509301"/>
      <w:bookmarkStart w:id="503" w:name="_Ref467306377"/>
      <w:bookmarkStart w:id="504" w:name="_Toc520356175"/>
      <w:bookmarkStart w:id="505" w:name="_Toc151193864"/>
      <w:bookmarkStart w:id="506" w:name="_Toc226965740"/>
      <w:bookmarkStart w:id="507" w:name="_Toc226965823"/>
      <w:bookmarkStart w:id="508" w:name="_Toc264969240"/>
      <w:bookmarkStart w:id="509" w:name="_Toc195842915"/>
      <w:bookmarkStart w:id="510" w:name="_Toc127151550"/>
      <w:bookmarkStart w:id="511" w:name="_Toc305158818"/>
      <w:bookmarkStart w:id="512" w:name="_Toc150774650"/>
      <w:bookmarkStart w:id="513" w:name="_Toc164351644"/>
      <w:bookmarkStart w:id="514" w:name="_Toc151193720"/>
      <w:bookmarkStart w:id="515" w:name="_Ref467306978"/>
      <w:r>
        <w:rPr>
          <w:rFonts w:hint="eastAsia" w:eastAsiaTheme="minorEastAsia"/>
          <w:sz w:val="24"/>
        </w:rPr>
        <w:t xml:space="preserve">23 </w:t>
      </w:r>
      <w:r>
        <w:rPr>
          <w:rFonts w:eastAsiaTheme="minorEastAsia"/>
          <w:sz w:val="24"/>
        </w:rPr>
        <w:t>签订合同</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6BFF602F">
      <w:pPr>
        <w:tabs>
          <w:tab w:val="left" w:pos="1080"/>
          <w:tab w:val="left" w:pos="2014"/>
        </w:tabs>
        <w:snapToGrid w:val="0"/>
        <w:spacing w:line="360" w:lineRule="auto"/>
        <w:ind w:left="900" w:leftChars="200" w:hanging="480" w:hangingChars="200"/>
        <w:rPr>
          <w:rFonts w:eastAsiaTheme="minorEastAsia"/>
          <w:sz w:val="24"/>
        </w:rPr>
      </w:pPr>
      <w:r>
        <w:rPr>
          <w:rFonts w:hint="eastAsia" w:eastAsiaTheme="minorEastAsia"/>
          <w:sz w:val="24"/>
        </w:rPr>
        <w:t>23.1</w:t>
      </w: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14:paraId="2663384C">
      <w:pPr>
        <w:tabs>
          <w:tab w:val="left" w:pos="1080"/>
          <w:tab w:val="left" w:pos="2014"/>
        </w:tabs>
        <w:snapToGrid w:val="0"/>
        <w:spacing w:line="360" w:lineRule="auto"/>
        <w:ind w:left="959" w:leftChars="228" w:hanging="480" w:hangingChars="200"/>
        <w:rPr>
          <w:rFonts w:eastAsiaTheme="minorEastAsia"/>
          <w:sz w:val="24"/>
        </w:rPr>
      </w:pPr>
      <w:r>
        <w:rPr>
          <w:rFonts w:hint="eastAsia" w:eastAsiaTheme="minorEastAsia"/>
          <w:sz w:val="24"/>
        </w:rPr>
        <w:t>23.2</w:t>
      </w: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5F87CB1">
      <w:pPr>
        <w:tabs>
          <w:tab w:val="left" w:pos="1080"/>
          <w:tab w:val="left" w:pos="2014"/>
        </w:tabs>
        <w:snapToGrid w:val="0"/>
        <w:spacing w:line="360" w:lineRule="auto"/>
        <w:ind w:firstLine="480" w:firstLineChars="200"/>
        <w:rPr>
          <w:sz w:val="24"/>
        </w:rPr>
      </w:pPr>
      <w:r>
        <w:rPr>
          <w:rFonts w:hint="eastAsia" w:eastAsiaTheme="minorEastAsia"/>
          <w:sz w:val="24"/>
        </w:rPr>
        <w:t>23.3</w:t>
      </w:r>
      <w:r>
        <w:rPr>
          <w:rFonts w:eastAsiaTheme="minorEastAsia"/>
          <w:sz w:val="24"/>
        </w:rPr>
        <w:t>联合体成交的，联合体各方应当共同与采购人签订合同，就</w:t>
      </w:r>
      <w:r>
        <w:rPr>
          <w:sz w:val="24"/>
        </w:rPr>
        <w:t>采购合同约定的事</w:t>
      </w:r>
      <w:r>
        <w:rPr>
          <w:rFonts w:hint="eastAsia"/>
          <w:sz w:val="24"/>
        </w:rPr>
        <w:t xml:space="preserve">  </w:t>
      </w:r>
    </w:p>
    <w:p w14:paraId="5A2A75F7">
      <w:pPr>
        <w:tabs>
          <w:tab w:val="left" w:pos="1080"/>
          <w:tab w:val="left" w:pos="2014"/>
        </w:tabs>
        <w:snapToGrid w:val="0"/>
        <w:spacing w:line="360" w:lineRule="auto"/>
        <w:ind w:firstLine="960" w:firstLineChars="400"/>
        <w:rPr>
          <w:rFonts w:eastAsiaTheme="minorEastAsia"/>
          <w:sz w:val="24"/>
        </w:rPr>
      </w:pPr>
      <w:r>
        <w:rPr>
          <w:sz w:val="24"/>
        </w:rPr>
        <w:t>项</w:t>
      </w:r>
      <w:r>
        <w:rPr>
          <w:rFonts w:eastAsiaTheme="minorEastAsia"/>
          <w:sz w:val="24"/>
        </w:rPr>
        <w:t>向采购人承担连带责任。</w:t>
      </w:r>
    </w:p>
    <w:p w14:paraId="0A59ADAF">
      <w:pPr>
        <w:tabs>
          <w:tab w:val="left" w:pos="1080"/>
          <w:tab w:val="left" w:pos="2014"/>
        </w:tabs>
        <w:snapToGrid w:val="0"/>
        <w:spacing w:line="360" w:lineRule="auto"/>
        <w:ind w:firstLine="480" w:firstLineChars="200"/>
        <w:rPr>
          <w:rFonts w:eastAsiaTheme="minorEastAsia"/>
          <w:sz w:val="24"/>
        </w:rPr>
      </w:pPr>
      <w:r>
        <w:rPr>
          <w:rFonts w:hint="eastAsia" w:eastAsiaTheme="minorEastAsia"/>
          <w:sz w:val="24"/>
        </w:rPr>
        <w:t>23.4</w:t>
      </w:r>
      <w:r>
        <w:rPr>
          <w:rFonts w:eastAsiaTheme="minorEastAsia"/>
          <w:sz w:val="24"/>
        </w:rPr>
        <w:t>政府采购合同不能转包。</w:t>
      </w:r>
    </w:p>
    <w:p w14:paraId="1F57D646">
      <w:pPr>
        <w:tabs>
          <w:tab w:val="left" w:pos="1080"/>
          <w:tab w:val="left" w:pos="2014"/>
        </w:tabs>
        <w:snapToGrid w:val="0"/>
        <w:spacing w:line="360" w:lineRule="auto"/>
        <w:ind w:left="959" w:leftChars="228" w:hanging="480" w:hangingChars="200"/>
        <w:rPr>
          <w:rFonts w:eastAsiaTheme="minorEastAsia"/>
          <w:sz w:val="24"/>
        </w:rPr>
      </w:pPr>
      <w:r>
        <w:rPr>
          <w:rFonts w:hint="eastAsia" w:eastAsiaTheme="minorEastAsia"/>
          <w:sz w:val="24"/>
        </w:rPr>
        <w:t>23.5</w:t>
      </w: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479"/>
    <w:bookmarkEnd w:id="480"/>
    <w:bookmarkEnd w:id="481"/>
    <w:p w14:paraId="4A5346F7">
      <w:pPr>
        <w:tabs>
          <w:tab w:val="left" w:pos="360"/>
        </w:tabs>
        <w:snapToGrid w:val="0"/>
        <w:spacing w:line="360" w:lineRule="auto"/>
        <w:outlineLvl w:val="1"/>
        <w:rPr>
          <w:rFonts w:eastAsiaTheme="minorEastAsia"/>
          <w:sz w:val="24"/>
        </w:rPr>
      </w:pPr>
      <w:r>
        <w:rPr>
          <w:rFonts w:hint="eastAsia" w:eastAsiaTheme="minorEastAsia"/>
          <w:sz w:val="24"/>
        </w:rPr>
        <w:t xml:space="preserve">24 </w:t>
      </w:r>
      <w:r>
        <w:rPr>
          <w:rFonts w:eastAsiaTheme="minorEastAsia"/>
          <w:sz w:val="24"/>
        </w:rPr>
        <w:t>询问与质疑</w:t>
      </w:r>
    </w:p>
    <w:p w14:paraId="472C576E">
      <w:pPr>
        <w:tabs>
          <w:tab w:val="left" w:pos="1080"/>
          <w:tab w:val="left" w:pos="2014"/>
        </w:tabs>
        <w:snapToGrid w:val="0"/>
        <w:spacing w:line="360" w:lineRule="auto"/>
        <w:ind w:left="630"/>
        <w:rPr>
          <w:rFonts w:eastAsiaTheme="minorEastAsia"/>
          <w:sz w:val="24"/>
        </w:rPr>
      </w:pPr>
      <w:r>
        <w:rPr>
          <w:rFonts w:hint="eastAsia" w:eastAsiaTheme="minorEastAsia"/>
          <w:sz w:val="24"/>
        </w:rPr>
        <w:t xml:space="preserve">24.1 </w:t>
      </w:r>
      <w:r>
        <w:rPr>
          <w:rFonts w:eastAsiaTheme="minorEastAsia"/>
          <w:sz w:val="24"/>
        </w:rPr>
        <w:t>询问</w:t>
      </w:r>
    </w:p>
    <w:p w14:paraId="16E08763">
      <w:pPr>
        <w:snapToGrid w:val="0"/>
        <w:spacing w:line="360" w:lineRule="auto"/>
        <w:ind w:left="1799" w:leftChars="514" w:hanging="720" w:hangingChars="300"/>
        <w:rPr>
          <w:rFonts w:eastAsiaTheme="minorEastAsia"/>
          <w:sz w:val="24"/>
        </w:rPr>
      </w:pPr>
      <w:r>
        <w:rPr>
          <w:rFonts w:hint="eastAsia" w:eastAsiaTheme="minorEastAsia"/>
          <w:sz w:val="24"/>
        </w:rPr>
        <w:t>24.1.1</w:t>
      </w:r>
      <w:r>
        <w:rPr>
          <w:rFonts w:eastAsiaTheme="minorEastAsia"/>
          <w:sz w:val="24"/>
        </w:rPr>
        <w:t>供应商对政府采购活动事项有疑问的，可依法提出询问，并按《供应商须知资料表》载明的形式送达采购人或采购代理机构。</w:t>
      </w:r>
    </w:p>
    <w:p w14:paraId="14CFC774">
      <w:pPr>
        <w:snapToGrid w:val="0"/>
        <w:spacing w:line="360" w:lineRule="auto"/>
        <w:ind w:left="1799" w:leftChars="514" w:hanging="720" w:hangingChars="300"/>
        <w:rPr>
          <w:rFonts w:eastAsiaTheme="minorEastAsia"/>
          <w:sz w:val="24"/>
        </w:rPr>
      </w:pPr>
      <w:r>
        <w:rPr>
          <w:rFonts w:hint="eastAsia" w:eastAsiaTheme="minorEastAsia"/>
          <w:sz w:val="24"/>
        </w:rPr>
        <w:t>24.1.2</w:t>
      </w:r>
      <w:r>
        <w:rPr>
          <w:rFonts w:eastAsiaTheme="minorEastAsia"/>
          <w:sz w:val="24"/>
        </w:rPr>
        <w:t>采购人或采购代理机构对供应商依法提出的询问，在3个工作日内作出答复，但答复的内容不得涉及商业秘密。</w:t>
      </w:r>
    </w:p>
    <w:p w14:paraId="5E7E14FB">
      <w:pPr>
        <w:tabs>
          <w:tab w:val="left" w:pos="1080"/>
          <w:tab w:val="left" w:pos="2014"/>
        </w:tabs>
        <w:snapToGrid w:val="0"/>
        <w:spacing w:line="360" w:lineRule="auto"/>
        <w:ind w:left="630"/>
        <w:rPr>
          <w:rFonts w:eastAsiaTheme="minorEastAsia"/>
          <w:sz w:val="24"/>
        </w:rPr>
      </w:pPr>
      <w:r>
        <w:rPr>
          <w:rFonts w:hint="eastAsia" w:eastAsiaTheme="minorEastAsia"/>
          <w:sz w:val="24"/>
        </w:rPr>
        <w:t>24.2</w:t>
      </w:r>
      <w:r>
        <w:rPr>
          <w:rFonts w:eastAsiaTheme="minorEastAsia"/>
          <w:sz w:val="24"/>
        </w:rPr>
        <w:t>质疑</w:t>
      </w:r>
    </w:p>
    <w:p w14:paraId="1873D533">
      <w:pPr>
        <w:snapToGrid w:val="0"/>
        <w:spacing w:line="360" w:lineRule="auto"/>
        <w:ind w:left="1799" w:leftChars="514" w:hanging="720" w:hangingChars="300"/>
        <w:rPr>
          <w:rFonts w:eastAsiaTheme="minorEastAsia"/>
          <w:sz w:val="24"/>
        </w:rPr>
      </w:pPr>
      <w:r>
        <w:rPr>
          <w:rFonts w:hint="eastAsia" w:eastAsiaTheme="minorEastAsia"/>
          <w:sz w:val="24"/>
        </w:rPr>
        <w:t>24.2.1</w:t>
      </w: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EF961BA">
      <w:pPr>
        <w:snapToGrid w:val="0"/>
        <w:spacing w:line="360" w:lineRule="auto"/>
        <w:ind w:left="1799" w:leftChars="514" w:hanging="720" w:hangingChars="300"/>
        <w:rPr>
          <w:rFonts w:eastAsiaTheme="minorEastAsia"/>
          <w:sz w:val="24"/>
        </w:rPr>
      </w:pPr>
      <w:r>
        <w:rPr>
          <w:rFonts w:hint="eastAsia" w:eastAsiaTheme="minorEastAsia"/>
          <w:sz w:val="24"/>
        </w:rPr>
        <w:t>24.2.2</w:t>
      </w: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0751BB4C">
      <w:pPr>
        <w:snapToGrid w:val="0"/>
        <w:spacing w:line="360" w:lineRule="auto"/>
        <w:ind w:firstLine="1200" w:firstLineChars="500"/>
        <w:rPr>
          <w:sz w:val="24"/>
        </w:rPr>
      </w:pPr>
      <w:r>
        <w:rPr>
          <w:rFonts w:hint="eastAsia" w:eastAsiaTheme="minorEastAsia"/>
          <w:sz w:val="24"/>
        </w:rPr>
        <w:t>24.2.3</w:t>
      </w:r>
      <w:r>
        <w:rPr>
          <w:rFonts w:eastAsiaTheme="minorEastAsia"/>
          <w:sz w:val="24"/>
        </w:rPr>
        <w:t>供应商</w:t>
      </w:r>
      <w:r>
        <w:rPr>
          <w:sz w:val="24"/>
        </w:rPr>
        <w:t>委托代理人进行质疑的，应当随质疑函同时提交供应商签署的</w:t>
      </w:r>
    </w:p>
    <w:p w14:paraId="599093C0">
      <w:pPr>
        <w:snapToGrid w:val="0"/>
        <w:spacing w:line="360" w:lineRule="auto"/>
        <w:ind w:left="1915" w:leftChars="912"/>
        <w:rPr>
          <w:rFonts w:eastAsiaTheme="minorEastAsia"/>
          <w:sz w:val="24"/>
        </w:rPr>
      </w:pPr>
      <w:r>
        <w:rPr>
          <w:sz w:val="24"/>
        </w:rPr>
        <w:t>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3F2754">
      <w:pPr>
        <w:snapToGrid w:val="0"/>
        <w:spacing w:line="360" w:lineRule="auto"/>
        <w:ind w:firstLine="1200" w:firstLineChars="500"/>
        <w:rPr>
          <w:rFonts w:eastAsiaTheme="minorEastAsia"/>
          <w:sz w:val="24"/>
        </w:rPr>
      </w:pPr>
      <w:r>
        <w:rPr>
          <w:rFonts w:hint="eastAsia" w:eastAsiaTheme="minorEastAsia"/>
          <w:sz w:val="24"/>
        </w:rPr>
        <w:t>24.2.4</w:t>
      </w:r>
      <w:r>
        <w:rPr>
          <w:rFonts w:eastAsiaTheme="minorEastAsia"/>
          <w:sz w:val="24"/>
        </w:rPr>
        <w:t>供应商应在法定质疑期内一次性提出针对同一采购程序环节的质疑，</w:t>
      </w:r>
      <w:r>
        <w:rPr>
          <w:rFonts w:hint="eastAsia" w:eastAsiaTheme="minorEastAsia"/>
          <w:sz w:val="24"/>
        </w:rPr>
        <w:tab/>
      </w:r>
      <w:r>
        <w:rPr>
          <w:rFonts w:hint="eastAsia" w:eastAsiaTheme="minorEastAsia"/>
          <w:sz w:val="24"/>
        </w:rPr>
        <w:tab/>
      </w:r>
      <w:r>
        <w:rPr>
          <w:rFonts w:hint="eastAsia" w:eastAsiaTheme="minorEastAsia"/>
          <w:sz w:val="24"/>
        </w:rPr>
        <w:tab/>
      </w:r>
      <w:r>
        <w:rPr>
          <w:rFonts w:hint="eastAsia" w:eastAsiaTheme="minorEastAsia"/>
          <w:sz w:val="24"/>
        </w:rPr>
        <w:t xml:space="preserve">     </w:t>
      </w:r>
      <w:r>
        <w:rPr>
          <w:rFonts w:eastAsiaTheme="minorEastAsia"/>
          <w:sz w:val="24"/>
        </w:rPr>
        <w:t>法定质疑期内针对同一采购程序环节再次提出的质疑，采购人、采购</w:t>
      </w:r>
      <w:r>
        <w:rPr>
          <w:rFonts w:hint="eastAsia" w:eastAsiaTheme="minorEastAsia"/>
          <w:sz w:val="24"/>
        </w:rPr>
        <w:t xml:space="preserve">  </w:t>
      </w:r>
    </w:p>
    <w:p w14:paraId="34F65C7D">
      <w:pPr>
        <w:snapToGrid w:val="0"/>
        <w:spacing w:line="360" w:lineRule="auto"/>
        <w:ind w:firstLine="1920" w:firstLineChars="800"/>
        <w:rPr>
          <w:rFonts w:eastAsiaTheme="minorEastAsia"/>
          <w:sz w:val="24"/>
        </w:rPr>
      </w:pPr>
      <w:r>
        <w:rPr>
          <w:rFonts w:eastAsiaTheme="minorEastAsia"/>
          <w:sz w:val="24"/>
        </w:rPr>
        <w:t>代理机构有权不予答复。</w:t>
      </w:r>
    </w:p>
    <w:p w14:paraId="38677FB7">
      <w:pPr>
        <w:tabs>
          <w:tab w:val="left" w:pos="1080"/>
          <w:tab w:val="left" w:pos="2014"/>
        </w:tabs>
        <w:snapToGrid w:val="0"/>
        <w:spacing w:line="360" w:lineRule="auto"/>
        <w:ind w:left="630"/>
        <w:rPr>
          <w:rFonts w:eastAsiaTheme="minorEastAsia"/>
          <w:sz w:val="24"/>
        </w:rPr>
      </w:pPr>
      <w:r>
        <w:rPr>
          <w:rFonts w:hint="eastAsia" w:eastAsiaTheme="minorEastAsia"/>
          <w:sz w:val="24"/>
        </w:rPr>
        <w:t>24.3</w:t>
      </w:r>
      <w:r>
        <w:rPr>
          <w:rFonts w:eastAsiaTheme="minorEastAsia"/>
          <w:sz w:val="24"/>
        </w:rPr>
        <w:t>接收询问和质疑的联系部门、联系电话和通讯地址见《供应商须知资料表》。</w:t>
      </w:r>
    </w:p>
    <w:p w14:paraId="7371014A">
      <w:pPr>
        <w:tabs>
          <w:tab w:val="left" w:pos="360"/>
        </w:tabs>
        <w:snapToGrid w:val="0"/>
        <w:spacing w:line="360" w:lineRule="auto"/>
        <w:outlineLvl w:val="1"/>
        <w:rPr>
          <w:rFonts w:eastAsiaTheme="minorEastAsia"/>
          <w:sz w:val="24"/>
        </w:rPr>
      </w:pPr>
      <w:r>
        <w:rPr>
          <w:rFonts w:hint="eastAsia" w:eastAsiaTheme="minorEastAsia"/>
          <w:sz w:val="24"/>
        </w:rPr>
        <w:t>25</w:t>
      </w:r>
      <w:r>
        <w:rPr>
          <w:rFonts w:eastAsiaTheme="minorEastAsia"/>
          <w:sz w:val="24"/>
        </w:rPr>
        <w:t>代理费</w:t>
      </w:r>
    </w:p>
    <w:p w14:paraId="4FB3FDAA">
      <w:pPr>
        <w:tabs>
          <w:tab w:val="left" w:pos="1080"/>
          <w:tab w:val="left" w:pos="2014"/>
        </w:tabs>
        <w:snapToGrid w:val="0"/>
        <w:spacing w:line="360" w:lineRule="auto"/>
        <w:ind w:left="1110" w:leftChars="300" w:hanging="480" w:hangingChars="200"/>
        <w:rPr>
          <w:rFonts w:eastAsiaTheme="minorEastAsia"/>
          <w:sz w:val="24"/>
        </w:rPr>
      </w:pPr>
      <w:r>
        <w:rPr>
          <w:rFonts w:hint="eastAsia" w:eastAsiaTheme="minorEastAsia"/>
          <w:sz w:val="24"/>
        </w:rPr>
        <w:t>25.1</w:t>
      </w:r>
      <w:r>
        <w:rPr>
          <w:rFonts w:eastAsiaTheme="minorEastAsia"/>
          <w:sz w:val="24"/>
        </w:rPr>
        <w:t>收费对象、收费标准及缴纳时间见《供应商须知资料表》。由成交供应商支付的，成交供应商须一次性向采购代理机构缴纳代理费，报价应包含代理费用。</w:t>
      </w:r>
    </w:p>
    <w:p w14:paraId="4CB1A433">
      <w:pPr>
        <w:tabs>
          <w:tab w:val="left" w:pos="360"/>
          <w:tab w:val="left" w:pos="1080"/>
        </w:tabs>
        <w:snapToGrid w:val="0"/>
        <w:spacing w:line="360" w:lineRule="auto"/>
        <w:ind w:left="360"/>
        <w:rPr>
          <w:rFonts w:eastAsiaTheme="minorEastAsia"/>
          <w:sz w:val="24"/>
        </w:rPr>
      </w:pPr>
    </w:p>
    <w:p w14:paraId="65A97EBF">
      <w:pPr>
        <w:spacing w:line="360" w:lineRule="auto"/>
        <w:jc w:val="center"/>
        <w:outlineLvl w:val="0"/>
        <w:rPr>
          <w:rFonts w:eastAsiaTheme="minorEastAsia"/>
          <w:b/>
          <w:sz w:val="36"/>
          <w:szCs w:val="36"/>
        </w:rPr>
      </w:pPr>
      <w:bookmarkStart w:id="516" w:name="_Toc264969244"/>
      <w:bookmarkStart w:id="517" w:name="_Toc305158896"/>
      <w:bookmarkStart w:id="518" w:name="_Toc353825544"/>
      <w:bookmarkStart w:id="519" w:name="_Toc226337250"/>
      <w:bookmarkStart w:id="520" w:name="_Toc353873934"/>
      <w:bookmarkStart w:id="521" w:name="_Toc353873664"/>
      <w:bookmarkStart w:id="522" w:name="_Toc226965827"/>
      <w:bookmarkStart w:id="523" w:name="_Toc305158822"/>
      <w:bookmarkStart w:id="524" w:name="_Toc150774759"/>
      <w:bookmarkStart w:id="525" w:name="_Toc150480792"/>
      <w:bookmarkStart w:id="526" w:name="_Toc127151554"/>
      <w:bookmarkStart w:id="527" w:name="_Toc265228392"/>
      <w:bookmarkStart w:id="528" w:name="_Toc142311056"/>
      <w:r>
        <w:rPr>
          <w:rFonts w:eastAsiaTheme="minorEastAsia"/>
          <w:sz w:val="24"/>
        </w:rPr>
        <w:br w:type="page"/>
      </w:r>
      <w:bookmarkStart w:id="529" w:name="_Toc32501"/>
      <w:r>
        <w:rPr>
          <w:rFonts w:eastAsiaTheme="minorEastAsia"/>
          <w:b/>
          <w:sz w:val="36"/>
          <w:szCs w:val="36"/>
        </w:rPr>
        <w:t xml:space="preserve">第三章   </w:t>
      </w:r>
      <w:bookmarkEnd w:id="516"/>
      <w:bookmarkEnd w:id="517"/>
      <w:bookmarkEnd w:id="518"/>
      <w:bookmarkEnd w:id="519"/>
      <w:bookmarkEnd w:id="520"/>
      <w:bookmarkEnd w:id="521"/>
      <w:bookmarkEnd w:id="522"/>
      <w:bookmarkEnd w:id="523"/>
      <w:bookmarkEnd w:id="524"/>
      <w:bookmarkEnd w:id="525"/>
      <w:bookmarkEnd w:id="526"/>
      <w:bookmarkEnd w:id="527"/>
      <w:bookmarkEnd w:id="528"/>
      <w:r>
        <w:rPr>
          <w:rFonts w:eastAsiaTheme="minorEastAsia"/>
          <w:b/>
          <w:sz w:val="36"/>
          <w:szCs w:val="36"/>
        </w:rPr>
        <w:t>评审方法和评审标准</w:t>
      </w:r>
      <w:bookmarkEnd w:id="529"/>
      <w:bookmarkStart w:id="530" w:name="_Toc487900382"/>
    </w:p>
    <w:p w14:paraId="04D837BA">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一、资格审查程序</w:t>
      </w:r>
    </w:p>
    <w:p w14:paraId="0B7EBA28">
      <w:pPr>
        <w:tabs>
          <w:tab w:val="left" w:pos="1080"/>
        </w:tabs>
        <w:snapToGrid w:val="0"/>
        <w:jc w:val="left"/>
        <w:rPr>
          <w:rFonts w:eastAsiaTheme="minorEastAsia"/>
          <w:b/>
          <w:sz w:val="24"/>
        </w:rPr>
      </w:pPr>
      <w:r>
        <w:rPr>
          <w:rFonts w:eastAsiaTheme="minorEastAsia"/>
          <w:b/>
          <w:sz w:val="24"/>
        </w:rPr>
        <w:tab/>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30"/>
    <w:p w14:paraId="525BB091">
      <w:pPr>
        <w:numPr>
          <w:ilvl w:val="0"/>
          <w:numId w:val="10"/>
        </w:numPr>
        <w:tabs>
          <w:tab w:val="left" w:pos="360"/>
        </w:tabs>
        <w:snapToGrid w:val="0"/>
        <w:spacing w:line="360" w:lineRule="auto"/>
        <w:outlineLvl w:val="1"/>
        <w:rPr>
          <w:rFonts w:eastAsiaTheme="minorEastAsia"/>
          <w:sz w:val="24"/>
        </w:rPr>
      </w:pPr>
      <w:bookmarkStart w:id="531" w:name="_Toc149720834"/>
      <w:bookmarkStart w:id="532" w:name="_Toc305158809"/>
      <w:bookmarkStart w:id="533" w:name="_Toc151193855"/>
      <w:bookmarkStart w:id="534" w:name="_Toc265228379"/>
      <w:bookmarkStart w:id="535" w:name="_Toc151193639"/>
      <w:bookmarkStart w:id="536" w:name="_Toc150480779"/>
      <w:bookmarkStart w:id="537" w:name="_Toc164608655"/>
      <w:bookmarkStart w:id="538" w:name="_Toc164229236"/>
      <w:bookmarkStart w:id="539" w:name="_Toc151193711"/>
      <w:bookmarkStart w:id="540" w:name="_Toc164229382"/>
      <w:bookmarkStart w:id="541" w:name="_Toc150774641"/>
      <w:bookmarkStart w:id="542" w:name="_Toc305158883"/>
      <w:bookmarkStart w:id="543" w:name="_Toc226965731"/>
      <w:bookmarkStart w:id="544" w:name="_Toc127151742"/>
      <w:bookmarkStart w:id="545" w:name="_Toc127151541"/>
      <w:bookmarkStart w:id="546" w:name="_Toc151193783"/>
      <w:bookmarkStart w:id="547" w:name="_Toc150774746"/>
      <w:bookmarkStart w:id="548" w:name="_Toc164351635"/>
      <w:bookmarkStart w:id="549" w:name="_Toc142311043"/>
      <w:bookmarkStart w:id="550" w:name="_Toc151193929"/>
      <w:bookmarkStart w:id="551" w:name="_Toc226337237"/>
      <w:bookmarkStart w:id="552" w:name="_Toc150509292"/>
      <w:bookmarkStart w:id="553" w:name="_Toc164608810"/>
      <w:bookmarkStart w:id="554" w:name="_Toc151190168"/>
      <w:bookmarkStart w:id="555" w:name="_Toc195842906"/>
      <w:bookmarkStart w:id="556" w:name="_Toc264969231"/>
      <w:bookmarkStart w:id="557" w:name="_Toc127161455"/>
      <w:bookmarkStart w:id="558" w:name="_Toc226965814"/>
      <w:bookmarkStart w:id="559" w:name="_Toc226309785"/>
      <w:bookmarkStart w:id="560" w:name="_Toc353825551"/>
      <w:bookmarkStart w:id="561" w:name="_Toc353873941"/>
      <w:bookmarkStart w:id="562" w:name="_Toc150774760"/>
      <w:bookmarkStart w:id="563" w:name="_Toc264969245"/>
      <w:bookmarkStart w:id="564" w:name="_Toc353873935"/>
      <w:bookmarkStart w:id="565" w:name="_Toc142311057"/>
      <w:bookmarkStart w:id="566" w:name="_Toc305158897"/>
      <w:bookmarkStart w:id="567" w:name="_Toc265228393"/>
      <w:bookmarkStart w:id="568" w:name="_Toc150480793"/>
      <w:bookmarkStart w:id="569" w:name="_Toc305158823"/>
      <w:bookmarkStart w:id="570" w:name="_Toc226965828"/>
      <w:bookmarkStart w:id="571" w:name="_Toc195842920"/>
      <w:bookmarkStart w:id="572" w:name="_Toc127151555"/>
      <w:bookmarkStart w:id="573" w:name="_Toc226337251"/>
      <w:bookmarkStart w:id="574" w:name="_Toc353825545"/>
      <w:bookmarkStart w:id="575" w:name="_Toc353873665"/>
      <w:r>
        <w:rPr>
          <w:rFonts w:eastAsiaTheme="minorEastAsia"/>
          <w:sz w:val="24"/>
        </w:rPr>
        <w:t>响应文件的</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Fonts w:eastAsiaTheme="minorEastAsia"/>
          <w:sz w:val="24"/>
        </w:rPr>
        <w:t>资格审查和符合性审查</w:t>
      </w:r>
    </w:p>
    <w:p w14:paraId="5E112F5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6AA94C73">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4BC528B5">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1EC91A24">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1740"/>
        <w:gridCol w:w="4793"/>
        <w:gridCol w:w="1907"/>
      </w:tblGrid>
      <w:tr w14:paraId="5DC5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8" w:type="dxa"/>
            <w:vAlign w:val="center"/>
          </w:tcPr>
          <w:p w14:paraId="1ABD6F24">
            <w:pPr>
              <w:tabs>
                <w:tab w:val="left" w:pos="1080"/>
              </w:tabs>
              <w:snapToGrid w:val="0"/>
              <w:spacing w:line="288" w:lineRule="auto"/>
              <w:jc w:val="center"/>
              <w:rPr>
                <w:rFonts w:eastAsiaTheme="minorEastAsia"/>
                <w:b/>
                <w:sz w:val="24"/>
              </w:rPr>
            </w:pPr>
            <w:bookmarkStart w:id="576" w:name="_Hlt487972895"/>
            <w:bookmarkEnd w:id="576"/>
            <w:r>
              <w:rPr>
                <w:rFonts w:ascii="宋体" w:hAnsi="宋体"/>
                <w:b/>
                <w:sz w:val="24"/>
              </w:rPr>
              <w:t>序号</w:t>
            </w:r>
          </w:p>
        </w:tc>
        <w:tc>
          <w:tcPr>
            <w:tcW w:w="1740" w:type="dxa"/>
            <w:vAlign w:val="center"/>
          </w:tcPr>
          <w:p w14:paraId="1877170C">
            <w:pPr>
              <w:tabs>
                <w:tab w:val="left" w:pos="1080"/>
              </w:tabs>
              <w:snapToGrid w:val="0"/>
              <w:spacing w:line="288" w:lineRule="auto"/>
              <w:jc w:val="center"/>
              <w:rPr>
                <w:rFonts w:eastAsiaTheme="minorEastAsia"/>
                <w:b/>
                <w:sz w:val="24"/>
              </w:rPr>
            </w:pPr>
            <w:r>
              <w:rPr>
                <w:rFonts w:ascii="宋体" w:hAnsi="宋体"/>
                <w:b/>
                <w:sz w:val="24"/>
              </w:rPr>
              <w:t>审查因素</w:t>
            </w:r>
          </w:p>
        </w:tc>
        <w:tc>
          <w:tcPr>
            <w:tcW w:w="4793" w:type="dxa"/>
            <w:vAlign w:val="center"/>
          </w:tcPr>
          <w:p w14:paraId="3B0B0657">
            <w:pPr>
              <w:tabs>
                <w:tab w:val="left" w:pos="1080"/>
              </w:tabs>
              <w:snapToGrid w:val="0"/>
              <w:spacing w:line="288" w:lineRule="auto"/>
              <w:jc w:val="center"/>
              <w:rPr>
                <w:rFonts w:eastAsiaTheme="minorEastAsia"/>
                <w:b/>
                <w:sz w:val="24"/>
              </w:rPr>
            </w:pPr>
            <w:r>
              <w:rPr>
                <w:rFonts w:ascii="宋体" w:hAnsi="宋体"/>
                <w:b/>
                <w:sz w:val="24"/>
              </w:rPr>
              <w:t>审查内容</w:t>
            </w:r>
          </w:p>
        </w:tc>
        <w:tc>
          <w:tcPr>
            <w:tcW w:w="1907" w:type="dxa"/>
            <w:vAlign w:val="center"/>
          </w:tcPr>
          <w:p w14:paraId="773BBBFF">
            <w:pPr>
              <w:tabs>
                <w:tab w:val="left" w:pos="1080"/>
              </w:tabs>
              <w:snapToGrid w:val="0"/>
              <w:spacing w:line="288" w:lineRule="auto"/>
              <w:jc w:val="center"/>
              <w:rPr>
                <w:rFonts w:eastAsiaTheme="minorEastAsia"/>
                <w:b/>
                <w:sz w:val="24"/>
              </w:rPr>
            </w:pPr>
            <w:r>
              <w:rPr>
                <w:rFonts w:ascii="宋体" w:hAnsi="宋体"/>
                <w:b/>
                <w:sz w:val="24"/>
              </w:rPr>
              <w:t>格式要求</w:t>
            </w:r>
          </w:p>
        </w:tc>
      </w:tr>
      <w:tr w14:paraId="3055F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09BEB79D">
            <w:pPr>
              <w:tabs>
                <w:tab w:val="left" w:pos="1080"/>
              </w:tabs>
              <w:snapToGrid w:val="0"/>
              <w:spacing w:line="288" w:lineRule="auto"/>
              <w:jc w:val="center"/>
              <w:rPr>
                <w:rFonts w:eastAsiaTheme="minorEastAsia"/>
                <w:sz w:val="24"/>
              </w:rPr>
            </w:pPr>
            <w:r>
              <w:rPr>
                <w:rFonts w:ascii="宋体" w:hAnsi="宋体"/>
                <w:sz w:val="24"/>
              </w:rPr>
              <w:t>1</w:t>
            </w:r>
          </w:p>
        </w:tc>
        <w:tc>
          <w:tcPr>
            <w:tcW w:w="1740" w:type="dxa"/>
            <w:vAlign w:val="center"/>
          </w:tcPr>
          <w:p w14:paraId="264AB967">
            <w:pPr>
              <w:tabs>
                <w:tab w:val="left" w:pos="1080"/>
              </w:tabs>
              <w:snapToGrid w:val="0"/>
              <w:spacing w:line="288" w:lineRule="auto"/>
              <w:rPr>
                <w:rFonts w:eastAsiaTheme="minorEastAsia"/>
                <w:sz w:val="24"/>
              </w:rPr>
            </w:pPr>
            <w:r>
              <w:rPr>
                <w:rFonts w:ascii="宋体" w:hAnsi="宋体"/>
                <w:sz w:val="24"/>
              </w:rPr>
              <w:t>满足《中华人民共和国政府采购法》第二十二条规定及法律法规的其他规定</w:t>
            </w:r>
          </w:p>
        </w:tc>
        <w:tc>
          <w:tcPr>
            <w:tcW w:w="4793" w:type="dxa"/>
            <w:vAlign w:val="center"/>
          </w:tcPr>
          <w:p w14:paraId="2E668903">
            <w:pPr>
              <w:tabs>
                <w:tab w:val="left" w:pos="1080"/>
              </w:tabs>
              <w:snapToGrid w:val="0"/>
              <w:spacing w:line="288" w:lineRule="auto"/>
              <w:rPr>
                <w:rFonts w:eastAsiaTheme="minorEastAsia"/>
                <w:sz w:val="24"/>
              </w:rPr>
            </w:pPr>
            <w:r>
              <w:rPr>
                <w:rFonts w:ascii="宋体" w:hAnsi="宋体"/>
                <w:sz w:val="24"/>
              </w:rPr>
              <w:t>具体规定见第一章《投标邀请》</w:t>
            </w:r>
          </w:p>
        </w:tc>
        <w:tc>
          <w:tcPr>
            <w:tcW w:w="1907" w:type="dxa"/>
            <w:vAlign w:val="center"/>
          </w:tcPr>
          <w:p w14:paraId="00C65F17">
            <w:pPr>
              <w:tabs>
                <w:tab w:val="left" w:pos="1080"/>
              </w:tabs>
              <w:snapToGrid w:val="0"/>
              <w:spacing w:line="288" w:lineRule="auto"/>
              <w:rPr>
                <w:rFonts w:hint="default" w:eastAsiaTheme="minorEastAsia"/>
                <w:sz w:val="24"/>
                <w:lang w:val="en-US" w:eastAsia="zh-CN"/>
              </w:rPr>
            </w:pPr>
          </w:p>
        </w:tc>
      </w:tr>
      <w:tr w14:paraId="3BD39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4181124F">
            <w:pPr>
              <w:tabs>
                <w:tab w:val="left" w:pos="1080"/>
              </w:tabs>
              <w:snapToGrid w:val="0"/>
              <w:spacing w:line="288" w:lineRule="auto"/>
              <w:jc w:val="center"/>
              <w:rPr>
                <w:rFonts w:eastAsiaTheme="minorEastAsia"/>
                <w:sz w:val="24"/>
              </w:rPr>
            </w:pPr>
            <w:r>
              <w:rPr>
                <w:rFonts w:ascii="宋体" w:hAnsi="宋体"/>
                <w:sz w:val="24"/>
              </w:rPr>
              <w:t>1-1</w:t>
            </w:r>
          </w:p>
        </w:tc>
        <w:tc>
          <w:tcPr>
            <w:tcW w:w="1740" w:type="dxa"/>
            <w:vAlign w:val="center"/>
          </w:tcPr>
          <w:p w14:paraId="0AE0DE42">
            <w:pPr>
              <w:tabs>
                <w:tab w:val="left" w:pos="1080"/>
              </w:tabs>
              <w:snapToGrid w:val="0"/>
              <w:spacing w:line="288" w:lineRule="auto"/>
              <w:rPr>
                <w:rFonts w:eastAsiaTheme="minorEastAsia"/>
                <w:sz w:val="24"/>
              </w:rPr>
            </w:pPr>
            <w:r>
              <w:rPr>
                <w:rFonts w:ascii="宋体" w:hAnsi="宋体"/>
                <w:sz w:val="24"/>
              </w:rPr>
              <w:t>营业执照等证明文件</w:t>
            </w:r>
          </w:p>
        </w:tc>
        <w:tc>
          <w:tcPr>
            <w:tcW w:w="4793" w:type="dxa"/>
            <w:vAlign w:val="center"/>
          </w:tcPr>
          <w:p w14:paraId="4B2F0346">
            <w:pPr>
              <w:tabs>
                <w:tab w:val="left" w:pos="1080"/>
              </w:tabs>
              <w:snapToGrid w:val="0"/>
              <w:rPr>
                <w:sz w:val="24"/>
              </w:rPr>
            </w:pPr>
            <w:r>
              <w:rPr>
                <w:sz w:val="24"/>
              </w:rPr>
              <w:t>投标人为企业（包括合伙企业）的，应提供有效的“营业执照”；</w:t>
            </w:r>
          </w:p>
          <w:p w14:paraId="08D153C9">
            <w:pPr>
              <w:tabs>
                <w:tab w:val="left" w:pos="1080"/>
              </w:tabs>
              <w:snapToGrid w:val="0"/>
              <w:rPr>
                <w:sz w:val="24"/>
              </w:rPr>
            </w:pPr>
            <w:r>
              <w:rPr>
                <w:sz w:val="24"/>
              </w:rPr>
              <w:t>投标人为事业单位的，应提供有效的“事业单位法人证书”；</w:t>
            </w:r>
          </w:p>
          <w:p w14:paraId="1A94D939">
            <w:pPr>
              <w:tabs>
                <w:tab w:val="left" w:pos="1080"/>
              </w:tabs>
              <w:snapToGrid w:val="0"/>
              <w:rPr>
                <w:sz w:val="24"/>
              </w:rPr>
            </w:pPr>
            <w:r>
              <w:rPr>
                <w:rFonts w:hint="eastAsia"/>
                <w:sz w:val="24"/>
              </w:rPr>
              <w:t>投标人是非企业机构的，应提供有效的“执业许可证”、“登记证书”等证明文件；</w:t>
            </w:r>
          </w:p>
          <w:p w14:paraId="3D893F09">
            <w:pPr>
              <w:tabs>
                <w:tab w:val="left" w:pos="1080"/>
              </w:tabs>
              <w:snapToGrid w:val="0"/>
              <w:rPr>
                <w:sz w:val="24"/>
              </w:rPr>
            </w:pPr>
            <w:r>
              <w:rPr>
                <w:sz w:val="24"/>
              </w:rPr>
              <w:t>投标人是个体工商户的，应提供有效的“个体工商户营业执照”；</w:t>
            </w:r>
          </w:p>
          <w:p w14:paraId="4ED4565D">
            <w:pPr>
              <w:tabs>
                <w:tab w:val="left" w:pos="1080"/>
              </w:tabs>
              <w:snapToGrid w:val="0"/>
              <w:rPr>
                <w:sz w:val="24"/>
              </w:rPr>
            </w:pPr>
            <w:r>
              <w:rPr>
                <w:sz w:val="24"/>
              </w:rPr>
              <w:t>投标人是自然人的，应提供有效的自然人身份证明。</w:t>
            </w:r>
          </w:p>
          <w:p w14:paraId="60D31488">
            <w:pPr>
              <w:tabs>
                <w:tab w:val="left" w:pos="1080"/>
              </w:tabs>
              <w:snapToGrid w:val="0"/>
              <w:spacing w:line="288" w:lineRule="auto"/>
              <w:rPr>
                <w:rFonts w:eastAsiaTheme="minorEastAsia"/>
                <w:color w:val="000000"/>
                <w:sz w:val="24"/>
              </w:rPr>
            </w:pPr>
            <w:r>
              <w:rPr>
                <w:sz w:val="24"/>
              </w:rPr>
              <w:t>分支机构参加投标的，应提供该分支机构或其所属法人/其他组织的相应证明文件； 同时 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07" w:type="dxa"/>
            <w:vAlign w:val="center"/>
          </w:tcPr>
          <w:p w14:paraId="4AC7652E">
            <w:pPr>
              <w:tabs>
                <w:tab w:val="left" w:pos="1080"/>
              </w:tabs>
              <w:snapToGrid w:val="0"/>
              <w:spacing w:line="288" w:lineRule="auto"/>
              <w:rPr>
                <w:rFonts w:eastAsiaTheme="minorEastAsia"/>
                <w:sz w:val="24"/>
              </w:rPr>
            </w:pPr>
            <w:r>
              <w:rPr>
                <w:rFonts w:ascii="宋体" w:hAnsi="宋体"/>
                <w:sz w:val="24"/>
              </w:rPr>
              <w:t>提供证明文件的</w:t>
            </w:r>
            <w:r>
              <w:rPr>
                <w:rFonts w:hint="eastAsia" w:ascii="宋体" w:hAnsi="宋体"/>
                <w:sz w:val="24"/>
                <w:lang w:val="en-US" w:eastAsia="zh-CN"/>
              </w:rPr>
              <w:t>复印件</w:t>
            </w:r>
            <w:r>
              <w:rPr>
                <w:rFonts w:hint="eastAsia" w:ascii="宋体" w:hAnsi="宋体"/>
                <w:sz w:val="24"/>
              </w:rPr>
              <w:t>并加盖投标人公章</w:t>
            </w:r>
          </w:p>
        </w:tc>
      </w:tr>
      <w:tr w14:paraId="138F5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7C8F6117">
            <w:pPr>
              <w:tabs>
                <w:tab w:val="left" w:pos="1080"/>
              </w:tabs>
              <w:snapToGrid w:val="0"/>
              <w:spacing w:line="288" w:lineRule="auto"/>
              <w:jc w:val="center"/>
              <w:rPr>
                <w:rFonts w:eastAsiaTheme="minorEastAsia"/>
                <w:sz w:val="24"/>
              </w:rPr>
            </w:pPr>
            <w:r>
              <w:rPr>
                <w:rFonts w:ascii="宋体" w:hAnsi="宋体"/>
                <w:sz w:val="24"/>
              </w:rPr>
              <w:t>1-2</w:t>
            </w:r>
          </w:p>
        </w:tc>
        <w:tc>
          <w:tcPr>
            <w:tcW w:w="1740" w:type="dxa"/>
            <w:vAlign w:val="center"/>
          </w:tcPr>
          <w:p w14:paraId="4E544B4E">
            <w:pPr>
              <w:tabs>
                <w:tab w:val="left" w:pos="1080"/>
              </w:tabs>
              <w:snapToGrid w:val="0"/>
              <w:spacing w:line="288" w:lineRule="auto"/>
              <w:rPr>
                <w:rFonts w:eastAsiaTheme="minorEastAsia"/>
                <w:sz w:val="24"/>
              </w:rPr>
            </w:pPr>
            <w:r>
              <w:rPr>
                <w:rFonts w:ascii="宋体" w:hAnsi="宋体"/>
                <w:sz w:val="24"/>
              </w:rPr>
              <w:t>投标人资格声明书</w:t>
            </w:r>
          </w:p>
        </w:tc>
        <w:tc>
          <w:tcPr>
            <w:tcW w:w="4793" w:type="dxa"/>
            <w:vAlign w:val="center"/>
          </w:tcPr>
          <w:p w14:paraId="0A71EF23">
            <w:pPr>
              <w:tabs>
                <w:tab w:val="left" w:pos="1080"/>
              </w:tabs>
              <w:snapToGrid w:val="0"/>
              <w:spacing w:line="288" w:lineRule="auto"/>
              <w:rPr>
                <w:rFonts w:eastAsiaTheme="minorEastAsia"/>
                <w:sz w:val="24"/>
              </w:rPr>
            </w:pPr>
            <w:r>
              <w:rPr>
                <w:rFonts w:ascii="宋体" w:hAnsi="宋体"/>
                <w:sz w:val="24"/>
              </w:rPr>
              <w:t>提供了符合招标文件要求的《投标人资格声明书》。</w:t>
            </w:r>
          </w:p>
        </w:tc>
        <w:tc>
          <w:tcPr>
            <w:tcW w:w="1907" w:type="dxa"/>
            <w:vAlign w:val="center"/>
          </w:tcPr>
          <w:p w14:paraId="6A4AF54E">
            <w:pPr>
              <w:tabs>
                <w:tab w:val="left" w:pos="1080"/>
              </w:tabs>
              <w:snapToGrid w:val="0"/>
              <w:spacing w:line="288" w:lineRule="auto"/>
              <w:rPr>
                <w:rFonts w:eastAsiaTheme="minorEastAsia"/>
                <w:sz w:val="24"/>
              </w:rPr>
            </w:pPr>
            <w:r>
              <w:rPr>
                <w:rFonts w:ascii="宋体" w:hAnsi="宋体"/>
                <w:sz w:val="24"/>
              </w:rPr>
              <w:t>格式见《</w:t>
            </w:r>
            <w:r>
              <w:rPr>
                <w:rFonts w:hint="eastAsia" w:ascii="宋体" w:hAnsi="宋体"/>
                <w:sz w:val="24"/>
                <w:lang w:val="en-US" w:eastAsia="zh-CN"/>
              </w:rPr>
              <w:t>响应</w:t>
            </w:r>
            <w:r>
              <w:rPr>
                <w:rFonts w:ascii="宋体" w:hAnsi="宋体"/>
                <w:sz w:val="24"/>
              </w:rPr>
              <w:t>文件格式》</w:t>
            </w:r>
          </w:p>
        </w:tc>
      </w:tr>
      <w:tr w14:paraId="1D568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9" w:hRule="atLeast"/>
        </w:trPr>
        <w:tc>
          <w:tcPr>
            <w:tcW w:w="848" w:type="dxa"/>
            <w:vAlign w:val="center"/>
          </w:tcPr>
          <w:p w14:paraId="384F3A33">
            <w:pPr>
              <w:tabs>
                <w:tab w:val="left" w:pos="1080"/>
              </w:tabs>
              <w:snapToGrid w:val="0"/>
              <w:spacing w:line="288" w:lineRule="auto"/>
              <w:jc w:val="center"/>
              <w:rPr>
                <w:rFonts w:eastAsiaTheme="minorEastAsia"/>
                <w:sz w:val="24"/>
              </w:rPr>
            </w:pPr>
            <w:r>
              <w:rPr>
                <w:rFonts w:hint="eastAsia" w:ascii="宋体" w:hAnsi="宋体"/>
                <w:sz w:val="24"/>
              </w:rPr>
              <w:t>1-</w:t>
            </w:r>
            <w:r>
              <w:rPr>
                <w:rFonts w:ascii="宋体" w:hAnsi="宋体"/>
                <w:sz w:val="24"/>
              </w:rPr>
              <w:t>3</w:t>
            </w:r>
          </w:p>
        </w:tc>
        <w:tc>
          <w:tcPr>
            <w:tcW w:w="1740" w:type="dxa"/>
            <w:vAlign w:val="center"/>
          </w:tcPr>
          <w:p w14:paraId="7BAA7977">
            <w:pPr>
              <w:tabs>
                <w:tab w:val="left" w:pos="1080"/>
              </w:tabs>
              <w:snapToGrid w:val="0"/>
              <w:spacing w:line="288" w:lineRule="auto"/>
              <w:rPr>
                <w:rFonts w:eastAsiaTheme="minorEastAsia"/>
                <w:sz w:val="24"/>
              </w:rPr>
            </w:pPr>
            <w:r>
              <w:rPr>
                <w:rFonts w:ascii="宋体" w:hAnsi="宋体"/>
                <w:sz w:val="24"/>
              </w:rPr>
              <w:t>投标人信用记录</w:t>
            </w:r>
          </w:p>
        </w:tc>
        <w:tc>
          <w:tcPr>
            <w:tcW w:w="4793" w:type="dxa"/>
            <w:vAlign w:val="center"/>
          </w:tcPr>
          <w:p w14:paraId="7DBA225C">
            <w:pPr>
              <w:tabs>
                <w:tab w:val="left" w:pos="1080"/>
              </w:tabs>
              <w:snapToGrid w:val="0"/>
              <w:spacing w:line="288" w:lineRule="auto"/>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198F3CB0">
            <w:pPr>
              <w:tabs>
                <w:tab w:val="left" w:pos="900"/>
                <w:tab w:val="left" w:pos="1980"/>
              </w:tabs>
              <w:snapToGrid w:val="0"/>
              <w:spacing w:line="288" w:lineRule="auto"/>
              <w:rPr>
                <w:rFonts w:ascii="宋体" w:hAnsi="宋体"/>
                <w:sz w:val="24"/>
              </w:rPr>
            </w:pPr>
            <w:r>
              <w:rPr>
                <w:rFonts w:ascii="宋体" w:hAnsi="宋体"/>
                <w:sz w:val="24"/>
              </w:rPr>
              <w:t>截止时点：投标截止时间以后、</w:t>
            </w:r>
            <w:r>
              <w:rPr>
                <w:rFonts w:hint="eastAsia" w:ascii="宋体" w:hAnsi="宋体"/>
                <w:sz w:val="24"/>
              </w:rPr>
              <w:t>资格审查阶段采购人或</w:t>
            </w:r>
            <w:r>
              <w:rPr>
                <w:rFonts w:ascii="宋体" w:hAnsi="宋体"/>
                <w:sz w:val="24"/>
              </w:rPr>
              <w:t>采购代理机构的实际查询时间；</w:t>
            </w:r>
          </w:p>
          <w:p w14:paraId="049B6C3B">
            <w:pPr>
              <w:tabs>
                <w:tab w:val="left" w:pos="900"/>
                <w:tab w:val="left" w:pos="1980"/>
              </w:tabs>
              <w:snapToGrid w:val="0"/>
              <w:spacing w:line="288"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3CB76A53">
            <w:pPr>
              <w:tabs>
                <w:tab w:val="left" w:pos="1080"/>
              </w:tabs>
              <w:snapToGrid w:val="0"/>
              <w:spacing w:line="288" w:lineRule="auto"/>
              <w:rPr>
                <w:rFonts w:ascii="宋体" w:hAnsi="宋体"/>
                <w:szCs w:val="21"/>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907" w:type="dxa"/>
            <w:vAlign w:val="center"/>
          </w:tcPr>
          <w:p w14:paraId="6AC7E3CB">
            <w:pPr>
              <w:tabs>
                <w:tab w:val="left" w:pos="1080"/>
              </w:tabs>
              <w:snapToGrid w:val="0"/>
              <w:spacing w:line="288" w:lineRule="auto"/>
              <w:rPr>
                <w:rFonts w:eastAsiaTheme="minorEastAsia"/>
                <w:sz w:val="24"/>
              </w:rPr>
            </w:pPr>
            <w:r>
              <w:rPr>
                <w:rFonts w:ascii="宋体" w:hAnsi="宋体"/>
                <w:sz w:val="24"/>
              </w:rPr>
              <w:t>无须投标人提供，由采购人或采购代理机构查询。</w:t>
            </w:r>
          </w:p>
        </w:tc>
      </w:tr>
      <w:tr w14:paraId="1B9F2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48952C8E">
            <w:pPr>
              <w:tabs>
                <w:tab w:val="left" w:pos="1080"/>
              </w:tabs>
              <w:snapToGrid w:val="0"/>
              <w:spacing w:line="288" w:lineRule="auto"/>
              <w:jc w:val="center"/>
              <w:rPr>
                <w:rFonts w:eastAsiaTheme="minorEastAsia"/>
                <w:sz w:val="24"/>
              </w:rPr>
            </w:pPr>
            <w:r>
              <w:rPr>
                <w:rFonts w:ascii="宋体" w:hAnsi="宋体"/>
                <w:sz w:val="24"/>
              </w:rPr>
              <w:t>2</w:t>
            </w:r>
          </w:p>
        </w:tc>
        <w:tc>
          <w:tcPr>
            <w:tcW w:w="1740" w:type="dxa"/>
            <w:vAlign w:val="center"/>
          </w:tcPr>
          <w:p w14:paraId="06BA1BC1">
            <w:pPr>
              <w:tabs>
                <w:tab w:val="left" w:pos="1080"/>
              </w:tabs>
              <w:snapToGrid w:val="0"/>
              <w:spacing w:line="288" w:lineRule="auto"/>
              <w:rPr>
                <w:rFonts w:eastAsiaTheme="minorEastAsia"/>
                <w:sz w:val="24"/>
              </w:rPr>
            </w:pPr>
            <w:r>
              <w:rPr>
                <w:rFonts w:ascii="宋体" w:hAnsi="宋体"/>
                <w:sz w:val="24"/>
              </w:rPr>
              <w:t>落实政府采购政策需满足的资格要求</w:t>
            </w:r>
          </w:p>
        </w:tc>
        <w:tc>
          <w:tcPr>
            <w:tcW w:w="4793" w:type="dxa"/>
            <w:vAlign w:val="center"/>
          </w:tcPr>
          <w:p w14:paraId="753F0568">
            <w:pPr>
              <w:tabs>
                <w:tab w:val="left" w:pos="1080"/>
              </w:tabs>
              <w:snapToGrid w:val="0"/>
              <w:spacing w:line="288" w:lineRule="auto"/>
              <w:rPr>
                <w:rFonts w:eastAsiaTheme="minorEastAsia"/>
                <w:sz w:val="24"/>
              </w:rPr>
            </w:pPr>
            <w:r>
              <w:rPr>
                <w:rFonts w:ascii="宋体" w:hAnsi="宋体"/>
                <w:sz w:val="24"/>
              </w:rPr>
              <w:t>具体要求见第一章《投标邀请》</w:t>
            </w:r>
          </w:p>
        </w:tc>
        <w:tc>
          <w:tcPr>
            <w:tcW w:w="1907" w:type="dxa"/>
            <w:vAlign w:val="center"/>
          </w:tcPr>
          <w:p w14:paraId="6AD4CCC2">
            <w:pPr>
              <w:tabs>
                <w:tab w:val="left" w:pos="1080"/>
              </w:tabs>
              <w:snapToGrid w:val="0"/>
              <w:spacing w:line="288" w:lineRule="auto"/>
              <w:rPr>
                <w:rFonts w:eastAsiaTheme="minorEastAsia"/>
                <w:sz w:val="24"/>
              </w:rPr>
            </w:pPr>
          </w:p>
        </w:tc>
      </w:tr>
      <w:tr w14:paraId="015FC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6F2F9DF0">
            <w:pPr>
              <w:tabs>
                <w:tab w:val="left" w:pos="1080"/>
              </w:tabs>
              <w:snapToGrid w:val="0"/>
              <w:spacing w:line="288" w:lineRule="auto"/>
              <w:jc w:val="center"/>
              <w:rPr>
                <w:rFonts w:eastAsiaTheme="minorEastAsia"/>
                <w:sz w:val="24"/>
              </w:rPr>
            </w:pPr>
            <w:r>
              <w:rPr>
                <w:sz w:val="24"/>
              </w:rPr>
              <w:t>2-1</w:t>
            </w:r>
          </w:p>
        </w:tc>
        <w:tc>
          <w:tcPr>
            <w:tcW w:w="1740" w:type="dxa"/>
            <w:vAlign w:val="center"/>
          </w:tcPr>
          <w:p w14:paraId="70591B3B">
            <w:pPr>
              <w:tabs>
                <w:tab w:val="left" w:pos="1080"/>
              </w:tabs>
              <w:snapToGrid w:val="0"/>
              <w:spacing w:line="288" w:lineRule="auto"/>
              <w:rPr>
                <w:rFonts w:eastAsiaTheme="minorEastAsia"/>
                <w:sz w:val="24"/>
              </w:rPr>
            </w:pPr>
            <w:r>
              <w:rPr>
                <w:sz w:val="24"/>
              </w:rPr>
              <w:t>中小企业声明函【本项目专门面向中小企业采购】</w:t>
            </w:r>
          </w:p>
        </w:tc>
        <w:tc>
          <w:tcPr>
            <w:tcW w:w="4793" w:type="dxa"/>
            <w:vAlign w:val="center"/>
          </w:tcPr>
          <w:p w14:paraId="1980B3A0">
            <w:pPr>
              <w:tabs>
                <w:tab w:val="left" w:pos="1080"/>
              </w:tabs>
              <w:snapToGrid w:val="0"/>
              <w:spacing w:line="288" w:lineRule="auto"/>
              <w:rPr>
                <w:rFonts w:ascii="宋体" w:hAnsi="宋体"/>
                <w:sz w:val="24"/>
              </w:rPr>
            </w:pPr>
            <w:r>
              <w:rPr>
                <w:rFonts w:hint="eastAsia" w:ascii="宋体" w:hAnsi="宋体"/>
                <w:sz w:val="24"/>
              </w:rPr>
              <w:t>当本项目（包）涉及预留份额专门面向中小企业采购，此时在《资格证明文件》中提供。</w:t>
            </w:r>
          </w:p>
          <w:p w14:paraId="6FB27AED">
            <w:pPr>
              <w:tabs>
                <w:tab w:val="left" w:pos="1080"/>
              </w:tabs>
              <w:snapToGrid w:val="0"/>
              <w:spacing w:line="288" w:lineRule="auto"/>
              <w:rPr>
                <w:rFonts w:ascii="宋体" w:hAnsi="宋体"/>
                <w:sz w:val="24"/>
              </w:rPr>
            </w:pPr>
            <w:r>
              <w:rPr>
                <w:rFonts w:ascii="宋体" w:hAnsi="宋体"/>
                <w:sz w:val="24"/>
              </w:rPr>
              <w:t>1</w:t>
            </w:r>
            <w:r>
              <w:rPr>
                <w:rFonts w:hint="eastAsia" w:ascii="宋体" w:hAnsi="宋体"/>
                <w:sz w:val="24"/>
              </w:rPr>
              <w:t>、投标人单独投标的，应</w:t>
            </w:r>
            <w:r>
              <w:rPr>
                <w:rFonts w:hint="eastAsia" w:ascii="宋体" w:hAnsi="宋体" w:cs="宋体"/>
                <w:sz w:val="24"/>
              </w:rPr>
              <w:t>提供</w:t>
            </w:r>
            <w:r>
              <w:rPr>
                <w:rFonts w:hint="eastAsia" w:ascii="宋体" w:hAnsi="宋体"/>
                <w:sz w:val="24"/>
              </w:rPr>
              <w:t>《中小企业声明函》或《残疾人福利性单位声明函》或由省级以上监狱管理局、戒毒管理局（含新疆生产建设兵团）出具的属于监狱企业的证明文件。</w:t>
            </w:r>
          </w:p>
          <w:p w14:paraId="47EE6BB9">
            <w:pPr>
              <w:tabs>
                <w:tab w:val="left" w:pos="1080"/>
              </w:tabs>
              <w:snapToGrid w:val="0"/>
              <w:spacing w:line="288" w:lineRule="auto"/>
              <w:rPr>
                <w:rFonts w:eastAsiaTheme="minorEastAsia"/>
                <w:sz w:val="24"/>
              </w:rPr>
            </w:pPr>
            <w:r>
              <w:rPr>
                <w:rFonts w:hint="eastAsia" w:ascii="宋体" w:hAnsi="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907" w:type="dxa"/>
            <w:vAlign w:val="center"/>
          </w:tcPr>
          <w:p w14:paraId="68C0DAFD">
            <w:pPr>
              <w:tabs>
                <w:tab w:val="left" w:pos="1080"/>
              </w:tabs>
              <w:snapToGrid w:val="0"/>
              <w:spacing w:line="288" w:lineRule="auto"/>
              <w:rPr>
                <w:rFonts w:eastAsiaTheme="minorEastAsia"/>
                <w:sz w:val="24"/>
              </w:rPr>
            </w:pPr>
            <w:r>
              <w:rPr>
                <w:sz w:val="24"/>
              </w:rPr>
              <w:t>格式见《</w:t>
            </w:r>
            <w:r>
              <w:rPr>
                <w:rFonts w:hint="eastAsia" w:ascii="宋体" w:hAnsi="宋体"/>
                <w:sz w:val="24"/>
                <w:lang w:val="en-US" w:eastAsia="zh-CN"/>
              </w:rPr>
              <w:t>响应</w:t>
            </w:r>
            <w:r>
              <w:rPr>
                <w:rFonts w:ascii="宋体" w:hAnsi="宋体"/>
                <w:sz w:val="24"/>
              </w:rPr>
              <w:t>文件格式</w:t>
            </w:r>
            <w:r>
              <w:rPr>
                <w:sz w:val="24"/>
              </w:rPr>
              <w:t>》</w:t>
            </w:r>
          </w:p>
        </w:tc>
      </w:tr>
      <w:tr w14:paraId="1B71B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719B529C">
            <w:pPr>
              <w:tabs>
                <w:tab w:val="left" w:pos="1080"/>
              </w:tabs>
              <w:snapToGrid w:val="0"/>
              <w:spacing w:line="288" w:lineRule="auto"/>
              <w:jc w:val="center"/>
              <w:rPr>
                <w:rFonts w:eastAsiaTheme="minorEastAsia"/>
                <w:sz w:val="24"/>
              </w:rPr>
            </w:pPr>
            <w:r>
              <w:rPr>
                <w:rFonts w:ascii="宋体" w:hAnsi="宋体"/>
                <w:sz w:val="24"/>
              </w:rPr>
              <w:t>3</w:t>
            </w:r>
          </w:p>
        </w:tc>
        <w:tc>
          <w:tcPr>
            <w:tcW w:w="1740" w:type="dxa"/>
            <w:vAlign w:val="center"/>
          </w:tcPr>
          <w:p w14:paraId="6D0C6818">
            <w:pPr>
              <w:tabs>
                <w:tab w:val="left" w:pos="1080"/>
              </w:tabs>
              <w:snapToGrid w:val="0"/>
              <w:spacing w:line="288" w:lineRule="auto"/>
              <w:rPr>
                <w:sz w:val="24"/>
              </w:rPr>
            </w:pPr>
            <w:r>
              <w:rPr>
                <w:rFonts w:ascii="宋体" w:hAnsi="宋体"/>
                <w:sz w:val="24"/>
              </w:rPr>
              <w:t>本项目的特定资格要求</w:t>
            </w:r>
          </w:p>
        </w:tc>
        <w:tc>
          <w:tcPr>
            <w:tcW w:w="4793" w:type="dxa"/>
            <w:vAlign w:val="center"/>
          </w:tcPr>
          <w:p w14:paraId="0B6CAEF4">
            <w:pPr>
              <w:tabs>
                <w:tab w:val="left" w:pos="1080"/>
              </w:tabs>
              <w:snapToGrid w:val="0"/>
              <w:spacing w:line="288" w:lineRule="auto"/>
              <w:rPr>
                <w:rFonts w:hint="eastAsia" w:eastAsiaTheme="minorEastAsia"/>
                <w:sz w:val="24"/>
                <w:highlight w:val="yellow"/>
                <w:lang w:eastAsia="zh-CN"/>
              </w:rPr>
            </w:pPr>
            <w:r>
              <w:rPr>
                <w:rFonts w:ascii="宋体" w:hAnsi="宋体"/>
                <w:sz w:val="24"/>
              </w:rPr>
              <w:t>如有，见第一章《投标邀请》</w:t>
            </w:r>
          </w:p>
        </w:tc>
        <w:tc>
          <w:tcPr>
            <w:tcW w:w="1907" w:type="dxa"/>
            <w:vAlign w:val="center"/>
          </w:tcPr>
          <w:p w14:paraId="3D0D9F41">
            <w:pPr>
              <w:tabs>
                <w:tab w:val="left" w:pos="1080"/>
              </w:tabs>
              <w:snapToGrid w:val="0"/>
              <w:spacing w:line="288" w:lineRule="auto"/>
              <w:rPr>
                <w:rFonts w:eastAsiaTheme="minorEastAsia"/>
                <w:sz w:val="24"/>
                <w:highlight w:val="yellow"/>
              </w:rPr>
            </w:pPr>
            <w:r>
              <w:rPr>
                <w:sz w:val="24"/>
              </w:rPr>
              <w:t>格式见《</w:t>
            </w:r>
            <w:r>
              <w:rPr>
                <w:rFonts w:hint="eastAsia" w:ascii="宋体" w:hAnsi="宋体"/>
                <w:sz w:val="24"/>
                <w:lang w:val="en-US" w:eastAsia="zh-CN"/>
              </w:rPr>
              <w:t>响应</w:t>
            </w:r>
            <w:r>
              <w:rPr>
                <w:rFonts w:ascii="宋体" w:hAnsi="宋体"/>
                <w:sz w:val="24"/>
              </w:rPr>
              <w:t>文件格式</w:t>
            </w:r>
            <w:r>
              <w:rPr>
                <w:sz w:val="24"/>
              </w:rPr>
              <w:t>》</w:t>
            </w:r>
          </w:p>
        </w:tc>
      </w:tr>
    </w:tbl>
    <w:p w14:paraId="24A0CE17">
      <w:pPr>
        <w:widowControl/>
        <w:jc w:val="left"/>
        <w:rPr>
          <w:rFonts w:eastAsiaTheme="minorEastAsia"/>
          <w:sz w:val="24"/>
        </w:rPr>
      </w:pPr>
    </w:p>
    <w:p w14:paraId="230B4392">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79B610D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3"/>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283"/>
        <w:gridCol w:w="6070"/>
      </w:tblGrid>
      <w:tr w14:paraId="2EB4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7" w:type="pct"/>
            <w:shd w:val="clear" w:color="000000" w:fill="FFFFFF"/>
            <w:vAlign w:val="center"/>
          </w:tcPr>
          <w:p w14:paraId="32212AD8">
            <w:pPr>
              <w:widowControl/>
              <w:jc w:val="center"/>
              <w:rPr>
                <w:rFonts w:eastAsiaTheme="minorEastAsia"/>
                <w:b/>
                <w:color w:val="000000"/>
                <w:kern w:val="0"/>
                <w:sz w:val="24"/>
              </w:rPr>
            </w:pPr>
            <w:r>
              <w:rPr>
                <w:rFonts w:eastAsiaTheme="minorEastAsia"/>
                <w:b/>
                <w:color w:val="000000"/>
                <w:kern w:val="0"/>
                <w:sz w:val="24"/>
              </w:rPr>
              <w:t>序号</w:t>
            </w:r>
          </w:p>
        </w:tc>
        <w:tc>
          <w:tcPr>
            <w:tcW w:w="1222" w:type="pct"/>
            <w:shd w:val="clear" w:color="000000" w:fill="FFFFFF"/>
            <w:vAlign w:val="center"/>
          </w:tcPr>
          <w:p w14:paraId="0740059A">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3249" w:type="pct"/>
            <w:shd w:val="clear" w:color="000000" w:fill="FFFFFF"/>
            <w:vAlign w:val="center"/>
          </w:tcPr>
          <w:p w14:paraId="4BD3782A">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r>
      <w:tr w14:paraId="68C6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7" w:type="pct"/>
            <w:shd w:val="clear" w:color="000000" w:fill="FFFFFF"/>
            <w:vAlign w:val="center"/>
          </w:tcPr>
          <w:p w14:paraId="56F82B4C">
            <w:pPr>
              <w:widowControl/>
              <w:jc w:val="center"/>
              <w:rPr>
                <w:rFonts w:eastAsiaTheme="minorEastAsia"/>
                <w:sz w:val="24"/>
              </w:rPr>
            </w:pPr>
            <w:r>
              <w:rPr>
                <w:kern w:val="0"/>
                <w:sz w:val="24"/>
              </w:rPr>
              <w:t>1</w:t>
            </w:r>
          </w:p>
        </w:tc>
        <w:tc>
          <w:tcPr>
            <w:tcW w:w="1222" w:type="pct"/>
            <w:shd w:val="clear" w:color="000000" w:fill="FFFFFF"/>
            <w:vAlign w:val="center"/>
          </w:tcPr>
          <w:p w14:paraId="71E2ED51">
            <w:pPr>
              <w:widowControl/>
              <w:jc w:val="left"/>
              <w:rPr>
                <w:rFonts w:eastAsiaTheme="minorEastAsia"/>
                <w:sz w:val="24"/>
              </w:rPr>
            </w:pPr>
            <w:r>
              <w:rPr>
                <w:kern w:val="0"/>
                <w:sz w:val="24"/>
              </w:rPr>
              <w:t>授权委托书</w:t>
            </w:r>
          </w:p>
        </w:tc>
        <w:tc>
          <w:tcPr>
            <w:tcW w:w="3249" w:type="pct"/>
            <w:shd w:val="clear" w:color="000000" w:fill="FFFFFF"/>
            <w:vAlign w:val="center"/>
          </w:tcPr>
          <w:p w14:paraId="31469250">
            <w:pPr>
              <w:widowControl/>
              <w:jc w:val="left"/>
              <w:rPr>
                <w:rFonts w:eastAsiaTheme="minorEastAsia"/>
                <w:sz w:val="24"/>
              </w:rPr>
            </w:pPr>
            <w:r>
              <w:rPr>
                <w:kern w:val="0"/>
                <w:sz w:val="24"/>
              </w:rPr>
              <w:t>按招标文件要求提供授权委托书；</w:t>
            </w:r>
          </w:p>
        </w:tc>
      </w:tr>
      <w:tr w14:paraId="48B4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7" w:type="pct"/>
            <w:shd w:val="clear" w:color="000000" w:fill="FFFFFF"/>
            <w:vAlign w:val="center"/>
          </w:tcPr>
          <w:p w14:paraId="58CE4DE3">
            <w:pPr>
              <w:widowControl/>
              <w:jc w:val="center"/>
              <w:rPr>
                <w:rFonts w:eastAsiaTheme="minorEastAsia"/>
                <w:sz w:val="24"/>
              </w:rPr>
            </w:pPr>
            <w:r>
              <w:rPr>
                <w:kern w:val="0"/>
                <w:sz w:val="24"/>
              </w:rPr>
              <w:t>2</w:t>
            </w:r>
          </w:p>
        </w:tc>
        <w:tc>
          <w:tcPr>
            <w:tcW w:w="1222" w:type="pct"/>
            <w:shd w:val="clear" w:color="000000" w:fill="FFFFFF"/>
            <w:vAlign w:val="center"/>
          </w:tcPr>
          <w:p w14:paraId="3B4E9E5E">
            <w:pPr>
              <w:widowControl/>
              <w:jc w:val="left"/>
              <w:rPr>
                <w:rFonts w:eastAsiaTheme="minorEastAsia"/>
                <w:sz w:val="24"/>
              </w:rPr>
            </w:pPr>
            <w:r>
              <w:rPr>
                <w:kern w:val="0"/>
                <w:sz w:val="24"/>
              </w:rPr>
              <w:t>投标完整性</w:t>
            </w:r>
          </w:p>
        </w:tc>
        <w:tc>
          <w:tcPr>
            <w:tcW w:w="3249" w:type="pct"/>
            <w:shd w:val="clear" w:color="000000" w:fill="FFFFFF"/>
            <w:vAlign w:val="center"/>
          </w:tcPr>
          <w:p w14:paraId="100647BA">
            <w:pPr>
              <w:widowControl/>
              <w:jc w:val="left"/>
              <w:rPr>
                <w:rFonts w:eastAsiaTheme="minorEastAsia"/>
                <w:sz w:val="24"/>
              </w:rPr>
            </w:pPr>
            <w:r>
              <w:rPr>
                <w:rFonts w:hint="eastAsia"/>
                <w:sz w:val="24"/>
              </w:rPr>
              <w:t>未</w:t>
            </w:r>
            <w:r>
              <w:rPr>
                <w:sz w:val="24"/>
              </w:rPr>
              <w:t>将一个采购包中的内容拆开投标；</w:t>
            </w:r>
          </w:p>
        </w:tc>
      </w:tr>
      <w:tr w14:paraId="2850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7" w:type="pct"/>
            <w:shd w:val="clear" w:color="000000" w:fill="FFFFFF"/>
            <w:vAlign w:val="center"/>
          </w:tcPr>
          <w:p w14:paraId="29B2B71F">
            <w:pPr>
              <w:widowControl/>
              <w:jc w:val="center"/>
              <w:rPr>
                <w:rFonts w:eastAsiaTheme="minorEastAsia"/>
                <w:sz w:val="24"/>
              </w:rPr>
            </w:pPr>
            <w:r>
              <w:rPr>
                <w:kern w:val="0"/>
                <w:sz w:val="24"/>
              </w:rPr>
              <w:t>3</w:t>
            </w:r>
          </w:p>
        </w:tc>
        <w:tc>
          <w:tcPr>
            <w:tcW w:w="1222" w:type="pct"/>
            <w:shd w:val="clear" w:color="000000" w:fill="FFFFFF"/>
            <w:vAlign w:val="center"/>
          </w:tcPr>
          <w:p w14:paraId="28FF4AA0">
            <w:pPr>
              <w:widowControl/>
              <w:jc w:val="left"/>
              <w:rPr>
                <w:rFonts w:eastAsiaTheme="minorEastAsia"/>
                <w:sz w:val="24"/>
              </w:rPr>
            </w:pPr>
            <w:r>
              <w:rPr>
                <w:kern w:val="0"/>
                <w:sz w:val="24"/>
              </w:rPr>
              <w:t>投标报价</w:t>
            </w:r>
          </w:p>
        </w:tc>
        <w:tc>
          <w:tcPr>
            <w:tcW w:w="3249" w:type="pct"/>
            <w:shd w:val="clear" w:color="000000" w:fill="FFFFFF"/>
            <w:vAlign w:val="center"/>
          </w:tcPr>
          <w:p w14:paraId="358941DB">
            <w:pPr>
              <w:widowControl/>
              <w:jc w:val="left"/>
              <w:rPr>
                <w:rFonts w:eastAsiaTheme="minorEastAsia"/>
                <w:sz w:val="24"/>
              </w:rPr>
            </w:pPr>
            <w:r>
              <w:rPr>
                <w:kern w:val="0"/>
                <w:sz w:val="24"/>
              </w:rPr>
              <w:t>投标报价</w:t>
            </w:r>
            <w:r>
              <w:rPr>
                <w:rFonts w:hint="eastAsia"/>
                <w:kern w:val="0"/>
                <w:sz w:val="24"/>
              </w:rPr>
              <w:t>未</w:t>
            </w:r>
            <w:r>
              <w:rPr>
                <w:sz w:val="24"/>
              </w:rPr>
              <w:t>超过招标文件中规定的项目/采购包预算金额或者项目/采购包最高限价</w:t>
            </w:r>
            <w:r>
              <w:rPr>
                <w:kern w:val="0"/>
                <w:sz w:val="24"/>
              </w:rPr>
              <w:t>；</w:t>
            </w:r>
          </w:p>
        </w:tc>
      </w:tr>
      <w:tr w14:paraId="1C05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7" w:type="pct"/>
            <w:shd w:val="clear" w:color="000000" w:fill="FFFFFF"/>
            <w:vAlign w:val="center"/>
          </w:tcPr>
          <w:p w14:paraId="6C770A29">
            <w:pPr>
              <w:widowControl/>
              <w:jc w:val="center"/>
              <w:rPr>
                <w:rFonts w:eastAsiaTheme="minorEastAsia"/>
                <w:sz w:val="24"/>
              </w:rPr>
            </w:pPr>
            <w:r>
              <w:rPr>
                <w:kern w:val="0"/>
                <w:sz w:val="24"/>
              </w:rPr>
              <w:t>4</w:t>
            </w:r>
          </w:p>
        </w:tc>
        <w:tc>
          <w:tcPr>
            <w:tcW w:w="1222" w:type="pct"/>
            <w:shd w:val="clear" w:color="000000" w:fill="FFFFFF"/>
            <w:vAlign w:val="center"/>
          </w:tcPr>
          <w:p w14:paraId="40429380">
            <w:pPr>
              <w:widowControl/>
              <w:jc w:val="left"/>
              <w:rPr>
                <w:rFonts w:eastAsiaTheme="minorEastAsia"/>
                <w:sz w:val="24"/>
              </w:rPr>
            </w:pPr>
            <w:r>
              <w:rPr>
                <w:kern w:val="0"/>
                <w:sz w:val="24"/>
              </w:rPr>
              <w:t>报价唯一性</w:t>
            </w:r>
          </w:p>
        </w:tc>
        <w:tc>
          <w:tcPr>
            <w:tcW w:w="3249" w:type="pct"/>
            <w:shd w:val="clear" w:color="000000" w:fill="FFFFFF"/>
            <w:vAlign w:val="center"/>
          </w:tcPr>
          <w:p w14:paraId="336B53E9">
            <w:pPr>
              <w:widowControl/>
              <w:jc w:val="left"/>
              <w:rPr>
                <w:rFonts w:eastAsiaTheme="minorEastAsia"/>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14:paraId="7CBD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7" w:type="pct"/>
            <w:shd w:val="clear" w:color="000000" w:fill="FFFFFF"/>
            <w:vAlign w:val="center"/>
          </w:tcPr>
          <w:p w14:paraId="6309AE2B">
            <w:pPr>
              <w:widowControl/>
              <w:jc w:val="center"/>
              <w:rPr>
                <w:rFonts w:eastAsiaTheme="minorEastAsia"/>
                <w:sz w:val="24"/>
              </w:rPr>
            </w:pPr>
            <w:r>
              <w:rPr>
                <w:kern w:val="0"/>
                <w:sz w:val="24"/>
              </w:rPr>
              <w:t>5</w:t>
            </w:r>
          </w:p>
        </w:tc>
        <w:tc>
          <w:tcPr>
            <w:tcW w:w="1222" w:type="pct"/>
            <w:shd w:val="clear" w:color="000000" w:fill="FFFFFF"/>
            <w:vAlign w:val="center"/>
          </w:tcPr>
          <w:p w14:paraId="0D09CA6E">
            <w:pPr>
              <w:widowControl/>
              <w:jc w:val="left"/>
              <w:rPr>
                <w:rFonts w:eastAsiaTheme="minorEastAsia"/>
                <w:sz w:val="24"/>
              </w:rPr>
            </w:pPr>
            <w:r>
              <w:rPr>
                <w:kern w:val="0"/>
                <w:sz w:val="24"/>
              </w:rPr>
              <w:t>投标有效期</w:t>
            </w:r>
          </w:p>
        </w:tc>
        <w:tc>
          <w:tcPr>
            <w:tcW w:w="3249" w:type="pct"/>
            <w:shd w:val="clear" w:color="000000" w:fill="FFFFFF"/>
            <w:vAlign w:val="center"/>
          </w:tcPr>
          <w:p w14:paraId="64A5568F">
            <w:pPr>
              <w:widowControl/>
              <w:jc w:val="left"/>
              <w:rPr>
                <w:rFonts w:eastAsiaTheme="minorEastAsia"/>
                <w:sz w:val="24"/>
              </w:rPr>
            </w:pPr>
            <w:r>
              <w:rPr>
                <w:kern w:val="0"/>
                <w:sz w:val="24"/>
              </w:rPr>
              <w:t>投标文件中承诺的投标有效期</w:t>
            </w:r>
            <w:r>
              <w:rPr>
                <w:rFonts w:hint="eastAsia"/>
                <w:kern w:val="0"/>
                <w:sz w:val="24"/>
              </w:rPr>
              <w:t>满足</w:t>
            </w:r>
            <w:r>
              <w:rPr>
                <w:kern w:val="0"/>
                <w:sz w:val="24"/>
              </w:rPr>
              <w:t>招标文件中载明的投标有效期的；</w:t>
            </w:r>
          </w:p>
        </w:tc>
      </w:tr>
      <w:tr w14:paraId="0EA1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7" w:type="pct"/>
            <w:shd w:val="clear" w:color="000000" w:fill="FFFFFF"/>
            <w:vAlign w:val="center"/>
          </w:tcPr>
          <w:p w14:paraId="0BBB9A88">
            <w:pPr>
              <w:widowControl/>
              <w:jc w:val="center"/>
              <w:rPr>
                <w:rFonts w:eastAsiaTheme="minorEastAsia"/>
                <w:sz w:val="24"/>
              </w:rPr>
            </w:pPr>
            <w:r>
              <w:rPr>
                <w:kern w:val="0"/>
                <w:sz w:val="24"/>
              </w:rPr>
              <w:t>6</w:t>
            </w:r>
          </w:p>
        </w:tc>
        <w:tc>
          <w:tcPr>
            <w:tcW w:w="1222" w:type="pct"/>
            <w:shd w:val="clear" w:color="000000" w:fill="FFFFFF"/>
            <w:vAlign w:val="center"/>
          </w:tcPr>
          <w:p w14:paraId="5190B74E">
            <w:pPr>
              <w:widowControl/>
              <w:jc w:val="left"/>
              <w:rPr>
                <w:rFonts w:eastAsiaTheme="minorEastAsia"/>
                <w:sz w:val="24"/>
              </w:rPr>
            </w:pPr>
            <w:r>
              <w:rPr>
                <w:rFonts w:hint="eastAsia"/>
                <w:kern w:val="0"/>
                <w:sz w:val="24"/>
              </w:rPr>
              <w:t>实质性格式</w:t>
            </w:r>
          </w:p>
        </w:tc>
        <w:tc>
          <w:tcPr>
            <w:tcW w:w="3249" w:type="pct"/>
            <w:shd w:val="clear" w:color="000000" w:fill="FFFFFF"/>
            <w:vAlign w:val="center"/>
          </w:tcPr>
          <w:p w14:paraId="7E96BFA5">
            <w:pPr>
              <w:widowControl/>
              <w:jc w:val="left"/>
              <w:rPr>
                <w:rFonts w:eastAsiaTheme="minorEastAsia"/>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要求提供且</w:t>
            </w:r>
            <w:r>
              <w:rPr>
                <w:kern w:val="0"/>
                <w:sz w:val="24"/>
              </w:rPr>
              <w:t>按照招标文件要求签署、盖章的；</w:t>
            </w:r>
          </w:p>
        </w:tc>
      </w:tr>
      <w:tr w14:paraId="0730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Align w:val="center"/>
          </w:tcPr>
          <w:p w14:paraId="07AE1B62">
            <w:pPr>
              <w:tabs>
                <w:tab w:val="left" w:pos="1080"/>
              </w:tabs>
              <w:snapToGrid w:val="0"/>
              <w:jc w:val="center"/>
              <w:rPr>
                <w:rFonts w:hint="eastAsia" w:eastAsiaTheme="minorEastAsia"/>
                <w:sz w:val="24"/>
                <w:lang w:eastAsia="zh-CN"/>
              </w:rPr>
            </w:pPr>
            <w:r>
              <w:rPr>
                <w:rFonts w:hint="eastAsia" w:eastAsiaTheme="minorEastAsia"/>
                <w:sz w:val="24"/>
                <w:lang w:val="en-US" w:eastAsia="zh-CN"/>
              </w:rPr>
              <w:t>7</w:t>
            </w:r>
          </w:p>
        </w:tc>
        <w:tc>
          <w:tcPr>
            <w:tcW w:w="1222" w:type="pct"/>
            <w:vAlign w:val="center"/>
          </w:tcPr>
          <w:p w14:paraId="00CDD28F">
            <w:pPr>
              <w:widowControl/>
              <w:jc w:val="left"/>
              <w:rPr>
                <w:rFonts w:eastAsiaTheme="minorEastAsia"/>
                <w:sz w:val="24"/>
              </w:rPr>
            </w:pPr>
            <w:r>
              <w:rPr>
                <w:kern w:val="0"/>
                <w:sz w:val="24"/>
              </w:rPr>
              <w:t>公平竞争</w:t>
            </w:r>
          </w:p>
        </w:tc>
        <w:tc>
          <w:tcPr>
            <w:tcW w:w="3249" w:type="pct"/>
            <w:vAlign w:val="center"/>
          </w:tcPr>
          <w:p w14:paraId="756FFABF">
            <w:pPr>
              <w:widowControl/>
              <w:jc w:val="left"/>
              <w:rPr>
                <w:rFonts w:eastAsiaTheme="minorEastAsia"/>
                <w:sz w:val="24"/>
              </w:rPr>
            </w:pPr>
            <w:r>
              <w:rPr>
                <w:sz w:val="24"/>
              </w:rPr>
              <w:t>投标人遵循公平竞争的原则，不存在恶意串通，妨碍其他投标人的竞争行为，不存在损害采购人或者其他投标人的合法权益情形的；</w:t>
            </w:r>
          </w:p>
        </w:tc>
      </w:tr>
      <w:tr w14:paraId="0067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Align w:val="center"/>
          </w:tcPr>
          <w:p w14:paraId="534B47C5">
            <w:pPr>
              <w:tabs>
                <w:tab w:val="left" w:pos="1080"/>
              </w:tabs>
              <w:snapToGrid w:val="0"/>
              <w:jc w:val="center"/>
              <w:rPr>
                <w:rFonts w:hint="eastAsia" w:eastAsiaTheme="minorEastAsia"/>
                <w:sz w:val="24"/>
                <w:lang w:eastAsia="zh-CN"/>
              </w:rPr>
            </w:pPr>
            <w:r>
              <w:rPr>
                <w:rFonts w:hint="eastAsia" w:eastAsiaTheme="minorEastAsia"/>
                <w:sz w:val="24"/>
                <w:lang w:val="en-US" w:eastAsia="zh-CN"/>
              </w:rPr>
              <w:t>8</w:t>
            </w:r>
          </w:p>
        </w:tc>
        <w:tc>
          <w:tcPr>
            <w:tcW w:w="1222" w:type="pct"/>
            <w:vAlign w:val="center"/>
          </w:tcPr>
          <w:p w14:paraId="014B4B38">
            <w:pPr>
              <w:widowControl/>
              <w:jc w:val="left"/>
              <w:rPr>
                <w:rFonts w:eastAsiaTheme="minorEastAsia"/>
                <w:sz w:val="24"/>
              </w:rPr>
            </w:pPr>
            <w:r>
              <w:rPr>
                <w:kern w:val="0"/>
                <w:sz w:val="24"/>
              </w:rPr>
              <w:t>其他无效情形</w:t>
            </w:r>
          </w:p>
        </w:tc>
        <w:tc>
          <w:tcPr>
            <w:tcW w:w="3249" w:type="pct"/>
            <w:vAlign w:val="center"/>
          </w:tcPr>
          <w:p w14:paraId="291D7D12">
            <w:pPr>
              <w:widowControl/>
              <w:jc w:val="left"/>
              <w:rPr>
                <w:rFonts w:eastAsiaTheme="minorEastAsia"/>
                <w:sz w:val="24"/>
              </w:rPr>
            </w:pPr>
            <w:r>
              <w:rPr>
                <w:sz w:val="24"/>
              </w:rPr>
              <w:t>投标人、投标文件</w:t>
            </w:r>
            <w:r>
              <w:rPr>
                <w:rFonts w:hint="eastAsia"/>
                <w:sz w:val="24"/>
              </w:rPr>
              <w:t>不存在</w:t>
            </w:r>
            <w:r>
              <w:rPr>
                <w:sz w:val="24"/>
              </w:rPr>
              <w:t>不符合法律、法规和招标文件规定的其他无效情形。</w:t>
            </w:r>
          </w:p>
        </w:tc>
      </w:tr>
    </w:tbl>
    <w:p w14:paraId="354AF704">
      <w:pPr>
        <w:tabs>
          <w:tab w:val="left" w:pos="900"/>
          <w:tab w:val="left" w:pos="1080"/>
          <w:tab w:val="left" w:pos="1589"/>
        </w:tabs>
        <w:snapToGrid w:val="0"/>
        <w:spacing w:line="360" w:lineRule="auto"/>
        <w:rPr>
          <w:rFonts w:eastAsiaTheme="minorEastAsia"/>
          <w:sz w:val="24"/>
        </w:rPr>
      </w:pPr>
    </w:p>
    <w:p w14:paraId="702A0E5C">
      <w:pPr>
        <w:numPr>
          <w:ilvl w:val="0"/>
          <w:numId w:val="10"/>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055DF5E9">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2838ECDE">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D6C0DE3">
      <w:pPr>
        <w:numPr>
          <w:ilvl w:val="1"/>
          <w:numId w:val="10"/>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1F30A433">
      <w:pPr>
        <w:numPr>
          <w:ilvl w:val="1"/>
          <w:numId w:val="10"/>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）或授权代表签字或者加盖公章。由授权代表签字的，应当附授权委托书。供应商为自然人的，应当由本人签字并附身份证明。</w:t>
      </w:r>
    </w:p>
    <w:p w14:paraId="35E04175">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613465A7">
      <w:pPr>
        <w:numPr>
          <w:ilvl w:val="2"/>
          <w:numId w:val="10"/>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34444544">
      <w:pPr>
        <w:numPr>
          <w:ilvl w:val="2"/>
          <w:numId w:val="10"/>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11151C42">
      <w:pPr>
        <w:numPr>
          <w:ilvl w:val="2"/>
          <w:numId w:val="10"/>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3FC33BCF">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65A07E38">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643AEAE">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3E7F2BF6">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44144063">
      <w:pPr>
        <w:numPr>
          <w:ilvl w:val="0"/>
          <w:numId w:val="10"/>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0C45D45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6DEA80A7">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641D4195">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5EBC05FB">
      <w:pPr>
        <w:tabs>
          <w:tab w:val="left" w:pos="1080"/>
          <w:tab w:val="left" w:pos="1589"/>
          <w:tab w:val="left" w:pos="2035"/>
          <w:tab w:val="left" w:pos="2114"/>
        </w:tabs>
        <w:snapToGrid w:val="0"/>
        <w:spacing w:line="360" w:lineRule="auto"/>
        <w:ind w:left="2035"/>
        <w:rPr>
          <w:rFonts w:eastAsiaTheme="minorEastAsia"/>
          <w:sz w:val="24"/>
          <w:u w:val="single"/>
        </w:rPr>
      </w:pPr>
      <w:r>
        <w:rPr>
          <w:rFonts w:hint="eastAsia" w:eastAsiaTheme="minorEastAsia"/>
          <w:sz w:val="24"/>
        </w:rPr>
        <w:t>□</w:t>
      </w:r>
      <w:r>
        <w:rPr>
          <w:rFonts w:eastAsiaTheme="minorEastAsia"/>
          <w:sz w:val="24"/>
        </w:rPr>
        <w:t>有，具体规定为：___________</w:t>
      </w:r>
    </w:p>
    <w:p w14:paraId="292DB642">
      <w:pPr>
        <w:tabs>
          <w:tab w:val="left" w:pos="1080"/>
          <w:tab w:val="left" w:pos="1589"/>
          <w:tab w:val="left" w:pos="2035"/>
          <w:tab w:val="left" w:pos="2114"/>
        </w:tabs>
        <w:snapToGrid w:val="0"/>
        <w:spacing w:line="360" w:lineRule="auto"/>
        <w:ind w:left="2035"/>
        <w:rPr>
          <w:rFonts w:eastAsiaTheme="minorEastAsia"/>
          <w:sz w:val="24"/>
        </w:rPr>
      </w:pPr>
      <w:r>
        <w:rPr>
          <w:rFonts w:hint="eastAsia" w:eastAsiaTheme="minorEastAsia"/>
          <w:sz w:val="24"/>
        </w:rPr>
        <w:t>☑</w:t>
      </w:r>
      <w:r>
        <w:rPr>
          <w:rFonts w:eastAsiaTheme="minorEastAsia"/>
          <w:sz w:val="24"/>
        </w:rPr>
        <w:t>无，按下述3.2.2-3.2.5项规定修正。</w:t>
      </w:r>
    </w:p>
    <w:p w14:paraId="31B77481">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4C1F7343">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07CC3560">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6A2904D5">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78A59CE9">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296272D0">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eastAsiaTheme="minorEastAsia"/>
          <w:sz w:val="24"/>
          <w:u w:val="single"/>
          <w:lang w:val="en-US" w:eastAsia="zh-CN"/>
        </w:rPr>
        <w:t xml:space="preserve">  /   </w:t>
      </w:r>
      <w:r>
        <w:rPr>
          <w:rFonts w:eastAsiaTheme="minorEastAsia"/>
          <w:sz w:val="24"/>
        </w:rPr>
        <w:t>%的扣除，用扣除后的价格参加评审。</w:t>
      </w:r>
    </w:p>
    <w:p w14:paraId="6F2317FB">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sz w:val="24"/>
          <w:u w:val="single"/>
          <w:lang w:val="en-US" w:eastAsia="zh-CN"/>
        </w:rPr>
        <w:t xml:space="preserve">  /  </w:t>
      </w:r>
      <w:r>
        <w:rPr>
          <w:rFonts w:eastAsiaTheme="minorEastAsia"/>
          <w:sz w:val="24"/>
        </w:rPr>
        <w:t>%的扣除，用扣除后的价格参加评审。</w:t>
      </w:r>
    </w:p>
    <w:p w14:paraId="4626C244">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1C2449B5">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63111D29">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4614A57E">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73138B80">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02EF0919">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7EBB44E6">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hint="eastAsia" w:eastAsiaTheme="minorEastAsia"/>
          <w:sz w:val="24"/>
          <w:u w:val="single"/>
          <w:lang w:val="en-US" w:eastAsia="zh-CN"/>
        </w:rPr>
        <w:t xml:space="preserve">   /   </w:t>
      </w:r>
      <w:r>
        <w:rPr>
          <w:rFonts w:eastAsiaTheme="minorEastAsia"/>
          <w:sz w:val="24"/>
        </w:rPr>
        <w:t>。</w:t>
      </w:r>
    </w:p>
    <w:p w14:paraId="0E3E5CEA">
      <w:pPr>
        <w:numPr>
          <w:ilvl w:val="0"/>
          <w:numId w:val="10"/>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69889437">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765D94F4">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05493400">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24BF979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272E0D5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55E4E74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61BC8585">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u w:val="single"/>
          <w:lang w:val="en-US" w:eastAsia="zh-CN"/>
        </w:rPr>
        <w:t xml:space="preserve">   /   </w:t>
      </w:r>
      <w:r>
        <w:rPr>
          <w:rFonts w:eastAsiaTheme="minorEastAsia"/>
          <w:sz w:val="24"/>
        </w:rPr>
        <w:t>。</w:t>
      </w:r>
    </w:p>
    <w:bookmarkEnd w:id="560"/>
    <w:bookmarkEnd w:id="561"/>
    <w:p w14:paraId="6C0FEBCE">
      <w:pPr>
        <w:numPr>
          <w:ilvl w:val="0"/>
          <w:numId w:val="10"/>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1E60A37">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B0F2281">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675A82E5">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eastAsiaTheme="minorEastAsia"/>
          <w:sz w:val="24"/>
          <w:u w:val="single"/>
          <w:lang w:val="en-US" w:eastAsia="zh-CN"/>
        </w:rPr>
        <w:t xml:space="preserve">   /   </w:t>
      </w:r>
      <w:r>
        <w:rPr>
          <w:rFonts w:eastAsiaTheme="minorEastAsia"/>
          <w:sz w:val="24"/>
        </w:rPr>
        <w:t>。</w:t>
      </w:r>
    </w:p>
    <w:p w14:paraId="0C6CEF0E">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关于无线局域网认证产品政府采购清单中的产品，优先采购的具体规定（如涉及）</w:t>
      </w:r>
      <w:r>
        <w:rPr>
          <w:rFonts w:hint="eastAsia" w:eastAsiaTheme="minorEastAsia"/>
          <w:sz w:val="24"/>
          <w:u w:val="single"/>
          <w:lang w:val="en-US" w:eastAsia="zh-CN"/>
        </w:rPr>
        <w:t xml:space="preserve">   /   </w:t>
      </w:r>
      <w:r>
        <w:rPr>
          <w:rFonts w:eastAsiaTheme="minorEastAsia"/>
          <w:sz w:val="24"/>
        </w:rPr>
        <w:t>。</w:t>
      </w:r>
    </w:p>
    <w:p w14:paraId="7F1C45AE">
      <w:pPr>
        <w:numPr>
          <w:ilvl w:val="0"/>
          <w:numId w:val="10"/>
        </w:numPr>
        <w:tabs>
          <w:tab w:val="left" w:pos="360"/>
        </w:tabs>
        <w:snapToGrid w:val="0"/>
        <w:spacing w:line="360" w:lineRule="auto"/>
        <w:outlineLvl w:val="1"/>
        <w:rPr>
          <w:rFonts w:eastAsiaTheme="minorEastAsia"/>
          <w:sz w:val="24"/>
        </w:rPr>
      </w:pPr>
      <w:r>
        <w:rPr>
          <w:rFonts w:eastAsiaTheme="minorEastAsia"/>
          <w:sz w:val="24"/>
        </w:rPr>
        <w:t>确定</w:t>
      </w:r>
      <w:bookmarkStart w:id="577" w:name="_Toc151193860"/>
      <w:bookmarkStart w:id="578" w:name="_Toc164608660"/>
      <w:bookmarkStart w:id="579" w:name="_Toc226965819"/>
      <w:bookmarkStart w:id="580" w:name="_Ref467307010"/>
      <w:bookmarkStart w:id="581" w:name="_Toc164229387"/>
      <w:bookmarkStart w:id="582" w:name="_Toc127151546"/>
      <w:bookmarkStart w:id="583" w:name="_Toc164351640"/>
      <w:bookmarkStart w:id="584" w:name="_Toc127161460"/>
      <w:bookmarkStart w:id="585" w:name="_Toc150509297"/>
      <w:bookmarkStart w:id="586" w:name="_Toc226965736"/>
      <w:bookmarkStart w:id="587" w:name="_Toc151193644"/>
      <w:bookmarkStart w:id="588" w:name="_Toc305158814"/>
      <w:bookmarkStart w:id="589" w:name="_Toc226309790"/>
      <w:bookmarkStart w:id="590" w:name="_Toc150480784"/>
      <w:bookmarkStart w:id="591" w:name="_Toc142311048"/>
      <w:bookmarkStart w:id="592" w:name="_Toc226337242"/>
      <w:bookmarkStart w:id="593" w:name="_Toc150774751"/>
      <w:bookmarkStart w:id="594" w:name="_Toc149720839"/>
      <w:bookmarkStart w:id="595" w:name="_Toc127151747"/>
      <w:bookmarkStart w:id="596" w:name="_Toc151193716"/>
      <w:bookmarkStart w:id="597" w:name="_Toc520356170"/>
      <w:bookmarkStart w:id="598" w:name="_Toc305158888"/>
      <w:bookmarkStart w:id="599" w:name="_Toc264969236"/>
      <w:bookmarkStart w:id="600" w:name="_Toc265228384"/>
      <w:bookmarkStart w:id="601" w:name="_Toc195842911"/>
      <w:bookmarkStart w:id="602" w:name="_Toc151193788"/>
      <w:bookmarkStart w:id="603" w:name="_Toc150774646"/>
      <w:bookmarkStart w:id="604" w:name="_Toc151190173"/>
      <w:bookmarkStart w:id="605" w:name="_Toc164229241"/>
      <w:bookmarkStart w:id="606" w:name="_Toc164608815"/>
      <w:bookmarkStart w:id="607" w:name="_Toc151193934"/>
      <w:r>
        <w:rPr>
          <w:rFonts w:eastAsiaTheme="minorEastAsia"/>
          <w:sz w:val="24"/>
        </w:rPr>
        <w:t>成交候选人名单</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60A062C4">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2A7E060">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rFonts w:hint="eastAsia" w:eastAsiaTheme="minorEastAsia"/>
          <w:kern w:val="0"/>
          <w:sz w:val="24"/>
          <w:szCs w:val="20"/>
          <w:u w:val="single"/>
        </w:rPr>
        <w:t xml:space="preserve"> </w:t>
      </w:r>
      <w:r>
        <w:rPr>
          <w:rFonts w:hint="eastAsia"/>
          <w:sz w:val="24"/>
          <w:u w:val="single"/>
        </w:rPr>
        <w:t xml:space="preserve">3 </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5F947A0D">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5C35E893">
      <w:pPr>
        <w:numPr>
          <w:ilvl w:val="0"/>
          <w:numId w:val="10"/>
        </w:numPr>
        <w:tabs>
          <w:tab w:val="left" w:pos="360"/>
        </w:tabs>
        <w:snapToGrid w:val="0"/>
        <w:spacing w:line="360" w:lineRule="auto"/>
        <w:outlineLvl w:val="1"/>
        <w:rPr>
          <w:rFonts w:eastAsiaTheme="minorEastAsia"/>
          <w:sz w:val="24"/>
        </w:rPr>
      </w:pPr>
      <w:r>
        <w:rPr>
          <w:rFonts w:eastAsiaTheme="minorEastAsia"/>
          <w:sz w:val="24"/>
        </w:rPr>
        <w:t>报告违法行为</w:t>
      </w:r>
    </w:p>
    <w:p w14:paraId="0C650C6E">
      <w:pPr>
        <w:widowControl/>
        <w:numPr>
          <w:ilvl w:val="1"/>
          <w:numId w:val="10"/>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232B75D2">
      <w:pPr>
        <w:pStyle w:val="3"/>
        <w:numPr>
          <w:ilvl w:val="0"/>
          <w:numId w:val="11"/>
        </w:numPr>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评审标准</w:t>
      </w:r>
    </w:p>
    <w:p w14:paraId="2681076F">
      <w:pPr>
        <w:pStyle w:val="4"/>
        <w:numPr>
          <w:ilvl w:val="0"/>
          <w:numId w:val="0"/>
        </w:numPr>
      </w:pPr>
    </w:p>
    <w:tbl>
      <w:tblPr>
        <w:tblStyle w:val="2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484"/>
        <w:gridCol w:w="5986"/>
        <w:gridCol w:w="854"/>
      </w:tblGrid>
      <w:tr w14:paraId="5C13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Align w:val="center"/>
          </w:tcPr>
          <w:p w14:paraId="3BDAF6C5">
            <w:pPr>
              <w:snapToGrid w:val="0"/>
              <w:spacing w:line="360" w:lineRule="auto"/>
              <w:ind w:firstLine="0" w:firstLineChars="0"/>
              <w:jc w:val="center"/>
              <w:rPr>
                <w:rFonts w:hint="eastAsia" w:ascii="宋体" w:hAnsi="宋体" w:eastAsia="宋体" w:cs="宋体"/>
                <w:kern w:val="2"/>
                <w:sz w:val="24"/>
                <w:szCs w:val="24"/>
              </w:rPr>
            </w:pPr>
            <w:bookmarkStart w:id="608" w:name="_Hlk190767038"/>
            <w:r>
              <w:rPr>
                <w:rFonts w:hint="eastAsia" w:ascii="宋体" w:hAnsi="宋体" w:eastAsia="宋体" w:cs="宋体"/>
                <w:sz w:val="24"/>
                <w:szCs w:val="24"/>
              </w:rPr>
              <w:t>序号</w:t>
            </w:r>
          </w:p>
        </w:tc>
        <w:tc>
          <w:tcPr>
            <w:tcW w:w="1484" w:type="dxa"/>
            <w:vAlign w:val="center"/>
          </w:tcPr>
          <w:p w14:paraId="5A39C9FE">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评审因素</w:t>
            </w:r>
          </w:p>
        </w:tc>
        <w:tc>
          <w:tcPr>
            <w:tcW w:w="5986" w:type="dxa"/>
            <w:vAlign w:val="center"/>
          </w:tcPr>
          <w:p w14:paraId="7606FAB9">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评分标准说明</w:t>
            </w:r>
          </w:p>
        </w:tc>
        <w:tc>
          <w:tcPr>
            <w:tcW w:w="854" w:type="dxa"/>
            <w:vAlign w:val="center"/>
          </w:tcPr>
          <w:p w14:paraId="04CD892A">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分值</w:t>
            </w:r>
          </w:p>
        </w:tc>
      </w:tr>
      <w:tr w14:paraId="7094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Align w:val="center"/>
          </w:tcPr>
          <w:p w14:paraId="3871070F">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Align w:val="center"/>
          </w:tcPr>
          <w:p w14:paraId="6328A197">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供应商同类项目业绩</w:t>
            </w:r>
          </w:p>
        </w:tc>
        <w:tc>
          <w:tcPr>
            <w:tcW w:w="5986" w:type="dxa"/>
            <w:vAlign w:val="center"/>
          </w:tcPr>
          <w:p w14:paraId="38A7109A">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供应商2022年1月1日至今承担过同类项目业绩，每有1个得2分，最多得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28CC0136">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注：供应商须提供项目合同复印件（包括首页、签订日期页、项目主要内容页以及签章页）。业绩日期以合同签订日期为准。未提供上述证明材料的业绩，将不予认可。</w:t>
            </w:r>
          </w:p>
        </w:tc>
        <w:tc>
          <w:tcPr>
            <w:tcW w:w="854" w:type="dxa"/>
            <w:vAlign w:val="center"/>
          </w:tcPr>
          <w:p w14:paraId="355748EA">
            <w:pPr>
              <w:snapToGrid w:val="0"/>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3F2E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Align w:val="center"/>
          </w:tcPr>
          <w:p w14:paraId="1E3DEBD5">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Align w:val="center"/>
          </w:tcPr>
          <w:p w14:paraId="488CFCF5">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供应商相关证书</w:t>
            </w:r>
          </w:p>
        </w:tc>
        <w:tc>
          <w:tcPr>
            <w:tcW w:w="5986" w:type="dxa"/>
            <w:vAlign w:val="center"/>
          </w:tcPr>
          <w:p w14:paraId="0979B7B6">
            <w:pPr>
              <w:pStyle w:val="254"/>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为确保服务质量，增强信息安全保障，供应商需具备相应行业认证：</w:t>
            </w:r>
          </w:p>
          <w:p w14:paraId="213C3D2E">
            <w:pPr>
              <w:pStyle w:val="254"/>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具备为本项目服务相应的质量管理能力，如有效期内的IS</w:t>
            </w:r>
            <w:r>
              <w:rPr>
                <w:rFonts w:hint="eastAsia" w:ascii="宋体" w:hAnsi="宋体" w:eastAsia="宋体" w:cs="宋体"/>
                <w:kern w:val="0"/>
                <w:sz w:val="24"/>
                <w:szCs w:val="24"/>
                <w:lang w:val="en-US" w:eastAsia="zh-CN"/>
              </w:rPr>
              <w:t>O</w:t>
            </w:r>
            <w:r>
              <w:rPr>
                <w:rFonts w:hint="eastAsia" w:ascii="宋体" w:hAnsi="宋体" w:eastAsia="宋体" w:cs="宋体"/>
                <w:kern w:val="0"/>
                <w:sz w:val="24"/>
                <w:szCs w:val="24"/>
              </w:rPr>
              <w:t>9001或GB/T19001等标准质量管理体系认证相关证书，具备得1.5分，不具备得0分；</w:t>
            </w:r>
          </w:p>
          <w:p w14:paraId="170726AE">
            <w:pPr>
              <w:pStyle w:val="254"/>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具备为本项目服务相应的业务连续性管理能力，如有效期内的ISO22301或BS 25999等业务连续性管理体系认证相关证书，具备得1.5分，不具备得0分；</w:t>
            </w:r>
          </w:p>
          <w:p w14:paraId="2B243730">
            <w:pPr>
              <w:pStyle w:val="254"/>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具备为本项目服务相应的信息安全管理能力，如有效期内的ISO27001或ISO 27701 等信息安全管理体系认证相关证书，具备得1.5分，不具备得0分；</w:t>
            </w:r>
          </w:p>
          <w:p w14:paraId="407BF69E">
            <w:pPr>
              <w:pStyle w:val="254"/>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具备为本项目服务相应的信息技术服务管理能力，如有效期内的ISO20000或ITSM等信息技术服务管理体系认证相关证书等，具备得1.5分，不具备得0分；</w:t>
            </w:r>
          </w:p>
          <w:p w14:paraId="63D10DC8">
            <w:pPr>
              <w:pStyle w:val="254"/>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注：提供相关证书复印件并加盖公章。</w:t>
            </w:r>
          </w:p>
        </w:tc>
        <w:tc>
          <w:tcPr>
            <w:tcW w:w="854" w:type="dxa"/>
            <w:vAlign w:val="center"/>
          </w:tcPr>
          <w:p w14:paraId="660A9622">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r>
      <w:tr w14:paraId="5572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Align w:val="center"/>
          </w:tcPr>
          <w:p w14:paraId="0E521CB7">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Align w:val="center"/>
          </w:tcPr>
          <w:p w14:paraId="7F2440B7">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合同条款响应</w:t>
            </w:r>
          </w:p>
        </w:tc>
        <w:tc>
          <w:tcPr>
            <w:tcW w:w="5986" w:type="dxa"/>
            <w:vAlign w:val="center"/>
          </w:tcPr>
          <w:p w14:paraId="2CD39B13">
            <w:pPr>
              <w:pStyle w:val="254"/>
              <w:spacing w:line="360" w:lineRule="auto"/>
              <w:jc w:val="left"/>
              <w:rPr>
                <w:rFonts w:hint="eastAsia" w:ascii="宋体" w:hAnsi="宋体" w:eastAsia="宋体" w:cs="宋体"/>
                <w:sz w:val="24"/>
                <w:szCs w:val="24"/>
              </w:rPr>
            </w:pPr>
            <w:r>
              <w:rPr>
                <w:rFonts w:hint="eastAsia" w:ascii="宋体" w:hAnsi="宋体" w:eastAsia="宋体" w:cs="宋体"/>
                <w:sz w:val="24"/>
                <w:szCs w:val="24"/>
              </w:rPr>
              <w:t>满足对采购文件中合同条款及履约期限的响应。完全响应，得4分；否则不得分。</w:t>
            </w:r>
          </w:p>
        </w:tc>
        <w:tc>
          <w:tcPr>
            <w:tcW w:w="854" w:type="dxa"/>
            <w:vAlign w:val="center"/>
          </w:tcPr>
          <w:p w14:paraId="4CF105A3">
            <w:pPr>
              <w:snapToGrid w:val="0"/>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r>
      <w:tr w14:paraId="3778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Align w:val="center"/>
          </w:tcPr>
          <w:p w14:paraId="62CB7399">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Align w:val="center"/>
          </w:tcPr>
          <w:p w14:paraId="321E91CB">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重点难点问题分析及解决方案</w:t>
            </w:r>
          </w:p>
        </w:tc>
        <w:tc>
          <w:tcPr>
            <w:tcW w:w="5986" w:type="dxa"/>
            <w:vAlign w:val="center"/>
          </w:tcPr>
          <w:p w14:paraId="59CBF116">
            <w:pPr>
              <w:snapToGrid w:val="0"/>
              <w:spacing w:line="360" w:lineRule="auto"/>
              <w:ind w:firstLine="0" w:firstLineChars="0"/>
              <w:jc w:val="left"/>
              <w:rPr>
                <w:rFonts w:hint="eastAsia" w:ascii="宋体" w:hAnsi="宋体" w:eastAsia="宋体" w:cs="宋体"/>
                <w:kern w:val="2"/>
                <w:sz w:val="24"/>
                <w:szCs w:val="24"/>
              </w:rPr>
            </w:pPr>
            <w:r>
              <w:rPr>
                <w:rFonts w:hint="eastAsia" w:ascii="宋体" w:hAnsi="宋体" w:eastAsia="宋体" w:cs="宋体"/>
                <w:sz w:val="24"/>
                <w:szCs w:val="24"/>
              </w:rPr>
              <w:t>对本项目需求理解准确，分析内容完整、分析透彻、理解认知度高，能提出项目执行过程中的重点、难点问题并给出相应解决方案，得10分；提供了常规、通用的项目需求分析及解决方案，得6分；提供了项目需求分析，但分析内容有欠缺，得4分；未提供相关内容，得0分。</w:t>
            </w:r>
          </w:p>
        </w:tc>
        <w:tc>
          <w:tcPr>
            <w:tcW w:w="854" w:type="dxa"/>
            <w:vAlign w:val="center"/>
          </w:tcPr>
          <w:p w14:paraId="7FECB8BF">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10</w:t>
            </w:r>
          </w:p>
        </w:tc>
      </w:tr>
      <w:tr w14:paraId="5D47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Merge w:val="restart"/>
            <w:vAlign w:val="center"/>
          </w:tcPr>
          <w:p w14:paraId="2459E48D">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Merge w:val="restart"/>
            <w:vAlign w:val="center"/>
          </w:tcPr>
          <w:p w14:paraId="27A1C1A7">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驻场运维服务解决方案</w:t>
            </w:r>
          </w:p>
        </w:tc>
        <w:tc>
          <w:tcPr>
            <w:tcW w:w="5986" w:type="dxa"/>
            <w:vAlign w:val="center"/>
          </w:tcPr>
          <w:p w14:paraId="6E7A5638">
            <w:pPr>
              <w:pStyle w:val="17"/>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供应商提供的方案完整，包括</w:t>
            </w:r>
            <w:r>
              <w:rPr>
                <w:rFonts w:hint="eastAsia" w:ascii="宋体" w:hAnsi="宋体" w:eastAsia="宋体" w:cs="宋体"/>
                <w:sz w:val="24"/>
                <w:szCs w:val="24"/>
                <w:lang w:eastAsia="zh-CN"/>
              </w:rPr>
              <w:t>：</w:t>
            </w:r>
          </w:p>
          <w:p w14:paraId="7D2F1B0B">
            <w:pPr>
              <w:pStyle w:val="17"/>
              <w:numPr>
                <w:ilvl w:val="0"/>
                <w:numId w:val="13"/>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制定日常驻场运维实施方案；</w:t>
            </w:r>
          </w:p>
          <w:p w14:paraId="5AD79622">
            <w:pPr>
              <w:pStyle w:val="17"/>
              <w:numPr>
                <w:ilvl w:val="0"/>
                <w:numId w:val="13"/>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国家法定节假日及重点服务保障时期驻场运维方案；</w:t>
            </w:r>
          </w:p>
          <w:p w14:paraId="243EC955">
            <w:pPr>
              <w:pStyle w:val="17"/>
              <w:numPr>
                <w:ilvl w:val="0"/>
                <w:numId w:val="13"/>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制定运维管理流程、制度规范；</w:t>
            </w:r>
          </w:p>
          <w:p w14:paraId="354D4597">
            <w:pPr>
              <w:pStyle w:val="17"/>
              <w:numPr>
                <w:ilvl w:val="0"/>
                <w:numId w:val="13"/>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故障响应方案；</w:t>
            </w:r>
          </w:p>
          <w:p w14:paraId="1FD1B2E4">
            <w:pPr>
              <w:pStyle w:val="17"/>
              <w:numPr>
                <w:ilvl w:val="0"/>
                <w:numId w:val="13"/>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运维团队稳定性保障</w:t>
            </w:r>
            <w:r>
              <w:rPr>
                <w:rFonts w:hint="eastAsia" w:ascii="宋体" w:hAnsi="宋体" w:eastAsia="宋体" w:cs="宋体"/>
                <w:sz w:val="24"/>
                <w:szCs w:val="24"/>
                <w:lang w:eastAsia="zh-CN"/>
              </w:rPr>
              <w:t>；</w:t>
            </w:r>
          </w:p>
          <w:p w14:paraId="1B72E603">
            <w:pPr>
              <w:pStyle w:val="17"/>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提供</w:t>
            </w:r>
            <w:r>
              <w:rPr>
                <w:rFonts w:hint="eastAsia" w:ascii="宋体" w:hAnsi="宋体" w:eastAsia="宋体" w:cs="宋体"/>
                <w:sz w:val="24"/>
                <w:szCs w:val="24"/>
              </w:rPr>
              <w:t>1项内容得1分，最多得5分。</w:t>
            </w:r>
          </w:p>
        </w:tc>
        <w:tc>
          <w:tcPr>
            <w:tcW w:w="854" w:type="dxa"/>
            <w:vAlign w:val="center"/>
          </w:tcPr>
          <w:p w14:paraId="21EEB29F">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5</w:t>
            </w:r>
          </w:p>
        </w:tc>
      </w:tr>
      <w:tr w14:paraId="696F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Merge w:val="continue"/>
            <w:vAlign w:val="center"/>
          </w:tcPr>
          <w:p w14:paraId="1A8513A5">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Merge w:val="continue"/>
            <w:vAlign w:val="center"/>
          </w:tcPr>
          <w:p w14:paraId="7E4F71B6">
            <w:pPr>
              <w:snapToGrid w:val="0"/>
              <w:spacing w:line="360" w:lineRule="auto"/>
              <w:ind w:firstLine="0" w:firstLineChars="0"/>
              <w:jc w:val="center"/>
              <w:rPr>
                <w:rFonts w:hint="eastAsia" w:ascii="宋体" w:hAnsi="宋体" w:eastAsia="宋体" w:cs="宋体"/>
                <w:kern w:val="2"/>
                <w:sz w:val="24"/>
                <w:szCs w:val="24"/>
              </w:rPr>
            </w:pPr>
          </w:p>
        </w:tc>
        <w:tc>
          <w:tcPr>
            <w:tcW w:w="5986" w:type="dxa"/>
            <w:vAlign w:val="center"/>
          </w:tcPr>
          <w:p w14:paraId="4DEDD6FE">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提供了详细完整的方案，科学合理可行，有很强的针对性，完全符合项目要求，得10分；</w:t>
            </w:r>
          </w:p>
          <w:p w14:paraId="48CA4BFA">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提供了简单、通用的方案，基本满足项目要求，得6分；方案内容有明显缺失，得4分；否则得0分。</w:t>
            </w:r>
          </w:p>
        </w:tc>
        <w:tc>
          <w:tcPr>
            <w:tcW w:w="854" w:type="dxa"/>
            <w:vAlign w:val="center"/>
          </w:tcPr>
          <w:p w14:paraId="13D18F36">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10</w:t>
            </w:r>
          </w:p>
        </w:tc>
      </w:tr>
      <w:tr w14:paraId="4FC6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Merge w:val="restart"/>
            <w:vAlign w:val="center"/>
          </w:tcPr>
          <w:p w14:paraId="02DEA23A">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Merge w:val="restart"/>
            <w:vAlign w:val="center"/>
          </w:tcPr>
          <w:p w14:paraId="320230AF">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应急服务解决方案</w:t>
            </w:r>
          </w:p>
        </w:tc>
        <w:tc>
          <w:tcPr>
            <w:tcW w:w="5986" w:type="dxa"/>
            <w:vAlign w:val="center"/>
          </w:tcPr>
          <w:p w14:paraId="516888D8">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供应商提供的方案完整，包括</w:t>
            </w:r>
          </w:p>
          <w:p w14:paraId="6FB785EB">
            <w:pPr>
              <w:pStyle w:val="17"/>
              <w:numPr>
                <w:ilvl w:val="0"/>
                <w:numId w:val="14"/>
              </w:num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应急响应服务</w:t>
            </w:r>
            <w:r>
              <w:rPr>
                <w:rFonts w:hint="eastAsia" w:ascii="宋体" w:hAnsi="宋体" w:eastAsia="宋体" w:cs="宋体"/>
                <w:sz w:val="24"/>
                <w:szCs w:val="24"/>
                <w:lang w:eastAsia="zh-CN"/>
              </w:rPr>
              <w:t>；</w:t>
            </w:r>
          </w:p>
          <w:p w14:paraId="5747A309">
            <w:pPr>
              <w:pStyle w:val="17"/>
              <w:numPr>
                <w:ilvl w:val="0"/>
                <w:numId w:val="14"/>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备品备件</w:t>
            </w:r>
            <w:r>
              <w:rPr>
                <w:rFonts w:hint="eastAsia" w:ascii="宋体" w:hAnsi="宋体" w:eastAsia="宋体" w:cs="宋体"/>
                <w:sz w:val="24"/>
                <w:szCs w:val="24"/>
                <w:lang w:eastAsia="zh-CN"/>
              </w:rPr>
              <w:t>；</w:t>
            </w:r>
          </w:p>
          <w:p w14:paraId="6F92C026">
            <w:pPr>
              <w:pStyle w:val="17"/>
              <w:numPr>
                <w:ilvl w:val="0"/>
                <w:numId w:val="14"/>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故障应急演练</w:t>
            </w:r>
            <w:r>
              <w:rPr>
                <w:rFonts w:hint="eastAsia" w:ascii="宋体" w:hAnsi="宋体" w:eastAsia="宋体" w:cs="宋体"/>
                <w:sz w:val="24"/>
                <w:szCs w:val="24"/>
                <w:lang w:eastAsia="zh-CN"/>
              </w:rPr>
              <w:t>；</w:t>
            </w:r>
          </w:p>
          <w:p w14:paraId="19128A76">
            <w:pPr>
              <w:pStyle w:val="17"/>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提供</w:t>
            </w:r>
            <w:r>
              <w:rPr>
                <w:rFonts w:hint="eastAsia" w:ascii="宋体" w:hAnsi="宋体" w:eastAsia="宋体" w:cs="宋体"/>
                <w:sz w:val="24"/>
                <w:szCs w:val="24"/>
              </w:rPr>
              <w:t>1项内容得2分，最多得6分。</w:t>
            </w:r>
          </w:p>
        </w:tc>
        <w:tc>
          <w:tcPr>
            <w:tcW w:w="854" w:type="dxa"/>
            <w:vAlign w:val="center"/>
          </w:tcPr>
          <w:p w14:paraId="77569606">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6</w:t>
            </w:r>
          </w:p>
        </w:tc>
      </w:tr>
      <w:tr w14:paraId="04E8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Merge w:val="continue"/>
            <w:vAlign w:val="center"/>
          </w:tcPr>
          <w:p w14:paraId="07090C51">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Merge w:val="continue"/>
            <w:vAlign w:val="center"/>
          </w:tcPr>
          <w:p w14:paraId="012A40EB">
            <w:pPr>
              <w:snapToGrid w:val="0"/>
              <w:spacing w:line="360" w:lineRule="auto"/>
              <w:ind w:firstLine="0" w:firstLineChars="0"/>
              <w:jc w:val="center"/>
              <w:rPr>
                <w:rFonts w:hint="eastAsia" w:ascii="宋体" w:hAnsi="宋体" w:eastAsia="宋体" w:cs="宋体"/>
                <w:kern w:val="2"/>
                <w:sz w:val="24"/>
                <w:szCs w:val="24"/>
              </w:rPr>
            </w:pPr>
          </w:p>
        </w:tc>
        <w:tc>
          <w:tcPr>
            <w:tcW w:w="5986" w:type="dxa"/>
            <w:vAlign w:val="center"/>
          </w:tcPr>
          <w:p w14:paraId="50F6DD95">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提供了详细完整的方案，科学合理可行，有很强的针对性，完全符合项目要求，得1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4D092168">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提供了简单、通用的方案，基本满足项目要求，得</w:t>
            </w:r>
            <w:r>
              <w:rPr>
                <w:rFonts w:hint="eastAsia" w:ascii="宋体" w:hAnsi="宋体" w:eastAsia="宋体" w:cs="宋体"/>
                <w:sz w:val="24"/>
                <w:szCs w:val="24"/>
                <w:lang w:val="en-US" w:eastAsia="zh-CN"/>
              </w:rPr>
              <w:t>6</w:t>
            </w:r>
            <w:r>
              <w:rPr>
                <w:rFonts w:hint="eastAsia" w:ascii="宋体" w:hAnsi="宋体" w:eastAsia="宋体" w:cs="宋体"/>
                <w:sz w:val="24"/>
                <w:szCs w:val="24"/>
              </w:rPr>
              <w:t>分；方案内容有明显缺失，得</w:t>
            </w:r>
            <w:r>
              <w:rPr>
                <w:rFonts w:hint="eastAsia" w:ascii="宋体" w:hAnsi="宋体" w:eastAsia="宋体" w:cs="宋体"/>
                <w:sz w:val="24"/>
                <w:szCs w:val="24"/>
                <w:lang w:val="en-US" w:eastAsia="zh-CN"/>
              </w:rPr>
              <w:t>4</w:t>
            </w:r>
            <w:r>
              <w:rPr>
                <w:rFonts w:hint="eastAsia" w:ascii="宋体" w:hAnsi="宋体" w:eastAsia="宋体" w:cs="宋体"/>
                <w:sz w:val="24"/>
                <w:szCs w:val="24"/>
              </w:rPr>
              <w:t>分；否则得0分。</w:t>
            </w:r>
          </w:p>
        </w:tc>
        <w:tc>
          <w:tcPr>
            <w:tcW w:w="854" w:type="dxa"/>
            <w:vAlign w:val="center"/>
          </w:tcPr>
          <w:p w14:paraId="725368CC">
            <w:pPr>
              <w:snapToGrid w:val="0"/>
              <w:spacing w:line="360" w:lineRule="auto"/>
              <w:ind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10</w:t>
            </w:r>
          </w:p>
        </w:tc>
      </w:tr>
      <w:tr w14:paraId="00D3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Merge w:val="restart"/>
            <w:vAlign w:val="center"/>
          </w:tcPr>
          <w:p w14:paraId="5FD7EC80">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Merge w:val="restart"/>
            <w:vAlign w:val="center"/>
          </w:tcPr>
          <w:p w14:paraId="7998E1A2">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机房定期巡检解决方案</w:t>
            </w:r>
          </w:p>
        </w:tc>
        <w:tc>
          <w:tcPr>
            <w:tcW w:w="5986" w:type="dxa"/>
            <w:vAlign w:val="center"/>
          </w:tcPr>
          <w:p w14:paraId="4E462B21">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供应商提供的方案完整，包括</w:t>
            </w:r>
          </w:p>
          <w:p w14:paraId="1222B415">
            <w:pPr>
              <w:pStyle w:val="17"/>
              <w:numPr>
                <w:ilvl w:val="0"/>
                <w:numId w:val="15"/>
              </w:numPr>
              <w:spacing w:line="36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sz w:val="24"/>
                <w:szCs w:val="24"/>
              </w:rPr>
              <w:t>每周/月/季度机房基础设施</w:t>
            </w:r>
            <w:r>
              <w:rPr>
                <w:rFonts w:hint="eastAsia" w:ascii="宋体" w:hAnsi="宋体" w:eastAsia="宋体" w:cs="宋体"/>
                <w:color w:val="000000"/>
                <w:sz w:val="24"/>
                <w:szCs w:val="24"/>
              </w:rPr>
              <w:t>巡检</w:t>
            </w:r>
            <w:r>
              <w:rPr>
                <w:rFonts w:hint="eastAsia" w:ascii="宋体" w:hAnsi="宋体" w:eastAsia="宋体" w:cs="宋体"/>
                <w:color w:val="000000"/>
                <w:sz w:val="24"/>
                <w:szCs w:val="24"/>
                <w:lang w:eastAsia="zh-CN"/>
              </w:rPr>
              <w:t>；</w:t>
            </w:r>
          </w:p>
          <w:p w14:paraId="11088D74">
            <w:pPr>
              <w:pStyle w:val="17"/>
              <w:numPr>
                <w:ilvl w:val="0"/>
                <w:numId w:val="15"/>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color w:val="000000"/>
                <w:sz w:val="24"/>
                <w:szCs w:val="24"/>
              </w:rPr>
              <w:t>汛期机房安全保障</w:t>
            </w:r>
            <w:r>
              <w:rPr>
                <w:rFonts w:hint="eastAsia" w:ascii="宋体" w:hAnsi="宋体" w:eastAsia="宋体" w:cs="宋体"/>
                <w:color w:val="000000"/>
                <w:sz w:val="24"/>
                <w:szCs w:val="24"/>
                <w:lang w:eastAsia="zh-CN"/>
              </w:rPr>
              <w:t>；</w:t>
            </w:r>
          </w:p>
          <w:p w14:paraId="215DE3A5">
            <w:pPr>
              <w:pStyle w:val="17"/>
              <w:numPr>
                <w:ilvl w:val="0"/>
                <w:numId w:val="15"/>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color w:val="000000"/>
                <w:sz w:val="24"/>
                <w:szCs w:val="24"/>
              </w:rPr>
              <w:t>机房进出人员及机房设备管理登记</w:t>
            </w:r>
            <w:r>
              <w:rPr>
                <w:rFonts w:hint="eastAsia" w:ascii="宋体" w:hAnsi="宋体" w:eastAsia="宋体" w:cs="宋体"/>
                <w:color w:val="000000"/>
                <w:sz w:val="24"/>
                <w:szCs w:val="24"/>
                <w:lang w:eastAsia="zh-CN"/>
              </w:rPr>
              <w:t>；</w:t>
            </w:r>
          </w:p>
          <w:p w14:paraId="4C3F6807">
            <w:pPr>
              <w:pStyle w:val="17"/>
              <w:numPr>
                <w:ilvl w:val="0"/>
                <w:numId w:val="15"/>
              </w:numPr>
              <w:spacing w:line="360" w:lineRule="auto"/>
              <w:ind w:firstLine="0" w:firstLineChars="0"/>
              <w:jc w:val="left"/>
              <w:rPr>
                <w:rFonts w:hint="eastAsia" w:ascii="宋体" w:hAnsi="宋体" w:eastAsia="宋体" w:cs="宋体"/>
                <w:sz w:val="24"/>
                <w:szCs w:val="24"/>
              </w:rPr>
            </w:pPr>
            <w:r>
              <w:rPr>
                <w:rFonts w:hint="eastAsia" w:ascii="宋体" w:hAnsi="宋体" w:eastAsia="宋体" w:cs="宋体"/>
                <w:color w:val="000000"/>
                <w:sz w:val="24"/>
                <w:szCs w:val="24"/>
              </w:rPr>
              <w:t>设备耗材更换及年检</w:t>
            </w:r>
          </w:p>
          <w:p w14:paraId="7914FCB5">
            <w:pPr>
              <w:pStyle w:val="17"/>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提供</w:t>
            </w:r>
            <w:r>
              <w:rPr>
                <w:rFonts w:hint="eastAsia" w:ascii="宋体" w:hAnsi="宋体" w:eastAsia="宋体" w:cs="宋体"/>
                <w:sz w:val="24"/>
                <w:szCs w:val="24"/>
              </w:rPr>
              <w:t>1项内容得1分，最多得4分。</w:t>
            </w:r>
          </w:p>
        </w:tc>
        <w:tc>
          <w:tcPr>
            <w:tcW w:w="854" w:type="dxa"/>
            <w:vAlign w:val="center"/>
          </w:tcPr>
          <w:p w14:paraId="352FAB82">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sz w:val="24"/>
                <w:szCs w:val="24"/>
              </w:rPr>
              <w:t>4</w:t>
            </w:r>
          </w:p>
        </w:tc>
      </w:tr>
      <w:tr w14:paraId="7979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Merge w:val="continue"/>
            <w:vAlign w:val="center"/>
          </w:tcPr>
          <w:p w14:paraId="495DD5C3">
            <w:pPr>
              <w:pStyle w:val="74"/>
              <w:numPr>
                <w:ilvl w:val="0"/>
                <w:numId w:val="0"/>
              </w:numPr>
              <w:snapToGrid w:val="0"/>
              <w:spacing w:line="360" w:lineRule="auto"/>
              <w:ind w:leftChars="0"/>
              <w:jc w:val="both"/>
              <w:rPr>
                <w:rFonts w:hint="eastAsia" w:ascii="宋体" w:hAnsi="宋体" w:eastAsia="宋体" w:cs="宋体"/>
                <w:kern w:val="2"/>
                <w:sz w:val="24"/>
                <w:szCs w:val="24"/>
              </w:rPr>
            </w:pPr>
          </w:p>
        </w:tc>
        <w:tc>
          <w:tcPr>
            <w:tcW w:w="1484" w:type="dxa"/>
            <w:vMerge w:val="continue"/>
            <w:vAlign w:val="center"/>
          </w:tcPr>
          <w:p w14:paraId="2FDE8810">
            <w:pPr>
              <w:snapToGrid w:val="0"/>
              <w:spacing w:line="360" w:lineRule="auto"/>
              <w:ind w:firstLine="0" w:firstLineChars="0"/>
              <w:jc w:val="center"/>
              <w:rPr>
                <w:rFonts w:hint="eastAsia" w:ascii="宋体" w:hAnsi="宋体" w:eastAsia="宋体" w:cs="宋体"/>
                <w:kern w:val="2"/>
                <w:sz w:val="24"/>
                <w:szCs w:val="24"/>
              </w:rPr>
            </w:pPr>
          </w:p>
        </w:tc>
        <w:tc>
          <w:tcPr>
            <w:tcW w:w="5986" w:type="dxa"/>
            <w:vAlign w:val="center"/>
          </w:tcPr>
          <w:p w14:paraId="0508A574">
            <w:pPr>
              <w:pStyle w:val="17"/>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提供了详细完整的方案，科学合理可行，有很强的针对性，完全符合项目要求，得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p w14:paraId="0716942D">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highlight w:val="none"/>
              </w:rPr>
              <w:t>提供了简单、通用的方案，基本满足项目要求，得6分；方案内容有明显缺失，得4分；否则得0分。</w:t>
            </w:r>
          </w:p>
        </w:tc>
        <w:tc>
          <w:tcPr>
            <w:tcW w:w="854" w:type="dxa"/>
            <w:vAlign w:val="center"/>
          </w:tcPr>
          <w:p w14:paraId="083F24F8">
            <w:pPr>
              <w:snapToGrid w:val="0"/>
              <w:spacing w:line="360" w:lineRule="auto"/>
              <w:ind w:firstLine="0" w:firstLineChars="0"/>
              <w:jc w:val="center"/>
              <w:rPr>
                <w:rFonts w:hint="eastAsia" w:ascii="宋体" w:hAnsi="宋体" w:eastAsia="宋体" w:cs="宋体"/>
                <w:kern w:val="2"/>
                <w:sz w:val="24"/>
                <w:szCs w:val="24"/>
                <w:lang w:eastAsia="zh-CN"/>
              </w:rPr>
            </w:pPr>
            <w:r>
              <w:rPr>
                <w:rFonts w:hint="eastAsia" w:ascii="宋体" w:hAnsi="宋体" w:eastAsia="宋体" w:cs="宋体"/>
                <w:sz w:val="24"/>
                <w:szCs w:val="24"/>
                <w:lang w:val="en-US" w:eastAsia="zh-CN"/>
              </w:rPr>
              <w:t>8</w:t>
            </w:r>
          </w:p>
        </w:tc>
      </w:tr>
      <w:tr w14:paraId="431C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jc w:val="center"/>
        </w:trPr>
        <w:tc>
          <w:tcPr>
            <w:tcW w:w="769" w:type="dxa"/>
            <w:vAlign w:val="center"/>
          </w:tcPr>
          <w:p w14:paraId="55BC8524">
            <w:pPr>
              <w:pStyle w:val="74"/>
              <w:numPr>
                <w:ilvl w:val="0"/>
                <w:numId w:val="12"/>
              </w:numPr>
              <w:snapToGrid w:val="0"/>
              <w:spacing w:line="360" w:lineRule="auto"/>
              <w:ind w:firstLineChars="0"/>
              <w:jc w:val="center"/>
              <w:rPr>
                <w:rFonts w:hint="eastAsia" w:ascii="宋体" w:hAnsi="宋体" w:eastAsia="宋体" w:cs="宋体"/>
                <w:kern w:val="2"/>
                <w:sz w:val="24"/>
                <w:szCs w:val="24"/>
              </w:rPr>
            </w:pPr>
          </w:p>
        </w:tc>
        <w:tc>
          <w:tcPr>
            <w:tcW w:w="1484" w:type="dxa"/>
            <w:vAlign w:val="center"/>
          </w:tcPr>
          <w:p w14:paraId="3C4CA319">
            <w:pPr>
              <w:snapToGrid w:val="0"/>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项目管理</w:t>
            </w:r>
            <w:r>
              <w:rPr>
                <w:rFonts w:hint="eastAsia" w:ascii="宋体" w:hAnsi="宋体" w:eastAsia="宋体" w:cs="宋体"/>
                <w:kern w:val="2"/>
                <w:sz w:val="24"/>
                <w:szCs w:val="24"/>
                <w:lang w:val="en-US" w:eastAsia="zh-CN"/>
              </w:rPr>
              <w:t>解决</w:t>
            </w:r>
            <w:r>
              <w:rPr>
                <w:rFonts w:hint="eastAsia" w:ascii="宋体" w:hAnsi="宋体" w:eastAsia="宋体" w:cs="宋体"/>
                <w:kern w:val="2"/>
                <w:sz w:val="24"/>
                <w:szCs w:val="24"/>
              </w:rPr>
              <w:t>方案</w:t>
            </w:r>
          </w:p>
        </w:tc>
        <w:tc>
          <w:tcPr>
            <w:tcW w:w="5986" w:type="dxa"/>
            <w:vAlign w:val="center"/>
          </w:tcPr>
          <w:p w14:paraId="08D95161">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项目管理工作应保障八中国家级空中课堂录课基地驻场、私有云平台运维、驻场运维服务等工作的开展，能够保证项目有序执行，根据供应商提供的项目管理方案情况进行评分，其中：</w:t>
            </w:r>
          </w:p>
          <w:p w14:paraId="74F240C2">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项目管理方案的内容全面、对本项目管理过程中的要点阐述明确的，得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7A1BCF2E">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项目管理方案的内容尚可、对本项目管理过程中的要点阐述一般的，得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39C6CB3E">
            <w:pPr>
              <w:pStyle w:val="17"/>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项目管理方案的内容不全、对本项目管理过程中的要点欠把握的，得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36D216D3">
            <w:pPr>
              <w:pStyle w:val="17"/>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项目管理方案的内容缺失、对本项目管理过程中的要点无把握的，得</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54" w:type="dxa"/>
            <w:vAlign w:val="center"/>
          </w:tcPr>
          <w:p w14:paraId="71F0EF65">
            <w:pPr>
              <w:snapToGrid w:val="0"/>
              <w:spacing w:line="360" w:lineRule="auto"/>
              <w:ind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8</w:t>
            </w:r>
          </w:p>
        </w:tc>
      </w:tr>
      <w:tr w14:paraId="4A11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69" w:type="dxa"/>
            <w:vMerge w:val="restart"/>
            <w:vAlign w:val="center"/>
          </w:tcPr>
          <w:p w14:paraId="0F979E91">
            <w:pPr>
              <w:pStyle w:val="74"/>
              <w:numPr>
                <w:ilvl w:val="0"/>
                <w:numId w:val="12"/>
              </w:numPr>
              <w:tabs>
                <w:tab w:val="left" w:pos="420"/>
              </w:tabs>
              <w:snapToGrid w:val="0"/>
              <w:spacing w:line="360" w:lineRule="auto"/>
              <w:ind w:firstLineChars="0"/>
              <w:jc w:val="center"/>
              <w:rPr>
                <w:rFonts w:hint="eastAsia" w:ascii="宋体" w:hAnsi="宋体" w:eastAsia="宋体" w:cs="宋体"/>
                <w:color w:val="000000"/>
                <w:sz w:val="24"/>
                <w:szCs w:val="24"/>
              </w:rPr>
            </w:pPr>
            <w:bookmarkStart w:id="609" w:name="_Hlk162375776"/>
          </w:p>
        </w:tc>
        <w:tc>
          <w:tcPr>
            <w:tcW w:w="1484" w:type="dxa"/>
            <w:vMerge w:val="restart"/>
            <w:vAlign w:val="center"/>
          </w:tcPr>
          <w:p w14:paraId="46AAE529">
            <w:pPr>
              <w:snapToGrid w:val="0"/>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bCs/>
                <w:sz w:val="24"/>
                <w:szCs w:val="24"/>
              </w:rPr>
              <w:t>项目团队</w:t>
            </w:r>
            <w:r>
              <w:rPr>
                <w:rFonts w:hint="eastAsia" w:ascii="宋体" w:hAnsi="宋体" w:eastAsia="宋体" w:cs="宋体"/>
                <w:bCs/>
                <w:sz w:val="24"/>
                <w:szCs w:val="24"/>
                <w:lang w:val="en-US" w:eastAsia="zh-CN"/>
              </w:rPr>
              <w:t>服务方案</w:t>
            </w:r>
          </w:p>
        </w:tc>
        <w:tc>
          <w:tcPr>
            <w:tcW w:w="5986" w:type="dxa"/>
            <w:vAlign w:val="center"/>
          </w:tcPr>
          <w:p w14:paraId="1019EA3B">
            <w:pPr>
              <w:snapToGrid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项目管理团队：</w:t>
            </w:r>
          </w:p>
          <w:p w14:paraId="0F2E0BEF">
            <w:pPr>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（1）项目经理1人：</w:t>
            </w:r>
            <w:r>
              <w:rPr>
                <w:rFonts w:hint="eastAsia" w:ascii="宋体" w:hAnsi="宋体" w:eastAsia="宋体" w:cs="宋体"/>
                <w:sz w:val="24"/>
                <w:szCs w:val="24"/>
                <w:lang w:val="en-US" w:eastAsia="zh-CN"/>
              </w:rPr>
              <w:t>具备</w:t>
            </w:r>
            <w:r>
              <w:rPr>
                <w:rFonts w:hint="eastAsia" w:ascii="宋体" w:hAnsi="宋体" w:eastAsia="宋体" w:cs="宋体"/>
                <w:sz w:val="24"/>
                <w:szCs w:val="24"/>
              </w:rPr>
              <w:t>PMP 项目管理资格证书，注册信息安全工程师（CISP）、ITIL Foundation认证。每个证书的0.5分，最高得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分，没有不得分。</w:t>
            </w:r>
          </w:p>
          <w:p w14:paraId="428AF903">
            <w:pPr>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（2）技术经理1人：具备高级</w:t>
            </w:r>
            <w:r>
              <w:rPr>
                <w:rFonts w:hint="eastAsia" w:ascii="宋体" w:hAnsi="宋体" w:eastAsia="宋体" w:cs="宋体"/>
                <w:sz w:val="24"/>
                <w:szCs w:val="24"/>
                <w:lang w:val="en-US" w:eastAsia="zh-CN"/>
              </w:rPr>
              <w:t>通信、电子等专业</w:t>
            </w:r>
            <w:r>
              <w:rPr>
                <w:rFonts w:hint="eastAsia" w:ascii="宋体" w:hAnsi="宋体" w:eastAsia="宋体" w:cs="宋体"/>
                <w:sz w:val="24"/>
                <w:szCs w:val="24"/>
              </w:rPr>
              <w:t>工程师资格证书，注册信息安全工程师（CISP），工业和信息化部云计算技术工程师资格证书。每个证书的0.5分，最高得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分，没有不得分。</w:t>
            </w:r>
          </w:p>
          <w:p w14:paraId="7CD6F117">
            <w:pPr>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（3）运维经理1人：具备高级</w:t>
            </w:r>
            <w:r>
              <w:rPr>
                <w:rFonts w:hint="eastAsia" w:ascii="宋体" w:hAnsi="宋体" w:eastAsia="宋体" w:cs="宋体"/>
                <w:sz w:val="24"/>
                <w:szCs w:val="24"/>
                <w:lang w:val="en-US" w:eastAsia="zh-CN"/>
              </w:rPr>
              <w:t>通信、电子等专业</w:t>
            </w:r>
            <w:r>
              <w:rPr>
                <w:rFonts w:hint="eastAsia" w:ascii="宋体" w:hAnsi="宋体" w:eastAsia="宋体" w:cs="宋体"/>
                <w:sz w:val="24"/>
                <w:szCs w:val="24"/>
              </w:rPr>
              <w:t>工程师资格证书，ITIL Foundation证书，注册信息安全专业人员(CISP)证书。每个证书的0.5分，最高得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分，没有不得分。</w:t>
            </w:r>
          </w:p>
          <w:p w14:paraId="395EDDA9">
            <w:pPr>
              <w:snapToGrid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注：以上人员证书不能重复使用。</w:t>
            </w:r>
          </w:p>
        </w:tc>
        <w:tc>
          <w:tcPr>
            <w:tcW w:w="854" w:type="dxa"/>
            <w:vMerge w:val="restart"/>
            <w:vAlign w:val="center"/>
          </w:tcPr>
          <w:p w14:paraId="451ECFAD">
            <w:pPr>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14:paraId="2132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jc w:val="center"/>
        </w:trPr>
        <w:tc>
          <w:tcPr>
            <w:tcW w:w="769" w:type="dxa"/>
            <w:vMerge w:val="continue"/>
            <w:vAlign w:val="center"/>
          </w:tcPr>
          <w:p w14:paraId="087702F7">
            <w:pPr>
              <w:snapToGrid w:val="0"/>
              <w:spacing w:line="360" w:lineRule="auto"/>
              <w:ind w:firstLine="0" w:firstLineChars="0"/>
              <w:jc w:val="left"/>
              <w:rPr>
                <w:rFonts w:hint="eastAsia" w:ascii="宋体" w:hAnsi="宋体" w:eastAsia="宋体" w:cs="宋体"/>
                <w:sz w:val="24"/>
                <w:szCs w:val="22"/>
              </w:rPr>
            </w:pPr>
          </w:p>
        </w:tc>
        <w:tc>
          <w:tcPr>
            <w:tcW w:w="1484" w:type="dxa"/>
            <w:vMerge w:val="continue"/>
            <w:vAlign w:val="center"/>
          </w:tcPr>
          <w:p w14:paraId="1F0DA4C3">
            <w:pPr>
              <w:snapToGrid w:val="0"/>
              <w:spacing w:line="360" w:lineRule="auto"/>
              <w:ind w:firstLine="0" w:firstLineChars="0"/>
              <w:jc w:val="left"/>
              <w:rPr>
                <w:rFonts w:hint="eastAsia" w:ascii="宋体" w:hAnsi="宋体" w:eastAsia="宋体" w:cs="宋体"/>
                <w:sz w:val="24"/>
                <w:szCs w:val="22"/>
              </w:rPr>
            </w:pPr>
          </w:p>
        </w:tc>
        <w:tc>
          <w:tcPr>
            <w:tcW w:w="5986" w:type="dxa"/>
            <w:vAlign w:val="center"/>
          </w:tcPr>
          <w:p w14:paraId="520CFC50">
            <w:pPr>
              <w:snapToGrid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驻场团队：</w:t>
            </w:r>
          </w:p>
          <w:p w14:paraId="290CF1C2">
            <w:pPr>
              <w:snapToGrid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驻场人员至少6人，其中两名网络工程师需要分别具有国家软考的中级网络工程师证书和</w:t>
            </w:r>
            <w:r>
              <w:rPr>
                <w:rFonts w:hint="eastAsia" w:ascii="宋体" w:hAnsi="宋体" w:eastAsia="宋体" w:cs="宋体"/>
                <w:kern w:val="2"/>
                <w:sz w:val="24"/>
                <w:szCs w:val="24"/>
                <w:lang w:val="en-US" w:eastAsia="zh-CN"/>
              </w:rPr>
              <w:t>主流网络厂商（华为、华三、锐捷等）颁发的中级网络工程师证书，同时满足得2分，不满足不得分。</w:t>
            </w:r>
          </w:p>
        </w:tc>
        <w:tc>
          <w:tcPr>
            <w:tcW w:w="854" w:type="dxa"/>
            <w:vMerge w:val="continue"/>
            <w:vAlign w:val="center"/>
          </w:tcPr>
          <w:p w14:paraId="37374C91">
            <w:pPr>
              <w:snapToGrid w:val="0"/>
              <w:spacing w:line="360" w:lineRule="auto"/>
              <w:ind w:firstLine="0" w:firstLineChars="0"/>
              <w:jc w:val="left"/>
              <w:rPr>
                <w:rFonts w:hint="eastAsia" w:ascii="宋体" w:hAnsi="宋体" w:eastAsia="宋体" w:cs="宋体"/>
                <w:sz w:val="24"/>
                <w:szCs w:val="24"/>
              </w:rPr>
            </w:pPr>
          </w:p>
        </w:tc>
      </w:tr>
      <w:bookmarkEnd w:id="609"/>
      <w:tr w14:paraId="29D5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Align w:val="center"/>
          </w:tcPr>
          <w:p w14:paraId="17BA2D7D">
            <w:pPr>
              <w:pStyle w:val="74"/>
              <w:numPr>
                <w:ilvl w:val="0"/>
                <w:numId w:val="12"/>
              </w:numPr>
              <w:spacing w:line="360" w:lineRule="auto"/>
              <w:ind w:firstLineChars="0"/>
              <w:jc w:val="center"/>
              <w:rPr>
                <w:rFonts w:hint="eastAsia" w:ascii="宋体" w:hAnsi="宋体" w:eastAsia="宋体" w:cs="宋体"/>
                <w:bCs/>
                <w:sz w:val="24"/>
                <w:szCs w:val="24"/>
              </w:rPr>
            </w:pPr>
          </w:p>
        </w:tc>
        <w:tc>
          <w:tcPr>
            <w:tcW w:w="1484" w:type="dxa"/>
            <w:vAlign w:val="center"/>
          </w:tcPr>
          <w:p w14:paraId="5C6FCE1B">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sz w:val="24"/>
                <w:szCs w:val="24"/>
              </w:rPr>
              <w:t>保密措施解决方案</w:t>
            </w:r>
          </w:p>
        </w:tc>
        <w:tc>
          <w:tcPr>
            <w:tcW w:w="5986" w:type="dxa"/>
            <w:vAlign w:val="center"/>
          </w:tcPr>
          <w:p w14:paraId="004818BC">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提供了详细完整的方案，科学合理可行，有很强的针对性，完全符合项目要求，得3分；</w:t>
            </w:r>
          </w:p>
          <w:p w14:paraId="6D08A7A5">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提供了简单、通用的方案，基本满足项目要求，得2分；方案内容有明显缺失，得1分；否则得0分。</w:t>
            </w:r>
          </w:p>
        </w:tc>
        <w:tc>
          <w:tcPr>
            <w:tcW w:w="854" w:type="dxa"/>
            <w:vAlign w:val="center"/>
          </w:tcPr>
          <w:p w14:paraId="0014678C">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sz w:val="24"/>
                <w:szCs w:val="24"/>
              </w:rPr>
              <w:t>3</w:t>
            </w:r>
          </w:p>
        </w:tc>
      </w:tr>
      <w:tr w14:paraId="3573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9" w:type="dxa"/>
            <w:vAlign w:val="center"/>
          </w:tcPr>
          <w:p w14:paraId="3C594701">
            <w:pPr>
              <w:pStyle w:val="74"/>
              <w:numPr>
                <w:ilvl w:val="0"/>
                <w:numId w:val="12"/>
              </w:numPr>
              <w:spacing w:line="360" w:lineRule="auto"/>
              <w:ind w:firstLineChars="0"/>
              <w:jc w:val="center"/>
              <w:rPr>
                <w:rFonts w:hint="eastAsia" w:ascii="宋体" w:hAnsi="宋体" w:eastAsia="宋体" w:cs="宋体"/>
                <w:bCs/>
                <w:sz w:val="24"/>
                <w:szCs w:val="24"/>
              </w:rPr>
            </w:pPr>
          </w:p>
        </w:tc>
        <w:tc>
          <w:tcPr>
            <w:tcW w:w="1484" w:type="dxa"/>
            <w:vAlign w:val="center"/>
          </w:tcPr>
          <w:p w14:paraId="4805D11F">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bCs/>
                <w:kern w:val="2"/>
                <w:sz w:val="24"/>
                <w:szCs w:val="24"/>
              </w:rPr>
              <w:t>价格评审</w:t>
            </w:r>
          </w:p>
        </w:tc>
        <w:tc>
          <w:tcPr>
            <w:tcW w:w="5986" w:type="dxa"/>
            <w:vAlign w:val="center"/>
          </w:tcPr>
          <w:p w14:paraId="215206EF">
            <w:pPr>
              <w:adjustRightInd/>
              <w:spacing w:line="360" w:lineRule="auto"/>
              <w:ind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供应商报价得分的计算采用低价优先法，按如下公式进行计算：</w:t>
            </w:r>
          </w:p>
          <w:p w14:paraId="62E0BB97">
            <w:pPr>
              <w:adjustRightInd/>
              <w:spacing w:line="360" w:lineRule="auto"/>
              <w:ind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响应报价得分=（响应基准价/供应商报价）×价格权重</w:t>
            </w:r>
          </w:p>
          <w:p w14:paraId="22347159">
            <w:pPr>
              <w:adjustRightIn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kern w:val="2"/>
                <w:sz w:val="24"/>
                <w:szCs w:val="24"/>
              </w:rPr>
              <w:t>注1：满足比选文件要求且评审价最低的供应商的价格为响应基准价，其价格分为满分。</w:t>
            </w:r>
          </w:p>
        </w:tc>
        <w:tc>
          <w:tcPr>
            <w:tcW w:w="854" w:type="dxa"/>
            <w:vAlign w:val="center"/>
          </w:tcPr>
          <w:p w14:paraId="50ED2A10">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r>
      <w:tr w14:paraId="6E3F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8239" w:type="dxa"/>
            <w:gridSpan w:val="3"/>
            <w:vAlign w:val="center"/>
          </w:tcPr>
          <w:p w14:paraId="6CEF644C">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合计</w:t>
            </w:r>
          </w:p>
        </w:tc>
        <w:tc>
          <w:tcPr>
            <w:tcW w:w="854" w:type="dxa"/>
            <w:vAlign w:val="center"/>
          </w:tcPr>
          <w:p w14:paraId="36E79B57">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100</w:t>
            </w:r>
          </w:p>
        </w:tc>
      </w:tr>
      <w:bookmarkEnd w:id="608"/>
    </w:tbl>
    <w:p w14:paraId="6BB24406">
      <w:pPr>
        <w:spacing w:line="1" w:lineRule="exact"/>
      </w:pPr>
      <w:r>
        <w:br w:type="page"/>
      </w:r>
    </w:p>
    <w:p w14:paraId="40FFB681">
      <w:pPr>
        <w:spacing w:line="360" w:lineRule="auto"/>
        <w:jc w:val="center"/>
        <w:outlineLvl w:val="0"/>
        <w:rPr>
          <w:rFonts w:eastAsiaTheme="minorEastAsia"/>
          <w:b/>
          <w:sz w:val="36"/>
          <w:szCs w:val="36"/>
        </w:rPr>
      </w:pPr>
      <w:bookmarkStart w:id="610" w:name="_Toc848"/>
      <w:r>
        <w:rPr>
          <w:rFonts w:eastAsiaTheme="minorEastAsia"/>
          <w:b/>
          <w:sz w:val="36"/>
          <w:szCs w:val="36"/>
        </w:rPr>
        <w:t>第四章   采购需求</w:t>
      </w:r>
      <w:bookmarkEnd w:id="610"/>
    </w:p>
    <w:p w14:paraId="4BCBFBFA">
      <w:pPr>
        <w:spacing w:line="360" w:lineRule="auto"/>
        <w:rPr>
          <w:rFonts w:hint="eastAsia" w:ascii="宋体" w:hAnsi="宋体" w:cs="宋体"/>
          <w:bCs/>
          <w:color w:val="auto"/>
          <w:szCs w:val="21"/>
        </w:rPr>
      </w:pPr>
    </w:p>
    <w:p w14:paraId="723F0435">
      <w:pPr>
        <w:pStyle w:val="2"/>
        <w:numPr>
          <w:ilvl w:val="0"/>
          <w:numId w:val="16"/>
        </w:numPr>
        <w:spacing w:before="0" w:after="0" w:line="360" w:lineRule="auto"/>
        <w:jc w:val="left"/>
        <w:rPr>
          <w:rFonts w:hint="eastAsia" w:hAnsi="宋体" w:cs="宋体"/>
          <w:color w:val="auto"/>
          <w:sz w:val="28"/>
          <w:szCs w:val="28"/>
        </w:rPr>
      </w:pPr>
      <w:bookmarkStart w:id="611" w:name="_Toc4138"/>
      <w:bookmarkStart w:id="612" w:name="_Toc226533395"/>
      <w:bookmarkStart w:id="613" w:name="_Toc280430002"/>
      <w:r>
        <w:rPr>
          <w:rFonts w:hint="eastAsia" w:hAnsi="宋体" w:cs="宋体"/>
          <w:color w:val="auto"/>
          <w:sz w:val="28"/>
          <w:szCs w:val="28"/>
        </w:rPr>
        <w:t>项目基本情况</w:t>
      </w:r>
      <w:bookmarkEnd w:id="611"/>
    </w:p>
    <w:p w14:paraId="0A43D865">
      <w:pPr>
        <w:spacing w:line="360" w:lineRule="auto"/>
        <w:ind w:firstLine="480" w:firstLineChars="200"/>
        <w:jc w:val="left"/>
        <w:rPr>
          <w:rFonts w:hint="eastAsia" w:ascii="宋体" w:hAnsi="宋体" w:eastAsia="宋体" w:cs="宋体"/>
          <w:sz w:val="24"/>
          <w:szCs w:val="24"/>
        </w:rPr>
      </w:pPr>
      <w:bookmarkStart w:id="614" w:name="OLE_LINK13"/>
      <w:bookmarkStart w:id="615" w:name="OLE_LINK10"/>
      <w:r>
        <w:rPr>
          <w:rFonts w:hint="eastAsia" w:ascii="宋体" w:hAnsi="宋体" w:eastAsia="宋体" w:cs="宋体"/>
          <w:sz w:val="24"/>
          <w:szCs w:val="24"/>
        </w:rPr>
        <w:t>北京八中信息化运维项目是支撑学校数字化转型成果可持续运行的核心保障体系，涵盖基础设施运维、智慧教育系统服务、跨校区资源整合三大领域。自2014年启动数字化战略以来，学校以《北京市教育信息化“十四五”规划》为纲领，完成覆盖</w:t>
      </w:r>
      <w:r>
        <w:rPr>
          <w:rFonts w:hint="eastAsia" w:ascii="宋体" w:hAnsi="宋体" w:eastAsia="宋体" w:cs="宋体"/>
          <w:sz w:val="24"/>
          <w:szCs w:val="24"/>
          <w:lang w:val="en-US" w:eastAsia="zh-CN"/>
        </w:rPr>
        <w:t>7</w:t>
      </w:r>
      <w:r>
        <w:rPr>
          <w:rFonts w:hint="eastAsia" w:ascii="宋体" w:hAnsi="宋体" w:eastAsia="宋体" w:cs="宋体"/>
          <w:sz w:val="24"/>
          <w:szCs w:val="24"/>
        </w:rPr>
        <w:t>个校区、540余名教职工及5000余名学生的智慧教育生态建设，包括</w:t>
      </w:r>
      <w:r>
        <w:rPr>
          <w:rFonts w:hint="eastAsia" w:ascii="宋体" w:hAnsi="宋体" w:eastAsia="宋体" w:cs="宋体"/>
          <w:sz w:val="24"/>
          <w:szCs w:val="24"/>
          <w:lang w:val="en-US" w:eastAsia="zh-CN"/>
        </w:rPr>
        <w:t>智慧校园平台、</w:t>
      </w:r>
      <w:r>
        <w:rPr>
          <w:rFonts w:hint="eastAsia" w:ascii="宋体" w:hAnsi="宋体" w:eastAsia="宋体" w:cs="宋体"/>
          <w:sz w:val="24"/>
          <w:szCs w:val="24"/>
        </w:rPr>
        <w:t>真读平台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甄别服务系统</w:t>
      </w:r>
      <w:r>
        <w:rPr>
          <w:rFonts w:hint="eastAsia" w:ascii="宋体" w:hAnsi="宋体" w:eastAsia="宋体" w:cs="宋体"/>
          <w:sz w:val="24"/>
          <w:szCs w:val="24"/>
        </w:rPr>
        <w:t>、堂录课基地、私有云平台等标志性项目。</w:t>
      </w:r>
    </w:p>
    <w:p w14:paraId="583F510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通过引入第三方专业化运维服务，项目旨在保障现有系统稳定运行（录课基地常态化录播、甄别服务系统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真读平台等</w:t>
      </w:r>
      <w:r>
        <w:rPr>
          <w:rFonts w:hint="eastAsia" w:ascii="宋体" w:hAnsi="宋体" w:eastAsia="宋体" w:cs="宋体"/>
          <w:sz w:val="24"/>
          <w:szCs w:val="24"/>
        </w:rPr>
        <w:t>），同时支撑示范基地、示范校等创新实验项目的扩展需求。</w:t>
      </w:r>
      <w:bookmarkEnd w:id="614"/>
      <w:r>
        <w:rPr>
          <w:rFonts w:hint="eastAsia" w:ascii="宋体" w:hAnsi="宋体" w:eastAsia="宋体" w:cs="宋体"/>
          <w:sz w:val="24"/>
          <w:szCs w:val="24"/>
        </w:rPr>
        <w:t xml:space="preserve"> </w:t>
      </w:r>
    </w:p>
    <w:bookmarkEnd w:id="615"/>
    <w:p w14:paraId="2BAF978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2025年北京市第八中学录课基地等运维经费其他运行维护服务采购项目，</w:t>
      </w:r>
      <w:r>
        <w:rPr>
          <w:rFonts w:hint="eastAsia" w:ascii="宋体" w:hAnsi="宋体" w:eastAsia="宋体" w:cs="宋体"/>
          <w:sz w:val="24"/>
          <w:szCs w:val="24"/>
        </w:rPr>
        <w:t>本</w:t>
      </w:r>
      <w:r>
        <w:rPr>
          <w:rFonts w:hint="eastAsia" w:ascii="宋体" w:hAnsi="宋体" w:eastAsia="宋体" w:cs="宋体"/>
          <w:sz w:val="24"/>
          <w:szCs w:val="24"/>
          <w:lang w:val="en-US" w:eastAsia="zh-CN"/>
        </w:rPr>
        <w:t>项目</w:t>
      </w:r>
      <w:r>
        <w:rPr>
          <w:rFonts w:hint="eastAsia" w:ascii="宋体" w:hAnsi="宋体" w:eastAsia="宋体" w:cs="宋体"/>
          <w:sz w:val="24"/>
          <w:szCs w:val="24"/>
        </w:rPr>
        <w:t>预算</w:t>
      </w:r>
      <w:r>
        <w:rPr>
          <w:rFonts w:hint="eastAsia" w:ascii="宋体" w:hAnsi="宋体" w:eastAsia="宋体" w:cs="宋体"/>
          <w:sz w:val="24"/>
          <w:szCs w:val="24"/>
          <w:lang w:val="en-US" w:eastAsia="zh-CN"/>
        </w:rPr>
        <w:t>总</w:t>
      </w:r>
      <w:r>
        <w:rPr>
          <w:rFonts w:hint="eastAsia" w:ascii="宋体" w:hAnsi="宋体" w:eastAsia="宋体" w:cs="宋体"/>
          <w:sz w:val="24"/>
          <w:szCs w:val="24"/>
        </w:rPr>
        <w:t>金额为人民币1</w:t>
      </w:r>
      <w:r>
        <w:rPr>
          <w:rFonts w:hint="eastAsia" w:ascii="宋体" w:hAnsi="宋体" w:eastAsia="宋体" w:cs="宋体"/>
          <w:sz w:val="24"/>
          <w:szCs w:val="24"/>
          <w:lang w:val="en-US" w:eastAsia="zh-CN"/>
        </w:rPr>
        <w:t>30</w:t>
      </w:r>
      <w:r>
        <w:rPr>
          <w:rFonts w:hint="eastAsia" w:ascii="宋体" w:hAnsi="宋体" w:eastAsia="宋体" w:cs="宋体"/>
          <w:sz w:val="24"/>
          <w:szCs w:val="24"/>
        </w:rPr>
        <w:t>万元，本包金额为</w:t>
      </w:r>
      <w:bookmarkStart w:id="616" w:name="OLE_LINK6"/>
      <w:r>
        <w:rPr>
          <w:rFonts w:hint="eastAsia" w:ascii="宋体" w:hAnsi="宋体" w:eastAsia="宋体" w:cs="宋体"/>
          <w:sz w:val="24"/>
          <w:szCs w:val="24"/>
          <w:lang w:val="en-US" w:eastAsia="zh-CN"/>
        </w:rPr>
        <w:t>76</w:t>
      </w:r>
      <w:bookmarkEnd w:id="616"/>
      <w:r>
        <w:rPr>
          <w:rFonts w:hint="eastAsia" w:ascii="宋体" w:hAnsi="宋体" w:eastAsia="宋体" w:cs="宋体"/>
          <w:sz w:val="24"/>
          <w:szCs w:val="24"/>
        </w:rPr>
        <w:t>万元。</w:t>
      </w:r>
    </w:p>
    <w:p w14:paraId="4AAFDFC5">
      <w:pPr>
        <w:spacing w:line="360" w:lineRule="auto"/>
        <w:rPr>
          <w:rFonts w:hint="eastAsia" w:ascii="宋体" w:hAnsi="宋体" w:cs="宋体"/>
          <w:bCs/>
          <w:color w:val="auto"/>
          <w:szCs w:val="21"/>
        </w:rPr>
      </w:pPr>
    </w:p>
    <w:p w14:paraId="4CB171C2">
      <w:pPr>
        <w:pStyle w:val="2"/>
        <w:numPr>
          <w:ilvl w:val="0"/>
          <w:numId w:val="16"/>
        </w:numPr>
        <w:spacing w:before="0" w:after="0" w:line="360" w:lineRule="auto"/>
        <w:jc w:val="left"/>
        <w:rPr>
          <w:rFonts w:hint="eastAsia" w:hAnsi="宋体" w:cs="宋体"/>
          <w:color w:val="auto"/>
          <w:sz w:val="28"/>
          <w:szCs w:val="28"/>
        </w:rPr>
      </w:pPr>
      <w:bookmarkStart w:id="617" w:name="_Toc6028"/>
      <w:r>
        <w:rPr>
          <w:rFonts w:hint="eastAsia" w:hAnsi="宋体" w:cs="宋体"/>
          <w:color w:val="auto"/>
          <w:sz w:val="28"/>
          <w:szCs w:val="28"/>
        </w:rPr>
        <w:t>采购需求</w:t>
      </w:r>
      <w:bookmarkEnd w:id="617"/>
    </w:p>
    <w:p w14:paraId="61BCDA8B">
      <w:pPr>
        <w:numPr>
          <w:ilvl w:val="0"/>
          <w:numId w:val="0"/>
        </w:num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lang w:eastAsia="zh-CN"/>
        </w:rPr>
        <w:t>（</w:t>
      </w:r>
      <w:r>
        <w:rPr>
          <w:rFonts w:hint="eastAsia" w:ascii="宋体" w:hAnsi="宋体" w:cs="宋体"/>
          <w:b/>
          <w:bCs w:val="0"/>
          <w:color w:val="auto"/>
          <w:sz w:val="24"/>
          <w:szCs w:val="24"/>
          <w:lang w:val="en-US" w:eastAsia="zh-CN"/>
        </w:rPr>
        <w:t>一</w:t>
      </w:r>
      <w:r>
        <w:rPr>
          <w:rFonts w:hint="eastAsia" w:ascii="宋体" w:hAnsi="宋体" w:cs="宋体"/>
          <w:b/>
          <w:bCs w:val="0"/>
          <w:color w:val="auto"/>
          <w:sz w:val="24"/>
          <w:szCs w:val="24"/>
          <w:lang w:eastAsia="zh-CN"/>
        </w:rPr>
        <w:t>）</w:t>
      </w:r>
      <w:bookmarkStart w:id="618" w:name="OLE_LINK11"/>
      <w:r>
        <w:rPr>
          <w:rFonts w:hint="eastAsia" w:ascii="宋体" w:hAnsi="宋体" w:cs="宋体"/>
          <w:b/>
          <w:bCs w:val="0"/>
          <w:color w:val="auto"/>
          <w:sz w:val="24"/>
          <w:szCs w:val="24"/>
        </w:rPr>
        <w:t>服务概要</w:t>
      </w:r>
    </w:p>
    <w:p w14:paraId="5E7F7C5A">
      <w:pPr>
        <w:pStyle w:val="249"/>
        <w:spacing w:after="40" w:line="360" w:lineRule="auto"/>
        <w:ind w:firstLine="482" w:firstLineChars="200"/>
        <w:jc w:val="left"/>
        <w:rPr>
          <w:rFonts w:hint="default" w:eastAsia="宋体"/>
          <w:sz w:val="24"/>
          <w:szCs w:val="24"/>
          <w:lang w:val="en-US" w:eastAsia="zh-CN"/>
        </w:rPr>
      </w:pPr>
      <w:bookmarkStart w:id="619" w:name="OLE_LINK7"/>
      <w:r>
        <w:rPr>
          <w:rFonts w:hint="eastAsia"/>
          <w:b/>
          <w:bCs/>
          <w:color w:val="000000"/>
          <w:sz w:val="24"/>
          <w:szCs w:val="24"/>
          <w:lang w:val="en-US" w:eastAsia="zh-CN"/>
        </w:rPr>
        <w:t>1.</w:t>
      </w:r>
      <w:r>
        <w:rPr>
          <w:b/>
          <w:bCs/>
          <w:color w:val="000000"/>
          <w:sz w:val="24"/>
          <w:szCs w:val="24"/>
        </w:rPr>
        <w:t>八中国家级空中课堂录课基地</w:t>
      </w:r>
      <w:bookmarkStart w:id="620" w:name="OLE_LINK2"/>
      <w:r>
        <w:rPr>
          <w:rFonts w:hint="eastAsia"/>
          <w:b/>
          <w:bCs/>
          <w:color w:val="000000"/>
          <w:sz w:val="24"/>
          <w:szCs w:val="24"/>
          <w:lang w:val="en-US" w:eastAsia="zh-CN"/>
        </w:rPr>
        <w:t>驻场</w:t>
      </w:r>
      <w:bookmarkEnd w:id="620"/>
      <w:r>
        <w:rPr>
          <w:rFonts w:hint="eastAsia"/>
          <w:b/>
          <w:bCs/>
          <w:color w:val="000000"/>
          <w:sz w:val="24"/>
          <w:szCs w:val="24"/>
          <w:lang w:val="en-US" w:eastAsia="zh-CN"/>
        </w:rPr>
        <w:t>服务</w:t>
      </w:r>
    </w:p>
    <w:bookmarkEnd w:id="619"/>
    <w:p w14:paraId="42E91E7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录课基地</w:t>
      </w:r>
      <w:bookmarkStart w:id="621" w:name="OLE_LINK4"/>
      <w:r>
        <w:rPr>
          <w:rFonts w:hint="eastAsia" w:ascii="宋体" w:hAnsi="宋体" w:eastAsia="宋体" w:cs="宋体"/>
          <w:sz w:val="24"/>
          <w:szCs w:val="24"/>
        </w:rPr>
        <w:t>驻场服务主要包括：</w:t>
      </w:r>
      <w:bookmarkEnd w:id="621"/>
      <w:r>
        <w:rPr>
          <w:rFonts w:hint="eastAsia" w:ascii="宋体" w:hAnsi="宋体" w:eastAsia="宋体" w:cs="宋体"/>
          <w:sz w:val="24"/>
          <w:szCs w:val="24"/>
        </w:rPr>
        <w:t>课程录制与制作</w:t>
      </w:r>
      <w:r>
        <w:rPr>
          <w:rFonts w:hint="eastAsia" w:ascii="宋体" w:hAnsi="宋体" w:eastAsia="宋体" w:cs="宋体"/>
          <w:sz w:val="24"/>
          <w:szCs w:val="24"/>
          <w:lang w:eastAsia="zh-CN"/>
        </w:rPr>
        <w:t>、活动</w:t>
      </w:r>
      <w:r>
        <w:rPr>
          <w:rFonts w:hint="eastAsia" w:ascii="宋体" w:hAnsi="宋体" w:eastAsia="宋体" w:cs="宋体"/>
          <w:sz w:val="24"/>
          <w:szCs w:val="24"/>
          <w:lang w:val="en-US" w:eastAsia="zh-CN"/>
        </w:rPr>
        <w:t>录制与</w:t>
      </w:r>
      <w:r>
        <w:rPr>
          <w:rFonts w:hint="eastAsia" w:ascii="宋体" w:hAnsi="宋体" w:eastAsia="宋体" w:cs="宋体"/>
          <w:sz w:val="24"/>
          <w:szCs w:val="24"/>
          <w:lang w:eastAsia="zh-CN"/>
        </w:rPr>
        <w:t>制作、设备管理与维护、数字化应用服务、培训与维修记录、工作制度与工作协调、持续改进与自我提升、服务质量与反馈。</w:t>
      </w:r>
      <w:bookmarkStart w:id="622" w:name="OLE_LINK5"/>
      <w:r>
        <w:rPr>
          <w:rFonts w:hint="eastAsia" w:ascii="宋体" w:hAnsi="宋体" w:eastAsia="宋体" w:cs="宋体"/>
          <w:sz w:val="24"/>
          <w:szCs w:val="24"/>
        </w:rPr>
        <w:t>本年度拟申请采购</w:t>
      </w:r>
      <w:r>
        <w:rPr>
          <w:rFonts w:hint="eastAsia" w:ascii="宋体" w:hAnsi="宋体" w:eastAsia="宋体" w:cs="宋体"/>
          <w:sz w:val="24"/>
          <w:szCs w:val="24"/>
          <w:lang w:val="en-US" w:eastAsia="zh-CN"/>
        </w:rPr>
        <w:t>基地</w:t>
      </w:r>
      <w:r>
        <w:rPr>
          <w:rFonts w:hint="eastAsia" w:ascii="宋体" w:hAnsi="宋体" w:eastAsia="宋体" w:cs="宋体"/>
          <w:sz w:val="24"/>
          <w:szCs w:val="24"/>
        </w:rPr>
        <w:t>驻场服务，投标人派不少于</w:t>
      </w:r>
      <w:r>
        <w:rPr>
          <w:rFonts w:hint="eastAsia" w:ascii="宋体" w:hAnsi="宋体" w:eastAsia="宋体" w:cs="宋体"/>
          <w:sz w:val="24"/>
          <w:szCs w:val="24"/>
          <w:lang w:val="en-US" w:eastAsia="zh-CN"/>
        </w:rPr>
        <w:t>4</w:t>
      </w:r>
      <w:r>
        <w:rPr>
          <w:rFonts w:hint="eastAsia" w:ascii="宋体" w:hAnsi="宋体" w:eastAsia="宋体" w:cs="宋体"/>
          <w:sz w:val="24"/>
          <w:szCs w:val="24"/>
        </w:rPr>
        <w:t>名电教服务人员常驻学校，确保在学校工作时间内随时响应服务要求。</w:t>
      </w:r>
    </w:p>
    <w:bookmarkEnd w:id="622"/>
    <w:p w14:paraId="6A95E9C3">
      <w:pPr>
        <w:spacing w:line="360" w:lineRule="auto"/>
        <w:ind w:firstLine="482" w:firstLineChars="200"/>
        <w:jc w:val="left"/>
        <w:rPr>
          <w:rFonts w:hint="eastAsia"/>
          <w:b/>
          <w:bCs/>
          <w:color w:val="000000"/>
          <w:sz w:val="24"/>
          <w:szCs w:val="24"/>
          <w:lang w:val="en-US" w:eastAsia="zh-CN"/>
        </w:rPr>
      </w:pPr>
      <w:bookmarkStart w:id="623" w:name="OLE_LINK3"/>
      <w:r>
        <w:rPr>
          <w:rFonts w:hint="eastAsia"/>
          <w:b/>
          <w:bCs/>
          <w:color w:val="000000"/>
          <w:sz w:val="24"/>
          <w:szCs w:val="24"/>
          <w:lang w:val="en-US" w:eastAsia="zh-CN"/>
        </w:rPr>
        <w:t>2.</w:t>
      </w:r>
      <w:r>
        <w:rPr>
          <w:b/>
          <w:bCs/>
          <w:color w:val="000000"/>
          <w:sz w:val="24"/>
          <w:szCs w:val="24"/>
        </w:rPr>
        <w:t>私有云平台</w:t>
      </w:r>
      <w:r>
        <w:rPr>
          <w:rFonts w:hint="eastAsia"/>
          <w:b/>
          <w:bCs/>
          <w:color w:val="000000"/>
          <w:sz w:val="24"/>
          <w:szCs w:val="24"/>
          <w:lang w:val="en-US" w:eastAsia="zh-CN"/>
        </w:rPr>
        <w:t>驻场运维服务</w:t>
      </w:r>
    </w:p>
    <w:bookmarkEnd w:id="623"/>
    <w:p w14:paraId="4B80C166">
      <w:pPr>
        <w:spacing w:line="360" w:lineRule="auto"/>
        <w:ind w:firstLine="480" w:firstLineChars="200"/>
        <w:jc w:val="left"/>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私有云平台</w:t>
      </w:r>
      <w:r>
        <w:rPr>
          <w:rFonts w:hint="eastAsia" w:ascii="宋体" w:hAnsi="宋体" w:eastAsia="宋体" w:cs="宋体"/>
          <w:bCs/>
          <w:color w:val="auto"/>
          <w:sz w:val="24"/>
          <w:szCs w:val="24"/>
          <w:lang w:eastAsia="zh-CN"/>
        </w:rPr>
        <w:t>驻场</w:t>
      </w:r>
      <w:r>
        <w:rPr>
          <w:rFonts w:hint="eastAsia" w:ascii="宋体" w:hAnsi="宋体" w:eastAsia="宋体" w:cs="宋体"/>
          <w:bCs/>
          <w:color w:val="auto"/>
          <w:sz w:val="24"/>
          <w:szCs w:val="24"/>
          <w:lang w:val="en-US" w:eastAsia="zh-CN"/>
        </w:rPr>
        <w:t>运维</w:t>
      </w:r>
      <w:r>
        <w:rPr>
          <w:rFonts w:hint="eastAsia" w:ascii="宋体" w:hAnsi="宋体" w:eastAsia="宋体" w:cs="宋体"/>
          <w:bCs/>
          <w:color w:val="auto"/>
          <w:sz w:val="24"/>
          <w:szCs w:val="24"/>
          <w:lang w:eastAsia="zh-CN"/>
        </w:rPr>
        <w:t>服务主要包括：</w:t>
      </w:r>
      <w:r>
        <w:rPr>
          <w:rFonts w:hint="eastAsia" w:ascii="宋体" w:hAnsi="宋体" w:eastAsia="宋体" w:cs="宋体"/>
          <w:b w:val="0"/>
          <w:bCs/>
          <w:color w:val="auto"/>
          <w:sz w:val="24"/>
          <w:szCs w:val="24"/>
          <w:lang w:eastAsia="zh-CN"/>
        </w:rPr>
        <w:t>基础设施日常运维</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eastAsia="zh-CN"/>
        </w:rPr>
        <w:t>设备巡检与维护、故障响应与处理</w:t>
      </w:r>
      <w:r>
        <w:rPr>
          <w:rFonts w:hint="eastAsia" w:ascii="宋体" w:hAnsi="宋体" w:eastAsia="宋体" w:cs="宋体"/>
          <w:b w:val="0"/>
          <w:bCs/>
          <w:color w:val="auto"/>
          <w:sz w:val="24"/>
          <w:szCs w:val="24"/>
          <w:lang w:val="en-US" w:eastAsia="zh-CN"/>
        </w:rPr>
        <w:t>)；系统优化与升级(资源动态调整、软件升级与自动化）；安全管理与合规（安全监控与防御、权限与访问控制）；用户支持与协作（技术响应与培训、跨部门协调）；文档管理与服务报告（运维记录与报告、服务流程优化）；专项服务扩展（私有云扩容、智能运维工具部署）</w:t>
      </w: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rPr>
        <w:t>本年度拟申请采购驻场</w:t>
      </w:r>
      <w:r>
        <w:rPr>
          <w:rFonts w:hint="eastAsia" w:ascii="宋体" w:hAnsi="宋体" w:cs="宋体"/>
          <w:bCs/>
          <w:color w:val="auto"/>
          <w:sz w:val="24"/>
          <w:szCs w:val="24"/>
          <w:lang w:val="en-US" w:eastAsia="zh-CN"/>
        </w:rPr>
        <w:t>运维</w:t>
      </w:r>
      <w:r>
        <w:rPr>
          <w:rFonts w:hint="eastAsia" w:ascii="宋体" w:hAnsi="宋体" w:cs="宋体"/>
          <w:bCs/>
          <w:color w:val="auto"/>
          <w:sz w:val="24"/>
          <w:szCs w:val="24"/>
        </w:rPr>
        <w:t>服务，投标人派不少于</w:t>
      </w:r>
      <w:r>
        <w:rPr>
          <w:rFonts w:hint="eastAsia" w:ascii="宋体" w:hAnsi="宋体" w:cs="宋体"/>
          <w:bCs/>
          <w:color w:val="auto"/>
          <w:sz w:val="24"/>
          <w:szCs w:val="24"/>
          <w:lang w:val="en-US" w:eastAsia="zh-CN"/>
        </w:rPr>
        <w:t>2</w:t>
      </w:r>
      <w:r>
        <w:rPr>
          <w:rFonts w:hint="eastAsia" w:ascii="宋体" w:hAnsi="宋体" w:cs="宋体"/>
          <w:bCs/>
          <w:color w:val="auto"/>
          <w:sz w:val="24"/>
          <w:szCs w:val="24"/>
        </w:rPr>
        <w:t>名</w:t>
      </w:r>
      <w:r>
        <w:rPr>
          <w:rFonts w:hint="eastAsia" w:ascii="宋体" w:hAnsi="宋体" w:cs="宋体"/>
          <w:bCs/>
          <w:color w:val="auto"/>
          <w:sz w:val="24"/>
          <w:szCs w:val="24"/>
          <w:lang w:val="en-US" w:eastAsia="zh-CN"/>
        </w:rPr>
        <w:t>网络工程师</w:t>
      </w:r>
      <w:r>
        <w:rPr>
          <w:rFonts w:hint="eastAsia" w:ascii="宋体" w:hAnsi="宋体" w:cs="宋体"/>
          <w:bCs/>
          <w:color w:val="auto"/>
          <w:sz w:val="24"/>
          <w:szCs w:val="24"/>
        </w:rPr>
        <w:t>常驻学校，确保在学校工作时间内随时响应服务要求。</w:t>
      </w:r>
    </w:p>
    <w:bookmarkEnd w:id="618"/>
    <w:p w14:paraId="36ACE608">
      <w:pPr>
        <w:widowControl/>
        <w:numPr>
          <w:ilvl w:val="0"/>
          <w:numId w:val="0"/>
        </w:numPr>
        <w:spacing w:line="360" w:lineRule="auto"/>
        <w:ind w:firstLine="482" w:firstLineChars="200"/>
        <w:jc w:val="left"/>
        <w:rPr>
          <w:rFonts w:hint="eastAsia" w:ascii="宋体" w:hAnsi="宋体" w:cs="宋体"/>
          <w:bCs/>
          <w:color w:val="auto"/>
          <w:kern w:val="0"/>
          <w:sz w:val="24"/>
          <w:szCs w:val="24"/>
        </w:rPr>
      </w:pPr>
      <w:r>
        <w:rPr>
          <w:rFonts w:hint="eastAsia" w:ascii="宋体" w:hAnsi="宋体" w:cs="宋体"/>
          <w:b/>
          <w:bCs w:val="0"/>
          <w:color w:val="auto"/>
          <w:kern w:val="0"/>
          <w:sz w:val="24"/>
          <w:szCs w:val="24"/>
          <w:lang w:val="en-US" w:eastAsia="zh-CN"/>
        </w:rPr>
        <w:t>（二）</w:t>
      </w:r>
      <w:r>
        <w:rPr>
          <w:rFonts w:hint="eastAsia" w:ascii="宋体" w:hAnsi="宋体" w:cs="宋体"/>
          <w:b/>
          <w:bCs w:val="0"/>
          <w:color w:val="auto"/>
          <w:kern w:val="0"/>
          <w:sz w:val="24"/>
          <w:szCs w:val="24"/>
        </w:rPr>
        <w:t>采购项目预算金额</w:t>
      </w:r>
    </w:p>
    <w:p w14:paraId="1BD8E1C5">
      <w:pPr>
        <w:widowControl/>
        <w:spacing w:line="360" w:lineRule="auto"/>
        <w:ind w:firstLine="480" w:firstLineChars="200"/>
        <w:jc w:val="left"/>
        <w:rPr>
          <w:rFonts w:hint="eastAsia" w:ascii="宋体" w:hAnsi="宋体" w:eastAsia="宋体" w:cs="宋体"/>
          <w:bCs/>
          <w:color w:val="auto"/>
          <w:kern w:val="0"/>
          <w:sz w:val="24"/>
          <w:szCs w:val="24"/>
          <w:highlight w:val="yellow"/>
          <w:lang w:eastAsia="zh-CN"/>
        </w:rPr>
      </w:pPr>
      <w:r>
        <w:rPr>
          <w:rFonts w:hint="eastAsia" w:ascii="宋体" w:hAnsi="宋体" w:cs="宋体"/>
          <w:bCs/>
          <w:color w:val="auto"/>
          <w:kern w:val="0"/>
          <w:sz w:val="24"/>
          <w:szCs w:val="24"/>
          <w:highlight w:val="none"/>
        </w:rPr>
        <w:t>本项目预算金额</w:t>
      </w:r>
      <w:bookmarkStart w:id="624" w:name="OLE_LINK8"/>
      <w:r>
        <w:rPr>
          <w:rFonts w:hint="eastAsia" w:ascii="宋体" w:hAnsi="宋体"/>
          <w:sz w:val="24"/>
          <w:szCs w:val="24"/>
          <w:highlight w:val="none"/>
          <w:lang w:val="en-US" w:eastAsia="zh-CN"/>
        </w:rPr>
        <w:t>76</w:t>
      </w:r>
      <w:r>
        <w:rPr>
          <w:rFonts w:hint="eastAsia" w:ascii="宋体" w:hAnsi="宋体" w:cs="宋体"/>
          <w:bCs/>
          <w:color w:val="auto"/>
          <w:kern w:val="0"/>
          <w:sz w:val="24"/>
          <w:szCs w:val="24"/>
          <w:highlight w:val="none"/>
        </w:rPr>
        <w:t>万元</w:t>
      </w:r>
      <w:bookmarkEnd w:id="624"/>
      <w:r>
        <w:rPr>
          <w:rFonts w:hint="eastAsia" w:ascii="宋体" w:hAnsi="宋体" w:cs="宋体"/>
          <w:bCs/>
          <w:color w:val="auto"/>
          <w:kern w:val="0"/>
          <w:sz w:val="24"/>
          <w:szCs w:val="24"/>
          <w:highlight w:val="none"/>
          <w:lang w:eastAsia="zh-CN"/>
        </w:rPr>
        <w:t>。</w:t>
      </w:r>
    </w:p>
    <w:p w14:paraId="14DEBB2C">
      <w:pPr>
        <w:numPr>
          <w:ilvl w:val="0"/>
          <w:numId w:val="0"/>
        </w:numPr>
        <w:spacing w:line="360" w:lineRule="auto"/>
        <w:ind w:firstLine="482" w:firstLineChars="200"/>
        <w:rPr>
          <w:rFonts w:ascii="宋体" w:hAnsi="宋体" w:cs="宋体"/>
          <w:b/>
          <w:bCs w:val="0"/>
          <w:color w:val="auto"/>
          <w:sz w:val="24"/>
          <w:szCs w:val="24"/>
        </w:rPr>
      </w:pPr>
      <w:r>
        <w:rPr>
          <w:rFonts w:hint="eastAsia" w:ascii="宋体" w:hAnsi="宋体" w:cs="宋体"/>
          <w:b/>
          <w:bCs w:val="0"/>
          <w:color w:val="auto"/>
          <w:sz w:val="24"/>
          <w:szCs w:val="24"/>
          <w:lang w:eastAsia="zh-CN"/>
        </w:rPr>
        <w:t>（</w:t>
      </w:r>
      <w:r>
        <w:rPr>
          <w:rFonts w:hint="eastAsia" w:ascii="宋体" w:hAnsi="宋体" w:cs="宋体"/>
          <w:b/>
          <w:bCs w:val="0"/>
          <w:color w:val="auto"/>
          <w:sz w:val="24"/>
          <w:szCs w:val="24"/>
          <w:lang w:val="en-US" w:eastAsia="zh-CN"/>
        </w:rPr>
        <w:t>三</w:t>
      </w:r>
      <w:r>
        <w:rPr>
          <w:rFonts w:hint="eastAsia" w:ascii="宋体" w:hAnsi="宋体" w:cs="宋体"/>
          <w:b/>
          <w:bCs w:val="0"/>
          <w:color w:val="auto"/>
          <w:sz w:val="24"/>
          <w:szCs w:val="24"/>
          <w:lang w:eastAsia="zh-CN"/>
        </w:rPr>
        <w:t>）</w:t>
      </w:r>
      <w:r>
        <w:rPr>
          <w:rFonts w:hint="eastAsia" w:ascii="宋体" w:hAnsi="宋体" w:cs="宋体"/>
          <w:b/>
          <w:bCs w:val="0"/>
          <w:color w:val="auto"/>
          <w:sz w:val="24"/>
          <w:szCs w:val="24"/>
        </w:rPr>
        <w:t>工作形式及地点</w:t>
      </w:r>
    </w:p>
    <w:p w14:paraId="11905B5B">
      <w:pPr>
        <w:spacing w:line="360" w:lineRule="auto"/>
        <w:ind w:firstLine="480" w:firstLineChars="200"/>
        <w:rPr>
          <w:rFonts w:hint="eastAsia" w:ascii="宋体" w:hAnsi="宋体" w:cs="宋体"/>
          <w:bCs/>
          <w:color w:val="auto"/>
          <w:sz w:val="24"/>
          <w:szCs w:val="24"/>
        </w:rPr>
      </w:pPr>
      <w:r>
        <w:rPr>
          <w:rFonts w:ascii="宋体" w:hAnsi="宋体" w:cs="宋体"/>
          <w:bCs/>
          <w:color w:val="auto"/>
          <w:sz w:val="24"/>
          <w:szCs w:val="24"/>
        </w:rPr>
        <w:t>不少于</w:t>
      </w:r>
      <w:r>
        <w:rPr>
          <w:rFonts w:hint="eastAsia" w:ascii="宋体" w:hAnsi="宋体" w:cs="宋体"/>
          <w:bCs/>
          <w:color w:val="auto"/>
          <w:sz w:val="24"/>
          <w:szCs w:val="24"/>
          <w:lang w:val="en-US" w:eastAsia="zh-CN"/>
        </w:rPr>
        <w:t>6</w:t>
      </w:r>
      <w:r>
        <w:rPr>
          <w:rFonts w:ascii="宋体" w:hAnsi="宋体" w:cs="宋体"/>
          <w:bCs/>
          <w:color w:val="auto"/>
          <w:sz w:val="24"/>
          <w:szCs w:val="24"/>
        </w:rPr>
        <w:t>名运维</w:t>
      </w:r>
      <w:r>
        <w:rPr>
          <w:rFonts w:hint="eastAsia" w:ascii="宋体" w:hAnsi="宋体" w:cs="宋体"/>
          <w:bCs/>
          <w:color w:val="auto"/>
          <w:sz w:val="24"/>
          <w:szCs w:val="24"/>
        </w:rPr>
        <w:t>驻场</w:t>
      </w:r>
      <w:r>
        <w:rPr>
          <w:rFonts w:ascii="宋体" w:hAnsi="宋体" w:cs="宋体"/>
          <w:bCs/>
          <w:color w:val="auto"/>
          <w:sz w:val="24"/>
          <w:szCs w:val="24"/>
        </w:rPr>
        <w:t>服务人员驻场一年</w:t>
      </w:r>
      <w:r>
        <w:rPr>
          <w:rFonts w:hint="eastAsia" w:ascii="宋体" w:hAnsi="宋体" w:cs="宋体"/>
          <w:bCs/>
          <w:color w:val="auto"/>
          <w:sz w:val="24"/>
          <w:szCs w:val="24"/>
        </w:rPr>
        <w:t>，学校</w:t>
      </w:r>
      <w:r>
        <w:rPr>
          <w:rFonts w:hint="eastAsia" w:ascii="宋体" w:hAnsi="宋体" w:cs="宋体"/>
          <w:bCs/>
          <w:color w:val="auto"/>
          <w:sz w:val="24"/>
          <w:szCs w:val="24"/>
          <w:lang w:val="en-US" w:eastAsia="zh-CN"/>
        </w:rPr>
        <w:t>7</w:t>
      </w:r>
      <w:r>
        <w:rPr>
          <w:rFonts w:hint="eastAsia" w:ascii="宋体" w:hAnsi="宋体" w:cs="宋体"/>
          <w:bCs/>
          <w:color w:val="auto"/>
          <w:sz w:val="24"/>
          <w:szCs w:val="24"/>
        </w:rPr>
        <w:t>个校区均可派驻：</w:t>
      </w:r>
    </w:p>
    <w:p w14:paraId="4EB94443">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i w:val="0"/>
          <w:iCs w:val="0"/>
          <w:caps w:val="0"/>
          <w:color w:val="111111"/>
          <w:spacing w:val="0"/>
          <w:sz w:val="24"/>
          <w:szCs w:val="24"/>
        </w:rPr>
        <w:t>北京市西城区学院小街2号</w:t>
      </w:r>
      <w:r>
        <w:rPr>
          <w:rFonts w:hint="eastAsia" w:ascii="宋体" w:hAnsi="宋体" w:eastAsia="宋体" w:cs="宋体"/>
          <w:i w:val="0"/>
          <w:iCs w:val="0"/>
          <w:caps w:val="0"/>
          <w:color w:val="111111"/>
          <w:spacing w:val="0"/>
          <w:sz w:val="24"/>
          <w:szCs w:val="24"/>
          <w:lang w:val="en-US" w:eastAsia="zh-CN"/>
        </w:rPr>
        <w:t xml:space="preserve">           本部校区</w:t>
      </w:r>
    </w:p>
    <w:p w14:paraId="516431DA">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北京市西城区西便门东大街乙2号 </w:t>
      </w:r>
      <w:r>
        <w:rPr>
          <w:rFonts w:hint="eastAsia" w:ascii="宋体" w:hAnsi="宋体" w:eastAsia="宋体" w:cs="宋体"/>
          <w:bCs/>
          <w:color w:val="auto"/>
          <w:sz w:val="24"/>
          <w:szCs w:val="24"/>
          <w:lang w:val="en-US" w:eastAsia="zh-CN"/>
        </w:rPr>
        <w:t xml:space="preserve">    东里校区</w:t>
      </w:r>
    </w:p>
    <w:p w14:paraId="43B7B792">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i w:val="0"/>
          <w:iCs w:val="0"/>
          <w:caps w:val="0"/>
          <w:color w:val="111111"/>
          <w:spacing w:val="0"/>
          <w:sz w:val="24"/>
          <w:szCs w:val="24"/>
        </w:rPr>
        <w:t>北京市西城区西便门西里18号</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西里校区</w:t>
      </w:r>
    </w:p>
    <w:p w14:paraId="1144B7FD">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i w:val="0"/>
          <w:iCs w:val="0"/>
          <w:caps w:val="0"/>
          <w:color w:val="111111"/>
          <w:spacing w:val="0"/>
          <w:sz w:val="24"/>
          <w:szCs w:val="24"/>
        </w:rPr>
        <w:t>北京市西城区复兴门外大街乙20号</w:t>
      </w:r>
      <w:r>
        <w:rPr>
          <w:rFonts w:hint="eastAsia" w:ascii="宋体" w:hAnsi="宋体" w:eastAsia="宋体" w:cs="宋体"/>
          <w:i w:val="0"/>
          <w:iCs w:val="0"/>
          <w:caps w:val="0"/>
          <w:color w:val="111111"/>
          <w:spacing w:val="0"/>
          <w:sz w:val="24"/>
          <w:szCs w:val="24"/>
          <w:lang w:val="en-US" w:eastAsia="zh-CN"/>
        </w:rPr>
        <w:t xml:space="preserve">    木樨地校区</w:t>
      </w:r>
    </w:p>
    <w:p w14:paraId="3C06C0E8">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i w:val="0"/>
          <w:iCs w:val="0"/>
          <w:caps w:val="0"/>
          <w:color w:val="111111"/>
          <w:spacing w:val="0"/>
          <w:sz w:val="24"/>
          <w:szCs w:val="24"/>
        </w:rPr>
        <w:t>北京市西城区百万庄南街14号</w:t>
      </w:r>
      <w:r>
        <w:rPr>
          <w:rFonts w:hint="eastAsia" w:ascii="宋体" w:hAnsi="宋体" w:eastAsia="宋体" w:cs="宋体"/>
          <w:i w:val="0"/>
          <w:iCs w:val="0"/>
          <w:caps w:val="0"/>
          <w:color w:val="111111"/>
          <w:spacing w:val="0"/>
          <w:sz w:val="24"/>
          <w:szCs w:val="24"/>
          <w:lang w:val="en-US" w:eastAsia="zh-CN"/>
        </w:rPr>
        <w:t xml:space="preserve">        百万庄校区</w:t>
      </w:r>
    </w:p>
    <w:p w14:paraId="357EA970">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i w:val="0"/>
          <w:iCs w:val="0"/>
          <w:caps w:val="0"/>
          <w:color w:val="111111"/>
          <w:spacing w:val="0"/>
          <w:sz w:val="24"/>
          <w:szCs w:val="24"/>
        </w:rPr>
        <w:t>北京市门头沟区永定镇东辛称地块</w:t>
      </w:r>
      <w:r>
        <w:rPr>
          <w:rFonts w:hint="eastAsia" w:ascii="宋体" w:hAnsi="宋体" w:eastAsia="宋体" w:cs="宋体"/>
          <w:i w:val="0"/>
          <w:iCs w:val="0"/>
          <w:caps w:val="0"/>
          <w:color w:val="111111"/>
          <w:spacing w:val="0"/>
          <w:sz w:val="24"/>
          <w:szCs w:val="24"/>
          <w:lang w:val="en-US" w:eastAsia="zh-CN"/>
        </w:rPr>
        <w:t xml:space="preserve">     京西校区</w:t>
      </w:r>
    </w:p>
    <w:p w14:paraId="29949561">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北京市</w:t>
      </w:r>
      <w:r>
        <w:rPr>
          <w:rFonts w:hint="eastAsia" w:ascii="宋体" w:hAnsi="宋体" w:eastAsia="宋体" w:cs="宋体"/>
          <w:bCs/>
          <w:color w:val="auto"/>
          <w:sz w:val="24"/>
          <w:szCs w:val="24"/>
        </w:rPr>
        <w:t>西城区</w:t>
      </w:r>
      <w:r>
        <w:rPr>
          <w:rFonts w:hint="eastAsia" w:ascii="宋体" w:hAnsi="宋体" w:eastAsia="宋体" w:cs="宋体"/>
          <w:bCs/>
          <w:color w:val="auto"/>
          <w:sz w:val="24"/>
          <w:szCs w:val="24"/>
          <w:lang w:val="en-US" w:eastAsia="zh-CN"/>
        </w:rPr>
        <w:t>中信城                 中信</w:t>
      </w:r>
      <w:r>
        <w:rPr>
          <w:rFonts w:hint="eastAsia" w:ascii="宋体" w:hAnsi="宋体" w:cs="宋体"/>
          <w:bCs/>
          <w:color w:val="auto"/>
          <w:sz w:val="24"/>
          <w:szCs w:val="24"/>
          <w:lang w:val="en-US" w:eastAsia="zh-CN"/>
        </w:rPr>
        <w:t>城</w:t>
      </w:r>
      <w:r>
        <w:rPr>
          <w:rFonts w:hint="eastAsia" w:ascii="宋体" w:hAnsi="宋体" w:eastAsia="宋体" w:cs="宋体"/>
          <w:bCs/>
          <w:color w:val="auto"/>
          <w:sz w:val="24"/>
          <w:szCs w:val="24"/>
          <w:lang w:val="en-US" w:eastAsia="zh-CN"/>
        </w:rPr>
        <w:t>校区</w:t>
      </w:r>
    </w:p>
    <w:p w14:paraId="5ABB4EF1">
      <w:pPr>
        <w:widowControl/>
        <w:numPr>
          <w:ilvl w:val="0"/>
          <w:numId w:val="0"/>
        </w:numPr>
        <w:spacing w:line="360" w:lineRule="auto"/>
        <w:ind w:firstLine="482" w:firstLineChars="200"/>
        <w:jc w:val="lef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四</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rPr>
        <w:t>采购人联系方式</w:t>
      </w:r>
    </w:p>
    <w:p w14:paraId="7ED51585">
      <w:pPr>
        <w:widowControl/>
        <w:spacing w:line="360" w:lineRule="auto"/>
        <w:ind w:firstLine="897" w:firstLineChars="374"/>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采</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购</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人：</w:t>
      </w:r>
      <w:r>
        <w:rPr>
          <w:rFonts w:hint="eastAsia" w:ascii="宋体" w:hAnsi="宋体" w:eastAsia="宋体" w:cs="宋体"/>
          <w:bCs/>
          <w:color w:val="auto"/>
          <w:kern w:val="0"/>
          <w:sz w:val="24"/>
          <w:szCs w:val="24"/>
          <w:lang w:val="en-US" w:eastAsia="zh-CN"/>
        </w:rPr>
        <w:t>北京市第八中学</w:t>
      </w:r>
    </w:p>
    <w:p w14:paraId="5FE1A216">
      <w:pPr>
        <w:widowControl/>
        <w:spacing w:line="360" w:lineRule="auto"/>
        <w:ind w:firstLine="897" w:firstLineChars="374"/>
        <w:jc w:val="left"/>
        <w:rPr>
          <w:rFonts w:hint="eastAsia" w:ascii="宋体" w:hAnsi="宋体" w:eastAsia="宋体" w:cs="宋体"/>
          <w:sz w:val="24"/>
          <w:szCs w:val="24"/>
        </w:rPr>
      </w:pPr>
      <w:r>
        <w:rPr>
          <w:rFonts w:hint="eastAsia" w:ascii="宋体" w:hAnsi="宋体" w:eastAsia="宋体" w:cs="宋体"/>
          <w:bCs/>
          <w:color w:val="auto"/>
          <w:kern w:val="0"/>
          <w:sz w:val="24"/>
          <w:szCs w:val="24"/>
        </w:rPr>
        <w:t>地</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址：</w:t>
      </w:r>
      <w:r>
        <w:rPr>
          <w:rFonts w:hint="eastAsia" w:ascii="宋体" w:hAnsi="宋体" w:eastAsia="宋体" w:cs="宋体"/>
          <w:sz w:val="24"/>
          <w:szCs w:val="24"/>
        </w:rPr>
        <w:t>北京市西城区太平桥大街按院胡同30号</w:t>
      </w:r>
    </w:p>
    <w:p w14:paraId="52C495D9">
      <w:pPr>
        <w:widowControl/>
        <w:spacing w:line="360" w:lineRule="auto"/>
        <w:ind w:firstLine="897" w:firstLineChars="37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采购部门：数智技术服务办公室</w:t>
      </w:r>
    </w:p>
    <w:p w14:paraId="1E2C9823">
      <w:pPr>
        <w:widowControl/>
        <w:spacing w:line="360" w:lineRule="auto"/>
        <w:ind w:firstLine="897" w:firstLineChars="374"/>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联系方式：010-5973</w:t>
      </w:r>
      <w:r>
        <w:rPr>
          <w:rFonts w:hint="eastAsia" w:ascii="宋体" w:hAnsi="宋体" w:eastAsia="宋体" w:cs="宋体"/>
          <w:bCs/>
          <w:color w:val="auto"/>
          <w:kern w:val="0"/>
          <w:sz w:val="24"/>
          <w:szCs w:val="24"/>
          <w:lang w:val="en-US" w:eastAsia="zh-CN"/>
        </w:rPr>
        <w:t>3580</w:t>
      </w:r>
    </w:p>
    <w:p w14:paraId="60E1319C">
      <w:pPr>
        <w:widowControl/>
        <w:numPr>
          <w:ilvl w:val="0"/>
          <w:numId w:val="0"/>
        </w:numPr>
        <w:spacing w:line="360" w:lineRule="auto"/>
        <w:ind w:firstLine="482" w:firstLineChars="200"/>
        <w:jc w:val="lef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五</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rPr>
        <w:t>采购标的汇总表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1380"/>
        <w:gridCol w:w="1561"/>
        <w:gridCol w:w="728"/>
        <w:gridCol w:w="1305"/>
        <w:gridCol w:w="1471"/>
        <w:gridCol w:w="1093"/>
        <w:gridCol w:w="981"/>
      </w:tblGrid>
      <w:tr w14:paraId="77E1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trPr>
        <w:tc>
          <w:tcPr>
            <w:tcW w:w="661" w:type="dxa"/>
            <w:shd w:val="clear" w:color="auto" w:fill="FFFFFF"/>
            <w:noWrap w:val="0"/>
            <w:tcMar>
              <w:top w:w="0" w:type="dxa"/>
              <w:left w:w="108" w:type="dxa"/>
              <w:bottom w:w="0" w:type="dxa"/>
              <w:right w:w="108" w:type="dxa"/>
            </w:tcMar>
            <w:vAlign w:val="center"/>
          </w:tcPr>
          <w:p w14:paraId="2DB10C27">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kern w:val="0"/>
                <w:sz w:val="22"/>
                <w:szCs w:val="22"/>
                <w:lang w:val="en-US" w:eastAsia="zh-CN"/>
              </w:rPr>
              <w:t>序号</w:t>
            </w:r>
          </w:p>
        </w:tc>
        <w:tc>
          <w:tcPr>
            <w:tcW w:w="1380" w:type="dxa"/>
            <w:shd w:val="clear" w:color="auto" w:fill="FFFFFF"/>
            <w:noWrap w:val="0"/>
            <w:tcMar>
              <w:top w:w="0" w:type="dxa"/>
              <w:left w:w="108" w:type="dxa"/>
              <w:bottom w:w="0" w:type="dxa"/>
              <w:right w:w="108" w:type="dxa"/>
            </w:tcMar>
            <w:vAlign w:val="center"/>
          </w:tcPr>
          <w:p w14:paraId="1F6313DC">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kern w:val="0"/>
                <w:sz w:val="22"/>
                <w:szCs w:val="22"/>
              </w:rPr>
              <w:t>采购标的</w:t>
            </w:r>
          </w:p>
        </w:tc>
        <w:tc>
          <w:tcPr>
            <w:tcW w:w="1561" w:type="dxa"/>
            <w:shd w:val="clear" w:color="auto" w:fill="FFFFFF"/>
            <w:noWrap w:val="0"/>
            <w:tcMar>
              <w:top w:w="0" w:type="dxa"/>
              <w:left w:w="108" w:type="dxa"/>
              <w:bottom w:w="0" w:type="dxa"/>
              <w:right w:w="108" w:type="dxa"/>
            </w:tcMar>
            <w:vAlign w:val="center"/>
          </w:tcPr>
          <w:p w14:paraId="647CBF1E">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kern w:val="0"/>
                <w:sz w:val="22"/>
                <w:szCs w:val="22"/>
              </w:rPr>
              <w:t>最高限价</w:t>
            </w:r>
          </w:p>
          <w:p w14:paraId="108A86B5">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kern w:val="0"/>
                <w:sz w:val="22"/>
                <w:szCs w:val="22"/>
              </w:rPr>
              <w:t>(万元人民币)</w:t>
            </w:r>
          </w:p>
        </w:tc>
        <w:tc>
          <w:tcPr>
            <w:tcW w:w="728" w:type="dxa"/>
            <w:shd w:val="clear" w:color="auto" w:fill="FFFFFF"/>
            <w:noWrap w:val="0"/>
            <w:tcMar>
              <w:top w:w="0" w:type="dxa"/>
              <w:left w:w="108" w:type="dxa"/>
              <w:bottom w:w="0" w:type="dxa"/>
              <w:right w:w="108" w:type="dxa"/>
            </w:tcMar>
            <w:vAlign w:val="center"/>
          </w:tcPr>
          <w:p w14:paraId="00AACEFF">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kern w:val="0"/>
                <w:sz w:val="22"/>
                <w:szCs w:val="22"/>
              </w:rPr>
              <w:t>交付方式</w:t>
            </w:r>
          </w:p>
        </w:tc>
        <w:tc>
          <w:tcPr>
            <w:tcW w:w="1305" w:type="dxa"/>
            <w:shd w:val="clear" w:color="auto" w:fill="FFFFFF"/>
            <w:noWrap w:val="0"/>
            <w:tcMar>
              <w:top w:w="0" w:type="dxa"/>
              <w:left w:w="108" w:type="dxa"/>
              <w:bottom w:w="0" w:type="dxa"/>
              <w:right w:w="108" w:type="dxa"/>
            </w:tcMar>
            <w:vAlign w:val="center"/>
          </w:tcPr>
          <w:p w14:paraId="4ECC08A5">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kern w:val="0"/>
                <w:sz w:val="22"/>
                <w:szCs w:val="22"/>
              </w:rPr>
              <w:t>服务人员数量要求</w:t>
            </w:r>
          </w:p>
        </w:tc>
        <w:tc>
          <w:tcPr>
            <w:tcW w:w="1471" w:type="dxa"/>
            <w:shd w:val="clear" w:color="auto" w:fill="FFFFFF"/>
            <w:noWrap w:val="0"/>
            <w:tcMar>
              <w:top w:w="0" w:type="dxa"/>
              <w:left w:w="108" w:type="dxa"/>
              <w:bottom w:w="0" w:type="dxa"/>
              <w:right w:w="108" w:type="dxa"/>
            </w:tcMar>
            <w:vAlign w:val="center"/>
          </w:tcPr>
          <w:p w14:paraId="1D506C56">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sz w:val="22"/>
                <w:szCs w:val="22"/>
              </w:rPr>
              <w:t>服务起始截止日期</w:t>
            </w:r>
          </w:p>
        </w:tc>
        <w:tc>
          <w:tcPr>
            <w:tcW w:w="1093" w:type="dxa"/>
            <w:shd w:val="clear" w:color="auto" w:fill="FFFFFF"/>
            <w:noWrap w:val="0"/>
            <w:tcMar>
              <w:top w:w="0" w:type="dxa"/>
              <w:left w:w="108" w:type="dxa"/>
              <w:bottom w:w="0" w:type="dxa"/>
              <w:right w:w="108" w:type="dxa"/>
            </w:tcMar>
            <w:vAlign w:val="center"/>
          </w:tcPr>
          <w:p w14:paraId="2AD391FA">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kern w:val="0"/>
                <w:sz w:val="22"/>
                <w:szCs w:val="22"/>
              </w:rPr>
              <w:t>交付地点/实施地点</w:t>
            </w:r>
          </w:p>
        </w:tc>
        <w:tc>
          <w:tcPr>
            <w:tcW w:w="981" w:type="dxa"/>
            <w:shd w:val="clear" w:color="auto" w:fill="FFFFFF"/>
            <w:noWrap w:val="0"/>
            <w:vAlign w:val="center"/>
          </w:tcPr>
          <w:p w14:paraId="4DCDB7B3">
            <w:pPr>
              <w:widowControl/>
              <w:spacing w:line="360" w:lineRule="auto"/>
              <w:jc w:val="center"/>
              <w:rPr>
                <w:rFonts w:hint="eastAsia" w:ascii="宋体" w:hAnsi="宋体" w:cs="宋体"/>
                <w:b/>
                <w:bCs w:val="0"/>
                <w:color w:val="auto"/>
                <w:kern w:val="0"/>
                <w:sz w:val="22"/>
                <w:szCs w:val="22"/>
              </w:rPr>
            </w:pPr>
            <w:r>
              <w:rPr>
                <w:rFonts w:hint="eastAsia" w:ascii="宋体" w:hAnsi="宋体" w:cs="宋体"/>
                <w:b/>
                <w:bCs w:val="0"/>
                <w:color w:val="auto"/>
                <w:kern w:val="0"/>
                <w:sz w:val="22"/>
                <w:szCs w:val="22"/>
              </w:rPr>
              <w:t>备注</w:t>
            </w:r>
          </w:p>
        </w:tc>
      </w:tr>
      <w:tr w14:paraId="3524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6" w:hRule="atLeast"/>
        </w:trPr>
        <w:tc>
          <w:tcPr>
            <w:tcW w:w="661" w:type="dxa"/>
            <w:shd w:val="clear" w:color="auto" w:fill="FFFFFF"/>
            <w:noWrap w:val="0"/>
            <w:tcMar>
              <w:top w:w="0" w:type="dxa"/>
              <w:left w:w="108" w:type="dxa"/>
              <w:bottom w:w="0" w:type="dxa"/>
              <w:right w:w="108" w:type="dxa"/>
            </w:tcMar>
            <w:vAlign w:val="center"/>
          </w:tcPr>
          <w:p w14:paraId="221F6439">
            <w:pPr>
              <w:widowControl/>
              <w:spacing w:line="360" w:lineRule="auto"/>
              <w:jc w:val="center"/>
              <w:rPr>
                <w:rFonts w:hint="eastAsia" w:ascii="宋体" w:hAnsi="宋体" w:cs="宋体"/>
                <w:b/>
                <w:bCs w:val="0"/>
                <w:color w:val="auto"/>
                <w:kern w:val="0"/>
                <w:sz w:val="21"/>
                <w:szCs w:val="21"/>
                <w:highlight w:val="none"/>
              </w:rPr>
            </w:pPr>
            <w:r>
              <w:rPr>
                <w:rFonts w:hint="eastAsia" w:ascii="宋体" w:hAnsi="宋体" w:cs="宋体"/>
                <w:b/>
                <w:bCs w:val="0"/>
                <w:color w:val="auto"/>
                <w:kern w:val="0"/>
                <w:sz w:val="21"/>
                <w:szCs w:val="21"/>
                <w:highlight w:val="none"/>
              </w:rPr>
              <w:t>1</w:t>
            </w:r>
          </w:p>
        </w:tc>
        <w:tc>
          <w:tcPr>
            <w:tcW w:w="1380" w:type="dxa"/>
            <w:shd w:val="clear" w:color="auto" w:fill="FFFFFF"/>
            <w:noWrap w:val="0"/>
            <w:tcMar>
              <w:top w:w="0" w:type="dxa"/>
              <w:left w:w="108" w:type="dxa"/>
              <w:bottom w:w="0" w:type="dxa"/>
              <w:right w:w="108" w:type="dxa"/>
            </w:tcMar>
            <w:vAlign w:val="center"/>
          </w:tcPr>
          <w:p w14:paraId="1F968BAB">
            <w:pPr>
              <w:pStyle w:val="249"/>
              <w:spacing w:after="40" w:line="440" w:lineRule="exact"/>
              <w:rPr>
                <w:rFonts w:hint="default" w:eastAsia="宋体"/>
                <w:b w:val="0"/>
                <w:bCs w:val="0"/>
                <w:sz w:val="21"/>
                <w:szCs w:val="21"/>
                <w:highlight w:val="none"/>
                <w:lang w:val="en-US" w:eastAsia="zh-CN"/>
              </w:rPr>
            </w:pPr>
            <w:r>
              <w:rPr>
                <w:b w:val="0"/>
                <w:bCs w:val="0"/>
                <w:color w:val="000000"/>
                <w:sz w:val="21"/>
                <w:szCs w:val="21"/>
                <w:highlight w:val="none"/>
              </w:rPr>
              <w:t>八中国家级空中课堂录课基地</w:t>
            </w:r>
            <w:r>
              <w:rPr>
                <w:rFonts w:hint="eastAsia"/>
                <w:b w:val="0"/>
                <w:bCs w:val="0"/>
                <w:color w:val="000000"/>
                <w:sz w:val="21"/>
                <w:szCs w:val="21"/>
                <w:highlight w:val="none"/>
                <w:lang w:val="en-US" w:eastAsia="zh-CN"/>
              </w:rPr>
              <w:t>驻场服务</w:t>
            </w:r>
          </w:p>
          <w:p w14:paraId="648E1FD9">
            <w:pPr>
              <w:widowControl/>
              <w:spacing w:line="360" w:lineRule="auto"/>
              <w:jc w:val="center"/>
              <w:rPr>
                <w:rFonts w:hint="eastAsia" w:ascii="宋体" w:hAnsi="宋体" w:cs="宋体"/>
                <w:bCs/>
                <w:color w:val="auto"/>
                <w:kern w:val="0"/>
                <w:sz w:val="21"/>
                <w:szCs w:val="21"/>
                <w:highlight w:val="none"/>
              </w:rPr>
            </w:pPr>
          </w:p>
        </w:tc>
        <w:tc>
          <w:tcPr>
            <w:tcW w:w="1561" w:type="dxa"/>
            <w:vMerge w:val="restart"/>
            <w:shd w:val="clear" w:color="auto" w:fill="FFFFFF"/>
            <w:noWrap w:val="0"/>
            <w:tcMar>
              <w:top w:w="0" w:type="dxa"/>
              <w:left w:w="108" w:type="dxa"/>
              <w:bottom w:w="0" w:type="dxa"/>
              <w:right w:w="108" w:type="dxa"/>
            </w:tcMar>
            <w:vAlign w:val="center"/>
          </w:tcPr>
          <w:p w14:paraId="5C48F2DE">
            <w:pPr>
              <w:widowControl/>
              <w:spacing w:line="360" w:lineRule="auto"/>
              <w:jc w:val="center"/>
              <w:rPr>
                <w:rFonts w:hint="eastAsia" w:ascii="宋体" w:hAnsi="宋体" w:cs="宋体"/>
                <w:bCs/>
                <w:color w:val="auto"/>
                <w:kern w:val="0"/>
                <w:sz w:val="21"/>
                <w:szCs w:val="21"/>
                <w:highlight w:val="none"/>
              </w:rPr>
            </w:pPr>
            <w:r>
              <w:rPr>
                <w:rFonts w:hint="eastAsia" w:ascii="宋体" w:hAnsi="宋体"/>
                <w:sz w:val="21"/>
                <w:szCs w:val="21"/>
                <w:highlight w:val="none"/>
                <w:lang w:val="en-US" w:eastAsia="zh-CN"/>
              </w:rPr>
              <w:t>76</w:t>
            </w:r>
          </w:p>
        </w:tc>
        <w:tc>
          <w:tcPr>
            <w:tcW w:w="728" w:type="dxa"/>
            <w:vMerge w:val="restart"/>
            <w:shd w:val="clear" w:color="auto" w:fill="FFFFFF"/>
            <w:noWrap w:val="0"/>
            <w:tcMar>
              <w:top w:w="0" w:type="dxa"/>
              <w:left w:w="108" w:type="dxa"/>
              <w:bottom w:w="0" w:type="dxa"/>
              <w:right w:w="108" w:type="dxa"/>
            </w:tcMar>
            <w:vAlign w:val="center"/>
          </w:tcPr>
          <w:p w14:paraId="5FE6B9ED">
            <w:pPr>
              <w:widowControl/>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驻场服务</w:t>
            </w:r>
          </w:p>
        </w:tc>
        <w:tc>
          <w:tcPr>
            <w:tcW w:w="1305" w:type="dxa"/>
            <w:vMerge w:val="restart"/>
            <w:shd w:val="clear" w:color="auto" w:fill="FFFFFF"/>
            <w:noWrap w:val="0"/>
            <w:tcMar>
              <w:top w:w="0" w:type="dxa"/>
              <w:left w:w="108" w:type="dxa"/>
              <w:bottom w:w="0" w:type="dxa"/>
              <w:right w:w="108" w:type="dxa"/>
            </w:tcMar>
            <w:vAlign w:val="center"/>
          </w:tcPr>
          <w:p w14:paraId="6791044E">
            <w:pPr>
              <w:widowControl/>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不少于</w:t>
            </w:r>
            <w:r>
              <w:rPr>
                <w:rFonts w:hint="eastAsia" w:ascii="宋体" w:hAnsi="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rPr>
              <w:t>人</w:t>
            </w:r>
          </w:p>
        </w:tc>
        <w:tc>
          <w:tcPr>
            <w:tcW w:w="1471" w:type="dxa"/>
            <w:vMerge w:val="restart"/>
            <w:shd w:val="clear" w:color="auto" w:fill="FFFFFF"/>
            <w:noWrap w:val="0"/>
            <w:tcMar>
              <w:top w:w="0" w:type="dxa"/>
              <w:left w:w="108" w:type="dxa"/>
              <w:bottom w:w="0" w:type="dxa"/>
              <w:right w:w="108" w:type="dxa"/>
            </w:tcMar>
            <w:vAlign w:val="center"/>
          </w:tcPr>
          <w:p w14:paraId="35C30DF6">
            <w:pPr>
              <w:widowControl/>
              <w:spacing w:line="360" w:lineRule="auto"/>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日</w:t>
            </w:r>
          </w:p>
          <w:p w14:paraId="49E0F6B6">
            <w:pPr>
              <w:widowControl/>
              <w:spacing w:line="360" w:lineRule="auto"/>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至</w:t>
            </w:r>
          </w:p>
          <w:p w14:paraId="0EF5EC32">
            <w:pPr>
              <w:widowControl/>
              <w:spacing w:line="360" w:lineRule="auto"/>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日</w:t>
            </w:r>
          </w:p>
          <w:p w14:paraId="73A30429">
            <w:pPr>
              <w:widowControl/>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sz w:val="21"/>
                <w:szCs w:val="21"/>
                <w:highlight w:val="none"/>
              </w:rPr>
              <w:t>截止</w:t>
            </w:r>
          </w:p>
        </w:tc>
        <w:tc>
          <w:tcPr>
            <w:tcW w:w="1093" w:type="dxa"/>
            <w:vMerge w:val="restart"/>
            <w:shd w:val="clear" w:color="auto" w:fill="FFFFFF"/>
            <w:noWrap w:val="0"/>
            <w:tcMar>
              <w:top w:w="0" w:type="dxa"/>
              <w:left w:w="108" w:type="dxa"/>
              <w:bottom w:w="0" w:type="dxa"/>
              <w:right w:w="108" w:type="dxa"/>
            </w:tcMar>
            <w:vAlign w:val="center"/>
          </w:tcPr>
          <w:p w14:paraId="18AB9444">
            <w:pPr>
              <w:widowControl/>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采购人指定地点</w:t>
            </w:r>
          </w:p>
        </w:tc>
        <w:tc>
          <w:tcPr>
            <w:tcW w:w="981" w:type="dxa"/>
            <w:vMerge w:val="restart"/>
            <w:shd w:val="clear" w:color="auto" w:fill="FFFFFF"/>
            <w:noWrap w:val="0"/>
            <w:vAlign w:val="center"/>
          </w:tcPr>
          <w:p w14:paraId="0CF4F612">
            <w:pPr>
              <w:widowControl/>
              <w:spacing w:line="360" w:lineRule="auto"/>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试用期</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自本合同签署日开始，为期2个月</w:t>
            </w:r>
          </w:p>
        </w:tc>
      </w:tr>
      <w:tr w14:paraId="5A9C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661" w:type="dxa"/>
            <w:shd w:val="clear" w:color="auto" w:fill="FFFFFF"/>
            <w:noWrap w:val="0"/>
            <w:tcMar>
              <w:top w:w="0" w:type="dxa"/>
              <w:left w:w="108" w:type="dxa"/>
              <w:bottom w:w="0" w:type="dxa"/>
              <w:right w:w="108" w:type="dxa"/>
            </w:tcMar>
            <w:vAlign w:val="center"/>
          </w:tcPr>
          <w:p w14:paraId="5B7FC81A">
            <w:pPr>
              <w:widowControl/>
              <w:spacing w:line="360" w:lineRule="auto"/>
              <w:jc w:val="center"/>
              <w:rPr>
                <w:rFonts w:hint="eastAsia" w:ascii="宋体" w:hAnsi="宋体" w:eastAsia="宋体" w:cs="宋体"/>
                <w:b/>
                <w:bCs w:val="0"/>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2</w:t>
            </w:r>
          </w:p>
        </w:tc>
        <w:tc>
          <w:tcPr>
            <w:tcW w:w="1380" w:type="dxa"/>
            <w:shd w:val="clear" w:color="auto" w:fill="FFFFFF"/>
            <w:noWrap w:val="0"/>
            <w:tcMar>
              <w:top w:w="0" w:type="dxa"/>
              <w:left w:w="108" w:type="dxa"/>
              <w:bottom w:w="0" w:type="dxa"/>
              <w:right w:w="108" w:type="dxa"/>
            </w:tcMar>
            <w:vAlign w:val="center"/>
          </w:tcPr>
          <w:p w14:paraId="5ABE8578">
            <w:pPr>
              <w:spacing w:line="360" w:lineRule="auto"/>
              <w:rPr>
                <w:rFonts w:hint="eastAsia" w:ascii="宋体" w:hAnsi="宋体" w:cs="宋体"/>
                <w:bCs/>
                <w:color w:val="auto"/>
                <w:kern w:val="0"/>
                <w:sz w:val="21"/>
                <w:szCs w:val="21"/>
                <w:highlight w:val="none"/>
              </w:rPr>
            </w:pPr>
            <w:r>
              <w:rPr>
                <w:b w:val="0"/>
                <w:bCs w:val="0"/>
                <w:color w:val="000000"/>
                <w:sz w:val="21"/>
                <w:szCs w:val="21"/>
                <w:highlight w:val="none"/>
              </w:rPr>
              <w:t>私有云平台</w:t>
            </w:r>
            <w:r>
              <w:rPr>
                <w:rFonts w:hint="eastAsia"/>
                <w:b w:val="0"/>
                <w:bCs w:val="0"/>
                <w:color w:val="000000"/>
                <w:sz w:val="21"/>
                <w:szCs w:val="21"/>
                <w:highlight w:val="none"/>
                <w:lang w:val="en-US" w:eastAsia="zh-CN"/>
              </w:rPr>
              <w:t>驻场运维服务</w:t>
            </w:r>
          </w:p>
        </w:tc>
        <w:tc>
          <w:tcPr>
            <w:tcW w:w="1561" w:type="dxa"/>
            <w:vMerge w:val="continue"/>
            <w:shd w:val="clear" w:color="auto" w:fill="FFFFFF"/>
            <w:noWrap w:val="0"/>
            <w:tcMar>
              <w:top w:w="0" w:type="dxa"/>
              <w:left w:w="108" w:type="dxa"/>
              <w:bottom w:w="0" w:type="dxa"/>
              <w:right w:w="108" w:type="dxa"/>
            </w:tcMar>
            <w:vAlign w:val="center"/>
          </w:tcPr>
          <w:p w14:paraId="52EC6888">
            <w:pPr>
              <w:widowControl/>
              <w:spacing w:line="360" w:lineRule="auto"/>
              <w:jc w:val="center"/>
              <w:rPr>
                <w:rFonts w:hint="eastAsia" w:ascii="宋体" w:hAnsi="宋体" w:cs="宋体"/>
                <w:bCs/>
                <w:color w:val="auto"/>
                <w:kern w:val="0"/>
                <w:sz w:val="21"/>
                <w:szCs w:val="21"/>
                <w:highlight w:val="none"/>
              </w:rPr>
            </w:pPr>
          </w:p>
        </w:tc>
        <w:tc>
          <w:tcPr>
            <w:tcW w:w="728" w:type="dxa"/>
            <w:vMerge w:val="continue"/>
            <w:shd w:val="clear" w:color="auto" w:fill="FFFFFF"/>
            <w:noWrap w:val="0"/>
            <w:tcMar>
              <w:top w:w="0" w:type="dxa"/>
              <w:left w:w="108" w:type="dxa"/>
              <w:bottom w:w="0" w:type="dxa"/>
              <w:right w:w="108" w:type="dxa"/>
            </w:tcMar>
            <w:vAlign w:val="center"/>
          </w:tcPr>
          <w:p w14:paraId="126FC1E2">
            <w:pPr>
              <w:widowControl/>
              <w:spacing w:line="360" w:lineRule="auto"/>
              <w:jc w:val="center"/>
              <w:rPr>
                <w:rFonts w:hint="eastAsia" w:ascii="宋体" w:hAnsi="宋体" w:cs="宋体"/>
                <w:bCs/>
                <w:color w:val="auto"/>
                <w:kern w:val="0"/>
                <w:sz w:val="21"/>
                <w:szCs w:val="21"/>
                <w:highlight w:val="none"/>
              </w:rPr>
            </w:pPr>
          </w:p>
        </w:tc>
        <w:tc>
          <w:tcPr>
            <w:tcW w:w="1305" w:type="dxa"/>
            <w:vMerge w:val="continue"/>
            <w:shd w:val="clear" w:color="auto" w:fill="FFFFFF"/>
            <w:noWrap w:val="0"/>
            <w:tcMar>
              <w:top w:w="0" w:type="dxa"/>
              <w:left w:w="108" w:type="dxa"/>
              <w:bottom w:w="0" w:type="dxa"/>
              <w:right w:w="108" w:type="dxa"/>
            </w:tcMar>
            <w:vAlign w:val="center"/>
          </w:tcPr>
          <w:p w14:paraId="6CC4D7FF">
            <w:pPr>
              <w:widowControl/>
              <w:spacing w:line="360" w:lineRule="auto"/>
              <w:jc w:val="center"/>
              <w:rPr>
                <w:rFonts w:hint="eastAsia" w:ascii="宋体" w:hAnsi="宋体" w:cs="宋体"/>
                <w:bCs/>
                <w:color w:val="auto"/>
                <w:kern w:val="0"/>
                <w:sz w:val="21"/>
                <w:szCs w:val="21"/>
                <w:highlight w:val="none"/>
              </w:rPr>
            </w:pPr>
          </w:p>
        </w:tc>
        <w:tc>
          <w:tcPr>
            <w:tcW w:w="1471" w:type="dxa"/>
            <w:vMerge w:val="continue"/>
            <w:shd w:val="clear" w:color="auto" w:fill="FFFFFF"/>
            <w:noWrap w:val="0"/>
            <w:tcMar>
              <w:top w:w="0" w:type="dxa"/>
              <w:left w:w="108" w:type="dxa"/>
              <w:bottom w:w="0" w:type="dxa"/>
              <w:right w:w="108" w:type="dxa"/>
            </w:tcMar>
            <w:vAlign w:val="center"/>
          </w:tcPr>
          <w:p w14:paraId="3270F213">
            <w:pPr>
              <w:widowControl/>
              <w:spacing w:line="360" w:lineRule="auto"/>
              <w:jc w:val="center"/>
              <w:rPr>
                <w:rFonts w:hint="eastAsia" w:ascii="宋体" w:hAnsi="宋体" w:cs="宋体"/>
                <w:bCs/>
                <w:color w:val="auto"/>
                <w:sz w:val="21"/>
                <w:szCs w:val="21"/>
                <w:highlight w:val="none"/>
              </w:rPr>
            </w:pPr>
          </w:p>
        </w:tc>
        <w:tc>
          <w:tcPr>
            <w:tcW w:w="1093" w:type="dxa"/>
            <w:vMerge w:val="continue"/>
            <w:shd w:val="clear" w:color="auto" w:fill="FFFFFF"/>
            <w:noWrap w:val="0"/>
            <w:tcMar>
              <w:top w:w="0" w:type="dxa"/>
              <w:left w:w="108" w:type="dxa"/>
              <w:bottom w:w="0" w:type="dxa"/>
              <w:right w:w="108" w:type="dxa"/>
            </w:tcMar>
            <w:vAlign w:val="center"/>
          </w:tcPr>
          <w:p w14:paraId="7144FEEB">
            <w:pPr>
              <w:widowControl/>
              <w:spacing w:line="360" w:lineRule="auto"/>
              <w:jc w:val="center"/>
              <w:rPr>
                <w:rFonts w:hint="eastAsia" w:ascii="宋体" w:hAnsi="宋体" w:cs="宋体"/>
                <w:bCs/>
                <w:color w:val="auto"/>
                <w:kern w:val="0"/>
                <w:sz w:val="21"/>
                <w:szCs w:val="21"/>
                <w:highlight w:val="none"/>
              </w:rPr>
            </w:pPr>
          </w:p>
        </w:tc>
        <w:tc>
          <w:tcPr>
            <w:tcW w:w="981" w:type="dxa"/>
            <w:vMerge w:val="continue"/>
            <w:shd w:val="clear" w:color="auto" w:fill="FFFFFF"/>
            <w:noWrap w:val="0"/>
            <w:vAlign w:val="center"/>
          </w:tcPr>
          <w:p w14:paraId="7D4E0F57">
            <w:pPr>
              <w:widowControl/>
              <w:spacing w:line="360" w:lineRule="auto"/>
              <w:jc w:val="left"/>
              <w:rPr>
                <w:rFonts w:hint="eastAsia" w:ascii="宋体" w:hAnsi="宋体" w:cs="宋体"/>
                <w:bCs/>
                <w:color w:val="auto"/>
                <w:kern w:val="0"/>
                <w:sz w:val="21"/>
                <w:szCs w:val="21"/>
                <w:highlight w:val="none"/>
              </w:rPr>
            </w:pPr>
          </w:p>
        </w:tc>
      </w:tr>
      <w:bookmarkEnd w:id="612"/>
      <w:bookmarkEnd w:id="613"/>
    </w:tbl>
    <w:p w14:paraId="256A54FB">
      <w:pPr>
        <w:widowControl/>
        <w:spacing w:line="360" w:lineRule="auto"/>
        <w:jc w:val="left"/>
        <w:rPr>
          <w:rFonts w:ascii="宋体" w:hAnsi="宋体" w:cs="宋体"/>
          <w:bCs/>
          <w:color w:val="auto"/>
          <w:kern w:val="0"/>
          <w:szCs w:val="21"/>
          <w:highlight w:val="none"/>
        </w:rPr>
      </w:pPr>
    </w:p>
    <w:p w14:paraId="5A9F2DCE">
      <w:pPr>
        <w:widowControl/>
        <w:spacing w:line="360" w:lineRule="auto"/>
        <w:jc w:val="left"/>
        <w:rPr>
          <w:rFonts w:ascii="宋体" w:hAnsi="宋体" w:cs="宋体"/>
          <w:bCs/>
          <w:color w:val="auto"/>
          <w:kern w:val="0"/>
          <w:szCs w:val="21"/>
          <w:highlight w:val="none"/>
        </w:rPr>
      </w:pPr>
    </w:p>
    <w:p w14:paraId="1124D531">
      <w:pPr>
        <w:widowControl/>
        <w:numPr>
          <w:ilvl w:val="0"/>
          <w:numId w:val="0"/>
        </w:numPr>
        <w:spacing w:line="360" w:lineRule="auto"/>
        <w:ind w:firstLine="482" w:firstLineChars="200"/>
        <w:jc w:val="left"/>
        <w:rPr>
          <w:rFonts w:hint="eastAsia"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六</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rPr>
        <w:t>服务要求及商务要求</w:t>
      </w:r>
    </w:p>
    <w:p w14:paraId="62A15D3C">
      <w:pPr>
        <w:pStyle w:val="5"/>
        <w:bidi w:val="0"/>
        <w:rPr>
          <w:rFonts w:hint="eastAsia"/>
          <w:b/>
          <w:bCs/>
          <w:highlight w:val="none"/>
        </w:rPr>
      </w:pPr>
      <w:r>
        <w:rPr>
          <w:rFonts w:hint="eastAsia"/>
          <w:b/>
          <w:bCs/>
          <w:highlight w:val="none"/>
        </w:rPr>
        <w:t>服务期限</w:t>
      </w:r>
    </w:p>
    <w:p w14:paraId="75C43E38">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rPr>
        <w:t>日至202</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日截止。</w:t>
      </w:r>
    </w:p>
    <w:p w14:paraId="313C63C2">
      <w:pPr>
        <w:pStyle w:val="5"/>
        <w:bidi w:val="0"/>
        <w:rPr>
          <w:rFonts w:hint="eastAsia"/>
        </w:rPr>
      </w:pPr>
      <w:bookmarkStart w:id="625" w:name="OLE_LINK12"/>
      <w:r>
        <w:rPr>
          <w:rFonts w:hint="eastAsia"/>
        </w:rPr>
        <w:t>服务内容</w:t>
      </w:r>
    </w:p>
    <w:p w14:paraId="40CA5E59">
      <w:pPr>
        <w:pStyle w:val="249"/>
        <w:spacing w:after="40" w:line="360" w:lineRule="auto"/>
        <w:ind w:firstLine="482" w:firstLineChars="200"/>
        <w:jc w:val="left"/>
        <w:rPr>
          <w:rFonts w:hint="default" w:eastAsia="宋体"/>
          <w:sz w:val="24"/>
          <w:szCs w:val="24"/>
          <w:lang w:val="en-US" w:eastAsia="zh-CN"/>
        </w:rPr>
      </w:pPr>
      <w:r>
        <w:rPr>
          <w:rFonts w:hint="eastAsia"/>
          <w:b/>
          <w:bCs/>
          <w:color w:val="000000"/>
          <w:sz w:val="24"/>
          <w:szCs w:val="24"/>
          <w:lang w:eastAsia="zh-CN"/>
        </w:rPr>
        <w:t>（</w:t>
      </w:r>
      <w:r>
        <w:rPr>
          <w:rFonts w:hint="eastAsia"/>
          <w:b/>
          <w:bCs/>
          <w:color w:val="000000"/>
          <w:sz w:val="24"/>
          <w:szCs w:val="24"/>
          <w:lang w:val="en-US" w:eastAsia="zh-CN"/>
        </w:rPr>
        <w:t>1</w:t>
      </w:r>
      <w:r>
        <w:rPr>
          <w:rFonts w:hint="eastAsia"/>
          <w:b/>
          <w:bCs/>
          <w:color w:val="000000"/>
          <w:sz w:val="24"/>
          <w:szCs w:val="24"/>
          <w:lang w:eastAsia="zh-CN"/>
        </w:rPr>
        <w:t>）</w:t>
      </w:r>
      <w:r>
        <w:rPr>
          <w:b/>
          <w:bCs/>
          <w:color w:val="000000"/>
          <w:sz w:val="24"/>
          <w:szCs w:val="24"/>
        </w:rPr>
        <w:t>八中国家级空中课堂录课基地</w:t>
      </w:r>
      <w:r>
        <w:rPr>
          <w:rFonts w:hint="eastAsia"/>
          <w:b/>
          <w:bCs/>
          <w:color w:val="000000"/>
          <w:sz w:val="24"/>
          <w:szCs w:val="24"/>
          <w:lang w:val="en-US" w:eastAsia="zh-CN"/>
        </w:rPr>
        <w:t>驻场服务内容</w:t>
      </w:r>
    </w:p>
    <w:p w14:paraId="1F56BB2D">
      <w:pPr>
        <w:widowControl/>
        <w:spacing w:line="360" w:lineRule="auto"/>
        <w:ind w:firstLine="422" w:firstLineChars="200"/>
        <w:jc w:val="left"/>
        <w:rPr>
          <w:rFonts w:hint="eastAsia" w:ascii="宋体" w:hAnsi="宋体" w:cs="宋体"/>
          <w:b/>
          <w:bCs w:val="0"/>
          <w:color w:val="auto"/>
          <w:sz w:val="21"/>
          <w:szCs w:val="21"/>
        </w:rPr>
      </w:pPr>
      <w:r>
        <w:rPr>
          <w:rFonts w:hint="eastAsia" w:ascii="宋体" w:hAnsi="宋体" w:cs="宋体"/>
          <w:b/>
          <w:bCs w:val="0"/>
          <w:color w:val="auto"/>
          <w:sz w:val="21"/>
          <w:szCs w:val="21"/>
        </w:rPr>
        <w:t>课程录制与制作</w:t>
      </w:r>
    </w:p>
    <w:p w14:paraId="32907358">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合作与品质：需与相关教师紧密合作，确保课程录制与制作的高质量，达到音视频的高标准，提升教学资源的可用性和观赏性。</w:t>
      </w:r>
    </w:p>
    <w:p w14:paraId="57B48B15">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操作技能：必须精通录音、录像设备的操作，熟悉各类视频编辑软件，能够独立进行视频后期制作，确保视频内容的流畅性和专业性。</w:t>
      </w:r>
    </w:p>
    <w:p w14:paraId="3D682F99">
      <w:pPr>
        <w:widowControl/>
        <w:spacing w:line="360" w:lineRule="auto"/>
        <w:ind w:firstLine="422" w:firstLineChars="200"/>
        <w:jc w:val="left"/>
        <w:rPr>
          <w:rFonts w:hint="eastAsia" w:ascii="宋体" w:hAnsi="宋体" w:cs="宋体"/>
          <w:b/>
          <w:bCs w:val="0"/>
          <w:color w:val="auto"/>
          <w:sz w:val="21"/>
          <w:szCs w:val="21"/>
        </w:rPr>
      </w:pPr>
      <w:r>
        <w:rPr>
          <w:rFonts w:hint="eastAsia" w:ascii="宋体" w:hAnsi="宋体" w:cs="宋体"/>
          <w:b/>
          <w:bCs w:val="0"/>
          <w:color w:val="auto"/>
          <w:sz w:val="21"/>
          <w:szCs w:val="21"/>
        </w:rPr>
        <w:t>活动录制与制作</w:t>
      </w:r>
    </w:p>
    <w:p w14:paraId="0835D04A">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设备操作：熟练掌握各类摄影摄像设备及软件，负责校园内各类活动、讲座、实践等的摄影摄像工作，确保活动影像资料的完整性和高质量。</w:t>
      </w:r>
    </w:p>
    <w:p w14:paraId="2B6A0736">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后期制作：根据学校各部门的需求，完成摄影摄像资料的后期制作，包括剪辑、调色、配音等，使成品满足使用要求。</w:t>
      </w:r>
    </w:p>
    <w:p w14:paraId="56EA2D2B">
      <w:pPr>
        <w:widowControl/>
        <w:spacing w:line="360" w:lineRule="auto"/>
        <w:ind w:firstLine="422" w:firstLineChars="200"/>
        <w:jc w:val="left"/>
        <w:rPr>
          <w:rFonts w:hint="eastAsia" w:ascii="宋体" w:hAnsi="宋体" w:cs="宋体"/>
          <w:b/>
          <w:bCs w:val="0"/>
          <w:color w:val="auto"/>
          <w:sz w:val="21"/>
          <w:szCs w:val="21"/>
        </w:rPr>
      </w:pPr>
      <w:r>
        <w:rPr>
          <w:rFonts w:hint="eastAsia" w:ascii="宋体" w:hAnsi="宋体" w:cs="宋体"/>
          <w:b/>
          <w:bCs w:val="0"/>
          <w:color w:val="auto"/>
          <w:sz w:val="21"/>
          <w:szCs w:val="21"/>
        </w:rPr>
        <w:t>设备管理与维护</w:t>
      </w:r>
    </w:p>
    <w:p w14:paraId="4837A0C5">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多媒体设备：负责管理与维护教室多媒体设备及专用教室设备，定期检查设备性能，确保教学活动的顺利进行。</w:t>
      </w:r>
    </w:p>
    <w:p w14:paraId="63647081">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办公设备：管理与维护公用计算机、打印机、扫描仪等设备，保障其正常使用，及时解决设备故障。</w:t>
      </w:r>
    </w:p>
    <w:p w14:paraId="315223D5">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故障处理：一旦设备出现故障，需迅速响应，及时处理，确保设备稳定运行，不影响教学进度。</w:t>
      </w:r>
    </w:p>
    <w:p w14:paraId="1E78E7F0">
      <w:pPr>
        <w:widowControl/>
        <w:spacing w:line="360" w:lineRule="auto"/>
        <w:ind w:firstLine="422" w:firstLineChars="200"/>
        <w:jc w:val="left"/>
        <w:rPr>
          <w:rFonts w:hint="eastAsia" w:ascii="宋体" w:hAnsi="宋体" w:cs="宋体"/>
          <w:b/>
          <w:bCs w:val="0"/>
          <w:color w:val="auto"/>
          <w:sz w:val="21"/>
          <w:szCs w:val="21"/>
        </w:rPr>
      </w:pPr>
      <w:r>
        <w:rPr>
          <w:rFonts w:hint="eastAsia" w:ascii="宋体" w:hAnsi="宋体" w:cs="宋体"/>
          <w:b/>
          <w:bCs w:val="0"/>
          <w:color w:val="auto"/>
          <w:sz w:val="21"/>
          <w:szCs w:val="21"/>
        </w:rPr>
        <w:t>数字化应用服务</w:t>
      </w:r>
    </w:p>
    <w:p w14:paraId="7BCBCE72">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软件更新：每学期根据学校需求，提前做好各类设备软件的预装与升级工作，确保软件版本的最新性和兼容性。</w:t>
      </w:r>
    </w:p>
    <w:p w14:paraId="04462B0F">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常规软件使用：熟练使用计算机操作系统并能提供维护和技术支持；熟练使用各类办公软件并能提供技术支持；熟悉校园网计算机及相关设备上网故障处理，解决常规计算机无法上网问题；熟悉校园一卡通系统、阅卷系统、广播系统、信息发布系统、资源管理系统等应用服务，配合总务部门和教学部门做好系统的使用和维护工作，提升学校管理的数字化水平。</w:t>
      </w:r>
    </w:p>
    <w:p w14:paraId="4265FE1D">
      <w:pPr>
        <w:widowControl/>
        <w:spacing w:line="360" w:lineRule="auto"/>
        <w:ind w:firstLine="422" w:firstLineChars="200"/>
        <w:jc w:val="left"/>
        <w:rPr>
          <w:rFonts w:hint="eastAsia" w:ascii="宋体" w:hAnsi="宋体" w:cs="宋体"/>
          <w:b/>
          <w:bCs w:val="0"/>
          <w:color w:val="auto"/>
          <w:sz w:val="21"/>
          <w:szCs w:val="21"/>
        </w:rPr>
      </w:pPr>
      <w:r>
        <w:rPr>
          <w:rFonts w:hint="eastAsia" w:ascii="宋体" w:hAnsi="宋体" w:cs="宋体"/>
          <w:b/>
          <w:bCs w:val="0"/>
          <w:color w:val="auto"/>
          <w:sz w:val="21"/>
          <w:szCs w:val="21"/>
        </w:rPr>
        <w:t>培训与维修记录</w:t>
      </w:r>
    </w:p>
    <w:p w14:paraId="3FB9EFD9">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电教员培训：定期组织电教员培训，提升其设备故障处理与自检能力，确保设备管理工作的有效进行。</w:t>
      </w:r>
    </w:p>
    <w:p w14:paraId="304B356A">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维修记录：建立详细的设备维修记录，包括故障描述、维修过程、维修结果等，为设备更新、升级提供依据。</w:t>
      </w:r>
    </w:p>
    <w:p w14:paraId="4072F122">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技术资料管理：妥善保管与岗位相关的设备技术资料，建立维护档案，便于后续查询和管理。</w:t>
      </w:r>
    </w:p>
    <w:p w14:paraId="32E030FD">
      <w:pPr>
        <w:widowControl/>
        <w:spacing w:line="360" w:lineRule="auto"/>
        <w:ind w:firstLine="422" w:firstLineChars="200"/>
        <w:jc w:val="left"/>
        <w:rPr>
          <w:rFonts w:hint="eastAsia" w:ascii="宋体" w:hAnsi="宋体" w:cs="宋体"/>
          <w:b/>
          <w:bCs w:val="0"/>
          <w:color w:val="auto"/>
          <w:sz w:val="21"/>
          <w:szCs w:val="21"/>
        </w:rPr>
      </w:pPr>
      <w:r>
        <w:rPr>
          <w:rFonts w:hint="eastAsia" w:ascii="宋体" w:hAnsi="宋体" w:cs="宋体"/>
          <w:b/>
          <w:bCs w:val="0"/>
          <w:color w:val="auto"/>
          <w:sz w:val="21"/>
          <w:szCs w:val="21"/>
        </w:rPr>
        <w:t>工作制度与工作协调</w:t>
      </w:r>
    </w:p>
    <w:p w14:paraId="5AFC76D5">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工作制度：严格遵守法律法规及学校各项制度，积极主动工作，具备良好的团队协作能力，保持身心健康，以饱满的热情投入到工作中。</w:t>
      </w:r>
    </w:p>
    <w:p w14:paraId="414AAD22">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工作协调：服从学校内工作的统一协调，积极配合其他部门开展工作，确保学校各项工作的顺利进行。</w:t>
      </w:r>
    </w:p>
    <w:p w14:paraId="1984CFCD">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人员稳定：人员稳定，学年内人员不能更换，若确需更换需与校方提前协商，获取校方同意。</w:t>
      </w:r>
    </w:p>
    <w:p w14:paraId="5FF18B77">
      <w:pPr>
        <w:widowControl/>
        <w:spacing w:line="360" w:lineRule="auto"/>
        <w:ind w:firstLine="422" w:firstLineChars="200"/>
        <w:jc w:val="left"/>
        <w:rPr>
          <w:rFonts w:hint="eastAsia" w:ascii="宋体" w:hAnsi="宋体" w:cs="宋体"/>
          <w:b/>
          <w:bCs w:val="0"/>
          <w:color w:val="auto"/>
          <w:sz w:val="21"/>
          <w:szCs w:val="21"/>
        </w:rPr>
      </w:pPr>
      <w:r>
        <w:rPr>
          <w:rFonts w:hint="eastAsia" w:ascii="宋体" w:hAnsi="宋体" w:cs="宋体"/>
          <w:b/>
          <w:bCs w:val="0"/>
          <w:color w:val="auto"/>
          <w:sz w:val="21"/>
          <w:szCs w:val="21"/>
        </w:rPr>
        <w:t>持续改进与自我提升</w:t>
      </w:r>
    </w:p>
    <w:p w14:paraId="4F6CF10B">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技能提升：不断学习新知识、新技能，提升个人专业素养和综合能力，适应教育信息化的发展需求。</w:t>
      </w:r>
    </w:p>
    <w:p w14:paraId="0A509144">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经验总结：定期总结工作经验，分享成功案例，为其他电教老师提供借鉴和参考，共同提升学校电教工作水平。</w:t>
      </w:r>
    </w:p>
    <w:p w14:paraId="64358432">
      <w:pPr>
        <w:widowControl/>
        <w:spacing w:line="360" w:lineRule="auto"/>
        <w:ind w:firstLine="422" w:firstLineChars="200"/>
        <w:jc w:val="left"/>
        <w:rPr>
          <w:rFonts w:hint="eastAsia" w:ascii="宋体" w:hAnsi="宋体" w:cs="宋体"/>
          <w:b/>
          <w:bCs w:val="0"/>
          <w:color w:val="auto"/>
          <w:sz w:val="21"/>
          <w:szCs w:val="21"/>
        </w:rPr>
      </w:pPr>
      <w:r>
        <w:rPr>
          <w:rFonts w:hint="eastAsia" w:ascii="宋体" w:hAnsi="宋体" w:cs="宋体"/>
          <w:b/>
          <w:bCs w:val="0"/>
          <w:color w:val="auto"/>
          <w:sz w:val="21"/>
          <w:szCs w:val="21"/>
        </w:rPr>
        <w:t>服务质量与反馈</w:t>
      </w:r>
    </w:p>
    <w:p w14:paraId="08052DC6">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服务质量：注重服务质量，积极听取师生的意见和建议，不断优化工作流程，提升服务满意度。</w:t>
      </w:r>
    </w:p>
    <w:p w14:paraId="58C1CF85">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反馈机制：建立有效的反馈机制，及时收集和处理师生反馈，针对问题制定改进措施，确保电教工作的高效运行。</w:t>
      </w:r>
    </w:p>
    <w:p w14:paraId="7486F391">
      <w:pPr>
        <w:pStyle w:val="249"/>
        <w:spacing w:after="40" w:line="360" w:lineRule="auto"/>
        <w:ind w:firstLine="482" w:firstLineChars="200"/>
        <w:jc w:val="left"/>
        <w:rPr>
          <w:rFonts w:hint="default" w:eastAsia="宋体"/>
          <w:b/>
          <w:bCs/>
          <w:color w:val="000000"/>
          <w:sz w:val="24"/>
          <w:szCs w:val="24"/>
          <w:lang w:val="en-US" w:eastAsia="zh-CN"/>
        </w:rPr>
      </w:pPr>
      <w:r>
        <w:rPr>
          <w:rFonts w:hint="eastAsia" w:eastAsia="宋体"/>
          <w:b/>
          <w:bCs/>
          <w:color w:val="000000"/>
          <w:sz w:val="24"/>
          <w:szCs w:val="24"/>
          <w:lang w:eastAsia="zh-CN"/>
        </w:rPr>
        <w:t>（</w:t>
      </w:r>
      <w:r>
        <w:rPr>
          <w:rFonts w:hint="eastAsia" w:eastAsia="宋体"/>
          <w:b/>
          <w:bCs/>
          <w:color w:val="000000"/>
          <w:sz w:val="24"/>
          <w:szCs w:val="24"/>
          <w:lang w:val="en-US" w:eastAsia="zh-CN"/>
        </w:rPr>
        <w:t>2</w:t>
      </w:r>
      <w:r>
        <w:rPr>
          <w:rFonts w:hint="eastAsia" w:eastAsia="宋体"/>
          <w:b/>
          <w:bCs/>
          <w:color w:val="000000"/>
          <w:sz w:val="24"/>
          <w:szCs w:val="24"/>
          <w:lang w:eastAsia="zh-CN"/>
        </w:rPr>
        <w:t>）</w:t>
      </w:r>
      <w:r>
        <w:rPr>
          <w:rFonts w:hint="eastAsia" w:eastAsia="宋体"/>
          <w:b/>
          <w:bCs/>
          <w:color w:val="000000"/>
          <w:sz w:val="24"/>
          <w:szCs w:val="24"/>
        </w:rPr>
        <w:t>私有云平台</w:t>
      </w:r>
      <w:r>
        <w:rPr>
          <w:rFonts w:hint="eastAsia" w:eastAsia="宋体"/>
          <w:b/>
          <w:bCs/>
          <w:color w:val="000000"/>
          <w:sz w:val="24"/>
          <w:szCs w:val="24"/>
          <w:lang w:val="en-US" w:eastAsia="zh-CN"/>
        </w:rPr>
        <w:t>运维服务内容</w:t>
      </w:r>
    </w:p>
    <w:p w14:paraId="7CEF54B0">
      <w:pPr>
        <w:widowControl/>
        <w:spacing w:line="360" w:lineRule="auto"/>
        <w:ind w:firstLine="422" w:firstLineChars="200"/>
        <w:jc w:val="left"/>
        <w:rPr>
          <w:rFonts w:hint="eastAsia" w:ascii="宋体" w:hAnsi="宋体" w:cs="宋体"/>
          <w:b/>
          <w:bCs w:val="0"/>
          <w:color w:val="auto"/>
          <w:szCs w:val="21"/>
        </w:rPr>
      </w:pPr>
      <w:r>
        <w:rPr>
          <w:rFonts w:hint="eastAsia" w:ascii="宋体" w:hAnsi="宋体" w:cs="宋体"/>
          <w:b/>
          <w:bCs w:val="0"/>
          <w:color w:val="auto"/>
          <w:szCs w:val="21"/>
        </w:rPr>
        <w:t>校园网驻场运维工作内容</w:t>
      </w:r>
    </w:p>
    <w:p w14:paraId="35CFF654">
      <w:pPr>
        <w:widowControl/>
        <w:spacing w:line="360" w:lineRule="auto"/>
        <w:ind w:firstLine="422" w:firstLineChars="200"/>
        <w:jc w:val="left"/>
        <w:rPr>
          <w:rFonts w:hint="eastAsia" w:ascii="宋体" w:hAnsi="宋体" w:cs="宋体"/>
          <w:bCs/>
          <w:color w:val="auto"/>
          <w:szCs w:val="21"/>
        </w:rPr>
      </w:pPr>
      <w:r>
        <w:rPr>
          <w:rFonts w:hint="eastAsia" w:ascii="宋体" w:hAnsi="宋体" w:cs="宋体"/>
          <w:b/>
          <w:bCs w:val="0"/>
          <w:color w:val="auto"/>
          <w:szCs w:val="21"/>
        </w:rPr>
        <w:t>硬件设备维护</w:t>
      </w:r>
      <w:r>
        <w:rPr>
          <w:rFonts w:hint="eastAsia" w:ascii="宋体" w:hAnsi="宋体" w:cs="宋体"/>
          <w:b/>
          <w:bCs w:val="0"/>
          <w:color w:val="auto"/>
          <w:szCs w:val="21"/>
          <w:lang w:eastAsia="zh-CN"/>
        </w:rPr>
        <w:t>：</w:t>
      </w:r>
      <w:r>
        <w:rPr>
          <w:rFonts w:hint="eastAsia" w:ascii="宋体" w:hAnsi="宋体" w:eastAsia="宋体" w:cs="宋体"/>
          <w:b w:val="0"/>
          <w:bCs/>
          <w:color w:val="auto"/>
          <w:sz w:val="24"/>
          <w:szCs w:val="24"/>
          <w:lang w:val="en-US" w:eastAsia="zh-CN"/>
        </w:rPr>
        <w:t>负责校园网络设备（如交换机、路由器、防火墙、无线设备）的安装调试、日常巡检及故障排除；处理桌面终端（PC、打印机、扫描仪等）的软硬件问题，包括系统安装、补丁升级及病毒查杀；支持多媒体设备的运维需求。</w:t>
      </w:r>
    </w:p>
    <w:p w14:paraId="08993FA9">
      <w:pPr>
        <w:widowControl/>
        <w:spacing w:line="360" w:lineRule="auto"/>
        <w:ind w:firstLine="422" w:firstLineChars="200"/>
        <w:jc w:val="left"/>
        <w:rPr>
          <w:rFonts w:hint="eastAsia" w:ascii="宋体" w:hAnsi="宋体" w:cs="宋体"/>
          <w:bCs/>
          <w:color w:val="auto"/>
          <w:szCs w:val="21"/>
        </w:rPr>
      </w:pPr>
      <w:r>
        <w:rPr>
          <w:rFonts w:hint="eastAsia" w:ascii="宋体" w:hAnsi="宋体" w:cs="宋体"/>
          <w:b/>
          <w:bCs w:val="0"/>
          <w:color w:val="auto"/>
          <w:szCs w:val="21"/>
        </w:rPr>
        <w:t>网络与用户服务管理</w:t>
      </w:r>
      <w:r>
        <w:rPr>
          <w:rFonts w:hint="eastAsia" w:ascii="宋体" w:hAnsi="宋体" w:cs="宋体"/>
          <w:b/>
          <w:bCs w:val="0"/>
          <w:color w:val="auto"/>
          <w:szCs w:val="21"/>
          <w:lang w:eastAsia="zh-CN"/>
        </w:rPr>
        <w:t>：</w:t>
      </w:r>
      <w:r>
        <w:rPr>
          <w:rFonts w:hint="eastAsia" w:ascii="宋体" w:hAnsi="宋体" w:eastAsia="宋体" w:cs="宋体"/>
          <w:b w:val="0"/>
          <w:bCs/>
          <w:color w:val="auto"/>
          <w:sz w:val="24"/>
          <w:szCs w:val="24"/>
          <w:lang w:val="en-US" w:eastAsia="zh-CN"/>
        </w:rPr>
        <w:t>监控校园网运行状态，优化网络性能（如带宽分配、无线覆盖）；响应用户网络开通申请及故障报修，提升服务满意度；管理校园兼职运维团队，组织培训并提升团队效率。</w:t>
      </w:r>
    </w:p>
    <w:p w14:paraId="2EA58579">
      <w:pPr>
        <w:widowControl/>
        <w:spacing w:line="360" w:lineRule="auto"/>
        <w:ind w:firstLine="422" w:firstLineChars="200"/>
        <w:jc w:val="left"/>
        <w:rPr>
          <w:rFonts w:hint="eastAsia" w:ascii="宋体" w:hAnsi="宋体" w:cs="宋体"/>
          <w:bCs/>
          <w:color w:val="auto"/>
          <w:szCs w:val="21"/>
        </w:rPr>
      </w:pPr>
      <w:r>
        <w:rPr>
          <w:rFonts w:hint="eastAsia" w:ascii="宋体" w:hAnsi="宋体" w:cs="宋体"/>
          <w:b/>
          <w:bCs w:val="0"/>
          <w:color w:val="auto"/>
          <w:szCs w:val="21"/>
        </w:rPr>
        <w:t>安全与应急处理</w:t>
      </w:r>
      <w:r>
        <w:rPr>
          <w:rFonts w:hint="eastAsia" w:ascii="宋体" w:hAnsi="宋体" w:cs="宋体"/>
          <w:b/>
          <w:bCs w:val="0"/>
          <w:color w:val="auto"/>
          <w:szCs w:val="21"/>
          <w:lang w:eastAsia="zh-CN"/>
        </w:rPr>
        <w:t>：</w:t>
      </w:r>
      <w:r>
        <w:rPr>
          <w:rFonts w:hint="eastAsia" w:ascii="宋体" w:hAnsi="宋体" w:eastAsia="宋体" w:cs="宋体"/>
          <w:b w:val="0"/>
          <w:bCs/>
          <w:color w:val="auto"/>
          <w:sz w:val="24"/>
          <w:szCs w:val="24"/>
          <w:lang w:val="en-US" w:eastAsia="zh-CN"/>
        </w:rPr>
        <w:t>定期检查网络设备安全策略（如防火墙规则、入侵检测），防范网络攻击；处理突发网络故障，快速定位并恢复业务连续性。</w:t>
      </w:r>
    </w:p>
    <w:p w14:paraId="0FA9A7C4">
      <w:pPr>
        <w:widowControl/>
        <w:spacing w:line="360" w:lineRule="auto"/>
        <w:ind w:firstLine="422" w:firstLineChars="200"/>
        <w:jc w:val="left"/>
        <w:rPr>
          <w:rFonts w:hint="eastAsia" w:ascii="宋体" w:hAnsi="宋体" w:cs="宋体"/>
          <w:b/>
          <w:bCs w:val="0"/>
          <w:color w:val="auto"/>
          <w:szCs w:val="21"/>
        </w:rPr>
      </w:pPr>
      <w:r>
        <w:rPr>
          <w:rFonts w:hint="eastAsia" w:ascii="宋体" w:hAnsi="宋体" w:cs="宋体"/>
          <w:b/>
          <w:bCs w:val="0"/>
          <w:color w:val="auto"/>
          <w:szCs w:val="21"/>
        </w:rPr>
        <w:t>私有云平台驻场运维工作内容</w:t>
      </w:r>
    </w:p>
    <w:p w14:paraId="3F7A940E">
      <w:pPr>
        <w:widowControl/>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云</w:t>
      </w:r>
      <w:r>
        <w:rPr>
          <w:rFonts w:hint="eastAsia" w:ascii="宋体" w:hAnsi="宋体" w:cs="宋体"/>
          <w:b/>
          <w:bCs w:val="0"/>
          <w:color w:val="auto"/>
          <w:szCs w:val="21"/>
        </w:rPr>
        <w:t>平台基础设施管理</w:t>
      </w:r>
      <w:r>
        <w:rPr>
          <w:rFonts w:hint="eastAsia" w:ascii="宋体" w:hAnsi="宋体" w:cs="宋体"/>
          <w:b/>
          <w:bCs w:val="0"/>
          <w:color w:val="auto"/>
          <w:szCs w:val="21"/>
          <w:lang w:eastAsia="zh-CN"/>
        </w:rPr>
        <w:t>：</w:t>
      </w:r>
      <w:r>
        <w:rPr>
          <w:rFonts w:hint="eastAsia" w:ascii="宋体" w:hAnsi="宋体" w:eastAsia="宋体" w:cs="宋体"/>
          <w:b w:val="0"/>
          <w:bCs/>
          <w:color w:val="auto"/>
          <w:sz w:val="24"/>
          <w:szCs w:val="24"/>
          <w:lang w:val="en-US" w:eastAsia="zh-CN"/>
        </w:rPr>
        <w:t>负责私有云资源（服务器、存储、虚拟化平台）的部署、扩容及性能优化；监控云平台运行状态（如CPU、内存、网络流量），及时处理异常并生成分析报告；配合完成云平台架构升级及技术迭代（如容器化改造、k8s集群管理）。</w:t>
      </w:r>
    </w:p>
    <w:p w14:paraId="32D1F9B5">
      <w:pPr>
        <w:widowControl/>
        <w:spacing w:line="360" w:lineRule="auto"/>
        <w:ind w:firstLine="422" w:firstLineChars="200"/>
        <w:jc w:val="left"/>
        <w:rPr>
          <w:rFonts w:hint="eastAsia" w:ascii="宋体" w:hAnsi="宋体" w:cs="宋体"/>
          <w:bCs/>
          <w:color w:val="auto"/>
          <w:szCs w:val="21"/>
        </w:rPr>
      </w:pPr>
      <w:r>
        <w:rPr>
          <w:rFonts w:hint="eastAsia" w:ascii="宋体" w:hAnsi="宋体" w:cs="宋体"/>
          <w:b/>
          <w:bCs w:val="0"/>
          <w:color w:val="auto"/>
          <w:szCs w:val="21"/>
        </w:rPr>
        <w:t>日常运维与问题处理</w:t>
      </w:r>
      <w:r>
        <w:rPr>
          <w:rFonts w:hint="eastAsia" w:ascii="宋体" w:hAnsi="宋体" w:cs="宋体"/>
          <w:b/>
          <w:bCs w:val="0"/>
          <w:color w:val="auto"/>
          <w:szCs w:val="21"/>
          <w:lang w:eastAsia="zh-CN"/>
        </w:rPr>
        <w:t>：</w:t>
      </w:r>
      <w:r>
        <w:rPr>
          <w:rFonts w:hint="eastAsia" w:ascii="宋体" w:hAnsi="宋体" w:eastAsia="宋体" w:cs="宋体"/>
          <w:b w:val="0"/>
          <w:bCs/>
          <w:color w:val="auto"/>
          <w:sz w:val="24"/>
          <w:szCs w:val="24"/>
          <w:lang w:val="en-US" w:eastAsia="zh-CN"/>
        </w:rPr>
        <w:t>响应业务系统故障，排查云平台底层问题（如存储故障、网络延迟）；执行系统备份、恢复测试及灾难恢复演练，确保数据安全；优化运维流程，推动自动化工具（如Shell/Python脚本）开发，减少人工干预。</w:t>
      </w:r>
    </w:p>
    <w:p w14:paraId="2C50BB37">
      <w:pPr>
        <w:widowControl/>
        <w:spacing w:line="360" w:lineRule="auto"/>
        <w:ind w:firstLine="422" w:firstLineChars="200"/>
        <w:jc w:val="left"/>
        <w:rPr>
          <w:rFonts w:hint="eastAsia" w:ascii="宋体" w:hAnsi="宋体" w:cs="宋体"/>
          <w:bCs/>
          <w:color w:val="auto"/>
          <w:szCs w:val="21"/>
        </w:rPr>
      </w:pPr>
      <w:r>
        <w:rPr>
          <w:rFonts w:hint="eastAsia" w:ascii="宋体" w:hAnsi="宋体" w:cs="宋体"/>
          <w:b/>
          <w:bCs w:val="0"/>
          <w:color w:val="auto"/>
          <w:szCs w:val="21"/>
        </w:rPr>
        <w:t>安全管理与合规</w:t>
      </w:r>
      <w:r>
        <w:rPr>
          <w:rFonts w:hint="eastAsia" w:ascii="宋体" w:hAnsi="宋体" w:cs="宋体"/>
          <w:b/>
          <w:bCs w:val="0"/>
          <w:color w:val="auto"/>
          <w:szCs w:val="21"/>
          <w:lang w:eastAsia="zh-CN"/>
        </w:rPr>
        <w:t>：</w:t>
      </w:r>
      <w:r>
        <w:rPr>
          <w:rFonts w:hint="eastAsia" w:ascii="宋体" w:hAnsi="宋体" w:eastAsia="宋体" w:cs="宋体"/>
          <w:b w:val="0"/>
          <w:bCs/>
          <w:color w:val="auto"/>
          <w:sz w:val="24"/>
          <w:szCs w:val="24"/>
          <w:lang w:val="en-US" w:eastAsia="zh-CN"/>
        </w:rPr>
        <w:t>实施云平台安全策略（如漏洞修复、访问控制），定期进行安全审计；配合完成等保测评、日志审计等合规性工作。</w:t>
      </w:r>
    </w:p>
    <w:p w14:paraId="19BEBB40">
      <w:pPr>
        <w:widowControl/>
        <w:spacing w:line="360" w:lineRule="auto"/>
        <w:ind w:firstLine="422" w:firstLineChars="200"/>
        <w:jc w:val="left"/>
        <w:rPr>
          <w:rFonts w:hint="eastAsia" w:ascii="宋体" w:hAnsi="宋体" w:cs="宋体"/>
          <w:bCs/>
          <w:color w:val="auto"/>
          <w:szCs w:val="21"/>
        </w:rPr>
      </w:pPr>
      <w:r>
        <w:rPr>
          <w:rFonts w:hint="eastAsia" w:ascii="宋体" w:hAnsi="宋体" w:cs="宋体"/>
          <w:b/>
          <w:bCs w:val="0"/>
          <w:color w:val="auto"/>
          <w:szCs w:val="21"/>
          <w:lang w:val="en-US" w:eastAsia="zh-CN"/>
        </w:rPr>
        <w:t>厂商</w:t>
      </w:r>
      <w:r>
        <w:rPr>
          <w:rFonts w:hint="eastAsia" w:ascii="宋体" w:hAnsi="宋体" w:cs="宋体"/>
          <w:b/>
          <w:bCs w:val="0"/>
          <w:color w:val="auto"/>
          <w:szCs w:val="21"/>
        </w:rPr>
        <w:t>协作与文档管理</w:t>
      </w:r>
      <w:r>
        <w:rPr>
          <w:rFonts w:hint="eastAsia" w:ascii="宋体" w:hAnsi="宋体" w:cs="宋体"/>
          <w:b/>
          <w:bCs w:val="0"/>
          <w:color w:val="auto"/>
          <w:szCs w:val="21"/>
          <w:lang w:eastAsia="zh-CN"/>
        </w:rPr>
        <w:t>：</w:t>
      </w:r>
      <w:r>
        <w:rPr>
          <w:rFonts w:hint="eastAsia" w:ascii="宋体" w:hAnsi="宋体" w:eastAsia="宋体" w:cs="宋体"/>
          <w:b w:val="0"/>
          <w:bCs/>
          <w:color w:val="auto"/>
          <w:sz w:val="24"/>
          <w:szCs w:val="24"/>
          <w:lang w:val="en-US" w:eastAsia="zh-CN"/>
        </w:rPr>
        <w:t>与厂商沟通，制定技术解决方案并参与验收测试；编写运维文档（如部署手册、故障处理指南），沉淀技术经验。</w:t>
      </w:r>
    </w:p>
    <w:p w14:paraId="26E044B9">
      <w:pPr>
        <w:pStyle w:val="249"/>
        <w:spacing w:after="40" w:line="360" w:lineRule="auto"/>
        <w:ind w:firstLine="482" w:firstLineChars="200"/>
        <w:jc w:val="left"/>
        <w:rPr>
          <w:rFonts w:hint="eastAsia" w:eastAsia="宋体"/>
          <w:b/>
          <w:bCs/>
          <w:color w:val="000000"/>
          <w:sz w:val="24"/>
          <w:szCs w:val="24"/>
          <w:lang w:eastAsia="zh-CN"/>
        </w:rPr>
      </w:pPr>
      <w:r>
        <w:rPr>
          <w:rFonts w:hint="eastAsia" w:eastAsia="宋体"/>
          <w:b/>
          <w:bCs/>
          <w:color w:val="000000"/>
          <w:sz w:val="24"/>
          <w:szCs w:val="24"/>
          <w:lang w:val="en-US" w:eastAsia="zh-CN"/>
        </w:rPr>
        <w:t>（3）驻场</w:t>
      </w:r>
      <w:r>
        <w:rPr>
          <w:rFonts w:hint="eastAsia" w:eastAsia="宋体"/>
          <w:b/>
          <w:bCs/>
          <w:color w:val="000000"/>
          <w:sz w:val="24"/>
          <w:szCs w:val="24"/>
          <w:lang w:eastAsia="zh-CN"/>
        </w:rPr>
        <w:t>运维服务基本标准，包括但不限于以下几项：</w:t>
      </w:r>
    </w:p>
    <w:p w14:paraId="5585E9F8">
      <w:pPr>
        <w:numPr>
          <w:ilvl w:val="0"/>
          <w:numId w:val="0"/>
        </w:numPr>
        <w:spacing w:line="360" w:lineRule="auto"/>
        <w:ind w:leftChars="0" w:firstLine="422" w:firstLineChars="200"/>
        <w:rPr>
          <w:rFonts w:hint="eastAsia" w:ascii="宋体" w:hAnsi="宋体" w:cs="宋体"/>
          <w:bCs/>
          <w:color w:val="auto"/>
          <w:szCs w:val="21"/>
        </w:rPr>
      </w:pPr>
      <w:r>
        <w:rPr>
          <w:rFonts w:hint="eastAsia" w:ascii="宋体" w:hAnsi="宋体" w:cs="宋体"/>
          <w:b/>
          <w:bCs w:val="0"/>
          <w:color w:val="auto"/>
          <w:szCs w:val="21"/>
        </w:rPr>
        <w:t>基本工作要求：</w:t>
      </w:r>
      <w:r>
        <w:rPr>
          <w:rFonts w:hint="eastAsia" w:ascii="宋体" w:hAnsi="宋体" w:eastAsia="宋体" w:cs="宋体"/>
          <w:b w:val="0"/>
          <w:bCs/>
          <w:color w:val="auto"/>
          <w:sz w:val="24"/>
          <w:szCs w:val="24"/>
          <w:lang w:val="en-US" w:eastAsia="zh-CN"/>
        </w:rPr>
        <w:t>驻场人员应具有良好的服务意识和工作态度，高度的责任心和组织纪律，按照学校信息中心相关工作要求，保障日常教学工作和学校重大活动正常进行。</w:t>
      </w:r>
    </w:p>
    <w:p w14:paraId="44F87294">
      <w:pPr>
        <w:numPr>
          <w:ilvl w:val="0"/>
          <w:numId w:val="0"/>
        </w:numPr>
        <w:spacing w:line="360" w:lineRule="auto"/>
        <w:ind w:leftChars="0" w:firstLine="422" w:firstLineChars="200"/>
        <w:rPr>
          <w:rFonts w:hint="eastAsia" w:ascii="宋体" w:hAnsi="宋体" w:cs="宋体"/>
          <w:bCs/>
          <w:color w:val="auto"/>
          <w:szCs w:val="21"/>
        </w:rPr>
      </w:pPr>
      <w:r>
        <w:rPr>
          <w:rFonts w:hint="eastAsia" w:ascii="宋体" w:hAnsi="宋体" w:cs="宋体"/>
          <w:b/>
          <w:bCs w:val="0"/>
          <w:color w:val="auto"/>
          <w:szCs w:val="21"/>
        </w:rPr>
        <w:t>日常巡检管理：</w:t>
      </w:r>
      <w:r>
        <w:rPr>
          <w:rFonts w:hint="eastAsia" w:ascii="宋体" w:hAnsi="宋体" w:eastAsia="宋体" w:cs="宋体"/>
          <w:b w:val="0"/>
          <w:bCs/>
          <w:color w:val="auto"/>
          <w:sz w:val="24"/>
          <w:szCs w:val="24"/>
          <w:lang w:val="en-US" w:eastAsia="zh-CN"/>
        </w:rPr>
        <w:t>投标人定期对维护的设备进行巡查，如发现隐患或故障，应及时排查，属于厂家维修的部分应在发现隐患后或故障后24小时内上报学校，并协助学校及时联系设备相关厂商进行维修。寒暑假、节假日等可根据学校需要，安排留人值班或加班。</w:t>
      </w:r>
    </w:p>
    <w:p w14:paraId="0030F0A5">
      <w:pPr>
        <w:numPr>
          <w:ilvl w:val="0"/>
          <w:numId w:val="0"/>
        </w:numPr>
        <w:spacing w:line="360" w:lineRule="auto"/>
        <w:ind w:leftChars="0" w:firstLine="422" w:firstLineChars="200"/>
        <w:rPr>
          <w:rFonts w:hint="eastAsia" w:ascii="宋体" w:hAnsi="宋体" w:cs="宋体"/>
          <w:bCs/>
          <w:color w:val="auto"/>
          <w:szCs w:val="21"/>
        </w:rPr>
      </w:pPr>
      <w:r>
        <w:rPr>
          <w:rFonts w:hint="eastAsia" w:ascii="宋体" w:hAnsi="宋体" w:cs="宋体"/>
          <w:b/>
          <w:bCs w:val="0"/>
          <w:color w:val="auto"/>
          <w:szCs w:val="21"/>
        </w:rPr>
        <w:t>重大活动支持：</w:t>
      </w:r>
      <w:r>
        <w:rPr>
          <w:rFonts w:hint="eastAsia" w:ascii="宋体" w:hAnsi="宋体" w:eastAsia="宋体" w:cs="宋体"/>
          <w:b w:val="0"/>
          <w:bCs/>
          <w:color w:val="auto"/>
          <w:sz w:val="24"/>
          <w:szCs w:val="24"/>
          <w:lang w:val="en-US" w:eastAsia="zh-CN"/>
        </w:rPr>
        <w:t>如果学校设备出现重大的难以解决问题，投标人应快速排查故障，如果是系统或软件使用故障，投标人要及时派出高级工程师，主持或组织力量制定解决方案、应急方案并确定解决问题的时间；如果是硬件故障，投标人应协助学校及时联系设备相关厂商或学校指定的设备保修厂商进行维修。对于重大活动，投标人要本着为学校服务的思想，积极、主动承担相关活动的所有服务范畴。</w:t>
      </w:r>
    </w:p>
    <w:p w14:paraId="30B506C1">
      <w:pPr>
        <w:numPr>
          <w:ilvl w:val="0"/>
          <w:numId w:val="0"/>
        </w:numPr>
        <w:spacing w:line="360" w:lineRule="auto"/>
        <w:ind w:leftChars="0" w:firstLine="422" w:firstLineChars="200"/>
        <w:rPr>
          <w:rFonts w:hint="eastAsia" w:ascii="宋体" w:hAnsi="宋体" w:cs="宋体"/>
          <w:bCs/>
          <w:color w:val="auto"/>
          <w:szCs w:val="21"/>
        </w:rPr>
      </w:pPr>
      <w:r>
        <w:rPr>
          <w:rFonts w:hint="eastAsia" w:ascii="宋体" w:hAnsi="宋体" w:cs="宋体"/>
          <w:b/>
          <w:bCs w:val="0"/>
          <w:color w:val="auto"/>
          <w:szCs w:val="21"/>
        </w:rPr>
        <w:t>文档记录管理：</w:t>
      </w:r>
      <w:r>
        <w:rPr>
          <w:rFonts w:hint="eastAsia" w:ascii="宋体" w:hAnsi="宋体" w:eastAsia="宋体" w:cs="宋体"/>
          <w:b w:val="0"/>
          <w:bCs/>
          <w:color w:val="auto"/>
          <w:sz w:val="24"/>
          <w:szCs w:val="24"/>
          <w:lang w:val="en-US" w:eastAsia="zh-CN"/>
        </w:rPr>
        <w:t>投标人为学校建立设备维护档案，并对每次设备维护情况进行记录，方便学校查阅；巡检、维护、支持工作完毕后，应及时填写设备巡查、维护、重大支持工作报告，该报告由学校指定的联系人签字认可后作为合同履行记录及服务质量，学校有权监督投标人的巡查、维护、支持工作。</w:t>
      </w:r>
    </w:p>
    <w:p w14:paraId="4514E385">
      <w:pPr>
        <w:pStyle w:val="5"/>
        <w:bidi w:val="0"/>
        <w:rPr>
          <w:rFonts w:hint="eastAsia"/>
        </w:rPr>
      </w:pPr>
      <w:r>
        <w:rPr>
          <w:rFonts w:hint="eastAsia"/>
        </w:rPr>
        <w:t>服务要求</w:t>
      </w:r>
    </w:p>
    <w:p w14:paraId="043C2419">
      <w:pPr>
        <w:widowControl/>
        <w:numPr>
          <w:ilvl w:val="0"/>
          <w:numId w:val="0"/>
        </w:numPr>
        <w:spacing w:line="360" w:lineRule="auto"/>
        <w:ind w:leftChars="0" w:firstLine="482" w:firstLineChars="200"/>
        <w:jc w:val="left"/>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3.1投标人要求</w:t>
      </w:r>
    </w:p>
    <w:p w14:paraId="79F87BFA">
      <w:pPr>
        <w:widowControl/>
        <w:numPr>
          <w:ilvl w:val="0"/>
          <w:numId w:val="18"/>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投标人资质满足国家及行业相关标准要求</w:t>
      </w:r>
      <w:r>
        <w:rPr>
          <w:rFonts w:hint="eastAsia" w:ascii="宋体" w:hAnsi="宋体" w:cs="宋体"/>
          <w:bCs/>
          <w:color w:val="auto"/>
          <w:kern w:val="0"/>
          <w:szCs w:val="21"/>
          <w:lang w:eastAsia="zh-CN"/>
        </w:rPr>
        <w:t>；</w:t>
      </w:r>
    </w:p>
    <w:p w14:paraId="05FAA711">
      <w:pPr>
        <w:widowControl/>
        <w:numPr>
          <w:ilvl w:val="0"/>
          <w:numId w:val="18"/>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投标人需保证</w:t>
      </w:r>
      <w:r>
        <w:rPr>
          <w:rFonts w:hint="eastAsia" w:ascii="宋体" w:hAnsi="宋体" w:cs="宋体"/>
          <w:bCs/>
          <w:color w:val="auto"/>
          <w:kern w:val="0"/>
          <w:szCs w:val="21"/>
          <w:lang w:val="en-US" w:eastAsia="zh-CN"/>
        </w:rPr>
        <w:t>项目管理团队</w:t>
      </w:r>
      <w:r>
        <w:rPr>
          <w:rFonts w:hint="eastAsia" w:ascii="宋体" w:hAnsi="宋体" w:cs="宋体"/>
          <w:bCs/>
          <w:color w:val="auto"/>
          <w:kern w:val="0"/>
          <w:szCs w:val="21"/>
        </w:rPr>
        <w:t>为其正式员工，提供</w:t>
      </w:r>
      <w:r>
        <w:rPr>
          <w:rFonts w:hint="eastAsia" w:hAnsi="Times New Roman"/>
          <w:szCs w:val="24"/>
        </w:rPr>
        <w:t>社保或劳动合同证明材料复印件并加盖公章</w:t>
      </w:r>
      <w:r>
        <w:rPr>
          <w:rFonts w:hint="eastAsia" w:ascii="宋体" w:hAnsi="宋体" w:cs="宋体"/>
          <w:bCs/>
          <w:color w:val="auto"/>
          <w:kern w:val="0"/>
          <w:szCs w:val="21"/>
        </w:rPr>
        <w:t>；</w:t>
      </w:r>
    </w:p>
    <w:p w14:paraId="1FCA4091">
      <w:pPr>
        <w:widowControl/>
        <w:numPr>
          <w:ilvl w:val="0"/>
          <w:numId w:val="18"/>
        </w:numPr>
        <w:spacing w:line="360" w:lineRule="auto"/>
        <w:jc w:val="left"/>
        <w:rPr>
          <w:rFonts w:ascii="宋体" w:hAnsi="宋体" w:cs="宋体"/>
          <w:bCs/>
          <w:color w:val="auto"/>
          <w:kern w:val="0"/>
          <w:szCs w:val="21"/>
        </w:rPr>
      </w:pPr>
      <w:r>
        <w:rPr>
          <w:rFonts w:hint="eastAsia" w:ascii="宋体" w:hAnsi="宋体" w:cs="宋体"/>
          <w:bCs/>
          <w:color w:val="auto"/>
          <w:kern w:val="0"/>
          <w:szCs w:val="21"/>
        </w:rPr>
        <w:t>需具备一定的人员</w:t>
      </w:r>
      <w:r>
        <w:rPr>
          <w:rFonts w:hint="eastAsia" w:ascii="宋体" w:hAnsi="宋体" w:cs="宋体"/>
          <w:bCs/>
          <w:color w:val="auto"/>
          <w:kern w:val="0"/>
          <w:szCs w:val="21"/>
          <w:lang w:val="en-US" w:eastAsia="zh-CN"/>
        </w:rPr>
        <w:t>储备</w:t>
      </w:r>
      <w:r>
        <w:rPr>
          <w:rFonts w:hint="eastAsia" w:ascii="宋体" w:hAnsi="宋体" w:cs="宋体"/>
          <w:bCs/>
          <w:color w:val="auto"/>
          <w:kern w:val="0"/>
          <w:szCs w:val="21"/>
        </w:rPr>
        <w:t>，针对本服务的相同岗位，能按照</w:t>
      </w:r>
      <w:r>
        <w:rPr>
          <w:rFonts w:ascii="宋体" w:hAnsi="宋体" w:cs="宋体"/>
          <w:bCs/>
          <w:color w:val="auto"/>
          <w:kern w:val="0"/>
          <w:szCs w:val="21"/>
        </w:rPr>
        <w:t>1</w:t>
      </w:r>
      <w:r>
        <w:rPr>
          <w:rFonts w:hint="eastAsia" w:ascii="宋体" w:hAnsi="宋体" w:cs="宋体"/>
          <w:bCs/>
          <w:color w:val="auto"/>
          <w:kern w:val="0"/>
          <w:szCs w:val="21"/>
        </w:rPr>
        <w:t>:</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的比例提供面试人员；</w:t>
      </w:r>
    </w:p>
    <w:p w14:paraId="0018A216">
      <w:pPr>
        <w:widowControl/>
        <w:numPr>
          <w:ilvl w:val="0"/>
          <w:numId w:val="18"/>
        </w:numPr>
        <w:spacing w:line="360" w:lineRule="auto"/>
        <w:jc w:val="left"/>
        <w:rPr>
          <w:rFonts w:ascii="宋体" w:hAnsi="宋体" w:cs="宋体"/>
          <w:bCs/>
          <w:color w:val="auto"/>
          <w:kern w:val="0"/>
          <w:szCs w:val="21"/>
        </w:rPr>
      </w:pPr>
      <w:r>
        <w:rPr>
          <w:rFonts w:hint="eastAsia" w:ascii="宋体" w:hAnsi="宋体" w:cs="宋体"/>
          <w:bCs/>
          <w:color w:val="auto"/>
          <w:kern w:val="0"/>
          <w:szCs w:val="21"/>
        </w:rPr>
        <w:t>需对所派驻的技术服务人员进行有效的管理并且有相应的管理手段，包括科学合理的管理制度、培训方案、奖惩机制、人员稳定性、人员工作质量保证等。</w:t>
      </w:r>
    </w:p>
    <w:p w14:paraId="744AF7E7">
      <w:pPr>
        <w:widowControl/>
        <w:numPr>
          <w:ilvl w:val="0"/>
          <w:numId w:val="0"/>
        </w:numPr>
        <w:spacing w:line="360" w:lineRule="auto"/>
        <w:ind w:leftChars="0" w:firstLine="482" w:firstLineChars="200"/>
        <w:jc w:val="lef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3.2驻场</w:t>
      </w:r>
      <w:r>
        <w:rPr>
          <w:rFonts w:hint="eastAsia" w:ascii="宋体" w:hAnsi="宋体" w:cs="宋体"/>
          <w:b/>
          <w:bCs w:val="0"/>
          <w:color w:val="auto"/>
          <w:kern w:val="0"/>
          <w:sz w:val="24"/>
          <w:szCs w:val="24"/>
        </w:rPr>
        <w:t>人员要求</w:t>
      </w:r>
    </w:p>
    <w:p w14:paraId="09BFDF7D">
      <w:pPr>
        <w:widowControl/>
        <w:spacing w:line="360" w:lineRule="auto"/>
        <w:ind w:firstLine="422" w:firstLineChars="200"/>
        <w:jc w:val="left"/>
        <w:rPr>
          <w:rFonts w:hint="eastAsia" w:ascii="宋体" w:hAnsi="宋体" w:cs="宋体"/>
          <w:b/>
          <w:bCs w:val="0"/>
          <w:color w:val="auto"/>
          <w:kern w:val="0"/>
          <w:szCs w:val="21"/>
        </w:rPr>
      </w:pPr>
      <w:r>
        <w:rPr>
          <w:rFonts w:ascii="宋体" w:hAnsi="宋体" w:cs="宋体"/>
          <w:b/>
          <w:bCs w:val="0"/>
          <w:color w:val="auto"/>
          <w:kern w:val="0"/>
          <w:szCs w:val="21"/>
        </w:rPr>
        <w:t>本项目需</w:t>
      </w:r>
      <w:bookmarkStart w:id="626" w:name="OLE_LINK9"/>
      <w:r>
        <w:rPr>
          <w:rFonts w:hint="eastAsia" w:ascii="宋体" w:hAnsi="宋体" w:cs="宋体"/>
          <w:b/>
          <w:bCs w:val="0"/>
          <w:color w:val="auto"/>
          <w:kern w:val="0"/>
          <w:szCs w:val="21"/>
          <w:lang w:val="en-US" w:eastAsia="zh-CN"/>
        </w:rPr>
        <w:t>高级网络工程师</w:t>
      </w:r>
      <w:r>
        <w:rPr>
          <w:rFonts w:hint="eastAsia" w:ascii="宋体" w:hAnsi="宋体" w:cs="宋体"/>
          <w:b/>
          <w:bCs w:val="0"/>
          <w:color w:val="auto"/>
          <w:kern w:val="0"/>
          <w:szCs w:val="21"/>
        </w:rPr>
        <w:t>1名</w:t>
      </w:r>
      <w:bookmarkEnd w:id="626"/>
      <w:r>
        <w:rPr>
          <w:rFonts w:ascii="宋体" w:hAnsi="宋体" w:cs="宋体"/>
          <w:b/>
          <w:bCs w:val="0"/>
          <w:color w:val="auto"/>
          <w:kern w:val="0"/>
          <w:szCs w:val="21"/>
        </w:rPr>
        <w:t>，</w:t>
      </w:r>
      <w:r>
        <w:rPr>
          <w:rFonts w:hint="eastAsia" w:ascii="宋体" w:hAnsi="宋体" w:cs="宋体"/>
          <w:b/>
          <w:bCs w:val="0"/>
          <w:color w:val="auto"/>
          <w:kern w:val="0"/>
          <w:szCs w:val="21"/>
          <w:lang w:val="en-US" w:eastAsia="zh-CN"/>
        </w:rPr>
        <w:t>初级网络工程师</w:t>
      </w:r>
      <w:r>
        <w:rPr>
          <w:rFonts w:hint="eastAsia" w:ascii="宋体" w:hAnsi="宋体" w:cs="宋体"/>
          <w:b/>
          <w:bCs w:val="0"/>
          <w:color w:val="auto"/>
          <w:kern w:val="0"/>
          <w:szCs w:val="21"/>
        </w:rPr>
        <w:t>1名</w:t>
      </w:r>
      <w:r>
        <w:rPr>
          <w:rFonts w:hint="eastAsia" w:ascii="宋体" w:hAnsi="宋体" w:cs="宋体"/>
          <w:b/>
          <w:bCs w:val="0"/>
          <w:color w:val="auto"/>
          <w:kern w:val="0"/>
          <w:szCs w:val="21"/>
          <w:lang w:eastAsia="zh-CN"/>
        </w:rPr>
        <w:t>，</w:t>
      </w:r>
      <w:r>
        <w:rPr>
          <w:rFonts w:hint="eastAsia" w:ascii="宋体" w:hAnsi="宋体" w:cs="宋体"/>
          <w:b/>
          <w:bCs w:val="0"/>
          <w:color w:val="auto"/>
          <w:kern w:val="0"/>
          <w:szCs w:val="21"/>
        </w:rPr>
        <w:t>电教运维</w:t>
      </w:r>
      <w:r>
        <w:rPr>
          <w:rFonts w:ascii="宋体" w:hAnsi="宋体" w:cs="宋体"/>
          <w:b/>
          <w:bCs w:val="0"/>
          <w:color w:val="auto"/>
          <w:kern w:val="0"/>
          <w:szCs w:val="21"/>
        </w:rPr>
        <w:t>支持人员不少于</w:t>
      </w:r>
      <w:r>
        <w:rPr>
          <w:rFonts w:hint="eastAsia" w:ascii="宋体" w:hAnsi="宋体" w:cs="宋体"/>
          <w:b/>
          <w:bCs w:val="0"/>
          <w:color w:val="auto"/>
          <w:kern w:val="0"/>
          <w:szCs w:val="21"/>
          <w:lang w:val="en-US" w:eastAsia="zh-CN"/>
        </w:rPr>
        <w:t>4</w:t>
      </w:r>
      <w:r>
        <w:rPr>
          <w:rFonts w:hint="eastAsia" w:ascii="宋体" w:hAnsi="宋体" w:cs="宋体"/>
          <w:b/>
          <w:bCs w:val="0"/>
          <w:color w:val="auto"/>
          <w:kern w:val="0"/>
          <w:szCs w:val="21"/>
        </w:rPr>
        <w:t>名</w:t>
      </w:r>
      <w:r>
        <w:rPr>
          <w:rFonts w:ascii="宋体" w:hAnsi="宋体" w:cs="宋体"/>
          <w:b/>
          <w:bCs w:val="0"/>
          <w:color w:val="auto"/>
          <w:kern w:val="0"/>
          <w:szCs w:val="21"/>
        </w:rPr>
        <w:t>。</w:t>
      </w:r>
    </w:p>
    <w:p w14:paraId="485DD900">
      <w:pPr>
        <w:numPr>
          <w:ilvl w:val="0"/>
          <w:numId w:val="0"/>
        </w:numPr>
        <w:spacing w:line="360" w:lineRule="auto"/>
        <w:ind w:leftChars="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具有相关学历及工作经验，能够胜任学校服务支持工作。</w:t>
      </w:r>
    </w:p>
    <w:p w14:paraId="73AAA8F0">
      <w:pPr>
        <w:numPr>
          <w:ilvl w:val="0"/>
          <w:numId w:val="0"/>
        </w:numPr>
        <w:spacing w:line="360" w:lineRule="auto"/>
        <w:ind w:leftChars="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具备良好的沟通能力及团队协作精神，能与相关工作人员进行有效沟通，能够与团队合作解决问题、提供服务。</w:t>
      </w:r>
    </w:p>
    <w:p w14:paraId="1E0EFF1C">
      <w:pPr>
        <w:widowControl/>
        <w:numPr>
          <w:ilvl w:val="0"/>
          <w:numId w:val="0"/>
        </w:numPr>
        <w:spacing w:line="360" w:lineRule="auto"/>
        <w:ind w:leftChars="0" w:firstLine="482" w:firstLineChars="200"/>
        <w:jc w:val="lef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3.3驻场</w:t>
      </w:r>
      <w:r>
        <w:rPr>
          <w:rFonts w:hint="eastAsia" w:ascii="宋体" w:hAnsi="宋体" w:cs="宋体"/>
          <w:b/>
          <w:bCs w:val="0"/>
          <w:color w:val="auto"/>
          <w:kern w:val="0"/>
          <w:sz w:val="24"/>
          <w:szCs w:val="24"/>
        </w:rPr>
        <w:t>人员试用及考核</w:t>
      </w:r>
    </w:p>
    <w:p w14:paraId="4CACC236">
      <w:pPr>
        <w:widowControl/>
        <w:numPr>
          <w:ilvl w:val="0"/>
          <w:numId w:val="19"/>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w:t>
      </w:r>
      <w:r>
        <w:rPr>
          <w:rFonts w:ascii="宋体" w:hAnsi="宋体" w:cs="宋体"/>
          <w:bCs/>
          <w:color w:val="auto"/>
          <w:kern w:val="0"/>
          <w:szCs w:val="21"/>
        </w:rPr>
        <w:t>新</w:t>
      </w:r>
      <w:r>
        <w:rPr>
          <w:rFonts w:hint="eastAsia" w:ascii="宋体" w:hAnsi="宋体" w:cs="宋体"/>
          <w:bCs/>
          <w:color w:val="auto"/>
          <w:kern w:val="0"/>
          <w:szCs w:val="21"/>
          <w:lang w:val="en-US" w:eastAsia="zh-CN"/>
        </w:rPr>
        <w:t>指派</w:t>
      </w:r>
      <w:r>
        <w:rPr>
          <w:rFonts w:ascii="宋体" w:hAnsi="宋体" w:cs="宋体"/>
          <w:bCs/>
          <w:color w:val="auto"/>
          <w:kern w:val="0"/>
          <w:szCs w:val="21"/>
        </w:rPr>
        <w:t>人员需试用2个月。在试用期内，</w:t>
      </w:r>
      <w:r>
        <w:rPr>
          <w:rFonts w:hint="eastAsia" w:ascii="宋体" w:hAnsi="宋体" w:cs="宋体"/>
          <w:bCs/>
          <w:color w:val="auto"/>
          <w:kern w:val="0"/>
          <w:szCs w:val="21"/>
        </w:rPr>
        <w:t>学校</w:t>
      </w:r>
      <w:r>
        <w:rPr>
          <w:rFonts w:ascii="宋体" w:hAnsi="宋体" w:cs="宋体"/>
          <w:bCs/>
          <w:color w:val="auto"/>
          <w:kern w:val="0"/>
          <w:szCs w:val="21"/>
        </w:rPr>
        <w:t>如认为</w:t>
      </w:r>
      <w:r>
        <w:rPr>
          <w:rFonts w:hint="eastAsia" w:ascii="宋体" w:hAnsi="宋体" w:cs="宋体"/>
          <w:bCs/>
          <w:color w:val="auto"/>
          <w:kern w:val="0"/>
          <w:szCs w:val="21"/>
        </w:rPr>
        <w:t>投标人</w:t>
      </w:r>
      <w:r>
        <w:rPr>
          <w:rFonts w:ascii="宋体" w:hAnsi="宋体" w:cs="宋体"/>
          <w:bCs/>
          <w:color w:val="auto"/>
          <w:kern w:val="0"/>
          <w:szCs w:val="21"/>
        </w:rPr>
        <w:t>人员不能胜任工作的，可随时停止试用，并有权要求</w:t>
      </w:r>
      <w:r>
        <w:rPr>
          <w:rFonts w:hint="eastAsia" w:ascii="宋体" w:hAnsi="宋体" w:cs="宋体"/>
          <w:bCs/>
          <w:color w:val="auto"/>
          <w:kern w:val="0"/>
          <w:szCs w:val="21"/>
        </w:rPr>
        <w:t>投标人</w:t>
      </w:r>
      <w:r>
        <w:rPr>
          <w:rFonts w:ascii="宋体" w:hAnsi="宋体" w:cs="宋体"/>
          <w:bCs/>
          <w:color w:val="auto"/>
          <w:kern w:val="0"/>
          <w:szCs w:val="21"/>
        </w:rPr>
        <w:t>更换；如满足</w:t>
      </w:r>
      <w:r>
        <w:rPr>
          <w:rFonts w:hint="eastAsia" w:ascii="宋体" w:hAnsi="宋体" w:cs="宋体"/>
          <w:bCs/>
          <w:color w:val="auto"/>
          <w:kern w:val="0"/>
          <w:szCs w:val="21"/>
        </w:rPr>
        <w:t>学校</w:t>
      </w:r>
      <w:r>
        <w:rPr>
          <w:rFonts w:ascii="宋体" w:hAnsi="宋体" w:cs="宋体"/>
          <w:bCs/>
          <w:color w:val="auto"/>
          <w:kern w:val="0"/>
          <w:szCs w:val="21"/>
        </w:rPr>
        <w:t>要求，在试用期结束后进入正式服务期。</w:t>
      </w:r>
      <w:r>
        <w:rPr>
          <w:rFonts w:hint="eastAsia" w:ascii="宋体" w:hAnsi="宋体" w:cs="宋体"/>
          <w:bCs/>
          <w:color w:val="auto"/>
          <w:kern w:val="0"/>
          <w:szCs w:val="21"/>
        </w:rPr>
        <w:t>投标人</w:t>
      </w:r>
      <w:r>
        <w:rPr>
          <w:rFonts w:ascii="宋体" w:hAnsi="宋体" w:cs="宋体"/>
          <w:bCs/>
          <w:color w:val="auto"/>
          <w:kern w:val="0"/>
          <w:szCs w:val="21"/>
        </w:rPr>
        <w:t>为</w:t>
      </w:r>
      <w:r>
        <w:rPr>
          <w:rFonts w:hint="eastAsia" w:ascii="宋体" w:hAnsi="宋体" w:cs="宋体"/>
          <w:bCs/>
          <w:color w:val="auto"/>
          <w:kern w:val="0"/>
          <w:szCs w:val="21"/>
        </w:rPr>
        <w:t>学校</w:t>
      </w:r>
      <w:r>
        <w:rPr>
          <w:rFonts w:ascii="宋体" w:hAnsi="宋体" w:cs="宋体"/>
          <w:bCs/>
          <w:color w:val="auto"/>
          <w:kern w:val="0"/>
          <w:szCs w:val="21"/>
        </w:rPr>
        <w:t>更换的人员试用方法仍按此条规定进行。</w:t>
      </w:r>
    </w:p>
    <w:p w14:paraId="5111A55C">
      <w:pPr>
        <w:widowControl/>
        <w:numPr>
          <w:ilvl w:val="0"/>
          <w:numId w:val="19"/>
        </w:numPr>
        <w:spacing w:line="360" w:lineRule="auto"/>
        <w:jc w:val="left"/>
        <w:rPr>
          <w:rFonts w:ascii="宋体" w:hAnsi="宋体" w:cs="宋体"/>
          <w:bCs/>
          <w:color w:val="auto"/>
          <w:kern w:val="0"/>
          <w:szCs w:val="21"/>
        </w:rPr>
      </w:pPr>
      <w:r>
        <w:rPr>
          <w:rFonts w:ascii="宋体" w:hAnsi="宋体" w:cs="宋体"/>
          <w:bCs/>
          <w:color w:val="auto"/>
          <w:kern w:val="0"/>
          <w:szCs w:val="21"/>
        </w:rPr>
        <w:t>在试用期内，因</w:t>
      </w:r>
      <w:r>
        <w:rPr>
          <w:rFonts w:hint="eastAsia" w:ascii="宋体" w:hAnsi="宋体" w:cs="宋体"/>
          <w:bCs/>
          <w:color w:val="auto"/>
          <w:kern w:val="0"/>
          <w:szCs w:val="21"/>
        </w:rPr>
        <w:t>投标人</w:t>
      </w:r>
      <w:r>
        <w:rPr>
          <w:rFonts w:ascii="宋体" w:hAnsi="宋体" w:cs="宋体"/>
          <w:bCs/>
          <w:color w:val="auto"/>
          <w:kern w:val="0"/>
          <w:szCs w:val="21"/>
        </w:rPr>
        <w:t>或者</w:t>
      </w:r>
      <w:r>
        <w:rPr>
          <w:rFonts w:hint="eastAsia" w:ascii="宋体" w:hAnsi="宋体" w:cs="宋体"/>
          <w:bCs/>
          <w:color w:val="auto"/>
          <w:kern w:val="0"/>
          <w:szCs w:val="21"/>
        </w:rPr>
        <w:t>投标人</w:t>
      </w:r>
      <w:r>
        <w:rPr>
          <w:rFonts w:ascii="宋体" w:hAnsi="宋体" w:cs="宋体"/>
          <w:bCs/>
          <w:color w:val="auto"/>
          <w:kern w:val="0"/>
          <w:szCs w:val="21"/>
        </w:rPr>
        <w:t>人员个人原因停止为</w:t>
      </w:r>
      <w:r>
        <w:rPr>
          <w:rFonts w:hint="eastAsia" w:ascii="宋体" w:hAnsi="宋体" w:cs="宋体"/>
          <w:bCs/>
          <w:color w:val="auto"/>
          <w:kern w:val="0"/>
          <w:szCs w:val="21"/>
        </w:rPr>
        <w:t>学校</w:t>
      </w:r>
      <w:r>
        <w:rPr>
          <w:rFonts w:ascii="宋体" w:hAnsi="宋体" w:cs="宋体"/>
          <w:bCs/>
          <w:color w:val="auto"/>
          <w:kern w:val="0"/>
          <w:szCs w:val="21"/>
        </w:rPr>
        <w:t>服务的，</w:t>
      </w:r>
      <w:r>
        <w:rPr>
          <w:rFonts w:hint="eastAsia" w:ascii="宋体" w:hAnsi="宋体" w:cs="宋体"/>
          <w:bCs/>
          <w:color w:val="auto"/>
          <w:kern w:val="0"/>
          <w:szCs w:val="21"/>
        </w:rPr>
        <w:t>学校</w:t>
      </w:r>
      <w:r>
        <w:rPr>
          <w:rFonts w:ascii="宋体" w:hAnsi="宋体" w:cs="宋体"/>
          <w:bCs/>
          <w:color w:val="auto"/>
          <w:kern w:val="0"/>
          <w:szCs w:val="21"/>
        </w:rPr>
        <w:t>无需支付此类人员服务费用。</w:t>
      </w:r>
      <w:r>
        <w:rPr>
          <w:rFonts w:hint="eastAsia" w:ascii="宋体" w:hAnsi="宋体" w:cs="宋体"/>
          <w:bCs/>
          <w:color w:val="auto"/>
          <w:kern w:val="0"/>
          <w:szCs w:val="21"/>
          <w:lang w:val="en-US" w:eastAsia="zh-CN"/>
        </w:rPr>
        <w:t>经校方考核</w:t>
      </w:r>
      <w:r>
        <w:rPr>
          <w:rFonts w:ascii="宋体" w:hAnsi="宋体" w:cs="宋体"/>
          <w:bCs/>
          <w:color w:val="auto"/>
          <w:kern w:val="0"/>
          <w:szCs w:val="21"/>
        </w:rPr>
        <w:t>不</w:t>
      </w:r>
      <w:r>
        <w:rPr>
          <w:rFonts w:hint="eastAsia" w:ascii="宋体" w:hAnsi="宋体" w:cs="宋体"/>
          <w:bCs/>
          <w:color w:val="auto"/>
          <w:kern w:val="0"/>
          <w:szCs w:val="21"/>
          <w:lang w:val="en-US" w:eastAsia="zh-CN"/>
        </w:rPr>
        <w:t>能</w:t>
      </w:r>
      <w:r>
        <w:rPr>
          <w:rFonts w:ascii="宋体" w:hAnsi="宋体" w:cs="宋体"/>
          <w:bCs/>
          <w:color w:val="auto"/>
          <w:kern w:val="0"/>
          <w:szCs w:val="21"/>
        </w:rPr>
        <w:t>胜任而停止试用</w:t>
      </w:r>
      <w:r>
        <w:rPr>
          <w:rFonts w:hint="eastAsia" w:ascii="宋体" w:hAnsi="宋体" w:cs="宋体"/>
          <w:bCs/>
          <w:color w:val="auto"/>
          <w:kern w:val="0"/>
          <w:szCs w:val="21"/>
          <w:lang w:val="en-US" w:eastAsia="zh-CN"/>
        </w:rPr>
        <w:t>的</w:t>
      </w:r>
      <w:r>
        <w:rPr>
          <w:rFonts w:ascii="宋体" w:hAnsi="宋体" w:cs="宋体"/>
          <w:bCs/>
          <w:color w:val="auto"/>
          <w:kern w:val="0"/>
          <w:szCs w:val="21"/>
        </w:rPr>
        <w:t>，</w:t>
      </w:r>
      <w:r>
        <w:rPr>
          <w:rFonts w:hint="eastAsia" w:ascii="宋体" w:hAnsi="宋体" w:cs="宋体"/>
          <w:bCs/>
          <w:color w:val="auto"/>
          <w:kern w:val="0"/>
          <w:szCs w:val="21"/>
          <w:lang w:val="en-US" w:eastAsia="zh-CN"/>
        </w:rPr>
        <w:t>在</w:t>
      </w:r>
      <w:r>
        <w:rPr>
          <w:rFonts w:ascii="宋体" w:hAnsi="宋体" w:cs="宋体"/>
          <w:bCs/>
          <w:color w:val="auto"/>
          <w:kern w:val="0"/>
          <w:szCs w:val="21"/>
        </w:rPr>
        <w:t>不满10个工作日（含10个工作日），</w:t>
      </w:r>
      <w:r>
        <w:rPr>
          <w:rFonts w:hint="eastAsia" w:ascii="宋体" w:hAnsi="宋体" w:cs="宋体"/>
          <w:bCs/>
          <w:color w:val="auto"/>
          <w:kern w:val="0"/>
          <w:szCs w:val="21"/>
        </w:rPr>
        <w:t>学校</w:t>
      </w:r>
      <w:r>
        <w:rPr>
          <w:rFonts w:ascii="宋体" w:hAnsi="宋体" w:cs="宋体"/>
          <w:bCs/>
          <w:color w:val="auto"/>
          <w:kern w:val="0"/>
          <w:szCs w:val="21"/>
        </w:rPr>
        <w:t>无需支付此类人员服务费用；超过10个工作日的，</w:t>
      </w:r>
      <w:r>
        <w:rPr>
          <w:rFonts w:hint="eastAsia" w:ascii="宋体" w:hAnsi="宋体" w:cs="宋体"/>
          <w:bCs/>
          <w:color w:val="auto"/>
          <w:kern w:val="0"/>
          <w:szCs w:val="21"/>
        </w:rPr>
        <w:t>学校</w:t>
      </w:r>
      <w:r>
        <w:rPr>
          <w:rFonts w:ascii="宋体" w:hAnsi="宋体" w:cs="宋体"/>
          <w:bCs/>
          <w:color w:val="auto"/>
          <w:kern w:val="0"/>
          <w:szCs w:val="21"/>
        </w:rPr>
        <w:t>根据实际试用天数及任务完成情况支付50%的服务费用。</w:t>
      </w:r>
    </w:p>
    <w:p w14:paraId="648FE4DB">
      <w:pPr>
        <w:widowControl/>
        <w:numPr>
          <w:ilvl w:val="0"/>
          <w:numId w:val="19"/>
        </w:numPr>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学校会对投标人</w:t>
      </w:r>
      <w:r>
        <w:rPr>
          <w:rFonts w:ascii="宋体" w:hAnsi="宋体" w:cs="宋体"/>
          <w:bCs/>
          <w:color w:val="auto"/>
          <w:kern w:val="0"/>
          <w:szCs w:val="21"/>
        </w:rPr>
        <w:t>人员</w:t>
      </w:r>
      <w:r>
        <w:rPr>
          <w:rFonts w:hint="eastAsia" w:ascii="宋体" w:hAnsi="宋体" w:cs="宋体"/>
          <w:bCs/>
          <w:color w:val="auto"/>
          <w:kern w:val="0"/>
          <w:szCs w:val="21"/>
        </w:rPr>
        <w:t>进行考核，考核形式包括卷面考试、实操考试、日常工作能力考核等多种形式，若有考核不合格的驻场工程师，则</w:t>
      </w:r>
      <w:r>
        <w:rPr>
          <w:rFonts w:hint="eastAsia" w:ascii="宋体" w:hAnsi="宋体" w:cs="宋体"/>
          <w:bCs/>
          <w:color w:val="auto"/>
          <w:kern w:val="0"/>
          <w:szCs w:val="21"/>
          <w:lang w:val="en-US" w:eastAsia="zh-CN"/>
        </w:rPr>
        <w:t>要求</w:t>
      </w:r>
      <w:r>
        <w:rPr>
          <w:rFonts w:hint="eastAsia" w:ascii="宋体" w:hAnsi="宋体" w:cs="宋体"/>
          <w:bCs/>
          <w:color w:val="auto"/>
          <w:kern w:val="0"/>
          <w:szCs w:val="21"/>
        </w:rPr>
        <w:t>投标人</w:t>
      </w:r>
      <w:r>
        <w:rPr>
          <w:rFonts w:hint="eastAsia" w:ascii="宋体" w:hAnsi="宋体" w:cs="宋体"/>
          <w:bCs/>
          <w:color w:val="auto"/>
          <w:kern w:val="0"/>
          <w:szCs w:val="21"/>
          <w:lang w:val="en-US" w:eastAsia="zh-CN"/>
        </w:rPr>
        <w:t>及时</w:t>
      </w:r>
      <w:r>
        <w:rPr>
          <w:rFonts w:hint="eastAsia" w:ascii="宋体" w:hAnsi="宋体" w:cs="宋体"/>
          <w:bCs/>
          <w:color w:val="auto"/>
          <w:kern w:val="0"/>
          <w:szCs w:val="21"/>
        </w:rPr>
        <w:t>进行人员调换</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且调配人员期限不能超过5个工作日</w:t>
      </w:r>
      <w:r>
        <w:rPr>
          <w:rFonts w:hint="eastAsia" w:ascii="宋体" w:hAnsi="宋体" w:cs="宋体"/>
          <w:bCs/>
          <w:color w:val="auto"/>
          <w:kern w:val="0"/>
          <w:szCs w:val="21"/>
        </w:rPr>
        <w:t>。</w:t>
      </w:r>
    </w:p>
    <w:p w14:paraId="79E5EB78">
      <w:pPr>
        <w:widowControl/>
        <w:numPr>
          <w:ilvl w:val="0"/>
          <w:numId w:val="19"/>
        </w:numPr>
        <w:spacing w:line="360" w:lineRule="auto"/>
        <w:jc w:val="left"/>
        <w:rPr>
          <w:rFonts w:ascii="宋体" w:hAnsi="宋体" w:cs="宋体"/>
          <w:bCs/>
          <w:color w:val="auto"/>
          <w:kern w:val="0"/>
          <w:szCs w:val="21"/>
        </w:rPr>
      </w:pPr>
      <w:r>
        <w:rPr>
          <w:rFonts w:hint="eastAsia" w:ascii="宋体" w:hAnsi="宋体" w:cs="宋体"/>
          <w:bCs/>
          <w:color w:val="auto"/>
          <w:kern w:val="0"/>
          <w:szCs w:val="21"/>
        </w:rPr>
        <w:t>同一岗位的投标人</w:t>
      </w:r>
      <w:r>
        <w:rPr>
          <w:rFonts w:ascii="宋体" w:hAnsi="宋体" w:cs="宋体"/>
          <w:bCs/>
          <w:color w:val="auto"/>
          <w:kern w:val="0"/>
          <w:szCs w:val="21"/>
        </w:rPr>
        <w:t>人员</w:t>
      </w:r>
      <w:r>
        <w:rPr>
          <w:rFonts w:hint="eastAsia" w:ascii="宋体" w:hAnsi="宋体" w:cs="宋体"/>
          <w:bCs/>
          <w:color w:val="auto"/>
          <w:kern w:val="0"/>
          <w:szCs w:val="21"/>
        </w:rPr>
        <w:t>调换后考核再次为不合格的，学校有权与投标人中止此岗位驻场</w:t>
      </w:r>
      <w:r>
        <w:rPr>
          <w:rFonts w:ascii="宋体" w:hAnsi="宋体" w:cs="宋体"/>
          <w:bCs/>
          <w:color w:val="auto"/>
          <w:kern w:val="0"/>
          <w:szCs w:val="21"/>
        </w:rPr>
        <w:t>人员</w:t>
      </w:r>
      <w:r>
        <w:rPr>
          <w:rFonts w:hint="eastAsia" w:ascii="宋体" w:hAnsi="宋体" w:cs="宋体"/>
          <w:bCs/>
          <w:color w:val="auto"/>
          <w:kern w:val="0"/>
          <w:szCs w:val="21"/>
        </w:rPr>
        <w:t>的合同，自主选择其它公司进行合作。依据合同总价款使用分配情况说明函等文件，双方协商变更合同的总价款、人数、服务内容等合同内容。</w:t>
      </w:r>
    </w:p>
    <w:p w14:paraId="6DC0ABF7">
      <w:pPr>
        <w:widowControl/>
        <w:numPr>
          <w:ilvl w:val="0"/>
          <w:numId w:val="0"/>
        </w:numPr>
        <w:spacing w:line="360" w:lineRule="auto"/>
        <w:ind w:leftChars="0" w:firstLine="482" w:firstLineChars="200"/>
        <w:jc w:val="lef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3.4驻场</w:t>
      </w:r>
      <w:r>
        <w:rPr>
          <w:rFonts w:hint="eastAsia" w:ascii="宋体" w:hAnsi="宋体" w:cs="宋体"/>
          <w:b/>
          <w:bCs w:val="0"/>
          <w:color w:val="auto"/>
          <w:kern w:val="0"/>
          <w:sz w:val="24"/>
          <w:szCs w:val="24"/>
        </w:rPr>
        <w:t>人员管理</w:t>
      </w:r>
    </w:p>
    <w:p w14:paraId="3352E2FC">
      <w:pPr>
        <w:widowControl/>
        <w:numPr>
          <w:ilvl w:val="0"/>
          <w:numId w:val="20"/>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投标人所派</w:t>
      </w:r>
      <w:r>
        <w:rPr>
          <w:rFonts w:ascii="宋体" w:hAnsi="宋体" w:cs="宋体"/>
          <w:bCs/>
          <w:color w:val="auto"/>
          <w:kern w:val="0"/>
          <w:szCs w:val="21"/>
        </w:rPr>
        <w:t>驻场人员要</w:t>
      </w:r>
      <w:r>
        <w:rPr>
          <w:rFonts w:hint="eastAsia" w:ascii="宋体" w:hAnsi="宋体" w:cs="宋体"/>
          <w:bCs/>
          <w:color w:val="auto"/>
          <w:kern w:val="0"/>
          <w:szCs w:val="21"/>
          <w:lang w:val="en-US" w:eastAsia="zh-CN"/>
        </w:rPr>
        <w:t>严格</w:t>
      </w:r>
      <w:r>
        <w:rPr>
          <w:rFonts w:ascii="宋体" w:hAnsi="宋体" w:cs="宋体"/>
          <w:bCs/>
          <w:color w:val="auto"/>
          <w:kern w:val="0"/>
          <w:szCs w:val="21"/>
        </w:rPr>
        <w:t>遵守</w:t>
      </w:r>
      <w:r>
        <w:rPr>
          <w:rFonts w:hint="eastAsia" w:ascii="宋体" w:hAnsi="宋体" w:cs="宋体"/>
          <w:bCs/>
          <w:color w:val="auto"/>
          <w:kern w:val="0"/>
          <w:szCs w:val="21"/>
        </w:rPr>
        <w:t>学校</w:t>
      </w:r>
      <w:r>
        <w:rPr>
          <w:rFonts w:ascii="宋体" w:hAnsi="宋体" w:cs="宋体"/>
          <w:bCs/>
          <w:color w:val="auto"/>
          <w:kern w:val="0"/>
          <w:szCs w:val="21"/>
        </w:rPr>
        <w:t>各项管理制度。</w:t>
      </w:r>
    </w:p>
    <w:p w14:paraId="5F15546E">
      <w:pPr>
        <w:widowControl/>
        <w:numPr>
          <w:ilvl w:val="0"/>
          <w:numId w:val="20"/>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投标人所派</w:t>
      </w:r>
      <w:r>
        <w:rPr>
          <w:rFonts w:ascii="宋体" w:hAnsi="宋体" w:cs="宋体"/>
          <w:bCs/>
          <w:color w:val="auto"/>
          <w:kern w:val="0"/>
          <w:szCs w:val="21"/>
        </w:rPr>
        <w:t>驻场人员应遵守与</w:t>
      </w:r>
      <w:r>
        <w:rPr>
          <w:rFonts w:hint="eastAsia" w:ascii="宋体" w:hAnsi="宋体" w:cs="宋体"/>
          <w:bCs/>
          <w:color w:val="auto"/>
          <w:kern w:val="0"/>
          <w:szCs w:val="21"/>
        </w:rPr>
        <w:t>学校</w:t>
      </w:r>
      <w:r>
        <w:rPr>
          <w:rFonts w:ascii="宋体" w:hAnsi="宋体" w:cs="宋体"/>
          <w:bCs/>
          <w:color w:val="auto"/>
          <w:kern w:val="0"/>
          <w:szCs w:val="21"/>
        </w:rPr>
        <w:t>商定的工作计划和安排，在规定时限内保质保量完成工作任务，及时反映存在问题。</w:t>
      </w:r>
    </w:p>
    <w:p w14:paraId="14F8E59B">
      <w:pPr>
        <w:widowControl/>
        <w:numPr>
          <w:ilvl w:val="0"/>
          <w:numId w:val="20"/>
        </w:numPr>
        <w:spacing w:line="360" w:lineRule="auto"/>
        <w:jc w:val="left"/>
        <w:rPr>
          <w:rFonts w:ascii="宋体" w:hAnsi="宋体" w:cs="宋体"/>
          <w:bCs/>
          <w:color w:val="auto"/>
          <w:kern w:val="0"/>
          <w:szCs w:val="21"/>
        </w:rPr>
      </w:pPr>
      <w:r>
        <w:rPr>
          <w:rFonts w:hint="eastAsia" w:ascii="宋体" w:hAnsi="宋体" w:cs="宋体"/>
          <w:bCs/>
          <w:color w:val="auto"/>
          <w:kern w:val="0"/>
          <w:szCs w:val="21"/>
        </w:rPr>
        <w:t>学校</w:t>
      </w:r>
      <w:r>
        <w:rPr>
          <w:rFonts w:ascii="宋体" w:hAnsi="宋体" w:cs="宋体"/>
          <w:bCs/>
          <w:color w:val="auto"/>
          <w:kern w:val="0"/>
          <w:szCs w:val="21"/>
        </w:rPr>
        <w:t>对进入正式服务期的</w:t>
      </w:r>
      <w:r>
        <w:rPr>
          <w:rFonts w:hint="eastAsia" w:ascii="宋体" w:hAnsi="宋体" w:cs="宋体"/>
          <w:bCs/>
          <w:color w:val="auto"/>
          <w:kern w:val="0"/>
          <w:szCs w:val="21"/>
        </w:rPr>
        <w:t>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w:t>
      </w:r>
      <w:r>
        <w:rPr>
          <w:rFonts w:ascii="宋体" w:hAnsi="宋体" w:cs="宋体"/>
          <w:bCs/>
          <w:color w:val="auto"/>
          <w:kern w:val="0"/>
          <w:szCs w:val="21"/>
        </w:rPr>
        <w:t>定期进行绩效考核。</w:t>
      </w:r>
    </w:p>
    <w:p w14:paraId="57FAF8C4">
      <w:pPr>
        <w:widowControl/>
        <w:numPr>
          <w:ilvl w:val="0"/>
          <w:numId w:val="20"/>
        </w:numPr>
        <w:spacing w:line="360" w:lineRule="auto"/>
        <w:jc w:val="left"/>
        <w:rPr>
          <w:rFonts w:ascii="宋体" w:hAnsi="宋体" w:cs="宋体"/>
          <w:bCs/>
          <w:color w:val="auto"/>
          <w:kern w:val="0"/>
          <w:szCs w:val="21"/>
        </w:rPr>
      </w:pPr>
      <w:r>
        <w:rPr>
          <w:rFonts w:ascii="宋体" w:hAnsi="宋体" w:cs="宋体"/>
          <w:bCs/>
          <w:color w:val="auto"/>
          <w:kern w:val="0"/>
          <w:szCs w:val="21"/>
        </w:rPr>
        <w:t>服务期内，</w:t>
      </w:r>
      <w:r>
        <w:rPr>
          <w:rFonts w:hint="eastAsia" w:ascii="宋体" w:hAnsi="宋体" w:cs="宋体"/>
          <w:bCs/>
          <w:color w:val="auto"/>
          <w:kern w:val="0"/>
          <w:szCs w:val="21"/>
        </w:rPr>
        <w:t>投标人</w:t>
      </w:r>
      <w:r>
        <w:rPr>
          <w:rFonts w:ascii="宋体" w:hAnsi="宋体" w:cs="宋体"/>
          <w:bCs/>
          <w:color w:val="auto"/>
          <w:kern w:val="0"/>
          <w:szCs w:val="21"/>
        </w:rPr>
        <w:t>应保证驻场人员的稳定，中途不得擅自</w:t>
      </w:r>
      <w:r>
        <w:rPr>
          <w:rFonts w:hint="eastAsia" w:ascii="宋体" w:hAnsi="宋体" w:cs="宋体"/>
          <w:bCs/>
          <w:color w:val="auto"/>
          <w:kern w:val="0"/>
          <w:szCs w:val="21"/>
          <w:lang w:val="en-US" w:eastAsia="zh-CN"/>
        </w:rPr>
        <w:t>调换</w:t>
      </w:r>
      <w:r>
        <w:rPr>
          <w:rFonts w:ascii="宋体" w:hAnsi="宋体" w:cs="宋体"/>
          <w:bCs/>
          <w:color w:val="auto"/>
          <w:kern w:val="0"/>
          <w:szCs w:val="21"/>
        </w:rPr>
        <w:t>。因离职等特殊情况需要</w:t>
      </w:r>
      <w:r>
        <w:rPr>
          <w:rFonts w:hint="eastAsia" w:ascii="宋体" w:hAnsi="宋体" w:cs="宋体"/>
          <w:bCs/>
          <w:color w:val="auto"/>
          <w:kern w:val="0"/>
          <w:szCs w:val="21"/>
          <w:lang w:val="en-US" w:eastAsia="zh-CN"/>
        </w:rPr>
        <w:t>调换</w:t>
      </w:r>
      <w:r>
        <w:rPr>
          <w:rFonts w:ascii="宋体" w:hAnsi="宋体" w:cs="宋体"/>
          <w:bCs/>
          <w:color w:val="auto"/>
          <w:kern w:val="0"/>
          <w:szCs w:val="21"/>
        </w:rPr>
        <w:t>时，</w:t>
      </w:r>
      <w:r>
        <w:rPr>
          <w:rFonts w:hint="eastAsia" w:ascii="宋体" w:hAnsi="宋体" w:cs="宋体"/>
          <w:bCs/>
          <w:color w:val="auto"/>
          <w:kern w:val="0"/>
          <w:szCs w:val="21"/>
        </w:rPr>
        <w:t>投标人</w:t>
      </w:r>
      <w:r>
        <w:rPr>
          <w:rFonts w:ascii="宋体" w:hAnsi="宋体" w:cs="宋体"/>
          <w:bCs/>
          <w:color w:val="auto"/>
          <w:kern w:val="0"/>
          <w:szCs w:val="21"/>
        </w:rPr>
        <w:t>应提前一个月书面告知，并在人员离职前安排能力相当的接替人员接受面试，面试合格后立即交接工作，交接完毕后方能更换。</w:t>
      </w:r>
    </w:p>
    <w:p w14:paraId="02E65844">
      <w:pPr>
        <w:widowControl/>
        <w:numPr>
          <w:ilvl w:val="0"/>
          <w:numId w:val="20"/>
        </w:numPr>
        <w:spacing w:line="360" w:lineRule="auto"/>
        <w:jc w:val="left"/>
        <w:rPr>
          <w:rFonts w:ascii="宋体" w:hAnsi="宋体" w:cs="宋体"/>
          <w:bCs/>
          <w:color w:val="auto"/>
          <w:kern w:val="0"/>
          <w:szCs w:val="21"/>
        </w:rPr>
      </w:pPr>
      <w:r>
        <w:rPr>
          <w:rFonts w:ascii="宋体" w:hAnsi="宋体" w:cs="宋体"/>
          <w:bCs/>
          <w:color w:val="auto"/>
          <w:kern w:val="0"/>
          <w:szCs w:val="21"/>
        </w:rPr>
        <w:t>由于</w:t>
      </w:r>
      <w:r>
        <w:rPr>
          <w:rFonts w:hint="eastAsia" w:ascii="宋体" w:hAnsi="宋体" w:cs="宋体"/>
          <w:bCs/>
          <w:color w:val="auto"/>
          <w:kern w:val="0"/>
          <w:szCs w:val="21"/>
        </w:rPr>
        <w:t>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w:t>
      </w:r>
      <w:r>
        <w:rPr>
          <w:rFonts w:ascii="宋体" w:hAnsi="宋体" w:cs="宋体"/>
          <w:bCs/>
          <w:color w:val="auto"/>
          <w:kern w:val="0"/>
          <w:szCs w:val="21"/>
        </w:rPr>
        <w:t>考核不合格引起的人员</w:t>
      </w:r>
      <w:r>
        <w:rPr>
          <w:rFonts w:hint="eastAsia" w:ascii="宋体" w:hAnsi="宋体" w:cs="宋体"/>
          <w:bCs/>
          <w:color w:val="auto"/>
          <w:kern w:val="0"/>
          <w:szCs w:val="21"/>
          <w:lang w:val="en-US" w:eastAsia="zh-CN"/>
        </w:rPr>
        <w:t>调换</w:t>
      </w:r>
      <w:r>
        <w:rPr>
          <w:rFonts w:ascii="宋体" w:hAnsi="宋体" w:cs="宋体"/>
          <w:bCs/>
          <w:color w:val="auto"/>
          <w:kern w:val="0"/>
          <w:szCs w:val="21"/>
        </w:rPr>
        <w:t>，</w:t>
      </w:r>
      <w:r>
        <w:rPr>
          <w:rFonts w:hint="eastAsia" w:ascii="宋体" w:hAnsi="宋体" w:cs="宋体"/>
          <w:bCs/>
          <w:color w:val="auto"/>
          <w:kern w:val="0"/>
          <w:szCs w:val="21"/>
        </w:rPr>
        <w:t>投标人</w:t>
      </w:r>
      <w:r>
        <w:rPr>
          <w:rFonts w:ascii="宋体" w:hAnsi="宋体" w:cs="宋体"/>
          <w:bCs/>
          <w:color w:val="auto"/>
          <w:kern w:val="0"/>
          <w:szCs w:val="21"/>
        </w:rPr>
        <w:t>须按照不低于需</w:t>
      </w:r>
      <w:r>
        <w:rPr>
          <w:rFonts w:hint="eastAsia" w:ascii="宋体" w:hAnsi="宋体" w:cs="宋体"/>
          <w:bCs/>
          <w:color w:val="auto"/>
          <w:kern w:val="0"/>
          <w:szCs w:val="21"/>
          <w:lang w:val="en-US" w:eastAsia="zh-CN"/>
        </w:rPr>
        <w:t>调换</w:t>
      </w:r>
      <w:r>
        <w:rPr>
          <w:rFonts w:ascii="宋体" w:hAnsi="宋体" w:cs="宋体"/>
          <w:bCs/>
          <w:color w:val="auto"/>
          <w:kern w:val="0"/>
          <w:szCs w:val="21"/>
        </w:rPr>
        <w:t>人数三倍的比例提供新的驻场候选人，以便</w:t>
      </w:r>
      <w:r>
        <w:rPr>
          <w:rFonts w:hint="eastAsia" w:ascii="宋体" w:hAnsi="宋体" w:cs="宋体"/>
          <w:bCs/>
          <w:color w:val="auto"/>
          <w:kern w:val="0"/>
          <w:szCs w:val="21"/>
        </w:rPr>
        <w:t>学校</w:t>
      </w:r>
      <w:r>
        <w:rPr>
          <w:rFonts w:ascii="宋体" w:hAnsi="宋体" w:cs="宋体"/>
          <w:bCs/>
          <w:color w:val="auto"/>
          <w:kern w:val="0"/>
          <w:szCs w:val="21"/>
        </w:rPr>
        <w:t>进行人员面试筛选，直至找到合适的接替人员并完成工作交接为止。</w:t>
      </w:r>
    </w:p>
    <w:p w14:paraId="033A788A">
      <w:pPr>
        <w:widowControl/>
        <w:numPr>
          <w:ilvl w:val="0"/>
          <w:numId w:val="20"/>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w:t>
      </w:r>
      <w:r>
        <w:rPr>
          <w:rFonts w:ascii="宋体" w:hAnsi="宋体" w:cs="宋体"/>
          <w:bCs/>
          <w:color w:val="auto"/>
          <w:kern w:val="0"/>
          <w:szCs w:val="21"/>
        </w:rPr>
        <w:t>需承担因</w:t>
      </w:r>
      <w:r>
        <w:rPr>
          <w:rFonts w:hint="eastAsia" w:ascii="宋体" w:hAnsi="宋体" w:cs="宋体"/>
          <w:bCs/>
          <w:color w:val="auto"/>
          <w:kern w:val="0"/>
          <w:szCs w:val="21"/>
        </w:rPr>
        <w:t>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w:t>
      </w:r>
      <w:r>
        <w:rPr>
          <w:rFonts w:hint="eastAsia" w:ascii="宋体" w:hAnsi="宋体" w:cs="宋体"/>
          <w:bCs/>
          <w:color w:val="auto"/>
          <w:kern w:val="0"/>
          <w:szCs w:val="21"/>
          <w:lang w:val="en-US" w:eastAsia="zh-CN"/>
        </w:rPr>
        <w:t>调换</w:t>
      </w:r>
      <w:r>
        <w:rPr>
          <w:rFonts w:ascii="宋体" w:hAnsi="宋体" w:cs="宋体"/>
          <w:bCs/>
          <w:color w:val="auto"/>
          <w:kern w:val="0"/>
          <w:szCs w:val="21"/>
        </w:rPr>
        <w:t>不及时导致</w:t>
      </w:r>
      <w:r>
        <w:rPr>
          <w:rFonts w:hint="eastAsia" w:ascii="宋体" w:hAnsi="宋体" w:cs="宋体"/>
          <w:bCs/>
          <w:color w:val="auto"/>
          <w:kern w:val="0"/>
          <w:szCs w:val="21"/>
        </w:rPr>
        <w:t>学校</w:t>
      </w:r>
      <w:r>
        <w:rPr>
          <w:rFonts w:ascii="宋体" w:hAnsi="宋体" w:cs="宋体"/>
          <w:bCs/>
          <w:color w:val="auto"/>
          <w:kern w:val="0"/>
          <w:szCs w:val="21"/>
        </w:rPr>
        <w:t>任务不能按期完成的损失，如在</w:t>
      </w:r>
      <w:r>
        <w:rPr>
          <w:rFonts w:hint="eastAsia" w:ascii="宋体" w:hAnsi="宋体" w:cs="宋体"/>
          <w:bCs/>
          <w:color w:val="auto"/>
          <w:kern w:val="0"/>
          <w:szCs w:val="21"/>
          <w:lang w:val="en-US" w:eastAsia="zh-CN"/>
        </w:rPr>
        <w:t>调换</w:t>
      </w:r>
      <w:r>
        <w:rPr>
          <w:rFonts w:ascii="宋体" w:hAnsi="宋体" w:cs="宋体"/>
          <w:bCs/>
          <w:color w:val="auto"/>
          <w:kern w:val="0"/>
          <w:szCs w:val="21"/>
        </w:rPr>
        <w:t>人员离岗30个工作日后</w:t>
      </w:r>
      <w:r>
        <w:rPr>
          <w:rFonts w:hint="eastAsia" w:ascii="宋体" w:hAnsi="宋体" w:cs="宋体"/>
          <w:bCs/>
          <w:color w:val="auto"/>
          <w:kern w:val="0"/>
          <w:szCs w:val="21"/>
        </w:rPr>
        <w:t>投标人</w:t>
      </w:r>
      <w:r>
        <w:rPr>
          <w:rFonts w:ascii="宋体" w:hAnsi="宋体" w:cs="宋体"/>
          <w:bCs/>
          <w:color w:val="auto"/>
          <w:kern w:val="0"/>
          <w:szCs w:val="21"/>
        </w:rPr>
        <w:t>还未能提供人员进行补充，损失费用从离岗31个工作日起至接替人员到岗止，按</w:t>
      </w:r>
      <w:r>
        <w:rPr>
          <w:rFonts w:hint="eastAsia" w:ascii="宋体" w:hAnsi="宋体" w:cs="宋体"/>
          <w:bCs/>
          <w:color w:val="auto"/>
          <w:kern w:val="0"/>
          <w:szCs w:val="21"/>
          <w:lang w:val="en-US" w:eastAsia="zh-CN"/>
        </w:rPr>
        <w:t>调换驻场</w:t>
      </w:r>
      <w:r>
        <w:rPr>
          <w:rFonts w:ascii="宋体" w:hAnsi="宋体" w:cs="宋体"/>
          <w:bCs/>
          <w:color w:val="auto"/>
          <w:kern w:val="0"/>
          <w:szCs w:val="21"/>
        </w:rPr>
        <w:t>人员月费用标准计算。</w:t>
      </w:r>
    </w:p>
    <w:p w14:paraId="5BD16969">
      <w:pPr>
        <w:widowControl/>
        <w:numPr>
          <w:ilvl w:val="0"/>
          <w:numId w:val="0"/>
        </w:numPr>
        <w:spacing w:line="360" w:lineRule="auto"/>
        <w:ind w:leftChars="0" w:firstLine="482" w:firstLineChars="200"/>
        <w:jc w:val="lef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3.5</w:t>
      </w:r>
      <w:r>
        <w:rPr>
          <w:rFonts w:hint="eastAsia" w:ascii="宋体" w:hAnsi="宋体" w:cs="宋体"/>
          <w:b/>
          <w:bCs w:val="0"/>
          <w:color w:val="auto"/>
          <w:kern w:val="0"/>
          <w:sz w:val="24"/>
          <w:szCs w:val="24"/>
        </w:rPr>
        <w:t>保密要求</w:t>
      </w:r>
    </w:p>
    <w:p w14:paraId="35C705E0">
      <w:pPr>
        <w:widowControl/>
        <w:numPr>
          <w:ilvl w:val="0"/>
          <w:numId w:val="21"/>
        </w:numPr>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投标人及投标人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员应对在学校工作过程中所获知的全部技术资料和技术秘密采取保密措施。除非法律法规要求或取得学校事先书面同意，投标人</w:t>
      </w:r>
      <w:r>
        <w:rPr>
          <w:rFonts w:hint="eastAsia" w:ascii="宋体" w:hAnsi="宋体" w:cs="宋体"/>
          <w:bCs/>
          <w:color w:val="auto"/>
          <w:kern w:val="0"/>
          <w:szCs w:val="21"/>
          <w:lang w:val="en-US" w:eastAsia="zh-CN"/>
        </w:rPr>
        <w:t>及</w:t>
      </w:r>
      <w:r>
        <w:rPr>
          <w:rFonts w:hint="eastAsia" w:ascii="宋体" w:hAnsi="宋体" w:cs="宋体"/>
          <w:bCs/>
          <w:color w:val="auto"/>
          <w:kern w:val="0"/>
          <w:szCs w:val="21"/>
        </w:rPr>
        <w:t>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员不得对外透漏。</w:t>
      </w:r>
    </w:p>
    <w:p w14:paraId="36C490A9">
      <w:pPr>
        <w:widowControl/>
        <w:numPr>
          <w:ilvl w:val="0"/>
          <w:numId w:val="21"/>
        </w:numPr>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投标人及投标人</w:t>
      </w:r>
      <w:r>
        <w:rPr>
          <w:rFonts w:ascii="宋体" w:hAnsi="宋体" w:cs="宋体"/>
          <w:bCs/>
          <w:color w:val="auto"/>
          <w:kern w:val="0"/>
          <w:szCs w:val="21"/>
        </w:rPr>
        <w:t>驻场</w:t>
      </w:r>
      <w:r>
        <w:rPr>
          <w:rFonts w:hint="eastAsia" w:ascii="宋体" w:hAnsi="宋体" w:cs="宋体"/>
          <w:bCs/>
          <w:color w:val="auto"/>
          <w:kern w:val="0"/>
          <w:szCs w:val="21"/>
        </w:rPr>
        <w:t>人员，对违反本条规定给学校造成的损失，连带承担由此产生的经济上和法律上的责任。除双方有明确约定的情形外，投标人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员工非职务行为给学校造成的损失，由投标人员工自行承担经济上和法律上的责任。</w:t>
      </w:r>
    </w:p>
    <w:p w14:paraId="46B9D19D">
      <w:pPr>
        <w:widowControl/>
        <w:numPr>
          <w:ilvl w:val="0"/>
          <w:numId w:val="21"/>
        </w:numPr>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在服务期满后，投标人保证投标人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员归还学校提供的所有技术资料或文件等，并承诺不保留任何副本。</w:t>
      </w:r>
    </w:p>
    <w:p w14:paraId="4C975BF5">
      <w:pPr>
        <w:widowControl/>
        <w:numPr>
          <w:ilvl w:val="0"/>
          <w:numId w:val="21"/>
        </w:numPr>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本条规定的义务和权利在服务期满后继续有效。</w:t>
      </w:r>
    </w:p>
    <w:p w14:paraId="45060259">
      <w:pPr>
        <w:widowControl/>
        <w:numPr>
          <w:ilvl w:val="0"/>
          <w:numId w:val="0"/>
        </w:numPr>
        <w:spacing w:line="360" w:lineRule="auto"/>
        <w:ind w:leftChars="0" w:firstLine="482" w:firstLineChars="200"/>
        <w:jc w:val="lef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3.6</w:t>
      </w:r>
      <w:r>
        <w:rPr>
          <w:rFonts w:hint="eastAsia" w:ascii="宋体" w:hAnsi="宋体" w:cs="宋体"/>
          <w:b/>
          <w:bCs w:val="0"/>
          <w:color w:val="auto"/>
          <w:kern w:val="0"/>
          <w:sz w:val="24"/>
          <w:szCs w:val="24"/>
        </w:rPr>
        <w:t>其他要求</w:t>
      </w:r>
    </w:p>
    <w:p w14:paraId="0BD92C0E">
      <w:pPr>
        <w:widowControl/>
        <w:numPr>
          <w:ilvl w:val="0"/>
          <w:numId w:val="22"/>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w:t>
      </w:r>
      <w:r>
        <w:rPr>
          <w:rFonts w:ascii="宋体" w:hAnsi="宋体" w:cs="宋体"/>
          <w:bCs/>
          <w:color w:val="auto"/>
          <w:kern w:val="0"/>
          <w:szCs w:val="21"/>
        </w:rPr>
        <w:t>保证</w:t>
      </w:r>
      <w:r>
        <w:rPr>
          <w:rFonts w:hint="eastAsia" w:ascii="宋体" w:hAnsi="宋体" w:cs="宋体"/>
          <w:bCs/>
          <w:color w:val="auto"/>
          <w:kern w:val="0"/>
          <w:szCs w:val="21"/>
        </w:rPr>
        <w:t>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w:t>
      </w:r>
      <w:r>
        <w:rPr>
          <w:rFonts w:ascii="宋体" w:hAnsi="宋体" w:cs="宋体"/>
          <w:bCs/>
          <w:color w:val="auto"/>
          <w:kern w:val="0"/>
          <w:szCs w:val="21"/>
        </w:rPr>
        <w:t>不因为其为</w:t>
      </w:r>
      <w:r>
        <w:rPr>
          <w:rFonts w:hint="eastAsia" w:ascii="宋体" w:hAnsi="宋体" w:cs="宋体"/>
          <w:bCs/>
          <w:color w:val="auto"/>
          <w:kern w:val="0"/>
          <w:szCs w:val="21"/>
        </w:rPr>
        <w:t>学校</w:t>
      </w:r>
      <w:r>
        <w:rPr>
          <w:rFonts w:ascii="宋体" w:hAnsi="宋体" w:cs="宋体"/>
          <w:bCs/>
          <w:color w:val="auto"/>
          <w:kern w:val="0"/>
          <w:szCs w:val="21"/>
        </w:rPr>
        <w:t>提供服务而主张与</w:t>
      </w:r>
      <w:r>
        <w:rPr>
          <w:rFonts w:hint="eastAsia" w:ascii="宋体" w:hAnsi="宋体" w:cs="宋体"/>
          <w:bCs/>
          <w:color w:val="auto"/>
          <w:kern w:val="0"/>
          <w:szCs w:val="21"/>
        </w:rPr>
        <w:t>学校</w:t>
      </w:r>
      <w:r>
        <w:rPr>
          <w:rFonts w:ascii="宋体" w:hAnsi="宋体" w:cs="宋体"/>
          <w:bCs/>
          <w:color w:val="auto"/>
          <w:kern w:val="0"/>
          <w:szCs w:val="21"/>
        </w:rPr>
        <w:t>存在劳动合同关系，或者向</w:t>
      </w:r>
      <w:r>
        <w:rPr>
          <w:rFonts w:hint="eastAsia" w:ascii="宋体" w:hAnsi="宋体" w:cs="宋体"/>
          <w:bCs/>
          <w:color w:val="auto"/>
          <w:kern w:val="0"/>
          <w:szCs w:val="21"/>
        </w:rPr>
        <w:t>学校</w:t>
      </w:r>
      <w:r>
        <w:rPr>
          <w:rFonts w:ascii="宋体" w:hAnsi="宋体" w:cs="宋体"/>
          <w:bCs/>
          <w:color w:val="auto"/>
          <w:kern w:val="0"/>
          <w:szCs w:val="21"/>
        </w:rPr>
        <w:t>提出索赔等权利主张。</w:t>
      </w:r>
      <w:r>
        <w:rPr>
          <w:rFonts w:hint="eastAsia" w:ascii="宋体" w:hAnsi="宋体" w:cs="宋体"/>
          <w:bCs/>
          <w:color w:val="auto"/>
          <w:kern w:val="0"/>
          <w:szCs w:val="21"/>
        </w:rPr>
        <w:t>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w:t>
      </w:r>
      <w:r>
        <w:rPr>
          <w:rFonts w:ascii="宋体" w:hAnsi="宋体" w:cs="宋体"/>
          <w:bCs/>
          <w:color w:val="auto"/>
          <w:kern w:val="0"/>
          <w:szCs w:val="21"/>
        </w:rPr>
        <w:t>违反上述保证导致</w:t>
      </w:r>
      <w:r>
        <w:rPr>
          <w:rFonts w:hint="eastAsia" w:ascii="宋体" w:hAnsi="宋体" w:cs="宋体"/>
          <w:bCs/>
          <w:color w:val="auto"/>
          <w:kern w:val="0"/>
          <w:szCs w:val="21"/>
        </w:rPr>
        <w:t>学校</w:t>
      </w:r>
      <w:r>
        <w:rPr>
          <w:rFonts w:ascii="宋体" w:hAnsi="宋体" w:cs="宋体"/>
          <w:bCs/>
          <w:color w:val="auto"/>
          <w:kern w:val="0"/>
          <w:szCs w:val="21"/>
        </w:rPr>
        <w:t>损失的，</w:t>
      </w:r>
      <w:r>
        <w:rPr>
          <w:rFonts w:hint="eastAsia" w:ascii="宋体" w:hAnsi="宋体" w:cs="宋体"/>
          <w:bCs/>
          <w:color w:val="auto"/>
          <w:kern w:val="0"/>
          <w:szCs w:val="21"/>
        </w:rPr>
        <w:t>投标人</w:t>
      </w:r>
      <w:r>
        <w:rPr>
          <w:rFonts w:ascii="宋体" w:hAnsi="宋体" w:cs="宋体"/>
          <w:bCs/>
          <w:color w:val="auto"/>
          <w:kern w:val="0"/>
          <w:szCs w:val="21"/>
        </w:rPr>
        <w:t>承担赔偿责任。</w:t>
      </w:r>
    </w:p>
    <w:p w14:paraId="381E0317">
      <w:pPr>
        <w:widowControl/>
        <w:numPr>
          <w:ilvl w:val="0"/>
          <w:numId w:val="22"/>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员需与学校</w:t>
      </w:r>
      <w:r>
        <w:rPr>
          <w:rFonts w:ascii="宋体" w:hAnsi="宋体" w:cs="宋体"/>
          <w:bCs/>
          <w:color w:val="auto"/>
          <w:kern w:val="0"/>
          <w:szCs w:val="21"/>
        </w:rPr>
        <w:t>签</w:t>
      </w:r>
      <w:r>
        <w:rPr>
          <w:rFonts w:hint="eastAsia" w:ascii="宋体" w:hAnsi="宋体" w:cs="宋体"/>
          <w:bCs/>
          <w:color w:val="auto"/>
          <w:kern w:val="0"/>
          <w:szCs w:val="21"/>
        </w:rPr>
        <w:t>“安全</w:t>
      </w:r>
      <w:r>
        <w:rPr>
          <w:rFonts w:ascii="宋体" w:hAnsi="宋体" w:cs="宋体"/>
          <w:bCs/>
          <w:color w:val="auto"/>
          <w:kern w:val="0"/>
          <w:szCs w:val="21"/>
        </w:rPr>
        <w:t>协议”</w:t>
      </w:r>
      <w:r>
        <w:rPr>
          <w:rFonts w:hint="eastAsia" w:ascii="宋体" w:hAnsi="宋体" w:cs="宋体"/>
          <w:bCs/>
          <w:color w:val="auto"/>
          <w:kern w:val="0"/>
          <w:szCs w:val="21"/>
        </w:rPr>
        <w:t>等相关文件责任书，</w:t>
      </w:r>
      <w:r>
        <w:rPr>
          <w:rFonts w:ascii="宋体" w:hAnsi="宋体" w:cs="宋体"/>
          <w:bCs/>
          <w:color w:val="auto"/>
          <w:kern w:val="0"/>
          <w:szCs w:val="21"/>
        </w:rPr>
        <w:t>按</w:t>
      </w:r>
      <w:r>
        <w:rPr>
          <w:rFonts w:hint="eastAsia" w:ascii="宋体" w:hAnsi="宋体" w:cs="宋体"/>
          <w:bCs/>
          <w:color w:val="auto"/>
          <w:kern w:val="0"/>
          <w:szCs w:val="21"/>
        </w:rPr>
        <w:t>学校</w:t>
      </w:r>
      <w:r>
        <w:rPr>
          <w:rFonts w:ascii="宋体" w:hAnsi="宋体" w:cs="宋体"/>
          <w:bCs/>
          <w:color w:val="auto"/>
          <w:kern w:val="0"/>
          <w:szCs w:val="21"/>
        </w:rPr>
        <w:t>要求及行业</w:t>
      </w:r>
      <w:r>
        <w:rPr>
          <w:rFonts w:hint="eastAsia" w:ascii="宋体" w:hAnsi="宋体" w:cs="宋体"/>
          <w:bCs/>
          <w:color w:val="auto"/>
          <w:kern w:val="0"/>
          <w:szCs w:val="21"/>
        </w:rPr>
        <w:t>规范</w:t>
      </w:r>
      <w:r>
        <w:rPr>
          <w:rFonts w:ascii="宋体" w:hAnsi="宋体" w:cs="宋体"/>
          <w:bCs/>
          <w:color w:val="auto"/>
          <w:kern w:val="0"/>
          <w:szCs w:val="21"/>
        </w:rPr>
        <w:t>进行工作，出现安全</w:t>
      </w:r>
      <w:r>
        <w:rPr>
          <w:rFonts w:hint="eastAsia" w:ascii="宋体" w:hAnsi="宋体" w:cs="宋体"/>
          <w:bCs/>
          <w:color w:val="auto"/>
          <w:kern w:val="0"/>
          <w:szCs w:val="21"/>
        </w:rPr>
        <w:t>等</w:t>
      </w:r>
      <w:r>
        <w:rPr>
          <w:rFonts w:ascii="宋体" w:hAnsi="宋体" w:cs="宋体"/>
          <w:bCs/>
          <w:color w:val="auto"/>
          <w:kern w:val="0"/>
          <w:szCs w:val="21"/>
        </w:rPr>
        <w:t>问题由</w:t>
      </w:r>
      <w:r>
        <w:rPr>
          <w:rFonts w:hint="eastAsia" w:ascii="宋体" w:hAnsi="宋体" w:cs="宋体"/>
          <w:bCs/>
          <w:color w:val="auto"/>
          <w:kern w:val="0"/>
          <w:szCs w:val="21"/>
        </w:rPr>
        <w:t>投标人</w:t>
      </w:r>
      <w:r>
        <w:rPr>
          <w:rFonts w:ascii="宋体" w:hAnsi="宋体" w:cs="宋体"/>
          <w:bCs/>
          <w:color w:val="auto"/>
          <w:kern w:val="0"/>
          <w:szCs w:val="21"/>
        </w:rPr>
        <w:t>负责；</w:t>
      </w:r>
    </w:p>
    <w:p w14:paraId="1B756376">
      <w:pPr>
        <w:widowControl/>
        <w:numPr>
          <w:ilvl w:val="0"/>
          <w:numId w:val="22"/>
        </w:numPr>
        <w:spacing w:line="360" w:lineRule="auto"/>
        <w:jc w:val="left"/>
        <w:rPr>
          <w:rFonts w:ascii="宋体" w:hAnsi="宋体" w:cs="宋体"/>
          <w:bCs/>
          <w:color w:val="auto"/>
          <w:kern w:val="0"/>
          <w:szCs w:val="21"/>
        </w:rPr>
      </w:pPr>
      <w:r>
        <w:rPr>
          <w:rFonts w:hint="eastAsia" w:ascii="宋体" w:hAnsi="宋体" w:cs="宋体"/>
          <w:bCs/>
          <w:color w:val="auto"/>
          <w:kern w:val="0"/>
          <w:szCs w:val="21"/>
        </w:rPr>
        <w:t>投标人</w:t>
      </w:r>
      <w:r>
        <w:rPr>
          <w:rFonts w:ascii="宋体" w:hAnsi="宋体" w:cs="宋体"/>
          <w:bCs/>
          <w:color w:val="auto"/>
          <w:kern w:val="0"/>
          <w:szCs w:val="21"/>
        </w:rPr>
        <w:t>有义务按照</w:t>
      </w:r>
      <w:r>
        <w:rPr>
          <w:rFonts w:hint="eastAsia" w:ascii="宋体" w:hAnsi="宋体" w:cs="宋体"/>
          <w:bCs/>
          <w:color w:val="auto"/>
          <w:kern w:val="0"/>
          <w:szCs w:val="21"/>
        </w:rPr>
        <w:t>学校</w:t>
      </w:r>
      <w:r>
        <w:rPr>
          <w:rFonts w:ascii="宋体" w:hAnsi="宋体" w:cs="宋体"/>
          <w:bCs/>
          <w:color w:val="auto"/>
          <w:kern w:val="0"/>
          <w:szCs w:val="21"/>
        </w:rPr>
        <w:t>要求提供</w:t>
      </w:r>
      <w:r>
        <w:rPr>
          <w:rFonts w:hint="eastAsia" w:ascii="宋体" w:hAnsi="宋体" w:cs="宋体"/>
          <w:bCs/>
          <w:color w:val="auto"/>
          <w:kern w:val="0"/>
          <w:szCs w:val="21"/>
        </w:rPr>
        <w:t>投标人</w:t>
      </w:r>
      <w:r>
        <w:rPr>
          <w:rFonts w:ascii="宋体" w:hAnsi="宋体" w:cs="宋体"/>
          <w:bCs/>
          <w:color w:val="auto"/>
          <w:kern w:val="0"/>
          <w:szCs w:val="21"/>
        </w:rPr>
        <w:t>驻场</w:t>
      </w:r>
      <w:r>
        <w:rPr>
          <w:rFonts w:hint="eastAsia" w:ascii="宋体" w:hAnsi="宋体" w:cs="宋体"/>
          <w:bCs/>
          <w:color w:val="auto"/>
          <w:kern w:val="0"/>
          <w:szCs w:val="21"/>
          <w:lang w:val="en-US" w:eastAsia="zh-CN"/>
        </w:rPr>
        <w:t>人</w:t>
      </w:r>
      <w:r>
        <w:rPr>
          <w:rFonts w:hint="eastAsia" w:ascii="宋体" w:hAnsi="宋体" w:cs="宋体"/>
          <w:bCs/>
          <w:color w:val="auto"/>
          <w:kern w:val="0"/>
          <w:szCs w:val="21"/>
        </w:rPr>
        <w:t>员</w:t>
      </w:r>
      <w:r>
        <w:rPr>
          <w:rFonts w:ascii="宋体" w:hAnsi="宋体" w:cs="宋体"/>
          <w:bCs/>
          <w:color w:val="auto"/>
          <w:kern w:val="0"/>
          <w:szCs w:val="21"/>
        </w:rPr>
        <w:t>有关资料，包括但不限于学历证明、户口所在地公安机关出具的无犯罪证明等。</w:t>
      </w:r>
    </w:p>
    <w:p w14:paraId="20056208">
      <w:pPr>
        <w:widowControl/>
        <w:numPr>
          <w:ilvl w:val="0"/>
          <w:numId w:val="0"/>
        </w:numPr>
        <w:spacing w:line="360" w:lineRule="auto"/>
        <w:ind w:leftChars="0" w:firstLine="482" w:firstLineChars="200"/>
        <w:jc w:val="lef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3.7投标</w:t>
      </w:r>
      <w:r>
        <w:rPr>
          <w:rFonts w:hint="eastAsia" w:ascii="宋体" w:hAnsi="宋体" w:cs="宋体"/>
          <w:b/>
          <w:bCs w:val="0"/>
          <w:color w:val="auto"/>
          <w:kern w:val="0"/>
          <w:sz w:val="24"/>
          <w:szCs w:val="24"/>
        </w:rPr>
        <w:t>条件</w:t>
      </w:r>
    </w:p>
    <w:p w14:paraId="23096E3D">
      <w:pPr>
        <w:widowControl/>
        <w:numPr>
          <w:ilvl w:val="0"/>
          <w:numId w:val="23"/>
        </w:numPr>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满足《中华人民共和国政府采购法》第二十二条规定；</w:t>
      </w:r>
    </w:p>
    <w:p w14:paraId="37F6781C">
      <w:pPr>
        <w:widowControl/>
        <w:numPr>
          <w:ilvl w:val="0"/>
          <w:numId w:val="23"/>
        </w:numPr>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落实政府采购政策需满足的资格要求：本项目不属于专门面向中小企业采购的项目；</w:t>
      </w:r>
    </w:p>
    <w:p w14:paraId="08BF6793">
      <w:pPr>
        <w:widowControl/>
        <w:numPr>
          <w:ilvl w:val="0"/>
          <w:numId w:val="23"/>
        </w:numPr>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本项目不接受联合体参与；</w:t>
      </w:r>
    </w:p>
    <w:p w14:paraId="3040D631">
      <w:pPr>
        <w:widowControl/>
        <w:numPr>
          <w:ilvl w:val="0"/>
          <w:numId w:val="23"/>
        </w:numPr>
        <w:spacing w:line="360" w:lineRule="auto"/>
        <w:jc w:val="left"/>
        <w:rPr>
          <w:rFonts w:ascii="宋体" w:hAnsi="宋体"/>
          <w:sz w:val="24"/>
        </w:rPr>
      </w:pPr>
      <w:r>
        <w:rPr>
          <w:rFonts w:hint="eastAsia" w:ascii="宋体" w:hAnsi="宋体" w:cs="宋体"/>
          <w:bCs/>
          <w:color w:val="auto"/>
          <w:kern w:val="0"/>
          <w:szCs w:val="21"/>
        </w:rPr>
        <w:t>近三年内（本项目投标截止期前）被“信用中国”网站列入失信被执行人和重大税收违法案件当事人名单的、被“中国政府采购网”网站列入政府采购严重违法失信行为记录名单（处罚期限尚未届满的），不得参与本项目的政府采购活动。</w:t>
      </w:r>
      <w:bookmarkEnd w:id="625"/>
    </w:p>
    <w:p w14:paraId="2EE98E75">
      <w:pPr>
        <w:rPr>
          <w:rFonts w:ascii="宋体" w:hAnsi="宋体"/>
          <w:sz w:val="24"/>
        </w:rPr>
      </w:pPr>
      <w:r>
        <w:rPr>
          <w:rFonts w:ascii="宋体" w:hAnsi="宋体"/>
          <w:sz w:val="24"/>
        </w:rPr>
        <w:br w:type="page"/>
      </w:r>
    </w:p>
    <w:p w14:paraId="2D7627E1">
      <w:pPr>
        <w:spacing w:line="360" w:lineRule="auto"/>
        <w:jc w:val="center"/>
        <w:outlineLvl w:val="0"/>
        <w:rPr>
          <w:rFonts w:eastAsiaTheme="minorEastAsia"/>
          <w:b/>
          <w:sz w:val="36"/>
          <w:szCs w:val="36"/>
        </w:rPr>
      </w:pPr>
      <w:bookmarkStart w:id="627" w:name="_Toc17545"/>
      <w:r>
        <w:rPr>
          <w:rFonts w:eastAsiaTheme="minorEastAsia"/>
          <w:b/>
          <w:sz w:val="36"/>
          <w:szCs w:val="36"/>
        </w:rPr>
        <w:t>第五章   合同草案条款</w:t>
      </w:r>
      <w:bookmarkEnd w:id="627"/>
    </w:p>
    <w:p w14:paraId="1DFE0692">
      <w:pPr>
        <w:tabs>
          <w:tab w:val="left" w:pos="900"/>
          <w:tab w:val="left" w:pos="1080"/>
        </w:tabs>
        <w:snapToGrid w:val="0"/>
        <w:spacing w:line="360" w:lineRule="auto"/>
        <w:rPr>
          <w:rFonts w:eastAsiaTheme="minorEastAsia"/>
          <w:kern w:val="0"/>
          <w:sz w:val="18"/>
          <w:szCs w:val="18"/>
        </w:rPr>
      </w:pPr>
    </w:p>
    <w:p w14:paraId="65A66F7F">
      <w:pPr>
        <w:tabs>
          <w:tab w:val="left" w:pos="900"/>
          <w:tab w:val="left" w:pos="1080"/>
        </w:tabs>
        <w:snapToGrid w:val="0"/>
        <w:spacing w:line="360" w:lineRule="auto"/>
        <w:rPr>
          <w:kern w:val="0"/>
          <w:sz w:val="24"/>
        </w:rPr>
      </w:pPr>
      <w:r>
        <w:rPr>
          <w:kern w:val="0"/>
          <w:sz w:val="24"/>
        </w:rPr>
        <w:t>说明：</w:t>
      </w:r>
    </w:p>
    <w:p w14:paraId="53BE92B1">
      <w:pPr>
        <w:tabs>
          <w:tab w:val="left" w:pos="900"/>
          <w:tab w:val="left" w:pos="1080"/>
        </w:tabs>
        <w:snapToGrid w:val="0"/>
        <w:spacing w:line="360" w:lineRule="auto"/>
        <w:rPr>
          <w:kern w:val="0"/>
          <w:sz w:val="24"/>
        </w:rPr>
      </w:pPr>
      <w:r>
        <w:rPr>
          <w:kern w:val="0"/>
          <w:sz w:val="24"/>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p w14:paraId="52338B11">
      <w:pPr>
        <w:tabs>
          <w:tab w:val="left" w:pos="900"/>
          <w:tab w:val="left" w:pos="1080"/>
        </w:tabs>
        <w:snapToGrid w:val="0"/>
        <w:spacing w:line="360" w:lineRule="auto"/>
        <w:rPr>
          <w:kern w:val="0"/>
          <w:sz w:val="24"/>
        </w:rPr>
      </w:pPr>
      <w:r>
        <w:rPr>
          <w:kern w:val="0"/>
          <w:sz w:val="24"/>
        </w:rPr>
        <w:t>2.</w:t>
      </w:r>
      <w:r>
        <w:t xml:space="preserve"> </w:t>
      </w:r>
      <w:r>
        <w:rPr>
          <w:kern w:val="0"/>
          <w:sz w:val="24"/>
        </w:rPr>
        <w:t>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685C8A2">
      <w:pPr>
        <w:tabs>
          <w:tab w:val="left" w:pos="900"/>
          <w:tab w:val="left" w:pos="1080"/>
        </w:tabs>
        <w:snapToGrid w:val="0"/>
        <w:spacing w:line="360" w:lineRule="auto"/>
        <w:rPr>
          <w:kern w:val="0"/>
          <w:sz w:val="24"/>
        </w:rPr>
      </w:pPr>
      <w:r>
        <w:rPr>
          <w:kern w:val="0"/>
          <w:sz w:val="24"/>
        </w:rPr>
        <w:t>3. 合同条款中应规定，乙方完全遵守《中华人民共和国妇女权益保障法》中关于“劳动和社会保障权益”的有关要求。</w:t>
      </w:r>
    </w:p>
    <w:p w14:paraId="578A751C">
      <w:pPr>
        <w:tabs>
          <w:tab w:val="left" w:pos="900"/>
          <w:tab w:val="left" w:pos="1080"/>
        </w:tabs>
        <w:snapToGrid w:val="0"/>
        <w:spacing w:line="360" w:lineRule="auto"/>
        <w:rPr>
          <w:sz w:val="24"/>
        </w:rPr>
      </w:pPr>
      <w:r>
        <w:rPr>
          <w:kern w:val="0"/>
          <w:sz w:val="24"/>
        </w:rPr>
        <w:t xml:space="preserve">4. </w:t>
      </w:r>
      <w:r>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12B85F8">
      <w:pPr>
        <w:tabs>
          <w:tab w:val="left" w:pos="900"/>
          <w:tab w:val="left" w:pos="1080"/>
        </w:tabs>
        <w:snapToGrid w:val="0"/>
        <w:spacing w:line="360" w:lineRule="auto"/>
        <w:rPr>
          <w:sz w:val="24"/>
        </w:rPr>
      </w:pPr>
      <w:r>
        <w:rPr>
          <w:sz w:val="24"/>
        </w:rPr>
        <w:t>5. 政府采购合同设定首付款支付方式的，首付款支付比例原则上不低于合同金额的30%；对于中小企业，首付款支付比例原则上不低于合同金额的50%。</w:t>
      </w:r>
    </w:p>
    <w:p w14:paraId="15184535">
      <w:pPr>
        <w:tabs>
          <w:tab w:val="left" w:pos="900"/>
          <w:tab w:val="left" w:pos="1080"/>
        </w:tabs>
        <w:snapToGrid w:val="0"/>
        <w:spacing w:line="360" w:lineRule="auto"/>
        <w:rPr>
          <w:sz w:val="24"/>
        </w:rPr>
      </w:pPr>
      <w:r>
        <w:rPr>
          <w:sz w:val="24"/>
        </w:rPr>
        <w:t>6. 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14:paraId="1F9C19C4">
      <w:pPr>
        <w:tabs>
          <w:tab w:val="left" w:pos="900"/>
          <w:tab w:val="left" w:pos="1080"/>
        </w:tabs>
        <w:snapToGrid w:val="0"/>
        <w:spacing w:line="360" w:lineRule="auto"/>
        <w:rPr>
          <w:sz w:val="24"/>
        </w:rPr>
      </w:pPr>
      <w:r>
        <w:rPr>
          <w:sz w:val="24"/>
        </w:rPr>
        <w:t>7.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2AEC1C3C">
      <w:pPr>
        <w:tabs>
          <w:tab w:val="left" w:pos="900"/>
          <w:tab w:val="left" w:pos="1080"/>
        </w:tabs>
        <w:snapToGrid w:val="0"/>
        <w:spacing w:line="360" w:lineRule="auto"/>
        <w:rPr>
          <w:sz w:val="24"/>
        </w:rPr>
      </w:pPr>
      <w:r>
        <w:rPr>
          <w:sz w:val="24"/>
        </w:rPr>
        <w:t>8. 当采购项目涉及数据中心相关设备、运维服务时，采购需求应当符合《绿色数据中心政府采购需求标准（试行）》（财库〔2023〕7号）的有关要求，并在合同中明确对相关指标的验收方式和违约责任。</w:t>
      </w:r>
    </w:p>
    <w:p w14:paraId="270035A4">
      <w:pPr>
        <w:tabs>
          <w:tab w:val="left" w:pos="900"/>
          <w:tab w:val="left" w:pos="1080"/>
        </w:tabs>
        <w:snapToGrid w:val="0"/>
        <w:spacing w:line="360" w:lineRule="auto"/>
        <w:rPr>
          <w:sz w:val="24"/>
        </w:rPr>
      </w:pPr>
    </w:p>
    <w:p w14:paraId="1B621E94">
      <w:pPr>
        <w:spacing w:before="78" w:line="360" w:lineRule="auto"/>
        <w:jc w:val="center"/>
        <w:outlineLvl w:val="1"/>
        <w:rPr>
          <w:rFonts w:hint="eastAsia" w:asciiTheme="minorEastAsia" w:hAnsiTheme="minorEastAsia" w:eastAsiaTheme="minorEastAsia" w:cstheme="minorEastAsia"/>
          <w:b/>
          <w:bCs/>
          <w:sz w:val="36"/>
          <w:szCs w:val="36"/>
          <w:u w:val="none" w:color="auto"/>
          <w:lang w:eastAsia="zh-CN"/>
        </w:rPr>
      </w:pPr>
      <w:r>
        <w:rPr>
          <w:rFonts w:hint="eastAsia" w:asciiTheme="minorEastAsia" w:hAnsiTheme="minorEastAsia" w:eastAsiaTheme="minorEastAsia" w:cstheme="minorEastAsia"/>
          <w:b/>
          <w:bCs/>
          <w:sz w:val="36"/>
          <w:szCs w:val="36"/>
          <w:u w:val="none" w:color="auto"/>
          <w:lang w:eastAsia="zh-CN"/>
        </w:rPr>
        <w:t>2025年信息化运行维护费-北京市第八中学-录课基地</w:t>
      </w:r>
    </w:p>
    <w:p w14:paraId="7D800F77">
      <w:pPr>
        <w:spacing w:before="78" w:line="360" w:lineRule="auto"/>
        <w:jc w:val="center"/>
        <w:outlineLvl w:val="1"/>
        <w:rPr>
          <w:rFonts w:hint="eastAsia" w:asciiTheme="minorEastAsia" w:hAnsiTheme="minorEastAsia" w:eastAsiaTheme="minorEastAsia" w:cstheme="minorEastAsia"/>
          <w:b/>
          <w:bCs/>
          <w:sz w:val="36"/>
          <w:szCs w:val="36"/>
          <w:u w:val="none" w:color="auto"/>
          <w:lang w:eastAsia="zh-CN"/>
        </w:rPr>
      </w:pPr>
      <w:r>
        <w:rPr>
          <w:rFonts w:hint="eastAsia" w:asciiTheme="minorEastAsia" w:hAnsiTheme="minorEastAsia" w:eastAsiaTheme="minorEastAsia" w:cstheme="minorEastAsia"/>
          <w:b/>
          <w:bCs/>
          <w:sz w:val="36"/>
          <w:szCs w:val="36"/>
          <w:u w:val="none" w:color="auto"/>
          <w:lang w:eastAsia="zh-CN"/>
        </w:rPr>
        <w:t>等运维经费其他运行维护服务采购项目</w:t>
      </w:r>
    </w:p>
    <w:p w14:paraId="5F502953">
      <w:pPr>
        <w:spacing w:before="78" w:line="360" w:lineRule="auto"/>
        <w:jc w:val="center"/>
        <w:outlineLvl w:val="1"/>
        <w:rPr>
          <w:rFonts w:hint="eastAsia" w:asciiTheme="minorEastAsia" w:hAnsiTheme="minorEastAsia" w:eastAsiaTheme="minorEastAsia" w:cstheme="minorEastAsia"/>
          <w:sz w:val="36"/>
          <w:szCs w:val="36"/>
          <w:u w:val="none" w:color="auto"/>
        </w:rPr>
      </w:pPr>
      <w:r>
        <w:rPr>
          <w:rFonts w:hint="eastAsia" w:asciiTheme="minorEastAsia" w:hAnsiTheme="minorEastAsia" w:eastAsiaTheme="minorEastAsia" w:cstheme="minorEastAsia"/>
          <w:b/>
          <w:bCs/>
          <w:sz w:val="36"/>
          <w:szCs w:val="36"/>
          <w:u w:val="none" w:color="auto"/>
          <w:lang w:eastAsia="zh-CN"/>
        </w:rPr>
        <w:t>录课基地平台运维</w:t>
      </w:r>
      <w:r>
        <w:rPr>
          <w:rFonts w:hint="eastAsia" w:asciiTheme="minorEastAsia" w:hAnsiTheme="minorEastAsia" w:eastAsiaTheme="minorEastAsia" w:cstheme="minorEastAsia"/>
          <w:b/>
          <w:bCs/>
          <w:spacing w:val="-4"/>
          <w:sz w:val="36"/>
          <w:szCs w:val="36"/>
          <w:u w:val="none" w:color="auto"/>
        </w:rPr>
        <w:t>合同</w:t>
      </w:r>
    </w:p>
    <w:p w14:paraId="37FEE98B">
      <w:pPr>
        <w:pStyle w:val="17"/>
        <w:spacing w:line="360" w:lineRule="auto"/>
      </w:pPr>
    </w:p>
    <w:p w14:paraId="23ECFD55">
      <w:pPr>
        <w:pStyle w:val="17"/>
        <w:spacing w:line="360" w:lineRule="auto"/>
      </w:pPr>
    </w:p>
    <w:p w14:paraId="6B87BB40">
      <w:pPr>
        <w:pStyle w:val="17"/>
        <w:spacing w:line="360" w:lineRule="auto"/>
      </w:pPr>
    </w:p>
    <w:p w14:paraId="3F607A73">
      <w:pPr>
        <w:pStyle w:val="17"/>
        <w:spacing w:line="360" w:lineRule="auto"/>
      </w:pPr>
    </w:p>
    <w:p w14:paraId="6554C8E1">
      <w:pPr>
        <w:pStyle w:val="17"/>
        <w:spacing w:line="360" w:lineRule="auto"/>
      </w:pPr>
    </w:p>
    <w:p w14:paraId="199DFDC1">
      <w:pPr>
        <w:pStyle w:val="17"/>
        <w:spacing w:line="360" w:lineRule="auto"/>
      </w:pPr>
    </w:p>
    <w:p w14:paraId="372A29EF">
      <w:pPr>
        <w:pStyle w:val="17"/>
        <w:spacing w:line="360" w:lineRule="auto"/>
      </w:pPr>
    </w:p>
    <w:p w14:paraId="3870C4C1">
      <w:pPr>
        <w:spacing w:before="78" w:line="360" w:lineRule="auto"/>
        <w:ind w:left="69"/>
        <w:rPr>
          <w:rFonts w:hint="eastAsia" w:ascii="宋体" w:hAnsi="宋体" w:eastAsia="宋体" w:cs="宋体"/>
          <w:sz w:val="24"/>
          <w:szCs w:val="24"/>
          <w:lang w:eastAsia="zh-CN"/>
        </w:rPr>
      </w:pPr>
      <w:r>
        <w:rPr>
          <w:rFonts w:ascii="宋体" w:hAnsi="宋体" w:eastAsia="宋体" w:cs="宋体"/>
          <w:b/>
          <w:bCs/>
          <w:spacing w:val="-4"/>
          <w:sz w:val="24"/>
          <w:szCs w:val="24"/>
        </w:rPr>
        <w:t>甲方：</w:t>
      </w:r>
      <w:r>
        <w:rPr>
          <w:rFonts w:hint="eastAsia" w:ascii="宋体" w:hAnsi="宋体" w:eastAsia="宋体" w:cs="宋体"/>
          <w:b/>
          <w:bCs/>
          <w:spacing w:val="-4"/>
          <w:sz w:val="24"/>
          <w:szCs w:val="24"/>
          <w:lang w:eastAsia="zh-CN"/>
        </w:rPr>
        <w:t>北京市第八中学</w:t>
      </w:r>
    </w:p>
    <w:p w14:paraId="538A89DC">
      <w:pPr>
        <w:pStyle w:val="17"/>
        <w:spacing w:line="360" w:lineRule="auto"/>
      </w:pPr>
    </w:p>
    <w:p w14:paraId="37C92B7F">
      <w:pPr>
        <w:spacing w:before="78" w:line="360" w:lineRule="auto"/>
        <w:ind w:left="61"/>
        <w:rPr>
          <w:rFonts w:ascii="宋体" w:hAnsi="宋体" w:eastAsia="宋体" w:cs="宋体"/>
          <w:sz w:val="24"/>
          <w:szCs w:val="24"/>
        </w:rPr>
      </w:pPr>
      <w:r>
        <w:rPr>
          <w:rFonts w:ascii="宋体" w:hAnsi="宋体" w:eastAsia="宋体" w:cs="宋体"/>
          <w:b/>
          <w:bCs/>
          <w:spacing w:val="-14"/>
          <w:sz w:val="24"/>
          <w:szCs w:val="24"/>
        </w:rPr>
        <w:t>乙方：</w:t>
      </w:r>
    </w:p>
    <w:p w14:paraId="691EFE2D">
      <w:pPr>
        <w:pStyle w:val="17"/>
        <w:spacing w:line="360" w:lineRule="auto"/>
      </w:pPr>
    </w:p>
    <w:p w14:paraId="41A6A736">
      <w:pPr>
        <w:spacing w:before="78" w:line="360" w:lineRule="auto"/>
        <w:ind w:left="38"/>
        <w:rPr>
          <w:rFonts w:ascii="宋体" w:hAnsi="宋体" w:eastAsia="宋体" w:cs="宋体"/>
          <w:sz w:val="24"/>
          <w:szCs w:val="24"/>
        </w:rPr>
      </w:pPr>
      <w:r>
        <w:rPr>
          <w:rFonts w:ascii="宋体" w:hAnsi="宋体" w:eastAsia="宋体" w:cs="宋体"/>
          <w:b/>
          <w:bCs/>
          <w:spacing w:val="-4"/>
          <w:sz w:val="24"/>
          <w:szCs w:val="24"/>
        </w:rPr>
        <w:t>签订时间：</w:t>
      </w:r>
    </w:p>
    <w:p w14:paraId="3F1DF362">
      <w:pPr>
        <w:pStyle w:val="17"/>
        <w:spacing w:line="360" w:lineRule="auto"/>
      </w:pPr>
    </w:p>
    <w:p w14:paraId="4BB07C31">
      <w:pPr>
        <w:widowControl/>
        <w:spacing w:line="360" w:lineRule="auto"/>
        <w:jc w:val="left"/>
        <w:rPr>
          <w:rFonts w:ascii="宋体" w:hAnsi="宋体" w:eastAsia="宋体" w:cs="宋体"/>
          <w:b/>
          <w:bCs/>
          <w:spacing w:val="-4"/>
          <w:sz w:val="24"/>
          <w:szCs w:val="24"/>
        </w:rPr>
      </w:pPr>
      <w:r>
        <w:rPr>
          <w:rFonts w:ascii="宋体" w:hAnsi="宋体" w:eastAsia="宋体" w:cs="宋体"/>
          <w:b/>
          <w:bCs/>
          <w:spacing w:val="-4"/>
          <w:sz w:val="24"/>
          <w:szCs w:val="24"/>
        </w:rPr>
        <w:t>地点：北京</w:t>
      </w:r>
    </w:p>
    <w:p w14:paraId="455FE16E">
      <w:pPr>
        <w:widowControl/>
        <w:spacing w:line="360" w:lineRule="auto"/>
        <w:jc w:val="left"/>
        <w:rPr>
          <w:rFonts w:ascii="宋体" w:hAnsi="宋体" w:eastAsia="宋体" w:cs="宋体"/>
          <w:b/>
          <w:bCs/>
          <w:spacing w:val="-4"/>
          <w:sz w:val="24"/>
          <w:szCs w:val="24"/>
        </w:rPr>
      </w:pPr>
    </w:p>
    <w:p w14:paraId="4938CC3F">
      <w:pPr>
        <w:widowControl/>
        <w:spacing w:line="360" w:lineRule="auto"/>
        <w:jc w:val="left"/>
        <w:rPr>
          <w:rFonts w:ascii="宋体" w:hAnsi="宋体" w:eastAsia="宋体" w:cs="宋体"/>
          <w:b/>
          <w:bCs/>
          <w:spacing w:val="-4"/>
          <w:sz w:val="24"/>
          <w:szCs w:val="24"/>
        </w:rPr>
      </w:pPr>
      <w:r>
        <w:rPr>
          <w:rFonts w:ascii="宋体" w:hAnsi="宋体" w:eastAsia="宋体" w:cs="宋体"/>
          <w:b/>
          <w:bCs/>
          <w:spacing w:val="-4"/>
          <w:sz w:val="24"/>
          <w:szCs w:val="24"/>
        </w:rPr>
        <w:br w:type="page"/>
      </w:r>
    </w:p>
    <w:p w14:paraId="229444A8">
      <w:pPr>
        <w:spacing w:before="78" w:line="360" w:lineRule="auto"/>
        <w:jc w:val="center"/>
        <w:outlineLvl w:val="1"/>
        <w:rPr>
          <w:rFonts w:hint="eastAsia" w:asciiTheme="minorEastAsia" w:hAnsiTheme="minorEastAsia" w:eastAsiaTheme="minorEastAsia" w:cstheme="minorEastAsia"/>
          <w:b/>
          <w:bCs/>
          <w:sz w:val="30"/>
          <w:szCs w:val="30"/>
          <w:u w:val="none" w:color="auto"/>
          <w:lang w:eastAsia="zh-CN"/>
        </w:rPr>
      </w:pPr>
      <w:r>
        <w:rPr>
          <w:rFonts w:hint="eastAsia" w:asciiTheme="minorEastAsia" w:hAnsiTheme="minorEastAsia" w:eastAsiaTheme="minorEastAsia" w:cstheme="minorEastAsia"/>
          <w:b/>
          <w:bCs/>
          <w:sz w:val="30"/>
          <w:szCs w:val="30"/>
          <w:u w:val="none" w:color="auto"/>
          <w:lang w:eastAsia="zh-CN"/>
        </w:rPr>
        <w:t>2025年信息化运行维护费-北京市第八中学-录课基地</w:t>
      </w:r>
    </w:p>
    <w:p w14:paraId="662A7D69">
      <w:pPr>
        <w:spacing w:before="78" w:line="360" w:lineRule="auto"/>
        <w:jc w:val="center"/>
        <w:outlineLvl w:val="1"/>
        <w:rPr>
          <w:rFonts w:hint="eastAsia" w:asciiTheme="minorEastAsia" w:hAnsiTheme="minorEastAsia" w:eastAsiaTheme="minorEastAsia" w:cstheme="minorEastAsia"/>
          <w:b/>
          <w:bCs/>
          <w:sz w:val="30"/>
          <w:szCs w:val="30"/>
          <w:u w:val="none" w:color="auto"/>
          <w:lang w:eastAsia="zh-CN"/>
        </w:rPr>
      </w:pPr>
      <w:r>
        <w:rPr>
          <w:rFonts w:hint="eastAsia" w:asciiTheme="minorEastAsia" w:hAnsiTheme="minorEastAsia" w:eastAsiaTheme="minorEastAsia" w:cstheme="minorEastAsia"/>
          <w:b/>
          <w:bCs/>
          <w:sz w:val="30"/>
          <w:szCs w:val="30"/>
          <w:u w:val="none" w:color="auto"/>
          <w:lang w:eastAsia="zh-CN"/>
        </w:rPr>
        <w:t>等运维经费其他运行维护服务采购项目</w:t>
      </w:r>
    </w:p>
    <w:p w14:paraId="597A6F35">
      <w:pPr>
        <w:spacing w:before="91" w:line="360" w:lineRule="auto"/>
        <w:ind w:left="3051"/>
        <w:outlineLvl w:val="1"/>
        <w:rPr>
          <w:rFonts w:ascii="宋体" w:hAnsi="宋体" w:eastAsia="宋体" w:cs="宋体"/>
          <w:sz w:val="30"/>
          <w:szCs w:val="30"/>
        </w:rPr>
      </w:pPr>
      <w:r>
        <w:rPr>
          <w:rFonts w:hint="eastAsia" w:asciiTheme="minorEastAsia" w:hAnsiTheme="minorEastAsia" w:eastAsiaTheme="minorEastAsia" w:cstheme="minorEastAsia"/>
          <w:b/>
          <w:bCs/>
          <w:sz w:val="30"/>
          <w:szCs w:val="30"/>
          <w:u w:val="none" w:color="auto"/>
          <w:lang w:eastAsia="zh-CN"/>
        </w:rPr>
        <w:t>录课基地平台运维</w:t>
      </w:r>
      <w:r>
        <w:rPr>
          <w:rFonts w:hint="eastAsia" w:asciiTheme="minorEastAsia" w:hAnsiTheme="minorEastAsia" w:eastAsiaTheme="minorEastAsia" w:cstheme="minorEastAsia"/>
          <w:b/>
          <w:bCs/>
          <w:spacing w:val="-4"/>
          <w:sz w:val="30"/>
          <w:szCs w:val="30"/>
          <w:u w:val="none" w:color="auto"/>
        </w:rPr>
        <w:t>合同</w:t>
      </w:r>
    </w:p>
    <w:p w14:paraId="1C43C038">
      <w:pPr>
        <w:pStyle w:val="17"/>
        <w:spacing w:line="360" w:lineRule="auto"/>
      </w:pPr>
    </w:p>
    <w:p w14:paraId="2FE594B7">
      <w:pPr>
        <w:spacing w:before="78" w:line="360" w:lineRule="auto"/>
        <w:ind w:firstLine="484" w:firstLineChars="200"/>
        <w:jc w:val="both"/>
        <w:rPr>
          <w:rFonts w:ascii="宋体" w:hAnsi="宋体" w:eastAsia="宋体" w:cs="宋体"/>
          <w:sz w:val="24"/>
          <w:szCs w:val="24"/>
        </w:rPr>
      </w:pPr>
      <w:r>
        <w:rPr>
          <w:rFonts w:hint="eastAsia" w:ascii="宋体" w:hAnsi="宋体" w:eastAsia="宋体" w:cs="宋体"/>
          <w:spacing w:val="1"/>
          <w:sz w:val="24"/>
          <w:szCs w:val="24"/>
          <w:u w:val="single" w:color="auto"/>
          <w:lang w:val="en-US" w:eastAsia="zh-CN"/>
        </w:rPr>
        <w:t>北京市第八中学</w:t>
      </w:r>
      <w:r>
        <w:rPr>
          <w:rFonts w:ascii="宋体" w:hAnsi="宋体" w:eastAsia="宋体" w:cs="宋体"/>
          <w:spacing w:val="1"/>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
          <w:sz w:val="24"/>
          <w:szCs w:val="24"/>
        </w:rPr>
        <w:t>(甲方)</w:t>
      </w:r>
      <w:r>
        <w:rPr>
          <w:rFonts w:hint="eastAsia" w:ascii="宋体" w:hAnsi="宋体" w:eastAsia="宋体" w:cs="宋体"/>
          <w:spacing w:val="1"/>
          <w:sz w:val="24"/>
          <w:szCs w:val="24"/>
          <w:u w:val="single" w:color="auto"/>
          <w:lang w:eastAsia="zh-CN"/>
        </w:rPr>
        <w:t>2025年信息化运行维护费-北京市第八中学-录课基地等运维经费其他运行维护服务采购项目  录课基地平台运维</w:t>
      </w:r>
      <w:r>
        <w:rPr>
          <w:rFonts w:ascii="宋体" w:hAnsi="宋体" w:eastAsia="宋体" w:cs="宋体"/>
          <w:spacing w:val="-2"/>
          <w:sz w:val="24"/>
          <w:szCs w:val="24"/>
        </w:rPr>
        <w:t>经</w:t>
      </w:r>
      <w:r>
        <w:rPr>
          <w:rFonts w:hint="eastAsia" w:eastAsiaTheme="minorEastAsia"/>
          <w:sz w:val="24"/>
          <w:lang w:eastAsia="zh-CN"/>
        </w:rPr>
        <w:t>北京中兴隆回工程管理咨询有限公司</w:t>
      </w:r>
      <w:r>
        <w:rPr>
          <w:rFonts w:ascii="宋体" w:hAnsi="宋体" w:eastAsia="宋体" w:cs="宋体"/>
          <w:spacing w:val="-2"/>
          <w:sz w:val="24"/>
          <w:szCs w:val="24"/>
        </w:rPr>
        <w:t>(招标机构)以</w:t>
      </w:r>
      <w:r>
        <w:rPr>
          <w:rFonts w:ascii="宋体" w:hAnsi="宋体" w:eastAsia="宋体" w:cs="宋体"/>
          <w:spacing w:val="-2"/>
          <w:sz w:val="24"/>
          <w:szCs w:val="24"/>
          <w:u w:val="single" w:color="auto"/>
        </w:rPr>
        <w:t xml:space="preserve"> </w:t>
      </w:r>
      <w:r>
        <w:rPr>
          <w:rFonts w:hint="eastAsia" w:eastAsiaTheme="minorEastAsia"/>
          <w:sz w:val="24"/>
          <w:u w:val="single"/>
          <w:lang w:eastAsia="zh-CN"/>
        </w:rPr>
        <w:t>11010225210200019054-XM001</w:t>
      </w:r>
      <w:r>
        <w:rPr>
          <w:rFonts w:ascii="宋体" w:hAnsi="宋体" w:eastAsia="宋体" w:cs="宋体"/>
          <w:spacing w:val="-44"/>
          <w:sz w:val="24"/>
          <w:szCs w:val="24"/>
          <w:u w:val="single" w:color="auto"/>
        </w:rPr>
        <w:t xml:space="preserve"> </w:t>
      </w:r>
      <w:r>
        <w:rPr>
          <w:rFonts w:hint="eastAsia" w:ascii="宋体" w:hAnsi="宋体" w:eastAsia="宋体" w:cs="宋体"/>
          <w:spacing w:val="-44"/>
          <w:sz w:val="24"/>
          <w:szCs w:val="24"/>
          <w:u w:val="single" w:color="auto"/>
          <w:lang w:val="en-US" w:eastAsia="zh-CN"/>
        </w:rPr>
        <w:t xml:space="preserve"> </w:t>
      </w:r>
      <w:r>
        <w:rPr>
          <w:rFonts w:ascii="宋体" w:hAnsi="宋体" w:eastAsia="宋体" w:cs="宋体"/>
          <w:spacing w:val="-3"/>
          <w:sz w:val="24"/>
          <w:szCs w:val="24"/>
        </w:rPr>
        <w:t>号</w:t>
      </w:r>
      <w:r>
        <w:rPr>
          <w:rFonts w:hint="eastAsia" w:ascii="宋体" w:hAnsi="宋体" w:eastAsia="宋体" w:cs="宋体"/>
          <w:spacing w:val="-3"/>
          <w:sz w:val="24"/>
          <w:szCs w:val="24"/>
          <w:lang w:val="en-US" w:eastAsia="zh-CN"/>
        </w:rPr>
        <w:t>竞争性磋商</w:t>
      </w:r>
      <w:r>
        <w:rPr>
          <w:rFonts w:ascii="宋体" w:hAnsi="宋体" w:eastAsia="宋体" w:cs="宋体"/>
          <w:spacing w:val="-3"/>
          <w:sz w:val="24"/>
          <w:szCs w:val="24"/>
        </w:rPr>
        <w:t>文件</w:t>
      </w:r>
      <w:r>
        <w:rPr>
          <w:rFonts w:hint="eastAsia" w:ascii="宋体" w:hAnsi="宋体" w:eastAsia="宋体" w:cs="宋体"/>
          <w:spacing w:val="-3"/>
          <w:sz w:val="24"/>
          <w:szCs w:val="24"/>
          <w:lang w:val="en-US" w:eastAsia="zh-CN"/>
        </w:rPr>
        <w:t>进行招标</w:t>
      </w:r>
      <w:r>
        <w:rPr>
          <w:rFonts w:ascii="宋体" w:hAnsi="宋体" w:eastAsia="宋体" w:cs="宋体"/>
          <w:spacing w:val="-3"/>
          <w:sz w:val="24"/>
          <w:szCs w:val="24"/>
        </w:rPr>
        <w:t>，经评标委员会评定，</w:t>
      </w:r>
      <w:r>
        <w:rPr>
          <w:rFonts w:hint="eastAsia" w:ascii="宋体" w:hAnsi="宋体" w:eastAsia="宋体" w:cs="宋体"/>
          <w:sz w:val="24"/>
          <w:szCs w:val="24"/>
          <w:u w:val="single"/>
          <w:lang w:val="en-US" w:eastAsia="zh-CN"/>
        </w:rPr>
        <w:t xml:space="preserve">         </w:t>
      </w:r>
      <w:r>
        <w:rPr>
          <w:rFonts w:ascii="宋体" w:hAnsi="宋体" w:eastAsia="宋体" w:cs="宋体"/>
          <w:spacing w:val="-2"/>
          <w:sz w:val="24"/>
          <w:szCs w:val="24"/>
        </w:rPr>
        <w:t>为中标商（乙方）。双方同意按照下面的条款和条件，签署本合同。</w:t>
      </w:r>
    </w:p>
    <w:p w14:paraId="72B6B487">
      <w:pPr>
        <w:spacing w:line="360" w:lineRule="auto"/>
        <w:ind w:left="56"/>
        <w:rPr>
          <w:rFonts w:ascii="宋体" w:hAnsi="宋体" w:eastAsia="宋体" w:cs="宋体"/>
          <w:sz w:val="24"/>
          <w:szCs w:val="24"/>
        </w:rPr>
      </w:pPr>
      <w:r>
        <w:rPr>
          <w:rFonts w:ascii="宋体" w:hAnsi="宋体" w:eastAsia="宋体" w:cs="宋体"/>
          <w:b/>
          <w:bCs/>
          <w:spacing w:val="-7"/>
          <w:sz w:val="24"/>
          <w:szCs w:val="24"/>
        </w:rPr>
        <w:t>1、合同文件</w:t>
      </w:r>
    </w:p>
    <w:p w14:paraId="0199D809">
      <w:pPr>
        <w:spacing w:before="195" w:line="360" w:lineRule="auto"/>
        <w:ind w:left="41" w:right="186" w:firstLine="724"/>
        <w:rPr>
          <w:rFonts w:ascii="宋体" w:hAnsi="宋体" w:eastAsia="宋体" w:cs="宋体"/>
          <w:sz w:val="24"/>
          <w:szCs w:val="24"/>
        </w:rPr>
      </w:pPr>
      <w:r>
        <w:rPr>
          <w:rFonts w:ascii="宋体" w:hAnsi="宋体" w:eastAsia="宋体" w:cs="宋体"/>
          <w:spacing w:val="-2"/>
          <w:sz w:val="24"/>
          <w:szCs w:val="24"/>
        </w:rPr>
        <w:t>下列文件构成本合同的组成部分，应该认为是一个整体，彼此相互解释，相互补充。为便于解释，组成合同的多个文件的优先支配地</w:t>
      </w:r>
      <w:r>
        <w:rPr>
          <w:rFonts w:ascii="宋体" w:hAnsi="宋体" w:eastAsia="宋体" w:cs="宋体"/>
          <w:spacing w:val="-3"/>
          <w:sz w:val="24"/>
          <w:szCs w:val="24"/>
        </w:rPr>
        <w:t>位的次序如下：</w:t>
      </w:r>
    </w:p>
    <w:p w14:paraId="63D0D579">
      <w:pPr>
        <w:spacing w:before="1" w:line="360" w:lineRule="auto"/>
        <w:ind w:left="759"/>
        <w:rPr>
          <w:rFonts w:ascii="宋体" w:hAnsi="宋体" w:eastAsia="宋体" w:cs="宋体"/>
          <w:sz w:val="24"/>
          <w:szCs w:val="24"/>
        </w:rPr>
      </w:pPr>
      <w:r>
        <w:rPr>
          <w:rFonts w:ascii="宋体" w:hAnsi="宋体" w:eastAsia="宋体" w:cs="宋体"/>
          <w:spacing w:val="-4"/>
          <w:sz w:val="24"/>
          <w:szCs w:val="24"/>
        </w:rPr>
        <w:t>a.</w:t>
      </w:r>
      <w:r>
        <w:rPr>
          <w:rFonts w:ascii="宋体" w:hAnsi="宋体" w:eastAsia="宋体" w:cs="宋体"/>
          <w:spacing w:val="37"/>
          <w:sz w:val="24"/>
          <w:szCs w:val="24"/>
        </w:rPr>
        <w:t xml:space="preserve">  </w:t>
      </w:r>
      <w:r>
        <w:rPr>
          <w:rFonts w:ascii="宋体" w:hAnsi="宋体" w:eastAsia="宋体" w:cs="宋体"/>
          <w:spacing w:val="-4"/>
          <w:sz w:val="24"/>
          <w:szCs w:val="24"/>
        </w:rPr>
        <w:t>本合同书</w:t>
      </w:r>
    </w:p>
    <w:p w14:paraId="236B75DE">
      <w:pPr>
        <w:spacing w:before="195" w:line="360" w:lineRule="auto"/>
        <w:ind w:left="754"/>
        <w:rPr>
          <w:rFonts w:ascii="宋体" w:hAnsi="宋体" w:eastAsia="宋体" w:cs="宋体"/>
          <w:sz w:val="24"/>
          <w:szCs w:val="24"/>
        </w:rPr>
      </w:pPr>
      <w:r>
        <w:rPr>
          <w:rFonts w:ascii="宋体" w:hAnsi="宋体" w:eastAsia="宋体" w:cs="宋体"/>
          <w:spacing w:val="-5"/>
          <w:sz w:val="24"/>
          <w:szCs w:val="24"/>
        </w:rPr>
        <w:t>b.</w:t>
      </w:r>
      <w:r>
        <w:rPr>
          <w:rFonts w:ascii="宋体" w:hAnsi="宋体" w:eastAsia="宋体" w:cs="宋体"/>
          <w:spacing w:val="47"/>
          <w:sz w:val="24"/>
          <w:szCs w:val="24"/>
        </w:rPr>
        <w:t xml:space="preserve">  </w:t>
      </w:r>
      <w:r>
        <w:rPr>
          <w:rFonts w:ascii="宋体" w:hAnsi="宋体" w:eastAsia="宋体" w:cs="宋体"/>
          <w:spacing w:val="-5"/>
          <w:sz w:val="24"/>
          <w:szCs w:val="24"/>
        </w:rPr>
        <w:t>中标通知书</w:t>
      </w:r>
    </w:p>
    <w:p w14:paraId="7251F374">
      <w:pPr>
        <w:spacing w:before="195" w:line="360" w:lineRule="auto"/>
        <w:ind w:left="763"/>
        <w:rPr>
          <w:rFonts w:ascii="宋体" w:hAnsi="宋体" w:eastAsia="宋体" w:cs="宋体"/>
          <w:sz w:val="24"/>
          <w:szCs w:val="24"/>
        </w:rPr>
      </w:pPr>
      <w:r>
        <w:rPr>
          <w:rFonts w:ascii="宋体" w:hAnsi="宋体" w:eastAsia="宋体" w:cs="宋体"/>
          <w:spacing w:val="-6"/>
          <w:sz w:val="24"/>
          <w:szCs w:val="24"/>
        </w:rPr>
        <w:t>c.</w:t>
      </w:r>
      <w:r>
        <w:rPr>
          <w:rFonts w:ascii="宋体" w:hAnsi="宋体" w:eastAsia="宋体" w:cs="宋体"/>
          <w:spacing w:val="36"/>
          <w:sz w:val="24"/>
          <w:szCs w:val="24"/>
        </w:rPr>
        <w:t xml:space="preserve">  </w:t>
      </w:r>
      <w:r>
        <w:rPr>
          <w:rFonts w:ascii="宋体" w:hAnsi="宋体" w:eastAsia="宋体" w:cs="宋体"/>
          <w:spacing w:val="-6"/>
          <w:sz w:val="24"/>
          <w:szCs w:val="24"/>
        </w:rPr>
        <w:t>投标文件</w:t>
      </w:r>
      <w:r>
        <w:rPr>
          <w:rFonts w:ascii="宋体" w:hAnsi="宋体" w:eastAsia="宋体" w:cs="宋体"/>
          <w:spacing w:val="3"/>
          <w:sz w:val="24"/>
          <w:szCs w:val="24"/>
        </w:rPr>
        <w:t xml:space="preserve">             </w:t>
      </w:r>
      <w:r>
        <w:rPr>
          <w:rFonts w:ascii="宋体" w:hAnsi="宋体" w:eastAsia="宋体" w:cs="宋体"/>
          <w:spacing w:val="-6"/>
          <w:sz w:val="24"/>
          <w:szCs w:val="24"/>
        </w:rPr>
        <w:t>(含澄清文件)</w:t>
      </w:r>
    </w:p>
    <w:p w14:paraId="0C0392DD">
      <w:pPr>
        <w:spacing w:before="194" w:line="360" w:lineRule="auto"/>
        <w:ind w:left="763"/>
        <w:rPr>
          <w:rFonts w:ascii="宋体" w:hAnsi="宋体" w:eastAsia="宋体" w:cs="宋体"/>
          <w:sz w:val="24"/>
          <w:szCs w:val="24"/>
        </w:rPr>
      </w:pPr>
      <w:r>
        <w:rPr>
          <w:rFonts w:ascii="宋体" w:hAnsi="宋体" w:eastAsia="宋体" w:cs="宋体"/>
          <w:spacing w:val="-5"/>
          <w:sz w:val="24"/>
          <w:szCs w:val="24"/>
        </w:rPr>
        <w:t>d.</w:t>
      </w:r>
      <w:r>
        <w:rPr>
          <w:rFonts w:ascii="宋体" w:hAnsi="宋体" w:eastAsia="宋体" w:cs="宋体"/>
          <w:spacing w:val="39"/>
          <w:sz w:val="24"/>
          <w:szCs w:val="24"/>
        </w:rPr>
        <w:t xml:space="preserve">  </w:t>
      </w:r>
      <w:r>
        <w:rPr>
          <w:rFonts w:ascii="宋体" w:hAnsi="宋体" w:eastAsia="宋体" w:cs="宋体"/>
          <w:spacing w:val="-5"/>
          <w:sz w:val="24"/>
          <w:szCs w:val="24"/>
        </w:rPr>
        <w:t>招标文件</w:t>
      </w:r>
      <w:r>
        <w:rPr>
          <w:rFonts w:ascii="宋体" w:hAnsi="宋体" w:eastAsia="宋体" w:cs="宋体"/>
          <w:spacing w:val="3"/>
          <w:sz w:val="24"/>
          <w:szCs w:val="24"/>
        </w:rPr>
        <w:t xml:space="preserve">             </w:t>
      </w:r>
      <w:r>
        <w:rPr>
          <w:rFonts w:ascii="宋体" w:hAnsi="宋体" w:eastAsia="宋体" w:cs="宋体"/>
          <w:spacing w:val="-5"/>
          <w:sz w:val="24"/>
          <w:szCs w:val="24"/>
        </w:rPr>
        <w:t>(含招标文件补充通知)</w:t>
      </w:r>
    </w:p>
    <w:p w14:paraId="6F12E086">
      <w:pPr>
        <w:spacing w:before="194" w:line="360" w:lineRule="auto"/>
        <w:ind w:left="41"/>
        <w:rPr>
          <w:rFonts w:ascii="宋体" w:hAnsi="宋体" w:eastAsia="宋体" w:cs="宋体"/>
          <w:sz w:val="24"/>
          <w:szCs w:val="24"/>
        </w:rPr>
      </w:pPr>
      <w:r>
        <w:rPr>
          <w:rFonts w:ascii="宋体" w:hAnsi="宋体" w:eastAsia="宋体" w:cs="宋体"/>
          <w:b/>
          <w:bCs/>
          <w:spacing w:val="-4"/>
          <w:sz w:val="24"/>
          <w:szCs w:val="24"/>
        </w:rPr>
        <w:t>2、合同总价</w:t>
      </w:r>
    </w:p>
    <w:p w14:paraId="72E99521">
      <w:pPr>
        <w:spacing w:before="197" w:line="360" w:lineRule="auto"/>
        <w:ind w:left="759"/>
        <w:rPr>
          <w:rFonts w:ascii="宋体" w:hAnsi="宋体" w:eastAsia="宋体" w:cs="宋体"/>
          <w:sz w:val="24"/>
          <w:szCs w:val="24"/>
        </w:rPr>
      </w:pPr>
      <w:r>
        <w:rPr>
          <w:rFonts w:ascii="宋体" w:hAnsi="宋体" w:eastAsia="宋体" w:cs="宋体"/>
          <w:spacing w:val="-2"/>
          <w:sz w:val="24"/>
          <w:szCs w:val="24"/>
        </w:rPr>
        <w:t xml:space="preserve">本合同总价为： </w:t>
      </w:r>
      <w:r>
        <w:rPr>
          <w:rFonts w:ascii="宋体" w:hAnsi="宋体" w:eastAsia="宋体" w:cs="宋体"/>
          <w:sz w:val="24"/>
          <w:szCs w:val="24"/>
          <w:u w:val="single" w:color="auto"/>
        </w:rPr>
        <w:t xml:space="preserve">                 </w:t>
      </w:r>
    </w:p>
    <w:p w14:paraId="7BA1EC4C">
      <w:pPr>
        <w:spacing w:before="196" w:line="360" w:lineRule="auto"/>
        <w:ind w:left="43"/>
        <w:rPr>
          <w:rFonts w:ascii="宋体" w:hAnsi="宋体" w:eastAsia="宋体" w:cs="宋体"/>
          <w:sz w:val="24"/>
          <w:szCs w:val="24"/>
        </w:rPr>
      </w:pPr>
      <w:r>
        <w:rPr>
          <w:rFonts w:ascii="宋体" w:hAnsi="宋体" w:eastAsia="宋体" w:cs="宋体"/>
          <w:b/>
          <w:bCs/>
          <w:spacing w:val="-3"/>
          <w:sz w:val="24"/>
          <w:szCs w:val="24"/>
        </w:rPr>
        <w:t>3、本合同的服务期限和实施地点</w:t>
      </w:r>
    </w:p>
    <w:p w14:paraId="72461917">
      <w:pPr>
        <w:spacing w:before="195" w:line="360" w:lineRule="auto"/>
        <w:ind w:left="638"/>
        <w:rPr>
          <w:rFonts w:hint="default" w:ascii="宋体" w:hAnsi="宋体" w:eastAsia="宋体" w:cs="宋体"/>
          <w:sz w:val="24"/>
          <w:szCs w:val="24"/>
          <w:lang w:val="en-US" w:eastAsia="zh-CN"/>
        </w:rPr>
      </w:pPr>
      <w:r>
        <w:rPr>
          <w:rFonts w:ascii="宋体" w:hAnsi="宋体" w:eastAsia="宋体" w:cs="宋体"/>
          <w:spacing w:val="-2"/>
          <w:sz w:val="24"/>
          <w:szCs w:val="24"/>
        </w:rPr>
        <w:t>服务周期：</w:t>
      </w:r>
      <w:r>
        <w:rPr>
          <w:rFonts w:hint="eastAsia" w:ascii="宋体" w:hAnsi="宋体" w:eastAsia="宋体" w:cs="宋体"/>
          <w:sz w:val="24"/>
          <w:szCs w:val="24"/>
          <w:u w:val="single" w:color="auto"/>
          <w:lang w:val="en-US" w:eastAsia="zh-CN"/>
        </w:rPr>
        <w:t>2025年6月16日至2026年6月15日</w:t>
      </w:r>
    </w:p>
    <w:p w14:paraId="5B439552">
      <w:pPr>
        <w:spacing w:before="195" w:line="360" w:lineRule="auto"/>
        <w:ind w:left="644"/>
        <w:rPr>
          <w:rFonts w:hint="default" w:ascii="宋体" w:hAnsi="宋体" w:eastAsia="宋体" w:cs="宋体"/>
          <w:sz w:val="24"/>
          <w:szCs w:val="24"/>
          <w:lang w:val="en-US" w:eastAsia="zh-CN"/>
        </w:rPr>
      </w:pPr>
      <w:r>
        <w:rPr>
          <w:rFonts w:ascii="宋体" w:hAnsi="宋体" w:eastAsia="宋体" w:cs="宋体"/>
          <w:spacing w:val="-4"/>
          <w:sz w:val="24"/>
          <w:szCs w:val="24"/>
        </w:rPr>
        <w:t>实施地点：</w:t>
      </w:r>
      <w:r>
        <w:rPr>
          <w:rFonts w:hint="eastAsia" w:ascii="宋体" w:hAnsi="宋体" w:eastAsia="宋体" w:cs="宋体"/>
          <w:sz w:val="24"/>
          <w:szCs w:val="24"/>
          <w:u w:val="single" w:color="auto"/>
          <w:lang w:val="en-US" w:eastAsia="zh-CN"/>
        </w:rPr>
        <w:t>甲方指定。</w:t>
      </w:r>
    </w:p>
    <w:p w14:paraId="74726FB3">
      <w:pPr>
        <w:spacing w:before="193" w:line="360" w:lineRule="auto"/>
        <w:ind w:left="37"/>
        <w:rPr>
          <w:rFonts w:ascii="宋体" w:hAnsi="宋体" w:eastAsia="宋体" w:cs="宋体"/>
          <w:sz w:val="24"/>
          <w:szCs w:val="24"/>
        </w:rPr>
      </w:pPr>
      <w:r>
        <w:rPr>
          <w:rFonts w:ascii="宋体" w:hAnsi="宋体" w:eastAsia="宋体" w:cs="宋体"/>
          <w:b/>
          <w:bCs/>
          <w:spacing w:val="-4"/>
          <w:sz w:val="24"/>
          <w:szCs w:val="24"/>
        </w:rPr>
        <w:t>4、付款方式</w:t>
      </w:r>
    </w:p>
    <w:p w14:paraId="4F46CED3">
      <w:pPr>
        <w:spacing w:before="195" w:line="360" w:lineRule="auto"/>
        <w:ind w:left="669"/>
        <w:rPr>
          <w:rFonts w:ascii="宋体" w:hAnsi="宋体" w:eastAsia="宋体" w:cs="宋体"/>
          <w:spacing w:val="1"/>
          <w:sz w:val="24"/>
          <w:szCs w:val="24"/>
        </w:rPr>
      </w:pPr>
      <w:r>
        <w:rPr>
          <w:rFonts w:ascii="宋体" w:hAnsi="宋体" w:eastAsia="宋体" w:cs="宋体"/>
          <w:spacing w:val="-5"/>
          <w:sz w:val="24"/>
          <w:szCs w:val="24"/>
        </w:rPr>
        <w:t>甲方在</w:t>
      </w:r>
      <w:r>
        <w:rPr>
          <w:rFonts w:ascii="宋体" w:hAnsi="宋体" w:eastAsia="宋体" w:cs="宋体"/>
          <w:spacing w:val="-44"/>
          <w:sz w:val="24"/>
          <w:szCs w:val="24"/>
        </w:rPr>
        <w:t xml:space="preserve"> </w:t>
      </w:r>
      <w:r>
        <w:rPr>
          <w:rFonts w:ascii="宋体" w:hAnsi="宋体" w:eastAsia="宋体" w:cs="宋体"/>
          <w:spacing w:val="-5"/>
          <w:sz w:val="24"/>
          <w:szCs w:val="24"/>
        </w:rPr>
        <w:t>2025</w:t>
      </w:r>
      <w:r>
        <w:rPr>
          <w:rFonts w:ascii="宋体" w:hAnsi="宋体" w:eastAsia="宋体" w:cs="宋体"/>
          <w:spacing w:val="-50"/>
          <w:sz w:val="24"/>
          <w:szCs w:val="24"/>
        </w:rPr>
        <w:t xml:space="preserve"> </w:t>
      </w:r>
      <w:r>
        <w:rPr>
          <w:rFonts w:ascii="宋体" w:hAnsi="宋体" w:eastAsia="宋体" w:cs="宋体"/>
          <w:spacing w:val="-5"/>
          <w:sz w:val="24"/>
          <w:szCs w:val="24"/>
        </w:rPr>
        <w:t>年  月</w:t>
      </w:r>
      <w:r>
        <w:rPr>
          <w:rFonts w:ascii="宋体" w:hAnsi="宋体" w:eastAsia="宋体" w:cs="宋体"/>
          <w:spacing w:val="25"/>
          <w:sz w:val="24"/>
          <w:szCs w:val="24"/>
        </w:rPr>
        <w:t xml:space="preserve">  </w:t>
      </w:r>
      <w:r>
        <w:rPr>
          <w:rFonts w:ascii="宋体" w:hAnsi="宋体" w:eastAsia="宋体" w:cs="宋体"/>
          <w:spacing w:val="-5"/>
          <w:sz w:val="24"/>
          <w:szCs w:val="24"/>
        </w:rPr>
        <w:t>日前向乙方支付合同首款（合同总价的</w:t>
      </w:r>
      <w:r>
        <w:rPr>
          <w:rFonts w:hint="eastAsia" w:ascii="宋体" w:hAnsi="宋体" w:eastAsia="宋体" w:cs="宋体"/>
          <w:spacing w:val="-44"/>
          <w:sz w:val="24"/>
          <w:szCs w:val="24"/>
          <w:lang w:val="en-US" w:eastAsia="zh-CN"/>
        </w:rPr>
        <w:t xml:space="preserve">5 </w:t>
      </w:r>
      <w:r>
        <w:rPr>
          <w:rFonts w:ascii="宋体" w:hAnsi="宋体" w:eastAsia="宋体" w:cs="宋体"/>
          <w:spacing w:val="-5"/>
          <w:sz w:val="24"/>
          <w:szCs w:val="24"/>
        </w:rPr>
        <w:t>0%，大写：</w:t>
      </w:r>
      <w:r>
        <w:rPr>
          <w:rFonts w:ascii="宋体" w:hAnsi="宋体" w:eastAsia="宋体" w:cs="宋体"/>
          <w:sz w:val="24"/>
          <w:szCs w:val="24"/>
          <w:u w:val="single" w:color="auto"/>
        </w:rPr>
        <w:tab/>
      </w:r>
      <w:r>
        <w:rPr>
          <w:rFonts w:ascii="宋体" w:hAnsi="宋体" w:eastAsia="宋体" w:cs="宋体"/>
          <w:spacing w:val="7"/>
          <w:sz w:val="24"/>
          <w:szCs w:val="24"/>
        </w:rPr>
        <w:t xml:space="preserve"> </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
          <w:sz w:val="24"/>
          <w:szCs w:val="24"/>
        </w:rPr>
        <w:t>),</w:t>
      </w:r>
    </w:p>
    <w:p w14:paraId="76C117D6">
      <w:pPr>
        <w:spacing w:before="195" w:line="360" w:lineRule="auto"/>
        <w:rPr>
          <w:rFonts w:ascii="宋体" w:hAnsi="宋体" w:eastAsia="宋体" w:cs="宋体"/>
          <w:sz w:val="24"/>
          <w:szCs w:val="24"/>
        </w:rPr>
      </w:pPr>
      <w:r>
        <w:rPr>
          <w:rFonts w:ascii="宋体" w:hAnsi="宋体" w:eastAsia="宋体" w:cs="宋体"/>
          <w:spacing w:val="1"/>
          <w:sz w:val="24"/>
          <w:szCs w:val="24"/>
        </w:rPr>
        <w:t>甲方待项目</w:t>
      </w:r>
      <w:r>
        <w:rPr>
          <w:rFonts w:hint="eastAsia" w:ascii="宋体" w:hAnsi="宋体" w:eastAsia="宋体" w:cs="宋体"/>
          <w:spacing w:val="1"/>
          <w:sz w:val="24"/>
          <w:szCs w:val="24"/>
          <w:lang w:val="en-US" w:eastAsia="zh-CN"/>
        </w:rPr>
        <w:t>运行6个月</w:t>
      </w:r>
      <w:r>
        <w:rPr>
          <w:rFonts w:ascii="宋体" w:hAnsi="宋体" w:eastAsia="宋体" w:cs="宋体"/>
          <w:spacing w:val="1"/>
          <w:sz w:val="24"/>
          <w:szCs w:val="24"/>
        </w:rPr>
        <w:t>后完成本项目考评</w:t>
      </w:r>
      <w:r>
        <w:rPr>
          <w:rFonts w:hint="eastAsia" w:ascii="宋体" w:hAnsi="宋体" w:eastAsia="宋体" w:cs="宋体"/>
          <w:spacing w:val="1"/>
          <w:sz w:val="24"/>
          <w:szCs w:val="24"/>
          <w:lang w:val="en-US" w:eastAsia="zh-CN"/>
        </w:rPr>
        <w:t>初</w:t>
      </w:r>
      <w:r>
        <w:rPr>
          <w:rFonts w:ascii="宋体" w:hAnsi="宋体" w:eastAsia="宋体" w:cs="宋体"/>
          <w:spacing w:val="1"/>
          <w:sz w:val="24"/>
          <w:szCs w:val="24"/>
        </w:rPr>
        <w:t>验</w:t>
      </w:r>
      <w:r>
        <w:rPr>
          <w:rFonts w:ascii="宋体" w:hAnsi="宋体" w:eastAsia="宋体" w:cs="宋体"/>
          <w:sz w:val="24"/>
          <w:szCs w:val="24"/>
        </w:rPr>
        <w:t>收，并根据</w:t>
      </w:r>
      <w:r>
        <w:rPr>
          <w:rFonts w:ascii="宋体" w:hAnsi="宋体" w:eastAsia="宋体" w:cs="宋体"/>
          <w:spacing w:val="-3"/>
          <w:sz w:val="24"/>
          <w:szCs w:val="24"/>
        </w:rPr>
        <w:t>结果于验收通过后</w:t>
      </w:r>
      <w:r>
        <w:rPr>
          <w:rFonts w:hint="eastAsia" w:ascii="宋体" w:hAnsi="宋体" w:eastAsia="宋体" w:cs="宋体"/>
          <w:spacing w:val="-3"/>
          <w:sz w:val="24"/>
          <w:szCs w:val="24"/>
          <w:lang w:val="en-US" w:eastAsia="zh-CN"/>
        </w:rPr>
        <w:t>5个工作日</w:t>
      </w:r>
      <w:r>
        <w:rPr>
          <w:rFonts w:ascii="宋体" w:hAnsi="宋体" w:eastAsia="宋体" w:cs="宋体"/>
          <w:spacing w:val="-3"/>
          <w:sz w:val="24"/>
          <w:szCs w:val="24"/>
        </w:rPr>
        <w:t>内向乙方支付尾款(最高为合同总价的</w:t>
      </w:r>
      <w:r>
        <w:rPr>
          <w:rFonts w:hint="eastAsia" w:ascii="宋体" w:hAnsi="宋体" w:eastAsia="宋体" w:cs="宋体"/>
          <w:spacing w:val="-46"/>
          <w:sz w:val="24"/>
          <w:szCs w:val="24"/>
          <w:lang w:val="en-US" w:eastAsia="zh-CN"/>
        </w:rPr>
        <w:t xml:space="preserve">5 </w:t>
      </w:r>
      <w:r>
        <w:rPr>
          <w:rFonts w:ascii="宋体" w:hAnsi="宋体" w:eastAsia="宋体" w:cs="宋体"/>
          <w:spacing w:val="-3"/>
          <w:sz w:val="24"/>
          <w:szCs w:val="24"/>
        </w:rPr>
        <w:t>0%,大写：</w:t>
      </w:r>
      <w:r>
        <w:rPr>
          <w:rFonts w:hint="eastAsia" w:ascii="宋体" w:hAnsi="宋体" w:eastAsia="宋体" w:cs="宋体"/>
          <w:spacing w:val="-3"/>
          <w:sz w:val="24"/>
          <w:szCs w:val="24"/>
          <w:u w:val="single"/>
          <w:lang w:val="en-US" w:eastAsia="zh-CN"/>
        </w:rPr>
        <w:t xml:space="preserve">    元</w:t>
      </w:r>
      <w:r>
        <w:rPr>
          <w:rFonts w:ascii="宋体" w:hAnsi="宋体" w:eastAsia="宋体" w:cs="宋体"/>
          <w:spacing w:val="-4"/>
          <w:sz w:val="24"/>
          <w:szCs w:val="24"/>
          <w:u w:val="single"/>
        </w:rPr>
        <w:t>整</w:t>
      </w:r>
      <w:r>
        <w:rPr>
          <w:rFonts w:hint="eastAsia" w:ascii="宋体" w:hAnsi="宋体" w:eastAsia="宋体" w:cs="宋体"/>
          <w:spacing w:val="-2"/>
          <w:sz w:val="24"/>
          <w:szCs w:val="24"/>
          <w:lang w:eastAsia="zh-CN"/>
        </w:rPr>
        <w:t>（</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)。甲方具体支付进度以财政拨付为准，因财政原因导致甲方延迟支付的，甲方不承担违约责任。乙方应于甲方</w:t>
      </w:r>
      <w:r>
        <w:rPr>
          <w:rFonts w:ascii="宋体" w:hAnsi="宋体" w:eastAsia="宋体" w:cs="宋体"/>
          <w:spacing w:val="3"/>
          <w:sz w:val="24"/>
          <w:szCs w:val="24"/>
        </w:rPr>
        <w:t>每笔付款前向甲方提供符合甲方要求的相应金额的税务发票。</w:t>
      </w:r>
    </w:p>
    <w:p w14:paraId="14CB16EA">
      <w:pPr>
        <w:spacing w:before="164" w:line="360" w:lineRule="auto"/>
        <w:ind w:left="43"/>
        <w:rPr>
          <w:rFonts w:ascii="宋体" w:hAnsi="宋体" w:eastAsia="宋体" w:cs="宋体"/>
          <w:sz w:val="24"/>
          <w:szCs w:val="24"/>
        </w:rPr>
      </w:pPr>
      <w:r>
        <w:rPr>
          <w:rFonts w:ascii="宋体" w:hAnsi="宋体" w:eastAsia="宋体" w:cs="宋体"/>
          <w:b/>
          <w:bCs/>
          <w:spacing w:val="-5"/>
          <w:sz w:val="24"/>
          <w:szCs w:val="24"/>
        </w:rPr>
        <w:t>5、服务内容</w:t>
      </w:r>
    </w:p>
    <w:p w14:paraId="4F57ABE6">
      <w:pPr>
        <w:spacing w:before="1" w:line="360" w:lineRule="auto"/>
        <w:ind w:left="39" w:right="138" w:firstLine="502"/>
        <w:jc w:val="both"/>
        <w:rPr>
          <w:rFonts w:hint="eastAsia" w:ascii="宋体" w:hAnsi="宋体" w:eastAsia="宋体" w:cs="宋体"/>
          <w:sz w:val="24"/>
          <w:szCs w:val="24"/>
          <w:lang w:eastAsia="zh-CN"/>
        </w:rPr>
      </w:pPr>
      <w:r>
        <w:rPr>
          <w:rFonts w:ascii="宋体" w:hAnsi="宋体" w:eastAsia="宋体" w:cs="宋体"/>
          <w:spacing w:val="-1"/>
          <w:sz w:val="24"/>
          <w:szCs w:val="24"/>
        </w:rPr>
        <w:t>详见《</w:t>
      </w:r>
      <w:r>
        <w:rPr>
          <w:rFonts w:hint="eastAsia" w:ascii="宋体" w:hAnsi="宋体" w:eastAsia="宋体" w:cs="宋体"/>
          <w:spacing w:val="-1"/>
          <w:sz w:val="24"/>
          <w:szCs w:val="24"/>
          <w:lang w:val="en-US" w:eastAsia="zh-CN"/>
        </w:rPr>
        <w:t>采购</w:t>
      </w:r>
      <w:r>
        <w:rPr>
          <w:rFonts w:ascii="宋体" w:hAnsi="宋体" w:eastAsia="宋体" w:cs="宋体"/>
          <w:spacing w:val="-1"/>
          <w:sz w:val="24"/>
          <w:szCs w:val="24"/>
        </w:rPr>
        <w:t>要求》</w:t>
      </w:r>
      <w:r>
        <w:rPr>
          <w:rFonts w:hint="eastAsia" w:ascii="宋体" w:hAnsi="宋体" w:eastAsia="宋体" w:cs="宋体"/>
          <w:spacing w:val="-1"/>
          <w:sz w:val="24"/>
          <w:szCs w:val="24"/>
          <w:lang w:eastAsia="zh-CN"/>
        </w:rPr>
        <w:t>；</w:t>
      </w:r>
    </w:p>
    <w:p w14:paraId="1BC527AC">
      <w:pPr>
        <w:spacing w:before="1" w:line="360" w:lineRule="auto"/>
        <w:ind w:left="40"/>
        <w:rPr>
          <w:rFonts w:ascii="宋体" w:hAnsi="宋体" w:eastAsia="宋体" w:cs="宋体"/>
          <w:sz w:val="24"/>
          <w:szCs w:val="24"/>
        </w:rPr>
      </w:pPr>
      <w:r>
        <w:rPr>
          <w:rFonts w:ascii="宋体" w:hAnsi="宋体" w:eastAsia="宋体" w:cs="宋体"/>
          <w:b/>
          <w:bCs/>
          <w:spacing w:val="-4"/>
          <w:sz w:val="24"/>
          <w:szCs w:val="24"/>
        </w:rPr>
        <w:t>6、绩效考评</w:t>
      </w:r>
    </w:p>
    <w:p w14:paraId="05B9906B">
      <w:pPr>
        <w:spacing w:before="1" w:line="360" w:lineRule="auto"/>
        <w:ind w:left="39" w:right="138" w:firstLine="502"/>
        <w:jc w:val="both"/>
        <w:rPr>
          <w:rFonts w:ascii="宋体" w:hAnsi="宋体" w:eastAsia="宋体" w:cs="宋体"/>
          <w:sz w:val="24"/>
          <w:szCs w:val="24"/>
        </w:rPr>
      </w:pPr>
      <w:r>
        <w:rPr>
          <w:rFonts w:ascii="宋体" w:hAnsi="宋体" w:eastAsia="宋体" w:cs="宋体"/>
          <w:spacing w:val="-1"/>
          <w:sz w:val="24"/>
          <w:szCs w:val="24"/>
        </w:rPr>
        <w:t>详见《</w:t>
      </w:r>
      <w:r>
        <w:rPr>
          <w:rFonts w:hint="eastAsia" w:ascii="宋体" w:hAnsi="宋体" w:eastAsia="宋体" w:cs="宋体"/>
          <w:spacing w:val="-1"/>
          <w:sz w:val="24"/>
          <w:szCs w:val="24"/>
          <w:lang w:val="en-US" w:eastAsia="zh-CN"/>
        </w:rPr>
        <w:t>采购</w:t>
      </w:r>
      <w:r>
        <w:rPr>
          <w:rFonts w:ascii="宋体" w:hAnsi="宋体" w:eastAsia="宋体" w:cs="宋体"/>
          <w:spacing w:val="-1"/>
          <w:sz w:val="24"/>
          <w:szCs w:val="24"/>
        </w:rPr>
        <w:t>要求》</w:t>
      </w:r>
      <w:r>
        <w:rPr>
          <w:rFonts w:ascii="宋体" w:hAnsi="宋体" w:eastAsia="宋体" w:cs="宋体"/>
          <w:spacing w:val="-5"/>
          <w:sz w:val="24"/>
          <w:szCs w:val="24"/>
        </w:rPr>
        <w:t>。</w:t>
      </w:r>
    </w:p>
    <w:p w14:paraId="1EF7E365">
      <w:pPr>
        <w:spacing w:line="360" w:lineRule="auto"/>
        <w:ind w:left="44"/>
        <w:rPr>
          <w:rFonts w:ascii="宋体" w:hAnsi="宋体" w:eastAsia="宋体" w:cs="宋体"/>
          <w:sz w:val="24"/>
          <w:szCs w:val="24"/>
        </w:rPr>
      </w:pPr>
      <w:r>
        <w:rPr>
          <w:rFonts w:ascii="宋体" w:hAnsi="宋体" w:eastAsia="宋体" w:cs="宋体"/>
          <w:b/>
          <w:bCs/>
          <w:spacing w:val="-3"/>
          <w:sz w:val="24"/>
          <w:szCs w:val="24"/>
        </w:rPr>
        <w:t>7、双方的权利和义务义务</w:t>
      </w:r>
    </w:p>
    <w:p w14:paraId="41C51BD2">
      <w:pPr>
        <w:spacing w:before="130" w:line="360" w:lineRule="auto"/>
        <w:ind w:left="524"/>
        <w:rPr>
          <w:rFonts w:ascii="宋体" w:hAnsi="宋体" w:eastAsia="宋体" w:cs="宋体"/>
          <w:sz w:val="24"/>
          <w:szCs w:val="24"/>
        </w:rPr>
      </w:pPr>
      <w:r>
        <w:rPr>
          <w:rFonts w:ascii="宋体" w:hAnsi="宋体" w:eastAsia="宋体" w:cs="宋体"/>
          <w:spacing w:val="-6"/>
          <w:sz w:val="24"/>
          <w:szCs w:val="24"/>
        </w:rPr>
        <w:t>7.1 甲方的权利和义务</w:t>
      </w:r>
    </w:p>
    <w:p w14:paraId="511AC583">
      <w:pPr>
        <w:spacing w:before="115" w:line="360" w:lineRule="auto"/>
        <w:ind w:left="536" w:right="-313" w:rightChars="-149"/>
        <w:rPr>
          <w:rFonts w:ascii="宋体" w:hAnsi="宋体" w:eastAsia="宋体" w:cs="宋体"/>
          <w:sz w:val="24"/>
          <w:szCs w:val="24"/>
        </w:rPr>
      </w:pPr>
      <w:r>
        <w:rPr>
          <w:rFonts w:ascii="宋体" w:hAnsi="宋体" w:eastAsia="宋体" w:cs="宋体"/>
          <w:spacing w:val="-2"/>
          <w:sz w:val="24"/>
          <w:szCs w:val="24"/>
        </w:rPr>
        <w:t>1、本合同期内，甲方应向乙方提供完成服务所需的资料、文件及工作条件。</w:t>
      </w:r>
    </w:p>
    <w:p w14:paraId="3D625457">
      <w:pPr>
        <w:spacing w:before="115" w:line="360" w:lineRule="auto"/>
        <w:ind w:left="521"/>
        <w:rPr>
          <w:rFonts w:ascii="宋体" w:hAnsi="宋体" w:eastAsia="宋体" w:cs="宋体"/>
          <w:sz w:val="24"/>
          <w:szCs w:val="24"/>
        </w:rPr>
      </w:pPr>
      <w:r>
        <w:rPr>
          <w:rFonts w:ascii="宋体" w:hAnsi="宋体" w:eastAsia="宋体" w:cs="宋体"/>
          <w:spacing w:val="-2"/>
          <w:sz w:val="24"/>
          <w:szCs w:val="24"/>
        </w:rPr>
        <w:t>2、甲方应根据合同性质，承担乙方完成服务所需的经费。</w:t>
      </w:r>
    </w:p>
    <w:p w14:paraId="743B9266">
      <w:pPr>
        <w:spacing w:before="114" w:line="360" w:lineRule="auto"/>
        <w:ind w:left="523"/>
        <w:rPr>
          <w:rFonts w:ascii="宋体" w:hAnsi="宋体" w:eastAsia="宋体" w:cs="宋体"/>
          <w:sz w:val="24"/>
          <w:szCs w:val="24"/>
        </w:rPr>
      </w:pPr>
      <w:r>
        <w:rPr>
          <w:rFonts w:ascii="宋体" w:hAnsi="宋体" w:eastAsia="宋体" w:cs="宋体"/>
          <w:spacing w:val="-2"/>
          <w:sz w:val="24"/>
          <w:szCs w:val="24"/>
        </w:rPr>
        <w:t>3、甲方应按约定时间、方式支付报酬，并及时结算费用。</w:t>
      </w:r>
    </w:p>
    <w:p w14:paraId="772E7631">
      <w:pPr>
        <w:spacing w:before="114" w:line="360" w:lineRule="auto"/>
        <w:ind w:left="41" w:right="221" w:firstLine="476"/>
      </w:pPr>
      <w:r>
        <w:rPr>
          <w:rFonts w:ascii="宋体" w:hAnsi="宋体" w:eastAsia="宋体" w:cs="宋体"/>
          <w:spacing w:val="1"/>
          <w:sz w:val="24"/>
          <w:szCs w:val="24"/>
        </w:rPr>
        <w:t>4、本合同期内，甲方有权要求乙方按照甲方要求对运维工作进行调整，乙方应积</w:t>
      </w:r>
      <w:r>
        <w:rPr>
          <w:rFonts w:ascii="宋体" w:hAnsi="宋体" w:eastAsia="宋体" w:cs="宋体"/>
          <w:spacing w:val="10"/>
          <w:sz w:val="24"/>
          <w:szCs w:val="24"/>
        </w:rPr>
        <w:t xml:space="preserve"> </w:t>
      </w:r>
      <w:r>
        <w:rPr>
          <w:rFonts w:ascii="宋体" w:hAnsi="宋体" w:eastAsia="宋体" w:cs="宋体"/>
          <w:spacing w:val="-9"/>
          <w:sz w:val="24"/>
          <w:szCs w:val="24"/>
        </w:rPr>
        <w:t>极配合。</w:t>
      </w:r>
    </w:p>
    <w:p w14:paraId="3EE84B2B">
      <w:pPr>
        <w:spacing w:before="79" w:line="360" w:lineRule="auto"/>
        <w:ind w:left="524"/>
        <w:rPr>
          <w:rFonts w:ascii="宋体" w:hAnsi="宋体" w:eastAsia="宋体" w:cs="宋体"/>
          <w:sz w:val="24"/>
          <w:szCs w:val="24"/>
        </w:rPr>
      </w:pPr>
      <w:r>
        <w:rPr>
          <w:rFonts w:ascii="宋体" w:hAnsi="宋体" w:eastAsia="宋体" w:cs="宋体"/>
          <w:spacing w:val="-6"/>
          <w:sz w:val="24"/>
          <w:szCs w:val="24"/>
        </w:rPr>
        <w:t>7.2</w:t>
      </w:r>
      <w:r>
        <w:rPr>
          <w:rFonts w:ascii="宋体" w:hAnsi="宋体" w:eastAsia="宋体" w:cs="宋体"/>
          <w:spacing w:val="-22"/>
          <w:sz w:val="24"/>
          <w:szCs w:val="24"/>
        </w:rPr>
        <w:t xml:space="preserve"> </w:t>
      </w:r>
      <w:r>
        <w:rPr>
          <w:rFonts w:ascii="宋体" w:hAnsi="宋体" w:eastAsia="宋体" w:cs="宋体"/>
          <w:spacing w:val="-6"/>
          <w:sz w:val="24"/>
          <w:szCs w:val="24"/>
        </w:rPr>
        <w:t>乙方的义务</w:t>
      </w:r>
    </w:p>
    <w:p w14:paraId="685BD67F">
      <w:pPr>
        <w:spacing w:before="166" w:line="360" w:lineRule="auto"/>
        <w:ind w:left="416"/>
        <w:rPr>
          <w:rFonts w:ascii="宋体" w:hAnsi="宋体" w:eastAsia="宋体" w:cs="宋体"/>
          <w:sz w:val="24"/>
          <w:szCs w:val="24"/>
        </w:rPr>
      </w:pPr>
      <w:r>
        <w:rPr>
          <w:rFonts w:ascii="宋体" w:hAnsi="宋体" w:eastAsia="宋体" w:cs="宋体"/>
          <w:spacing w:val="-3"/>
          <w:sz w:val="24"/>
          <w:szCs w:val="24"/>
        </w:rPr>
        <w:t>1、乙方保证所有服务项目符合国家标准以及行业标准。</w:t>
      </w:r>
    </w:p>
    <w:p w14:paraId="56822DCC">
      <w:pPr>
        <w:spacing w:before="194" w:line="360" w:lineRule="auto"/>
        <w:jc w:val="right"/>
        <w:rPr>
          <w:rFonts w:ascii="宋体" w:hAnsi="宋体" w:eastAsia="宋体" w:cs="宋体"/>
          <w:spacing w:val="4"/>
          <w:sz w:val="24"/>
          <w:szCs w:val="24"/>
        </w:rPr>
      </w:pP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2、乙方严格遵守中华人民共和国法律、法规及合同对有关技术资料及技</w:t>
      </w:r>
    </w:p>
    <w:p w14:paraId="2E24EA6B">
      <w:pPr>
        <w:spacing w:before="194" w:line="360" w:lineRule="auto"/>
        <w:jc w:val="both"/>
        <w:rPr>
          <w:rFonts w:ascii="宋体" w:hAnsi="宋体" w:eastAsia="宋体" w:cs="宋体"/>
          <w:sz w:val="24"/>
          <w:szCs w:val="24"/>
        </w:rPr>
      </w:pPr>
      <w:r>
        <w:rPr>
          <w:rFonts w:ascii="宋体" w:hAnsi="宋体" w:eastAsia="宋体" w:cs="宋体"/>
          <w:spacing w:val="3"/>
          <w:sz w:val="24"/>
          <w:szCs w:val="24"/>
        </w:rPr>
        <w:t>术的要求。</w:t>
      </w:r>
    </w:p>
    <w:p w14:paraId="7284281C">
      <w:pPr>
        <w:spacing w:before="195" w:line="360" w:lineRule="auto"/>
        <w:ind w:left="38" w:right="204" w:firstLine="364"/>
      </w:pPr>
      <w:r>
        <w:rPr>
          <w:rFonts w:ascii="宋体" w:hAnsi="宋体" w:eastAsia="宋体" w:cs="宋体"/>
          <w:spacing w:val="-2"/>
          <w:sz w:val="24"/>
          <w:szCs w:val="24"/>
        </w:rPr>
        <w:t>3、乙方确保其提供的本合同项下的所有服务所涉及的产品、技术、资料不会侵犯第</w:t>
      </w:r>
      <w:r>
        <w:rPr>
          <w:rFonts w:ascii="宋体" w:hAnsi="宋体" w:eastAsia="宋体" w:cs="宋体"/>
          <w:spacing w:val="10"/>
          <w:sz w:val="24"/>
          <w:szCs w:val="24"/>
        </w:rPr>
        <w:t xml:space="preserve"> </w:t>
      </w:r>
      <w:r>
        <w:rPr>
          <w:rFonts w:ascii="宋体" w:hAnsi="宋体" w:eastAsia="宋体" w:cs="宋体"/>
          <w:spacing w:val="-5"/>
          <w:sz w:val="24"/>
          <w:szCs w:val="24"/>
        </w:rPr>
        <w:t>三方的知识产权、所有权及其他任何权利， 否则经甲方书面告知并同意乙方全权处理且</w:t>
      </w:r>
      <w:r>
        <w:rPr>
          <w:rFonts w:ascii="宋体" w:hAnsi="宋体" w:eastAsia="宋体" w:cs="宋体"/>
          <w:spacing w:val="16"/>
          <w:sz w:val="24"/>
          <w:szCs w:val="24"/>
        </w:rPr>
        <w:t xml:space="preserve"> </w:t>
      </w:r>
      <w:r>
        <w:rPr>
          <w:rFonts w:ascii="宋体" w:hAnsi="宋体" w:eastAsia="宋体" w:cs="宋体"/>
          <w:spacing w:val="-2"/>
          <w:sz w:val="24"/>
          <w:szCs w:val="24"/>
        </w:rPr>
        <w:t>予以配合后，乙方将承担由此造成的一切经济损失和法律责任。</w:t>
      </w:r>
    </w:p>
    <w:p w14:paraId="4E6EB616">
      <w:pPr>
        <w:spacing w:before="78" w:line="360" w:lineRule="auto"/>
        <w:ind w:left="39" w:right="215" w:firstLine="358"/>
        <w:rPr>
          <w:rFonts w:ascii="宋体" w:hAnsi="宋体" w:eastAsia="宋体" w:cs="宋体"/>
          <w:sz w:val="24"/>
          <w:szCs w:val="24"/>
        </w:rPr>
      </w:pPr>
      <w:r>
        <w:rPr>
          <w:rFonts w:ascii="宋体" w:hAnsi="宋体" w:eastAsia="宋体" w:cs="宋体"/>
          <w:spacing w:val="-7"/>
          <w:sz w:val="24"/>
          <w:szCs w:val="24"/>
        </w:rPr>
        <w:t>4、乙方派出人员在甲方服务期间，</w:t>
      </w:r>
      <w:r>
        <w:rPr>
          <w:rFonts w:ascii="宋体" w:hAnsi="宋体" w:eastAsia="宋体" w:cs="宋体"/>
          <w:spacing w:val="70"/>
          <w:sz w:val="24"/>
          <w:szCs w:val="24"/>
        </w:rPr>
        <w:t xml:space="preserve"> </w:t>
      </w:r>
      <w:r>
        <w:rPr>
          <w:rFonts w:ascii="宋体" w:hAnsi="宋体" w:eastAsia="宋体" w:cs="宋体"/>
          <w:spacing w:val="-7"/>
          <w:sz w:val="24"/>
          <w:szCs w:val="24"/>
        </w:rPr>
        <w:t>因故意或过失给甲方造成相应损失的，乙方应承</w:t>
      </w:r>
      <w:r>
        <w:rPr>
          <w:rFonts w:ascii="宋体" w:hAnsi="宋体" w:eastAsia="宋体" w:cs="宋体"/>
          <w:sz w:val="24"/>
          <w:szCs w:val="24"/>
        </w:rPr>
        <w:t xml:space="preserve"> </w:t>
      </w:r>
      <w:r>
        <w:rPr>
          <w:rFonts w:ascii="宋体" w:hAnsi="宋体" w:eastAsia="宋体" w:cs="宋体"/>
          <w:spacing w:val="-5"/>
          <w:sz w:val="24"/>
          <w:szCs w:val="24"/>
        </w:rPr>
        <w:t>担全部的赔偿责任。</w:t>
      </w:r>
    </w:p>
    <w:p w14:paraId="753C42D6">
      <w:pPr>
        <w:widowControl/>
        <w:spacing w:line="360" w:lineRule="auto"/>
        <w:jc w:val="left"/>
        <w:rPr>
          <w:rFonts w:ascii="宋体" w:hAnsi="宋体" w:eastAsia="宋体" w:cs="宋体"/>
          <w:b/>
          <w:bCs/>
          <w:spacing w:val="-4"/>
          <w:sz w:val="24"/>
          <w:szCs w:val="24"/>
        </w:rPr>
      </w:pPr>
      <w:r>
        <w:rPr>
          <w:rFonts w:ascii="宋体" w:hAnsi="宋体" w:eastAsia="宋体" w:cs="宋体"/>
          <w:b/>
          <w:bCs/>
          <w:spacing w:val="-4"/>
          <w:sz w:val="24"/>
          <w:szCs w:val="24"/>
        </w:rPr>
        <w:t>8、知识产权</w:t>
      </w:r>
    </w:p>
    <w:p w14:paraId="72E9CC5F">
      <w:pPr>
        <w:spacing w:before="195" w:line="360" w:lineRule="auto"/>
        <w:ind w:left="40" w:right="204" w:firstLine="501"/>
        <w:jc w:val="both"/>
        <w:rPr>
          <w:rFonts w:ascii="宋体" w:hAnsi="宋体" w:eastAsia="宋体" w:cs="宋体"/>
          <w:sz w:val="24"/>
          <w:szCs w:val="24"/>
        </w:rPr>
      </w:pPr>
      <w:r>
        <w:rPr>
          <w:rFonts w:ascii="宋体" w:hAnsi="宋体" w:eastAsia="宋体" w:cs="宋体"/>
          <w:spacing w:val="-2"/>
          <w:sz w:val="24"/>
          <w:szCs w:val="24"/>
        </w:rPr>
        <w:t>乙方保证乙方提供的服务不存在任何侵犯第三方知识产权的</w:t>
      </w:r>
      <w:r>
        <w:rPr>
          <w:rFonts w:ascii="宋体" w:hAnsi="宋体" w:eastAsia="宋体" w:cs="宋体"/>
          <w:spacing w:val="-3"/>
          <w:sz w:val="24"/>
          <w:szCs w:val="24"/>
        </w:rPr>
        <w:t>情形。如果第三方声称</w:t>
      </w:r>
      <w:r>
        <w:rPr>
          <w:rFonts w:ascii="宋体" w:hAnsi="宋体" w:eastAsia="宋体" w:cs="宋体"/>
          <w:sz w:val="24"/>
          <w:szCs w:val="24"/>
        </w:rPr>
        <w:t xml:space="preserve"> </w:t>
      </w:r>
      <w:r>
        <w:rPr>
          <w:rFonts w:ascii="宋体" w:hAnsi="宋体" w:eastAsia="宋体" w:cs="宋体"/>
          <w:spacing w:val="-2"/>
          <w:sz w:val="24"/>
          <w:szCs w:val="24"/>
        </w:rPr>
        <w:t>乙方向甲方提供的服务侵犯其知识产权，并已就此对甲方或乙方提起（包括威胁提起或</w:t>
      </w:r>
      <w:r>
        <w:rPr>
          <w:rFonts w:ascii="宋体" w:hAnsi="宋体" w:eastAsia="宋体" w:cs="宋体"/>
          <w:spacing w:val="4"/>
          <w:sz w:val="24"/>
          <w:szCs w:val="24"/>
        </w:rPr>
        <w:t xml:space="preserve"> </w:t>
      </w:r>
      <w:r>
        <w:rPr>
          <w:rFonts w:ascii="宋体" w:hAnsi="宋体" w:eastAsia="宋体" w:cs="宋体"/>
          <w:spacing w:val="-2"/>
          <w:sz w:val="24"/>
          <w:szCs w:val="24"/>
        </w:rPr>
        <w:t>很可能提起）法律诉讼程序或知识产权行政执法程序（以下简称“侵权诉讼”</w:t>
      </w:r>
      <w:r>
        <w:rPr>
          <w:rFonts w:ascii="宋体" w:hAnsi="宋体" w:eastAsia="宋体" w:cs="宋体"/>
          <w:spacing w:val="-4"/>
          <w:sz w:val="24"/>
          <w:szCs w:val="24"/>
        </w:rPr>
        <w:t>），</w:t>
      </w:r>
      <w:r>
        <w:rPr>
          <w:rFonts w:ascii="宋体" w:hAnsi="宋体" w:eastAsia="宋体" w:cs="宋体"/>
          <w:spacing w:val="-2"/>
          <w:sz w:val="24"/>
          <w:szCs w:val="24"/>
        </w:rPr>
        <w:t>则知</w:t>
      </w:r>
      <w:r>
        <w:rPr>
          <w:rFonts w:ascii="宋体" w:hAnsi="宋体" w:eastAsia="宋体" w:cs="宋体"/>
          <w:sz w:val="24"/>
          <w:szCs w:val="24"/>
        </w:rPr>
        <w:t xml:space="preserve"> </w:t>
      </w:r>
      <w:r>
        <w:rPr>
          <w:rFonts w:ascii="宋体" w:hAnsi="宋体" w:eastAsia="宋体" w:cs="宋体"/>
          <w:spacing w:val="-3"/>
          <w:sz w:val="24"/>
          <w:szCs w:val="24"/>
        </w:rPr>
        <w:t>悉上述事项的一方应立即通知合同对方，甲方有权</w:t>
      </w:r>
    </w:p>
    <w:p w14:paraId="0284C75E">
      <w:pPr>
        <w:spacing w:line="360" w:lineRule="auto"/>
        <w:ind w:left="40" w:right="216" w:firstLine="364"/>
        <w:rPr>
          <w:rFonts w:ascii="宋体" w:hAnsi="宋体" w:eastAsia="宋体" w:cs="宋体"/>
          <w:sz w:val="24"/>
          <w:szCs w:val="24"/>
        </w:rPr>
      </w:pPr>
      <w:r>
        <w:rPr>
          <w:rFonts w:ascii="宋体" w:hAnsi="宋体" w:eastAsia="宋体" w:cs="宋体"/>
          <w:spacing w:val="-2"/>
          <w:sz w:val="24"/>
          <w:szCs w:val="24"/>
        </w:rPr>
        <w:t>（1）暂停履行对侵权诉讼所涉服务的采购或支付义务直至侵权诉讼完全解</w:t>
      </w:r>
      <w:r>
        <w:rPr>
          <w:rFonts w:ascii="宋体" w:hAnsi="宋体" w:eastAsia="宋体" w:cs="宋体"/>
          <w:spacing w:val="-3"/>
          <w:sz w:val="24"/>
          <w:szCs w:val="24"/>
        </w:rPr>
        <w:t>决，并要</w:t>
      </w:r>
      <w:r>
        <w:rPr>
          <w:rFonts w:ascii="宋体" w:hAnsi="宋体" w:eastAsia="宋体" w:cs="宋体"/>
          <w:sz w:val="24"/>
          <w:szCs w:val="24"/>
        </w:rPr>
        <w:t xml:space="preserve"> </w:t>
      </w:r>
      <w:r>
        <w:rPr>
          <w:rFonts w:ascii="宋体" w:hAnsi="宋体" w:eastAsia="宋体" w:cs="宋体"/>
          <w:spacing w:val="-2"/>
          <w:sz w:val="24"/>
          <w:szCs w:val="24"/>
        </w:rPr>
        <w:t>求乙方自担费用向甲方提供与该第三方协商、诉讼、和解所需的一切协助（包括但不限</w:t>
      </w:r>
      <w:r>
        <w:rPr>
          <w:rFonts w:ascii="宋体" w:hAnsi="宋体" w:eastAsia="宋体" w:cs="宋体"/>
          <w:spacing w:val="2"/>
          <w:sz w:val="24"/>
          <w:szCs w:val="24"/>
        </w:rPr>
        <w:t xml:space="preserve"> </w:t>
      </w:r>
      <w:r>
        <w:rPr>
          <w:rFonts w:ascii="宋体" w:hAnsi="宋体" w:eastAsia="宋体" w:cs="宋体"/>
          <w:spacing w:val="-2"/>
          <w:sz w:val="24"/>
          <w:szCs w:val="24"/>
        </w:rPr>
        <w:t>于向甲方提供证明侵权不存在的各类证据、派出人员参加协商、诉讼或会谈等</w:t>
      </w:r>
      <w:r>
        <w:rPr>
          <w:rFonts w:ascii="宋体" w:hAnsi="宋体" w:eastAsia="宋体" w:cs="宋体"/>
          <w:sz w:val="24"/>
          <w:szCs w:val="24"/>
        </w:rPr>
        <w:t>）；</w:t>
      </w:r>
    </w:p>
    <w:p w14:paraId="349E1FEF">
      <w:pPr>
        <w:spacing w:before="194" w:line="360" w:lineRule="auto"/>
        <w:ind w:left="39" w:right="204" w:firstLine="365"/>
        <w:rPr>
          <w:rFonts w:ascii="宋体" w:hAnsi="宋体" w:eastAsia="宋体" w:cs="宋体"/>
          <w:sz w:val="24"/>
          <w:szCs w:val="24"/>
        </w:rPr>
      </w:pPr>
      <w:r>
        <w:rPr>
          <w:rFonts w:ascii="宋体" w:hAnsi="宋体" w:eastAsia="宋体" w:cs="宋体"/>
          <w:spacing w:val="-2"/>
          <w:sz w:val="24"/>
          <w:szCs w:val="24"/>
        </w:rPr>
        <w:t>（2）甲方有权选择与该第三方达成和解，并由乙方支付和解协议所约定的全部费用</w:t>
      </w:r>
      <w:r>
        <w:rPr>
          <w:rFonts w:ascii="宋体" w:hAnsi="宋体" w:eastAsia="宋体" w:cs="宋体"/>
          <w:spacing w:val="9"/>
          <w:sz w:val="24"/>
          <w:szCs w:val="24"/>
        </w:rPr>
        <w:t xml:space="preserve"> </w:t>
      </w:r>
      <w:r>
        <w:rPr>
          <w:rFonts w:ascii="宋体" w:hAnsi="宋体" w:eastAsia="宋体" w:cs="宋体"/>
          <w:spacing w:val="1"/>
          <w:sz w:val="24"/>
          <w:szCs w:val="24"/>
        </w:rPr>
        <w:t>以及甲方因侵权诉讼而遭受的全部损失和费用（包括但不</w:t>
      </w:r>
      <w:r>
        <w:rPr>
          <w:rFonts w:ascii="宋体" w:hAnsi="宋体" w:eastAsia="宋体" w:cs="宋体"/>
          <w:sz w:val="24"/>
          <w:szCs w:val="24"/>
        </w:rPr>
        <w:t xml:space="preserve">限于诉讼/仲裁费、律师费、 </w:t>
      </w:r>
      <w:r>
        <w:rPr>
          <w:rFonts w:ascii="宋体" w:hAnsi="宋体" w:eastAsia="宋体" w:cs="宋体"/>
          <w:spacing w:val="-2"/>
          <w:sz w:val="24"/>
          <w:szCs w:val="24"/>
        </w:rPr>
        <w:t>交通费、通讯费、差旅费、对第三方的损害赔偿金、行政处罚罚款、获取该服务相应使</w:t>
      </w:r>
      <w:r>
        <w:rPr>
          <w:rFonts w:ascii="宋体" w:hAnsi="宋体" w:eastAsia="宋体" w:cs="宋体"/>
          <w:spacing w:val="16"/>
          <w:sz w:val="24"/>
          <w:szCs w:val="24"/>
        </w:rPr>
        <w:t xml:space="preserve"> </w:t>
      </w:r>
      <w:r>
        <w:rPr>
          <w:rFonts w:ascii="宋体" w:hAnsi="宋体" w:eastAsia="宋体" w:cs="宋体"/>
          <w:spacing w:val="-2"/>
          <w:sz w:val="24"/>
          <w:szCs w:val="24"/>
        </w:rPr>
        <w:t>用许可的费用、因停止使用或修改、替换侵权威胁所涉及的服务而遭受的损失等）。如</w:t>
      </w:r>
      <w:r>
        <w:rPr>
          <w:rFonts w:ascii="宋体" w:hAnsi="宋体" w:eastAsia="宋体" w:cs="宋体"/>
          <w:spacing w:val="16"/>
          <w:sz w:val="24"/>
          <w:szCs w:val="24"/>
        </w:rPr>
        <w:t xml:space="preserve"> </w:t>
      </w:r>
      <w:r>
        <w:rPr>
          <w:rFonts w:ascii="宋体" w:hAnsi="宋体" w:eastAsia="宋体" w:cs="宋体"/>
          <w:spacing w:val="-2"/>
          <w:sz w:val="24"/>
          <w:szCs w:val="24"/>
        </w:rPr>
        <w:t>果甲方选择继续参加侵权诉讼法律程序，乙方应当赔偿甲方因侵权诉讼及履行生效法律</w:t>
      </w:r>
      <w:r>
        <w:rPr>
          <w:rFonts w:ascii="宋体" w:hAnsi="宋体" w:eastAsia="宋体" w:cs="宋体"/>
          <w:spacing w:val="16"/>
          <w:sz w:val="24"/>
          <w:szCs w:val="24"/>
        </w:rPr>
        <w:t xml:space="preserve"> </w:t>
      </w:r>
      <w:r>
        <w:rPr>
          <w:rFonts w:ascii="宋体" w:hAnsi="宋体" w:eastAsia="宋体" w:cs="宋体"/>
          <w:spacing w:val="-2"/>
          <w:sz w:val="24"/>
          <w:szCs w:val="24"/>
        </w:rPr>
        <w:t>裁判而需支付的费用和遭受的损失，但生效法律裁判认定乙方服务不存在侵犯第三方知</w:t>
      </w:r>
      <w:r>
        <w:rPr>
          <w:rFonts w:ascii="宋体" w:hAnsi="宋体" w:eastAsia="宋体" w:cs="宋体"/>
          <w:spacing w:val="16"/>
          <w:sz w:val="24"/>
          <w:szCs w:val="24"/>
        </w:rPr>
        <w:t xml:space="preserve"> </w:t>
      </w:r>
      <w:r>
        <w:rPr>
          <w:rFonts w:ascii="宋体" w:hAnsi="宋体" w:eastAsia="宋体" w:cs="宋体"/>
          <w:spacing w:val="-5"/>
          <w:sz w:val="24"/>
          <w:szCs w:val="24"/>
        </w:rPr>
        <w:t>识产权情形的除外。</w:t>
      </w:r>
    </w:p>
    <w:p w14:paraId="34F5B1C4">
      <w:pPr>
        <w:spacing w:before="195" w:line="360" w:lineRule="auto"/>
        <w:ind w:left="40" w:firstLine="520"/>
        <w:rPr>
          <w:rFonts w:ascii="宋体" w:hAnsi="宋体" w:eastAsia="宋体" w:cs="宋体"/>
          <w:sz w:val="24"/>
          <w:szCs w:val="24"/>
        </w:rPr>
      </w:pPr>
      <w:r>
        <w:rPr>
          <w:rFonts w:ascii="宋体" w:hAnsi="宋体" w:eastAsia="宋体" w:cs="宋体"/>
          <w:sz w:val="24"/>
          <w:szCs w:val="24"/>
        </w:rPr>
        <w:t>(3)甲方在乙方提供的服务基础上开发、研制</w:t>
      </w:r>
      <w:r>
        <w:rPr>
          <w:rFonts w:ascii="宋体" w:hAnsi="宋体" w:eastAsia="宋体" w:cs="宋体"/>
          <w:spacing w:val="-1"/>
          <w:sz w:val="24"/>
          <w:szCs w:val="24"/>
        </w:rPr>
        <w:t>形成的技术成果（包括但不限于程序、</w:t>
      </w:r>
      <w:r>
        <w:rPr>
          <w:rFonts w:ascii="宋体" w:hAnsi="宋体" w:eastAsia="宋体" w:cs="宋体"/>
          <w:sz w:val="24"/>
          <w:szCs w:val="24"/>
        </w:rPr>
        <w:t xml:space="preserve"> </w:t>
      </w:r>
      <w:r>
        <w:rPr>
          <w:rFonts w:ascii="宋体" w:hAnsi="宋体" w:eastAsia="宋体" w:cs="宋体"/>
          <w:spacing w:val="-3"/>
          <w:sz w:val="24"/>
          <w:szCs w:val="24"/>
        </w:rPr>
        <w:t>文件、资料等）的知识产权归甲方所有。</w:t>
      </w:r>
    </w:p>
    <w:p w14:paraId="17446F11">
      <w:pPr>
        <w:spacing w:before="195" w:line="360" w:lineRule="auto"/>
        <w:ind w:left="560"/>
        <w:rPr>
          <w:rFonts w:ascii="宋体" w:hAnsi="宋体" w:eastAsia="宋体" w:cs="宋体"/>
          <w:sz w:val="24"/>
          <w:szCs w:val="24"/>
        </w:rPr>
      </w:pPr>
      <w:r>
        <w:rPr>
          <w:rFonts w:ascii="宋体" w:hAnsi="宋体" w:eastAsia="宋体" w:cs="宋体"/>
          <w:spacing w:val="-4"/>
          <w:sz w:val="24"/>
          <w:szCs w:val="24"/>
        </w:rPr>
        <w:t>(4)不论本合同是否解除或终止，本条款独立适用。</w:t>
      </w:r>
    </w:p>
    <w:p w14:paraId="292E42D6">
      <w:pPr>
        <w:spacing w:before="194" w:line="360" w:lineRule="auto"/>
        <w:ind w:left="39"/>
        <w:rPr>
          <w:rFonts w:ascii="宋体" w:hAnsi="宋体" w:eastAsia="宋体" w:cs="宋体"/>
          <w:sz w:val="24"/>
          <w:szCs w:val="24"/>
        </w:rPr>
      </w:pPr>
      <w:r>
        <w:rPr>
          <w:rFonts w:ascii="宋体" w:hAnsi="宋体" w:eastAsia="宋体" w:cs="宋体"/>
          <w:b/>
          <w:bCs/>
          <w:spacing w:val="-4"/>
          <w:sz w:val="24"/>
          <w:szCs w:val="24"/>
        </w:rPr>
        <w:t>9、保密义务</w:t>
      </w:r>
    </w:p>
    <w:p w14:paraId="20BF905C">
      <w:pPr>
        <w:spacing w:before="193" w:line="360" w:lineRule="auto"/>
        <w:ind w:left="38" w:right="204" w:firstLine="366"/>
        <w:rPr>
          <w:rFonts w:ascii="宋体" w:hAnsi="宋体" w:eastAsia="宋体" w:cs="宋体"/>
          <w:sz w:val="24"/>
          <w:szCs w:val="24"/>
        </w:rPr>
      </w:pPr>
      <w:r>
        <w:rPr>
          <w:rFonts w:ascii="宋体" w:hAnsi="宋体" w:eastAsia="宋体" w:cs="宋体"/>
          <w:spacing w:val="-2"/>
          <w:sz w:val="24"/>
          <w:szCs w:val="24"/>
        </w:rPr>
        <w:t>（1）乙方应对其知晓的甲方的商业、技术、市场、管理、人事、财务等任何方面的</w:t>
      </w:r>
      <w:r>
        <w:rPr>
          <w:rFonts w:ascii="宋体" w:hAnsi="宋体" w:eastAsia="宋体" w:cs="宋体"/>
          <w:spacing w:val="9"/>
          <w:sz w:val="24"/>
          <w:szCs w:val="24"/>
        </w:rPr>
        <w:t xml:space="preserve"> </w:t>
      </w:r>
      <w:r>
        <w:rPr>
          <w:rFonts w:ascii="宋体" w:hAnsi="宋体" w:eastAsia="宋体" w:cs="宋体"/>
          <w:spacing w:val="-2"/>
          <w:sz w:val="24"/>
          <w:szCs w:val="24"/>
        </w:rPr>
        <w:t>信息和资料予以保密，未经甲方事先书面同意，乙方不得披露、使用或以任何方式处置</w:t>
      </w:r>
      <w:r>
        <w:rPr>
          <w:rFonts w:ascii="宋体" w:hAnsi="宋体" w:eastAsia="宋体" w:cs="宋体"/>
          <w:spacing w:val="17"/>
          <w:sz w:val="24"/>
          <w:szCs w:val="24"/>
        </w:rPr>
        <w:t xml:space="preserve"> </w:t>
      </w:r>
      <w:r>
        <w:rPr>
          <w:rFonts w:ascii="宋体" w:hAnsi="宋体" w:eastAsia="宋体" w:cs="宋体"/>
          <w:spacing w:val="-11"/>
          <w:sz w:val="24"/>
          <w:szCs w:val="24"/>
        </w:rPr>
        <w:t>上述信息、资料，</w:t>
      </w:r>
      <w:r>
        <w:rPr>
          <w:rFonts w:ascii="宋体" w:hAnsi="宋体" w:eastAsia="宋体" w:cs="宋体"/>
          <w:spacing w:val="62"/>
          <w:sz w:val="24"/>
          <w:szCs w:val="24"/>
        </w:rPr>
        <w:t xml:space="preserve"> </w:t>
      </w:r>
      <w:r>
        <w:rPr>
          <w:rFonts w:ascii="宋体" w:hAnsi="宋体" w:eastAsia="宋体" w:cs="宋体"/>
          <w:spacing w:val="-11"/>
          <w:sz w:val="24"/>
          <w:szCs w:val="24"/>
        </w:rPr>
        <w:t>并应促使其员工、关联方承担相同保密义务，</w:t>
      </w:r>
      <w:r>
        <w:rPr>
          <w:rFonts w:ascii="宋体" w:hAnsi="宋体" w:eastAsia="宋体" w:cs="宋体"/>
          <w:spacing w:val="57"/>
          <w:sz w:val="24"/>
          <w:szCs w:val="24"/>
        </w:rPr>
        <w:t xml:space="preserve"> </w:t>
      </w:r>
      <w:r>
        <w:rPr>
          <w:rFonts w:ascii="宋体" w:hAnsi="宋体" w:eastAsia="宋体" w:cs="宋体"/>
          <w:spacing w:val="-11"/>
          <w:sz w:val="24"/>
          <w:szCs w:val="24"/>
        </w:rPr>
        <w:t>如果乙方员工、关联方</w:t>
      </w:r>
      <w:r>
        <w:rPr>
          <w:rFonts w:ascii="宋体" w:hAnsi="宋体" w:eastAsia="宋体" w:cs="宋体"/>
          <w:sz w:val="24"/>
          <w:szCs w:val="24"/>
        </w:rPr>
        <w:t xml:space="preserve"> </w:t>
      </w:r>
      <w:r>
        <w:rPr>
          <w:rFonts w:ascii="宋体" w:hAnsi="宋体" w:eastAsia="宋体" w:cs="宋体"/>
          <w:spacing w:val="-2"/>
          <w:sz w:val="24"/>
          <w:szCs w:val="24"/>
        </w:rPr>
        <w:t>违反上述保密义务，视为乙方违反保密义务，并适用本条第</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8"/>
          <w:sz w:val="24"/>
          <w:szCs w:val="24"/>
        </w:rPr>
        <w:t xml:space="preserve"> </w:t>
      </w:r>
      <w:r>
        <w:rPr>
          <w:rFonts w:ascii="宋体" w:hAnsi="宋体" w:eastAsia="宋体" w:cs="宋体"/>
          <w:spacing w:val="-2"/>
          <w:sz w:val="24"/>
          <w:szCs w:val="24"/>
        </w:rPr>
        <w:t>点</w:t>
      </w:r>
      <w:r>
        <w:rPr>
          <w:rFonts w:ascii="宋体" w:hAnsi="宋体" w:eastAsia="宋体" w:cs="宋体"/>
          <w:spacing w:val="-3"/>
          <w:sz w:val="24"/>
          <w:szCs w:val="24"/>
        </w:rPr>
        <w:t>的约定。</w:t>
      </w:r>
    </w:p>
    <w:p w14:paraId="57867423">
      <w:pPr>
        <w:spacing w:before="195" w:line="360" w:lineRule="auto"/>
        <w:ind w:left="404"/>
        <w:rPr>
          <w:rFonts w:ascii="宋体" w:hAnsi="宋体" w:eastAsia="宋体" w:cs="宋体"/>
          <w:sz w:val="24"/>
          <w:szCs w:val="24"/>
        </w:rPr>
      </w:pPr>
      <w:r>
        <w:rPr>
          <w:rFonts w:ascii="宋体" w:hAnsi="宋体" w:eastAsia="宋体" w:cs="宋体"/>
          <w:spacing w:val="-2"/>
          <w:sz w:val="24"/>
          <w:szCs w:val="24"/>
        </w:rPr>
        <w:t>（2）乙方同意，保密义务为永久期限，违反保密义务的，应当对甲方因此所遭受的</w:t>
      </w:r>
      <w:r>
        <w:rPr>
          <w:rFonts w:ascii="宋体" w:hAnsi="宋体" w:eastAsia="宋体" w:cs="宋体"/>
          <w:spacing w:val="9"/>
          <w:sz w:val="24"/>
          <w:szCs w:val="24"/>
        </w:rPr>
        <w:t xml:space="preserve"> </w:t>
      </w:r>
      <w:r>
        <w:rPr>
          <w:rFonts w:ascii="宋体" w:hAnsi="宋体" w:eastAsia="宋体" w:cs="宋体"/>
          <w:spacing w:val="-5"/>
          <w:sz w:val="24"/>
          <w:szCs w:val="24"/>
        </w:rPr>
        <w:t>损失承担全部赔偿责任。如果乙方在本合同有效期内违反保密义务， 甲方有权单方提前</w:t>
      </w:r>
      <w:r>
        <w:rPr>
          <w:rFonts w:ascii="宋体" w:hAnsi="宋体" w:eastAsia="宋体" w:cs="宋体"/>
          <w:spacing w:val="16"/>
          <w:sz w:val="24"/>
          <w:szCs w:val="24"/>
        </w:rPr>
        <w:t xml:space="preserve"> </w:t>
      </w:r>
      <w:r>
        <w:rPr>
          <w:rFonts w:ascii="宋体" w:hAnsi="宋体" w:eastAsia="宋体" w:cs="宋体"/>
          <w:spacing w:val="-7"/>
          <w:sz w:val="24"/>
          <w:szCs w:val="24"/>
        </w:rPr>
        <w:t>终止本合同</w:t>
      </w:r>
      <w:r>
        <w:rPr>
          <w:rFonts w:ascii="宋体" w:hAnsi="宋体" w:eastAsia="宋体" w:cs="宋体"/>
          <w:spacing w:val="-2"/>
          <w:sz w:val="24"/>
          <w:szCs w:val="24"/>
        </w:rPr>
        <w:t>（3）不论本合同是否解除或终止，本条款独立</w:t>
      </w:r>
      <w:r>
        <w:rPr>
          <w:rFonts w:ascii="宋体" w:hAnsi="宋体" w:eastAsia="宋体" w:cs="宋体"/>
          <w:spacing w:val="-3"/>
          <w:sz w:val="24"/>
          <w:szCs w:val="24"/>
        </w:rPr>
        <w:t>适用。</w:t>
      </w:r>
    </w:p>
    <w:p w14:paraId="2ED91B8D">
      <w:pPr>
        <w:spacing w:before="194" w:line="360" w:lineRule="auto"/>
        <w:ind w:left="56"/>
        <w:rPr>
          <w:rFonts w:ascii="宋体" w:hAnsi="宋体" w:eastAsia="宋体" w:cs="宋体"/>
          <w:sz w:val="24"/>
          <w:szCs w:val="24"/>
        </w:rPr>
      </w:pPr>
      <w:r>
        <w:rPr>
          <w:rFonts w:ascii="宋体" w:hAnsi="宋体" w:eastAsia="宋体" w:cs="宋体"/>
          <w:b/>
          <w:bCs/>
          <w:spacing w:val="-6"/>
          <w:sz w:val="24"/>
          <w:szCs w:val="24"/>
        </w:rPr>
        <w:t>10、不可抗力</w:t>
      </w:r>
    </w:p>
    <w:p w14:paraId="79A1134F">
      <w:pPr>
        <w:spacing w:before="192" w:line="360" w:lineRule="auto"/>
        <w:ind w:left="42" w:right="205" w:firstLine="362"/>
        <w:rPr>
          <w:rFonts w:ascii="宋体" w:hAnsi="宋体" w:eastAsia="宋体" w:cs="宋体"/>
          <w:sz w:val="24"/>
          <w:szCs w:val="24"/>
        </w:rPr>
      </w:pPr>
      <w:r>
        <w:rPr>
          <w:rFonts w:ascii="宋体" w:hAnsi="宋体" w:eastAsia="宋体" w:cs="宋体"/>
          <w:spacing w:val="-2"/>
          <w:sz w:val="24"/>
          <w:szCs w:val="24"/>
        </w:rPr>
        <w:t>（1）由于发生不可抗力事件（如战争、暴动、严重火灾、水灾、台风、地震、政府</w:t>
      </w:r>
      <w:r>
        <w:rPr>
          <w:rFonts w:ascii="宋体" w:hAnsi="宋体" w:eastAsia="宋体" w:cs="宋体"/>
          <w:spacing w:val="9"/>
          <w:sz w:val="24"/>
          <w:szCs w:val="24"/>
        </w:rPr>
        <w:t xml:space="preserve"> </w:t>
      </w:r>
      <w:r>
        <w:rPr>
          <w:rFonts w:ascii="宋体" w:hAnsi="宋体" w:eastAsia="宋体" w:cs="宋体"/>
          <w:spacing w:val="-1"/>
          <w:sz w:val="24"/>
          <w:szCs w:val="24"/>
        </w:rPr>
        <w:t>行为和禁令等事件</w:t>
      </w:r>
      <w:r>
        <w:rPr>
          <w:rFonts w:ascii="宋体" w:hAnsi="宋体" w:eastAsia="宋体" w:cs="宋体"/>
          <w:spacing w:val="-5"/>
          <w:sz w:val="24"/>
          <w:szCs w:val="24"/>
        </w:rPr>
        <w:t>），</w:t>
      </w:r>
      <w:r>
        <w:rPr>
          <w:rFonts w:ascii="宋体" w:hAnsi="宋体" w:eastAsia="宋体" w:cs="宋体"/>
          <w:spacing w:val="-1"/>
          <w:sz w:val="24"/>
          <w:szCs w:val="24"/>
        </w:rPr>
        <w:t>致使合同任一方不能履行</w:t>
      </w:r>
      <w:r>
        <w:rPr>
          <w:rFonts w:ascii="宋体" w:hAnsi="宋体" w:eastAsia="宋体" w:cs="宋体"/>
          <w:spacing w:val="-2"/>
          <w:sz w:val="24"/>
          <w:szCs w:val="24"/>
        </w:rPr>
        <w:t>合同义务时，遭受不可抗力事件影响的</w:t>
      </w:r>
      <w:r>
        <w:rPr>
          <w:rFonts w:ascii="宋体" w:hAnsi="宋体" w:eastAsia="宋体" w:cs="宋体"/>
          <w:sz w:val="24"/>
          <w:szCs w:val="24"/>
        </w:rPr>
        <w:t xml:space="preserve"> </w:t>
      </w:r>
      <w:r>
        <w:rPr>
          <w:rFonts w:ascii="宋体" w:hAnsi="宋体" w:eastAsia="宋体" w:cs="宋体"/>
          <w:spacing w:val="-1"/>
          <w:sz w:val="24"/>
          <w:szCs w:val="24"/>
        </w:rPr>
        <w:t>一方负有自不可抗力事件发生之日起</w:t>
      </w:r>
      <w:r>
        <w:rPr>
          <w:rFonts w:ascii="宋体" w:hAnsi="宋体" w:eastAsia="宋体" w:cs="宋体"/>
          <w:spacing w:val="-24"/>
          <w:sz w:val="24"/>
          <w:szCs w:val="24"/>
        </w:rPr>
        <w:t xml:space="preserve"> </w:t>
      </w:r>
      <w:r>
        <w:rPr>
          <w:rFonts w:ascii="宋体" w:hAnsi="宋体" w:eastAsia="宋体" w:cs="宋体"/>
          <w:spacing w:val="-1"/>
          <w:sz w:val="24"/>
          <w:szCs w:val="24"/>
        </w:rPr>
        <w:t>15 日内尽快通知合同对方以减轻可能给对方造成</w:t>
      </w:r>
      <w:r>
        <w:rPr>
          <w:rFonts w:ascii="宋体" w:hAnsi="宋体" w:eastAsia="宋体" w:cs="宋体"/>
          <w:sz w:val="24"/>
          <w:szCs w:val="24"/>
        </w:rPr>
        <w:t xml:space="preserve"> </w:t>
      </w:r>
      <w:r>
        <w:rPr>
          <w:rFonts w:ascii="宋体" w:hAnsi="宋体" w:eastAsia="宋体" w:cs="宋体"/>
          <w:spacing w:val="-3"/>
          <w:sz w:val="24"/>
          <w:szCs w:val="24"/>
        </w:rPr>
        <w:t>的损失，并应当在合理期限内提供证明。</w:t>
      </w:r>
    </w:p>
    <w:p w14:paraId="16E1FC27">
      <w:pPr>
        <w:spacing w:before="194" w:line="360" w:lineRule="auto"/>
        <w:ind w:left="42" w:right="205" w:firstLine="362"/>
        <w:rPr>
          <w:rFonts w:ascii="宋体" w:hAnsi="宋体" w:eastAsia="宋体" w:cs="宋体"/>
          <w:sz w:val="24"/>
          <w:szCs w:val="24"/>
        </w:rPr>
      </w:pPr>
      <w:r>
        <w:rPr>
          <w:rFonts w:ascii="宋体" w:hAnsi="宋体" w:eastAsia="宋体" w:cs="宋体"/>
          <w:spacing w:val="-2"/>
          <w:sz w:val="24"/>
          <w:szCs w:val="24"/>
        </w:rPr>
        <w:t>（2）遭受不可抗力事件影响的一方在履行前述义务后免除违约责任。但其合同义务</w:t>
      </w:r>
      <w:r>
        <w:rPr>
          <w:rFonts w:ascii="宋体" w:hAnsi="宋体" w:eastAsia="宋体" w:cs="宋体"/>
          <w:spacing w:val="9"/>
          <w:sz w:val="24"/>
          <w:szCs w:val="24"/>
        </w:rPr>
        <w:t xml:space="preserve"> </w:t>
      </w:r>
      <w:r>
        <w:rPr>
          <w:rFonts w:ascii="宋体" w:hAnsi="宋体" w:eastAsia="宋体" w:cs="宋体"/>
          <w:spacing w:val="-6"/>
          <w:sz w:val="24"/>
          <w:szCs w:val="24"/>
        </w:rPr>
        <w:t>不因此免除。经合同双方协商同意，</w:t>
      </w:r>
      <w:r>
        <w:rPr>
          <w:rFonts w:ascii="宋体" w:hAnsi="宋体" w:eastAsia="宋体" w:cs="宋体"/>
          <w:spacing w:val="48"/>
          <w:sz w:val="24"/>
          <w:szCs w:val="24"/>
        </w:rPr>
        <w:t xml:space="preserve"> </w:t>
      </w:r>
      <w:r>
        <w:rPr>
          <w:rFonts w:ascii="宋体" w:hAnsi="宋体" w:eastAsia="宋体" w:cs="宋体"/>
          <w:spacing w:val="-6"/>
          <w:sz w:val="24"/>
          <w:szCs w:val="24"/>
        </w:rPr>
        <w:t>合同履行时间可合理延长，延长时间相当于</w:t>
      </w:r>
      <w:r>
        <w:rPr>
          <w:rFonts w:ascii="宋体" w:hAnsi="宋体" w:eastAsia="宋体" w:cs="宋体"/>
          <w:spacing w:val="-7"/>
          <w:sz w:val="24"/>
          <w:szCs w:val="24"/>
        </w:rPr>
        <w:t>因事件</w:t>
      </w:r>
      <w:r>
        <w:rPr>
          <w:rFonts w:ascii="宋体" w:hAnsi="宋体" w:eastAsia="宋体" w:cs="宋体"/>
          <w:sz w:val="24"/>
          <w:szCs w:val="24"/>
        </w:rPr>
        <w:t xml:space="preserve"> </w:t>
      </w:r>
      <w:r>
        <w:rPr>
          <w:rFonts w:ascii="宋体" w:hAnsi="宋体" w:eastAsia="宋体" w:cs="宋体"/>
          <w:spacing w:val="-5"/>
          <w:sz w:val="24"/>
          <w:szCs w:val="24"/>
        </w:rPr>
        <w:t>发生受到影响的时间。</w:t>
      </w:r>
    </w:p>
    <w:p w14:paraId="246781AE">
      <w:pPr>
        <w:spacing w:before="193" w:line="360" w:lineRule="auto"/>
        <w:ind w:left="56"/>
        <w:rPr>
          <w:rFonts w:ascii="宋体" w:hAnsi="宋体" w:eastAsia="宋体" w:cs="宋体"/>
          <w:sz w:val="24"/>
          <w:szCs w:val="24"/>
        </w:rPr>
      </w:pPr>
      <w:r>
        <w:rPr>
          <w:rFonts w:ascii="宋体" w:hAnsi="宋体" w:eastAsia="宋体" w:cs="宋体"/>
          <w:b/>
          <w:bCs/>
          <w:spacing w:val="-6"/>
          <w:sz w:val="24"/>
          <w:szCs w:val="24"/>
        </w:rPr>
        <w:t>11、违约责任</w:t>
      </w:r>
    </w:p>
    <w:p w14:paraId="56A6B258">
      <w:pPr>
        <w:spacing w:before="194" w:line="360" w:lineRule="auto"/>
        <w:ind w:left="40" w:right="19" w:firstLine="364"/>
        <w:rPr>
          <w:rFonts w:ascii="宋体" w:hAnsi="宋体" w:eastAsia="宋体" w:cs="宋体"/>
          <w:sz w:val="24"/>
          <w:szCs w:val="24"/>
        </w:rPr>
      </w:pPr>
      <w:r>
        <w:rPr>
          <w:rFonts w:ascii="宋体" w:hAnsi="宋体" w:eastAsia="宋体" w:cs="宋体"/>
          <w:spacing w:val="2"/>
          <w:sz w:val="24"/>
          <w:szCs w:val="24"/>
        </w:rPr>
        <w:t>（1）乙方违反本合同约定义务的，</w:t>
      </w:r>
      <w:r>
        <w:rPr>
          <w:rFonts w:ascii="宋体" w:hAnsi="宋体" w:eastAsia="宋体" w:cs="宋体"/>
          <w:spacing w:val="-69"/>
          <w:sz w:val="24"/>
          <w:szCs w:val="24"/>
        </w:rPr>
        <w:t xml:space="preserve"> </w:t>
      </w:r>
      <w:r>
        <w:rPr>
          <w:rFonts w:ascii="宋体" w:hAnsi="宋体" w:eastAsia="宋体" w:cs="宋体"/>
          <w:spacing w:val="2"/>
          <w:sz w:val="24"/>
          <w:szCs w:val="24"/>
        </w:rPr>
        <w:t>甲方有权要求乙方在指定期限内采取弥</w:t>
      </w:r>
      <w:r>
        <w:rPr>
          <w:rFonts w:ascii="宋体" w:hAnsi="宋体" w:eastAsia="宋体" w:cs="宋体"/>
          <w:spacing w:val="1"/>
          <w:sz w:val="24"/>
          <w:szCs w:val="24"/>
        </w:rPr>
        <w:t>补措施，</w:t>
      </w:r>
      <w:r>
        <w:rPr>
          <w:rFonts w:ascii="宋体" w:hAnsi="宋体" w:eastAsia="宋体" w:cs="宋体"/>
          <w:sz w:val="24"/>
          <w:szCs w:val="24"/>
        </w:rPr>
        <w:t xml:space="preserve"> </w:t>
      </w:r>
      <w:r>
        <w:rPr>
          <w:rFonts w:ascii="宋体" w:hAnsi="宋体" w:eastAsia="宋体" w:cs="宋体"/>
          <w:spacing w:val="-2"/>
          <w:sz w:val="24"/>
          <w:szCs w:val="24"/>
        </w:rPr>
        <w:t>乙方未能弥补的，视为乙方违约，乙方应向甲方支付相当于合同总金额百分之三的违约</w:t>
      </w:r>
      <w:r>
        <w:rPr>
          <w:rFonts w:ascii="宋体" w:hAnsi="宋体" w:eastAsia="宋体" w:cs="宋体"/>
          <w:spacing w:val="7"/>
          <w:sz w:val="24"/>
          <w:szCs w:val="24"/>
        </w:rPr>
        <w:t xml:space="preserve">  </w:t>
      </w:r>
      <w:r>
        <w:rPr>
          <w:rFonts w:ascii="宋体" w:hAnsi="宋体" w:eastAsia="宋体" w:cs="宋体"/>
          <w:spacing w:val="-6"/>
          <w:sz w:val="24"/>
          <w:szCs w:val="24"/>
        </w:rPr>
        <w:t>金。乙方延期履行的，</w:t>
      </w:r>
      <w:r>
        <w:rPr>
          <w:rFonts w:ascii="宋体" w:hAnsi="宋体" w:eastAsia="宋体" w:cs="宋体"/>
          <w:spacing w:val="47"/>
          <w:sz w:val="24"/>
          <w:szCs w:val="24"/>
        </w:rPr>
        <w:t xml:space="preserve"> </w:t>
      </w:r>
      <w:r>
        <w:rPr>
          <w:rFonts w:ascii="宋体" w:hAnsi="宋体" w:eastAsia="宋体" w:cs="宋体"/>
          <w:spacing w:val="-6"/>
          <w:sz w:val="24"/>
          <w:szCs w:val="24"/>
        </w:rPr>
        <w:t>每延期一日，还应按合同总金额千分之三的比例向甲方支付延期</w:t>
      </w:r>
      <w:r>
        <w:rPr>
          <w:rFonts w:ascii="宋体" w:hAnsi="宋体" w:eastAsia="宋体" w:cs="宋体"/>
          <w:sz w:val="24"/>
          <w:szCs w:val="24"/>
        </w:rPr>
        <w:t xml:space="preserve">  </w:t>
      </w:r>
      <w:r>
        <w:rPr>
          <w:rFonts w:ascii="宋体" w:hAnsi="宋体" w:eastAsia="宋体" w:cs="宋体"/>
          <w:spacing w:val="-7"/>
          <w:sz w:val="24"/>
          <w:szCs w:val="24"/>
        </w:rPr>
        <w:t>履行违约金。</w:t>
      </w:r>
    </w:p>
    <w:p w14:paraId="12107E4E">
      <w:pPr>
        <w:spacing w:before="193" w:line="360" w:lineRule="auto"/>
        <w:ind w:left="404"/>
        <w:rPr>
          <w:rFonts w:ascii="宋体" w:hAnsi="宋体" w:eastAsia="宋体" w:cs="宋体"/>
          <w:sz w:val="24"/>
          <w:szCs w:val="24"/>
        </w:rPr>
      </w:pPr>
      <w:r>
        <w:rPr>
          <w:rFonts w:ascii="宋体" w:hAnsi="宋体" w:eastAsia="宋体" w:cs="宋体"/>
          <w:spacing w:val="-1"/>
          <w:sz w:val="24"/>
          <w:szCs w:val="24"/>
        </w:rPr>
        <w:t>（2）因乙方过错造成甲方或第三方损失的，乙</w:t>
      </w:r>
      <w:r>
        <w:rPr>
          <w:rFonts w:ascii="宋体" w:hAnsi="宋体" w:eastAsia="宋体" w:cs="宋体"/>
          <w:spacing w:val="-2"/>
          <w:sz w:val="24"/>
          <w:szCs w:val="24"/>
        </w:rPr>
        <w:t>方应赔偿甲方和第三方全部损失。</w:t>
      </w:r>
    </w:p>
    <w:p w14:paraId="2DBF48B6">
      <w:pPr>
        <w:spacing w:before="195" w:line="360" w:lineRule="auto"/>
        <w:ind w:left="404"/>
        <w:rPr>
          <w:rFonts w:ascii="宋体" w:hAnsi="宋体" w:eastAsia="宋体" w:cs="宋体"/>
          <w:sz w:val="24"/>
          <w:szCs w:val="24"/>
        </w:rPr>
      </w:pPr>
      <w:r>
        <w:rPr>
          <w:rFonts w:ascii="宋体" w:hAnsi="宋体" w:eastAsia="宋体" w:cs="宋体"/>
          <w:spacing w:val="-1"/>
          <w:sz w:val="24"/>
          <w:szCs w:val="24"/>
        </w:rPr>
        <w:t>（3）甲方有权直接在未支付的合同总金额</w:t>
      </w:r>
      <w:r>
        <w:rPr>
          <w:rFonts w:ascii="宋体" w:hAnsi="宋体" w:eastAsia="宋体" w:cs="宋体"/>
          <w:spacing w:val="-2"/>
          <w:sz w:val="24"/>
          <w:szCs w:val="24"/>
        </w:rPr>
        <w:t>中扣除本条约定的违约金及赔偿金</w:t>
      </w:r>
    </w:p>
    <w:p w14:paraId="75D1AF14">
      <w:pPr>
        <w:spacing w:before="195" w:line="360" w:lineRule="auto"/>
        <w:ind w:left="56"/>
        <w:rPr>
          <w:rFonts w:ascii="宋体" w:hAnsi="宋体" w:eastAsia="宋体" w:cs="宋体"/>
          <w:sz w:val="24"/>
          <w:szCs w:val="24"/>
        </w:rPr>
      </w:pPr>
      <w:r>
        <w:rPr>
          <w:rFonts w:ascii="宋体" w:hAnsi="宋体" w:eastAsia="宋体" w:cs="宋体"/>
          <w:b/>
          <w:bCs/>
          <w:spacing w:val="-6"/>
          <w:sz w:val="24"/>
          <w:szCs w:val="24"/>
        </w:rPr>
        <w:t>12、争议管辖</w:t>
      </w:r>
    </w:p>
    <w:p w14:paraId="38FD61E0">
      <w:pPr>
        <w:spacing w:before="196" w:line="360" w:lineRule="auto"/>
        <w:ind w:left="39" w:right="205" w:firstLine="480"/>
        <w:rPr>
          <w:rFonts w:ascii="宋体" w:hAnsi="宋体" w:eastAsia="宋体" w:cs="宋体"/>
          <w:sz w:val="24"/>
          <w:szCs w:val="24"/>
        </w:rPr>
      </w:pPr>
      <w:r>
        <w:rPr>
          <w:rFonts w:ascii="宋体" w:hAnsi="宋体" w:eastAsia="宋体" w:cs="宋体"/>
          <w:spacing w:val="-2"/>
          <w:sz w:val="24"/>
          <w:szCs w:val="24"/>
        </w:rPr>
        <w:t>本合同项下发生的争议，由双方当事人协商解决；协商不成的，任何一方有权向甲</w:t>
      </w:r>
      <w:r>
        <w:rPr>
          <w:rFonts w:ascii="宋体" w:hAnsi="宋体" w:eastAsia="宋体" w:cs="宋体"/>
          <w:spacing w:val="12"/>
          <w:sz w:val="24"/>
          <w:szCs w:val="24"/>
        </w:rPr>
        <w:t xml:space="preserve"> </w:t>
      </w:r>
      <w:r>
        <w:rPr>
          <w:rFonts w:ascii="宋体" w:hAnsi="宋体" w:eastAsia="宋体" w:cs="宋体"/>
          <w:spacing w:val="-4"/>
          <w:sz w:val="24"/>
          <w:szCs w:val="24"/>
        </w:rPr>
        <w:t>方住所地人民法院提起诉讼。</w:t>
      </w:r>
    </w:p>
    <w:p w14:paraId="02D57187">
      <w:pPr>
        <w:numPr>
          <w:ilvl w:val="0"/>
          <w:numId w:val="24"/>
        </w:numPr>
        <w:spacing w:before="1" w:line="360" w:lineRule="auto"/>
        <w:ind w:left="56"/>
        <w:rPr>
          <w:rFonts w:ascii="宋体" w:hAnsi="宋体" w:eastAsia="宋体" w:cs="宋体"/>
          <w:b/>
          <w:bCs/>
          <w:spacing w:val="-6"/>
          <w:sz w:val="24"/>
          <w:szCs w:val="24"/>
        </w:rPr>
      </w:pPr>
      <w:r>
        <w:rPr>
          <w:rFonts w:ascii="宋体" w:hAnsi="宋体" w:eastAsia="宋体" w:cs="宋体"/>
          <w:b/>
          <w:bCs/>
          <w:spacing w:val="-6"/>
          <w:sz w:val="24"/>
          <w:szCs w:val="24"/>
        </w:rPr>
        <w:t>通知与送达</w:t>
      </w:r>
    </w:p>
    <w:p w14:paraId="6CACF8F3">
      <w:pPr>
        <w:numPr>
          <w:ilvl w:val="0"/>
          <w:numId w:val="0"/>
        </w:numPr>
        <w:spacing w:before="1" w:line="360" w:lineRule="auto"/>
        <w:ind w:firstLine="484" w:firstLineChars="200"/>
        <w:rPr>
          <w:rFonts w:ascii="宋体" w:hAnsi="宋体" w:eastAsia="宋体" w:cs="宋体"/>
          <w:spacing w:val="-4"/>
          <w:sz w:val="24"/>
          <w:szCs w:val="24"/>
        </w:rPr>
      </w:pPr>
      <w:r>
        <w:rPr>
          <w:rFonts w:ascii="宋体" w:hAnsi="宋体" w:eastAsia="宋体" w:cs="宋体"/>
          <w:spacing w:val="1"/>
          <w:sz w:val="24"/>
          <w:szCs w:val="24"/>
        </w:rPr>
        <w:t>任何一方根据本合同规定向另一方发出的通知应以书面形式作</w:t>
      </w:r>
      <w:r>
        <w:rPr>
          <w:rFonts w:ascii="宋体" w:hAnsi="宋体" w:eastAsia="宋体" w:cs="宋体"/>
          <w:sz w:val="24"/>
          <w:szCs w:val="24"/>
        </w:rPr>
        <w:t>出，并以邮寄</w:t>
      </w:r>
      <w:r>
        <w:rPr>
          <w:rFonts w:hint="eastAsia" w:ascii="宋体" w:hAnsi="宋体" w:eastAsia="宋体" w:cs="宋体"/>
          <w:sz w:val="24"/>
          <w:szCs w:val="24"/>
          <w:lang w:eastAsia="zh-CN"/>
        </w:rPr>
        <w:t>、</w:t>
      </w:r>
      <w:r>
        <w:rPr>
          <w:rFonts w:ascii="宋体" w:hAnsi="宋体" w:eastAsia="宋体" w:cs="宋体"/>
          <w:sz w:val="24"/>
          <w:szCs w:val="24"/>
        </w:rPr>
        <w:t xml:space="preserve">快递、 </w:t>
      </w:r>
      <w:r>
        <w:rPr>
          <w:rFonts w:ascii="宋体" w:hAnsi="宋体" w:eastAsia="宋体" w:cs="宋体"/>
          <w:spacing w:val="-1"/>
          <w:sz w:val="24"/>
          <w:szCs w:val="24"/>
        </w:rPr>
        <w:t>传真、专人送达方式发送。如以邮寄/快递方式</w:t>
      </w:r>
      <w:r>
        <w:rPr>
          <w:rFonts w:ascii="宋体" w:hAnsi="宋体" w:eastAsia="宋体" w:cs="宋体"/>
          <w:spacing w:val="-2"/>
          <w:sz w:val="24"/>
          <w:szCs w:val="24"/>
        </w:rPr>
        <w:t>发送，以邮寄/快递回执上注明的收件日</w:t>
      </w:r>
      <w:r>
        <w:rPr>
          <w:rFonts w:ascii="宋体" w:hAnsi="宋体" w:eastAsia="宋体" w:cs="宋体"/>
          <w:sz w:val="24"/>
          <w:szCs w:val="24"/>
        </w:rPr>
        <w:t xml:space="preserve">  </w:t>
      </w:r>
      <w:r>
        <w:rPr>
          <w:rFonts w:ascii="宋体" w:hAnsi="宋体" w:eastAsia="宋体" w:cs="宋体"/>
          <w:spacing w:val="-6"/>
          <w:sz w:val="24"/>
          <w:szCs w:val="24"/>
        </w:rPr>
        <w:t>期为送达日期。如以传真方式发送，</w:t>
      </w:r>
      <w:r>
        <w:rPr>
          <w:rFonts w:ascii="宋体" w:hAnsi="宋体" w:eastAsia="宋体" w:cs="宋体"/>
          <w:spacing w:val="59"/>
          <w:sz w:val="24"/>
          <w:szCs w:val="24"/>
        </w:rPr>
        <w:t xml:space="preserve"> </w:t>
      </w:r>
      <w:r>
        <w:rPr>
          <w:rFonts w:ascii="宋体" w:hAnsi="宋体" w:eastAsia="宋体" w:cs="宋体"/>
          <w:spacing w:val="-6"/>
          <w:sz w:val="24"/>
          <w:szCs w:val="24"/>
        </w:rPr>
        <w:t>收到传真机发出的确认信息后，</w:t>
      </w:r>
      <w:r>
        <w:rPr>
          <w:rFonts w:ascii="宋体" w:hAnsi="宋体" w:eastAsia="宋体" w:cs="宋体"/>
          <w:spacing w:val="-7"/>
          <w:sz w:val="24"/>
          <w:szCs w:val="24"/>
        </w:rPr>
        <w:t>视为送达。如专人</w:t>
      </w:r>
      <w:r>
        <w:rPr>
          <w:rFonts w:ascii="宋体" w:hAnsi="宋体" w:eastAsia="宋体" w:cs="宋体"/>
          <w:sz w:val="24"/>
          <w:szCs w:val="24"/>
        </w:rPr>
        <w:t xml:space="preserve">  </w:t>
      </w:r>
      <w:r>
        <w:rPr>
          <w:rFonts w:ascii="宋体" w:hAnsi="宋体" w:eastAsia="宋体" w:cs="宋体"/>
          <w:spacing w:val="-6"/>
          <w:sz w:val="24"/>
          <w:szCs w:val="24"/>
        </w:rPr>
        <w:t>送达，被送达人签署后，视为送达。各方联系信息以本合同文末所列为准，</w:t>
      </w:r>
      <w:r>
        <w:rPr>
          <w:rFonts w:ascii="宋体" w:hAnsi="宋体" w:eastAsia="宋体" w:cs="宋体"/>
          <w:spacing w:val="55"/>
          <w:sz w:val="24"/>
          <w:szCs w:val="24"/>
        </w:rPr>
        <w:t xml:space="preserve"> </w:t>
      </w:r>
      <w:r>
        <w:rPr>
          <w:rFonts w:ascii="宋体" w:hAnsi="宋体" w:eastAsia="宋体" w:cs="宋体"/>
          <w:spacing w:val="-6"/>
          <w:sz w:val="24"/>
          <w:szCs w:val="24"/>
        </w:rPr>
        <w:t>一</w:t>
      </w:r>
      <w:r>
        <w:rPr>
          <w:rFonts w:ascii="宋体" w:hAnsi="宋体" w:eastAsia="宋体" w:cs="宋体"/>
          <w:spacing w:val="-7"/>
          <w:sz w:val="24"/>
          <w:szCs w:val="24"/>
        </w:rPr>
        <w:t>方联系信</w:t>
      </w:r>
      <w:r>
        <w:rPr>
          <w:rFonts w:ascii="宋体" w:hAnsi="宋体" w:eastAsia="宋体" w:cs="宋体"/>
          <w:sz w:val="24"/>
          <w:szCs w:val="24"/>
        </w:rPr>
        <w:t xml:space="preserve">  </w:t>
      </w:r>
      <w:r>
        <w:rPr>
          <w:rFonts w:ascii="宋体" w:hAnsi="宋体" w:eastAsia="宋体" w:cs="宋体"/>
          <w:spacing w:val="-1"/>
          <w:sz w:val="24"/>
          <w:szCs w:val="24"/>
        </w:rPr>
        <w:t>息变化后，该方应在联系信息变化之前将变</w:t>
      </w:r>
      <w:r>
        <w:rPr>
          <w:rFonts w:ascii="宋体" w:hAnsi="宋体" w:eastAsia="宋体" w:cs="宋体"/>
          <w:spacing w:val="-2"/>
          <w:sz w:val="24"/>
          <w:szCs w:val="24"/>
        </w:rPr>
        <w:t>化情况书面通知对方，否则该方应自行承担</w:t>
      </w:r>
      <w:r>
        <w:rPr>
          <w:rFonts w:ascii="宋体" w:hAnsi="宋体" w:eastAsia="宋体" w:cs="宋体"/>
          <w:sz w:val="24"/>
          <w:szCs w:val="24"/>
        </w:rPr>
        <w:t xml:space="preserve">  </w:t>
      </w:r>
      <w:r>
        <w:rPr>
          <w:rFonts w:ascii="宋体" w:hAnsi="宋体" w:eastAsia="宋体" w:cs="宋体"/>
          <w:spacing w:val="-4"/>
          <w:sz w:val="24"/>
          <w:szCs w:val="24"/>
        </w:rPr>
        <w:t>相应的风险、责任和后果。</w:t>
      </w:r>
    </w:p>
    <w:p w14:paraId="5D4533D9">
      <w:pPr>
        <w:numPr>
          <w:ilvl w:val="0"/>
          <w:numId w:val="0"/>
        </w:numPr>
        <w:spacing w:before="1" w:line="360" w:lineRule="auto"/>
        <w:ind w:firstLine="464" w:firstLineChars="200"/>
        <w:rPr>
          <w:rFonts w:ascii="宋体" w:hAnsi="宋体" w:eastAsia="宋体" w:cs="宋体"/>
          <w:spacing w:val="-4"/>
          <w:sz w:val="24"/>
          <w:szCs w:val="24"/>
        </w:rPr>
      </w:pPr>
    </w:p>
    <w:p w14:paraId="30B23B8F">
      <w:pPr>
        <w:spacing w:line="360" w:lineRule="auto"/>
        <w:ind w:left="56"/>
        <w:rPr>
          <w:rFonts w:ascii="宋体" w:hAnsi="宋体" w:eastAsia="宋体" w:cs="宋体"/>
          <w:sz w:val="24"/>
          <w:szCs w:val="24"/>
        </w:rPr>
      </w:pPr>
      <w:r>
        <w:rPr>
          <w:rFonts w:ascii="宋体" w:hAnsi="宋体" w:eastAsia="宋体" w:cs="宋体"/>
          <w:b/>
          <w:bCs/>
          <w:spacing w:val="-6"/>
          <w:sz w:val="24"/>
          <w:szCs w:val="24"/>
        </w:rPr>
        <w:t>14、合同生效</w:t>
      </w:r>
    </w:p>
    <w:p w14:paraId="7A1A6943">
      <w:pPr>
        <w:spacing w:before="193" w:line="360" w:lineRule="auto"/>
        <w:ind w:left="42" w:right="205" w:firstLine="477"/>
        <w:rPr>
          <w:rFonts w:ascii="宋体" w:hAnsi="宋体" w:eastAsia="宋体" w:cs="宋体"/>
          <w:sz w:val="24"/>
          <w:szCs w:val="24"/>
        </w:rPr>
      </w:pPr>
      <w:r>
        <w:rPr>
          <w:rFonts w:ascii="宋体" w:hAnsi="宋体" w:eastAsia="宋体" w:cs="宋体"/>
          <w:spacing w:val="2"/>
          <w:sz w:val="24"/>
          <w:szCs w:val="24"/>
        </w:rPr>
        <w:t>本合同自双方负责人/法定代表人或授权代表签字并</w:t>
      </w:r>
      <w:r>
        <w:rPr>
          <w:rFonts w:ascii="宋体" w:hAnsi="宋体" w:eastAsia="宋体" w:cs="宋体"/>
          <w:spacing w:val="1"/>
          <w:sz w:val="24"/>
          <w:szCs w:val="24"/>
        </w:rPr>
        <w:t>加盖公章之日起生效。本合同</w:t>
      </w:r>
      <w:r>
        <w:rPr>
          <w:rFonts w:ascii="宋体" w:hAnsi="宋体" w:eastAsia="宋体" w:cs="宋体"/>
          <w:sz w:val="24"/>
          <w:szCs w:val="24"/>
        </w:rPr>
        <w:t xml:space="preserve"> </w:t>
      </w:r>
      <w:r>
        <w:rPr>
          <w:rFonts w:ascii="宋体" w:hAnsi="宋体" w:eastAsia="宋体" w:cs="宋体"/>
          <w:spacing w:val="-2"/>
          <w:sz w:val="24"/>
          <w:szCs w:val="24"/>
        </w:rPr>
        <w:t>一式</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份，甲方执</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份，乙方执</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份，具有同等法律效力。本合同的任何变更、补充或</w:t>
      </w:r>
      <w:r>
        <w:rPr>
          <w:rFonts w:ascii="宋体" w:hAnsi="宋体" w:eastAsia="宋体" w:cs="宋体"/>
          <w:spacing w:val="-1"/>
          <w:sz w:val="24"/>
          <w:szCs w:val="24"/>
        </w:rPr>
        <w:t>修改，应由双方协商一致并签署书面补充协议，与本合</w:t>
      </w:r>
      <w:r>
        <w:rPr>
          <w:rFonts w:ascii="宋体" w:hAnsi="宋体" w:eastAsia="宋体" w:cs="宋体"/>
          <w:spacing w:val="-2"/>
          <w:sz w:val="24"/>
          <w:szCs w:val="24"/>
        </w:rPr>
        <w:t>同具有同等法律效力。</w:t>
      </w:r>
    </w:p>
    <w:p w14:paraId="43949053">
      <w:pPr>
        <w:spacing w:before="195" w:line="360" w:lineRule="auto"/>
        <w:ind w:left="56"/>
        <w:rPr>
          <w:rFonts w:ascii="宋体" w:hAnsi="宋体" w:eastAsia="宋体" w:cs="宋体"/>
          <w:sz w:val="24"/>
          <w:szCs w:val="24"/>
        </w:rPr>
      </w:pPr>
      <w:r>
        <w:rPr>
          <w:rFonts w:ascii="宋体" w:hAnsi="宋体" w:eastAsia="宋体" w:cs="宋体"/>
          <w:b/>
          <w:bCs/>
          <w:spacing w:val="-8"/>
          <w:sz w:val="24"/>
          <w:szCs w:val="24"/>
        </w:rPr>
        <w:t>15、其他</w:t>
      </w:r>
    </w:p>
    <w:p w14:paraId="618AA588">
      <w:pPr>
        <w:spacing w:before="194" w:line="360" w:lineRule="auto"/>
        <w:ind w:left="40" w:right="43" w:firstLine="719"/>
        <w:rPr>
          <w:rFonts w:ascii="宋体" w:hAnsi="宋体" w:eastAsia="宋体" w:cs="宋体"/>
          <w:spacing w:val="-2"/>
          <w:sz w:val="24"/>
          <w:szCs w:val="24"/>
        </w:rPr>
      </w:pPr>
      <w:r>
        <w:rPr>
          <w:rFonts w:ascii="宋体" w:hAnsi="宋体" w:eastAsia="宋体" w:cs="宋体"/>
          <w:spacing w:val="-2"/>
          <w:sz w:val="24"/>
          <w:szCs w:val="24"/>
        </w:rPr>
        <w:t>本合同附件作为本合同内容的一部分，与本合同具有同等法律效力。</w:t>
      </w:r>
    </w:p>
    <w:p w14:paraId="1A862354">
      <w:pPr>
        <w:spacing w:before="78" w:line="360" w:lineRule="auto"/>
        <w:ind w:left="47" w:right="2620" w:firstLine="21"/>
        <w:rPr>
          <w:rFonts w:ascii="宋体" w:hAnsi="宋体" w:eastAsia="宋体" w:cs="宋体"/>
          <w:spacing w:val="-3"/>
          <w:sz w:val="24"/>
          <w:szCs w:val="24"/>
        </w:rPr>
      </w:pPr>
    </w:p>
    <w:p w14:paraId="008E06E5">
      <w:pPr>
        <w:spacing w:before="78" w:line="360" w:lineRule="auto"/>
        <w:ind w:left="47" w:right="2620" w:firstLine="21"/>
        <w:rPr>
          <w:rFonts w:hint="eastAsia" w:ascii="宋体" w:hAnsi="宋体" w:eastAsia="宋体" w:cs="宋体"/>
          <w:spacing w:val="-3"/>
          <w:sz w:val="24"/>
          <w:szCs w:val="24"/>
          <w:u w:val="single" w:color="auto"/>
          <w:lang w:eastAsia="zh-CN"/>
        </w:rPr>
      </w:pPr>
      <w:r>
        <w:rPr>
          <w:rFonts w:ascii="宋体" w:hAnsi="宋体" w:eastAsia="宋体" w:cs="宋体"/>
          <w:spacing w:val="-3"/>
          <w:sz w:val="24"/>
          <w:szCs w:val="24"/>
        </w:rPr>
        <w:t>甲方（盖章</w:t>
      </w:r>
      <w:r>
        <w:rPr>
          <w:rFonts w:ascii="宋体" w:hAnsi="宋体" w:eastAsia="宋体" w:cs="宋体"/>
          <w:spacing w:val="16"/>
          <w:sz w:val="24"/>
          <w:szCs w:val="24"/>
        </w:rPr>
        <w:t>）：</w:t>
      </w:r>
      <w:r>
        <w:rPr>
          <w:rFonts w:hint="eastAsia" w:ascii="宋体" w:hAnsi="宋体" w:eastAsia="宋体" w:cs="宋体"/>
          <w:spacing w:val="-3"/>
          <w:sz w:val="24"/>
          <w:szCs w:val="24"/>
          <w:u w:val="single" w:color="auto"/>
          <w:lang w:eastAsia="zh-CN"/>
        </w:rPr>
        <w:t>北京市第八中学</w:t>
      </w:r>
    </w:p>
    <w:p w14:paraId="62AA5A34">
      <w:pPr>
        <w:spacing w:before="78" w:line="360" w:lineRule="auto"/>
        <w:ind w:left="47" w:right="2620" w:firstLine="21"/>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2"/>
          <w:sz w:val="24"/>
          <w:szCs w:val="24"/>
        </w:rPr>
        <w:t>)：</w:t>
      </w:r>
    </w:p>
    <w:p w14:paraId="6274705C">
      <w:pPr>
        <w:spacing w:line="360" w:lineRule="auto"/>
        <w:ind w:left="49"/>
      </w:pPr>
      <w:r>
        <w:rPr>
          <w:rFonts w:ascii="宋体" w:hAnsi="宋体" w:eastAsia="宋体" w:cs="宋体"/>
          <w:spacing w:val="-18"/>
          <w:sz w:val="24"/>
          <w:szCs w:val="24"/>
        </w:rPr>
        <w:t>时</w:t>
      </w:r>
      <w:r>
        <w:rPr>
          <w:rFonts w:hint="eastAsia" w:ascii="宋体" w:hAnsi="宋体" w:eastAsia="宋体" w:cs="宋体"/>
          <w:spacing w:val="-18"/>
          <w:sz w:val="24"/>
          <w:szCs w:val="24"/>
          <w:lang w:val="en-US" w:eastAsia="zh-CN"/>
        </w:rPr>
        <w:t xml:space="preserve">      </w:t>
      </w:r>
      <w:r>
        <w:rPr>
          <w:rFonts w:ascii="宋体" w:hAnsi="宋体" w:eastAsia="宋体" w:cs="宋体"/>
          <w:spacing w:val="-18"/>
          <w:sz w:val="24"/>
          <w:szCs w:val="24"/>
        </w:rPr>
        <w:t>间：</w:t>
      </w:r>
      <w:r>
        <w:rPr>
          <w:rFonts w:ascii="宋体" w:hAnsi="宋体" w:eastAsia="宋体" w:cs="宋体"/>
          <w:spacing w:val="1"/>
          <w:sz w:val="24"/>
          <w:szCs w:val="24"/>
        </w:rPr>
        <w:t xml:space="preserve">       </w:t>
      </w:r>
      <w:r>
        <w:rPr>
          <w:rFonts w:ascii="宋体" w:hAnsi="宋体" w:eastAsia="宋体" w:cs="宋体"/>
          <w:spacing w:val="-18"/>
          <w:sz w:val="24"/>
          <w:szCs w:val="24"/>
        </w:rPr>
        <w:t>年</w:t>
      </w:r>
      <w:r>
        <w:rPr>
          <w:rFonts w:ascii="宋体" w:hAnsi="宋体" w:eastAsia="宋体" w:cs="宋体"/>
          <w:spacing w:val="3"/>
          <w:sz w:val="24"/>
          <w:szCs w:val="24"/>
        </w:rPr>
        <w:t xml:space="preserve">     </w:t>
      </w:r>
      <w:r>
        <w:rPr>
          <w:rFonts w:ascii="宋体" w:hAnsi="宋体" w:eastAsia="宋体" w:cs="宋体"/>
          <w:spacing w:val="-18"/>
          <w:sz w:val="24"/>
          <w:szCs w:val="24"/>
        </w:rPr>
        <w:t>月</w:t>
      </w:r>
      <w:r>
        <w:rPr>
          <w:rFonts w:ascii="宋体" w:hAnsi="宋体" w:eastAsia="宋体" w:cs="宋体"/>
          <w:spacing w:val="11"/>
          <w:sz w:val="24"/>
          <w:szCs w:val="24"/>
        </w:rPr>
        <w:t xml:space="preserve">     </w:t>
      </w:r>
      <w:r>
        <w:rPr>
          <w:rFonts w:ascii="宋体" w:hAnsi="宋体" w:eastAsia="宋体" w:cs="宋体"/>
          <w:spacing w:val="-18"/>
          <w:sz w:val="24"/>
          <w:szCs w:val="24"/>
        </w:rPr>
        <w:t>日</w:t>
      </w:r>
    </w:p>
    <w:p w14:paraId="053BE8B6">
      <w:pPr>
        <w:spacing w:before="78" w:line="360" w:lineRule="auto"/>
        <w:ind w:left="38"/>
        <w:rPr>
          <w:rFonts w:ascii="宋体" w:hAnsi="宋体" w:eastAsia="宋体" w:cs="宋体"/>
          <w:sz w:val="24"/>
          <w:szCs w:val="24"/>
        </w:rPr>
      </w:pPr>
      <w:r>
        <w:rPr>
          <w:rFonts w:ascii="宋体" w:hAnsi="宋体" w:eastAsia="宋体" w:cs="宋体"/>
          <w:spacing w:val="-2"/>
          <w:sz w:val="24"/>
          <w:szCs w:val="24"/>
        </w:rPr>
        <w:t>地    址：</w:t>
      </w:r>
      <w:r>
        <w:rPr>
          <w:rFonts w:hint="eastAsia" w:eastAsiaTheme="minorEastAsia"/>
          <w:sz w:val="24"/>
          <w:u w:val="single"/>
        </w:rPr>
        <w:t>北京市西城区太平桥大街按院胡同30号</w:t>
      </w:r>
    </w:p>
    <w:p w14:paraId="369C9C13">
      <w:pPr>
        <w:spacing w:before="25" w:line="360" w:lineRule="auto"/>
        <w:ind w:left="66"/>
        <w:rPr>
          <w:rFonts w:ascii="宋体" w:hAnsi="宋体" w:eastAsia="宋体" w:cs="宋体"/>
          <w:sz w:val="24"/>
          <w:szCs w:val="24"/>
        </w:rPr>
      </w:pPr>
      <w:r>
        <w:rPr>
          <w:rFonts w:ascii="宋体" w:hAnsi="宋体" w:eastAsia="宋体" w:cs="宋体"/>
          <w:spacing w:val="-6"/>
          <w:sz w:val="24"/>
          <w:szCs w:val="24"/>
        </w:rPr>
        <w:t>电</w:t>
      </w:r>
      <w:r>
        <w:rPr>
          <w:rFonts w:ascii="宋体" w:hAnsi="宋体" w:eastAsia="宋体" w:cs="宋体"/>
          <w:spacing w:val="4"/>
          <w:sz w:val="24"/>
          <w:szCs w:val="24"/>
        </w:rPr>
        <w:t xml:space="preserve">    </w:t>
      </w:r>
      <w:r>
        <w:rPr>
          <w:rFonts w:ascii="宋体" w:hAnsi="宋体" w:eastAsia="宋体" w:cs="宋体"/>
          <w:spacing w:val="-6"/>
          <w:sz w:val="24"/>
          <w:szCs w:val="24"/>
        </w:rPr>
        <w:t>话：</w:t>
      </w:r>
      <w:r>
        <w:rPr>
          <w:rFonts w:hint="eastAsia" w:eastAsiaTheme="minorEastAsia"/>
          <w:sz w:val="24"/>
          <w:u w:val="single"/>
        </w:rPr>
        <w:t>010-59733732</w:t>
      </w:r>
    </w:p>
    <w:p w14:paraId="5E9BA7B3">
      <w:pPr>
        <w:pStyle w:val="17"/>
        <w:spacing w:line="360" w:lineRule="auto"/>
      </w:pPr>
    </w:p>
    <w:p w14:paraId="746E01DC">
      <w:pPr>
        <w:spacing w:before="79" w:line="360" w:lineRule="auto"/>
        <w:ind w:left="61"/>
        <w:rPr>
          <w:rFonts w:ascii="宋体" w:hAnsi="宋体" w:eastAsia="宋体" w:cs="宋体"/>
          <w:sz w:val="24"/>
          <w:szCs w:val="24"/>
        </w:rPr>
      </w:pPr>
      <w:r>
        <w:rPr>
          <w:rFonts w:ascii="宋体" w:hAnsi="宋体" w:eastAsia="宋体" w:cs="宋体"/>
          <w:spacing w:val="-5"/>
          <w:sz w:val="24"/>
          <w:szCs w:val="24"/>
        </w:rPr>
        <w:t>乙方（盖章）：</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301F606C">
      <w:pPr>
        <w:spacing w:before="182" w:line="360" w:lineRule="auto"/>
        <w:ind w:left="39"/>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z w:val="24"/>
          <w:szCs w:val="24"/>
          <w:u w:val="single" w:color="auto"/>
        </w:rPr>
        <w:t xml:space="preserve">                </w:t>
      </w:r>
    </w:p>
    <w:p w14:paraId="3F0DA4F7">
      <w:pPr>
        <w:spacing w:before="181" w:line="360" w:lineRule="auto"/>
        <w:ind w:left="38"/>
        <w:rPr>
          <w:rFonts w:ascii="宋体" w:hAnsi="宋体" w:eastAsia="宋体" w:cs="宋体"/>
          <w:spacing w:val="-7"/>
          <w:sz w:val="24"/>
          <w:szCs w:val="24"/>
        </w:rPr>
      </w:pPr>
      <w:r>
        <w:rPr>
          <w:rFonts w:ascii="宋体" w:hAnsi="宋体" w:eastAsia="宋体" w:cs="宋体"/>
          <w:spacing w:val="-18"/>
          <w:sz w:val="24"/>
          <w:szCs w:val="24"/>
        </w:rPr>
        <w:t>时</w:t>
      </w:r>
      <w:r>
        <w:rPr>
          <w:rFonts w:hint="eastAsia" w:ascii="宋体" w:hAnsi="宋体" w:eastAsia="宋体" w:cs="宋体"/>
          <w:spacing w:val="-18"/>
          <w:sz w:val="24"/>
          <w:szCs w:val="24"/>
          <w:lang w:val="en-US" w:eastAsia="zh-CN"/>
        </w:rPr>
        <w:t xml:space="preserve">        </w:t>
      </w:r>
      <w:r>
        <w:rPr>
          <w:rFonts w:ascii="宋体" w:hAnsi="宋体" w:eastAsia="宋体" w:cs="宋体"/>
          <w:spacing w:val="-18"/>
          <w:sz w:val="24"/>
          <w:szCs w:val="24"/>
        </w:rPr>
        <w:t>间：</w:t>
      </w:r>
      <w:r>
        <w:rPr>
          <w:rFonts w:ascii="宋体" w:hAnsi="宋体" w:eastAsia="宋体" w:cs="宋体"/>
          <w:spacing w:val="1"/>
          <w:sz w:val="24"/>
          <w:szCs w:val="24"/>
        </w:rPr>
        <w:t xml:space="preserve">       </w:t>
      </w:r>
      <w:r>
        <w:rPr>
          <w:rFonts w:ascii="宋体" w:hAnsi="宋体" w:eastAsia="宋体" w:cs="宋体"/>
          <w:spacing w:val="-18"/>
          <w:sz w:val="24"/>
          <w:szCs w:val="24"/>
        </w:rPr>
        <w:t>年</w:t>
      </w:r>
      <w:r>
        <w:rPr>
          <w:rFonts w:ascii="宋体" w:hAnsi="宋体" w:eastAsia="宋体" w:cs="宋体"/>
          <w:spacing w:val="3"/>
          <w:sz w:val="24"/>
          <w:szCs w:val="24"/>
        </w:rPr>
        <w:t xml:space="preserve">     </w:t>
      </w:r>
      <w:r>
        <w:rPr>
          <w:rFonts w:ascii="宋体" w:hAnsi="宋体" w:eastAsia="宋体" w:cs="宋体"/>
          <w:spacing w:val="-18"/>
          <w:sz w:val="24"/>
          <w:szCs w:val="24"/>
        </w:rPr>
        <w:t>月</w:t>
      </w:r>
      <w:r>
        <w:rPr>
          <w:rFonts w:ascii="宋体" w:hAnsi="宋体" w:eastAsia="宋体" w:cs="宋体"/>
          <w:spacing w:val="11"/>
          <w:sz w:val="24"/>
          <w:szCs w:val="24"/>
        </w:rPr>
        <w:t xml:space="preserve">     </w:t>
      </w:r>
      <w:r>
        <w:rPr>
          <w:rFonts w:ascii="宋体" w:hAnsi="宋体" w:eastAsia="宋体" w:cs="宋体"/>
          <w:spacing w:val="-18"/>
          <w:sz w:val="24"/>
          <w:szCs w:val="24"/>
        </w:rPr>
        <w:t>日</w:t>
      </w:r>
    </w:p>
    <w:p w14:paraId="4F56B471">
      <w:pPr>
        <w:spacing w:before="181" w:line="360" w:lineRule="auto"/>
        <w:ind w:left="38"/>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hint="eastAsia" w:ascii="宋体" w:hAnsi="宋体" w:eastAsia="宋体" w:cs="宋体"/>
          <w:spacing w:val="2"/>
          <w:sz w:val="24"/>
          <w:szCs w:val="24"/>
          <w:lang w:val="en-US" w:eastAsia="zh-CN"/>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p>
    <w:p w14:paraId="44EC88F0">
      <w:pPr>
        <w:spacing w:before="26" w:line="360" w:lineRule="auto"/>
        <w:ind w:left="66"/>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hint="eastAsia" w:ascii="宋体" w:hAnsi="宋体" w:eastAsia="宋体" w:cs="宋体"/>
          <w:spacing w:val="2"/>
          <w:sz w:val="24"/>
          <w:szCs w:val="24"/>
          <w:lang w:val="en-US" w:eastAsia="zh-CN"/>
        </w:rPr>
        <w:t xml:space="preserve"> </w:t>
      </w:r>
      <w:r>
        <w:rPr>
          <w:rFonts w:ascii="宋体" w:hAnsi="宋体" w:eastAsia="宋体" w:cs="宋体"/>
          <w:spacing w:val="-16"/>
          <w:sz w:val="24"/>
          <w:szCs w:val="24"/>
        </w:rPr>
        <w:t>话：</w:t>
      </w:r>
      <w:r>
        <w:rPr>
          <w:rFonts w:ascii="宋体" w:hAnsi="宋体" w:eastAsia="宋体" w:cs="宋体"/>
          <w:sz w:val="24"/>
          <w:szCs w:val="24"/>
          <w:u w:val="single" w:color="auto"/>
        </w:rPr>
        <w:t xml:space="preserve">                </w:t>
      </w:r>
    </w:p>
    <w:p w14:paraId="1EF5640D">
      <w:pPr>
        <w:spacing w:before="23" w:line="360" w:lineRule="auto"/>
        <w:ind w:left="39"/>
        <w:rPr>
          <w:rFonts w:ascii="宋体" w:hAnsi="宋体" w:eastAsia="宋体" w:cs="宋体"/>
          <w:sz w:val="24"/>
          <w:szCs w:val="24"/>
        </w:rPr>
      </w:pPr>
      <w:r>
        <w:rPr>
          <w:rFonts w:ascii="宋体" w:hAnsi="宋体" w:eastAsia="宋体" w:cs="宋体"/>
          <w:spacing w:val="-3"/>
          <w:sz w:val="24"/>
          <w:szCs w:val="24"/>
        </w:rPr>
        <w:t>开户银行</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4A1DA317">
      <w:pPr>
        <w:widowControl/>
        <w:spacing w:line="360" w:lineRule="auto"/>
        <w:jc w:val="left"/>
        <w:rPr>
          <w:rFonts w:ascii="宋体" w:hAnsi="宋体" w:eastAsia="宋体" w:cs="宋体"/>
          <w:sz w:val="24"/>
          <w:szCs w:val="24"/>
          <w:u w:val="single" w:color="auto"/>
        </w:rPr>
      </w:pPr>
      <w:r>
        <w:rPr>
          <w:rFonts w:ascii="宋体" w:hAnsi="宋体" w:eastAsia="宋体" w:cs="宋体"/>
          <w:spacing w:val="-10"/>
          <w:sz w:val="24"/>
          <w:szCs w:val="24"/>
        </w:rPr>
        <w:t>账</w:t>
      </w:r>
      <w:r>
        <w:rPr>
          <w:rFonts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 xml:space="preserve"> </w:t>
      </w:r>
      <w:r>
        <w:rPr>
          <w:rFonts w:ascii="宋体" w:hAnsi="宋体" w:eastAsia="宋体" w:cs="宋体"/>
          <w:spacing w:val="-10"/>
          <w:sz w:val="24"/>
          <w:szCs w:val="24"/>
        </w:rPr>
        <w:t>号：</w:t>
      </w:r>
      <w:r>
        <w:rPr>
          <w:rFonts w:ascii="宋体" w:hAnsi="宋体" w:eastAsia="宋体" w:cs="宋体"/>
          <w:sz w:val="24"/>
          <w:szCs w:val="24"/>
          <w:u w:val="single" w:color="auto"/>
        </w:rPr>
        <w:t xml:space="preserve">                </w:t>
      </w:r>
    </w:p>
    <w:p w14:paraId="1F4DDD6D">
      <w:pPr>
        <w:rPr>
          <w:rFonts w:ascii="宋体" w:hAnsi="宋体" w:eastAsia="宋体" w:cs="宋体"/>
          <w:sz w:val="24"/>
          <w:szCs w:val="24"/>
          <w:u w:val="single" w:color="auto"/>
        </w:rPr>
      </w:pPr>
      <w:r>
        <w:rPr>
          <w:rFonts w:ascii="宋体" w:hAnsi="宋体" w:eastAsia="宋体" w:cs="宋体"/>
          <w:sz w:val="24"/>
          <w:szCs w:val="24"/>
          <w:u w:val="single" w:color="auto"/>
        </w:rPr>
        <w:br w:type="page"/>
      </w:r>
    </w:p>
    <w:p w14:paraId="7F9DDBD4">
      <w:pPr>
        <w:widowControl/>
        <w:jc w:val="left"/>
        <w:rPr>
          <w:rFonts w:ascii="宋体" w:hAnsi="宋体" w:eastAsia="宋体" w:cs="宋体"/>
          <w:sz w:val="24"/>
          <w:szCs w:val="24"/>
          <w:u w:val="single" w:color="auto"/>
        </w:rPr>
      </w:pPr>
    </w:p>
    <w:p w14:paraId="2F8531C7">
      <w:pPr>
        <w:spacing w:line="360" w:lineRule="auto"/>
        <w:jc w:val="center"/>
        <w:outlineLvl w:val="0"/>
        <w:rPr>
          <w:rFonts w:eastAsiaTheme="minorEastAsia"/>
          <w:b/>
          <w:sz w:val="36"/>
          <w:szCs w:val="36"/>
        </w:rPr>
      </w:pPr>
      <w:bookmarkStart w:id="628" w:name="_Toc19797"/>
      <w:r>
        <w:rPr>
          <w:rFonts w:eastAsiaTheme="minorEastAsia"/>
          <w:b/>
          <w:sz w:val="36"/>
          <w:szCs w:val="36"/>
        </w:rPr>
        <w:t>第六章   响应文件格式</w:t>
      </w:r>
      <w:bookmarkEnd w:id="628"/>
    </w:p>
    <w:p w14:paraId="127210F4">
      <w:pPr>
        <w:widowControl/>
        <w:spacing w:line="360" w:lineRule="auto"/>
        <w:jc w:val="left"/>
        <w:rPr>
          <w:rFonts w:eastAsiaTheme="minorEastAsia"/>
          <w:b/>
          <w:sz w:val="24"/>
        </w:rPr>
      </w:pPr>
    </w:p>
    <w:p w14:paraId="03443E81">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323A2C9F">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67F13562">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0C809A3B">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14:paraId="65D1CC5F">
      <w:pPr>
        <w:tabs>
          <w:tab w:val="left" w:pos="900"/>
          <w:tab w:val="left" w:pos="1980"/>
        </w:tabs>
        <w:snapToGrid w:val="0"/>
        <w:spacing w:line="360" w:lineRule="auto"/>
        <w:ind w:left="142"/>
        <w:rPr>
          <w:rFonts w:eastAsiaTheme="minorEastAsia"/>
          <w:sz w:val="24"/>
        </w:rPr>
      </w:pPr>
    </w:p>
    <w:p w14:paraId="65139C8A">
      <w:pPr>
        <w:widowControl/>
        <w:jc w:val="left"/>
        <w:rPr>
          <w:rFonts w:eastAsiaTheme="minorEastAsia"/>
          <w:sz w:val="24"/>
        </w:rPr>
      </w:pPr>
      <w:r>
        <w:rPr>
          <w:rFonts w:eastAsiaTheme="minorEastAsia"/>
          <w:sz w:val="24"/>
        </w:rPr>
        <w:br w:type="page"/>
      </w:r>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23B925E7">
      <w:pPr>
        <w:rPr>
          <w:rFonts w:eastAsiaTheme="minorEastAsia"/>
          <w:b/>
          <w:spacing w:val="20"/>
          <w:szCs w:val="21"/>
        </w:rPr>
      </w:pPr>
    </w:p>
    <w:p w14:paraId="71AA5BCF">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116508DA">
      <w:pPr>
        <w:jc w:val="center"/>
        <w:rPr>
          <w:rFonts w:eastAsiaTheme="minorEastAsia"/>
          <w:szCs w:val="21"/>
        </w:rPr>
      </w:pPr>
    </w:p>
    <w:p w14:paraId="4A43203C">
      <w:pPr>
        <w:jc w:val="center"/>
        <w:rPr>
          <w:rFonts w:eastAsiaTheme="minorEastAsia"/>
          <w:b/>
          <w:spacing w:val="60"/>
          <w:sz w:val="84"/>
          <w:szCs w:val="84"/>
        </w:rPr>
      </w:pPr>
    </w:p>
    <w:p w14:paraId="48A01952">
      <w:pPr>
        <w:jc w:val="center"/>
        <w:rPr>
          <w:rFonts w:eastAsiaTheme="minorEastAsia"/>
          <w:b/>
          <w:spacing w:val="60"/>
          <w:sz w:val="84"/>
          <w:szCs w:val="84"/>
        </w:rPr>
      </w:pPr>
    </w:p>
    <w:p w14:paraId="185B22C8">
      <w:pPr>
        <w:jc w:val="center"/>
        <w:rPr>
          <w:rFonts w:eastAsiaTheme="minorEastAsia"/>
          <w:b/>
          <w:spacing w:val="60"/>
          <w:sz w:val="84"/>
          <w:szCs w:val="84"/>
        </w:rPr>
      </w:pPr>
      <w:r>
        <w:rPr>
          <w:rFonts w:eastAsiaTheme="minorEastAsia"/>
          <w:b/>
          <w:spacing w:val="60"/>
          <w:sz w:val="84"/>
          <w:szCs w:val="84"/>
        </w:rPr>
        <w:t>响 应 文 件</w:t>
      </w:r>
    </w:p>
    <w:p w14:paraId="0D524A18">
      <w:pPr>
        <w:jc w:val="center"/>
        <w:rPr>
          <w:rFonts w:eastAsiaTheme="minorEastAsia"/>
          <w:b/>
          <w:spacing w:val="60"/>
          <w:sz w:val="52"/>
          <w:szCs w:val="52"/>
        </w:rPr>
      </w:pPr>
    </w:p>
    <w:p w14:paraId="6B4B1EEC">
      <w:pPr>
        <w:ind w:firstLine="542" w:firstLineChars="150"/>
        <w:rPr>
          <w:rFonts w:eastAsiaTheme="minorEastAsia"/>
          <w:b/>
          <w:spacing w:val="20"/>
          <w:sz w:val="32"/>
          <w:szCs w:val="32"/>
        </w:rPr>
      </w:pPr>
    </w:p>
    <w:p w14:paraId="0C903C83">
      <w:pPr>
        <w:ind w:firstLine="542" w:firstLineChars="150"/>
        <w:rPr>
          <w:rFonts w:eastAsiaTheme="minorEastAsia"/>
          <w:b/>
          <w:spacing w:val="20"/>
          <w:sz w:val="32"/>
          <w:szCs w:val="32"/>
        </w:rPr>
      </w:pPr>
    </w:p>
    <w:p w14:paraId="54F76184">
      <w:pPr>
        <w:ind w:firstLine="542" w:firstLineChars="150"/>
        <w:rPr>
          <w:rFonts w:eastAsiaTheme="minorEastAsia"/>
          <w:b/>
          <w:spacing w:val="20"/>
          <w:sz w:val="32"/>
          <w:szCs w:val="32"/>
        </w:rPr>
      </w:pPr>
    </w:p>
    <w:p w14:paraId="6016F9C7">
      <w:pPr>
        <w:ind w:firstLine="542" w:firstLineChars="150"/>
        <w:rPr>
          <w:rFonts w:eastAsiaTheme="minorEastAsia"/>
          <w:b/>
          <w:spacing w:val="20"/>
          <w:sz w:val="32"/>
          <w:szCs w:val="32"/>
        </w:rPr>
      </w:pPr>
    </w:p>
    <w:p w14:paraId="077A45CD">
      <w:pPr>
        <w:ind w:firstLine="542" w:firstLineChars="150"/>
        <w:rPr>
          <w:rFonts w:eastAsiaTheme="minorEastAsia"/>
          <w:b/>
          <w:spacing w:val="20"/>
          <w:sz w:val="32"/>
          <w:szCs w:val="32"/>
        </w:rPr>
      </w:pPr>
    </w:p>
    <w:p w14:paraId="7D69521D">
      <w:pPr>
        <w:pStyle w:val="54"/>
      </w:pPr>
    </w:p>
    <w:p w14:paraId="73C993B8">
      <w:pPr>
        <w:ind w:firstLine="542" w:firstLineChars="150"/>
        <w:rPr>
          <w:rFonts w:eastAsiaTheme="minorEastAsia"/>
          <w:b/>
          <w:spacing w:val="20"/>
          <w:sz w:val="32"/>
          <w:szCs w:val="32"/>
        </w:rPr>
      </w:pPr>
    </w:p>
    <w:p w14:paraId="6F57C4D5">
      <w:pPr>
        <w:ind w:firstLine="542" w:firstLineChars="150"/>
        <w:rPr>
          <w:rFonts w:eastAsiaTheme="minorEastAsia"/>
          <w:b/>
          <w:spacing w:val="20"/>
          <w:sz w:val="32"/>
          <w:szCs w:val="32"/>
        </w:rPr>
      </w:pPr>
      <w:r>
        <w:rPr>
          <w:rFonts w:eastAsiaTheme="minorEastAsia"/>
          <w:b/>
          <w:spacing w:val="20"/>
          <w:sz w:val="32"/>
          <w:szCs w:val="32"/>
        </w:rPr>
        <w:t>项目名称:</w:t>
      </w:r>
    </w:p>
    <w:p w14:paraId="3D06C6D5">
      <w:pPr>
        <w:ind w:firstLine="542" w:firstLineChars="150"/>
        <w:rPr>
          <w:rFonts w:eastAsiaTheme="minorEastAsia"/>
          <w:b/>
          <w:spacing w:val="20"/>
          <w:sz w:val="32"/>
          <w:szCs w:val="32"/>
        </w:rPr>
      </w:pPr>
    </w:p>
    <w:p w14:paraId="3C727D26">
      <w:pPr>
        <w:ind w:firstLine="542" w:firstLineChars="150"/>
        <w:rPr>
          <w:rFonts w:eastAsiaTheme="minorEastAsia"/>
          <w:b/>
          <w:spacing w:val="20"/>
          <w:sz w:val="32"/>
          <w:szCs w:val="32"/>
        </w:rPr>
      </w:pPr>
      <w:r>
        <w:rPr>
          <w:rFonts w:eastAsiaTheme="minorEastAsia"/>
          <w:b/>
          <w:spacing w:val="20"/>
          <w:sz w:val="32"/>
          <w:szCs w:val="32"/>
        </w:rPr>
        <w:t>项目编号/包号：</w:t>
      </w:r>
    </w:p>
    <w:p w14:paraId="3719778B">
      <w:pPr>
        <w:ind w:firstLine="542" w:firstLineChars="150"/>
        <w:rPr>
          <w:rFonts w:eastAsiaTheme="minorEastAsia"/>
          <w:b/>
          <w:spacing w:val="20"/>
          <w:sz w:val="32"/>
          <w:szCs w:val="32"/>
        </w:rPr>
      </w:pPr>
    </w:p>
    <w:p w14:paraId="742D4E0C">
      <w:pPr>
        <w:ind w:firstLine="542" w:firstLineChars="150"/>
        <w:rPr>
          <w:rFonts w:eastAsiaTheme="minorEastAsia"/>
          <w:b/>
          <w:spacing w:val="20"/>
          <w:sz w:val="32"/>
          <w:szCs w:val="32"/>
        </w:rPr>
      </w:pPr>
    </w:p>
    <w:p w14:paraId="28F65FE3">
      <w:pPr>
        <w:jc w:val="center"/>
        <w:rPr>
          <w:rFonts w:eastAsiaTheme="minorEastAsia"/>
          <w:b/>
          <w:sz w:val="32"/>
          <w:szCs w:val="32"/>
        </w:rPr>
      </w:pPr>
    </w:p>
    <w:p w14:paraId="534AC53B">
      <w:pPr>
        <w:jc w:val="center"/>
        <w:rPr>
          <w:rFonts w:eastAsiaTheme="minorEastAsia"/>
          <w:b/>
          <w:sz w:val="32"/>
          <w:szCs w:val="32"/>
        </w:rPr>
      </w:pPr>
    </w:p>
    <w:p w14:paraId="7CD7E552">
      <w:pPr>
        <w:jc w:val="center"/>
        <w:rPr>
          <w:rFonts w:eastAsiaTheme="minorEastAsia"/>
          <w:b/>
          <w:sz w:val="32"/>
          <w:szCs w:val="32"/>
        </w:rPr>
      </w:pPr>
    </w:p>
    <w:p w14:paraId="0C74EFD3">
      <w:pPr>
        <w:jc w:val="center"/>
        <w:rPr>
          <w:rFonts w:eastAsiaTheme="minorEastAsia"/>
          <w:b/>
          <w:spacing w:val="20"/>
          <w:sz w:val="32"/>
          <w:szCs w:val="32"/>
        </w:rPr>
      </w:pPr>
    </w:p>
    <w:p w14:paraId="2AACC579">
      <w:pPr>
        <w:jc w:val="center"/>
        <w:rPr>
          <w:rFonts w:eastAsiaTheme="minorEastAsia"/>
          <w:b/>
          <w:spacing w:val="20"/>
          <w:sz w:val="32"/>
          <w:szCs w:val="32"/>
        </w:rPr>
      </w:pPr>
    </w:p>
    <w:p w14:paraId="3B2689CB">
      <w:pPr>
        <w:jc w:val="center"/>
        <w:rPr>
          <w:rFonts w:eastAsiaTheme="minorEastAsia"/>
          <w:b/>
          <w:spacing w:val="20"/>
          <w:sz w:val="32"/>
          <w:szCs w:val="32"/>
        </w:rPr>
      </w:pPr>
    </w:p>
    <w:p w14:paraId="693A21DB">
      <w:pPr>
        <w:spacing w:line="360" w:lineRule="auto"/>
        <w:ind w:firstLine="1445" w:firstLineChars="400"/>
        <w:jc w:val="left"/>
        <w:rPr>
          <w:rFonts w:eastAsiaTheme="minorEastAsia"/>
          <w:b/>
          <w:spacing w:val="20"/>
          <w:sz w:val="32"/>
          <w:szCs w:val="32"/>
        </w:rPr>
      </w:pPr>
    </w:p>
    <w:p w14:paraId="594B9A9A">
      <w:pPr>
        <w:spacing w:line="360" w:lineRule="auto"/>
        <w:ind w:firstLine="1445" w:firstLineChars="400"/>
        <w:jc w:val="left"/>
        <w:rPr>
          <w:rFonts w:eastAsiaTheme="minorEastAsia"/>
          <w:b/>
          <w:spacing w:val="20"/>
          <w:sz w:val="32"/>
          <w:szCs w:val="32"/>
        </w:rPr>
      </w:pPr>
    </w:p>
    <w:p w14:paraId="4B322797">
      <w:pPr>
        <w:spacing w:line="360" w:lineRule="auto"/>
        <w:ind w:firstLine="723" w:firstLineChars="200"/>
        <w:jc w:val="left"/>
        <w:rPr>
          <w:rFonts w:eastAsiaTheme="minorEastAsia"/>
          <w:b/>
          <w:spacing w:val="20"/>
          <w:sz w:val="32"/>
          <w:szCs w:val="32"/>
        </w:rPr>
      </w:pPr>
      <w:r>
        <w:rPr>
          <w:rFonts w:eastAsiaTheme="minorEastAsia"/>
          <w:b/>
          <w:spacing w:val="20"/>
          <w:sz w:val="32"/>
          <w:szCs w:val="32"/>
        </w:rPr>
        <w:t>供应商名称：</w:t>
      </w:r>
    </w:p>
    <w:p w14:paraId="5EBF492A">
      <w:pPr>
        <w:jc w:val="center"/>
        <w:rPr>
          <w:rFonts w:eastAsiaTheme="minorEastAsia"/>
          <w:b/>
          <w:sz w:val="32"/>
          <w:szCs w:val="32"/>
        </w:rPr>
      </w:pPr>
    </w:p>
    <w:p w14:paraId="695433D7">
      <w:pPr>
        <w:rPr>
          <w:rFonts w:eastAsiaTheme="minorEastAsia"/>
          <w:b/>
        </w:rPr>
      </w:pPr>
      <w:r>
        <w:rPr>
          <w:rFonts w:eastAsiaTheme="minorEastAsia"/>
          <w:b/>
          <w:spacing w:val="20"/>
          <w:sz w:val="32"/>
          <w:szCs w:val="32"/>
        </w:rPr>
        <w:br w:type="page"/>
      </w:r>
    </w:p>
    <w:p w14:paraId="2965EE7E">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14:paraId="61FE3981">
      <w:pPr>
        <w:spacing w:line="360" w:lineRule="auto"/>
        <w:outlineLvl w:val="2"/>
        <w:rPr>
          <w:rFonts w:eastAsiaTheme="minorEastAsia"/>
          <w:color w:val="000000"/>
          <w:sz w:val="24"/>
        </w:rPr>
      </w:pPr>
      <w:r>
        <w:rPr>
          <w:rFonts w:eastAsiaTheme="minorEastAsia"/>
          <w:color w:val="000000"/>
          <w:sz w:val="24"/>
        </w:rPr>
        <w:t>1-1 营业执照等证明文件</w:t>
      </w:r>
    </w:p>
    <w:p w14:paraId="57B8A0EF">
      <w:pPr>
        <w:tabs>
          <w:tab w:val="left" w:pos="1080"/>
        </w:tabs>
        <w:snapToGrid w:val="0"/>
        <w:rPr>
          <w:rFonts w:eastAsiaTheme="minorEastAsia"/>
          <w:sz w:val="24"/>
        </w:rPr>
      </w:pPr>
    </w:p>
    <w:p w14:paraId="0E7FF81F">
      <w:pPr>
        <w:widowControl/>
        <w:jc w:val="left"/>
        <w:rPr>
          <w:rFonts w:eastAsiaTheme="minorEastAsia"/>
          <w:color w:val="000000"/>
          <w:sz w:val="24"/>
          <w:szCs w:val="20"/>
        </w:rPr>
      </w:pPr>
      <w:r>
        <w:rPr>
          <w:rFonts w:eastAsiaTheme="minorEastAsia"/>
          <w:color w:val="000000"/>
          <w:sz w:val="24"/>
        </w:rPr>
        <w:br w:type="page"/>
      </w:r>
    </w:p>
    <w:p w14:paraId="09B4A9D0">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14:paraId="62405822">
      <w:pPr>
        <w:jc w:val="center"/>
        <w:rPr>
          <w:b/>
          <w:color w:val="000000"/>
          <w:sz w:val="36"/>
          <w:szCs w:val="36"/>
        </w:rPr>
      </w:pPr>
      <w:r>
        <w:rPr>
          <w:b/>
          <w:color w:val="000000"/>
          <w:sz w:val="36"/>
          <w:szCs w:val="36"/>
        </w:rPr>
        <w:t>供应商资格声明书</w:t>
      </w:r>
    </w:p>
    <w:p w14:paraId="620B762F">
      <w:pPr>
        <w:tabs>
          <w:tab w:val="left" w:pos="5580"/>
        </w:tabs>
        <w:spacing w:line="360" w:lineRule="auto"/>
        <w:rPr>
          <w:rFonts w:eastAsiaTheme="minorEastAsia"/>
          <w:sz w:val="24"/>
        </w:rPr>
      </w:pPr>
    </w:p>
    <w:p w14:paraId="67A8BAB5">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0F8576F3">
      <w:pPr>
        <w:spacing w:line="360" w:lineRule="auto"/>
        <w:ind w:firstLine="480" w:firstLineChars="200"/>
        <w:rPr>
          <w:rFonts w:eastAsiaTheme="minorEastAsia"/>
          <w:sz w:val="24"/>
        </w:rPr>
      </w:pPr>
      <w:r>
        <w:rPr>
          <w:rFonts w:eastAsiaTheme="minorEastAsia"/>
          <w:sz w:val="24"/>
        </w:rPr>
        <w:t>在参与本次项目磋商中，我单位承诺：</w:t>
      </w:r>
    </w:p>
    <w:p w14:paraId="14D8B38E">
      <w:pPr>
        <w:numPr>
          <w:ilvl w:val="0"/>
          <w:numId w:val="25"/>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70B6518E">
      <w:pPr>
        <w:numPr>
          <w:ilvl w:val="0"/>
          <w:numId w:val="25"/>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5408B257">
      <w:pPr>
        <w:numPr>
          <w:ilvl w:val="0"/>
          <w:numId w:val="25"/>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75458CDB">
      <w:pPr>
        <w:numPr>
          <w:ilvl w:val="0"/>
          <w:numId w:val="25"/>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3210A22">
      <w:pPr>
        <w:numPr>
          <w:ilvl w:val="0"/>
          <w:numId w:val="25"/>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3DE63676">
      <w:pPr>
        <w:numPr>
          <w:ilvl w:val="0"/>
          <w:numId w:val="25"/>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30744597">
      <w:pPr>
        <w:numPr>
          <w:ilvl w:val="0"/>
          <w:numId w:val="25"/>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0A0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BE2C6F0">
            <w:pPr>
              <w:jc w:val="center"/>
              <w:rPr>
                <w:rFonts w:eastAsiaTheme="minorEastAsia"/>
                <w:sz w:val="24"/>
              </w:rPr>
            </w:pPr>
            <w:r>
              <w:rPr>
                <w:rFonts w:eastAsiaTheme="minorEastAsia"/>
                <w:sz w:val="24"/>
              </w:rPr>
              <w:t>序号</w:t>
            </w:r>
          </w:p>
        </w:tc>
        <w:tc>
          <w:tcPr>
            <w:tcW w:w="4574" w:type="dxa"/>
            <w:vAlign w:val="center"/>
          </w:tcPr>
          <w:p w14:paraId="758114FE">
            <w:pPr>
              <w:jc w:val="center"/>
              <w:rPr>
                <w:rFonts w:eastAsiaTheme="minorEastAsia"/>
                <w:sz w:val="24"/>
              </w:rPr>
            </w:pPr>
            <w:r>
              <w:rPr>
                <w:rFonts w:eastAsiaTheme="minorEastAsia"/>
                <w:sz w:val="24"/>
              </w:rPr>
              <w:t>单位名称</w:t>
            </w:r>
          </w:p>
        </w:tc>
        <w:tc>
          <w:tcPr>
            <w:tcW w:w="2976" w:type="dxa"/>
            <w:vAlign w:val="center"/>
          </w:tcPr>
          <w:p w14:paraId="40D1DAE4">
            <w:pPr>
              <w:jc w:val="center"/>
              <w:rPr>
                <w:rFonts w:eastAsiaTheme="minorEastAsia"/>
                <w:sz w:val="24"/>
              </w:rPr>
            </w:pPr>
            <w:r>
              <w:rPr>
                <w:rFonts w:eastAsiaTheme="minorEastAsia"/>
                <w:sz w:val="24"/>
              </w:rPr>
              <w:t>相互关系</w:t>
            </w:r>
          </w:p>
        </w:tc>
      </w:tr>
      <w:tr w14:paraId="0F3D4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59437B2">
            <w:pPr>
              <w:jc w:val="center"/>
              <w:rPr>
                <w:rFonts w:eastAsiaTheme="minorEastAsia"/>
                <w:sz w:val="24"/>
              </w:rPr>
            </w:pPr>
            <w:r>
              <w:rPr>
                <w:rFonts w:eastAsiaTheme="minorEastAsia"/>
                <w:sz w:val="24"/>
              </w:rPr>
              <w:t>1</w:t>
            </w:r>
          </w:p>
        </w:tc>
        <w:tc>
          <w:tcPr>
            <w:tcW w:w="4574" w:type="dxa"/>
            <w:vAlign w:val="center"/>
          </w:tcPr>
          <w:p w14:paraId="75D12DA4">
            <w:pPr>
              <w:jc w:val="center"/>
              <w:rPr>
                <w:rFonts w:eastAsiaTheme="minorEastAsia"/>
                <w:sz w:val="24"/>
              </w:rPr>
            </w:pPr>
          </w:p>
        </w:tc>
        <w:tc>
          <w:tcPr>
            <w:tcW w:w="2976" w:type="dxa"/>
            <w:vAlign w:val="center"/>
          </w:tcPr>
          <w:p w14:paraId="4B0EADA6">
            <w:pPr>
              <w:jc w:val="center"/>
              <w:rPr>
                <w:rFonts w:eastAsiaTheme="minorEastAsia"/>
                <w:sz w:val="24"/>
              </w:rPr>
            </w:pPr>
          </w:p>
        </w:tc>
      </w:tr>
      <w:tr w14:paraId="17D81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4B89596">
            <w:pPr>
              <w:jc w:val="center"/>
              <w:rPr>
                <w:rFonts w:eastAsiaTheme="minorEastAsia"/>
                <w:sz w:val="24"/>
              </w:rPr>
            </w:pPr>
            <w:r>
              <w:rPr>
                <w:rFonts w:eastAsiaTheme="minorEastAsia"/>
                <w:sz w:val="24"/>
              </w:rPr>
              <w:t>2</w:t>
            </w:r>
          </w:p>
        </w:tc>
        <w:tc>
          <w:tcPr>
            <w:tcW w:w="4574" w:type="dxa"/>
            <w:vAlign w:val="center"/>
          </w:tcPr>
          <w:p w14:paraId="2FF0ED2F">
            <w:pPr>
              <w:jc w:val="center"/>
              <w:rPr>
                <w:rFonts w:eastAsiaTheme="minorEastAsia"/>
                <w:sz w:val="24"/>
              </w:rPr>
            </w:pPr>
          </w:p>
        </w:tc>
        <w:tc>
          <w:tcPr>
            <w:tcW w:w="2976" w:type="dxa"/>
            <w:vAlign w:val="center"/>
          </w:tcPr>
          <w:p w14:paraId="13723FA2">
            <w:pPr>
              <w:jc w:val="center"/>
              <w:rPr>
                <w:rFonts w:eastAsiaTheme="minorEastAsia"/>
                <w:sz w:val="24"/>
              </w:rPr>
            </w:pPr>
          </w:p>
        </w:tc>
      </w:tr>
      <w:tr w14:paraId="61366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0C0DA8">
            <w:pPr>
              <w:jc w:val="center"/>
              <w:rPr>
                <w:rFonts w:eastAsiaTheme="minorEastAsia"/>
                <w:sz w:val="24"/>
              </w:rPr>
            </w:pPr>
            <w:r>
              <w:rPr>
                <w:rFonts w:eastAsiaTheme="minorEastAsia"/>
                <w:sz w:val="24"/>
              </w:rPr>
              <w:t>…</w:t>
            </w:r>
          </w:p>
        </w:tc>
        <w:tc>
          <w:tcPr>
            <w:tcW w:w="4574" w:type="dxa"/>
            <w:vAlign w:val="center"/>
          </w:tcPr>
          <w:p w14:paraId="4C2DB5DA">
            <w:pPr>
              <w:jc w:val="center"/>
              <w:rPr>
                <w:rFonts w:eastAsiaTheme="minorEastAsia"/>
                <w:sz w:val="24"/>
              </w:rPr>
            </w:pPr>
          </w:p>
        </w:tc>
        <w:tc>
          <w:tcPr>
            <w:tcW w:w="2976" w:type="dxa"/>
            <w:vAlign w:val="center"/>
          </w:tcPr>
          <w:p w14:paraId="5A87D69B">
            <w:pPr>
              <w:jc w:val="center"/>
              <w:rPr>
                <w:rFonts w:eastAsiaTheme="minorEastAsia"/>
                <w:sz w:val="24"/>
              </w:rPr>
            </w:pPr>
          </w:p>
        </w:tc>
      </w:tr>
    </w:tbl>
    <w:p w14:paraId="077ADAB6">
      <w:pPr>
        <w:rPr>
          <w:rFonts w:eastAsiaTheme="minorEastAsia"/>
        </w:rPr>
      </w:pPr>
    </w:p>
    <w:p w14:paraId="7B10CA11">
      <w:pPr>
        <w:ind w:firstLine="480" w:firstLineChars="200"/>
        <w:rPr>
          <w:rFonts w:eastAsiaTheme="minorEastAsia"/>
          <w:sz w:val="24"/>
          <w:szCs w:val="22"/>
        </w:rPr>
      </w:pPr>
      <w:r>
        <w:rPr>
          <w:rFonts w:eastAsiaTheme="minorEastAsia"/>
          <w:sz w:val="24"/>
        </w:rPr>
        <w:t>上述声明真实有效，否则我方负全部责任。</w:t>
      </w:r>
    </w:p>
    <w:p w14:paraId="36D77303">
      <w:pPr>
        <w:spacing w:line="360" w:lineRule="auto"/>
        <w:rPr>
          <w:rFonts w:eastAsiaTheme="minorEastAsia"/>
          <w:sz w:val="24"/>
        </w:rPr>
      </w:pPr>
    </w:p>
    <w:p w14:paraId="1AB80031">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C337E86">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14:paraId="260794BE">
      <w:pPr>
        <w:spacing w:line="360" w:lineRule="auto"/>
        <w:rPr>
          <w:rFonts w:eastAsiaTheme="minorEastAsia"/>
          <w:sz w:val="24"/>
        </w:rPr>
      </w:pPr>
      <w:r>
        <w:rPr>
          <w:sz w:val="24"/>
        </w:rPr>
        <w:t>说明：供应商承诺不实的，依据《政府采购法》第七十七条“提供虚假材料谋取中标、成交的”有关规定予以处理。</w:t>
      </w:r>
    </w:p>
    <w:p w14:paraId="104AD2E7">
      <w:pPr>
        <w:tabs>
          <w:tab w:val="left" w:pos="5580"/>
        </w:tabs>
        <w:spacing w:line="360" w:lineRule="auto"/>
        <w:rPr>
          <w:rFonts w:eastAsiaTheme="minorEastAsia"/>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3987B660">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14:paraId="7DE82483">
      <w:pPr>
        <w:spacing w:line="360" w:lineRule="auto"/>
        <w:outlineLvl w:val="2"/>
        <w:rPr>
          <w:rFonts w:eastAsiaTheme="minorEastAsia"/>
          <w:color w:val="000000"/>
          <w:sz w:val="24"/>
          <w:szCs w:val="20"/>
        </w:rPr>
      </w:pPr>
      <w:r>
        <w:rPr>
          <w:rFonts w:eastAsiaTheme="minorEastAsia"/>
          <w:color w:val="000000"/>
          <w:sz w:val="24"/>
          <w:szCs w:val="20"/>
        </w:rPr>
        <w:t>2-1 中小企业证明文件</w:t>
      </w:r>
    </w:p>
    <w:p w14:paraId="477C3213">
      <w:pPr>
        <w:tabs>
          <w:tab w:val="left" w:pos="5580"/>
        </w:tabs>
        <w:spacing w:line="360" w:lineRule="auto"/>
        <w:rPr>
          <w:rFonts w:eastAsiaTheme="minorEastAsia"/>
          <w:sz w:val="24"/>
        </w:rPr>
      </w:pPr>
      <w:r>
        <w:rPr>
          <w:rFonts w:eastAsiaTheme="minorEastAsia"/>
          <w:sz w:val="24"/>
        </w:rPr>
        <w:t>说明：</w:t>
      </w:r>
    </w:p>
    <w:p w14:paraId="730AF1B6">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46C61C84">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187E975C">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342371E3">
      <w:pPr>
        <w:tabs>
          <w:tab w:val="left" w:pos="5580"/>
        </w:tabs>
        <w:spacing w:line="360" w:lineRule="auto"/>
        <w:rPr>
          <w:sz w:val="24"/>
        </w:rPr>
      </w:pPr>
      <w:r>
        <w:rPr>
          <w:rFonts w:eastAsiaTheme="minorEastAsia"/>
          <w:sz w:val="24"/>
        </w:rPr>
        <w:t>（4）</w:t>
      </w:r>
      <w:r>
        <w:rPr>
          <w:sz w:val="24"/>
        </w:rPr>
        <w:t>中小企业声明函填写注意事项</w:t>
      </w:r>
    </w:p>
    <w:p w14:paraId="1352E202">
      <w:pPr>
        <w:tabs>
          <w:tab w:val="left" w:pos="5580"/>
        </w:tabs>
        <w:spacing w:line="360" w:lineRule="auto"/>
        <w:rPr>
          <w:sz w:val="24"/>
        </w:rPr>
      </w:pPr>
      <w:r>
        <w:rPr>
          <w:sz w:val="24"/>
        </w:rPr>
        <w:t>1）《中小企业声明函》由参加政府采购活动的供应商出具。联合体参与的，《中小企业声明函》可由牵头人出具。</w:t>
      </w:r>
    </w:p>
    <w:p w14:paraId="5B455952">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175E142">
      <w:pPr>
        <w:tabs>
          <w:tab w:val="left" w:pos="5580"/>
        </w:tabs>
        <w:spacing w:line="360" w:lineRule="auto"/>
        <w:rPr>
          <w:sz w:val="24"/>
        </w:rPr>
      </w:pPr>
      <w:r>
        <w:rPr>
          <w:sz w:val="24"/>
        </w:rPr>
        <w:t>3）对于多标的采购项目，供应商应充分、准确地了解所提供货物的制造企业、提供服务的承接企业信息。对相关情况了解不清楚的，不建议填报本声明函。</w:t>
      </w:r>
    </w:p>
    <w:p w14:paraId="233DB8B6">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AFC8FD0">
      <w:pPr>
        <w:widowControl/>
        <w:jc w:val="left"/>
        <w:rPr>
          <w:rFonts w:eastAsiaTheme="minorEastAsia"/>
          <w:b/>
          <w:bCs/>
          <w:color w:val="000000"/>
          <w:sz w:val="36"/>
          <w:szCs w:val="36"/>
        </w:rPr>
      </w:pPr>
      <w:r>
        <w:rPr>
          <w:rFonts w:eastAsiaTheme="minorEastAsia"/>
          <w:b/>
          <w:bCs/>
          <w:color w:val="000000"/>
          <w:sz w:val="36"/>
          <w:szCs w:val="36"/>
        </w:rPr>
        <w:br w:type="page"/>
      </w:r>
    </w:p>
    <w:p w14:paraId="033CB957">
      <w:pPr>
        <w:pStyle w:val="6"/>
        <w:rPr>
          <w:rFonts w:ascii="Times New Roman" w:hAnsi="Times New Roman" w:eastAsiaTheme="majorEastAsia"/>
          <w:sz w:val="24"/>
          <w:szCs w:val="24"/>
        </w:rPr>
      </w:pPr>
      <w:r>
        <w:rPr>
          <w:rFonts w:ascii="Times New Roman" w:hAnsi="Times New Roman" w:eastAsiaTheme="majorEastAsia"/>
          <w:sz w:val="24"/>
          <w:szCs w:val="24"/>
        </w:rPr>
        <w:t>2-1-1 中小企业声明函及残疾人福利性单位声明函格式</w:t>
      </w:r>
    </w:p>
    <w:p w14:paraId="480ED60E">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4F2A35FB">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59C3B4C">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394FC00F">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2CBAA5C6">
      <w:pPr>
        <w:spacing w:line="360" w:lineRule="auto"/>
        <w:ind w:firstLine="504"/>
        <w:rPr>
          <w:rFonts w:eastAsiaTheme="minorEastAsia"/>
          <w:spacing w:val="6"/>
          <w:sz w:val="24"/>
        </w:rPr>
      </w:pPr>
    </w:p>
    <w:p w14:paraId="27851E27">
      <w:pPr>
        <w:spacing w:line="360" w:lineRule="auto"/>
        <w:ind w:firstLine="504"/>
        <w:rPr>
          <w:rFonts w:eastAsiaTheme="minorEastAsia"/>
          <w:spacing w:val="6"/>
          <w:sz w:val="24"/>
        </w:rPr>
      </w:pPr>
      <w:r>
        <w:rPr>
          <w:rFonts w:eastAsiaTheme="minorEastAsia"/>
          <w:spacing w:val="6"/>
          <w:sz w:val="24"/>
        </w:rPr>
        <w:t>……</w:t>
      </w:r>
    </w:p>
    <w:p w14:paraId="47C8D175">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4CAD88D7">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15A4B04D">
      <w:pPr>
        <w:spacing w:line="360" w:lineRule="auto"/>
        <w:ind w:right="360" w:firstLine="480"/>
        <w:jc w:val="right"/>
        <w:rPr>
          <w:rFonts w:eastAsiaTheme="minorEastAsia"/>
          <w:color w:val="000000"/>
          <w:sz w:val="24"/>
        </w:rPr>
      </w:pPr>
    </w:p>
    <w:p w14:paraId="33A8B4A2">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2DB9EA62">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4153E627">
      <w:pPr>
        <w:adjustRightInd w:val="0"/>
        <w:snapToGrid w:val="0"/>
        <w:jc w:val="left"/>
        <w:rPr>
          <w:rFonts w:eastAsiaTheme="minorEastAsia"/>
          <w:color w:val="000000"/>
          <w:sz w:val="24"/>
          <w:szCs w:val="21"/>
        </w:rPr>
      </w:pPr>
    </w:p>
    <w:p w14:paraId="6E781B80">
      <w:pPr>
        <w:pStyle w:val="54"/>
        <w:rPr>
          <w:rFonts w:eastAsiaTheme="minorEastAsia"/>
          <w:color w:val="000000"/>
          <w:sz w:val="24"/>
          <w:szCs w:val="21"/>
        </w:rPr>
      </w:pPr>
    </w:p>
    <w:p w14:paraId="5077D466">
      <w:pPr>
        <w:pStyle w:val="54"/>
        <w:rPr>
          <w:rFonts w:eastAsiaTheme="minorEastAsia"/>
          <w:color w:val="000000"/>
          <w:sz w:val="24"/>
          <w:szCs w:val="21"/>
        </w:rPr>
      </w:pPr>
    </w:p>
    <w:p w14:paraId="0A058BED">
      <w:pPr>
        <w:pStyle w:val="54"/>
        <w:rPr>
          <w:rFonts w:eastAsiaTheme="minorEastAsia"/>
          <w:color w:val="000000"/>
          <w:sz w:val="24"/>
          <w:szCs w:val="21"/>
        </w:rPr>
      </w:pPr>
    </w:p>
    <w:p w14:paraId="444400F8">
      <w:pPr>
        <w:pStyle w:val="54"/>
        <w:rPr>
          <w:rFonts w:eastAsiaTheme="minorEastAsia"/>
          <w:color w:val="000000"/>
          <w:sz w:val="24"/>
          <w:szCs w:val="21"/>
        </w:rPr>
      </w:pPr>
    </w:p>
    <w:p w14:paraId="18D2361D">
      <w:pPr>
        <w:pStyle w:val="54"/>
        <w:rPr>
          <w:rFonts w:eastAsiaTheme="minorEastAsia"/>
          <w:color w:val="000000"/>
          <w:sz w:val="24"/>
          <w:szCs w:val="21"/>
        </w:rPr>
      </w:pPr>
    </w:p>
    <w:p w14:paraId="416B1B9B">
      <w:pPr>
        <w:pStyle w:val="54"/>
        <w:rPr>
          <w:rFonts w:eastAsiaTheme="minorEastAsia"/>
          <w:color w:val="000000"/>
          <w:sz w:val="24"/>
          <w:szCs w:val="21"/>
        </w:rPr>
      </w:pPr>
    </w:p>
    <w:p w14:paraId="21B681EC">
      <w:pPr>
        <w:pStyle w:val="54"/>
        <w:rPr>
          <w:rFonts w:eastAsiaTheme="minorEastAsia"/>
          <w:color w:val="000000"/>
          <w:sz w:val="24"/>
          <w:szCs w:val="21"/>
        </w:rPr>
      </w:pPr>
    </w:p>
    <w:p w14:paraId="13E57E62">
      <w:pPr>
        <w:pStyle w:val="54"/>
        <w:rPr>
          <w:rFonts w:eastAsiaTheme="minorEastAsia"/>
          <w:color w:val="000000"/>
          <w:sz w:val="24"/>
          <w:szCs w:val="21"/>
        </w:rPr>
      </w:pPr>
    </w:p>
    <w:p w14:paraId="1B784847">
      <w:pPr>
        <w:pStyle w:val="54"/>
        <w:rPr>
          <w:rFonts w:eastAsiaTheme="minorEastAsia"/>
          <w:color w:val="000000"/>
          <w:sz w:val="24"/>
          <w:szCs w:val="21"/>
        </w:rPr>
      </w:pPr>
    </w:p>
    <w:p w14:paraId="508E9B4B">
      <w:pPr>
        <w:adjustRightInd w:val="0"/>
        <w:snapToGrid w:val="0"/>
        <w:jc w:val="left"/>
        <w:rPr>
          <w:rFonts w:eastAsiaTheme="minorEastAsia"/>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7BE2E8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1E6A5CFB">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225794AC">
      <w:pPr>
        <w:adjustRightInd w:val="0"/>
        <w:snapToGrid w:val="0"/>
        <w:jc w:val="left"/>
        <w:rPr>
          <w:rFonts w:eastAsiaTheme="minorEastAsia"/>
          <w:color w:val="000000"/>
          <w:szCs w:val="21"/>
          <w:vertAlign w:val="superscript"/>
        </w:rPr>
      </w:pPr>
    </w:p>
    <w:p w14:paraId="1B46ABCA">
      <w:pPr>
        <w:spacing w:line="360" w:lineRule="auto"/>
        <w:ind w:right="360" w:firstLine="480"/>
        <w:jc w:val="right"/>
        <w:rPr>
          <w:rFonts w:eastAsiaTheme="minorEastAsia"/>
          <w:color w:val="000000"/>
          <w:sz w:val="24"/>
        </w:rPr>
      </w:pPr>
    </w:p>
    <w:p w14:paraId="736E9FAB">
      <w:pPr>
        <w:spacing w:line="360" w:lineRule="auto"/>
        <w:ind w:right="360" w:firstLine="480"/>
        <w:jc w:val="right"/>
        <w:rPr>
          <w:rFonts w:eastAsiaTheme="minorEastAsia"/>
          <w:color w:val="000000"/>
          <w:sz w:val="24"/>
          <w:szCs w:val="20"/>
        </w:rPr>
      </w:pPr>
    </w:p>
    <w:p w14:paraId="791D00F1">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7A8DBD05">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7F7E7163">
      <w:pPr>
        <w:spacing w:line="588" w:lineRule="exact"/>
        <w:ind w:firstLine="482"/>
        <w:rPr>
          <w:rFonts w:eastAsiaTheme="minorEastAsia"/>
          <w:b/>
          <w:spacing w:val="6"/>
          <w:sz w:val="24"/>
        </w:rPr>
      </w:pPr>
      <w:r>
        <w:rPr>
          <w:rFonts w:hint="eastAsia" w:eastAsiaTheme="minorEastAsia"/>
          <w:b/>
          <w:sz w:val="24"/>
        </w:rPr>
        <w:t>□</w:t>
      </w:r>
      <w:r>
        <w:rPr>
          <w:rFonts w:eastAsiaTheme="minorEastAsia"/>
          <w:b/>
          <w:spacing w:val="6"/>
          <w:sz w:val="24"/>
        </w:rPr>
        <w:t>不属于符合条件的残疾人福利性单位。</w:t>
      </w:r>
    </w:p>
    <w:p w14:paraId="6F942BD9">
      <w:pPr>
        <w:spacing w:line="588" w:lineRule="exact"/>
        <w:ind w:firstLine="482"/>
        <w:rPr>
          <w:rFonts w:eastAsiaTheme="minorEastAsia"/>
          <w:spacing w:val="6"/>
          <w:sz w:val="24"/>
        </w:rPr>
      </w:pPr>
      <w:r>
        <w:rPr>
          <w:rFonts w:hint="eastAsia"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39AD4DBE">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7BCB02AB">
      <w:pPr>
        <w:spacing w:line="588" w:lineRule="exact"/>
        <w:ind w:firstLine="504" w:firstLineChars="200"/>
        <w:rPr>
          <w:rFonts w:eastAsiaTheme="minorEastAsia"/>
          <w:spacing w:val="6"/>
          <w:sz w:val="24"/>
        </w:rPr>
      </w:pPr>
    </w:p>
    <w:p w14:paraId="635A194E">
      <w:pPr>
        <w:spacing w:line="588" w:lineRule="exact"/>
        <w:ind w:firstLine="504" w:firstLineChars="200"/>
        <w:rPr>
          <w:rFonts w:eastAsiaTheme="minorEastAsia"/>
          <w:spacing w:val="6"/>
          <w:sz w:val="24"/>
        </w:rPr>
      </w:pPr>
    </w:p>
    <w:p w14:paraId="146F4A13">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14:paraId="0867D2F9">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14:paraId="66C4417C">
      <w:pPr>
        <w:widowControl/>
        <w:jc w:val="left"/>
        <w:rPr>
          <w:rFonts w:eastAsiaTheme="minorEastAsia"/>
          <w:color w:val="000000"/>
          <w:sz w:val="24"/>
          <w:szCs w:val="20"/>
        </w:rPr>
      </w:pPr>
      <w:r>
        <w:rPr>
          <w:rFonts w:eastAsiaTheme="minorEastAsia"/>
          <w:color w:val="000000"/>
          <w:sz w:val="24"/>
          <w:szCs w:val="20"/>
        </w:rPr>
        <w:br w:type="page"/>
      </w:r>
    </w:p>
    <w:p w14:paraId="0510D662">
      <w:pPr>
        <w:pStyle w:val="6"/>
        <w:rPr>
          <w:rFonts w:ascii="Times New Roman" w:hAnsi="Times New Roman" w:eastAsiaTheme="majorEastAsia"/>
          <w:b w:val="0"/>
          <w:color w:val="000000"/>
          <w:sz w:val="24"/>
        </w:rPr>
      </w:pPr>
      <w:r>
        <w:rPr>
          <w:rFonts w:ascii="Times New Roman" w:hAnsi="Times New Roman" w:eastAsiaTheme="majorEastAsia"/>
          <w:b w:val="0"/>
          <w:color w:val="000000"/>
          <w:sz w:val="24"/>
        </w:rPr>
        <w:t>2-1-2 拟分包情况说明及分包意向协议</w:t>
      </w:r>
      <w:r>
        <w:rPr>
          <w:rFonts w:eastAsiaTheme="minorEastAsia"/>
          <w:sz w:val="24"/>
        </w:rPr>
        <w:t>（如有）</w:t>
      </w:r>
    </w:p>
    <w:p w14:paraId="23562634">
      <w:pPr>
        <w:tabs>
          <w:tab w:val="left" w:pos="5580"/>
        </w:tabs>
        <w:spacing w:line="360" w:lineRule="auto"/>
        <w:rPr>
          <w:rFonts w:eastAsiaTheme="minorEastAsia"/>
          <w:sz w:val="24"/>
        </w:rPr>
      </w:pPr>
      <w:r>
        <w:rPr>
          <w:rFonts w:eastAsiaTheme="minorEastAsia"/>
          <w:sz w:val="24"/>
        </w:rPr>
        <w:t>说明：</w:t>
      </w:r>
    </w:p>
    <w:p w14:paraId="03D49C85">
      <w:pPr>
        <w:tabs>
          <w:tab w:val="left" w:pos="5580"/>
        </w:tabs>
        <w:spacing w:line="360" w:lineRule="auto"/>
        <w:rPr>
          <w:rFonts w:eastAsiaTheme="minorEastAsia"/>
          <w:sz w:val="24"/>
        </w:rPr>
      </w:pPr>
      <w:r>
        <w:rPr>
          <w:rFonts w:eastAsiaTheme="minorEastAsia"/>
          <w:sz w:val="24"/>
        </w:rPr>
        <w:t>如本项目（包）允许分包，且供应商拟进行分包时，</w:t>
      </w:r>
    </w:p>
    <w:p w14:paraId="5966ED1B">
      <w:pPr>
        <w:tabs>
          <w:tab w:val="left" w:pos="5580"/>
        </w:tabs>
        <w:spacing w:line="360" w:lineRule="auto"/>
        <w:rPr>
          <w:sz w:val="24"/>
        </w:rPr>
      </w:pPr>
      <w:r>
        <w:rPr>
          <w:rFonts w:eastAsiaTheme="minorEastAsia"/>
          <w:sz w:val="24"/>
        </w:rPr>
        <w:t>（1）响应文件中须提供</w:t>
      </w:r>
      <w:r>
        <w:rPr>
          <w:sz w:val="24"/>
        </w:rPr>
        <w:t>《拟分包情况说明》，否则</w:t>
      </w:r>
      <w:r>
        <w:rPr>
          <w:b/>
          <w:sz w:val="24"/>
        </w:rPr>
        <w:t>响应无效</w:t>
      </w:r>
      <w:r>
        <w:rPr>
          <w:sz w:val="24"/>
        </w:rPr>
        <w:t>；</w:t>
      </w:r>
    </w:p>
    <w:p w14:paraId="0A2836D4">
      <w:pPr>
        <w:tabs>
          <w:tab w:val="left" w:pos="5580"/>
        </w:tabs>
        <w:spacing w:line="360" w:lineRule="auto"/>
        <w:rPr>
          <w:sz w:val="24"/>
        </w:rPr>
      </w:pPr>
      <w:r>
        <w:rPr>
          <w:sz w:val="24"/>
        </w:rPr>
        <w:t>（2）当同时符合下列情形时，</w:t>
      </w:r>
      <w:r>
        <w:rPr>
          <w:rFonts w:eastAsiaTheme="minorEastAsia"/>
          <w:sz w:val="24"/>
        </w:rPr>
        <w:t>响应文件</w:t>
      </w:r>
      <w:r>
        <w:rPr>
          <w:sz w:val="24"/>
        </w:rPr>
        <w:t>还须提供《分包意向协议》，否则</w:t>
      </w:r>
      <w:r>
        <w:rPr>
          <w:b/>
          <w:sz w:val="24"/>
        </w:rPr>
        <w:t>响应无效</w:t>
      </w:r>
      <w:r>
        <w:rPr>
          <w:sz w:val="24"/>
        </w:rPr>
        <w:t>：</w:t>
      </w:r>
    </w:p>
    <w:p w14:paraId="0071A78E">
      <w:pPr>
        <w:tabs>
          <w:tab w:val="left" w:pos="5580"/>
        </w:tabs>
        <w:spacing w:line="360" w:lineRule="auto"/>
        <w:ind w:left="567" w:leftChars="270"/>
        <w:rPr>
          <w:rFonts w:eastAsiaTheme="minorEastAsia"/>
          <w:sz w:val="24"/>
        </w:rPr>
      </w:pPr>
      <w:r>
        <w:rPr>
          <w:sz w:val="24"/>
        </w:rPr>
        <w:t xml:space="preserve">A. </w:t>
      </w:r>
      <w:r>
        <w:rPr>
          <w:rFonts w:eastAsiaTheme="minorEastAsia"/>
          <w:sz w:val="24"/>
        </w:rPr>
        <w:t>本项目（包）预留部分采购项目预算专门面向中小企业采购，且要求获得采购合同的供应商将采购项目中的一定比例分包给一家或者多家中小企业的；</w:t>
      </w:r>
    </w:p>
    <w:p w14:paraId="2BCEFD1E">
      <w:pPr>
        <w:tabs>
          <w:tab w:val="left" w:pos="5580"/>
        </w:tabs>
        <w:spacing w:line="360" w:lineRule="auto"/>
        <w:ind w:left="567" w:leftChars="270"/>
        <w:rPr>
          <w:rFonts w:eastAsiaTheme="minorEastAsia"/>
          <w:sz w:val="24"/>
        </w:rPr>
      </w:pPr>
      <w:r>
        <w:rPr>
          <w:rFonts w:eastAsiaTheme="minorEastAsia"/>
          <w:sz w:val="24"/>
        </w:rPr>
        <w:t xml:space="preserve">B. </w:t>
      </w:r>
      <w:r>
        <w:rPr>
          <w:sz w:val="24"/>
        </w:rPr>
        <w:t>供应商通过分包方式满足中小企业政策要求的。</w:t>
      </w:r>
    </w:p>
    <w:p w14:paraId="55C1977B">
      <w:pPr>
        <w:tabs>
          <w:tab w:val="left" w:pos="5580"/>
        </w:tabs>
        <w:spacing w:line="360" w:lineRule="auto"/>
        <w:rPr>
          <w:rFonts w:eastAsiaTheme="minorEastAsia"/>
          <w:sz w:val="24"/>
        </w:rPr>
      </w:pPr>
      <w:r>
        <w:rPr>
          <w:sz w:val="24"/>
        </w:rPr>
        <w:t>（3）不属于上述情形时，无须提供《拟分包情况说明》及《分包意向协议》。</w:t>
      </w:r>
    </w:p>
    <w:p w14:paraId="44D2C7EF">
      <w:pPr>
        <w:autoSpaceDE w:val="0"/>
        <w:autoSpaceDN w:val="0"/>
        <w:adjustRightInd w:val="0"/>
        <w:rPr>
          <w:rFonts w:eastAsiaTheme="minorEastAsia"/>
          <w:color w:val="000000"/>
          <w:sz w:val="30"/>
          <w:szCs w:val="30"/>
        </w:rPr>
      </w:pPr>
    </w:p>
    <w:p w14:paraId="26FD84BA">
      <w:pPr>
        <w:widowControl/>
        <w:jc w:val="left"/>
        <w:rPr>
          <w:rFonts w:eastAsiaTheme="minorEastAsia"/>
          <w:b/>
          <w:color w:val="000000"/>
          <w:sz w:val="36"/>
          <w:szCs w:val="36"/>
        </w:rPr>
      </w:pPr>
      <w:r>
        <w:rPr>
          <w:rFonts w:eastAsiaTheme="minorEastAsia"/>
          <w:b/>
          <w:color w:val="000000"/>
          <w:sz w:val="36"/>
          <w:szCs w:val="36"/>
        </w:rPr>
        <w:br w:type="page"/>
      </w:r>
    </w:p>
    <w:p w14:paraId="5BBA5A13">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拟分包情况说明</w:t>
      </w:r>
      <w:r>
        <w:rPr>
          <w:rFonts w:eastAsiaTheme="minorEastAsia"/>
          <w:sz w:val="24"/>
        </w:rPr>
        <w:t>（如有）</w:t>
      </w:r>
    </w:p>
    <w:p w14:paraId="7235646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6213B70B">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2F5EE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66E1F15">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68774EEA">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3D1980E4">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755B8F7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53EC6CE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0F6C294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46CE0991">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69DDAB82">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75BEA740">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4219FDF5">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310E968D">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0533491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07B1B6C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5F6367F4">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30EF277D">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6A4D3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B7927B0">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3D315651">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33AEE1AC">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0ADBB54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32938035">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6B4E8224">
            <w:pPr>
              <w:pStyle w:val="247"/>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6BAFE3B9">
            <w:pPr>
              <w:pStyle w:val="247"/>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40B5256">
            <w:pPr>
              <w:pStyle w:val="247"/>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C18B39B">
            <w:pPr>
              <w:pStyle w:val="247"/>
              <w:jc w:val="center"/>
              <w:rPr>
                <w:rFonts w:ascii="Times New Roman" w:hAnsi="Times New Roman" w:cs="Times New Roman" w:eastAsiaTheme="minorEastAsia"/>
                <w:sz w:val="30"/>
                <w:lang w:eastAsia="zh-CN"/>
              </w:rPr>
            </w:pPr>
          </w:p>
        </w:tc>
      </w:tr>
      <w:tr w14:paraId="7DE71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4D10DC3F">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39ABFB9E">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1CD1D162">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48B2FA25">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720C3360">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1057472A">
            <w:pPr>
              <w:pStyle w:val="247"/>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2359774">
            <w:pPr>
              <w:pStyle w:val="247"/>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631FD13C">
            <w:pPr>
              <w:pStyle w:val="247"/>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C9D2BF9">
            <w:pPr>
              <w:pStyle w:val="247"/>
              <w:jc w:val="center"/>
              <w:rPr>
                <w:rFonts w:ascii="Times New Roman" w:hAnsi="Times New Roman" w:cs="Times New Roman" w:eastAsiaTheme="minorEastAsia"/>
                <w:sz w:val="30"/>
                <w:lang w:eastAsia="zh-CN"/>
              </w:rPr>
            </w:pPr>
          </w:p>
        </w:tc>
      </w:tr>
      <w:tr w14:paraId="1D820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424D392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51680320">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A2B5D01">
            <w:pPr>
              <w:pStyle w:val="247"/>
              <w:tabs>
                <w:tab w:val="left" w:pos="235"/>
              </w:tabs>
              <w:jc w:val="center"/>
              <w:rPr>
                <w:rFonts w:ascii="Times New Roman" w:hAnsi="Times New Roman" w:cs="Times New Roman"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E5F9FAD">
            <w:pPr>
              <w:pStyle w:val="247"/>
              <w:jc w:val="center"/>
              <w:rPr>
                <w:rFonts w:ascii="Times New Roman" w:hAnsi="Times New Roman" w:cs="Times New Roman"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30EB89ED">
            <w:pPr>
              <w:pStyle w:val="247"/>
              <w:jc w:val="center"/>
              <w:rPr>
                <w:rFonts w:ascii="Times New Roman" w:hAnsi="Times New Roman" w:cs="Times New Roman"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E23F6C6">
            <w:pPr>
              <w:pStyle w:val="247"/>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2C1FC1E">
            <w:pPr>
              <w:pStyle w:val="247"/>
              <w:jc w:val="center"/>
              <w:rPr>
                <w:rFonts w:ascii="Times New Roman" w:hAnsi="Times New Roman" w:cs="Times New Roman" w:eastAsiaTheme="minorEastAsia"/>
                <w:sz w:val="30"/>
              </w:rPr>
            </w:pPr>
          </w:p>
        </w:tc>
      </w:tr>
      <w:tr w14:paraId="4B64D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7A29965F">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6A70F3E5">
            <w:pPr>
              <w:pStyle w:val="247"/>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2C9DC4C">
            <w:pPr>
              <w:pStyle w:val="247"/>
              <w:jc w:val="center"/>
              <w:rPr>
                <w:rFonts w:ascii="Times New Roman" w:hAnsi="Times New Roman" w:cs="Times New Roman" w:eastAsiaTheme="minorEastAsia"/>
                <w:sz w:val="30"/>
              </w:rPr>
            </w:pPr>
          </w:p>
        </w:tc>
      </w:tr>
    </w:tbl>
    <w:p w14:paraId="432E17AB">
      <w:pPr>
        <w:adjustRightInd w:val="0"/>
        <w:snapToGrid w:val="0"/>
        <w:spacing w:line="360" w:lineRule="auto"/>
        <w:jc w:val="left"/>
        <w:rPr>
          <w:rFonts w:eastAsiaTheme="minorEastAsia"/>
          <w:sz w:val="24"/>
        </w:rPr>
      </w:pPr>
    </w:p>
    <w:p w14:paraId="2FE4D30B">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474CBB0">
      <w:pPr>
        <w:spacing w:line="360" w:lineRule="auto"/>
        <w:ind w:right="-57" w:firstLine="480"/>
        <w:jc w:val="right"/>
        <w:rPr>
          <w:rFonts w:eastAsiaTheme="minorEastAsia"/>
          <w:color w:val="000000"/>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14:paraId="241F1774">
      <w:pPr>
        <w:adjustRightInd w:val="0"/>
        <w:snapToGrid w:val="0"/>
        <w:spacing w:line="360" w:lineRule="auto"/>
        <w:jc w:val="left"/>
        <w:rPr>
          <w:rFonts w:eastAsiaTheme="minorEastAsia"/>
          <w:sz w:val="24"/>
        </w:rPr>
      </w:pPr>
    </w:p>
    <w:p w14:paraId="3E2EA5CE">
      <w:pPr>
        <w:adjustRightInd w:val="0"/>
        <w:snapToGrid w:val="0"/>
        <w:spacing w:line="360" w:lineRule="auto"/>
        <w:jc w:val="left"/>
        <w:rPr>
          <w:rFonts w:eastAsiaTheme="minorEastAsia"/>
          <w:sz w:val="24"/>
        </w:rPr>
      </w:pPr>
      <w:r>
        <w:rPr>
          <w:rFonts w:eastAsiaTheme="minorEastAsia"/>
          <w:sz w:val="24"/>
        </w:rPr>
        <w:t>注：</w:t>
      </w:r>
    </w:p>
    <w:p w14:paraId="4D8BDA2C">
      <w:pPr>
        <w:adjustRightInd w:val="0"/>
        <w:snapToGrid w:val="0"/>
        <w:spacing w:line="360" w:lineRule="auto"/>
        <w:jc w:val="left"/>
        <w:rPr>
          <w:rFonts w:eastAsiaTheme="minorEastAsia"/>
          <w:sz w:val="24"/>
        </w:rPr>
      </w:pPr>
      <w:r>
        <w:rPr>
          <w:rFonts w:eastAsiaTheme="minorEastAsia"/>
          <w:sz w:val="24"/>
        </w:rPr>
        <w:t>（1）当供应商属于本部分说明中第（1）类情形，如未提供《拟分包情况说明》，或提供了《拟分包情况说明》但未填写分包承担主体名称、拟分包合同内容、拟分包合同金额，其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14:paraId="55AFDF02">
      <w:pPr>
        <w:adjustRightInd w:val="0"/>
        <w:snapToGrid w:val="0"/>
        <w:spacing w:line="360" w:lineRule="auto"/>
        <w:jc w:val="left"/>
        <w:rPr>
          <w:rFonts w:eastAsiaTheme="minorEastAsia"/>
          <w:sz w:val="24"/>
        </w:rPr>
      </w:pPr>
      <w:r>
        <w:rPr>
          <w:rFonts w:eastAsiaTheme="minorEastAsia"/>
          <w:sz w:val="24"/>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14:paraId="686964C7">
      <w:pPr>
        <w:adjustRightInd w:val="0"/>
        <w:snapToGrid w:val="0"/>
        <w:spacing w:line="360" w:lineRule="auto"/>
        <w:jc w:val="left"/>
        <w:rPr>
          <w:rFonts w:eastAsiaTheme="minorEastAsia"/>
          <w:sz w:val="24"/>
        </w:rPr>
      </w:pPr>
      <w:r>
        <w:rPr>
          <w:rFonts w:eastAsiaTheme="minorEastAsia"/>
          <w:sz w:val="24"/>
        </w:rPr>
        <w:t>（3）如本采购文件《供应商须知资料表》载明本项目分包承担主体应具备的相应资质条件，则供应商须在本表中列明分包承担主体的资质等级，并后附资质证书电子件，否则</w:t>
      </w:r>
      <w:r>
        <w:rPr>
          <w:rFonts w:eastAsiaTheme="minorEastAsia"/>
          <w:b/>
          <w:sz w:val="24"/>
        </w:rPr>
        <w:t>响应无效</w:t>
      </w:r>
      <w:r>
        <w:rPr>
          <w:rFonts w:eastAsiaTheme="minorEastAsia"/>
          <w:sz w:val="24"/>
        </w:rPr>
        <w:t>。</w:t>
      </w:r>
    </w:p>
    <w:p w14:paraId="05F67768">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eastAsiaTheme="minorEastAsia"/>
          <w:b/>
          <w:color w:val="000000"/>
          <w:sz w:val="36"/>
          <w:szCs w:val="36"/>
        </w:rPr>
        <w:t>分包意向协议（实质性格式）</w:t>
      </w:r>
      <w:r>
        <w:rPr>
          <w:rFonts w:eastAsiaTheme="minorEastAsia"/>
          <w:sz w:val="24"/>
        </w:rPr>
        <w:t>（如有）</w:t>
      </w:r>
    </w:p>
    <w:p w14:paraId="6AF69EB2">
      <w:pPr>
        <w:adjustRightInd w:val="0"/>
        <w:snapToGrid w:val="0"/>
        <w:spacing w:line="360" w:lineRule="auto"/>
        <w:ind w:firstLine="480" w:firstLineChars="200"/>
        <w:jc w:val="left"/>
        <w:rPr>
          <w:rFonts w:eastAsiaTheme="minorEastAsia"/>
          <w:sz w:val="24"/>
        </w:rPr>
      </w:pPr>
      <w:r>
        <w:rPr>
          <w:rFonts w:eastAsiaTheme="minorEastAsia"/>
          <w:sz w:val="24"/>
        </w:rPr>
        <w:t>甲方（供应商）：______</w:t>
      </w:r>
    </w:p>
    <w:p w14:paraId="1E29904D">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w:t>
      </w:r>
    </w:p>
    <w:p w14:paraId="49A3D5D8">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甲方承诺，一旦在______（采购项目名称）（项目编号/包号为：______）采购项目中获得采购合同，将按照下述约定将合同项下部分内容分包给乙方：</w:t>
      </w:r>
    </w:p>
    <w:p w14:paraId="225073DF">
      <w:pPr>
        <w:adjustRightInd w:val="0"/>
        <w:snapToGrid w:val="0"/>
        <w:spacing w:line="360" w:lineRule="auto"/>
        <w:ind w:firstLine="480" w:firstLineChars="200"/>
        <w:jc w:val="left"/>
        <w:rPr>
          <w:rFonts w:eastAsiaTheme="minorEastAsia"/>
          <w:sz w:val="24"/>
        </w:rPr>
      </w:pPr>
      <w:r>
        <w:rPr>
          <w:rFonts w:eastAsiaTheme="minorEastAsia"/>
          <w:sz w:val="24"/>
        </w:rPr>
        <w:t>1.分包内容：______。</w:t>
      </w:r>
    </w:p>
    <w:p w14:paraId="2AAF12F4">
      <w:pPr>
        <w:adjustRightInd w:val="0"/>
        <w:snapToGrid w:val="0"/>
        <w:spacing w:line="360" w:lineRule="auto"/>
        <w:ind w:firstLine="480" w:firstLineChars="200"/>
        <w:jc w:val="left"/>
        <w:rPr>
          <w:rFonts w:eastAsiaTheme="minorEastAsia"/>
          <w:sz w:val="24"/>
        </w:rPr>
      </w:pPr>
      <w:r>
        <w:rPr>
          <w:rFonts w:eastAsiaTheme="minorEastAsia"/>
          <w:sz w:val="24"/>
        </w:rPr>
        <w:t>2.分包金额：______，该金额占该采购包合同金额的比例为______%。</w:t>
      </w:r>
    </w:p>
    <w:p w14:paraId="2F772CF8">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14:paraId="17FB1210">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本协议自各方盖章之日起生效，如甲方未在该项目（采购包）成交，本协议自动终止。</w:t>
      </w:r>
    </w:p>
    <w:p w14:paraId="16EE0D06">
      <w:pPr>
        <w:spacing w:line="360" w:lineRule="auto"/>
        <w:ind w:firstLine="471"/>
        <w:rPr>
          <w:rFonts w:eastAsiaTheme="minorEastAsia"/>
          <w:b/>
          <w:color w:val="000000"/>
          <w:sz w:val="24"/>
        </w:rPr>
      </w:pPr>
    </w:p>
    <w:p w14:paraId="1CBE7B70">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乙方（盖章）：</w:t>
      </w:r>
      <w:r>
        <w:rPr>
          <w:rFonts w:eastAsiaTheme="minorEastAsia"/>
          <w:sz w:val="24"/>
        </w:rPr>
        <w:t>______</w:t>
      </w:r>
    </w:p>
    <w:p w14:paraId="639F5195">
      <w:pPr>
        <w:spacing w:line="360" w:lineRule="auto"/>
        <w:ind w:left="480"/>
        <w:jc w:val="right"/>
        <w:rPr>
          <w:rFonts w:eastAsiaTheme="minorEastAsia"/>
          <w:color w:val="000000"/>
          <w:sz w:val="24"/>
        </w:rPr>
      </w:pPr>
    </w:p>
    <w:p w14:paraId="40394CAE">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 xml:space="preserve">日   </w:t>
      </w:r>
    </w:p>
    <w:p w14:paraId="561EF357">
      <w:pPr>
        <w:tabs>
          <w:tab w:val="left" w:pos="8280"/>
        </w:tabs>
        <w:spacing w:line="360" w:lineRule="auto"/>
        <w:ind w:firstLine="480"/>
        <w:rPr>
          <w:rFonts w:eastAsiaTheme="minorEastAsia"/>
          <w:color w:val="000000"/>
          <w:sz w:val="24"/>
        </w:rPr>
      </w:pPr>
    </w:p>
    <w:p w14:paraId="5DA71FC4">
      <w:pPr>
        <w:tabs>
          <w:tab w:val="left" w:pos="8280"/>
        </w:tabs>
        <w:spacing w:line="360" w:lineRule="auto"/>
        <w:rPr>
          <w:rFonts w:eastAsiaTheme="minorEastAsia"/>
          <w:color w:val="000000"/>
          <w:sz w:val="24"/>
        </w:rPr>
      </w:pPr>
      <w:r>
        <w:rPr>
          <w:rFonts w:eastAsiaTheme="minorEastAsia"/>
          <w:color w:val="000000"/>
          <w:sz w:val="24"/>
        </w:rPr>
        <w:t>注：</w:t>
      </w:r>
    </w:p>
    <w:p w14:paraId="29805010">
      <w:pPr>
        <w:tabs>
          <w:tab w:val="left" w:pos="8280"/>
        </w:tabs>
        <w:spacing w:line="360" w:lineRule="auto"/>
        <w:rPr>
          <w:color w:val="000000"/>
          <w:sz w:val="24"/>
        </w:rPr>
      </w:pPr>
      <w:r>
        <w:rPr>
          <w:color w:val="000000"/>
          <w:sz w:val="24"/>
        </w:rPr>
        <w:t>（1）</w:t>
      </w:r>
      <w:r>
        <w:rPr>
          <w:rFonts w:eastAsiaTheme="minorEastAsia"/>
          <w:sz w:val="24"/>
        </w:rPr>
        <w:t>当供应商属于本部分说明中第（2）类情形，必须提供，否则</w:t>
      </w:r>
      <w:r>
        <w:rPr>
          <w:rFonts w:eastAsiaTheme="minorEastAsia"/>
          <w:b/>
          <w:sz w:val="24"/>
        </w:rPr>
        <w:t>响应无效；</w:t>
      </w:r>
      <w:r>
        <w:rPr>
          <w:rFonts w:eastAsiaTheme="minorEastAsia"/>
          <w:sz w:val="24"/>
        </w:rPr>
        <w:t>其他情形无须提供；</w:t>
      </w:r>
      <w:r>
        <w:rPr>
          <w:sz w:val="24"/>
        </w:rPr>
        <w:t xml:space="preserve"> </w:t>
      </w:r>
    </w:p>
    <w:p w14:paraId="154D7602">
      <w:pPr>
        <w:tabs>
          <w:tab w:val="left" w:pos="8280"/>
        </w:tabs>
        <w:spacing w:line="360" w:lineRule="auto"/>
        <w:rPr>
          <w:rFonts w:eastAsiaTheme="minorEastAsia"/>
          <w:color w:val="000000"/>
          <w:sz w:val="24"/>
        </w:rPr>
      </w:pPr>
      <w:r>
        <w:rPr>
          <w:color w:val="000000"/>
          <w:sz w:val="24"/>
        </w:rPr>
        <w:t>（2）</w:t>
      </w:r>
      <w:r>
        <w:rPr>
          <w:rFonts w:eastAsiaTheme="minorEastAsia"/>
          <w:color w:val="000000"/>
          <w:sz w:val="24"/>
        </w:rPr>
        <w:t>供应商须与所有拟分包单位分别签订《分包意向协议》，每单位签订一份，并在响应文件中提交全部协议原件的电子件，否则</w:t>
      </w:r>
      <w:r>
        <w:rPr>
          <w:rFonts w:eastAsiaTheme="minorEastAsia"/>
          <w:b/>
          <w:color w:val="000000"/>
          <w:sz w:val="24"/>
        </w:rPr>
        <w:t>响应无效</w:t>
      </w:r>
      <w:r>
        <w:rPr>
          <w:rFonts w:eastAsiaTheme="minorEastAsia"/>
          <w:color w:val="000000"/>
          <w:sz w:val="24"/>
        </w:rPr>
        <w:t>。</w:t>
      </w:r>
    </w:p>
    <w:p w14:paraId="3272D4D5">
      <w:pPr>
        <w:tabs>
          <w:tab w:val="left" w:pos="8280"/>
        </w:tabs>
        <w:spacing w:line="360" w:lineRule="auto"/>
        <w:rPr>
          <w:rFonts w:eastAsiaTheme="minorEastAsia"/>
          <w:color w:val="000000"/>
          <w:sz w:val="24"/>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14:paraId="66A6B098">
      <w:pPr>
        <w:spacing w:line="360" w:lineRule="auto"/>
        <w:outlineLvl w:val="2"/>
        <w:rPr>
          <w:rFonts w:eastAsiaTheme="minorEastAsia"/>
          <w:color w:val="000000"/>
          <w:sz w:val="24"/>
          <w:szCs w:val="20"/>
        </w:rPr>
      </w:pPr>
      <w:r>
        <w:rPr>
          <w:rFonts w:eastAsiaTheme="minorEastAsia"/>
          <w:color w:val="000000"/>
          <w:sz w:val="24"/>
          <w:szCs w:val="20"/>
        </w:rPr>
        <w:t xml:space="preserve">2-2 </w:t>
      </w:r>
      <w:r>
        <w:rPr>
          <w:rFonts w:eastAsiaTheme="minorEastAsia"/>
          <w:sz w:val="24"/>
        </w:rPr>
        <w:t>其它落实政府采购政策的资格要求</w:t>
      </w:r>
    </w:p>
    <w:p w14:paraId="02BA89C8">
      <w:pPr>
        <w:widowControl/>
        <w:jc w:val="left"/>
        <w:rPr>
          <w:rFonts w:eastAsiaTheme="minorEastAsia"/>
          <w:sz w:val="24"/>
        </w:rPr>
      </w:pPr>
    </w:p>
    <w:p w14:paraId="25BBA3C6">
      <w:pPr>
        <w:widowControl/>
        <w:jc w:val="left"/>
        <w:rPr>
          <w:rFonts w:eastAsiaTheme="minorEastAsia"/>
          <w:sz w:val="24"/>
        </w:rPr>
      </w:pPr>
      <w:r>
        <w:rPr>
          <w:rFonts w:eastAsiaTheme="minorEastAsia"/>
          <w:sz w:val="24"/>
        </w:rPr>
        <w:br w:type="page"/>
      </w:r>
    </w:p>
    <w:p w14:paraId="4FDC6E74">
      <w:pPr>
        <w:tabs>
          <w:tab w:val="left" w:pos="360"/>
        </w:tabs>
        <w:snapToGrid w:val="0"/>
        <w:spacing w:line="360" w:lineRule="auto"/>
        <w:outlineLvl w:val="1"/>
        <w:rPr>
          <w:rFonts w:eastAsiaTheme="minorEastAsia"/>
          <w:sz w:val="24"/>
        </w:rPr>
      </w:pPr>
      <w:r>
        <w:rPr>
          <w:rFonts w:eastAsiaTheme="minorEastAsia"/>
          <w:sz w:val="24"/>
        </w:rPr>
        <w:t>3 本项目的特定资格要求（如有）</w:t>
      </w:r>
    </w:p>
    <w:p w14:paraId="56BCB39C">
      <w:pPr>
        <w:spacing w:line="360" w:lineRule="auto"/>
        <w:outlineLvl w:val="2"/>
        <w:rPr>
          <w:rFonts w:eastAsiaTheme="minorEastAsia"/>
          <w:color w:val="000000"/>
          <w:sz w:val="24"/>
          <w:szCs w:val="20"/>
        </w:rPr>
      </w:pPr>
      <w:r>
        <w:rPr>
          <w:rFonts w:eastAsiaTheme="minorEastAsia"/>
          <w:color w:val="000000"/>
          <w:sz w:val="24"/>
          <w:szCs w:val="20"/>
        </w:rPr>
        <w:t>3-1 联合协议</w:t>
      </w:r>
    </w:p>
    <w:p w14:paraId="198E3174">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14:paraId="4D127D98">
      <w:pPr>
        <w:spacing w:line="360" w:lineRule="auto"/>
        <w:ind w:firstLine="828" w:firstLineChars="345"/>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14:paraId="25B2BD49">
      <w:pPr>
        <w:numPr>
          <w:ilvl w:val="0"/>
          <w:numId w:val="26"/>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14:paraId="5B97B302">
      <w:pPr>
        <w:numPr>
          <w:ilvl w:val="0"/>
          <w:numId w:val="26"/>
        </w:numPr>
        <w:spacing w:line="360" w:lineRule="auto"/>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14:paraId="450F2A45">
      <w:pPr>
        <w:numPr>
          <w:ilvl w:val="0"/>
          <w:numId w:val="26"/>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14:paraId="46B42714">
      <w:pPr>
        <w:numPr>
          <w:ilvl w:val="0"/>
          <w:numId w:val="26"/>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14:paraId="7AD170A7">
      <w:pPr>
        <w:numPr>
          <w:ilvl w:val="0"/>
          <w:numId w:val="26"/>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43B8CB9F">
      <w:pPr>
        <w:numPr>
          <w:ilvl w:val="0"/>
          <w:numId w:val="26"/>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1D4CB0E6">
      <w:pPr>
        <w:numPr>
          <w:ilvl w:val="0"/>
          <w:numId w:val="26"/>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14:paraId="354AD9AE">
      <w:pPr>
        <w:numPr>
          <w:ilvl w:val="0"/>
          <w:numId w:val="26"/>
        </w:numPr>
        <w:spacing w:line="360" w:lineRule="auto"/>
        <w:rPr>
          <w:rFonts w:eastAsiaTheme="minorEastAsia"/>
          <w:sz w:val="24"/>
        </w:rPr>
      </w:pPr>
      <w:r>
        <w:rPr>
          <w:rFonts w:eastAsiaTheme="minorEastAsia"/>
          <w:sz w:val="24"/>
        </w:rPr>
        <w:t>本项目联合协议合同总额为______元，联合体各成员按照如下比例分摊（按联合体成员分别列明）：</w:t>
      </w:r>
    </w:p>
    <w:p w14:paraId="3493298A">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（1）</w:t>
      </w:r>
      <w:r>
        <w:rPr>
          <w:rFonts w:eastAsiaTheme="minorEastAsia"/>
          <w:sz w:val="24"/>
        </w:rPr>
        <w:t>______</w:t>
      </w:r>
      <w:r>
        <w:rPr>
          <w:rFonts w:eastAsiaTheme="minorEastAsia"/>
          <w:color w:val="000000"/>
          <w:sz w:val="24"/>
          <w:szCs w:val="20"/>
        </w:rPr>
        <w:t>为</w:t>
      </w:r>
      <w:r>
        <w:rPr>
          <w:rFonts w:hint="eastAsia" w:eastAsiaTheme="minorEastAsia"/>
          <w:color w:val="000000"/>
          <w:sz w:val="24"/>
          <w:szCs w:val="20"/>
        </w:rPr>
        <w:t>□</w:t>
      </w:r>
      <w:r>
        <w:rPr>
          <w:rFonts w:eastAsiaTheme="minorEastAsia"/>
          <w:color w:val="000000"/>
          <w:sz w:val="24"/>
          <w:szCs w:val="20"/>
        </w:rPr>
        <w:t>大型企业</w:t>
      </w:r>
      <w:r>
        <w:rPr>
          <w:rFonts w:hint="eastAsia" w:eastAsiaTheme="minorEastAsia"/>
          <w:color w:val="000000"/>
          <w:sz w:val="24"/>
          <w:szCs w:val="20"/>
        </w:rPr>
        <w:t>□</w:t>
      </w:r>
      <w:r>
        <w:rPr>
          <w:rFonts w:eastAsiaTheme="minorEastAsia"/>
          <w:color w:val="000000"/>
          <w:sz w:val="24"/>
          <w:szCs w:val="20"/>
        </w:rPr>
        <w:t>中型企业、</w:t>
      </w:r>
      <w:r>
        <w:rPr>
          <w:rFonts w:hint="eastAsia" w:eastAsiaTheme="minorEastAsia"/>
          <w:color w:val="000000"/>
          <w:sz w:val="24"/>
          <w:szCs w:val="20"/>
        </w:rPr>
        <w:t>□</w:t>
      </w:r>
      <w:r>
        <w:rPr>
          <w:rFonts w:eastAsiaTheme="minorEastAsia"/>
          <w:color w:val="000000"/>
          <w:sz w:val="24"/>
          <w:szCs w:val="20"/>
        </w:rPr>
        <w:t>小微企业（包含监狱企业、残疾人福利性单位）、</w:t>
      </w:r>
      <w:r>
        <w:rPr>
          <w:rFonts w:hint="eastAsia"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781DAA5E">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（2）</w:t>
      </w:r>
      <w:r>
        <w:rPr>
          <w:rFonts w:eastAsiaTheme="minorEastAsia"/>
          <w:sz w:val="24"/>
        </w:rPr>
        <w:t>______</w:t>
      </w:r>
      <w:r>
        <w:rPr>
          <w:rFonts w:eastAsiaTheme="minorEastAsia"/>
          <w:color w:val="000000"/>
          <w:sz w:val="24"/>
          <w:szCs w:val="20"/>
        </w:rPr>
        <w:t>为</w:t>
      </w:r>
      <w:r>
        <w:rPr>
          <w:rFonts w:hint="eastAsia" w:eastAsiaTheme="minorEastAsia"/>
          <w:color w:val="000000"/>
          <w:sz w:val="24"/>
          <w:szCs w:val="20"/>
        </w:rPr>
        <w:t>□</w:t>
      </w:r>
      <w:r>
        <w:rPr>
          <w:rFonts w:eastAsiaTheme="minorEastAsia"/>
          <w:color w:val="000000"/>
          <w:sz w:val="24"/>
          <w:szCs w:val="20"/>
        </w:rPr>
        <w:t>大型企业</w:t>
      </w:r>
      <w:r>
        <w:rPr>
          <w:rFonts w:hint="eastAsia" w:eastAsiaTheme="minorEastAsia"/>
          <w:color w:val="000000"/>
          <w:sz w:val="24"/>
          <w:szCs w:val="20"/>
        </w:rPr>
        <w:t>□</w:t>
      </w:r>
      <w:r>
        <w:rPr>
          <w:rFonts w:eastAsiaTheme="minorEastAsia"/>
          <w:color w:val="000000"/>
          <w:sz w:val="24"/>
          <w:szCs w:val="20"/>
        </w:rPr>
        <w:t>中型企业、</w:t>
      </w:r>
      <w:r>
        <w:rPr>
          <w:rFonts w:hint="eastAsia" w:eastAsiaTheme="minorEastAsia"/>
          <w:color w:val="000000"/>
          <w:sz w:val="24"/>
          <w:szCs w:val="20"/>
        </w:rPr>
        <w:t>□</w:t>
      </w:r>
      <w:r>
        <w:rPr>
          <w:rFonts w:eastAsiaTheme="minorEastAsia"/>
          <w:color w:val="000000"/>
          <w:sz w:val="24"/>
          <w:szCs w:val="20"/>
        </w:rPr>
        <w:t>小微企业（包含监狱企业、残疾人福利性单位）、</w:t>
      </w:r>
      <w:r>
        <w:rPr>
          <w:rFonts w:hint="eastAsia"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4BEE6CCA">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hint="eastAsia" w:eastAsiaTheme="minorEastAsia"/>
          <w:color w:val="000000"/>
          <w:sz w:val="24"/>
          <w:szCs w:val="20"/>
        </w:rPr>
        <w:t>□</w:t>
      </w:r>
      <w:r>
        <w:rPr>
          <w:rFonts w:eastAsiaTheme="minorEastAsia"/>
          <w:color w:val="000000"/>
          <w:sz w:val="24"/>
          <w:szCs w:val="20"/>
        </w:rPr>
        <w:t>大型企业</w:t>
      </w:r>
      <w:r>
        <w:rPr>
          <w:rFonts w:hint="eastAsia" w:eastAsiaTheme="minorEastAsia"/>
          <w:color w:val="000000"/>
          <w:sz w:val="24"/>
          <w:szCs w:val="20"/>
        </w:rPr>
        <w:t>□</w:t>
      </w:r>
      <w:r>
        <w:rPr>
          <w:rFonts w:eastAsiaTheme="minorEastAsia"/>
          <w:color w:val="000000"/>
          <w:sz w:val="24"/>
          <w:szCs w:val="20"/>
        </w:rPr>
        <w:t>中型企业、</w:t>
      </w:r>
      <w:r>
        <w:rPr>
          <w:rFonts w:hint="eastAsia" w:eastAsiaTheme="minorEastAsia"/>
          <w:color w:val="000000"/>
          <w:sz w:val="24"/>
          <w:szCs w:val="20"/>
        </w:rPr>
        <w:t>□</w:t>
      </w:r>
      <w:r>
        <w:rPr>
          <w:rFonts w:eastAsiaTheme="minorEastAsia"/>
          <w:color w:val="000000"/>
          <w:sz w:val="24"/>
          <w:szCs w:val="20"/>
        </w:rPr>
        <w:t>小微企业（包含监狱企业、残疾人福利性单位）、</w:t>
      </w:r>
      <w:r>
        <w:rPr>
          <w:rFonts w:hint="eastAsia"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5FAC0C0F">
      <w:pPr>
        <w:numPr>
          <w:ilvl w:val="0"/>
          <w:numId w:val="26"/>
        </w:numPr>
        <w:tabs>
          <w:tab w:val="left" w:pos="993"/>
        </w:tabs>
        <w:spacing w:line="360" w:lineRule="auto"/>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14:paraId="77803765">
      <w:pPr>
        <w:numPr>
          <w:ilvl w:val="0"/>
          <w:numId w:val="26"/>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p>
    <w:p w14:paraId="5FD4DF10">
      <w:pPr>
        <w:tabs>
          <w:tab w:val="left" w:pos="780"/>
        </w:tabs>
        <w:spacing w:line="360" w:lineRule="auto"/>
        <w:ind w:left="180" w:firstLine="480" w:firstLineChars="20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14:paraId="21778FFC">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191C9B3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21B8F6B6">
      <w:pPr>
        <w:spacing w:line="360" w:lineRule="auto"/>
        <w:ind w:firstLine="471"/>
        <w:rPr>
          <w:color w:val="000000"/>
          <w:sz w:val="24"/>
        </w:rPr>
      </w:pPr>
    </w:p>
    <w:p w14:paraId="75ACEBF7">
      <w:pPr>
        <w:spacing w:line="360" w:lineRule="auto"/>
        <w:ind w:firstLine="471"/>
        <w:rPr>
          <w:color w:val="000000"/>
          <w:sz w:val="24"/>
        </w:rPr>
      </w:pPr>
    </w:p>
    <w:p w14:paraId="3FF13BC9">
      <w:pPr>
        <w:spacing w:line="360" w:lineRule="auto"/>
        <w:ind w:firstLine="471"/>
        <w:rPr>
          <w:color w:val="000000"/>
          <w:sz w:val="24"/>
        </w:rPr>
      </w:pPr>
      <w:r>
        <w:rPr>
          <w:color w:val="000000"/>
          <w:sz w:val="24"/>
        </w:rPr>
        <w:t>联合体成员名称：</w:t>
      </w:r>
      <w:r>
        <w:rPr>
          <w:color w:val="000000"/>
          <w:sz w:val="24"/>
          <w:szCs w:val="20"/>
        </w:rPr>
        <w:t>______</w:t>
      </w:r>
    </w:p>
    <w:p w14:paraId="4D9032D5">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4C676AF8">
      <w:pPr>
        <w:spacing w:line="360" w:lineRule="auto"/>
        <w:ind w:left="480"/>
        <w:jc w:val="right"/>
        <w:rPr>
          <w:rFonts w:eastAsiaTheme="minorEastAsia"/>
          <w:color w:val="000000"/>
          <w:sz w:val="24"/>
        </w:rPr>
      </w:pPr>
    </w:p>
    <w:p w14:paraId="79B297A9">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14:paraId="2AE345F6">
      <w:pPr>
        <w:spacing w:line="360" w:lineRule="auto"/>
        <w:ind w:left="480"/>
        <w:jc w:val="right"/>
        <w:rPr>
          <w:rFonts w:eastAsiaTheme="minorEastAsia"/>
          <w:b/>
          <w:color w:val="000000"/>
          <w:sz w:val="24"/>
        </w:rPr>
      </w:pPr>
    </w:p>
    <w:p w14:paraId="0E58BA03">
      <w:pPr>
        <w:tabs>
          <w:tab w:val="left" w:pos="8280"/>
        </w:tabs>
        <w:spacing w:line="360" w:lineRule="auto"/>
        <w:ind w:firstLine="480"/>
        <w:rPr>
          <w:rFonts w:eastAsiaTheme="minorEastAsia"/>
          <w:color w:val="000000"/>
          <w:sz w:val="24"/>
        </w:rPr>
      </w:pPr>
    </w:p>
    <w:p w14:paraId="63A39E04">
      <w:pPr>
        <w:tabs>
          <w:tab w:val="left" w:pos="8280"/>
        </w:tabs>
        <w:spacing w:line="360" w:lineRule="auto"/>
        <w:ind w:firstLine="480"/>
        <w:rPr>
          <w:rFonts w:eastAsiaTheme="minorEastAsia"/>
          <w:color w:val="000000"/>
          <w:sz w:val="24"/>
        </w:rPr>
      </w:pPr>
    </w:p>
    <w:p w14:paraId="6D0705BF">
      <w:pPr>
        <w:spacing w:line="360" w:lineRule="auto"/>
        <w:ind w:left="719" w:leftChars="228" w:hanging="240" w:hangingChars="100"/>
        <w:rPr>
          <w:rFonts w:eastAsiaTheme="minorEastAsia"/>
          <w:color w:val="000000"/>
          <w:sz w:val="24"/>
        </w:rPr>
      </w:pPr>
      <w:r>
        <w:rPr>
          <w:rFonts w:eastAsiaTheme="minorEastAsia"/>
          <w:color w:val="000000"/>
          <w:sz w:val="24"/>
        </w:rPr>
        <w:t>注：</w:t>
      </w:r>
    </w:p>
    <w:p w14:paraId="302BBABB">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14:paraId="23C27438">
      <w:pPr>
        <w:spacing w:line="360" w:lineRule="auto"/>
        <w:ind w:left="719" w:leftChars="228" w:hanging="240" w:hangingChars="100"/>
        <w:rPr>
          <w:rFonts w:eastAsiaTheme="minorEastAsia"/>
          <w:color w:val="000000"/>
          <w:sz w:val="24"/>
        </w:rPr>
      </w:pPr>
      <w:r>
        <w:rPr>
          <w:rFonts w:eastAsiaTheme="minorEastAsia"/>
          <w:color w:val="000000"/>
          <w:sz w:val="24"/>
        </w:rPr>
        <w:t>2. 联合体各方成员需在本协议上共同盖章。</w:t>
      </w:r>
    </w:p>
    <w:p w14:paraId="55BD6F8D">
      <w:pPr>
        <w:widowControl/>
        <w:jc w:val="left"/>
        <w:rPr>
          <w:rFonts w:eastAsiaTheme="minorEastAsia"/>
          <w:sz w:val="24"/>
        </w:rPr>
      </w:pPr>
      <w:r>
        <w:rPr>
          <w:rFonts w:eastAsiaTheme="minorEastAsia"/>
          <w:sz w:val="24"/>
        </w:rPr>
        <w:br w:type="page"/>
      </w:r>
    </w:p>
    <w:p w14:paraId="6F31CD8E">
      <w:pPr>
        <w:spacing w:line="360" w:lineRule="auto"/>
        <w:outlineLvl w:val="2"/>
        <w:rPr>
          <w:rFonts w:eastAsiaTheme="minorEastAsia"/>
          <w:sz w:val="24"/>
          <w:szCs w:val="20"/>
        </w:rPr>
      </w:pPr>
      <w:r>
        <w:rPr>
          <w:rFonts w:eastAsiaTheme="minorEastAsia"/>
          <w:color w:val="000000"/>
          <w:sz w:val="24"/>
          <w:szCs w:val="20"/>
        </w:rPr>
        <w:t>3-2 其他</w:t>
      </w:r>
      <w:r>
        <w:rPr>
          <w:rFonts w:eastAsiaTheme="minorEastAsia"/>
          <w:sz w:val="24"/>
          <w:szCs w:val="20"/>
        </w:rPr>
        <w:t>特定资格要求</w:t>
      </w:r>
    </w:p>
    <w:p w14:paraId="79B4A491">
      <w:pPr>
        <w:tabs>
          <w:tab w:val="left" w:pos="5580"/>
        </w:tabs>
        <w:spacing w:line="360" w:lineRule="auto"/>
        <w:rPr>
          <w:rFonts w:eastAsiaTheme="minorEastAsia"/>
          <w:sz w:val="24"/>
        </w:rPr>
      </w:pPr>
    </w:p>
    <w:p w14:paraId="0B0452C5">
      <w:pPr>
        <w:widowControl/>
        <w:jc w:val="left"/>
        <w:rPr>
          <w:rFonts w:eastAsiaTheme="minorEastAsia"/>
          <w:sz w:val="24"/>
          <w:szCs w:val="20"/>
        </w:rPr>
      </w:pPr>
      <w:r>
        <w:rPr>
          <w:rFonts w:eastAsiaTheme="minorEastAsia"/>
          <w:sz w:val="24"/>
          <w:szCs w:val="20"/>
        </w:rPr>
        <w:br w:type="page"/>
      </w:r>
    </w:p>
    <w:p w14:paraId="5BC8A6D2">
      <w:pPr>
        <w:widowControl/>
        <w:jc w:val="left"/>
        <w:rPr>
          <w:rFonts w:eastAsiaTheme="minorEastAsia"/>
          <w:kern w:val="0"/>
          <w:sz w:val="24"/>
          <w:szCs w:val="20"/>
        </w:rPr>
      </w:pPr>
    </w:p>
    <w:p w14:paraId="2CF5D3C8">
      <w:pPr>
        <w:tabs>
          <w:tab w:val="left" w:pos="360"/>
        </w:tabs>
        <w:snapToGrid w:val="0"/>
        <w:spacing w:line="360" w:lineRule="auto"/>
        <w:outlineLvl w:val="1"/>
        <w:rPr>
          <w:rFonts w:eastAsiaTheme="minorEastAsia"/>
          <w:sz w:val="24"/>
        </w:rPr>
      </w:pPr>
      <w:bookmarkStart w:id="629" w:name="_Hlt520343000"/>
      <w:bookmarkEnd w:id="629"/>
      <w:bookmarkStart w:id="630" w:name="_Hlt520343392"/>
      <w:bookmarkEnd w:id="630"/>
      <w:bookmarkStart w:id="631" w:name="_Hlt520273711"/>
      <w:bookmarkEnd w:id="631"/>
      <w:bookmarkStart w:id="632" w:name="_Hlt520274393"/>
      <w:bookmarkEnd w:id="632"/>
      <w:bookmarkStart w:id="633" w:name="_Hlt520274407"/>
      <w:bookmarkEnd w:id="633"/>
      <w:bookmarkStart w:id="634" w:name="_Hlt520350918"/>
      <w:bookmarkEnd w:id="634"/>
      <w:bookmarkStart w:id="635" w:name="_Hlt520271212"/>
      <w:bookmarkEnd w:id="635"/>
      <w:bookmarkStart w:id="636" w:name="_Hlt520274121"/>
      <w:bookmarkEnd w:id="636"/>
      <w:bookmarkStart w:id="637" w:name="_Hlt520274065"/>
      <w:bookmarkEnd w:id="637"/>
      <w:bookmarkStart w:id="638" w:name="_Hlt520355504"/>
      <w:bookmarkEnd w:id="638"/>
      <w:bookmarkStart w:id="639" w:name="_Ref467988698"/>
      <w:bookmarkStart w:id="640" w:name="_Toc480942349"/>
      <w:bookmarkStart w:id="641" w:name="_Toc142311058"/>
      <w:bookmarkStart w:id="642" w:name="_Toc195842921"/>
      <w:bookmarkStart w:id="643" w:name="_Toc520356217"/>
      <w:bookmarkStart w:id="644" w:name="_Toc127151556"/>
      <w:bookmarkStart w:id="645" w:name="_Toc226337252"/>
      <w:bookmarkStart w:id="646" w:name="_Toc150774761"/>
      <w:bookmarkStart w:id="647" w:name="_Toc226309800"/>
      <w:bookmarkStart w:id="648" w:name="_Toc150480794"/>
      <w:bookmarkStart w:id="649" w:name="_Toc226965829"/>
      <w:bookmarkStart w:id="650" w:name="_Toc226965746"/>
      <w:r>
        <w:rPr>
          <w:rFonts w:eastAsiaTheme="minorEastAsia"/>
          <w:sz w:val="24"/>
        </w:rPr>
        <w:t xml:space="preserve">5  </w:t>
      </w:r>
      <w:bookmarkEnd w:id="639"/>
      <w:bookmarkEnd w:id="640"/>
      <w:r>
        <w:rPr>
          <w:rFonts w:eastAsiaTheme="minorEastAsia"/>
          <w:sz w:val="24"/>
        </w:rPr>
        <w:t>响应书</w:t>
      </w:r>
      <w:bookmarkEnd w:id="641"/>
      <w:bookmarkEnd w:id="642"/>
      <w:bookmarkEnd w:id="643"/>
      <w:bookmarkEnd w:id="644"/>
      <w:bookmarkEnd w:id="645"/>
      <w:bookmarkEnd w:id="646"/>
      <w:bookmarkEnd w:id="647"/>
      <w:bookmarkEnd w:id="648"/>
      <w:bookmarkEnd w:id="649"/>
      <w:bookmarkEnd w:id="650"/>
      <w:r>
        <w:rPr>
          <w:rFonts w:eastAsiaTheme="minorEastAsia"/>
          <w:sz w:val="24"/>
        </w:rPr>
        <w:t>（实质性格式）</w:t>
      </w:r>
    </w:p>
    <w:p w14:paraId="2E032008">
      <w:pPr>
        <w:tabs>
          <w:tab w:val="left" w:pos="5580"/>
        </w:tabs>
        <w:spacing w:line="360" w:lineRule="auto"/>
        <w:rPr>
          <w:rFonts w:eastAsiaTheme="minorEastAsia"/>
          <w:color w:val="000000"/>
          <w:sz w:val="24"/>
        </w:rPr>
      </w:pPr>
    </w:p>
    <w:p w14:paraId="7B44E97D">
      <w:pPr>
        <w:spacing w:line="360" w:lineRule="auto"/>
        <w:jc w:val="center"/>
        <w:rPr>
          <w:rFonts w:eastAsiaTheme="minorEastAsia"/>
          <w:b/>
          <w:color w:val="000000"/>
          <w:sz w:val="36"/>
          <w:szCs w:val="36"/>
        </w:rPr>
      </w:pPr>
      <w:r>
        <w:rPr>
          <w:rFonts w:eastAsiaTheme="minorEastAsia"/>
          <w:b/>
          <w:color w:val="000000"/>
          <w:sz w:val="36"/>
          <w:szCs w:val="36"/>
        </w:rPr>
        <w:t>响应书</w:t>
      </w:r>
    </w:p>
    <w:p w14:paraId="375AA2A9">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5F0936C9">
      <w:pPr>
        <w:tabs>
          <w:tab w:val="left" w:pos="5580"/>
        </w:tabs>
        <w:spacing w:line="360" w:lineRule="auto"/>
        <w:rPr>
          <w:rFonts w:eastAsiaTheme="minorEastAsia"/>
          <w:color w:val="000000"/>
          <w:sz w:val="24"/>
          <w:szCs w:val="20"/>
        </w:rPr>
      </w:pPr>
    </w:p>
    <w:p w14:paraId="67EA658E">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14:paraId="06437051">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67EA4A13">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14:paraId="5EC12F3D">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102009E8">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1FFFDCAA">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72C8CF20">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14:paraId="456DE356">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750D22E7">
      <w:pPr>
        <w:tabs>
          <w:tab w:val="left" w:pos="5580"/>
        </w:tabs>
        <w:spacing w:line="360" w:lineRule="auto"/>
        <w:ind w:left="420"/>
        <w:rPr>
          <w:rFonts w:eastAsiaTheme="minorEastAsia"/>
          <w:color w:val="000000"/>
          <w:sz w:val="24"/>
          <w:szCs w:val="20"/>
        </w:rPr>
      </w:pPr>
    </w:p>
    <w:p w14:paraId="3C111BBB">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14:paraId="710F1C86">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14:paraId="324105EC">
      <w:pPr>
        <w:tabs>
          <w:tab w:val="left" w:pos="5580"/>
        </w:tabs>
        <w:spacing w:line="360" w:lineRule="auto"/>
        <w:ind w:left="420"/>
        <w:rPr>
          <w:rFonts w:eastAsiaTheme="minorEastAsia"/>
          <w:color w:val="000000"/>
          <w:sz w:val="24"/>
          <w:szCs w:val="20"/>
        </w:rPr>
      </w:pPr>
    </w:p>
    <w:p w14:paraId="738B8BA1">
      <w:pPr>
        <w:tabs>
          <w:tab w:val="left" w:pos="5580"/>
        </w:tabs>
        <w:spacing w:line="360" w:lineRule="auto"/>
        <w:ind w:left="420"/>
        <w:rPr>
          <w:rFonts w:eastAsiaTheme="minorEastAsia"/>
          <w:color w:val="000000"/>
          <w:sz w:val="24"/>
          <w:szCs w:val="20"/>
        </w:rPr>
      </w:pPr>
    </w:p>
    <w:p w14:paraId="698C1EA6">
      <w:pPr>
        <w:tabs>
          <w:tab w:val="left" w:pos="5580"/>
        </w:tabs>
        <w:spacing w:line="360" w:lineRule="auto"/>
        <w:ind w:left="420"/>
        <w:rPr>
          <w:rFonts w:eastAsiaTheme="minorEastAsia"/>
          <w:color w:val="000000"/>
          <w:sz w:val="24"/>
          <w:szCs w:val="20"/>
        </w:rPr>
      </w:pPr>
    </w:p>
    <w:p w14:paraId="3368FC45">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479A262">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14:paraId="3528C858">
      <w:pPr>
        <w:tabs>
          <w:tab w:val="left" w:pos="5580"/>
        </w:tabs>
        <w:spacing w:line="360" w:lineRule="auto"/>
        <w:ind w:left="420"/>
        <w:jc w:val="left"/>
        <w:rPr>
          <w:rFonts w:eastAsiaTheme="minorEastAsia"/>
          <w:color w:val="000000"/>
          <w:sz w:val="24"/>
          <w:szCs w:val="20"/>
        </w:rPr>
      </w:pPr>
    </w:p>
    <w:p w14:paraId="3FA68DB7">
      <w:pPr>
        <w:widowControl/>
        <w:jc w:val="left"/>
        <w:rPr>
          <w:rFonts w:eastAsiaTheme="minorEastAsia"/>
          <w:b/>
          <w:color w:val="000000"/>
          <w:sz w:val="24"/>
          <w:szCs w:val="20"/>
        </w:rPr>
      </w:pPr>
      <w:r>
        <w:rPr>
          <w:rFonts w:eastAsiaTheme="minorEastAsia"/>
          <w:b/>
          <w:color w:val="000000"/>
          <w:sz w:val="24"/>
          <w:szCs w:val="20"/>
        </w:rPr>
        <w:br w:type="page"/>
      </w:r>
    </w:p>
    <w:p w14:paraId="2E287EE2">
      <w:pPr>
        <w:tabs>
          <w:tab w:val="left" w:pos="360"/>
        </w:tabs>
        <w:snapToGrid w:val="0"/>
        <w:spacing w:line="360" w:lineRule="auto"/>
        <w:outlineLvl w:val="1"/>
        <w:rPr>
          <w:rFonts w:eastAsiaTheme="minorEastAsia"/>
          <w:sz w:val="24"/>
        </w:rPr>
      </w:pPr>
      <w:bookmarkStart w:id="651" w:name="_Hlt520356243"/>
      <w:bookmarkEnd w:id="651"/>
      <w:bookmarkStart w:id="652" w:name="_Hlt520355938"/>
      <w:bookmarkEnd w:id="652"/>
      <w:bookmarkStart w:id="653" w:name="_Toc150774762"/>
      <w:bookmarkStart w:id="654" w:name="_Toc226965747"/>
      <w:bookmarkStart w:id="655" w:name="_Toc480942350"/>
      <w:bookmarkStart w:id="656" w:name="_Toc127151557"/>
      <w:bookmarkStart w:id="657" w:name="_Toc265228395"/>
      <w:bookmarkStart w:id="658" w:name="_Toc520356218"/>
      <w:bookmarkStart w:id="659" w:name="_Ref467988705"/>
      <w:bookmarkStart w:id="660" w:name="_Toc150480795"/>
      <w:bookmarkStart w:id="661" w:name="_Toc226309801"/>
      <w:bookmarkStart w:id="662" w:name="_Toc142311059"/>
      <w:bookmarkStart w:id="663" w:name="_Toc305158825"/>
      <w:bookmarkStart w:id="664" w:name="_Toc226337253"/>
      <w:bookmarkStart w:id="665" w:name="_Toc226965830"/>
      <w:bookmarkStart w:id="666" w:name="_Toc305158899"/>
      <w:bookmarkStart w:id="667" w:name="_Toc264969247"/>
      <w:bookmarkStart w:id="668" w:name="_Toc195842922"/>
      <w:r>
        <w:rPr>
          <w:rFonts w:eastAsiaTheme="minorEastAsia"/>
          <w:sz w:val="24"/>
        </w:rPr>
        <w:t>6  授权委托书（实质性格式）</w:t>
      </w:r>
    </w:p>
    <w:p w14:paraId="396ED4D7">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63232A71">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106EE7B5">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654B89AA">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155607C4">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607E3063">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）：______________</w:t>
      </w:r>
    </w:p>
    <w:p w14:paraId="095D57ED">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64C6FABA">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704B889B">
      <w:pPr>
        <w:tabs>
          <w:tab w:val="left" w:pos="5580"/>
        </w:tabs>
        <w:spacing w:line="360" w:lineRule="auto"/>
        <w:ind w:firstLine="480" w:firstLineChars="200"/>
        <w:rPr>
          <w:rFonts w:eastAsiaTheme="minorEastAsia"/>
          <w:color w:val="000000"/>
          <w:sz w:val="24"/>
          <w:szCs w:val="20"/>
        </w:rPr>
      </w:pPr>
    </w:p>
    <w:p w14:paraId="77E3104D">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410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78D9E518">
            <w:pPr>
              <w:tabs>
                <w:tab w:val="left" w:pos="5580"/>
              </w:tabs>
              <w:spacing w:line="360" w:lineRule="auto"/>
              <w:rPr>
                <w:color w:val="000000"/>
                <w:sz w:val="24"/>
                <w:szCs w:val="20"/>
              </w:rPr>
            </w:pPr>
          </w:p>
        </w:tc>
      </w:tr>
    </w:tbl>
    <w:p w14:paraId="23AD4CBC">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25CD4D33">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5BDC5C10">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5C11BEBC">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6AD22A9C">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622F5938">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4E387E3B">
      <w:pPr>
        <w:kinsoku w:val="0"/>
        <w:overflowPunct w:val="0"/>
        <w:spacing w:line="200" w:lineRule="exact"/>
        <w:rPr>
          <w:rFonts w:eastAsiaTheme="minorEastAsia"/>
          <w:sz w:val="20"/>
          <w:szCs w:val="20"/>
        </w:rPr>
      </w:pPr>
    </w:p>
    <w:p w14:paraId="5DB2B36E">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0F4C9580">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5599C76B">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14:paraId="25DC1EC7">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6E597684">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14:paraId="35FA9150">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6B53BD00">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27F743C0">
      <w:pPr>
        <w:pStyle w:val="1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1C48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0E8ACA5C">
            <w:pPr>
              <w:pStyle w:val="17"/>
              <w:kinsoku w:val="0"/>
              <w:overflowPunct w:val="0"/>
              <w:spacing w:line="583" w:lineRule="auto"/>
              <w:ind w:right="-46"/>
              <w:rPr>
                <w:color w:val="000000"/>
                <w:szCs w:val="20"/>
              </w:rPr>
            </w:pPr>
          </w:p>
        </w:tc>
      </w:tr>
    </w:tbl>
    <w:p w14:paraId="09BEEE20">
      <w:pPr>
        <w:pStyle w:val="17"/>
        <w:kinsoku w:val="0"/>
        <w:overflowPunct w:val="0"/>
        <w:spacing w:line="583" w:lineRule="auto"/>
        <w:ind w:right="4305"/>
        <w:rPr>
          <w:rFonts w:ascii="Times New Roman" w:hAnsi="Times New Roman" w:eastAsiaTheme="minorEastAsia"/>
          <w:spacing w:val="-3"/>
        </w:rPr>
      </w:pPr>
    </w:p>
    <w:p w14:paraId="1CB16C47">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538FCDA">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3B2D97BD">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28A97080">
      <w:pPr>
        <w:widowControl/>
        <w:jc w:val="left"/>
        <w:rPr>
          <w:rFonts w:eastAsiaTheme="minorEastAsia"/>
          <w:i/>
          <w:color w:val="000000"/>
          <w:sz w:val="24"/>
          <w:szCs w:val="20"/>
          <w:u w:val="single"/>
        </w:rPr>
      </w:pPr>
    </w:p>
    <w:p w14:paraId="365AC8D3">
      <w:pPr>
        <w:widowControl/>
        <w:jc w:val="left"/>
        <w:rPr>
          <w:rFonts w:eastAsiaTheme="minorEastAsia"/>
          <w:color w:val="000000"/>
          <w:sz w:val="24"/>
          <w:szCs w:val="20"/>
        </w:rPr>
      </w:pPr>
      <w:r>
        <w:rPr>
          <w:rFonts w:eastAsiaTheme="minorEastAsia"/>
          <w:color w:val="000000"/>
          <w:sz w:val="24"/>
          <w:szCs w:val="20"/>
        </w:rPr>
        <w:br w:type="page"/>
      </w:r>
    </w:p>
    <w:p w14:paraId="3F0BCF73">
      <w:pPr>
        <w:tabs>
          <w:tab w:val="left" w:pos="360"/>
        </w:tabs>
        <w:snapToGrid w:val="0"/>
        <w:spacing w:line="360" w:lineRule="auto"/>
        <w:outlineLvl w:val="1"/>
        <w:rPr>
          <w:rFonts w:eastAsiaTheme="minorEastAsia"/>
          <w:sz w:val="24"/>
        </w:rPr>
      </w:pPr>
      <w:r>
        <w:rPr>
          <w:rFonts w:eastAsiaTheme="minorEastAsia"/>
          <w:sz w:val="24"/>
        </w:rPr>
        <w:t>7  报价一览表</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7633EF4C">
      <w:pPr>
        <w:spacing w:line="360" w:lineRule="exact"/>
        <w:jc w:val="center"/>
        <w:rPr>
          <w:rFonts w:eastAsiaTheme="minorEastAsia"/>
          <w:b/>
          <w:color w:val="000000"/>
          <w:sz w:val="36"/>
          <w:szCs w:val="36"/>
        </w:rPr>
      </w:pPr>
      <w:bookmarkStart w:id="669" w:name="_Toc226965831"/>
      <w:bookmarkStart w:id="670" w:name="_Toc264969248"/>
      <w:bookmarkStart w:id="671" w:name="_Toc305158826"/>
      <w:bookmarkStart w:id="672" w:name="_Toc164608672"/>
      <w:bookmarkStart w:id="673" w:name="_Toc195842923"/>
      <w:bookmarkStart w:id="674" w:name="_Toc265228396"/>
      <w:bookmarkStart w:id="675" w:name="_Toc164608827"/>
      <w:bookmarkStart w:id="676" w:name="_Toc226309802"/>
      <w:bookmarkStart w:id="677" w:name="_Toc226965748"/>
      <w:bookmarkStart w:id="678" w:name="_Toc226337254"/>
      <w:bookmarkStart w:id="679" w:name="_Toc305158900"/>
      <w:r>
        <w:rPr>
          <w:rFonts w:eastAsiaTheme="minorEastAsia"/>
          <w:b/>
          <w:color w:val="000000"/>
          <w:sz w:val="36"/>
          <w:szCs w:val="36"/>
        </w:rPr>
        <w:t>报价一览表</w:t>
      </w:r>
      <w:bookmarkEnd w:id="669"/>
      <w:bookmarkEnd w:id="670"/>
      <w:bookmarkEnd w:id="671"/>
      <w:bookmarkEnd w:id="672"/>
      <w:bookmarkEnd w:id="673"/>
      <w:bookmarkEnd w:id="674"/>
      <w:bookmarkEnd w:id="675"/>
      <w:bookmarkEnd w:id="676"/>
      <w:bookmarkEnd w:id="677"/>
      <w:bookmarkEnd w:id="678"/>
      <w:bookmarkEnd w:id="679"/>
    </w:p>
    <w:p w14:paraId="09923E1D">
      <w:pPr>
        <w:tabs>
          <w:tab w:val="left" w:pos="1800"/>
          <w:tab w:val="left" w:pos="5580"/>
        </w:tabs>
        <w:spacing w:line="360" w:lineRule="auto"/>
        <w:jc w:val="left"/>
        <w:rPr>
          <w:rFonts w:eastAsiaTheme="minorEastAsia"/>
          <w:color w:val="000000"/>
          <w:sz w:val="24"/>
        </w:rPr>
      </w:pPr>
    </w:p>
    <w:p w14:paraId="7617D9A5">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3"/>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3"/>
        <w:gridCol w:w="3836"/>
        <w:gridCol w:w="2029"/>
        <w:gridCol w:w="2137"/>
      </w:tblGrid>
      <w:tr w14:paraId="733B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72" w:type="pct"/>
            <w:vMerge w:val="restart"/>
            <w:tcBorders>
              <w:top w:val="single" w:color="auto" w:sz="4" w:space="0"/>
              <w:left w:val="single" w:color="auto" w:sz="4" w:space="0"/>
              <w:bottom w:val="single" w:color="auto" w:sz="4" w:space="0"/>
              <w:right w:val="single" w:color="auto" w:sz="4" w:space="0"/>
            </w:tcBorders>
            <w:vAlign w:val="center"/>
          </w:tcPr>
          <w:p w14:paraId="27163115">
            <w:pPr>
              <w:tabs>
                <w:tab w:val="left" w:pos="5580"/>
              </w:tabs>
              <w:jc w:val="center"/>
              <w:rPr>
                <w:rFonts w:eastAsiaTheme="minorEastAsia"/>
                <w:b/>
                <w:sz w:val="24"/>
              </w:rPr>
            </w:pPr>
            <w:r>
              <w:rPr>
                <w:rFonts w:eastAsiaTheme="minorEastAsia"/>
                <w:b/>
                <w:sz w:val="24"/>
              </w:rPr>
              <w:t>包号</w:t>
            </w:r>
          </w:p>
        </w:tc>
        <w:tc>
          <w:tcPr>
            <w:tcW w:w="2074" w:type="pct"/>
            <w:vMerge w:val="restart"/>
            <w:tcBorders>
              <w:top w:val="single" w:color="auto" w:sz="4" w:space="0"/>
              <w:left w:val="single" w:color="auto" w:sz="4" w:space="0"/>
              <w:bottom w:val="single" w:color="auto" w:sz="4" w:space="0"/>
              <w:right w:val="single" w:color="auto" w:sz="4" w:space="0"/>
            </w:tcBorders>
            <w:vAlign w:val="center"/>
          </w:tcPr>
          <w:p w14:paraId="56FEDC3A">
            <w:pPr>
              <w:tabs>
                <w:tab w:val="left" w:pos="5580"/>
              </w:tabs>
              <w:jc w:val="center"/>
              <w:rPr>
                <w:rFonts w:eastAsiaTheme="minorEastAsia"/>
                <w:b/>
                <w:sz w:val="24"/>
              </w:rPr>
            </w:pPr>
            <w:r>
              <w:rPr>
                <w:rFonts w:eastAsiaTheme="minorEastAsia"/>
                <w:b/>
                <w:sz w:val="24"/>
              </w:rPr>
              <w:t>供应商名称</w:t>
            </w:r>
          </w:p>
        </w:tc>
        <w:tc>
          <w:tcPr>
            <w:tcW w:w="2252" w:type="pct"/>
            <w:gridSpan w:val="2"/>
            <w:tcBorders>
              <w:top w:val="single" w:color="auto" w:sz="4" w:space="0"/>
              <w:left w:val="single" w:color="auto" w:sz="4" w:space="0"/>
              <w:bottom w:val="single" w:color="auto" w:sz="4" w:space="0"/>
              <w:right w:val="single" w:color="auto" w:sz="4" w:space="0"/>
            </w:tcBorders>
            <w:vAlign w:val="center"/>
          </w:tcPr>
          <w:p w14:paraId="390AC227">
            <w:pPr>
              <w:tabs>
                <w:tab w:val="left" w:pos="5580"/>
              </w:tabs>
              <w:jc w:val="center"/>
              <w:rPr>
                <w:rFonts w:eastAsiaTheme="minorEastAsia"/>
                <w:b/>
                <w:sz w:val="24"/>
              </w:rPr>
            </w:pPr>
            <w:r>
              <w:rPr>
                <w:rFonts w:eastAsiaTheme="minorEastAsia"/>
                <w:b/>
                <w:sz w:val="24"/>
              </w:rPr>
              <w:t>报价</w:t>
            </w:r>
          </w:p>
        </w:tc>
      </w:tr>
      <w:tr w14:paraId="168D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72" w:type="pct"/>
            <w:vMerge w:val="continue"/>
            <w:tcBorders>
              <w:top w:val="single" w:color="auto" w:sz="4" w:space="0"/>
              <w:left w:val="single" w:color="auto" w:sz="4" w:space="0"/>
              <w:bottom w:val="single" w:color="auto" w:sz="4" w:space="0"/>
              <w:right w:val="single" w:color="auto" w:sz="4" w:space="0"/>
            </w:tcBorders>
            <w:vAlign w:val="center"/>
          </w:tcPr>
          <w:p w14:paraId="6953ED98">
            <w:pPr>
              <w:widowControl/>
              <w:jc w:val="left"/>
              <w:rPr>
                <w:rFonts w:eastAsiaTheme="minorEastAsia"/>
                <w:b/>
                <w:sz w:val="24"/>
              </w:rPr>
            </w:pPr>
          </w:p>
        </w:tc>
        <w:tc>
          <w:tcPr>
            <w:tcW w:w="2074" w:type="pct"/>
            <w:vMerge w:val="continue"/>
            <w:tcBorders>
              <w:top w:val="single" w:color="auto" w:sz="4" w:space="0"/>
              <w:left w:val="single" w:color="auto" w:sz="4" w:space="0"/>
              <w:bottom w:val="single" w:color="auto" w:sz="4" w:space="0"/>
              <w:right w:val="single" w:color="auto" w:sz="4" w:space="0"/>
            </w:tcBorders>
            <w:vAlign w:val="center"/>
          </w:tcPr>
          <w:p w14:paraId="267C4B05">
            <w:pPr>
              <w:widowControl/>
              <w:jc w:val="left"/>
              <w:rPr>
                <w:rFonts w:eastAsiaTheme="minorEastAsia"/>
                <w:b/>
                <w:sz w:val="24"/>
              </w:rPr>
            </w:pPr>
          </w:p>
        </w:tc>
        <w:tc>
          <w:tcPr>
            <w:tcW w:w="1097" w:type="pct"/>
            <w:tcBorders>
              <w:top w:val="single" w:color="auto" w:sz="4" w:space="0"/>
              <w:left w:val="single" w:color="auto" w:sz="4" w:space="0"/>
              <w:bottom w:val="single" w:color="auto" w:sz="4" w:space="0"/>
              <w:right w:val="single" w:color="auto" w:sz="4" w:space="0"/>
            </w:tcBorders>
            <w:vAlign w:val="center"/>
          </w:tcPr>
          <w:p w14:paraId="675EFE90">
            <w:pPr>
              <w:tabs>
                <w:tab w:val="left" w:pos="5580"/>
              </w:tabs>
              <w:jc w:val="center"/>
              <w:rPr>
                <w:rFonts w:eastAsiaTheme="minorEastAsia"/>
                <w:b/>
                <w:sz w:val="24"/>
              </w:rPr>
            </w:pPr>
            <w:r>
              <w:rPr>
                <w:rFonts w:eastAsiaTheme="minorEastAsia"/>
                <w:b/>
                <w:sz w:val="24"/>
              </w:rPr>
              <w:t>大写</w:t>
            </w:r>
          </w:p>
        </w:tc>
        <w:tc>
          <w:tcPr>
            <w:tcW w:w="1155" w:type="pct"/>
            <w:tcBorders>
              <w:top w:val="single" w:color="auto" w:sz="4" w:space="0"/>
              <w:left w:val="single" w:color="auto" w:sz="4" w:space="0"/>
              <w:bottom w:val="single" w:color="auto" w:sz="4" w:space="0"/>
              <w:right w:val="single" w:color="auto" w:sz="4" w:space="0"/>
            </w:tcBorders>
            <w:vAlign w:val="center"/>
          </w:tcPr>
          <w:p w14:paraId="53E9064A">
            <w:pPr>
              <w:tabs>
                <w:tab w:val="left" w:pos="5580"/>
              </w:tabs>
              <w:jc w:val="center"/>
              <w:rPr>
                <w:rFonts w:eastAsiaTheme="minorEastAsia"/>
                <w:b/>
                <w:sz w:val="24"/>
              </w:rPr>
            </w:pPr>
            <w:r>
              <w:rPr>
                <w:rFonts w:eastAsiaTheme="minorEastAsia"/>
                <w:b/>
                <w:sz w:val="24"/>
              </w:rPr>
              <w:t>小写</w:t>
            </w:r>
          </w:p>
        </w:tc>
      </w:tr>
      <w:tr w14:paraId="4FF7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72" w:type="pct"/>
            <w:tcBorders>
              <w:top w:val="single" w:color="auto" w:sz="4" w:space="0"/>
              <w:left w:val="single" w:color="auto" w:sz="4" w:space="0"/>
              <w:bottom w:val="single" w:color="auto" w:sz="4" w:space="0"/>
              <w:right w:val="single" w:color="auto" w:sz="4" w:space="0"/>
            </w:tcBorders>
            <w:vAlign w:val="center"/>
          </w:tcPr>
          <w:p w14:paraId="11759A7C">
            <w:pPr>
              <w:tabs>
                <w:tab w:val="left" w:pos="5580"/>
              </w:tabs>
              <w:jc w:val="center"/>
              <w:rPr>
                <w:rFonts w:eastAsiaTheme="minorEastAsia"/>
                <w:sz w:val="24"/>
              </w:rPr>
            </w:pPr>
          </w:p>
        </w:tc>
        <w:tc>
          <w:tcPr>
            <w:tcW w:w="2074" w:type="pct"/>
            <w:tcBorders>
              <w:top w:val="single" w:color="auto" w:sz="4" w:space="0"/>
              <w:left w:val="single" w:color="auto" w:sz="4" w:space="0"/>
              <w:bottom w:val="single" w:color="auto" w:sz="4" w:space="0"/>
              <w:right w:val="single" w:color="auto" w:sz="4" w:space="0"/>
            </w:tcBorders>
            <w:vAlign w:val="center"/>
          </w:tcPr>
          <w:p w14:paraId="7330EF8B">
            <w:pPr>
              <w:tabs>
                <w:tab w:val="left" w:pos="5580"/>
              </w:tabs>
              <w:jc w:val="center"/>
              <w:rPr>
                <w:rFonts w:eastAsiaTheme="minorEastAsia"/>
                <w:sz w:val="24"/>
              </w:rPr>
            </w:pPr>
          </w:p>
        </w:tc>
        <w:tc>
          <w:tcPr>
            <w:tcW w:w="1097" w:type="pct"/>
            <w:tcBorders>
              <w:top w:val="single" w:color="auto" w:sz="4" w:space="0"/>
              <w:left w:val="single" w:color="auto" w:sz="4" w:space="0"/>
              <w:bottom w:val="single" w:color="auto" w:sz="4" w:space="0"/>
              <w:right w:val="single" w:color="auto" w:sz="4" w:space="0"/>
            </w:tcBorders>
            <w:vAlign w:val="center"/>
          </w:tcPr>
          <w:p w14:paraId="4D94228C">
            <w:pPr>
              <w:tabs>
                <w:tab w:val="left" w:pos="5580"/>
              </w:tabs>
              <w:jc w:val="center"/>
              <w:rPr>
                <w:rFonts w:eastAsiaTheme="minorEastAsia"/>
                <w:sz w:val="24"/>
              </w:rPr>
            </w:pPr>
          </w:p>
        </w:tc>
        <w:tc>
          <w:tcPr>
            <w:tcW w:w="1155" w:type="pct"/>
            <w:tcBorders>
              <w:top w:val="single" w:color="auto" w:sz="4" w:space="0"/>
              <w:left w:val="single" w:color="auto" w:sz="4" w:space="0"/>
              <w:bottom w:val="single" w:color="auto" w:sz="4" w:space="0"/>
              <w:right w:val="single" w:color="auto" w:sz="4" w:space="0"/>
            </w:tcBorders>
            <w:vAlign w:val="center"/>
          </w:tcPr>
          <w:p w14:paraId="4D7F165A">
            <w:pPr>
              <w:tabs>
                <w:tab w:val="left" w:pos="5580"/>
              </w:tabs>
              <w:jc w:val="center"/>
              <w:rPr>
                <w:rFonts w:eastAsiaTheme="minorEastAsia"/>
                <w:sz w:val="24"/>
              </w:rPr>
            </w:pPr>
          </w:p>
        </w:tc>
      </w:tr>
    </w:tbl>
    <w:p w14:paraId="32142433">
      <w:pPr>
        <w:autoSpaceDE w:val="0"/>
        <w:autoSpaceDN w:val="0"/>
        <w:adjustRightInd w:val="0"/>
        <w:jc w:val="left"/>
        <w:rPr>
          <w:rFonts w:eastAsiaTheme="minorEastAsia"/>
          <w:color w:val="000000"/>
          <w:kern w:val="0"/>
          <w:sz w:val="24"/>
        </w:rPr>
      </w:pPr>
    </w:p>
    <w:p w14:paraId="3B1FD03B">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14:paraId="58780E98">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13EF0FE5">
      <w:pPr>
        <w:tabs>
          <w:tab w:val="left" w:pos="5580"/>
        </w:tabs>
        <w:ind w:firstLine="480" w:firstLineChars="200"/>
        <w:rPr>
          <w:rFonts w:eastAsiaTheme="minorEastAsia"/>
          <w:color w:val="000000"/>
          <w:sz w:val="24"/>
          <w:szCs w:val="20"/>
        </w:rPr>
      </w:pPr>
    </w:p>
    <w:p w14:paraId="6E3C43D1">
      <w:pPr>
        <w:autoSpaceDE w:val="0"/>
        <w:autoSpaceDN w:val="0"/>
        <w:adjustRightInd w:val="0"/>
        <w:snapToGrid w:val="0"/>
        <w:spacing w:before="25" w:after="25" w:line="360" w:lineRule="auto"/>
        <w:rPr>
          <w:rFonts w:eastAsiaTheme="minorEastAsia"/>
          <w:color w:val="000000"/>
          <w:sz w:val="24"/>
          <w:lang w:val="zh-CN"/>
        </w:rPr>
      </w:pPr>
    </w:p>
    <w:p w14:paraId="5BBD821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292D43A4">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56CD0E83">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135CC7C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1C9A6B7B">
      <w:pPr>
        <w:tabs>
          <w:tab w:val="left" w:pos="360"/>
        </w:tabs>
        <w:snapToGrid w:val="0"/>
        <w:spacing w:line="360" w:lineRule="auto"/>
        <w:outlineLvl w:val="1"/>
        <w:rPr>
          <w:rFonts w:eastAsiaTheme="minorEastAsia"/>
          <w:sz w:val="24"/>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bookmarkStart w:id="680" w:name="_Toc150774763"/>
      <w:bookmarkStart w:id="681" w:name="_Toc127151558"/>
      <w:bookmarkStart w:id="682" w:name="_Toc150480796"/>
      <w:bookmarkStart w:id="683" w:name="_Toc142311060"/>
      <w:bookmarkStart w:id="684" w:name="_Toc226337255"/>
      <w:bookmarkStart w:id="685" w:name="_Toc195842924"/>
      <w:bookmarkStart w:id="686" w:name="_Toc265228397"/>
      <w:bookmarkStart w:id="687" w:name="_Toc305158901"/>
      <w:bookmarkStart w:id="688" w:name="_Toc264969249"/>
      <w:bookmarkStart w:id="689" w:name="_Toc226309803"/>
      <w:bookmarkStart w:id="690" w:name="_Toc226965749"/>
      <w:bookmarkStart w:id="691" w:name="_Toc305158827"/>
      <w:bookmarkStart w:id="692" w:name="_Toc226965832"/>
    </w:p>
    <w:p w14:paraId="2DA789EA">
      <w:pPr>
        <w:tabs>
          <w:tab w:val="left" w:pos="360"/>
        </w:tabs>
        <w:snapToGrid w:val="0"/>
        <w:spacing w:line="360" w:lineRule="auto"/>
        <w:outlineLvl w:val="1"/>
        <w:rPr>
          <w:rFonts w:eastAsiaTheme="minorEastAsia"/>
          <w:sz w:val="24"/>
        </w:rPr>
      </w:pPr>
      <w:r>
        <w:rPr>
          <w:rFonts w:eastAsiaTheme="minorEastAsia"/>
          <w:sz w:val="24"/>
        </w:rPr>
        <w:t>8  分项报价表</w:t>
      </w:r>
      <w:bookmarkEnd w:id="680"/>
      <w:bookmarkEnd w:id="681"/>
      <w:bookmarkEnd w:id="682"/>
      <w:bookmarkEnd w:id="683"/>
      <w:bookmarkEnd w:id="684"/>
      <w:bookmarkEnd w:id="685"/>
      <w:bookmarkEnd w:id="686"/>
      <w:bookmarkEnd w:id="687"/>
      <w:bookmarkEnd w:id="688"/>
      <w:bookmarkEnd w:id="689"/>
      <w:bookmarkEnd w:id="690"/>
      <w:bookmarkEnd w:id="691"/>
      <w:bookmarkEnd w:id="692"/>
    </w:p>
    <w:p w14:paraId="0C000F66">
      <w:pPr>
        <w:spacing w:line="360" w:lineRule="exact"/>
        <w:jc w:val="center"/>
        <w:rPr>
          <w:rFonts w:eastAsiaTheme="minorEastAsia"/>
          <w:b/>
          <w:i/>
          <w:color w:val="FF0000"/>
          <w:sz w:val="24"/>
        </w:rPr>
      </w:pPr>
      <w:r>
        <w:rPr>
          <w:rFonts w:eastAsiaTheme="minorEastAsia"/>
          <w:b/>
          <w:color w:val="000000"/>
          <w:sz w:val="36"/>
          <w:szCs w:val="36"/>
        </w:rPr>
        <w:t>分项报价表</w:t>
      </w:r>
    </w:p>
    <w:p w14:paraId="54B44A5A">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06A6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3459DD61">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309AD0B1">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686E61C1">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06DFFF25">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4C8BA186">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14:paraId="686193AC">
            <w:pPr>
              <w:adjustRightInd w:val="0"/>
              <w:snapToGrid w:val="0"/>
              <w:jc w:val="left"/>
              <w:rPr>
                <w:rFonts w:eastAsiaTheme="minorEastAsia"/>
                <w:b/>
                <w:color w:val="000000"/>
                <w:sz w:val="24"/>
              </w:rPr>
            </w:pPr>
            <w:r>
              <w:rPr>
                <w:rFonts w:eastAsiaTheme="minorEastAsia"/>
                <w:b/>
                <w:color w:val="000000"/>
                <w:sz w:val="24"/>
              </w:rPr>
              <w:t>备注/说明</w:t>
            </w:r>
          </w:p>
        </w:tc>
      </w:tr>
      <w:tr w14:paraId="6424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7081997">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052E37A4">
            <w:pPr>
              <w:adjustRightInd w:val="0"/>
              <w:snapToGrid w:val="0"/>
              <w:jc w:val="left"/>
              <w:rPr>
                <w:rFonts w:eastAsiaTheme="minorEastAsia"/>
                <w:color w:val="000000"/>
                <w:sz w:val="24"/>
              </w:rPr>
            </w:pPr>
          </w:p>
        </w:tc>
        <w:tc>
          <w:tcPr>
            <w:tcW w:w="725" w:type="pct"/>
            <w:vAlign w:val="center"/>
          </w:tcPr>
          <w:p w14:paraId="0CAEF07F">
            <w:pPr>
              <w:adjustRightInd w:val="0"/>
              <w:snapToGrid w:val="0"/>
              <w:jc w:val="left"/>
              <w:rPr>
                <w:rFonts w:eastAsiaTheme="minorEastAsia"/>
                <w:color w:val="000000"/>
                <w:sz w:val="24"/>
              </w:rPr>
            </w:pPr>
          </w:p>
        </w:tc>
        <w:tc>
          <w:tcPr>
            <w:tcW w:w="724" w:type="pct"/>
            <w:vAlign w:val="center"/>
          </w:tcPr>
          <w:p w14:paraId="7CDB89A1">
            <w:pPr>
              <w:adjustRightInd w:val="0"/>
              <w:snapToGrid w:val="0"/>
              <w:jc w:val="center"/>
              <w:rPr>
                <w:rFonts w:eastAsiaTheme="minorEastAsia"/>
                <w:color w:val="000000"/>
                <w:sz w:val="24"/>
              </w:rPr>
            </w:pPr>
          </w:p>
        </w:tc>
        <w:tc>
          <w:tcPr>
            <w:tcW w:w="724" w:type="pct"/>
            <w:vAlign w:val="center"/>
          </w:tcPr>
          <w:p w14:paraId="6AEDD5F2">
            <w:pPr>
              <w:adjustRightInd w:val="0"/>
              <w:snapToGrid w:val="0"/>
              <w:jc w:val="left"/>
              <w:rPr>
                <w:rFonts w:eastAsiaTheme="minorEastAsia"/>
                <w:color w:val="000000"/>
                <w:sz w:val="24"/>
              </w:rPr>
            </w:pPr>
          </w:p>
        </w:tc>
        <w:tc>
          <w:tcPr>
            <w:tcW w:w="919" w:type="pct"/>
            <w:vAlign w:val="center"/>
          </w:tcPr>
          <w:p w14:paraId="22308568">
            <w:pPr>
              <w:adjustRightInd w:val="0"/>
              <w:snapToGrid w:val="0"/>
              <w:jc w:val="left"/>
              <w:rPr>
                <w:rFonts w:eastAsiaTheme="minorEastAsia"/>
                <w:color w:val="000000"/>
                <w:sz w:val="24"/>
              </w:rPr>
            </w:pPr>
          </w:p>
        </w:tc>
      </w:tr>
      <w:tr w14:paraId="0513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15160B1A">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4EF0B379">
            <w:pPr>
              <w:adjustRightInd w:val="0"/>
              <w:snapToGrid w:val="0"/>
              <w:jc w:val="left"/>
              <w:rPr>
                <w:rFonts w:eastAsiaTheme="minorEastAsia"/>
                <w:color w:val="000000"/>
                <w:sz w:val="24"/>
              </w:rPr>
            </w:pPr>
          </w:p>
        </w:tc>
        <w:tc>
          <w:tcPr>
            <w:tcW w:w="725" w:type="pct"/>
            <w:vAlign w:val="center"/>
          </w:tcPr>
          <w:p w14:paraId="4161E6C5">
            <w:pPr>
              <w:adjustRightInd w:val="0"/>
              <w:snapToGrid w:val="0"/>
              <w:jc w:val="left"/>
              <w:rPr>
                <w:rFonts w:eastAsiaTheme="minorEastAsia"/>
                <w:color w:val="000000"/>
                <w:sz w:val="24"/>
              </w:rPr>
            </w:pPr>
          </w:p>
        </w:tc>
        <w:tc>
          <w:tcPr>
            <w:tcW w:w="724" w:type="pct"/>
            <w:vAlign w:val="center"/>
          </w:tcPr>
          <w:p w14:paraId="3911C48B">
            <w:pPr>
              <w:adjustRightInd w:val="0"/>
              <w:snapToGrid w:val="0"/>
              <w:jc w:val="center"/>
              <w:rPr>
                <w:rFonts w:eastAsiaTheme="minorEastAsia"/>
                <w:color w:val="000000"/>
                <w:sz w:val="24"/>
              </w:rPr>
            </w:pPr>
          </w:p>
        </w:tc>
        <w:tc>
          <w:tcPr>
            <w:tcW w:w="724" w:type="pct"/>
            <w:vAlign w:val="center"/>
          </w:tcPr>
          <w:p w14:paraId="71200671">
            <w:pPr>
              <w:adjustRightInd w:val="0"/>
              <w:snapToGrid w:val="0"/>
              <w:jc w:val="left"/>
              <w:rPr>
                <w:rFonts w:eastAsiaTheme="minorEastAsia"/>
                <w:color w:val="000000"/>
                <w:sz w:val="24"/>
              </w:rPr>
            </w:pPr>
          </w:p>
        </w:tc>
        <w:tc>
          <w:tcPr>
            <w:tcW w:w="919" w:type="pct"/>
            <w:vAlign w:val="center"/>
          </w:tcPr>
          <w:p w14:paraId="30CD0621">
            <w:pPr>
              <w:adjustRightInd w:val="0"/>
              <w:snapToGrid w:val="0"/>
              <w:jc w:val="left"/>
              <w:rPr>
                <w:rFonts w:eastAsiaTheme="minorEastAsia"/>
                <w:color w:val="000000"/>
                <w:sz w:val="24"/>
              </w:rPr>
            </w:pPr>
          </w:p>
        </w:tc>
      </w:tr>
      <w:tr w14:paraId="14E6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35C09438">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5C609B0D">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3D61BCFC">
            <w:pPr>
              <w:adjustRightInd w:val="0"/>
              <w:snapToGrid w:val="0"/>
              <w:jc w:val="left"/>
              <w:rPr>
                <w:rFonts w:eastAsiaTheme="minorEastAsia"/>
                <w:color w:val="000000"/>
                <w:sz w:val="24"/>
              </w:rPr>
            </w:pPr>
          </w:p>
        </w:tc>
        <w:tc>
          <w:tcPr>
            <w:tcW w:w="724" w:type="pct"/>
            <w:vAlign w:val="center"/>
          </w:tcPr>
          <w:p w14:paraId="419F3D63">
            <w:pPr>
              <w:adjustRightInd w:val="0"/>
              <w:snapToGrid w:val="0"/>
              <w:jc w:val="center"/>
              <w:rPr>
                <w:rFonts w:eastAsiaTheme="minorEastAsia"/>
                <w:color w:val="000000"/>
                <w:sz w:val="24"/>
              </w:rPr>
            </w:pPr>
          </w:p>
        </w:tc>
        <w:tc>
          <w:tcPr>
            <w:tcW w:w="724" w:type="pct"/>
            <w:vAlign w:val="center"/>
          </w:tcPr>
          <w:p w14:paraId="5F8D0D73">
            <w:pPr>
              <w:adjustRightInd w:val="0"/>
              <w:snapToGrid w:val="0"/>
              <w:jc w:val="left"/>
              <w:rPr>
                <w:rFonts w:eastAsiaTheme="minorEastAsia"/>
                <w:color w:val="000000"/>
                <w:sz w:val="24"/>
              </w:rPr>
            </w:pPr>
          </w:p>
        </w:tc>
        <w:tc>
          <w:tcPr>
            <w:tcW w:w="919" w:type="pct"/>
            <w:vAlign w:val="center"/>
          </w:tcPr>
          <w:p w14:paraId="49A28B7C">
            <w:pPr>
              <w:adjustRightInd w:val="0"/>
              <w:snapToGrid w:val="0"/>
              <w:jc w:val="left"/>
              <w:rPr>
                <w:rFonts w:eastAsiaTheme="minorEastAsia"/>
                <w:color w:val="000000"/>
                <w:sz w:val="24"/>
              </w:rPr>
            </w:pPr>
          </w:p>
        </w:tc>
      </w:tr>
      <w:tr w14:paraId="7E39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0C1AD07F">
            <w:pPr>
              <w:adjustRightInd w:val="0"/>
              <w:snapToGrid w:val="0"/>
              <w:jc w:val="right"/>
              <w:rPr>
                <w:rFonts w:eastAsiaTheme="minorEastAsia"/>
                <w:color w:val="000000"/>
                <w:sz w:val="24"/>
              </w:rPr>
            </w:pPr>
            <w:r>
              <w:rPr>
                <w:rFonts w:eastAsiaTheme="minorEastAsia"/>
                <w:color w:val="000000"/>
                <w:sz w:val="24"/>
              </w:rPr>
              <w:t>总价（元）</w:t>
            </w:r>
          </w:p>
        </w:tc>
        <w:tc>
          <w:tcPr>
            <w:tcW w:w="724" w:type="pct"/>
            <w:vAlign w:val="center"/>
          </w:tcPr>
          <w:p w14:paraId="6450BC00">
            <w:pPr>
              <w:adjustRightInd w:val="0"/>
              <w:snapToGrid w:val="0"/>
              <w:jc w:val="left"/>
              <w:rPr>
                <w:rFonts w:eastAsiaTheme="minorEastAsia"/>
                <w:color w:val="000000"/>
                <w:sz w:val="24"/>
              </w:rPr>
            </w:pPr>
          </w:p>
        </w:tc>
        <w:tc>
          <w:tcPr>
            <w:tcW w:w="919" w:type="pct"/>
            <w:vAlign w:val="center"/>
          </w:tcPr>
          <w:p w14:paraId="23C47672">
            <w:pPr>
              <w:adjustRightInd w:val="0"/>
              <w:snapToGrid w:val="0"/>
              <w:jc w:val="left"/>
              <w:rPr>
                <w:rFonts w:eastAsiaTheme="minorEastAsia"/>
                <w:color w:val="000000"/>
                <w:sz w:val="24"/>
              </w:rPr>
            </w:pPr>
          </w:p>
        </w:tc>
      </w:tr>
    </w:tbl>
    <w:p w14:paraId="4E0F7458">
      <w:pPr>
        <w:tabs>
          <w:tab w:val="left" w:pos="1800"/>
          <w:tab w:val="left" w:pos="5580"/>
        </w:tabs>
        <w:jc w:val="left"/>
        <w:rPr>
          <w:rFonts w:eastAsiaTheme="minorEastAsia"/>
          <w:color w:val="000000"/>
          <w:sz w:val="24"/>
        </w:rPr>
      </w:pPr>
    </w:p>
    <w:p w14:paraId="21AFEAB1">
      <w:pPr>
        <w:tabs>
          <w:tab w:val="left" w:pos="1800"/>
          <w:tab w:val="left" w:pos="5580"/>
        </w:tabs>
        <w:jc w:val="left"/>
        <w:rPr>
          <w:rFonts w:eastAsiaTheme="minorEastAsia"/>
          <w:color w:val="000000"/>
          <w:sz w:val="24"/>
        </w:rPr>
      </w:pPr>
    </w:p>
    <w:p w14:paraId="0150F7D1">
      <w:pPr>
        <w:tabs>
          <w:tab w:val="left" w:pos="1800"/>
          <w:tab w:val="left" w:pos="5580"/>
        </w:tabs>
        <w:jc w:val="left"/>
        <w:rPr>
          <w:rFonts w:eastAsiaTheme="minorEastAsia"/>
          <w:color w:val="000000"/>
          <w:sz w:val="24"/>
        </w:rPr>
      </w:pPr>
    </w:p>
    <w:p w14:paraId="4420C37E">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0BC8E1BA">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5B765BF6">
      <w:pPr>
        <w:tabs>
          <w:tab w:val="left" w:pos="1800"/>
          <w:tab w:val="left" w:pos="5580"/>
        </w:tabs>
        <w:ind w:firstLine="480" w:firstLineChars="200"/>
        <w:jc w:val="left"/>
        <w:rPr>
          <w:rFonts w:eastAsiaTheme="minorEastAsia"/>
          <w:color w:val="000000"/>
          <w:sz w:val="24"/>
        </w:rPr>
      </w:pPr>
      <w:r>
        <w:rPr>
          <w:rFonts w:eastAsiaTheme="minorEastAsia"/>
          <w:color w:val="000000"/>
          <w:sz w:val="24"/>
        </w:rPr>
        <w:t>3.制造商规模列应填写“中型”、“小型”</w:t>
      </w:r>
      <w:r>
        <w:rPr>
          <w:rFonts w:hint="eastAsia" w:eastAsiaTheme="minorEastAsia"/>
          <w:color w:val="000000"/>
          <w:sz w:val="24"/>
        </w:rPr>
        <w:t>、</w:t>
      </w:r>
      <w:r>
        <w:rPr>
          <w:rFonts w:eastAsiaTheme="minorEastAsia"/>
          <w:color w:val="000000"/>
          <w:sz w:val="24"/>
        </w:rPr>
        <w:t>“微型”或“其他”，且不应与《中小企业声明函》或《拟分包情况说明》中内容矛盾。</w:t>
      </w:r>
    </w:p>
    <w:p w14:paraId="4D3B4F88">
      <w:pPr>
        <w:autoSpaceDE w:val="0"/>
        <w:autoSpaceDN w:val="0"/>
        <w:adjustRightInd w:val="0"/>
        <w:snapToGrid w:val="0"/>
        <w:spacing w:before="25" w:after="25" w:line="360" w:lineRule="auto"/>
        <w:rPr>
          <w:rFonts w:eastAsiaTheme="minorEastAsia"/>
          <w:color w:val="000000"/>
          <w:sz w:val="24"/>
        </w:rPr>
      </w:pPr>
    </w:p>
    <w:p w14:paraId="3A402F84">
      <w:pPr>
        <w:autoSpaceDE w:val="0"/>
        <w:autoSpaceDN w:val="0"/>
        <w:adjustRightInd w:val="0"/>
        <w:snapToGrid w:val="0"/>
        <w:spacing w:before="25" w:after="25" w:line="360" w:lineRule="auto"/>
        <w:rPr>
          <w:rFonts w:eastAsiaTheme="minorEastAsia"/>
          <w:color w:val="000000"/>
          <w:sz w:val="24"/>
        </w:rPr>
      </w:pPr>
    </w:p>
    <w:p w14:paraId="29EAF10D">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9A40E65">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77494B2C">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693" w:name="_Toc226965835"/>
      <w:bookmarkStart w:id="694" w:name="_Toc226337258"/>
      <w:bookmarkStart w:id="695" w:name="_Toc127151562"/>
      <w:bookmarkStart w:id="696" w:name="_Toc150480798"/>
      <w:bookmarkStart w:id="697" w:name="_Toc305158904"/>
      <w:bookmarkStart w:id="698" w:name="_Toc142311062"/>
      <w:bookmarkStart w:id="699" w:name="_Toc150774765"/>
      <w:bookmarkStart w:id="700" w:name="_Toc226965752"/>
      <w:bookmarkStart w:id="701" w:name="_Toc195842927"/>
      <w:bookmarkStart w:id="702" w:name="_Toc305158830"/>
      <w:bookmarkStart w:id="703" w:name="_Toc264969252"/>
      <w:bookmarkStart w:id="704" w:name="_Toc265228400"/>
      <w:bookmarkStart w:id="705" w:name="_Toc226309806"/>
      <w:bookmarkStart w:id="706" w:name="_Toc265228399"/>
      <w:bookmarkStart w:id="707" w:name="_Toc195842926"/>
      <w:bookmarkStart w:id="708" w:name="_Toc226965834"/>
      <w:bookmarkStart w:id="709" w:name="_Toc150480797"/>
      <w:bookmarkStart w:id="710" w:name="_Toc142311061"/>
      <w:bookmarkStart w:id="711" w:name="_Toc127151561"/>
      <w:bookmarkStart w:id="712" w:name="_Toc264969251"/>
      <w:bookmarkStart w:id="713" w:name="_Toc226337257"/>
      <w:bookmarkStart w:id="714" w:name="_Toc226965751"/>
      <w:bookmarkStart w:id="715" w:name="_Toc305158903"/>
      <w:bookmarkStart w:id="716" w:name="_Toc305158829"/>
      <w:bookmarkStart w:id="717" w:name="_Toc150774764"/>
      <w:bookmarkStart w:id="718" w:name="_Toc226309805"/>
    </w:p>
    <w:p w14:paraId="3C1A6E0C">
      <w:pPr>
        <w:tabs>
          <w:tab w:val="left" w:pos="360"/>
        </w:tabs>
        <w:snapToGrid w:val="0"/>
        <w:spacing w:line="360" w:lineRule="auto"/>
        <w:outlineLvl w:val="1"/>
        <w:rPr>
          <w:rFonts w:eastAsiaTheme="minorEastAsia"/>
          <w:color w:val="000000"/>
          <w:sz w:val="24"/>
          <w:szCs w:val="20"/>
        </w:rPr>
      </w:pPr>
      <w:r>
        <w:rPr>
          <w:rFonts w:eastAsiaTheme="minorEastAsia"/>
          <w:sz w:val="24"/>
        </w:rPr>
        <w:t>9  合同条款偏离表</w:t>
      </w:r>
      <w:bookmarkEnd w:id="693"/>
      <w:bookmarkEnd w:id="694"/>
      <w:bookmarkEnd w:id="695"/>
      <w:bookmarkEnd w:id="696"/>
      <w:bookmarkEnd w:id="697"/>
      <w:bookmarkEnd w:id="698"/>
      <w:bookmarkEnd w:id="699"/>
      <w:bookmarkEnd w:id="700"/>
      <w:bookmarkEnd w:id="701"/>
      <w:bookmarkEnd w:id="702"/>
      <w:bookmarkEnd w:id="703"/>
      <w:bookmarkEnd w:id="704"/>
      <w:bookmarkEnd w:id="705"/>
      <w:r>
        <w:rPr>
          <w:rFonts w:eastAsiaTheme="minorEastAsia"/>
          <w:sz w:val="24"/>
        </w:rPr>
        <w:t>（实质性格式）</w:t>
      </w:r>
    </w:p>
    <w:p w14:paraId="35936FC7">
      <w:pPr>
        <w:spacing w:line="360" w:lineRule="auto"/>
        <w:rPr>
          <w:rFonts w:eastAsiaTheme="minorEastAsia"/>
          <w:color w:val="000000"/>
          <w:sz w:val="24"/>
          <w:szCs w:val="20"/>
        </w:rPr>
      </w:pPr>
    </w:p>
    <w:p w14:paraId="2CC7FCC9">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7887A912">
      <w:pPr>
        <w:spacing w:line="360" w:lineRule="auto"/>
        <w:rPr>
          <w:rFonts w:eastAsiaTheme="minorEastAsia"/>
          <w:color w:val="000000"/>
          <w:sz w:val="24"/>
          <w:szCs w:val="20"/>
        </w:rPr>
      </w:pPr>
    </w:p>
    <w:p w14:paraId="5630C585">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7039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1ACDBC1">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17A7CBB2">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2984F791">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34E95EA5">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1640C315">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07F7F32D">
            <w:pPr>
              <w:adjustRightInd w:val="0"/>
              <w:snapToGrid w:val="0"/>
              <w:jc w:val="center"/>
              <w:rPr>
                <w:rFonts w:eastAsiaTheme="minorEastAsia"/>
                <w:color w:val="000000"/>
                <w:sz w:val="24"/>
              </w:rPr>
            </w:pPr>
            <w:r>
              <w:rPr>
                <w:rFonts w:eastAsiaTheme="minorEastAsia"/>
                <w:color w:val="000000"/>
                <w:sz w:val="24"/>
              </w:rPr>
              <w:t>说明</w:t>
            </w:r>
          </w:p>
        </w:tc>
      </w:tr>
      <w:tr w14:paraId="6BC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5C67A73B">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34868A58">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48572BB3">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02F3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66FE7F5">
            <w:pPr>
              <w:adjustRightInd w:val="0"/>
              <w:snapToGrid w:val="0"/>
              <w:jc w:val="center"/>
              <w:rPr>
                <w:rFonts w:eastAsiaTheme="minorEastAsia"/>
                <w:color w:val="000000"/>
                <w:sz w:val="24"/>
              </w:rPr>
            </w:pPr>
          </w:p>
        </w:tc>
        <w:tc>
          <w:tcPr>
            <w:tcW w:w="1394" w:type="dxa"/>
            <w:vAlign w:val="center"/>
          </w:tcPr>
          <w:p w14:paraId="796CB073">
            <w:pPr>
              <w:adjustRightInd w:val="0"/>
              <w:snapToGrid w:val="0"/>
              <w:jc w:val="center"/>
              <w:rPr>
                <w:rFonts w:eastAsiaTheme="minorEastAsia"/>
                <w:color w:val="000000"/>
                <w:sz w:val="24"/>
              </w:rPr>
            </w:pPr>
          </w:p>
        </w:tc>
        <w:tc>
          <w:tcPr>
            <w:tcW w:w="1808" w:type="dxa"/>
            <w:vAlign w:val="center"/>
          </w:tcPr>
          <w:p w14:paraId="6EA53479">
            <w:pPr>
              <w:adjustRightInd w:val="0"/>
              <w:snapToGrid w:val="0"/>
              <w:jc w:val="center"/>
              <w:rPr>
                <w:rFonts w:eastAsiaTheme="minorEastAsia"/>
                <w:color w:val="000000"/>
                <w:sz w:val="24"/>
              </w:rPr>
            </w:pPr>
          </w:p>
        </w:tc>
        <w:tc>
          <w:tcPr>
            <w:tcW w:w="1809" w:type="dxa"/>
            <w:vAlign w:val="center"/>
          </w:tcPr>
          <w:p w14:paraId="731A6134">
            <w:pPr>
              <w:adjustRightInd w:val="0"/>
              <w:snapToGrid w:val="0"/>
              <w:jc w:val="center"/>
              <w:rPr>
                <w:rFonts w:eastAsiaTheme="minorEastAsia"/>
                <w:color w:val="000000"/>
                <w:sz w:val="24"/>
              </w:rPr>
            </w:pPr>
          </w:p>
        </w:tc>
        <w:tc>
          <w:tcPr>
            <w:tcW w:w="2290" w:type="dxa"/>
            <w:vAlign w:val="center"/>
          </w:tcPr>
          <w:p w14:paraId="2CE53FD3">
            <w:pPr>
              <w:adjustRightInd w:val="0"/>
              <w:snapToGrid w:val="0"/>
              <w:jc w:val="center"/>
              <w:rPr>
                <w:rFonts w:eastAsiaTheme="minorEastAsia"/>
                <w:color w:val="000000"/>
                <w:sz w:val="24"/>
              </w:rPr>
            </w:pPr>
          </w:p>
        </w:tc>
        <w:tc>
          <w:tcPr>
            <w:tcW w:w="863" w:type="dxa"/>
            <w:vAlign w:val="center"/>
          </w:tcPr>
          <w:p w14:paraId="41F3797B">
            <w:pPr>
              <w:adjustRightInd w:val="0"/>
              <w:snapToGrid w:val="0"/>
              <w:jc w:val="center"/>
              <w:rPr>
                <w:rFonts w:eastAsiaTheme="minorEastAsia"/>
                <w:color w:val="000000"/>
                <w:sz w:val="24"/>
              </w:rPr>
            </w:pPr>
          </w:p>
        </w:tc>
      </w:tr>
      <w:tr w14:paraId="790B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47A79DEB">
            <w:pPr>
              <w:adjustRightInd w:val="0"/>
              <w:snapToGrid w:val="0"/>
              <w:jc w:val="center"/>
              <w:rPr>
                <w:rFonts w:eastAsiaTheme="minorEastAsia"/>
                <w:color w:val="000000"/>
                <w:sz w:val="24"/>
              </w:rPr>
            </w:pPr>
          </w:p>
        </w:tc>
        <w:tc>
          <w:tcPr>
            <w:tcW w:w="1394" w:type="dxa"/>
            <w:vAlign w:val="center"/>
          </w:tcPr>
          <w:p w14:paraId="55893AF8">
            <w:pPr>
              <w:adjustRightInd w:val="0"/>
              <w:snapToGrid w:val="0"/>
              <w:jc w:val="center"/>
              <w:rPr>
                <w:rFonts w:eastAsiaTheme="minorEastAsia"/>
                <w:color w:val="000000"/>
                <w:sz w:val="24"/>
              </w:rPr>
            </w:pPr>
          </w:p>
        </w:tc>
        <w:tc>
          <w:tcPr>
            <w:tcW w:w="1808" w:type="dxa"/>
            <w:vAlign w:val="center"/>
          </w:tcPr>
          <w:p w14:paraId="21FEAE51">
            <w:pPr>
              <w:adjustRightInd w:val="0"/>
              <w:snapToGrid w:val="0"/>
              <w:jc w:val="center"/>
              <w:rPr>
                <w:rFonts w:eastAsiaTheme="minorEastAsia"/>
                <w:color w:val="000000"/>
                <w:sz w:val="24"/>
              </w:rPr>
            </w:pPr>
          </w:p>
        </w:tc>
        <w:tc>
          <w:tcPr>
            <w:tcW w:w="1809" w:type="dxa"/>
            <w:vAlign w:val="center"/>
          </w:tcPr>
          <w:p w14:paraId="33FD6184">
            <w:pPr>
              <w:adjustRightInd w:val="0"/>
              <w:snapToGrid w:val="0"/>
              <w:jc w:val="center"/>
              <w:rPr>
                <w:rFonts w:eastAsiaTheme="minorEastAsia"/>
                <w:color w:val="000000"/>
                <w:sz w:val="24"/>
              </w:rPr>
            </w:pPr>
          </w:p>
        </w:tc>
        <w:tc>
          <w:tcPr>
            <w:tcW w:w="2290" w:type="dxa"/>
            <w:vAlign w:val="center"/>
          </w:tcPr>
          <w:p w14:paraId="17A18054">
            <w:pPr>
              <w:adjustRightInd w:val="0"/>
              <w:snapToGrid w:val="0"/>
              <w:jc w:val="center"/>
              <w:rPr>
                <w:rFonts w:eastAsiaTheme="minorEastAsia"/>
                <w:color w:val="000000"/>
                <w:sz w:val="24"/>
              </w:rPr>
            </w:pPr>
          </w:p>
        </w:tc>
        <w:tc>
          <w:tcPr>
            <w:tcW w:w="863" w:type="dxa"/>
            <w:vAlign w:val="center"/>
          </w:tcPr>
          <w:p w14:paraId="2CFE2D6E">
            <w:pPr>
              <w:adjustRightInd w:val="0"/>
              <w:snapToGrid w:val="0"/>
              <w:jc w:val="center"/>
              <w:rPr>
                <w:rFonts w:eastAsiaTheme="minorEastAsia"/>
                <w:color w:val="000000"/>
                <w:sz w:val="24"/>
              </w:rPr>
            </w:pPr>
          </w:p>
        </w:tc>
      </w:tr>
      <w:tr w14:paraId="4AB5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1C62F44">
            <w:pPr>
              <w:adjustRightInd w:val="0"/>
              <w:snapToGrid w:val="0"/>
              <w:jc w:val="center"/>
              <w:rPr>
                <w:rFonts w:eastAsiaTheme="minorEastAsia"/>
                <w:color w:val="000000"/>
                <w:sz w:val="24"/>
              </w:rPr>
            </w:pPr>
          </w:p>
        </w:tc>
        <w:tc>
          <w:tcPr>
            <w:tcW w:w="1394" w:type="dxa"/>
            <w:vAlign w:val="center"/>
          </w:tcPr>
          <w:p w14:paraId="2BB97F52">
            <w:pPr>
              <w:adjustRightInd w:val="0"/>
              <w:snapToGrid w:val="0"/>
              <w:jc w:val="center"/>
              <w:rPr>
                <w:rFonts w:eastAsiaTheme="minorEastAsia"/>
                <w:color w:val="000000"/>
                <w:sz w:val="24"/>
              </w:rPr>
            </w:pPr>
          </w:p>
        </w:tc>
        <w:tc>
          <w:tcPr>
            <w:tcW w:w="1808" w:type="dxa"/>
            <w:vAlign w:val="center"/>
          </w:tcPr>
          <w:p w14:paraId="23C0840B">
            <w:pPr>
              <w:adjustRightInd w:val="0"/>
              <w:snapToGrid w:val="0"/>
              <w:jc w:val="center"/>
              <w:rPr>
                <w:rFonts w:eastAsiaTheme="minorEastAsia"/>
                <w:color w:val="000000"/>
                <w:sz w:val="24"/>
              </w:rPr>
            </w:pPr>
          </w:p>
        </w:tc>
        <w:tc>
          <w:tcPr>
            <w:tcW w:w="1809" w:type="dxa"/>
            <w:vAlign w:val="center"/>
          </w:tcPr>
          <w:p w14:paraId="395C0EA9">
            <w:pPr>
              <w:adjustRightInd w:val="0"/>
              <w:snapToGrid w:val="0"/>
              <w:jc w:val="center"/>
              <w:rPr>
                <w:rFonts w:eastAsiaTheme="minorEastAsia"/>
                <w:color w:val="000000"/>
                <w:sz w:val="24"/>
              </w:rPr>
            </w:pPr>
          </w:p>
        </w:tc>
        <w:tc>
          <w:tcPr>
            <w:tcW w:w="2290" w:type="dxa"/>
            <w:vAlign w:val="center"/>
          </w:tcPr>
          <w:p w14:paraId="5A1C1354">
            <w:pPr>
              <w:adjustRightInd w:val="0"/>
              <w:snapToGrid w:val="0"/>
              <w:jc w:val="center"/>
              <w:rPr>
                <w:rFonts w:eastAsiaTheme="minorEastAsia"/>
                <w:color w:val="000000"/>
                <w:sz w:val="24"/>
              </w:rPr>
            </w:pPr>
          </w:p>
        </w:tc>
        <w:tc>
          <w:tcPr>
            <w:tcW w:w="863" w:type="dxa"/>
            <w:vAlign w:val="center"/>
          </w:tcPr>
          <w:p w14:paraId="352748B9">
            <w:pPr>
              <w:adjustRightInd w:val="0"/>
              <w:snapToGrid w:val="0"/>
              <w:jc w:val="center"/>
              <w:rPr>
                <w:rFonts w:eastAsiaTheme="minorEastAsia"/>
                <w:color w:val="000000"/>
                <w:sz w:val="24"/>
              </w:rPr>
            </w:pPr>
          </w:p>
        </w:tc>
      </w:tr>
      <w:tr w14:paraId="457D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524716CB">
            <w:pPr>
              <w:adjustRightInd w:val="0"/>
              <w:snapToGrid w:val="0"/>
              <w:jc w:val="center"/>
              <w:rPr>
                <w:rFonts w:eastAsiaTheme="minorEastAsia"/>
                <w:color w:val="000000"/>
                <w:sz w:val="24"/>
              </w:rPr>
            </w:pPr>
          </w:p>
        </w:tc>
        <w:tc>
          <w:tcPr>
            <w:tcW w:w="1394" w:type="dxa"/>
            <w:vAlign w:val="center"/>
          </w:tcPr>
          <w:p w14:paraId="5251E021">
            <w:pPr>
              <w:adjustRightInd w:val="0"/>
              <w:snapToGrid w:val="0"/>
              <w:jc w:val="center"/>
              <w:rPr>
                <w:rFonts w:eastAsiaTheme="minorEastAsia"/>
                <w:color w:val="000000"/>
                <w:sz w:val="24"/>
              </w:rPr>
            </w:pPr>
          </w:p>
        </w:tc>
        <w:tc>
          <w:tcPr>
            <w:tcW w:w="1808" w:type="dxa"/>
            <w:vAlign w:val="center"/>
          </w:tcPr>
          <w:p w14:paraId="106A6AF8">
            <w:pPr>
              <w:adjustRightInd w:val="0"/>
              <w:snapToGrid w:val="0"/>
              <w:jc w:val="center"/>
              <w:rPr>
                <w:rFonts w:eastAsiaTheme="minorEastAsia"/>
                <w:color w:val="000000"/>
                <w:sz w:val="24"/>
              </w:rPr>
            </w:pPr>
          </w:p>
        </w:tc>
        <w:tc>
          <w:tcPr>
            <w:tcW w:w="1809" w:type="dxa"/>
            <w:vAlign w:val="center"/>
          </w:tcPr>
          <w:p w14:paraId="297A2995">
            <w:pPr>
              <w:adjustRightInd w:val="0"/>
              <w:snapToGrid w:val="0"/>
              <w:jc w:val="center"/>
              <w:rPr>
                <w:rFonts w:eastAsiaTheme="minorEastAsia"/>
                <w:color w:val="000000"/>
                <w:sz w:val="24"/>
              </w:rPr>
            </w:pPr>
          </w:p>
        </w:tc>
        <w:tc>
          <w:tcPr>
            <w:tcW w:w="2290" w:type="dxa"/>
            <w:vAlign w:val="center"/>
          </w:tcPr>
          <w:p w14:paraId="4EB00F54">
            <w:pPr>
              <w:adjustRightInd w:val="0"/>
              <w:snapToGrid w:val="0"/>
              <w:jc w:val="center"/>
              <w:rPr>
                <w:rFonts w:eastAsiaTheme="minorEastAsia"/>
                <w:color w:val="000000"/>
                <w:sz w:val="24"/>
              </w:rPr>
            </w:pPr>
          </w:p>
        </w:tc>
        <w:tc>
          <w:tcPr>
            <w:tcW w:w="863" w:type="dxa"/>
            <w:vAlign w:val="center"/>
          </w:tcPr>
          <w:p w14:paraId="05809D43">
            <w:pPr>
              <w:adjustRightInd w:val="0"/>
              <w:snapToGrid w:val="0"/>
              <w:jc w:val="center"/>
              <w:rPr>
                <w:rFonts w:eastAsiaTheme="minorEastAsia"/>
                <w:color w:val="000000"/>
                <w:sz w:val="24"/>
              </w:rPr>
            </w:pPr>
          </w:p>
        </w:tc>
      </w:tr>
      <w:tr w14:paraId="2270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98" w:type="dxa"/>
            <w:vAlign w:val="center"/>
          </w:tcPr>
          <w:p w14:paraId="2707C39C">
            <w:pPr>
              <w:adjustRightInd w:val="0"/>
              <w:snapToGrid w:val="0"/>
              <w:jc w:val="center"/>
              <w:rPr>
                <w:rFonts w:eastAsiaTheme="minorEastAsia"/>
                <w:color w:val="000000"/>
                <w:sz w:val="24"/>
              </w:rPr>
            </w:pPr>
          </w:p>
        </w:tc>
        <w:tc>
          <w:tcPr>
            <w:tcW w:w="1394" w:type="dxa"/>
            <w:vAlign w:val="center"/>
          </w:tcPr>
          <w:p w14:paraId="467A0F8E">
            <w:pPr>
              <w:adjustRightInd w:val="0"/>
              <w:snapToGrid w:val="0"/>
              <w:jc w:val="center"/>
              <w:rPr>
                <w:rFonts w:eastAsiaTheme="minorEastAsia"/>
                <w:color w:val="000000"/>
                <w:sz w:val="24"/>
              </w:rPr>
            </w:pPr>
          </w:p>
        </w:tc>
        <w:tc>
          <w:tcPr>
            <w:tcW w:w="1808" w:type="dxa"/>
            <w:vAlign w:val="center"/>
          </w:tcPr>
          <w:p w14:paraId="357DE2E3">
            <w:pPr>
              <w:adjustRightInd w:val="0"/>
              <w:snapToGrid w:val="0"/>
              <w:jc w:val="center"/>
              <w:rPr>
                <w:rFonts w:eastAsiaTheme="minorEastAsia"/>
                <w:color w:val="000000"/>
                <w:sz w:val="24"/>
              </w:rPr>
            </w:pPr>
          </w:p>
        </w:tc>
        <w:tc>
          <w:tcPr>
            <w:tcW w:w="1809" w:type="dxa"/>
            <w:vAlign w:val="center"/>
          </w:tcPr>
          <w:p w14:paraId="631CD72D">
            <w:pPr>
              <w:adjustRightInd w:val="0"/>
              <w:snapToGrid w:val="0"/>
              <w:jc w:val="center"/>
              <w:rPr>
                <w:rFonts w:eastAsiaTheme="minorEastAsia"/>
                <w:color w:val="000000"/>
                <w:sz w:val="24"/>
              </w:rPr>
            </w:pPr>
          </w:p>
        </w:tc>
        <w:tc>
          <w:tcPr>
            <w:tcW w:w="2290" w:type="dxa"/>
            <w:vAlign w:val="center"/>
          </w:tcPr>
          <w:p w14:paraId="4F169541">
            <w:pPr>
              <w:adjustRightInd w:val="0"/>
              <w:snapToGrid w:val="0"/>
              <w:jc w:val="center"/>
              <w:rPr>
                <w:rFonts w:eastAsiaTheme="minorEastAsia"/>
                <w:color w:val="000000"/>
                <w:sz w:val="24"/>
              </w:rPr>
            </w:pPr>
          </w:p>
        </w:tc>
        <w:tc>
          <w:tcPr>
            <w:tcW w:w="863" w:type="dxa"/>
            <w:vAlign w:val="center"/>
          </w:tcPr>
          <w:p w14:paraId="64C5969B">
            <w:pPr>
              <w:adjustRightInd w:val="0"/>
              <w:snapToGrid w:val="0"/>
              <w:jc w:val="center"/>
              <w:rPr>
                <w:rFonts w:eastAsiaTheme="minorEastAsia"/>
                <w:color w:val="000000"/>
                <w:sz w:val="24"/>
              </w:rPr>
            </w:pPr>
          </w:p>
        </w:tc>
      </w:tr>
    </w:tbl>
    <w:p w14:paraId="48B34ABE">
      <w:pPr>
        <w:tabs>
          <w:tab w:val="left" w:pos="1800"/>
          <w:tab w:val="left" w:pos="5580"/>
        </w:tabs>
        <w:jc w:val="left"/>
        <w:rPr>
          <w:rFonts w:eastAsiaTheme="minorEastAsia"/>
          <w:color w:val="000000"/>
          <w:sz w:val="24"/>
        </w:rPr>
      </w:pPr>
    </w:p>
    <w:p w14:paraId="4F935861">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6446C533">
      <w:pPr>
        <w:spacing w:line="360" w:lineRule="auto"/>
        <w:rPr>
          <w:rFonts w:eastAsiaTheme="minorEastAsia"/>
          <w:color w:val="000000"/>
          <w:sz w:val="24"/>
          <w:szCs w:val="20"/>
        </w:rPr>
      </w:pPr>
    </w:p>
    <w:p w14:paraId="17AB9D5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79A665CA">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3570CA2F">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 xml:space="preserve">10  </w:t>
      </w:r>
      <w:bookmarkEnd w:id="706"/>
      <w:bookmarkEnd w:id="707"/>
      <w:bookmarkEnd w:id="708"/>
      <w:bookmarkEnd w:id="709"/>
      <w:bookmarkEnd w:id="710"/>
      <w:bookmarkEnd w:id="711"/>
      <w:bookmarkEnd w:id="712"/>
      <w:bookmarkEnd w:id="713"/>
      <w:bookmarkEnd w:id="714"/>
      <w:bookmarkEnd w:id="715"/>
      <w:bookmarkEnd w:id="716"/>
      <w:bookmarkEnd w:id="717"/>
      <w:bookmarkEnd w:id="718"/>
      <w:r>
        <w:rPr>
          <w:rFonts w:eastAsiaTheme="minorEastAsia"/>
          <w:sz w:val="24"/>
        </w:rPr>
        <w:t>采购需求偏离表（实质性格式）</w:t>
      </w:r>
    </w:p>
    <w:p w14:paraId="37D14441">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6125EA14">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072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1B26D08">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795A83B0">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14:paraId="0D110F5E">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232FBCC6">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7E6EC20A">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33B8FC81">
            <w:pPr>
              <w:adjustRightInd w:val="0"/>
              <w:snapToGrid w:val="0"/>
              <w:jc w:val="center"/>
              <w:rPr>
                <w:rFonts w:eastAsiaTheme="minorEastAsia"/>
                <w:color w:val="000000"/>
                <w:sz w:val="24"/>
              </w:rPr>
            </w:pPr>
            <w:r>
              <w:rPr>
                <w:rFonts w:eastAsiaTheme="minorEastAsia"/>
                <w:color w:val="000000"/>
                <w:sz w:val="24"/>
              </w:rPr>
              <w:t>说明</w:t>
            </w:r>
          </w:p>
        </w:tc>
      </w:tr>
      <w:tr w14:paraId="3555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98FC9D2">
            <w:pPr>
              <w:adjustRightInd w:val="0"/>
              <w:snapToGrid w:val="0"/>
              <w:jc w:val="center"/>
              <w:rPr>
                <w:rFonts w:eastAsiaTheme="minorEastAsia"/>
                <w:color w:val="000000"/>
                <w:sz w:val="24"/>
              </w:rPr>
            </w:pPr>
          </w:p>
        </w:tc>
        <w:tc>
          <w:tcPr>
            <w:tcW w:w="1482" w:type="dxa"/>
            <w:vAlign w:val="center"/>
          </w:tcPr>
          <w:p w14:paraId="782D0AB5">
            <w:pPr>
              <w:adjustRightInd w:val="0"/>
              <w:snapToGrid w:val="0"/>
              <w:jc w:val="center"/>
              <w:rPr>
                <w:rFonts w:eastAsiaTheme="minorEastAsia"/>
                <w:color w:val="000000"/>
                <w:sz w:val="24"/>
              </w:rPr>
            </w:pPr>
          </w:p>
        </w:tc>
        <w:tc>
          <w:tcPr>
            <w:tcW w:w="2384" w:type="dxa"/>
            <w:vAlign w:val="center"/>
          </w:tcPr>
          <w:p w14:paraId="75F29DBE">
            <w:pPr>
              <w:adjustRightInd w:val="0"/>
              <w:snapToGrid w:val="0"/>
              <w:jc w:val="center"/>
              <w:rPr>
                <w:rFonts w:eastAsiaTheme="minorEastAsia"/>
                <w:color w:val="000000"/>
                <w:sz w:val="24"/>
              </w:rPr>
            </w:pPr>
          </w:p>
        </w:tc>
        <w:tc>
          <w:tcPr>
            <w:tcW w:w="2126" w:type="dxa"/>
            <w:vAlign w:val="center"/>
          </w:tcPr>
          <w:p w14:paraId="739FC46C">
            <w:pPr>
              <w:adjustRightInd w:val="0"/>
              <w:snapToGrid w:val="0"/>
              <w:jc w:val="center"/>
              <w:rPr>
                <w:rFonts w:eastAsiaTheme="minorEastAsia"/>
                <w:color w:val="000000"/>
                <w:sz w:val="24"/>
              </w:rPr>
            </w:pPr>
          </w:p>
        </w:tc>
        <w:tc>
          <w:tcPr>
            <w:tcW w:w="1875" w:type="dxa"/>
            <w:vAlign w:val="center"/>
          </w:tcPr>
          <w:p w14:paraId="15B0687B">
            <w:pPr>
              <w:adjustRightInd w:val="0"/>
              <w:snapToGrid w:val="0"/>
              <w:jc w:val="center"/>
              <w:rPr>
                <w:rFonts w:eastAsiaTheme="minorEastAsia"/>
                <w:color w:val="000000"/>
                <w:sz w:val="24"/>
              </w:rPr>
            </w:pPr>
          </w:p>
        </w:tc>
        <w:tc>
          <w:tcPr>
            <w:tcW w:w="1009" w:type="dxa"/>
            <w:vAlign w:val="center"/>
          </w:tcPr>
          <w:p w14:paraId="0F900BDF">
            <w:pPr>
              <w:adjustRightInd w:val="0"/>
              <w:snapToGrid w:val="0"/>
              <w:jc w:val="center"/>
              <w:rPr>
                <w:rFonts w:eastAsiaTheme="minorEastAsia"/>
                <w:color w:val="000000"/>
                <w:sz w:val="24"/>
              </w:rPr>
            </w:pPr>
          </w:p>
        </w:tc>
      </w:tr>
      <w:tr w14:paraId="21AB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AF25395">
            <w:pPr>
              <w:adjustRightInd w:val="0"/>
              <w:snapToGrid w:val="0"/>
              <w:jc w:val="center"/>
              <w:rPr>
                <w:rFonts w:eastAsiaTheme="minorEastAsia"/>
                <w:color w:val="000000"/>
                <w:sz w:val="24"/>
              </w:rPr>
            </w:pPr>
          </w:p>
        </w:tc>
        <w:tc>
          <w:tcPr>
            <w:tcW w:w="1482" w:type="dxa"/>
            <w:vAlign w:val="center"/>
          </w:tcPr>
          <w:p w14:paraId="58915497">
            <w:pPr>
              <w:adjustRightInd w:val="0"/>
              <w:snapToGrid w:val="0"/>
              <w:jc w:val="center"/>
              <w:rPr>
                <w:rFonts w:eastAsiaTheme="minorEastAsia"/>
                <w:color w:val="000000"/>
                <w:sz w:val="24"/>
              </w:rPr>
            </w:pPr>
          </w:p>
        </w:tc>
        <w:tc>
          <w:tcPr>
            <w:tcW w:w="2384" w:type="dxa"/>
            <w:vAlign w:val="center"/>
          </w:tcPr>
          <w:p w14:paraId="2114DF38">
            <w:pPr>
              <w:adjustRightInd w:val="0"/>
              <w:snapToGrid w:val="0"/>
              <w:jc w:val="center"/>
              <w:rPr>
                <w:rFonts w:eastAsiaTheme="minorEastAsia"/>
                <w:color w:val="000000"/>
                <w:sz w:val="24"/>
              </w:rPr>
            </w:pPr>
          </w:p>
        </w:tc>
        <w:tc>
          <w:tcPr>
            <w:tcW w:w="2126" w:type="dxa"/>
            <w:vAlign w:val="center"/>
          </w:tcPr>
          <w:p w14:paraId="7217DA11">
            <w:pPr>
              <w:adjustRightInd w:val="0"/>
              <w:snapToGrid w:val="0"/>
              <w:jc w:val="center"/>
              <w:rPr>
                <w:rFonts w:eastAsiaTheme="minorEastAsia"/>
                <w:color w:val="000000"/>
                <w:sz w:val="24"/>
              </w:rPr>
            </w:pPr>
          </w:p>
        </w:tc>
        <w:tc>
          <w:tcPr>
            <w:tcW w:w="1875" w:type="dxa"/>
            <w:vAlign w:val="center"/>
          </w:tcPr>
          <w:p w14:paraId="6A679852">
            <w:pPr>
              <w:adjustRightInd w:val="0"/>
              <w:snapToGrid w:val="0"/>
              <w:jc w:val="center"/>
              <w:rPr>
                <w:rFonts w:eastAsiaTheme="minorEastAsia"/>
                <w:color w:val="000000"/>
                <w:sz w:val="24"/>
              </w:rPr>
            </w:pPr>
          </w:p>
        </w:tc>
        <w:tc>
          <w:tcPr>
            <w:tcW w:w="1009" w:type="dxa"/>
            <w:vAlign w:val="center"/>
          </w:tcPr>
          <w:p w14:paraId="63F18255">
            <w:pPr>
              <w:adjustRightInd w:val="0"/>
              <w:snapToGrid w:val="0"/>
              <w:jc w:val="center"/>
              <w:rPr>
                <w:rFonts w:eastAsiaTheme="minorEastAsia"/>
                <w:color w:val="000000"/>
                <w:sz w:val="24"/>
              </w:rPr>
            </w:pPr>
          </w:p>
        </w:tc>
      </w:tr>
      <w:tr w14:paraId="0CA0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C4EBEA">
            <w:pPr>
              <w:adjustRightInd w:val="0"/>
              <w:snapToGrid w:val="0"/>
              <w:jc w:val="center"/>
              <w:rPr>
                <w:rFonts w:eastAsiaTheme="minorEastAsia"/>
                <w:color w:val="000000"/>
                <w:sz w:val="24"/>
              </w:rPr>
            </w:pPr>
          </w:p>
        </w:tc>
        <w:tc>
          <w:tcPr>
            <w:tcW w:w="1482" w:type="dxa"/>
            <w:vAlign w:val="center"/>
          </w:tcPr>
          <w:p w14:paraId="25B2E0EA">
            <w:pPr>
              <w:adjustRightInd w:val="0"/>
              <w:snapToGrid w:val="0"/>
              <w:jc w:val="center"/>
              <w:rPr>
                <w:rFonts w:eastAsiaTheme="minorEastAsia"/>
                <w:color w:val="000000"/>
                <w:sz w:val="24"/>
              </w:rPr>
            </w:pPr>
          </w:p>
        </w:tc>
        <w:tc>
          <w:tcPr>
            <w:tcW w:w="2384" w:type="dxa"/>
            <w:vAlign w:val="center"/>
          </w:tcPr>
          <w:p w14:paraId="445657ED">
            <w:pPr>
              <w:adjustRightInd w:val="0"/>
              <w:snapToGrid w:val="0"/>
              <w:jc w:val="center"/>
              <w:rPr>
                <w:rFonts w:eastAsiaTheme="minorEastAsia"/>
                <w:color w:val="000000"/>
                <w:sz w:val="24"/>
              </w:rPr>
            </w:pPr>
          </w:p>
        </w:tc>
        <w:tc>
          <w:tcPr>
            <w:tcW w:w="2126" w:type="dxa"/>
            <w:vAlign w:val="center"/>
          </w:tcPr>
          <w:p w14:paraId="4649AE75">
            <w:pPr>
              <w:adjustRightInd w:val="0"/>
              <w:snapToGrid w:val="0"/>
              <w:jc w:val="center"/>
              <w:rPr>
                <w:rFonts w:eastAsiaTheme="minorEastAsia"/>
                <w:color w:val="000000"/>
                <w:sz w:val="24"/>
              </w:rPr>
            </w:pPr>
          </w:p>
        </w:tc>
        <w:tc>
          <w:tcPr>
            <w:tcW w:w="1875" w:type="dxa"/>
            <w:vAlign w:val="center"/>
          </w:tcPr>
          <w:p w14:paraId="6BF5A4EE">
            <w:pPr>
              <w:adjustRightInd w:val="0"/>
              <w:snapToGrid w:val="0"/>
              <w:jc w:val="center"/>
              <w:rPr>
                <w:rFonts w:eastAsiaTheme="minorEastAsia"/>
                <w:color w:val="000000"/>
                <w:sz w:val="24"/>
              </w:rPr>
            </w:pPr>
          </w:p>
        </w:tc>
        <w:tc>
          <w:tcPr>
            <w:tcW w:w="1009" w:type="dxa"/>
            <w:vAlign w:val="center"/>
          </w:tcPr>
          <w:p w14:paraId="31A091DD">
            <w:pPr>
              <w:adjustRightInd w:val="0"/>
              <w:snapToGrid w:val="0"/>
              <w:jc w:val="center"/>
              <w:rPr>
                <w:rFonts w:eastAsiaTheme="minorEastAsia"/>
                <w:color w:val="000000"/>
                <w:sz w:val="24"/>
              </w:rPr>
            </w:pPr>
          </w:p>
        </w:tc>
      </w:tr>
      <w:tr w14:paraId="1792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F9AC015">
            <w:pPr>
              <w:adjustRightInd w:val="0"/>
              <w:snapToGrid w:val="0"/>
              <w:jc w:val="center"/>
              <w:rPr>
                <w:rFonts w:eastAsiaTheme="minorEastAsia"/>
                <w:color w:val="000000"/>
                <w:sz w:val="24"/>
              </w:rPr>
            </w:pPr>
          </w:p>
        </w:tc>
        <w:tc>
          <w:tcPr>
            <w:tcW w:w="1482" w:type="dxa"/>
            <w:vAlign w:val="center"/>
          </w:tcPr>
          <w:p w14:paraId="4DD6817D">
            <w:pPr>
              <w:adjustRightInd w:val="0"/>
              <w:snapToGrid w:val="0"/>
              <w:jc w:val="center"/>
              <w:rPr>
                <w:rFonts w:eastAsiaTheme="minorEastAsia"/>
                <w:color w:val="000000"/>
                <w:sz w:val="24"/>
              </w:rPr>
            </w:pPr>
          </w:p>
        </w:tc>
        <w:tc>
          <w:tcPr>
            <w:tcW w:w="2384" w:type="dxa"/>
            <w:vAlign w:val="center"/>
          </w:tcPr>
          <w:p w14:paraId="596B5E47">
            <w:pPr>
              <w:adjustRightInd w:val="0"/>
              <w:snapToGrid w:val="0"/>
              <w:jc w:val="center"/>
              <w:rPr>
                <w:rFonts w:eastAsiaTheme="minorEastAsia"/>
                <w:color w:val="000000"/>
                <w:sz w:val="24"/>
              </w:rPr>
            </w:pPr>
          </w:p>
        </w:tc>
        <w:tc>
          <w:tcPr>
            <w:tcW w:w="2126" w:type="dxa"/>
            <w:vAlign w:val="center"/>
          </w:tcPr>
          <w:p w14:paraId="4C8AD34F">
            <w:pPr>
              <w:adjustRightInd w:val="0"/>
              <w:snapToGrid w:val="0"/>
              <w:jc w:val="center"/>
              <w:rPr>
                <w:rFonts w:eastAsiaTheme="minorEastAsia"/>
                <w:color w:val="000000"/>
                <w:sz w:val="24"/>
              </w:rPr>
            </w:pPr>
          </w:p>
        </w:tc>
        <w:tc>
          <w:tcPr>
            <w:tcW w:w="1875" w:type="dxa"/>
            <w:vAlign w:val="center"/>
          </w:tcPr>
          <w:p w14:paraId="799CDF5D">
            <w:pPr>
              <w:adjustRightInd w:val="0"/>
              <w:snapToGrid w:val="0"/>
              <w:jc w:val="center"/>
              <w:rPr>
                <w:rFonts w:eastAsiaTheme="minorEastAsia"/>
                <w:color w:val="000000"/>
                <w:sz w:val="24"/>
              </w:rPr>
            </w:pPr>
          </w:p>
        </w:tc>
        <w:tc>
          <w:tcPr>
            <w:tcW w:w="1009" w:type="dxa"/>
            <w:vAlign w:val="center"/>
          </w:tcPr>
          <w:p w14:paraId="43B3F2CF">
            <w:pPr>
              <w:adjustRightInd w:val="0"/>
              <w:snapToGrid w:val="0"/>
              <w:jc w:val="center"/>
              <w:rPr>
                <w:rFonts w:eastAsiaTheme="minorEastAsia"/>
                <w:color w:val="000000"/>
                <w:sz w:val="24"/>
              </w:rPr>
            </w:pPr>
          </w:p>
        </w:tc>
      </w:tr>
      <w:tr w14:paraId="358D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5F8F0B0">
            <w:pPr>
              <w:adjustRightInd w:val="0"/>
              <w:snapToGrid w:val="0"/>
              <w:jc w:val="center"/>
              <w:rPr>
                <w:rFonts w:eastAsiaTheme="minorEastAsia"/>
                <w:color w:val="000000"/>
                <w:sz w:val="24"/>
              </w:rPr>
            </w:pPr>
          </w:p>
        </w:tc>
        <w:tc>
          <w:tcPr>
            <w:tcW w:w="1482" w:type="dxa"/>
            <w:vAlign w:val="center"/>
          </w:tcPr>
          <w:p w14:paraId="19FDB138">
            <w:pPr>
              <w:adjustRightInd w:val="0"/>
              <w:snapToGrid w:val="0"/>
              <w:jc w:val="center"/>
              <w:rPr>
                <w:rFonts w:eastAsiaTheme="minorEastAsia"/>
                <w:color w:val="000000"/>
                <w:sz w:val="24"/>
              </w:rPr>
            </w:pPr>
          </w:p>
        </w:tc>
        <w:tc>
          <w:tcPr>
            <w:tcW w:w="2384" w:type="dxa"/>
            <w:vAlign w:val="center"/>
          </w:tcPr>
          <w:p w14:paraId="0CAF8603">
            <w:pPr>
              <w:adjustRightInd w:val="0"/>
              <w:snapToGrid w:val="0"/>
              <w:jc w:val="center"/>
              <w:rPr>
                <w:rFonts w:eastAsiaTheme="minorEastAsia"/>
                <w:color w:val="000000"/>
                <w:sz w:val="24"/>
              </w:rPr>
            </w:pPr>
          </w:p>
        </w:tc>
        <w:tc>
          <w:tcPr>
            <w:tcW w:w="2126" w:type="dxa"/>
            <w:vAlign w:val="center"/>
          </w:tcPr>
          <w:p w14:paraId="07960158">
            <w:pPr>
              <w:adjustRightInd w:val="0"/>
              <w:snapToGrid w:val="0"/>
              <w:jc w:val="center"/>
              <w:rPr>
                <w:rFonts w:eastAsiaTheme="minorEastAsia"/>
                <w:color w:val="000000"/>
                <w:sz w:val="24"/>
              </w:rPr>
            </w:pPr>
          </w:p>
        </w:tc>
        <w:tc>
          <w:tcPr>
            <w:tcW w:w="1875" w:type="dxa"/>
            <w:vAlign w:val="center"/>
          </w:tcPr>
          <w:p w14:paraId="4853F672">
            <w:pPr>
              <w:adjustRightInd w:val="0"/>
              <w:snapToGrid w:val="0"/>
              <w:jc w:val="center"/>
              <w:rPr>
                <w:rFonts w:eastAsiaTheme="minorEastAsia"/>
                <w:color w:val="000000"/>
                <w:sz w:val="24"/>
              </w:rPr>
            </w:pPr>
          </w:p>
        </w:tc>
        <w:tc>
          <w:tcPr>
            <w:tcW w:w="1009" w:type="dxa"/>
            <w:vAlign w:val="center"/>
          </w:tcPr>
          <w:p w14:paraId="21BA1C6A">
            <w:pPr>
              <w:adjustRightInd w:val="0"/>
              <w:snapToGrid w:val="0"/>
              <w:jc w:val="center"/>
              <w:rPr>
                <w:rFonts w:eastAsiaTheme="minorEastAsia"/>
                <w:color w:val="000000"/>
                <w:sz w:val="24"/>
              </w:rPr>
            </w:pPr>
          </w:p>
        </w:tc>
      </w:tr>
      <w:tr w14:paraId="1633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9A2A54E">
            <w:pPr>
              <w:adjustRightInd w:val="0"/>
              <w:snapToGrid w:val="0"/>
              <w:jc w:val="center"/>
              <w:rPr>
                <w:rFonts w:eastAsiaTheme="minorEastAsia"/>
                <w:color w:val="000000"/>
                <w:sz w:val="24"/>
              </w:rPr>
            </w:pPr>
          </w:p>
        </w:tc>
        <w:tc>
          <w:tcPr>
            <w:tcW w:w="1482" w:type="dxa"/>
            <w:vAlign w:val="center"/>
          </w:tcPr>
          <w:p w14:paraId="7203F694">
            <w:pPr>
              <w:adjustRightInd w:val="0"/>
              <w:snapToGrid w:val="0"/>
              <w:jc w:val="center"/>
              <w:rPr>
                <w:rFonts w:eastAsiaTheme="minorEastAsia"/>
                <w:color w:val="000000"/>
                <w:sz w:val="24"/>
              </w:rPr>
            </w:pPr>
          </w:p>
        </w:tc>
        <w:tc>
          <w:tcPr>
            <w:tcW w:w="2384" w:type="dxa"/>
            <w:vAlign w:val="center"/>
          </w:tcPr>
          <w:p w14:paraId="77C78F26">
            <w:pPr>
              <w:adjustRightInd w:val="0"/>
              <w:snapToGrid w:val="0"/>
              <w:jc w:val="center"/>
              <w:rPr>
                <w:rFonts w:eastAsiaTheme="minorEastAsia"/>
                <w:color w:val="000000"/>
                <w:sz w:val="24"/>
              </w:rPr>
            </w:pPr>
          </w:p>
        </w:tc>
        <w:tc>
          <w:tcPr>
            <w:tcW w:w="2126" w:type="dxa"/>
            <w:vAlign w:val="center"/>
          </w:tcPr>
          <w:p w14:paraId="7F8DC699">
            <w:pPr>
              <w:adjustRightInd w:val="0"/>
              <w:snapToGrid w:val="0"/>
              <w:jc w:val="center"/>
              <w:rPr>
                <w:rFonts w:eastAsiaTheme="minorEastAsia"/>
                <w:color w:val="000000"/>
                <w:sz w:val="24"/>
              </w:rPr>
            </w:pPr>
          </w:p>
        </w:tc>
        <w:tc>
          <w:tcPr>
            <w:tcW w:w="1875" w:type="dxa"/>
            <w:vAlign w:val="center"/>
          </w:tcPr>
          <w:p w14:paraId="143D9A20">
            <w:pPr>
              <w:adjustRightInd w:val="0"/>
              <w:snapToGrid w:val="0"/>
              <w:jc w:val="center"/>
              <w:rPr>
                <w:rFonts w:eastAsiaTheme="minorEastAsia"/>
                <w:color w:val="000000"/>
                <w:sz w:val="24"/>
              </w:rPr>
            </w:pPr>
          </w:p>
        </w:tc>
        <w:tc>
          <w:tcPr>
            <w:tcW w:w="1009" w:type="dxa"/>
            <w:vAlign w:val="center"/>
          </w:tcPr>
          <w:p w14:paraId="75256A78">
            <w:pPr>
              <w:adjustRightInd w:val="0"/>
              <w:snapToGrid w:val="0"/>
              <w:jc w:val="center"/>
              <w:rPr>
                <w:rFonts w:eastAsiaTheme="minorEastAsia"/>
                <w:color w:val="000000"/>
                <w:sz w:val="24"/>
              </w:rPr>
            </w:pPr>
          </w:p>
        </w:tc>
      </w:tr>
    </w:tbl>
    <w:p w14:paraId="658C63C2">
      <w:pPr>
        <w:tabs>
          <w:tab w:val="left" w:pos="1800"/>
          <w:tab w:val="left" w:pos="5580"/>
        </w:tabs>
        <w:spacing w:line="360" w:lineRule="auto"/>
        <w:ind w:firstLine="360" w:firstLineChars="150"/>
        <w:jc w:val="left"/>
        <w:rPr>
          <w:rFonts w:eastAsiaTheme="minorEastAsia"/>
          <w:color w:val="000000"/>
          <w:sz w:val="24"/>
          <w:u w:val="single"/>
        </w:rPr>
      </w:pPr>
    </w:p>
    <w:p w14:paraId="3E495530">
      <w:pPr>
        <w:tabs>
          <w:tab w:val="left" w:pos="1800"/>
          <w:tab w:val="left" w:pos="5580"/>
        </w:tabs>
        <w:spacing w:line="360" w:lineRule="auto"/>
        <w:ind w:firstLine="360" w:firstLineChars="150"/>
        <w:jc w:val="left"/>
        <w:rPr>
          <w:rFonts w:eastAsiaTheme="minorEastAsia"/>
          <w:color w:val="000000"/>
          <w:sz w:val="24"/>
          <w:u w:val="single"/>
        </w:rPr>
      </w:pPr>
    </w:p>
    <w:p w14:paraId="16713F07">
      <w:pPr>
        <w:tabs>
          <w:tab w:val="left" w:pos="1800"/>
          <w:tab w:val="left" w:pos="5580"/>
        </w:tabs>
        <w:jc w:val="left"/>
        <w:rPr>
          <w:rFonts w:eastAsiaTheme="minorEastAsia"/>
          <w:color w:val="000000"/>
          <w:sz w:val="24"/>
        </w:rPr>
      </w:pPr>
      <w:r>
        <w:rPr>
          <w:rFonts w:eastAsiaTheme="minorEastAsia"/>
          <w:color w:val="000000"/>
          <w:sz w:val="24"/>
        </w:rPr>
        <w:t>注：</w:t>
      </w:r>
    </w:p>
    <w:p w14:paraId="40EAF451">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5D73E370">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268A7859">
      <w:pPr>
        <w:tabs>
          <w:tab w:val="left" w:pos="1800"/>
          <w:tab w:val="left" w:pos="5580"/>
        </w:tabs>
        <w:jc w:val="left"/>
        <w:rPr>
          <w:rFonts w:eastAsiaTheme="minorEastAsia"/>
          <w:color w:val="000000"/>
          <w:sz w:val="24"/>
        </w:rPr>
      </w:pPr>
    </w:p>
    <w:p w14:paraId="39890232">
      <w:pPr>
        <w:rPr>
          <w:rFonts w:eastAsiaTheme="minorEastAsia"/>
          <w:color w:val="000000"/>
          <w:sz w:val="24"/>
          <w:szCs w:val="20"/>
        </w:rPr>
      </w:pPr>
    </w:p>
    <w:p w14:paraId="3DDAB6A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AD0BD5B">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14:paraId="23A97C9B">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11  竞争性磋商文件要求提供或供应商认为应附的其他材料</w:t>
      </w:r>
    </w:p>
    <w:p w14:paraId="4DAFB2C0">
      <w:pPr>
        <w:widowControl/>
        <w:jc w:val="left"/>
        <w:rPr>
          <w:rFonts w:eastAsiaTheme="minorEastAsia"/>
          <w:b/>
          <w:sz w:val="36"/>
          <w:szCs w:val="36"/>
        </w:rPr>
      </w:pPr>
    </w:p>
    <w:p w14:paraId="386CA618">
      <w:pPr>
        <w:widowControl/>
        <w:jc w:val="left"/>
        <w:rPr>
          <w:rFonts w:eastAsiaTheme="minorEastAsia"/>
          <w:b/>
          <w:sz w:val="36"/>
          <w:szCs w:val="36"/>
        </w:rPr>
      </w:pPr>
      <w:r>
        <w:rPr>
          <w:rFonts w:eastAsiaTheme="minorEastAsia"/>
          <w:b/>
          <w:sz w:val="36"/>
          <w:szCs w:val="36"/>
        </w:rPr>
        <w:br w:type="page"/>
      </w:r>
    </w:p>
    <w:p w14:paraId="00ED69B8">
      <w:pPr>
        <w:tabs>
          <w:tab w:val="left" w:pos="360"/>
        </w:tabs>
        <w:snapToGrid w:val="0"/>
        <w:spacing w:line="360" w:lineRule="auto"/>
        <w:outlineLvl w:val="1"/>
        <w:rPr>
          <w:rFonts w:eastAsiaTheme="minorEastAsia"/>
          <w:sz w:val="24"/>
        </w:rPr>
      </w:pPr>
      <w:r>
        <w:rPr>
          <w:rFonts w:eastAsiaTheme="minorEastAsia"/>
          <w:sz w:val="24"/>
        </w:rPr>
        <w:t>12  最后报价一览表（实质性格式，磋商后提交）</w:t>
      </w:r>
    </w:p>
    <w:p w14:paraId="24986646">
      <w:pPr>
        <w:widowControl/>
        <w:jc w:val="left"/>
        <w:rPr>
          <w:rFonts w:eastAsiaTheme="minorEastAsia"/>
          <w:kern w:val="0"/>
          <w:sz w:val="24"/>
          <w:szCs w:val="20"/>
        </w:rPr>
      </w:pPr>
    </w:p>
    <w:p w14:paraId="1B53E1F1">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6B128E90">
      <w:pPr>
        <w:tabs>
          <w:tab w:val="left" w:pos="1800"/>
          <w:tab w:val="left" w:pos="5580"/>
        </w:tabs>
        <w:spacing w:line="360" w:lineRule="auto"/>
        <w:jc w:val="left"/>
        <w:rPr>
          <w:rFonts w:eastAsiaTheme="minorEastAsia"/>
          <w:color w:val="000000"/>
          <w:sz w:val="24"/>
        </w:rPr>
      </w:pPr>
    </w:p>
    <w:p w14:paraId="6D080AD6">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2"/>
        <w:gridCol w:w="2962"/>
        <w:gridCol w:w="1716"/>
        <w:gridCol w:w="1535"/>
        <w:gridCol w:w="1465"/>
      </w:tblGrid>
      <w:tr w14:paraId="279F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27" w:type="pct"/>
            <w:vMerge w:val="restart"/>
            <w:vAlign w:val="center"/>
          </w:tcPr>
          <w:p w14:paraId="2A4CD926">
            <w:pPr>
              <w:tabs>
                <w:tab w:val="left" w:pos="5580"/>
              </w:tabs>
              <w:jc w:val="center"/>
              <w:rPr>
                <w:rFonts w:eastAsiaTheme="minorEastAsia"/>
                <w:b/>
                <w:sz w:val="24"/>
              </w:rPr>
            </w:pPr>
            <w:r>
              <w:rPr>
                <w:rFonts w:eastAsiaTheme="minorEastAsia"/>
                <w:b/>
                <w:sz w:val="24"/>
              </w:rPr>
              <w:t>序号</w:t>
            </w:r>
          </w:p>
        </w:tc>
        <w:tc>
          <w:tcPr>
            <w:tcW w:w="1609" w:type="pct"/>
            <w:vMerge w:val="restart"/>
            <w:vAlign w:val="center"/>
          </w:tcPr>
          <w:p w14:paraId="7C91DB9B">
            <w:pPr>
              <w:tabs>
                <w:tab w:val="left" w:pos="5580"/>
              </w:tabs>
              <w:jc w:val="center"/>
              <w:rPr>
                <w:rFonts w:eastAsiaTheme="minorEastAsia"/>
                <w:b/>
                <w:sz w:val="24"/>
              </w:rPr>
            </w:pPr>
            <w:r>
              <w:rPr>
                <w:rFonts w:eastAsiaTheme="minorEastAsia"/>
                <w:b/>
                <w:sz w:val="24"/>
              </w:rPr>
              <w:t>供应商名称</w:t>
            </w:r>
          </w:p>
        </w:tc>
        <w:tc>
          <w:tcPr>
            <w:tcW w:w="1766" w:type="pct"/>
            <w:gridSpan w:val="2"/>
            <w:vAlign w:val="center"/>
          </w:tcPr>
          <w:p w14:paraId="74AB2EAD">
            <w:pPr>
              <w:tabs>
                <w:tab w:val="left" w:pos="5580"/>
              </w:tabs>
              <w:jc w:val="center"/>
              <w:rPr>
                <w:rFonts w:eastAsiaTheme="minorEastAsia"/>
                <w:b/>
                <w:sz w:val="24"/>
              </w:rPr>
            </w:pPr>
            <w:r>
              <w:rPr>
                <w:rFonts w:eastAsiaTheme="minorEastAsia"/>
                <w:b/>
                <w:sz w:val="24"/>
              </w:rPr>
              <w:t>最后报价</w:t>
            </w:r>
          </w:p>
        </w:tc>
        <w:tc>
          <w:tcPr>
            <w:tcW w:w="796" w:type="pct"/>
            <w:vMerge w:val="restart"/>
            <w:vAlign w:val="center"/>
          </w:tcPr>
          <w:p w14:paraId="7C54FA0D">
            <w:pPr>
              <w:tabs>
                <w:tab w:val="left" w:pos="5580"/>
              </w:tabs>
              <w:jc w:val="center"/>
              <w:rPr>
                <w:rFonts w:eastAsiaTheme="minorEastAsia"/>
                <w:b/>
                <w:sz w:val="24"/>
              </w:rPr>
            </w:pPr>
            <w:r>
              <w:rPr>
                <w:rFonts w:eastAsiaTheme="minorEastAsia"/>
                <w:b/>
                <w:sz w:val="24"/>
              </w:rPr>
              <w:t>其他</w:t>
            </w:r>
          </w:p>
          <w:p w14:paraId="4E999FF1">
            <w:pPr>
              <w:tabs>
                <w:tab w:val="left" w:pos="5580"/>
              </w:tabs>
              <w:jc w:val="center"/>
              <w:rPr>
                <w:rFonts w:eastAsiaTheme="minorEastAsia"/>
                <w:b/>
                <w:sz w:val="24"/>
              </w:rPr>
            </w:pPr>
            <w:r>
              <w:rPr>
                <w:rFonts w:eastAsiaTheme="minorEastAsia"/>
                <w:b/>
                <w:sz w:val="24"/>
              </w:rPr>
              <w:t>声明</w:t>
            </w:r>
          </w:p>
        </w:tc>
      </w:tr>
      <w:tr w14:paraId="43DC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27" w:type="pct"/>
            <w:vMerge w:val="continue"/>
            <w:vAlign w:val="center"/>
          </w:tcPr>
          <w:p w14:paraId="684882BD">
            <w:pPr>
              <w:tabs>
                <w:tab w:val="left" w:pos="5580"/>
              </w:tabs>
              <w:jc w:val="center"/>
              <w:rPr>
                <w:rFonts w:eastAsiaTheme="minorEastAsia"/>
                <w:sz w:val="24"/>
              </w:rPr>
            </w:pPr>
          </w:p>
        </w:tc>
        <w:tc>
          <w:tcPr>
            <w:tcW w:w="1609" w:type="pct"/>
            <w:vMerge w:val="continue"/>
            <w:vAlign w:val="center"/>
          </w:tcPr>
          <w:p w14:paraId="2E898A5B">
            <w:pPr>
              <w:tabs>
                <w:tab w:val="left" w:pos="5580"/>
              </w:tabs>
              <w:jc w:val="center"/>
              <w:rPr>
                <w:rFonts w:eastAsiaTheme="minorEastAsia"/>
                <w:sz w:val="24"/>
              </w:rPr>
            </w:pPr>
          </w:p>
        </w:tc>
        <w:tc>
          <w:tcPr>
            <w:tcW w:w="932" w:type="pct"/>
            <w:vAlign w:val="center"/>
          </w:tcPr>
          <w:p w14:paraId="78CD98AB">
            <w:pPr>
              <w:tabs>
                <w:tab w:val="left" w:pos="5580"/>
              </w:tabs>
              <w:jc w:val="center"/>
              <w:rPr>
                <w:rFonts w:eastAsiaTheme="minorEastAsia"/>
                <w:b/>
                <w:sz w:val="24"/>
              </w:rPr>
            </w:pPr>
            <w:r>
              <w:rPr>
                <w:rFonts w:eastAsiaTheme="minorEastAsia"/>
                <w:b/>
                <w:sz w:val="24"/>
              </w:rPr>
              <w:t>大写</w:t>
            </w:r>
          </w:p>
        </w:tc>
        <w:tc>
          <w:tcPr>
            <w:tcW w:w="833" w:type="pct"/>
            <w:vAlign w:val="center"/>
          </w:tcPr>
          <w:p w14:paraId="6E682EC2">
            <w:pPr>
              <w:tabs>
                <w:tab w:val="left" w:pos="5580"/>
              </w:tabs>
              <w:jc w:val="center"/>
              <w:rPr>
                <w:rFonts w:eastAsiaTheme="minorEastAsia"/>
                <w:b/>
                <w:sz w:val="24"/>
              </w:rPr>
            </w:pPr>
            <w:r>
              <w:rPr>
                <w:rFonts w:eastAsiaTheme="minorEastAsia"/>
                <w:b/>
                <w:sz w:val="24"/>
              </w:rPr>
              <w:t>小写</w:t>
            </w:r>
          </w:p>
        </w:tc>
        <w:tc>
          <w:tcPr>
            <w:tcW w:w="796" w:type="pct"/>
            <w:vMerge w:val="continue"/>
            <w:vAlign w:val="center"/>
          </w:tcPr>
          <w:p w14:paraId="763F06D2">
            <w:pPr>
              <w:tabs>
                <w:tab w:val="left" w:pos="5580"/>
              </w:tabs>
              <w:ind w:firstLine="482"/>
              <w:jc w:val="center"/>
              <w:rPr>
                <w:rFonts w:eastAsiaTheme="minorEastAsia"/>
                <w:b/>
                <w:sz w:val="24"/>
              </w:rPr>
            </w:pPr>
          </w:p>
        </w:tc>
      </w:tr>
      <w:tr w14:paraId="3A0A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27" w:type="pct"/>
            <w:vAlign w:val="center"/>
          </w:tcPr>
          <w:p w14:paraId="2700024D">
            <w:pPr>
              <w:tabs>
                <w:tab w:val="left" w:pos="5580"/>
              </w:tabs>
              <w:jc w:val="center"/>
              <w:rPr>
                <w:rFonts w:eastAsiaTheme="minorEastAsia"/>
                <w:sz w:val="24"/>
              </w:rPr>
            </w:pPr>
          </w:p>
        </w:tc>
        <w:tc>
          <w:tcPr>
            <w:tcW w:w="1609" w:type="pct"/>
            <w:vAlign w:val="center"/>
          </w:tcPr>
          <w:p w14:paraId="37AD853C">
            <w:pPr>
              <w:tabs>
                <w:tab w:val="left" w:pos="5580"/>
              </w:tabs>
              <w:jc w:val="center"/>
              <w:rPr>
                <w:rFonts w:eastAsiaTheme="minorEastAsia"/>
                <w:sz w:val="24"/>
              </w:rPr>
            </w:pPr>
          </w:p>
        </w:tc>
        <w:tc>
          <w:tcPr>
            <w:tcW w:w="932" w:type="pct"/>
            <w:vAlign w:val="center"/>
          </w:tcPr>
          <w:p w14:paraId="3BFD543D">
            <w:pPr>
              <w:tabs>
                <w:tab w:val="left" w:pos="5580"/>
              </w:tabs>
              <w:jc w:val="center"/>
              <w:rPr>
                <w:rFonts w:eastAsiaTheme="minorEastAsia"/>
                <w:sz w:val="24"/>
              </w:rPr>
            </w:pPr>
          </w:p>
        </w:tc>
        <w:tc>
          <w:tcPr>
            <w:tcW w:w="833" w:type="pct"/>
            <w:vAlign w:val="center"/>
          </w:tcPr>
          <w:p w14:paraId="5D6769CC">
            <w:pPr>
              <w:tabs>
                <w:tab w:val="left" w:pos="5580"/>
              </w:tabs>
              <w:jc w:val="center"/>
              <w:rPr>
                <w:rFonts w:eastAsiaTheme="minorEastAsia"/>
                <w:sz w:val="24"/>
              </w:rPr>
            </w:pPr>
          </w:p>
        </w:tc>
        <w:tc>
          <w:tcPr>
            <w:tcW w:w="796" w:type="pct"/>
            <w:vAlign w:val="center"/>
          </w:tcPr>
          <w:p w14:paraId="00332120">
            <w:pPr>
              <w:tabs>
                <w:tab w:val="left" w:pos="5580"/>
              </w:tabs>
              <w:jc w:val="center"/>
              <w:rPr>
                <w:rFonts w:eastAsiaTheme="minorEastAsia"/>
                <w:sz w:val="24"/>
              </w:rPr>
            </w:pPr>
          </w:p>
        </w:tc>
      </w:tr>
    </w:tbl>
    <w:p w14:paraId="0CB8BB7A">
      <w:pPr>
        <w:autoSpaceDE w:val="0"/>
        <w:autoSpaceDN w:val="0"/>
        <w:adjustRightInd w:val="0"/>
        <w:jc w:val="left"/>
        <w:rPr>
          <w:rFonts w:eastAsiaTheme="minorEastAsia"/>
          <w:color w:val="000000"/>
          <w:kern w:val="0"/>
          <w:sz w:val="24"/>
        </w:rPr>
      </w:pPr>
    </w:p>
    <w:p w14:paraId="23D4C32E">
      <w:pPr>
        <w:autoSpaceDE w:val="0"/>
        <w:autoSpaceDN w:val="0"/>
        <w:adjustRightInd w:val="0"/>
        <w:jc w:val="left"/>
        <w:rPr>
          <w:rFonts w:eastAsiaTheme="minorEastAsia"/>
          <w:color w:val="000000"/>
          <w:kern w:val="0"/>
          <w:sz w:val="24"/>
        </w:rPr>
      </w:pPr>
    </w:p>
    <w:p w14:paraId="4191E0C3">
      <w:pPr>
        <w:autoSpaceDE w:val="0"/>
        <w:autoSpaceDN w:val="0"/>
        <w:adjustRightInd w:val="0"/>
        <w:jc w:val="left"/>
        <w:rPr>
          <w:rFonts w:eastAsiaTheme="minorEastAsia"/>
          <w:color w:val="000000"/>
          <w:kern w:val="0"/>
          <w:sz w:val="24"/>
        </w:rPr>
      </w:pPr>
    </w:p>
    <w:p w14:paraId="3098067D">
      <w:pPr>
        <w:autoSpaceDE w:val="0"/>
        <w:autoSpaceDN w:val="0"/>
        <w:adjustRightInd w:val="0"/>
        <w:jc w:val="left"/>
        <w:rPr>
          <w:rFonts w:eastAsiaTheme="minorEastAsia"/>
          <w:color w:val="000000"/>
          <w:kern w:val="0"/>
          <w:sz w:val="24"/>
        </w:rPr>
      </w:pPr>
    </w:p>
    <w:p w14:paraId="37481DD1">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21AA32E9">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708EAE3E">
      <w:pPr>
        <w:pStyle w:val="178"/>
        <w:ind w:left="642" w:leftChars="227" w:hanging="165" w:hangingChars="69"/>
        <w:rPr>
          <w:rFonts w:ascii="Times New Roman" w:hAnsi="Times New Roman"/>
          <w:sz w:val="24"/>
          <w:szCs w:val="24"/>
        </w:rPr>
      </w:pPr>
      <w:r>
        <w:rPr>
          <w:rFonts w:ascii="Times New Roman" w:hAnsi="Times New Roman"/>
          <w:sz w:val="24"/>
          <w:szCs w:val="24"/>
        </w:rPr>
        <w:t>3.</w:t>
      </w:r>
      <w:bookmarkStart w:id="719" w:name="_Hlk137145809"/>
      <w:r>
        <w:rPr>
          <w:rFonts w:ascii="Times New Roman" w:hAnsi="Times New Roman"/>
          <w:sz w:val="24"/>
          <w:szCs w:val="24"/>
        </w:rPr>
        <w:t>此表无需在响应文件中提交，磋商后供应商按磋商小组要求提交。</w:t>
      </w:r>
      <w:bookmarkEnd w:id="719"/>
    </w:p>
    <w:p w14:paraId="36470FE9">
      <w:pPr>
        <w:tabs>
          <w:tab w:val="left" w:pos="5580"/>
        </w:tabs>
        <w:ind w:firstLine="480" w:firstLineChars="200"/>
        <w:rPr>
          <w:rFonts w:eastAsiaTheme="minorEastAsia"/>
          <w:color w:val="000000"/>
          <w:sz w:val="24"/>
          <w:szCs w:val="20"/>
        </w:rPr>
      </w:pPr>
    </w:p>
    <w:p w14:paraId="5DF8F1B9">
      <w:pPr>
        <w:autoSpaceDE w:val="0"/>
        <w:autoSpaceDN w:val="0"/>
        <w:adjustRightInd w:val="0"/>
        <w:snapToGrid w:val="0"/>
        <w:spacing w:before="25" w:after="25" w:line="360" w:lineRule="auto"/>
        <w:rPr>
          <w:rFonts w:eastAsiaTheme="minorEastAsia"/>
          <w:color w:val="000000"/>
          <w:sz w:val="24"/>
          <w:lang w:val="zh-CN"/>
        </w:rPr>
      </w:pPr>
    </w:p>
    <w:p w14:paraId="68C28771">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6E350DF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1C37468D">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3DEC5F9B">
      <w:pPr>
        <w:widowControl/>
        <w:jc w:val="left"/>
        <w:rPr>
          <w:rFonts w:eastAsiaTheme="minorEastAsia"/>
          <w:color w:val="000000"/>
          <w:sz w:val="24"/>
          <w:szCs w:val="20"/>
        </w:rPr>
      </w:pPr>
    </w:p>
    <w:p w14:paraId="3F5A94D7">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024D460F">
      <w:pPr>
        <w:tabs>
          <w:tab w:val="left" w:pos="360"/>
        </w:tabs>
        <w:snapToGrid w:val="0"/>
        <w:spacing w:line="360" w:lineRule="auto"/>
        <w:outlineLvl w:val="1"/>
        <w:rPr>
          <w:rFonts w:eastAsiaTheme="minorEastAsia"/>
          <w:sz w:val="24"/>
        </w:rPr>
      </w:pPr>
      <w:r>
        <w:rPr>
          <w:rFonts w:eastAsiaTheme="minorEastAsia"/>
          <w:sz w:val="24"/>
        </w:rPr>
        <w:t>13  最后分项报价表（实质性格式</w:t>
      </w:r>
      <w:r>
        <w:rPr>
          <w:rFonts w:hint="eastAsia" w:eastAsiaTheme="minorEastAsia"/>
          <w:sz w:val="24"/>
        </w:rPr>
        <w:t>，磋商后提交</w:t>
      </w:r>
      <w:r>
        <w:rPr>
          <w:rFonts w:eastAsiaTheme="minorEastAsia"/>
          <w:sz w:val="24"/>
        </w:rPr>
        <w:t>）</w:t>
      </w:r>
    </w:p>
    <w:p w14:paraId="04D35B81">
      <w:pPr>
        <w:spacing w:line="360" w:lineRule="exact"/>
        <w:jc w:val="center"/>
        <w:rPr>
          <w:rFonts w:eastAsiaTheme="minorEastAsia"/>
          <w:color w:val="000000"/>
          <w:sz w:val="36"/>
          <w:szCs w:val="36"/>
        </w:rPr>
      </w:pPr>
      <w:r>
        <w:rPr>
          <w:rFonts w:eastAsiaTheme="minorEastAsia"/>
          <w:color w:val="000000"/>
          <w:sz w:val="36"/>
          <w:szCs w:val="36"/>
        </w:rPr>
        <w:t>最后分项报价表</w:t>
      </w:r>
    </w:p>
    <w:p w14:paraId="2BA06E9A">
      <w:pPr>
        <w:pStyle w:val="54"/>
      </w:pPr>
    </w:p>
    <w:p w14:paraId="1943E230">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7D19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4BC9849B">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283D3EAC">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5DAD86D2">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6255E062">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2555A44E">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3AD79B9A">
            <w:pPr>
              <w:adjustRightInd w:val="0"/>
              <w:snapToGrid w:val="0"/>
              <w:jc w:val="left"/>
              <w:rPr>
                <w:rFonts w:eastAsiaTheme="minorEastAsia"/>
                <w:b/>
                <w:color w:val="000000"/>
                <w:sz w:val="24"/>
              </w:rPr>
            </w:pPr>
            <w:r>
              <w:rPr>
                <w:rFonts w:eastAsiaTheme="minorEastAsia"/>
                <w:b/>
                <w:color w:val="000000"/>
                <w:sz w:val="24"/>
              </w:rPr>
              <w:t>备注/说明</w:t>
            </w:r>
          </w:p>
        </w:tc>
      </w:tr>
      <w:tr w14:paraId="7CE1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0CD685C6">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6887FB85">
            <w:pPr>
              <w:adjustRightInd w:val="0"/>
              <w:snapToGrid w:val="0"/>
              <w:jc w:val="left"/>
              <w:rPr>
                <w:rFonts w:eastAsiaTheme="minorEastAsia"/>
                <w:color w:val="000000"/>
                <w:sz w:val="24"/>
              </w:rPr>
            </w:pPr>
          </w:p>
        </w:tc>
        <w:tc>
          <w:tcPr>
            <w:tcW w:w="725" w:type="pct"/>
            <w:vAlign w:val="center"/>
          </w:tcPr>
          <w:p w14:paraId="78821ECA">
            <w:pPr>
              <w:adjustRightInd w:val="0"/>
              <w:snapToGrid w:val="0"/>
              <w:jc w:val="left"/>
              <w:rPr>
                <w:rFonts w:eastAsiaTheme="minorEastAsia"/>
                <w:color w:val="000000"/>
                <w:sz w:val="24"/>
              </w:rPr>
            </w:pPr>
          </w:p>
        </w:tc>
        <w:tc>
          <w:tcPr>
            <w:tcW w:w="724" w:type="pct"/>
            <w:vAlign w:val="center"/>
          </w:tcPr>
          <w:p w14:paraId="68C1B75A">
            <w:pPr>
              <w:adjustRightInd w:val="0"/>
              <w:snapToGrid w:val="0"/>
              <w:jc w:val="center"/>
              <w:rPr>
                <w:rFonts w:eastAsiaTheme="minorEastAsia"/>
                <w:color w:val="000000"/>
                <w:sz w:val="24"/>
              </w:rPr>
            </w:pPr>
          </w:p>
        </w:tc>
        <w:tc>
          <w:tcPr>
            <w:tcW w:w="724" w:type="pct"/>
            <w:vAlign w:val="center"/>
          </w:tcPr>
          <w:p w14:paraId="472FD32D">
            <w:pPr>
              <w:adjustRightInd w:val="0"/>
              <w:snapToGrid w:val="0"/>
              <w:jc w:val="left"/>
              <w:rPr>
                <w:rFonts w:eastAsiaTheme="minorEastAsia"/>
                <w:color w:val="000000"/>
                <w:sz w:val="24"/>
              </w:rPr>
            </w:pPr>
          </w:p>
        </w:tc>
        <w:tc>
          <w:tcPr>
            <w:tcW w:w="920" w:type="pct"/>
            <w:vAlign w:val="center"/>
          </w:tcPr>
          <w:p w14:paraId="68137118">
            <w:pPr>
              <w:adjustRightInd w:val="0"/>
              <w:snapToGrid w:val="0"/>
              <w:jc w:val="left"/>
              <w:rPr>
                <w:rFonts w:eastAsiaTheme="minorEastAsia"/>
                <w:color w:val="000000"/>
                <w:sz w:val="24"/>
              </w:rPr>
            </w:pPr>
          </w:p>
        </w:tc>
      </w:tr>
      <w:tr w14:paraId="1856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1421A639">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6DE47333">
            <w:pPr>
              <w:adjustRightInd w:val="0"/>
              <w:snapToGrid w:val="0"/>
              <w:jc w:val="left"/>
              <w:rPr>
                <w:rFonts w:eastAsiaTheme="minorEastAsia"/>
                <w:color w:val="000000"/>
                <w:sz w:val="24"/>
              </w:rPr>
            </w:pPr>
          </w:p>
        </w:tc>
        <w:tc>
          <w:tcPr>
            <w:tcW w:w="725" w:type="pct"/>
            <w:vAlign w:val="center"/>
          </w:tcPr>
          <w:p w14:paraId="469CBEF6">
            <w:pPr>
              <w:adjustRightInd w:val="0"/>
              <w:snapToGrid w:val="0"/>
              <w:jc w:val="left"/>
              <w:rPr>
                <w:rFonts w:eastAsiaTheme="minorEastAsia"/>
                <w:color w:val="000000"/>
                <w:sz w:val="24"/>
              </w:rPr>
            </w:pPr>
          </w:p>
        </w:tc>
        <w:tc>
          <w:tcPr>
            <w:tcW w:w="724" w:type="pct"/>
            <w:vAlign w:val="center"/>
          </w:tcPr>
          <w:p w14:paraId="400E8528">
            <w:pPr>
              <w:adjustRightInd w:val="0"/>
              <w:snapToGrid w:val="0"/>
              <w:jc w:val="center"/>
              <w:rPr>
                <w:rFonts w:eastAsiaTheme="minorEastAsia"/>
                <w:color w:val="000000"/>
                <w:sz w:val="24"/>
              </w:rPr>
            </w:pPr>
          </w:p>
        </w:tc>
        <w:tc>
          <w:tcPr>
            <w:tcW w:w="724" w:type="pct"/>
            <w:vAlign w:val="center"/>
          </w:tcPr>
          <w:p w14:paraId="54459ECA">
            <w:pPr>
              <w:adjustRightInd w:val="0"/>
              <w:snapToGrid w:val="0"/>
              <w:jc w:val="left"/>
              <w:rPr>
                <w:rFonts w:eastAsiaTheme="minorEastAsia"/>
                <w:color w:val="000000"/>
                <w:sz w:val="24"/>
              </w:rPr>
            </w:pPr>
          </w:p>
        </w:tc>
        <w:tc>
          <w:tcPr>
            <w:tcW w:w="920" w:type="pct"/>
            <w:vAlign w:val="center"/>
          </w:tcPr>
          <w:p w14:paraId="1349F651">
            <w:pPr>
              <w:adjustRightInd w:val="0"/>
              <w:snapToGrid w:val="0"/>
              <w:jc w:val="left"/>
              <w:rPr>
                <w:rFonts w:eastAsiaTheme="minorEastAsia"/>
                <w:color w:val="000000"/>
                <w:sz w:val="24"/>
              </w:rPr>
            </w:pPr>
          </w:p>
        </w:tc>
      </w:tr>
      <w:tr w14:paraId="7457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7B611A6C">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2A525256">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4A54B723">
            <w:pPr>
              <w:adjustRightInd w:val="0"/>
              <w:snapToGrid w:val="0"/>
              <w:jc w:val="left"/>
              <w:rPr>
                <w:rFonts w:eastAsiaTheme="minorEastAsia"/>
                <w:color w:val="000000"/>
                <w:sz w:val="24"/>
              </w:rPr>
            </w:pPr>
          </w:p>
        </w:tc>
        <w:tc>
          <w:tcPr>
            <w:tcW w:w="724" w:type="pct"/>
            <w:vAlign w:val="center"/>
          </w:tcPr>
          <w:p w14:paraId="66681506">
            <w:pPr>
              <w:adjustRightInd w:val="0"/>
              <w:snapToGrid w:val="0"/>
              <w:jc w:val="center"/>
              <w:rPr>
                <w:rFonts w:eastAsiaTheme="minorEastAsia"/>
                <w:color w:val="000000"/>
                <w:sz w:val="24"/>
              </w:rPr>
            </w:pPr>
          </w:p>
        </w:tc>
        <w:tc>
          <w:tcPr>
            <w:tcW w:w="724" w:type="pct"/>
            <w:vAlign w:val="center"/>
          </w:tcPr>
          <w:p w14:paraId="57784BC1">
            <w:pPr>
              <w:adjustRightInd w:val="0"/>
              <w:snapToGrid w:val="0"/>
              <w:jc w:val="left"/>
              <w:rPr>
                <w:rFonts w:eastAsiaTheme="minorEastAsia"/>
                <w:color w:val="000000"/>
                <w:sz w:val="24"/>
              </w:rPr>
            </w:pPr>
          </w:p>
        </w:tc>
        <w:tc>
          <w:tcPr>
            <w:tcW w:w="920" w:type="pct"/>
            <w:vAlign w:val="center"/>
          </w:tcPr>
          <w:p w14:paraId="36FF0C59">
            <w:pPr>
              <w:adjustRightInd w:val="0"/>
              <w:snapToGrid w:val="0"/>
              <w:jc w:val="left"/>
              <w:rPr>
                <w:rFonts w:eastAsiaTheme="minorEastAsia"/>
                <w:color w:val="000000"/>
                <w:sz w:val="24"/>
              </w:rPr>
            </w:pPr>
          </w:p>
        </w:tc>
      </w:tr>
      <w:tr w14:paraId="0142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781F7E07">
            <w:pPr>
              <w:adjustRightInd w:val="0"/>
              <w:snapToGrid w:val="0"/>
              <w:jc w:val="left"/>
              <w:rPr>
                <w:rFonts w:eastAsiaTheme="minorEastAsia"/>
                <w:color w:val="000000"/>
                <w:sz w:val="24"/>
              </w:rPr>
            </w:pPr>
            <w:r>
              <w:rPr>
                <w:rFonts w:eastAsiaTheme="minorEastAsia"/>
                <w:color w:val="000000"/>
                <w:sz w:val="24"/>
              </w:rPr>
              <w:t>总价（元）</w:t>
            </w:r>
          </w:p>
        </w:tc>
        <w:tc>
          <w:tcPr>
            <w:tcW w:w="724" w:type="pct"/>
            <w:vAlign w:val="center"/>
          </w:tcPr>
          <w:p w14:paraId="20462C7B">
            <w:pPr>
              <w:adjustRightInd w:val="0"/>
              <w:snapToGrid w:val="0"/>
              <w:jc w:val="center"/>
              <w:rPr>
                <w:rFonts w:eastAsiaTheme="minorEastAsia"/>
                <w:color w:val="000000"/>
                <w:sz w:val="24"/>
              </w:rPr>
            </w:pPr>
          </w:p>
        </w:tc>
        <w:tc>
          <w:tcPr>
            <w:tcW w:w="724" w:type="pct"/>
            <w:vAlign w:val="center"/>
          </w:tcPr>
          <w:p w14:paraId="269242C6">
            <w:pPr>
              <w:adjustRightInd w:val="0"/>
              <w:snapToGrid w:val="0"/>
              <w:jc w:val="left"/>
              <w:rPr>
                <w:rFonts w:eastAsiaTheme="minorEastAsia"/>
                <w:color w:val="000000"/>
                <w:sz w:val="24"/>
              </w:rPr>
            </w:pPr>
          </w:p>
        </w:tc>
        <w:tc>
          <w:tcPr>
            <w:tcW w:w="920" w:type="pct"/>
            <w:vAlign w:val="center"/>
          </w:tcPr>
          <w:p w14:paraId="68CD6519">
            <w:pPr>
              <w:adjustRightInd w:val="0"/>
              <w:snapToGrid w:val="0"/>
              <w:jc w:val="left"/>
              <w:rPr>
                <w:rFonts w:eastAsiaTheme="minorEastAsia"/>
                <w:color w:val="000000"/>
                <w:sz w:val="24"/>
              </w:rPr>
            </w:pPr>
          </w:p>
        </w:tc>
      </w:tr>
    </w:tbl>
    <w:p w14:paraId="003466E9">
      <w:pPr>
        <w:tabs>
          <w:tab w:val="left" w:pos="1800"/>
          <w:tab w:val="left" w:pos="5580"/>
        </w:tabs>
        <w:jc w:val="left"/>
        <w:rPr>
          <w:rFonts w:eastAsiaTheme="minorEastAsia"/>
          <w:color w:val="000000"/>
          <w:sz w:val="24"/>
        </w:rPr>
      </w:pPr>
    </w:p>
    <w:p w14:paraId="71128AFE">
      <w:pPr>
        <w:tabs>
          <w:tab w:val="left" w:pos="1800"/>
          <w:tab w:val="left" w:pos="5580"/>
        </w:tabs>
        <w:jc w:val="left"/>
        <w:rPr>
          <w:rFonts w:eastAsiaTheme="minorEastAsia"/>
          <w:color w:val="000000"/>
          <w:sz w:val="24"/>
        </w:rPr>
      </w:pPr>
    </w:p>
    <w:p w14:paraId="634BEE47">
      <w:pPr>
        <w:tabs>
          <w:tab w:val="left" w:pos="1800"/>
          <w:tab w:val="left" w:pos="5580"/>
        </w:tabs>
        <w:jc w:val="left"/>
        <w:rPr>
          <w:rFonts w:eastAsiaTheme="minorEastAsia"/>
          <w:color w:val="000000"/>
          <w:sz w:val="24"/>
        </w:rPr>
      </w:pPr>
    </w:p>
    <w:p w14:paraId="31ABC701">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05844864">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6E8E1427">
      <w:pPr>
        <w:tabs>
          <w:tab w:val="left" w:pos="1800"/>
          <w:tab w:val="left" w:pos="5580"/>
        </w:tabs>
        <w:ind w:firstLine="480" w:firstLineChars="200"/>
        <w:jc w:val="left"/>
        <w:rPr>
          <w:sz w:val="24"/>
        </w:rPr>
      </w:pPr>
      <w:r>
        <w:rPr>
          <w:sz w:val="24"/>
        </w:rPr>
        <w:t>3.此表无需在响应文件中提交，磋商后供应商按磋商小组要求提交。</w:t>
      </w:r>
    </w:p>
    <w:p w14:paraId="7B5D1F0E">
      <w:pPr>
        <w:tabs>
          <w:tab w:val="left" w:pos="1800"/>
          <w:tab w:val="left" w:pos="5580"/>
        </w:tabs>
        <w:ind w:firstLine="480" w:firstLineChars="200"/>
        <w:jc w:val="left"/>
        <w:rPr>
          <w:rFonts w:eastAsiaTheme="minorEastAsia"/>
          <w:color w:val="000000"/>
          <w:sz w:val="24"/>
        </w:rPr>
      </w:pPr>
      <w:r>
        <w:rPr>
          <w:rFonts w:eastAsiaTheme="minorEastAsia"/>
          <w:color w:val="000000"/>
          <w:sz w:val="24"/>
        </w:rPr>
        <w:t>4.制造商规模列应填写“大型”、“中型”、“小微”或“其他”，且不应与《中小企业声明函》或《拟分包情况说明》中内容矛盾。</w:t>
      </w:r>
    </w:p>
    <w:p w14:paraId="406525DA">
      <w:pPr>
        <w:autoSpaceDE w:val="0"/>
        <w:autoSpaceDN w:val="0"/>
        <w:adjustRightInd w:val="0"/>
        <w:snapToGrid w:val="0"/>
        <w:spacing w:before="25" w:after="25" w:line="360" w:lineRule="auto"/>
        <w:rPr>
          <w:rFonts w:eastAsiaTheme="minorEastAsia"/>
          <w:color w:val="000000"/>
          <w:sz w:val="24"/>
          <w:lang w:val="zh-CN"/>
        </w:rPr>
      </w:pPr>
    </w:p>
    <w:p w14:paraId="0FD75335">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2A03C8F4">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2460EF65">
      <w:pPr>
        <w:widowControl/>
        <w:jc w:val="left"/>
        <w:rPr>
          <w:rFonts w:eastAsiaTheme="minorEastAsia"/>
          <w:b/>
          <w:sz w:val="36"/>
          <w:szCs w:val="36"/>
        </w:rPr>
      </w:pPr>
      <w:r>
        <w:rPr>
          <w:rFonts w:eastAsiaTheme="minorEastAsia"/>
          <w:b/>
          <w:sz w:val="36"/>
          <w:szCs w:val="36"/>
        </w:rPr>
        <w:br w:type="page"/>
      </w:r>
    </w:p>
    <w:p w14:paraId="799813CE">
      <w:pPr>
        <w:tabs>
          <w:tab w:val="left" w:pos="360"/>
        </w:tabs>
        <w:snapToGrid w:val="0"/>
        <w:spacing w:line="360" w:lineRule="auto"/>
        <w:outlineLvl w:val="1"/>
        <w:rPr>
          <w:rFonts w:eastAsiaTheme="minorEastAsia"/>
          <w:sz w:val="24"/>
        </w:rPr>
      </w:pPr>
      <w:r>
        <w:rPr>
          <w:rFonts w:eastAsiaTheme="minorEastAsia"/>
          <w:sz w:val="24"/>
        </w:rPr>
        <w:t>14  最后报价构成表（</w:t>
      </w:r>
      <w:r>
        <w:rPr>
          <w:rFonts w:hint="eastAsia" w:eastAsiaTheme="minorEastAsia"/>
          <w:sz w:val="24"/>
        </w:rPr>
        <w:t>如有</w:t>
      </w:r>
      <w:r>
        <w:rPr>
          <w:rFonts w:eastAsiaTheme="minorEastAsia"/>
          <w:sz w:val="24"/>
        </w:rPr>
        <w:t>）</w:t>
      </w:r>
    </w:p>
    <w:p w14:paraId="3D76C816">
      <w:pPr>
        <w:tabs>
          <w:tab w:val="left" w:pos="1800"/>
          <w:tab w:val="left" w:pos="5580"/>
        </w:tabs>
        <w:jc w:val="left"/>
        <w:rPr>
          <w:rFonts w:eastAsiaTheme="minorEastAsia"/>
          <w:color w:val="000000"/>
          <w:sz w:val="24"/>
        </w:rPr>
      </w:pPr>
      <w:r>
        <w:rPr>
          <w:rFonts w:eastAsiaTheme="minorEastAsia"/>
          <w:color w:val="000000"/>
          <w:sz w:val="24"/>
        </w:rPr>
        <w:t>14-1 最终报价中分包情况说明</w:t>
      </w:r>
    </w:p>
    <w:tbl>
      <w:tblPr>
        <w:tblStyle w:val="248"/>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7DE2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D43F07">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2DAFE881">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分包承担主体名称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620766F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分包承担主体类型</w:t>
            </w:r>
          </w:p>
          <w:p w14:paraId="10E082AB">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554E668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拟分包合同金额</w:t>
            </w:r>
          </w:p>
          <w:p w14:paraId="5FB9DC00">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214FF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C1B72D">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56FCAF2E">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E963DFF">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249BCEF0">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5A83177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687148B1">
            <w:pPr>
              <w:pStyle w:val="247"/>
              <w:jc w:val="center"/>
              <w:rPr>
                <w:rFonts w:ascii="Times New Roman" w:hAnsi="Times New Roman" w:cs="Times New Roman" w:eastAsiaTheme="minorEastAsia"/>
                <w:sz w:val="30"/>
                <w:lang w:eastAsia="zh-CN"/>
              </w:rPr>
            </w:pPr>
          </w:p>
        </w:tc>
      </w:tr>
      <w:tr w14:paraId="76B96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BAF8AD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201718D3">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AF827BC">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24D31737">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56F37311">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31A0F91">
            <w:pPr>
              <w:pStyle w:val="247"/>
              <w:jc w:val="center"/>
              <w:rPr>
                <w:rFonts w:ascii="Times New Roman" w:hAnsi="Times New Roman" w:cs="Times New Roman" w:eastAsiaTheme="minorEastAsia"/>
                <w:sz w:val="30"/>
                <w:lang w:eastAsia="zh-CN"/>
              </w:rPr>
            </w:pPr>
          </w:p>
        </w:tc>
      </w:tr>
      <w:tr w14:paraId="3253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CAFBE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54CBB1F4">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7A02218">
            <w:pPr>
              <w:pStyle w:val="247"/>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0C0DDD39">
            <w:pPr>
              <w:pStyle w:val="247"/>
              <w:jc w:val="center"/>
              <w:rPr>
                <w:rFonts w:ascii="Times New Roman" w:hAnsi="Times New Roman" w:cs="Times New Roman" w:eastAsiaTheme="minorEastAsia"/>
                <w:sz w:val="30"/>
              </w:rPr>
            </w:pPr>
          </w:p>
        </w:tc>
      </w:tr>
      <w:tr w14:paraId="5ECC8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3A58C7E9">
            <w:pPr>
              <w:pStyle w:val="247"/>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7E7F6CF3">
            <w:pPr>
              <w:pStyle w:val="247"/>
              <w:jc w:val="center"/>
              <w:rPr>
                <w:rFonts w:ascii="Times New Roman" w:hAnsi="Times New Roman" w:cs="Times New Roman" w:eastAsiaTheme="minorEastAsia"/>
                <w:sz w:val="30"/>
              </w:rPr>
            </w:pPr>
          </w:p>
        </w:tc>
      </w:tr>
    </w:tbl>
    <w:p w14:paraId="3B10637E">
      <w:pPr>
        <w:tabs>
          <w:tab w:val="left" w:pos="1800"/>
          <w:tab w:val="left" w:pos="5580"/>
        </w:tabs>
        <w:jc w:val="left"/>
        <w:rPr>
          <w:rFonts w:eastAsiaTheme="minorEastAsia"/>
          <w:color w:val="000000"/>
          <w:sz w:val="24"/>
        </w:rPr>
      </w:pPr>
    </w:p>
    <w:p w14:paraId="073A4E86">
      <w:pPr>
        <w:tabs>
          <w:tab w:val="left" w:pos="1800"/>
          <w:tab w:val="left" w:pos="5580"/>
        </w:tabs>
        <w:jc w:val="left"/>
        <w:rPr>
          <w:rFonts w:eastAsiaTheme="minorEastAsia"/>
          <w:color w:val="000000"/>
          <w:sz w:val="24"/>
        </w:rPr>
      </w:pPr>
      <w:r>
        <w:rPr>
          <w:rFonts w:eastAsiaTheme="minorEastAsia"/>
          <w:color w:val="000000"/>
          <w:sz w:val="24"/>
        </w:rPr>
        <w:t>14-2 联合体最终报价情况说明</w:t>
      </w:r>
      <w:r>
        <w:rPr>
          <w:rFonts w:eastAsiaTheme="minorEastAsia"/>
          <w:sz w:val="24"/>
        </w:rPr>
        <w:t>（</w:t>
      </w:r>
      <w:r>
        <w:rPr>
          <w:rFonts w:hint="eastAsia" w:eastAsiaTheme="minorEastAsia"/>
          <w:sz w:val="24"/>
        </w:rPr>
        <w:t>如有</w:t>
      </w:r>
      <w:r>
        <w:rPr>
          <w:rFonts w:eastAsiaTheme="minorEastAsia"/>
          <w:sz w:val="24"/>
        </w:rPr>
        <w:t>）</w:t>
      </w:r>
    </w:p>
    <w:tbl>
      <w:tblPr>
        <w:tblStyle w:val="248"/>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1716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EDD92C7">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060D0765">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lang w:eastAsia="zh-CN"/>
              </w:rPr>
              <w:t>联合体成员</w:t>
            </w:r>
            <w:r>
              <w:rPr>
                <w:rFonts w:ascii="Times New Roman" w:hAnsi="Times New Roman" w:cs="Times New Roman" w:eastAsiaTheme="minorEastAsia"/>
                <w:sz w:val="24"/>
              </w:rPr>
              <w:t>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3CB569BD">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联合体成员类型</w:t>
            </w:r>
          </w:p>
          <w:p w14:paraId="450C092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7F2900C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1204807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4EF9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D11D9ED">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187282B1">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8473D97">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3D52B146">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17C71A1A">
            <w:pPr>
              <w:pStyle w:val="247"/>
              <w:tabs>
                <w:tab w:val="left" w:pos="235"/>
              </w:tabs>
              <w:ind w:firstLine="720" w:firstLineChars="300"/>
              <w:jc w:val="both"/>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7C5DF39">
            <w:pPr>
              <w:pStyle w:val="247"/>
              <w:jc w:val="center"/>
              <w:rPr>
                <w:rFonts w:ascii="Times New Roman" w:hAnsi="Times New Roman" w:cs="Times New Roman" w:eastAsiaTheme="minorEastAsia"/>
                <w:sz w:val="30"/>
                <w:lang w:eastAsia="zh-CN"/>
              </w:rPr>
            </w:pPr>
          </w:p>
        </w:tc>
      </w:tr>
      <w:tr w14:paraId="36B9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81676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7C9AE4AB">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011AEC2">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606524DC">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219EC529">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4038C56">
            <w:pPr>
              <w:pStyle w:val="247"/>
              <w:jc w:val="center"/>
              <w:rPr>
                <w:rFonts w:ascii="Times New Roman" w:hAnsi="Times New Roman" w:cs="Times New Roman" w:eastAsiaTheme="minorEastAsia"/>
                <w:sz w:val="30"/>
                <w:lang w:eastAsia="zh-CN"/>
              </w:rPr>
            </w:pPr>
          </w:p>
        </w:tc>
      </w:tr>
      <w:tr w14:paraId="16A3D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7E760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7A6BFEE4">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06A94C6">
            <w:pPr>
              <w:pStyle w:val="247"/>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7B758027">
            <w:pPr>
              <w:pStyle w:val="247"/>
              <w:jc w:val="center"/>
              <w:rPr>
                <w:rFonts w:ascii="Times New Roman" w:hAnsi="Times New Roman" w:cs="Times New Roman" w:eastAsiaTheme="minorEastAsia"/>
                <w:sz w:val="30"/>
              </w:rPr>
            </w:pPr>
          </w:p>
        </w:tc>
      </w:tr>
      <w:tr w14:paraId="1E04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39B5C32B">
            <w:pPr>
              <w:pStyle w:val="247"/>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4794C73D">
            <w:pPr>
              <w:pStyle w:val="247"/>
              <w:jc w:val="center"/>
              <w:rPr>
                <w:rFonts w:ascii="Times New Roman" w:hAnsi="Times New Roman" w:cs="Times New Roman" w:eastAsiaTheme="minorEastAsia"/>
                <w:sz w:val="30"/>
              </w:rPr>
            </w:pPr>
          </w:p>
        </w:tc>
      </w:tr>
    </w:tbl>
    <w:p w14:paraId="3FDBEEC4">
      <w:pPr>
        <w:tabs>
          <w:tab w:val="left" w:pos="1800"/>
          <w:tab w:val="left" w:pos="5580"/>
        </w:tabs>
        <w:jc w:val="left"/>
        <w:rPr>
          <w:rFonts w:eastAsiaTheme="minorEastAsia"/>
          <w:color w:val="000000"/>
          <w:sz w:val="24"/>
        </w:rPr>
      </w:pPr>
    </w:p>
    <w:p w14:paraId="7097C0AF">
      <w:pPr>
        <w:tabs>
          <w:tab w:val="left" w:pos="1800"/>
          <w:tab w:val="left" w:pos="5580"/>
        </w:tabs>
        <w:jc w:val="left"/>
        <w:rPr>
          <w:rFonts w:eastAsiaTheme="minorEastAsia"/>
          <w:color w:val="000000"/>
          <w:sz w:val="24"/>
        </w:rPr>
      </w:pPr>
    </w:p>
    <w:p w14:paraId="046BBEBC">
      <w:pPr>
        <w:tabs>
          <w:tab w:val="left" w:pos="1800"/>
          <w:tab w:val="left" w:pos="5580"/>
        </w:tabs>
        <w:jc w:val="left"/>
        <w:rPr>
          <w:sz w:val="24"/>
        </w:rPr>
      </w:pPr>
      <w:r>
        <w:rPr>
          <w:rFonts w:eastAsiaTheme="minorEastAsia"/>
          <w:color w:val="000000"/>
          <w:sz w:val="24"/>
        </w:rPr>
        <w:t>注：</w:t>
      </w:r>
      <w:r>
        <w:rPr>
          <w:rFonts w:hint="eastAsia" w:eastAsiaTheme="minorEastAsia"/>
          <w:color w:val="000000"/>
          <w:sz w:val="24"/>
          <w:lang w:val="en-US" w:eastAsia="zh-CN"/>
        </w:rPr>
        <w:t xml:space="preserve"> </w:t>
      </w:r>
      <w:r>
        <w:rPr>
          <w:rFonts w:eastAsiaTheme="minorEastAsia"/>
          <w:color w:val="000000"/>
          <w:sz w:val="24"/>
        </w:rPr>
        <w:t>1.仅当本项目（包）</w:t>
      </w:r>
      <w:r>
        <w:rPr>
          <w:rFonts w:eastAsiaTheme="minorEastAsia"/>
          <w:sz w:val="24"/>
        </w:rPr>
        <w:t>预留部分采购项目预算专门面向中小企业采购，且供应商拟通过分包或联合体方式实现预留比例时必须提供，否则无须提供；</w:t>
      </w:r>
      <w:bookmarkStart w:id="720" w:name="_Hlk143535510"/>
      <w:r>
        <w:rPr>
          <w:rFonts w:eastAsiaTheme="minorEastAsia"/>
          <w:sz w:val="24"/>
        </w:rPr>
        <w:t>当</w:t>
      </w:r>
      <w:r>
        <w:rPr>
          <w:rFonts w:eastAsiaTheme="minorEastAsia"/>
          <w:color w:val="000000"/>
          <w:sz w:val="24"/>
        </w:rPr>
        <w:t>本项目（包）未</w:t>
      </w:r>
      <w:r>
        <w:rPr>
          <w:rFonts w:eastAsiaTheme="minorEastAsia"/>
          <w:sz w:val="24"/>
        </w:rPr>
        <w:t>预留部分采购项目预算专门面向中小企业采购，且</w:t>
      </w:r>
      <w:r>
        <w:rPr>
          <w:sz w:val="24"/>
        </w:rPr>
        <w:t>小微企业拟享受中小企业扶持政策时，仍应提供上述证明文件。</w:t>
      </w:r>
      <w:bookmarkEnd w:id="720"/>
    </w:p>
    <w:p w14:paraId="00A829A1">
      <w:pPr>
        <w:tabs>
          <w:tab w:val="left" w:pos="1800"/>
          <w:tab w:val="left" w:pos="5580"/>
        </w:tabs>
        <w:ind w:firstLine="480" w:firstLineChars="200"/>
        <w:jc w:val="left"/>
        <w:rPr>
          <w:rFonts w:eastAsiaTheme="minorEastAsia"/>
          <w:color w:val="000000"/>
          <w:sz w:val="24"/>
        </w:rPr>
      </w:pPr>
      <w:r>
        <w:rPr>
          <w:sz w:val="24"/>
        </w:rPr>
        <w:t>2.</w:t>
      </w:r>
      <w:r>
        <w:rPr>
          <w:rFonts w:eastAsiaTheme="minorEastAsia"/>
          <w:color w:val="000000"/>
          <w:sz w:val="24"/>
        </w:rPr>
        <w:t>供应商可根据自身响应实际情况，选择一种表格填报提交即可。</w:t>
      </w:r>
    </w:p>
    <w:p w14:paraId="6563D3A6">
      <w:pPr>
        <w:tabs>
          <w:tab w:val="left" w:pos="1800"/>
          <w:tab w:val="left" w:pos="5580"/>
        </w:tabs>
        <w:ind w:firstLine="480" w:firstLineChars="200"/>
        <w:jc w:val="left"/>
        <w:rPr>
          <w:rFonts w:eastAsiaTheme="minorEastAsia"/>
          <w:color w:val="000000"/>
          <w:sz w:val="24"/>
        </w:rPr>
      </w:pPr>
      <w:r>
        <w:rPr>
          <w:rFonts w:eastAsiaTheme="minorEastAsia"/>
          <w:color w:val="000000"/>
          <w:sz w:val="24"/>
        </w:rPr>
        <w:t>3.本表应按包分别填写。</w:t>
      </w:r>
    </w:p>
    <w:p w14:paraId="6957C32C">
      <w:pPr>
        <w:tabs>
          <w:tab w:val="left" w:pos="1800"/>
          <w:tab w:val="left" w:pos="5580"/>
        </w:tabs>
        <w:ind w:firstLine="480" w:firstLineChars="200"/>
        <w:jc w:val="left"/>
        <w:rPr>
          <w:sz w:val="24"/>
        </w:rPr>
      </w:pPr>
      <w:r>
        <w:rPr>
          <w:rFonts w:eastAsiaTheme="minorEastAsia"/>
          <w:color w:val="000000"/>
          <w:sz w:val="24"/>
        </w:rPr>
        <w:t>4</w:t>
      </w:r>
      <w:r>
        <w:rPr>
          <w:sz w:val="24"/>
        </w:rPr>
        <w:t>.此表无需在响应文件中提交，磋商后供应商按磋商小组要求提交。</w:t>
      </w:r>
    </w:p>
    <w:p w14:paraId="41E7BB8A">
      <w:pPr>
        <w:tabs>
          <w:tab w:val="left" w:pos="1800"/>
          <w:tab w:val="left" w:pos="5580"/>
        </w:tabs>
        <w:jc w:val="left"/>
        <w:rPr>
          <w:rFonts w:eastAsiaTheme="minorEastAsia"/>
          <w:color w:val="000000"/>
          <w:sz w:val="24"/>
        </w:rPr>
      </w:pPr>
    </w:p>
    <w:p w14:paraId="6DC90BFE">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2B886E25">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4F6ED86C">
      <w:pPr>
        <w:tabs>
          <w:tab w:val="left" w:pos="1800"/>
          <w:tab w:val="left" w:pos="5580"/>
        </w:tabs>
        <w:jc w:val="left"/>
        <w:rPr>
          <w:rFonts w:eastAsiaTheme="minorEastAsia"/>
          <w:color w:val="000000"/>
          <w:sz w:val="24"/>
        </w:rPr>
      </w:pPr>
    </w:p>
    <w:p w14:paraId="680C2BC8">
      <w:pPr>
        <w:tabs>
          <w:tab w:val="left" w:pos="1800"/>
          <w:tab w:val="left" w:pos="5580"/>
        </w:tabs>
        <w:jc w:val="left"/>
        <w:rPr>
          <w:rFonts w:eastAsiaTheme="minorEastAsia"/>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94D9">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9F3F">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55D7AAEF">
    <w:pPr>
      <w:pStyle w:val="28"/>
      <w:ind w:right="360"/>
    </w:pPr>
  </w:p>
  <w:p w14:paraId="6040F8C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B1840">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B3D76">
    <w:pPr>
      <w:pStyle w:val="28"/>
      <w:framePr w:wrap="around" w:vAnchor="text" w:hAnchor="margin" w:xAlign="center" w:y="1"/>
      <w:rPr>
        <w:rStyle w:val="48"/>
      </w:rPr>
    </w:pPr>
    <w:r>
      <w:fldChar w:fldCharType="begin"/>
    </w:r>
    <w:r>
      <w:rPr>
        <w:rStyle w:val="48"/>
      </w:rPr>
      <w:instrText xml:space="preserve">PAGE  </w:instrText>
    </w:r>
    <w:r>
      <w:fldChar w:fldCharType="end"/>
    </w:r>
  </w:p>
  <w:p w14:paraId="0BD1861F">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90A9">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41B87F98">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4C17EE9D">
        <w:pPr>
          <w:pStyle w:val="28"/>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85BBD">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0788FC68">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61CB">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8986">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5B3D6F79">
    <w:pPr>
      <w:pStyle w:val="28"/>
      <w:ind w:right="360"/>
    </w:pPr>
  </w:p>
  <w:p w14:paraId="39E27F7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7D66">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2875">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BBDA">
    <w:pPr>
      <w:pStyle w:val="29"/>
      <w:jc w:val="left"/>
    </w:pPr>
    <w:r>
      <w:drawing>
        <wp:inline distT="0" distB="0" distL="114300" distR="114300">
          <wp:extent cx="1948815" cy="49276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lum bright="-18000"/>
                  </a:blip>
                  <a:stretch>
                    <a:fillRect/>
                  </a:stretch>
                </pic:blipFill>
                <pic:spPr>
                  <a:xfrm>
                    <a:off x="0" y="0"/>
                    <a:ext cx="1948815" cy="492760"/>
                  </a:xfrm>
                  <a:prstGeom prst="rect">
                    <a:avLst/>
                  </a:prstGeom>
                </pic:spPr>
              </pic:pic>
            </a:graphicData>
          </a:graphic>
        </wp:inline>
      </w:drawing>
    </w:r>
    <w:r>
      <w:rPr>
        <w:rFonts w:hint="eastAsia"/>
      </w:rPr>
      <w:t xml:space="preserve"> </w:t>
    </w:r>
    <w:r>
      <w:t xml:space="preserve">                                                   </w:t>
    </w:r>
    <w:r>
      <w:rPr>
        <w:rFonts w:hint="eastAsia"/>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7A534">
    <w:pPr>
      <w:pStyle w:val="29"/>
      <w:pBdr>
        <w:bottom w:val="single" w:color="auto" w:sz="4" w:space="1"/>
      </w:pBdr>
      <w:jc w:val="left"/>
    </w:pPr>
    <w:r>
      <w:drawing>
        <wp:inline distT="0" distB="0" distL="114300" distR="114300">
          <wp:extent cx="1588135" cy="40195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lum bright="-18000"/>
                  </a:blip>
                  <a:stretch>
                    <a:fillRect/>
                  </a:stretch>
                </pic:blipFill>
                <pic:spPr>
                  <a:xfrm>
                    <a:off x="0" y="0"/>
                    <a:ext cx="1588135" cy="401955"/>
                  </a:xfrm>
                  <a:prstGeom prst="rect">
                    <a:avLst/>
                  </a:prstGeom>
                </pic:spPr>
              </pic:pic>
            </a:graphicData>
          </a:graphic>
        </wp:inline>
      </w:drawing>
    </w:r>
    <w:r>
      <w:rPr>
        <w:rFonts w:hint="eastAsia"/>
      </w:rPr>
      <w:t xml:space="preserve"> </w:t>
    </w:r>
    <w:r>
      <w:t xml:space="preserve">                                                   </w:t>
    </w:r>
    <w:r>
      <w:rPr>
        <w:rFonts w:hint="eastAsia"/>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3596">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FCD8">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A1CF">
    <w:pPr>
      <w:pStyle w:val="29"/>
    </w:pPr>
  </w:p>
  <w:p w14:paraId="3FD1EB3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76DC">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765C">
    <w:pPr>
      <w:pStyle w:val="29"/>
    </w:pPr>
  </w:p>
  <w:p w14:paraId="670D1A4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3B70">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2DFE7"/>
    <w:multiLevelType w:val="singleLevel"/>
    <w:tmpl w:val="8E52DFE7"/>
    <w:lvl w:ilvl="0" w:tentative="0">
      <w:start w:val="1"/>
      <w:numFmt w:val="decimal"/>
      <w:lvlText w:val="(%1)"/>
      <w:lvlJc w:val="left"/>
      <w:pPr>
        <w:tabs>
          <w:tab w:val="left" w:pos="420"/>
        </w:tabs>
        <w:ind w:left="845" w:hanging="425"/>
      </w:pPr>
      <w:rPr>
        <w:rFonts w:hint="default"/>
      </w:rPr>
    </w:lvl>
  </w:abstractNum>
  <w:abstractNum w:abstractNumId="1">
    <w:nsid w:val="B063F0C7"/>
    <w:multiLevelType w:val="singleLevel"/>
    <w:tmpl w:val="B063F0C7"/>
    <w:lvl w:ilvl="0" w:tentative="0">
      <w:start w:val="1"/>
      <w:numFmt w:val="decimal"/>
      <w:suff w:val="nothing"/>
      <w:lvlText w:val="%1、"/>
      <w:lvlJc w:val="left"/>
    </w:lvl>
  </w:abstractNum>
  <w:abstractNum w:abstractNumId="2">
    <w:nsid w:val="C1A22588"/>
    <w:multiLevelType w:val="singleLevel"/>
    <w:tmpl w:val="C1A22588"/>
    <w:lvl w:ilvl="0" w:tentative="0">
      <w:start w:val="1"/>
      <w:numFmt w:val="decimal"/>
      <w:lvlText w:val="(%1)"/>
      <w:lvlJc w:val="left"/>
      <w:pPr>
        <w:tabs>
          <w:tab w:val="left" w:pos="420"/>
        </w:tabs>
        <w:ind w:left="845" w:hanging="425"/>
      </w:pPr>
      <w:rPr>
        <w:rFonts w:hint="default"/>
      </w:rPr>
    </w:lvl>
  </w:abstractNum>
  <w:abstractNum w:abstractNumId="3">
    <w:nsid w:val="CF867ADB"/>
    <w:multiLevelType w:val="singleLevel"/>
    <w:tmpl w:val="CF867ADB"/>
    <w:lvl w:ilvl="0" w:tentative="0">
      <w:start w:val="1"/>
      <w:numFmt w:val="decimal"/>
      <w:lvlText w:val="(%1)"/>
      <w:lvlJc w:val="left"/>
      <w:pPr>
        <w:tabs>
          <w:tab w:val="left" w:pos="420"/>
        </w:tabs>
        <w:ind w:left="845" w:hanging="425"/>
      </w:pPr>
      <w:rPr>
        <w:rFonts w:hint="default"/>
      </w:rPr>
    </w:lvl>
  </w:abstractNum>
  <w:abstractNum w:abstractNumId="4">
    <w:nsid w:val="FCD0EA2F"/>
    <w:multiLevelType w:val="singleLevel"/>
    <w:tmpl w:val="FCD0EA2F"/>
    <w:lvl w:ilvl="0" w:tentative="0">
      <w:start w:val="2"/>
      <w:numFmt w:val="chineseCounting"/>
      <w:suff w:val="nothing"/>
      <w:lvlText w:val="%1、"/>
      <w:lvlJc w:val="left"/>
      <w:rPr>
        <w:rFonts w:hint="eastAsia"/>
      </w:rPr>
    </w:lvl>
  </w:abstractNum>
  <w:abstractNum w:abstractNumId="5">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9">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0">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741"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237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0E4C9ED8"/>
    <w:multiLevelType w:val="singleLevel"/>
    <w:tmpl w:val="0E4C9ED8"/>
    <w:lvl w:ilvl="0" w:tentative="0">
      <w:start w:val="1"/>
      <w:numFmt w:val="decimal"/>
      <w:suff w:val="nothing"/>
      <w:lvlText w:val="%1、"/>
      <w:lvlJc w:val="left"/>
    </w:lvl>
  </w:abstractNum>
  <w:abstractNum w:abstractNumId="1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273C7272"/>
    <w:multiLevelType w:val="multilevel"/>
    <w:tmpl w:val="273C7272"/>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2D88CE4F"/>
    <w:multiLevelType w:val="singleLevel"/>
    <w:tmpl w:val="2D88CE4F"/>
    <w:lvl w:ilvl="0" w:tentative="0">
      <w:start w:val="1"/>
      <w:numFmt w:val="decimal"/>
      <w:lvlText w:val="(%1)"/>
      <w:lvlJc w:val="left"/>
      <w:pPr>
        <w:tabs>
          <w:tab w:val="left" w:pos="420"/>
        </w:tabs>
        <w:ind w:left="845" w:hanging="425"/>
      </w:pPr>
      <w:rPr>
        <w:rFonts w:hint="default"/>
      </w:rPr>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313ABEA1"/>
    <w:multiLevelType w:val="singleLevel"/>
    <w:tmpl w:val="313ABEA1"/>
    <w:lvl w:ilvl="0" w:tentative="0">
      <w:start w:val="1"/>
      <w:numFmt w:val="decimal"/>
      <w:lvlText w:val="(%1)"/>
      <w:lvlJc w:val="left"/>
      <w:pPr>
        <w:tabs>
          <w:tab w:val="left" w:pos="420"/>
        </w:tabs>
        <w:ind w:left="845" w:hanging="425"/>
      </w:pPr>
      <w:rPr>
        <w:rFonts w:hint="default"/>
      </w:rPr>
    </w:lvl>
  </w:abstractNum>
  <w:abstractNum w:abstractNumId="20">
    <w:nsid w:val="3C3129F2"/>
    <w:multiLevelType w:val="singleLevel"/>
    <w:tmpl w:val="3C3129F2"/>
    <w:lvl w:ilvl="0" w:tentative="0">
      <w:start w:val="1"/>
      <w:numFmt w:val="decimal"/>
      <w:suff w:val="nothing"/>
      <w:lvlText w:val="（%1）"/>
      <w:lvlJc w:val="left"/>
    </w:lvl>
  </w:abstractNum>
  <w:abstractNum w:abstractNumId="21">
    <w:nsid w:val="3D126486"/>
    <w:multiLevelType w:val="singleLevel"/>
    <w:tmpl w:val="3D126486"/>
    <w:lvl w:ilvl="0" w:tentative="0">
      <w:start w:val="13"/>
      <w:numFmt w:val="decimal"/>
      <w:suff w:val="nothing"/>
      <w:lvlText w:val="%1、"/>
      <w:lvlJc w:val="left"/>
    </w:lvl>
  </w:abstractNum>
  <w:abstractNum w:abstractNumId="2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3">
    <w:nsid w:val="5724D791"/>
    <w:multiLevelType w:val="singleLevel"/>
    <w:tmpl w:val="5724D791"/>
    <w:lvl w:ilvl="0" w:tentative="0">
      <w:start w:val="1"/>
      <w:numFmt w:val="decimal"/>
      <w:suff w:val="nothing"/>
      <w:lvlText w:val="%1、"/>
      <w:lvlJc w:val="left"/>
    </w:lvl>
  </w:abstractNum>
  <w:abstractNum w:abstractNumId="24">
    <w:nsid w:val="5BD42DB2"/>
    <w:multiLevelType w:val="singleLevel"/>
    <w:tmpl w:val="5BD42DB2"/>
    <w:lvl w:ilvl="0" w:tentative="0">
      <w:start w:val="1"/>
      <w:numFmt w:val="chineseCounting"/>
      <w:suff w:val="nothing"/>
      <w:lvlText w:val="%1、"/>
      <w:lvlJc w:val="left"/>
      <w:rPr>
        <w:rFonts w:hint="eastAsia"/>
      </w:rPr>
    </w:lvl>
  </w:abstractNum>
  <w:abstractNum w:abstractNumId="25">
    <w:nsid w:val="62661103"/>
    <w:multiLevelType w:val="singleLevel"/>
    <w:tmpl w:val="62661103"/>
    <w:lvl w:ilvl="0" w:tentative="0">
      <w:start w:val="1"/>
      <w:numFmt w:val="decimal"/>
      <w:lvlText w:val="(%1)"/>
      <w:lvlJc w:val="left"/>
      <w:pPr>
        <w:tabs>
          <w:tab w:val="left" w:pos="420"/>
        </w:tabs>
        <w:ind w:left="845" w:hanging="425"/>
      </w:pPr>
      <w:rPr>
        <w:rFonts w:hint="default"/>
      </w:rPr>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3"/>
  </w:num>
  <w:num w:numId="8">
    <w:abstractNumId w:val="11"/>
  </w:num>
  <w:num w:numId="9">
    <w:abstractNumId w:val="5"/>
  </w:num>
  <w:num w:numId="10">
    <w:abstractNumId w:val="15"/>
  </w:num>
  <w:num w:numId="11">
    <w:abstractNumId w:val="4"/>
  </w:num>
  <w:num w:numId="12">
    <w:abstractNumId w:val="16"/>
  </w:num>
  <w:num w:numId="13">
    <w:abstractNumId w:val="14"/>
  </w:num>
  <w:num w:numId="14">
    <w:abstractNumId w:val="23"/>
  </w:num>
  <w:num w:numId="15">
    <w:abstractNumId w:val="1"/>
  </w:num>
  <w:num w:numId="16">
    <w:abstractNumId w:val="24"/>
  </w:num>
  <w:num w:numId="17">
    <w:abstractNumId w:val="20"/>
  </w:num>
  <w:num w:numId="18">
    <w:abstractNumId w:val="17"/>
  </w:num>
  <w:num w:numId="19">
    <w:abstractNumId w:val="19"/>
  </w:num>
  <w:num w:numId="20">
    <w:abstractNumId w:val="2"/>
  </w:num>
  <w:num w:numId="21">
    <w:abstractNumId w:val="0"/>
  </w:num>
  <w:num w:numId="22">
    <w:abstractNumId w:val="25"/>
  </w:num>
  <w:num w:numId="23">
    <w:abstractNumId w:val="3"/>
  </w:num>
  <w:num w:numId="24">
    <w:abstractNumId w:val="21"/>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TBjN2M2OTYyMTczYzM4MjQ2OTE3Y2M3MDk4NTE5OD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858"/>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5C6"/>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5F77"/>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A72"/>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34"/>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5E9"/>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15"/>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3FF2"/>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4D"/>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1E8"/>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1F"/>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96E"/>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379"/>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3D4"/>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856"/>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3B92CF4"/>
    <w:rsid w:val="062E5CA6"/>
    <w:rsid w:val="06B331CE"/>
    <w:rsid w:val="07136665"/>
    <w:rsid w:val="075339A8"/>
    <w:rsid w:val="093920B1"/>
    <w:rsid w:val="09415D4F"/>
    <w:rsid w:val="0A9F37A2"/>
    <w:rsid w:val="0B660C1A"/>
    <w:rsid w:val="0EA66D25"/>
    <w:rsid w:val="126857B5"/>
    <w:rsid w:val="12944636"/>
    <w:rsid w:val="12D50968"/>
    <w:rsid w:val="13247B0D"/>
    <w:rsid w:val="13F56435"/>
    <w:rsid w:val="14695B1E"/>
    <w:rsid w:val="15B00019"/>
    <w:rsid w:val="16FE584E"/>
    <w:rsid w:val="17AF59D8"/>
    <w:rsid w:val="17F93E0B"/>
    <w:rsid w:val="190813D0"/>
    <w:rsid w:val="1B1B3F79"/>
    <w:rsid w:val="1B432BEF"/>
    <w:rsid w:val="1C455CA5"/>
    <w:rsid w:val="1C7B6B37"/>
    <w:rsid w:val="1D2C69D2"/>
    <w:rsid w:val="1E75698E"/>
    <w:rsid w:val="1E92221F"/>
    <w:rsid w:val="20756169"/>
    <w:rsid w:val="239E00B4"/>
    <w:rsid w:val="251E74A4"/>
    <w:rsid w:val="264A172F"/>
    <w:rsid w:val="27843CE5"/>
    <w:rsid w:val="2AA64EB5"/>
    <w:rsid w:val="2C8D0479"/>
    <w:rsid w:val="2DEF06E0"/>
    <w:rsid w:val="2F215F35"/>
    <w:rsid w:val="2FA94AC9"/>
    <w:rsid w:val="2FD775DE"/>
    <w:rsid w:val="30054FF9"/>
    <w:rsid w:val="32301F7F"/>
    <w:rsid w:val="32E0251C"/>
    <w:rsid w:val="32EB653A"/>
    <w:rsid w:val="361209CC"/>
    <w:rsid w:val="38550B42"/>
    <w:rsid w:val="3A770BA3"/>
    <w:rsid w:val="3B1573D4"/>
    <w:rsid w:val="3BCB6780"/>
    <w:rsid w:val="42CD0A98"/>
    <w:rsid w:val="431A0C09"/>
    <w:rsid w:val="480E2158"/>
    <w:rsid w:val="48290D66"/>
    <w:rsid w:val="49F35099"/>
    <w:rsid w:val="4AE21467"/>
    <w:rsid w:val="4B65373A"/>
    <w:rsid w:val="4D00163A"/>
    <w:rsid w:val="4F0F5BE3"/>
    <w:rsid w:val="5026374E"/>
    <w:rsid w:val="5076286F"/>
    <w:rsid w:val="518D39C0"/>
    <w:rsid w:val="52422029"/>
    <w:rsid w:val="531C6E30"/>
    <w:rsid w:val="54FC0187"/>
    <w:rsid w:val="55040901"/>
    <w:rsid w:val="564B0451"/>
    <w:rsid w:val="56DF05DE"/>
    <w:rsid w:val="57CA524F"/>
    <w:rsid w:val="57FC6189"/>
    <w:rsid w:val="57FE1E75"/>
    <w:rsid w:val="58A10575"/>
    <w:rsid w:val="5926028C"/>
    <w:rsid w:val="5AC4067B"/>
    <w:rsid w:val="5B524207"/>
    <w:rsid w:val="5E4A2163"/>
    <w:rsid w:val="5F073306"/>
    <w:rsid w:val="5F5F73B9"/>
    <w:rsid w:val="60817750"/>
    <w:rsid w:val="61A815F1"/>
    <w:rsid w:val="64DB523D"/>
    <w:rsid w:val="682C5912"/>
    <w:rsid w:val="6838144E"/>
    <w:rsid w:val="68AA7398"/>
    <w:rsid w:val="68D633B1"/>
    <w:rsid w:val="6CAE2099"/>
    <w:rsid w:val="6CCF020E"/>
    <w:rsid w:val="6E330166"/>
    <w:rsid w:val="6EFB4F97"/>
    <w:rsid w:val="722A6A9B"/>
    <w:rsid w:val="72D97080"/>
    <w:rsid w:val="732A634B"/>
    <w:rsid w:val="742C597A"/>
    <w:rsid w:val="7A3A08AC"/>
    <w:rsid w:val="7AAE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6"/>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0"/>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1"/>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2"/>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3"/>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4"/>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5"/>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63"/>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236"/>
    <w:autoRedefine/>
    <w:qFormat/>
    <w:uiPriority w:val="0"/>
    <w:pPr>
      <w:shd w:val="clear" w:color="auto" w:fill="000080"/>
    </w:pPr>
  </w:style>
  <w:style w:type="paragraph" w:styleId="15">
    <w:name w:val="annotation text"/>
    <w:basedOn w:val="1"/>
    <w:link w:val="182"/>
    <w:autoRedefine/>
    <w:qFormat/>
    <w:uiPriority w:val="99"/>
    <w:pPr>
      <w:jc w:val="left"/>
    </w:pPr>
  </w:style>
  <w:style w:type="paragraph" w:styleId="16">
    <w:name w:val="Body Text 3"/>
    <w:basedOn w:val="1"/>
    <w:link w:val="237"/>
    <w:autoRedefine/>
    <w:qFormat/>
    <w:uiPriority w:val="0"/>
    <w:pPr>
      <w:spacing w:after="120"/>
    </w:pPr>
    <w:rPr>
      <w:sz w:val="16"/>
      <w:szCs w:val="16"/>
    </w:rPr>
  </w:style>
  <w:style w:type="paragraph" w:styleId="17">
    <w:name w:val="Body Text"/>
    <w:basedOn w:val="1"/>
    <w:link w:val="238"/>
    <w:autoRedefine/>
    <w:qFormat/>
    <w:uiPriority w:val="0"/>
    <w:pPr>
      <w:tabs>
        <w:tab w:val="left" w:pos="567"/>
      </w:tabs>
      <w:spacing w:before="120" w:line="22" w:lineRule="atLeast"/>
    </w:pPr>
    <w:rPr>
      <w:rFonts w:ascii="宋体" w:hAnsi="宋体"/>
      <w:sz w:val="24"/>
    </w:rPr>
  </w:style>
  <w:style w:type="paragraph" w:styleId="18">
    <w:name w:val="Body Text Indent"/>
    <w:basedOn w:val="1"/>
    <w:link w:val="68"/>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202"/>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239"/>
    <w:autoRedefine/>
    <w:qFormat/>
    <w:uiPriority w:val="0"/>
    <w:pPr>
      <w:ind w:left="100" w:leftChars="2500"/>
    </w:pPr>
    <w:rPr>
      <w:rFonts w:ascii="仿宋_GB2312" w:hAnsi="宋体" w:eastAsia="仿宋_GB2312"/>
      <w:color w:val="000000"/>
      <w:sz w:val="24"/>
    </w:rPr>
  </w:style>
  <w:style w:type="paragraph" w:styleId="26">
    <w:name w:val="Body Text Indent 2"/>
    <w:basedOn w:val="1"/>
    <w:link w:val="240"/>
    <w:autoRedefine/>
    <w:qFormat/>
    <w:uiPriority w:val="0"/>
    <w:pPr>
      <w:ind w:firstLine="480" w:firstLineChars="200"/>
    </w:pPr>
    <w:rPr>
      <w:rFonts w:ascii="仿宋_GB2312" w:eastAsia="仿宋_GB2312"/>
      <w:sz w:val="24"/>
    </w:rPr>
  </w:style>
  <w:style w:type="paragraph" w:styleId="27">
    <w:name w:val="Balloon Text"/>
    <w:basedOn w:val="1"/>
    <w:link w:val="241"/>
    <w:autoRedefine/>
    <w:qFormat/>
    <w:uiPriority w:val="0"/>
    <w:rPr>
      <w:sz w:val="18"/>
      <w:szCs w:val="18"/>
    </w:rPr>
  </w:style>
  <w:style w:type="paragraph" w:styleId="28">
    <w:name w:val="footer"/>
    <w:basedOn w:val="1"/>
    <w:link w:val="17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7"/>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autoRedefine/>
    <w:qFormat/>
    <w:uiPriority w:val="0"/>
    <w:pPr>
      <w:ind w:left="1260" w:leftChars="600"/>
    </w:pPr>
  </w:style>
  <w:style w:type="paragraph" w:styleId="32">
    <w:name w:val="Subtitle"/>
    <w:basedOn w:val="1"/>
    <w:next w:val="1"/>
    <w:autoRedefine/>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qFormat/>
    <w:uiPriority w:val="0"/>
    <w:pPr>
      <w:ind w:left="2100" w:leftChars="1000"/>
    </w:pPr>
  </w:style>
  <w:style w:type="paragraph" w:styleId="34">
    <w:name w:val="Body Text Indent 3"/>
    <w:basedOn w:val="1"/>
    <w:link w:val="242"/>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HTML Preformatted"/>
    <w:basedOn w:val="1"/>
    <w:link w:val="2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rPr>
      <w:szCs w:val="20"/>
    </w:rPr>
  </w:style>
  <w:style w:type="paragraph" w:styleId="40">
    <w:name w:val="Title"/>
    <w:basedOn w:val="1"/>
    <w:link w:val="188"/>
    <w:autoRedefine/>
    <w:qFormat/>
    <w:uiPriority w:val="0"/>
    <w:pPr>
      <w:jc w:val="center"/>
      <w:outlineLvl w:val="0"/>
    </w:pPr>
    <w:rPr>
      <w:b/>
      <w:sz w:val="32"/>
      <w:szCs w:val="20"/>
    </w:rPr>
  </w:style>
  <w:style w:type="paragraph" w:styleId="41">
    <w:name w:val="annotation subject"/>
    <w:basedOn w:val="15"/>
    <w:next w:val="15"/>
    <w:link w:val="244"/>
    <w:autoRedefine/>
    <w:qFormat/>
    <w:uiPriority w:val="0"/>
    <w:rPr>
      <w:b/>
      <w:bCs/>
    </w:rPr>
  </w:style>
  <w:style w:type="paragraph" w:styleId="42">
    <w:name w:val="Body Text First Indent 2"/>
    <w:basedOn w:val="18"/>
    <w:link w:val="245"/>
    <w:autoRedefine/>
    <w:qFormat/>
    <w:uiPriority w:val="0"/>
    <w:pPr>
      <w:spacing w:after="120" w:line="480" w:lineRule="exact"/>
      <w:ind w:left="420" w:leftChars="200" w:firstLine="420" w:firstLineChars="200"/>
    </w:pPr>
    <w:rPr>
      <w:szCs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paragraph" w:styleId="5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标题 2 字符"/>
    <w:link w:val="3"/>
    <w:autoRedefine/>
    <w:qFormat/>
    <w:uiPriority w:val="0"/>
    <w:rPr>
      <w:rFonts w:ascii="Arial" w:hAnsi="Arial" w:eastAsia="黑体"/>
      <w:b/>
      <w:sz w:val="30"/>
      <w:lang w:val="en-US" w:eastAsia="zh-CN" w:bidi="ar-SA"/>
    </w:rPr>
  </w:style>
  <w:style w:type="character" w:customStyle="1" w:styleId="56">
    <w:name w:val="标题 3 字符"/>
    <w:link w:val="5"/>
    <w:autoRedefine/>
    <w:qFormat/>
    <w:uiPriority w:val="0"/>
    <w:rPr>
      <w:rFonts w:ascii="宋体" w:eastAsia="宋体"/>
      <w:b/>
      <w:sz w:val="24"/>
      <w:u w:val="single"/>
      <w:lang w:val="en-US" w:eastAsia="zh-CN" w:bidi="ar-SA"/>
    </w:rPr>
  </w:style>
  <w:style w:type="character" w:customStyle="1" w:styleId="57">
    <w:name w:val="c21"/>
    <w:autoRedefine/>
    <w:qFormat/>
    <w:uiPriority w:val="0"/>
    <w:rPr>
      <w:rFonts w:hint="default" w:ascii="ˎ̥" w:hAnsi="ˎ̥"/>
      <w:color w:val="000000"/>
      <w:sz w:val="20"/>
      <w:szCs w:val="20"/>
      <w:u w:val="none"/>
    </w:rPr>
  </w:style>
  <w:style w:type="character" w:customStyle="1" w:styleId="58">
    <w:name w:val="title4"/>
    <w:autoRedefine/>
    <w:qFormat/>
    <w:uiPriority w:val="0"/>
    <w:rPr>
      <w:b/>
      <w:bCs/>
      <w:color w:val="1D87B3"/>
      <w:sz w:val="15"/>
      <w:szCs w:val="15"/>
    </w:rPr>
  </w:style>
  <w:style w:type="character" w:customStyle="1" w:styleId="59">
    <w:name w:val="标题 2 Char Char"/>
    <w:autoRedefine/>
    <w:qFormat/>
    <w:uiPriority w:val="0"/>
    <w:rPr>
      <w:rFonts w:ascii="Arial" w:hAnsi="Arial" w:eastAsia="黑体"/>
      <w:b/>
      <w:bCs/>
      <w:kern w:val="2"/>
      <w:sz w:val="32"/>
      <w:szCs w:val="32"/>
      <w:lang w:val="en-US" w:eastAsia="zh-CN" w:bidi="ar-SA"/>
    </w:rPr>
  </w:style>
  <w:style w:type="character" w:customStyle="1" w:styleId="60">
    <w:name w:val="black1"/>
    <w:autoRedefine/>
    <w:qFormat/>
    <w:uiPriority w:val="0"/>
    <w:rPr>
      <w:color w:val="000000"/>
    </w:rPr>
  </w:style>
  <w:style w:type="character" w:customStyle="1" w:styleId="61">
    <w:name w:val="street-address"/>
    <w:basedOn w:val="46"/>
    <w:autoRedefine/>
    <w:qFormat/>
    <w:uiPriority w:val="0"/>
  </w:style>
  <w:style w:type="character" w:customStyle="1" w:styleId="62">
    <w:name w:val="locality"/>
    <w:basedOn w:val="46"/>
    <w:autoRedefine/>
    <w:qFormat/>
    <w:uiPriority w:val="0"/>
  </w:style>
  <w:style w:type="character" w:customStyle="1" w:styleId="63">
    <w:name w:val="正文缩进 字符"/>
    <w:link w:val="4"/>
    <w:autoRedefine/>
    <w:qFormat/>
    <w:uiPriority w:val="0"/>
    <w:rPr>
      <w:rFonts w:ascii="宋体" w:eastAsia="宋体"/>
      <w:kern w:val="2"/>
      <w:sz w:val="24"/>
      <w:szCs w:val="24"/>
      <w:lang w:val="en-US" w:eastAsia="zh-CN" w:bidi="ar-SA"/>
    </w:rPr>
  </w:style>
  <w:style w:type="character" w:customStyle="1" w:styleId="64">
    <w:name w:val="正文文本缩进 Char1"/>
    <w:link w:val="65"/>
    <w:autoRedefine/>
    <w:qFormat/>
    <w:uiPriority w:val="0"/>
    <w:rPr>
      <w:rFonts w:ascii="宋体" w:hAnsi="宋体" w:eastAsia="宋体"/>
      <w:sz w:val="24"/>
      <w:szCs w:val="24"/>
      <w:lang w:bidi="ar-SA"/>
    </w:rPr>
  </w:style>
  <w:style w:type="paragraph" w:customStyle="1" w:styleId="65">
    <w:name w:val="正文文本缩进1"/>
    <w:basedOn w:val="1"/>
    <w:link w:val="64"/>
    <w:autoRedefine/>
    <w:qFormat/>
    <w:uiPriority w:val="0"/>
    <w:pPr>
      <w:spacing w:line="480" w:lineRule="exact"/>
      <w:ind w:firstLine="480" w:firstLineChars="200"/>
    </w:pPr>
    <w:rPr>
      <w:rFonts w:ascii="宋体" w:hAnsi="宋体"/>
      <w:kern w:val="0"/>
      <w:sz w:val="24"/>
    </w:rPr>
  </w:style>
  <w:style w:type="character" w:customStyle="1" w:styleId="66">
    <w:name w:val="Char Char11"/>
    <w:autoRedefine/>
    <w:qFormat/>
    <w:uiPriority w:val="0"/>
    <w:rPr>
      <w:rFonts w:ascii="宋体" w:eastAsia="宋体"/>
      <w:b/>
      <w:sz w:val="24"/>
      <w:u w:val="single"/>
      <w:lang w:val="en-US" w:eastAsia="zh-CN" w:bidi="ar-SA"/>
    </w:rPr>
  </w:style>
  <w:style w:type="character" w:customStyle="1" w:styleId="67">
    <w:name w:val="txt"/>
    <w:basedOn w:val="46"/>
    <w:autoRedefine/>
    <w:qFormat/>
    <w:uiPriority w:val="0"/>
  </w:style>
  <w:style w:type="character" w:customStyle="1" w:styleId="68">
    <w:name w:val="正文文本缩进 字符"/>
    <w:link w:val="18"/>
    <w:autoRedefine/>
    <w:qFormat/>
    <w:uiPriority w:val="0"/>
    <w:rPr>
      <w:rFonts w:eastAsia="宋体"/>
      <w:kern w:val="2"/>
      <w:sz w:val="24"/>
      <w:szCs w:val="24"/>
      <w:lang w:val="en-US" w:eastAsia="zh-CN" w:bidi="ar-SA"/>
    </w:rPr>
  </w:style>
  <w:style w:type="character" w:customStyle="1" w:styleId="69">
    <w:name w:val="正文缩进 Char Char"/>
    <w:link w:val="70"/>
    <w:autoRedefine/>
    <w:qFormat/>
    <w:uiPriority w:val="0"/>
    <w:rPr>
      <w:rFonts w:ascii="宋体" w:eastAsia="宋体"/>
      <w:snapToGrid w:val="0"/>
      <w:color w:val="000000"/>
      <w:kern w:val="28"/>
      <w:sz w:val="28"/>
      <w:lang w:bidi="ar-SA"/>
    </w:rPr>
  </w:style>
  <w:style w:type="paragraph" w:customStyle="1" w:styleId="70">
    <w:name w:val="正文缩进1"/>
    <w:basedOn w:val="1"/>
    <w:link w:val="69"/>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autoRedefine/>
    <w:qFormat/>
    <w:uiPriority w:val="0"/>
    <w:rPr>
      <w:rFonts w:ascii="宋体" w:hAnsi="Courier New" w:eastAsia="宋体"/>
      <w:kern w:val="2"/>
      <w:sz w:val="21"/>
      <w:lang w:val="en-US" w:eastAsia="zh-CN" w:bidi="ar-SA"/>
    </w:rPr>
  </w:style>
  <w:style w:type="character" w:customStyle="1" w:styleId="72">
    <w:name w:val="chanpin1"/>
    <w:autoRedefine/>
    <w:qFormat/>
    <w:uiPriority w:val="0"/>
    <w:rPr>
      <w:rFonts w:hint="default" w:ascii="ˎ̥" w:hAnsi="ˎ̥"/>
      <w:color w:val="000000"/>
      <w:sz w:val="20"/>
      <w:szCs w:val="20"/>
      <w:u w:val="none"/>
    </w:rPr>
  </w:style>
  <w:style w:type="character" w:customStyle="1" w:styleId="73">
    <w:name w:val="列表段落 字符"/>
    <w:link w:val="74"/>
    <w:autoRedefine/>
    <w:qFormat/>
    <w:uiPriority w:val="34"/>
    <w:rPr>
      <w:rFonts w:ascii="Calibri" w:hAnsi="Calibri" w:eastAsia="宋体"/>
      <w:kern w:val="2"/>
      <w:sz w:val="21"/>
      <w:szCs w:val="22"/>
      <w:lang w:val="en-US" w:eastAsia="zh-CN" w:bidi="ar-SA"/>
    </w:rPr>
  </w:style>
  <w:style w:type="paragraph" w:styleId="74">
    <w:name w:val="List Paragraph"/>
    <w:basedOn w:val="1"/>
    <w:link w:val="73"/>
    <w:autoRedefine/>
    <w:qFormat/>
    <w:uiPriority w:val="34"/>
    <w:pPr>
      <w:ind w:firstLine="420" w:firstLineChars="200"/>
    </w:pPr>
    <w:rPr>
      <w:rFonts w:ascii="Calibri" w:hAnsi="Calibri"/>
      <w:szCs w:val="22"/>
    </w:rPr>
  </w:style>
  <w:style w:type="character" w:customStyle="1" w:styleId="75">
    <w:name w:val="标题 3 Char Char"/>
    <w:autoRedefine/>
    <w:qFormat/>
    <w:uiPriority w:val="0"/>
    <w:rPr>
      <w:rFonts w:eastAsia="宋体"/>
      <w:b/>
      <w:bCs/>
      <w:kern w:val="2"/>
      <w:sz w:val="32"/>
      <w:szCs w:val="32"/>
      <w:lang w:val="en-US" w:eastAsia="zh-CN" w:bidi="ar-SA"/>
    </w:rPr>
  </w:style>
  <w:style w:type="character" w:customStyle="1" w:styleId="76">
    <w:name w:val="段1 Char"/>
    <w:autoRedefine/>
    <w:qFormat/>
    <w:uiPriority w:val="0"/>
    <w:rPr>
      <w:rFonts w:ascii="宋体" w:eastAsia="宋体"/>
      <w:sz w:val="24"/>
      <w:lang w:val="en-US" w:eastAsia="zh-CN" w:bidi="ar-SA"/>
    </w:rPr>
  </w:style>
  <w:style w:type="character" w:customStyle="1" w:styleId="77">
    <w:name w:val="页眉 字符"/>
    <w:link w:val="29"/>
    <w:autoRedefine/>
    <w:qFormat/>
    <w:uiPriority w:val="99"/>
    <w:rPr>
      <w:rFonts w:eastAsia="宋体"/>
      <w:kern w:val="2"/>
      <w:sz w:val="18"/>
      <w:szCs w:val="18"/>
      <w:lang w:val="en-US" w:eastAsia="zh-CN" w:bidi="ar-SA"/>
    </w:rPr>
  </w:style>
  <w:style w:type="character" w:customStyle="1" w:styleId="78">
    <w:name w:val="chanpin拷贝"/>
    <w:basedOn w:val="46"/>
    <w:autoRedefine/>
    <w:qFormat/>
    <w:uiPriority w:val="0"/>
  </w:style>
  <w:style w:type="character" w:customStyle="1" w:styleId="79">
    <w:name w:val="纯文本 Char1"/>
    <w:autoRedefine/>
    <w:qFormat/>
    <w:uiPriority w:val="0"/>
    <w:rPr>
      <w:rFonts w:ascii="宋体" w:hAnsi="Courier New" w:eastAsia="宋体"/>
      <w:kern w:val="2"/>
      <w:sz w:val="21"/>
      <w:lang w:val="en-US" w:eastAsia="zh-CN" w:bidi="ar-SA"/>
    </w:rPr>
  </w:style>
  <w:style w:type="character" w:customStyle="1" w:styleId="80">
    <w:name w:val="apple-style-span"/>
    <w:autoRedefine/>
    <w:qFormat/>
    <w:uiPriority w:val="0"/>
    <w:rPr>
      <w:rFonts w:cs="Times New Roman"/>
    </w:rPr>
  </w:style>
  <w:style w:type="paragraph" w:customStyle="1" w:styleId="81">
    <w:name w:val="二级条标题"/>
    <w:basedOn w:val="82"/>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autoRedefine/>
    <w:qFormat/>
    <w:uiPriority w:val="0"/>
    <w:pPr>
      <w:numPr>
        <w:ilvl w:val="1"/>
      </w:numPr>
      <w:tabs>
        <w:tab w:val="left" w:pos="360"/>
        <w:tab w:val="left" w:pos="840"/>
      </w:tabs>
      <w:ind w:left="0" w:hanging="840"/>
      <w:outlineLvl w:val="1"/>
    </w:pPr>
  </w:style>
  <w:style w:type="paragraph" w:customStyle="1" w:styleId="83">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autoRedefine/>
    <w:qFormat/>
    <w:uiPriority w:val="0"/>
    <w:rPr>
      <w:rFonts w:ascii="Tahoma" w:hAnsi="Tahoma"/>
      <w:sz w:val="24"/>
      <w:szCs w:val="20"/>
    </w:rPr>
  </w:style>
  <w:style w:type="paragraph" w:customStyle="1" w:styleId="86">
    <w:name w:val="Char3 Char Char Char"/>
    <w:basedOn w:val="1"/>
    <w:autoRedefine/>
    <w:qFormat/>
    <w:uiPriority w:val="0"/>
    <w:rPr>
      <w:rFonts w:ascii="Tahoma" w:hAnsi="Tahoma"/>
      <w:sz w:val="24"/>
      <w:szCs w:val="20"/>
    </w:rPr>
  </w:style>
  <w:style w:type="paragraph" w:customStyle="1" w:styleId="87">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autoRedefine/>
    <w:qFormat/>
    <w:uiPriority w:val="0"/>
    <w:pPr>
      <w:numPr>
        <w:numId w:val="2"/>
      </w:numPr>
    </w:pPr>
  </w:style>
  <w:style w:type="paragraph" w:customStyle="1" w:styleId="89">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autoRedefine/>
    <w:qFormat/>
    <w:uiPriority w:val="0"/>
    <w:pPr>
      <w:adjustRightInd w:val="0"/>
      <w:snapToGrid w:val="0"/>
      <w:spacing w:line="0" w:lineRule="atLeast"/>
      <w:jc w:val="center"/>
    </w:pPr>
    <w:rPr>
      <w:sz w:val="24"/>
      <w:szCs w:val="20"/>
    </w:rPr>
  </w:style>
  <w:style w:type="paragraph" w:customStyle="1" w:styleId="91">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autoRedefine/>
    <w:qFormat/>
    <w:uiPriority w:val="0"/>
    <w:rPr>
      <w:rFonts w:ascii="Tahoma" w:hAnsi="Tahoma"/>
      <w:sz w:val="24"/>
      <w:szCs w:val="20"/>
    </w:rPr>
  </w:style>
  <w:style w:type="paragraph" w:customStyle="1" w:styleId="94">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autoRedefine/>
    <w:qFormat/>
    <w:uiPriority w:val="0"/>
    <w:pPr>
      <w:widowControl/>
      <w:spacing w:before="100" w:beforeAutospacing="1" w:after="100" w:afterAutospacing="1"/>
      <w:jc w:val="left"/>
    </w:pPr>
    <w:rPr>
      <w:kern w:val="0"/>
      <w:sz w:val="36"/>
      <w:szCs w:val="36"/>
    </w:rPr>
  </w:style>
  <w:style w:type="paragraph" w:customStyle="1" w:styleId="108">
    <w:name w:val="Char"/>
    <w:basedOn w:val="1"/>
    <w:autoRedefine/>
    <w:qFormat/>
    <w:uiPriority w:val="0"/>
    <w:pPr>
      <w:tabs>
        <w:tab w:val="left" w:pos="360"/>
      </w:tabs>
    </w:pPr>
    <w:rPr>
      <w:sz w:val="24"/>
    </w:rPr>
  </w:style>
  <w:style w:type="paragraph" w:customStyle="1" w:styleId="109">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autoRedefine/>
    <w:qFormat/>
    <w:uiPriority w:val="0"/>
    <w:rPr>
      <w:rFonts w:ascii="Tahoma" w:hAnsi="Tahoma"/>
      <w:sz w:val="24"/>
    </w:rPr>
  </w:style>
  <w:style w:type="paragraph" w:customStyle="1" w:styleId="11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17">
    <w:name w:val="Char1 Char Char Char1"/>
    <w:basedOn w:val="1"/>
    <w:autoRedefine/>
    <w:qFormat/>
    <w:uiPriority w:val="0"/>
    <w:rPr>
      <w:rFonts w:ascii="Tahoma" w:hAnsi="Tahoma" w:cs="仿宋_GB2312"/>
      <w:sz w:val="24"/>
      <w:szCs w:val="28"/>
    </w:rPr>
  </w:style>
  <w:style w:type="paragraph" w:customStyle="1" w:styleId="118">
    <w:name w:val="四级条标题"/>
    <w:basedOn w:val="119"/>
    <w:next w:val="1"/>
    <w:autoRedefine/>
    <w:qFormat/>
    <w:uiPriority w:val="0"/>
    <w:pPr>
      <w:numPr>
        <w:ilvl w:val="4"/>
      </w:numPr>
      <w:tabs>
        <w:tab w:val="left" w:pos="360"/>
        <w:tab w:val="left" w:pos="840"/>
      </w:tabs>
      <w:ind w:left="0" w:hanging="840"/>
      <w:outlineLvl w:val="4"/>
    </w:pPr>
  </w:style>
  <w:style w:type="paragraph" w:customStyle="1" w:styleId="119">
    <w:name w:val="三级条标题"/>
    <w:basedOn w:val="81"/>
    <w:next w:val="1"/>
    <w:autoRedefine/>
    <w:qFormat/>
    <w:uiPriority w:val="0"/>
    <w:pPr>
      <w:numPr>
        <w:ilvl w:val="3"/>
        <w:numId w:val="1"/>
      </w:numPr>
      <w:ind w:left="0" w:hanging="840"/>
      <w:outlineLvl w:val="3"/>
    </w:pPr>
  </w:style>
  <w:style w:type="paragraph" w:customStyle="1" w:styleId="12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autoRedefine/>
    <w:qFormat/>
    <w:uiPriority w:val="0"/>
    <w:pPr>
      <w:ind w:firstLine="420" w:firstLineChars="200"/>
    </w:pPr>
    <w:rPr>
      <w:rFonts w:ascii="Calibri" w:hAnsi="Calibri"/>
      <w:szCs w:val="22"/>
    </w:rPr>
  </w:style>
  <w:style w:type="paragraph" w:customStyle="1" w:styleId="123">
    <w:name w:val="项目符号1"/>
    <w:basedOn w:val="124"/>
    <w:autoRedefine/>
    <w:qFormat/>
    <w:uiPriority w:val="0"/>
    <w:pPr>
      <w:ind w:left="-25" w:firstLine="0"/>
    </w:pPr>
  </w:style>
  <w:style w:type="paragraph" w:customStyle="1" w:styleId="124">
    <w:name w:val="正文文本样式"/>
    <w:basedOn w:val="1"/>
    <w:autoRedefine/>
    <w:qFormat/>
    <w:uiPriority w:val="0"/>
    <w:pPr>
      <w:spacing w:line="360" w:lineRule="auto"/>
      <w:ind w:firstLine="482"/>
    </w:pPr>
    <w:rPr>
      <w:rFonts w:cs="宋体"/>
      <w:sz w:val="24"/>
      <w:szCs w:val="20"/>
    </w:rPr>
  </w:style>
  <w:style w:type="paragraph" w:customStyle="1" w:styleId="12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autoRedefine/>
    <w:qFormat/>
    <w:uiPriority w:val="0"/>
    <w:pPr>
      <w:numPr>
        <w:ilvl w:val="5"/>
      </w:numPr>
      <w:ind w:left="0" w:hanging="840"/>
      <w:outlineLvl w:val="5"/>
    </w:pPr>
  </w:style>
  <w:style w:type="paragraph" w:customStyle="1" w:styleId="12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autoRedefine/>
    <w:qFormat/>
    <w:uiPriority w:val="0"/>
    <w:pPr>
      <w:snapToGrid w:val="0"/>
      <w:spacing w:before="120" w:after="120" w:line="180" w:lineRule="auto"/>
    </w:pPr>
    <w:rPr>
      <w:rFonts w:ascii="Arial" w:hAnsi="Arial"/>
      <w:szCs w:val="20"/>
    </w:rPr>
  </w:style>
  <w:style w:type="paragraph" w:customStyle="1" w:styleId="13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autoRedefine/>
    <w:qFormat/>
    <w:uiPriority w:val="0"/>
    <w:rPr>
      <w:rFonts w:ascii="Tahoma" w:hAnsi="Tahoma"/>
      <w:sz w:val="24"/>
      <w:szCs w:val="20"/>
    </w:rPr>
  </w:style>
  <w:style w:type="paragraph" w:customStyle="1" w:styleId="13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autoRedefine/>
    <w:qFormat/>
    <w:uiPriority w:val="0"/>
    <w:pPr>
      <w:numPr>
        <w:ilvl w:val="0"/>
        <w:numId w:val="5"/>
      </w:numPr>
      <w:spacing w:before="120"/>
    </w:pPr>
    <w:rPr>
      <w:rFonts w:ascii="宋体"/>
      <w:sz w:val="28"/>
      <w:szCs w:val="20"/>
    </w:rPr>
  </w:style>
  <w:style w:type="paragraph" w:customStyle="1" w:styleId="135">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autoRedefine/>
    <w:qFormat/>
    <w:uiPriority w:val="0"/>
    <w:rPr>
      <w:rFonts w:ascii="Tahoma" w:hAnsi="Tahoma"/>
      <w:sz w:val="24"/>
      <w:szCs w:val="20"/>
    </w:rPr>
  </w:style>
  <w:style w:type="paragraph" w:customStyle="1" w:styleId="137">
    <w:name w:val="Char Char Char Char Char Char Char Char Char Char"/>
    <w:basedOn w:val="1"/>
    <w:autoRedefine/>
    <w:qFormat/>
    <w:uiPriority w:val="0"/>
  </w:style>
  <w:style w:type="paragraph" w:customStyle="1" w:styleId="138">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autoRedefine/>
    <w:qFormat/>
    <w:uiPriority w:val="0"/>
    <w:pPr>
      <w:tabs>
        <w:tab w:val="left" w:pos="360"/>
      </w:tabs>
    </w:pPr>
    <w:rPr>
      <w:sz w:val="24"/>
    </w:rPr>
  </w:style>
  <w:style w:type="paragraph" w:customStyle="1" w:styleId="140">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autoRedefine/>
    <w:qFormat/>
    <w:uiPriority w:val="0"/>
    <w:rPr>
      <w:rFonts w:ascii="Arial" w:hAnsi="Arial" w:cs="Arial"/>
      <w:szCs w:val="21"/>
    </w:rPr>
  </w:style>
  <w:style w:type="paragraph" w:customStyle="1" w:styleId="14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autoRedefine/>
    <w:qFormat/>
    <w:uiPriority w:val="0"/>
    <w:rPr>
      <w:rFonts w:ascii="Tahoma" w:hAnsi="Tahoma"/>
      <w:sz w:val="24"/>
      <w:szCs w:val="20"/>
    </w:rPr>
  </w:style>
  <w:style w:type="paragraph" w:customStyle="1" w:styleId="148">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autoRedefine/>
    <w:qFormat/>
    <w:uiPriority w:val="0"/>
    <w:pPr>
      <w:autoSpaceDE w:val="0"/>
      <w:autoSpaceDN w:val="0"/>
      <w:adjustRightInd w:val="0"/>
      <w:jc w:val="left"/>
    </w:pPr>
    <w:rPr>
      <w:kern w:val="0"/>
      <w:sz w:val="24"/>
    </w:rPr>
  </w:style>
  <w:style w:type="paragraph" w:customStyle="1" w:styleId="150">
    <w:name w:val="Char Char Char1"/>
    <w:basedOn w:val="1"/>
    <w:autoRedefine/>
    <w:qFormat/>
    <w:uiPriority w:val="0"/>
    <w:rPr>
      <w:rFonts w:ascii="Tahoma" w:hAnsi="Tahoma"/>
      <w:sz w:val="24"/>
      <w:szCs w:val="20"/>
    </w:rPr>
  </w:style>
  <w:style w:type="paragraph" w:customStyle="1" w:styleId="15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2">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autoRedefine/>
    <w:qFormat/>
    <w:uiPriority w:val="0"/>
    <w:pPr>
      <w:spacing w:line="360" w:lineRule="auto"/>
      <w:jc w:val="center"/>
    </w:pPr>
    <w:rPr>
      <w:sz w:val="24"/>
    </w:rPr>
  </w:style>
  <w:style w:type="paragraph" w:customStyle="1" w:styleId="1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autoRedefine/>
    <w:qFormat/>
    <w:uiPriority w:val="0"/>
    <w:pPr>
      <w:widowControl/>
      <w:jc w:val="left"/>
    </w:pPr>
    <w:rPr>
      <w:rFonts w:ascii="楷体_GB2312" w:eastAsia="楷体_GB2312" w:cs="Arial"/>
      <w:kern w:val="0"/>
      <w:sz w:val="24"/>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autoRedefine/>
    <w:qFormat/>
    <w:uiPriority w:val="0"/>
    <w:rPr>
      <w:rFonts w:ascii="Tahoma" w:hAnsi="Tahoma"/>
      <w:sz w:val="24"/>
      <w:szCs w:val="20"/>
    </w:rPr>
  </w:style>
  <w:style w:type="paragraph" w:customStyle="1" w:styleId="15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autoRedefine/>
    <w:qFormat/>
    <w:uiPriority w:val="0"/>
    <w:pPr>
      <w:ind w:firstLine="420" w:firstLineChars="200"/>
    </w:pPr>
    <w:rPr>
      <w:rFonts w:ascii="Calibri" w:hAnsi="Calibri"/>
      <w:szCs w:val="22"/>
    </w:rPr>
  </w:style>
  <w:style w:type="paragraph" w:customStyle="1" w:styleId="161">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autoRedefine/>
    <w:qFormat/>
    <w:uiPriority w:val="0"/>
    <w:rPr>
      <w:rFonts w:ascii="Tahoma" w:hAnsi="Tahoma"/>
      <w:sz w:val="24"/>
      <w:szCs w:val="20"/>
    </w:rPr>
  </w:style>
  <w:style w:type="paragraph" w:customStyle="1" w:styleId="163">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autoRedefine/>
    <w:qFormat/>
    <w:uiPriority w:val="0"/>
    <w:pPr>
      <w:numPr>
        <w:ilvl w:val="0"/>
        <w:numId w:val="6"/>
      </w:numPr>
    </w:pPr>
  </w:style>
  <w:style w:type="paragraph" w:customStyle="1" w:styleId="165">
    <w:name w:val="Char21"/>
    <w:basedOn w:val="1"/>
    <w:autoRedefine/>
    <w:qFormat/>
    <w:uiPriority w:val="0"/>
    <w:rPr>
      <w:rFonts w:ascii="Tahoma" w:hAnsi="Tahoma"/>
      <w:sz w:val="24"/>
      <w:szCs w:val="20"/>
    </w:rPr>
  </w:style>
  <w:style w:type="paragraph" w:customStyle="1" w:styleId="166">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autoRedefine/>
    <w:qFormat/>
    <w:uiPriority w:val="0"/>
    <w:rPr>
      <w:rFonts w:ascii="宋体" w:hAnsi="宋体" w:cs="Courier New"/>
      <w:sz w:val="32"/>
      <w:szCs w:val="32"/>
    </w:rPr>
  </w:style>
  <w:style w:type="paragraph" w:customStyle="1" w:styleId="168">
    <w:name w:val="正文文本样式 加粗"/>
    <w:basedOn w:val="124"/>
    <w:autoRedefine/>
    <w:qFormat/>
    <w:uiPriority w:val="0"/>
    <w:rPr>
      <w:b/>
    </w:rPr>
  </w:style>
  <w:style w:type="paragraph" w:customStyle="1" w:styleId="169">
    <w:name w:val="Char2 Char Char Char Char Char Char"/>
    <w:basedOn w:val="1"/>
    <w:autoRedefine/>
    <w:qFormat/>
    <w:uiPriority w:val="0"/>
    <w:pPr>
      <w:widowControl/>
      <w:spacing w:line="400" w:lineRule="exact"/>
      <w:jc w:val="center"/>
    </w:pPr>
  </w:style>
  <w:style w:type="character" w:customStyle="1" w:styleId="170">
    <w:name w:val="页脚 字符"/>
    <w:link w:val="28"/>
    <w:autoRedefine/>
    <w:qFormat/>
    <w:uiPriority w:val="99"/>
    <w:rPr>
      <w:rFonts w:ascii="宋体" w:eastAsia="宋体"/>
      <w:sz w:val="18"/>
      <w:lang w:val="en-US" w:eastAsia="zh-CN" w:bidi="ar-SA"/>
    </w:rPr>
  </w:style>
  <w:style w:type="paragraph" w:customStyle="1" w:styleId="171">
    <w:name w:val="Char Char4"/>
    <w:basedOn w:val="1"/>
    <w:autoRedefine/>
    <w:qFormat/>
    <w:uiPriority w:val="0"/>
    <w:pPr>
      <w:widowControl/>
      <w:spacing w:line="400" w:lineRule="exact"/>
      <w:jc w:val="center"/>
    </w:pPr>
  </w:style>
  <w:style w:type="paragraph" w:customStyle="1" w:styleId="172">
    <w:name w:val="Char3 Char Char Char1"/>
    <w:basedOn w:val="1"/>
    <w:autoRedefine/>
    <w:qFormat/>
    <w:uiPriority w:val="0"/>
    <w:rPr>
      <w:rFonts w:ascii="Tahoma" w:hAnsi="Tahoma"/>
      <w:sz w:val="24"/>
      <w:szCs w:val="20"/>
    </w:rPr>
  </w:style>
  <w:style w:type="paragraph" w:customStyle="1" w:styleId="173">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autoRedefine/>
    <w:qFormat/>
    <w:uiPriority w:val="0"/>
    <w:rPr>
      <w:kern w:val="2"/>
      <w:sz w:val="21"/>
      <w:szCs w:val="24"/>
      <w:lang w:val="zh-CN" w:eastAsia="zh-CN"/>
    </w:rPr>
  </w:style>
  <w:style w:type="paragraph" w:customStyle="1" w:styleId="175">
    <w:name w:val="1"/>
    <w:link w:val="174"/>
    <w:autoRedefine/>
    <w:qFormat/>
    <w:uiPriority w:val="0"/>
    <w:rPr>
      <w:rFonts w:ascii="Times New Roman" w:hAnsi="Times New Roman" w:eastAsia="宋体" w:cs="Times New Roman"/>
      <w:kern w:val="2"/>
      <w:sz w:val="21"/>
      <w:szCs w:val="24"/>
      <w:lang w:val="zh-CN" w:eastAsia="zh-CN" w:bidi="ar-SA"/>
    </w:rPr>
  </w:style>
  <w:style w:type="paragraph" w:customStyle="1" w:styleId="176">
    <w:name w:val="图文"/>
    <w:basedOn w:val="1"/>
    <w:autoRedefine/>
    <w:qFormat/>
    <w:uiPriority w:val="0"/>
    <w:pPr>
      <w:adjustRightInd w:val="0"/>
      <w:snapToGrid w:val="0"/>
      <w:spacing w:after="50" w:line="360" w:lineRule="auto"/>
    </w:pPr>
    <w:rPr>
      <w:sz w:val="24"/>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autoRedefine/>
    <w:qFormat/>
    <w:uiPriority w:val="0"/>
    <w:pPr>
      <w:adjustRightInd w:val="0"/>
      <w:snapToGrid w:val="0"/>
      <w:jc w:val="left"/>
    </w:pPr>
    <w:rPr>
      <w:rFonts w:ascii="宋体" w:hAnsi="宋体"/>
      <w:color w:val="000000"/>
      <w:szCs w:val="21"/>
    </w:rPr>
  </w:style>
  <w:style w:type="character" w:customStyle="1" w:styleId="179">
    <w:name w:val="正文表格 Char"/>
    <w:link w:val="178"/>
    <w:autoRedefine/>
    <w:qFormat/>
    <w:uiPriority w:val="0"/>
    <w:rPr>
      <w:rFonts w:ascii="宋体" w:hAnsi="宋体"/>
      <w:color w:val="000000"/>
      <w:kern w:val="2"/>
      <w:sz w:val="21"/>
      <w:szCs w:val="21"/>
    </w:rPr>
  </w:style>
  <w:style w:type="paragraph" w:customStyle="1" w:styleId="180">
    <w:name w:val="正文重点"/>
    <w:basedOn w:val="1"/>
    <w:link w:val="181"/>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autoRedefine/>
    <w:qFormat/>
    <w:uiPriority w:val="0"/>
    <w:rPr>
      <w:b/>
      <w:sz w:val="24"/>
    </w:rPr>
  </w:style>
  <w:style w:type="character" w:customStyle="1" w:styleId="182">
    <w:name w:val="批注文字 字符1"/>
    <w:link w:val="15"/>
    <w:autoRedefine/>
    <w:qFormat/>
    <w:uiPriority w:val="99"/>
    <w:rPr>
      <w:kern w:val="2"/>
      <w:sz w:val="21"/>
      <w:szCs w:val="24"/>
    </w:rPr>
  </w:style>
  <w:style w:type="paragraph" w:customStyle="1" w:styleId="183">
    <w:name w:val="标题1-附件"/>
    <w:basedOn w:val="2"/>
    <w:autoRedefine/>
    <w:qFormat/>
    <w:uiPriority w:val="0"/>
    <w:pPr>
      <w:jc w:val="left"/>
    </w:pPr>
    <w:rPr>
      <w:sz w:val="24"/>
      <w:szCs w:val="24"/>
    </w:rPr>
  </w:style>
  <w:style w:type="paragraph" w:customStyle="1" w:styleId="184">
    <w:name w:val="正文小标题"/>
    <w:basedOn w:val="1"/>
    <w:next w:val="4"/>
    <w:link w:val="185"/>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autoRedefine/>
    <w:qFormat/>
    <w:uiPriority w:val="0"/>
    <w:rPr>
      <w:rFonts w:ascii="宋体" w:hAnsi="宋体"/>
      <w:b/>
      <w:i/>
      <w:color w:val="FF0000"/>
      <w:kern w:val="2"/>
      <w:sz w:val="24"/>
    </w:rPr>
  </w:style>
  <w:style w:type="paragraph" w:customStyle="1" w:styleId="186">
    <w:name w:val="正文大标题"/>
    <w:basedOn w:val="184"/>
    <w:next w:val="4"/>
    <w:link w:val="187"/>
    <w:autoRedefine/>
    <w:qFormat/>
    <w:uiPriority w:val="0"/>
    <w:pPr>
      <w:jc w:val="center"/>
    </w:pPr>
    <w:rPr>
      <w:i w:val="0"/>
      <w:color w:val="000000"/>
      <w:sz w:val="28"/>
      <w:szCs w:val="21"/>
    </w:rPr>
  </w:style>
  <w:style w:type="character" w:customStyle="1" w:styleId="187">
    <w:name w:val="正文大标题 Char"/>
    <w:link w:val="186"/>
    <w:autoRedefine/>
    <w:qFormat/>
    <w:uiPriority w:val="0"/>
    <w:rPr>
      <w:rFonts w:ascii="宋体" w:hAnsi="宋体"/>
      <w:b/>
      <w:color w:val="000000"/>
      <w:kern w:val="2"/>
      <w:sz w:val="28"/>
      <w:szCs w:val="21"/>
    </w:rPr>
  </w:style>
  <w:style w:type="character" w:customStyle="1" w:styleId="188">
    <w:name w:val="标题 字符"/>
    <w:link w:val="40"/>
    <w:autoRedefine/>
    <w:qFormat/>
    <w:uiPriority w:val="0"/>
    <w:rPr>
      <w:b/>
      <w:kern w:val="2"/>
      <w:sz w:val="32"/>
    </w:rPr>
  </w:style>
  <w:style w:type="paragraph" w:customStyle="1" w:styleId="189">
    <w:name w:val="注释"/>
    <w:basedOn w:val="1"/>
    <w:link w:val="190"/>
    <w:autoRedefine/>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autoRedefine/>
    <w:qFormat/>
    <w:uiPriority w:val="0"/>
    <w:rPr>
      <w:rFonts w:ascii="宋体" w:hAnsi="宋体"/>
      <w:kern w:val="2"/>
      <w:sz w:val="21"/>
      <w:szCs w:val="21"/>
    </w:rPr>
  </w:style>
  <w:style w:type="paragraph" w:customStyle="1" w:styleId="191">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autoRedefine/>
    <w:qFormat/>
    <w:uiPriority w:val="99"/>
    <w:rPr>
      <w:rFonts w:ascii="Times New Roman" w:hAnsi="Times New Roman" w:eastAsia="宋体" w:cs="Times New Roman"/>
      <w:sz w:val="24"/>
      <w:lang w:val="en-US" w:eastAsia="zh-CN" w:bidi="ar-SA"/>
    </w:rPr>
  </w:style>
  <w:style w:type="character" w:customStyle="1" w:styleId="195">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196">
    <w:name w:val="表格1"/>
    <w:basedOn w:val="1"/>
    <w:autoRedefine/>
    <w:qFormat/>
    <w:uiPriority w:val="0"/>
    <w:pPr>
      <w:ind w:firstLine="480" w:firstLineChars="200"/>
      <w:jc w:val="center"/>
    </w:pPr>
    <w:rPr>
      <w:sz w:val="24"/>
      <w:szCs w:val="20"/>
    </w:rPr>
  </w:style>
  <w:style w:type="character" w:customStyle="1" w:styleId="197">
    <w:name w:val="纯文本 字符1"/>
    <w:autoRedefine/>
    <w:qFormat/>
    <w:uiPriority w:val="0"/>
    <w:rPr>
      <w:rFonts w:ascii="宋体" w:hAnsi="Courier New"/>
    </w:rPr>
  </w:style>
  <w:style w:type="character" w:customStyle="1" w:styleId="198">
    <w:name w:val="bjh-p"/>
    <w:autoRedefine/>
    <w:qFormat/>
    <w:uiPriority w:val="0"/>
  </w:style>
  <w:style w:type="paragraph" w:customStyle="1" w:styleId="199">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autoRedefine/>
    <w:qFormat/>
    <w:locked/>
    <w:uiPriority w:val="0"/>
    <w:rPr>
      <w:rFonts w:ascii="宋体" w:hAnsi="宋体"/>
      <w:sz w:val="24"/>
      <w:szCs w:val="24"/>
      <w:lang w:val="en-GB"/>
    </w:rPr>
  </w:style>
  <w:style w:type="paragraph" w:customStyle="1" w:styleId="201">
    <w:name w:val="正文格式"/>
    <w:basedOn w:val="1"/>
    <w:link w:val="200"/>
    <w:autoRedefine/>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字符2"/>
    <w:basedOn w:val="46"/>
    <w:link w:val="23"/>
    <w:autoRedefine/>
    <w:qFormat/>
    <w:uiPriority w:val="0"/>
    <w:rPr>
      <w:rFonts w:hint="eastAsia" w:ascii="宋体" w:hAnsi="Courier New" w:eastAsia="宋体" w:cs="宋体"/>
      <w:kern w:val="2"/>
      <w:sz w:val="21"/>
    </w:rPr>
  </w:style>
  <w:style w:type="character" w:customStyle="1" w:styleId="203">
    <w:name w:val="标题 3 Char"/>
    <w:autoRedefine/>
    <w:qFormat/>
    <w:uiPriority w:val="0"/>
    <w:rPr>
      <w:rFonts w:ascii="宋体" w:eastAsia="宋体"/>
      <w:b/>
      <w:sz w:val="24"/>
      <w:u w:val="single"/>
      <w:lang w:val="en-US" w:eastAsia="zh-CN" w:bidi="ar-SA"/>
    </w:rPr>
  </w:style>
  <w:style w:type="character" w:customStyle="1" w:styleId="204">
    <w:name w:val="正文缩进 Char"/>
    <w:autoRedefine/>
    <w:qFormat/>
    <w:uiPriority w:val="0"/>
    <w:rPr>
      <w:rFonts w:ascii="宋体" w:eastAsia="宋体"/>
      <w:kern w:val="2"/>
      <w:sz w:val="24"/>
      <w:szCs w:val="24"/>
      <w:lang w:val="en-US" w:eastAsia="zh-CN" w:bidi="ar-SA"/>
    </w:rPr>
  </w:style>
  <w:style w:type="character" w:customStyle="1" w:styleId="205">
    <w:name w:val="Char Char111"/>
    <w:autoRedefine/>
    <w:qFormat/>
    <w:uiPriority w:val="0"/>
    <w:rPr>
      <w:rFonts w:ascii="宋体" w:eastAsia="宋体"/>
      <w:b/>
      <w:sz w:val="24"/>
      <w:u w:val="single"/>
      <w:lang w:val="en-US" w:eastAsia="zh-CN" w:bidi="ar-SA"/>
    </w:rPr>
  </w:style>
  <w:style w:type="character" w:customStyle="1" w:styleId="206">
    <w:name w:val="正文文本缩进 Char"/>
    <w:autoRedefine/>
    <w:qFormat/>
    <w:uiPriority w:val="0"/>
    <w:rPr>
      <w:rFonts w:eastAsia="宋体"/>
      <w:kern w:val="2"/>
      <w:sz w:val="24"/>
      <w:szCs w:val="24"/>
      <w:lang w:val="en-US" w:eastAsia="zh-CN" w:bidi="ar-SA"/>
    </w:rPr>
  </w:style>
  <w:style w:type="character" w:customStyle="1" w:styleId="207">
    <w:name w:val="列出段落 Char"/>
    <w:autoRedefine/>
    <w:qFormat/>
    <w:uiPriority w:val="0"/>
    <w:rPr>
      <w:rFonts w:ascii="Calibri" w:hAnsi="Calibri" w:eastAsia="宋体"/>
      <w:kern w:val="2"/>
      <w:sz w:val="21"/>
      <w:szCs w:val="22"/>
      <w:lang w:val="en-US" w:eastAsia="zh-CN" w:bidi="ar-SA"/>
    </w:rPr>
  </w:style>
  <w:style w:type="character" w:customStyle="1" w:styleId="208">
    <w:name w:val="页眉 Char"/>
    <w:autoRedefine/>
    <w:qFormat/>
    <w:uiPriority w:val="0"/>
    <w:rPr>
      <w:rFonts w:eastAsia="宋体"/>
      <w:kern w:val="2"/>
      <w:sz w:val="18"/>
      <w:szCs w:val="18"/>
      <w:lang w:val="en-US" w:eastAsia="zh-CN" w:bidi="ar-SA"/>
    </w:rPr>
  </w:style>
  <w:style w:type="character" w:customStyle="1" w:styleId="209">
    <w:name w:val="标题 2 Char"/>
    <w:autoRedefine/>
    <w:qFormat/>
    <w:uiPriority w:val="0"/>
    <w:rPr>
      <w:rFonts w:ascii="Arial" w:hAnsi="Arial" w:eastAsia="黑体"/>
      <w:b/>
      <w:sz w:val="30"/>
      <w:lang w:val="en-US" w:eastAsia="zh-CN" w:bidi="ar-SA"/>
    </w:rPr>
  </w:style>
  <w:style w:type="paragraph" w:customStyle="1" w:styleId="210">
    <w:name w:val="字元 字元2"/>
    <w:basedOn w:val="1"/>
    <w:autoRedefine/>
    <w:qFormat/>
    <w:uiPriority w:val="0"/>
    <w:rPr>
      <w:rFonts w:ascii="Tahoma" w:hAnsi="Tahoma"/>
      <w:sz w:val="24"/>
      <w:szCs w:val="20"/>
    </w:rPr>
  </w:style>
  <w:style w:type="paragraph" w:customStyle="1" w:styleId="211">
    <w:name w:val="Char3 Char Char Char2"/>
    <w:basedOn w:val="1"/>
    <w:autoRedefine/>
    <w:qFormat/>
    <w:uiPriority w:val="0"/>
    <w:rPr>
      <w:rFonts w:ascii="Tahoma" w:hAnsi="Tahoma"/>
      <w:sz w:val="24"/>
      <w:szCs w:val="20"/>
    </w:rPr>
  </w:style>
  <w:style w:type="paragraph" w:customStyle="1" w:styleId="212">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13">
    <w:name w:val="Char3"/>
    <w:basedOn w:val="1"/>
    <w:autoRedefine/>
    <w:qFormat/>
    <w:uiPriority w:val="0"/>
    <w:pPr>
      <w:tabs>
        <w:tab w:val="left" w:pos="360"/>
      </w:tabs>
    </w:pPr>
    <w:rPr>
      <w:sz w:val="24"/>
    </w:rPr>
  </w:style>
  <w:style w:type="paragraph" w:customStyle="1" w:styleId="214">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autoRedefine/>
    <w:qFormat/>
    <w:uiPriority w:val="0"/>
    <w:pPr>
      <w:ind w:firstLine="420" w:firstLineChars="200"/>
    </w:pPr>
    <w:rPr>
      <w:rFonts w:ascii="Calibri" w:hAnsi="Calibri"/>
      <w:szCs w:val="22"/>
    </w:rPr>
  </w:style>
  <w:style w:type="paragraph" w:customStyle="1" w:styleId="217">
    <w:name w:val="Char Char Char1 Char2"/>
    <w:basedOn w:val="1"/>
    <w:autoRedefine/>
    <w:qFormat/>
    <w:uiPriority w:val="0"/>
    <w:rPr>
      <w:rFonts w:ascii="Tahoma" w:hAnsi="Tahoma"/>
      <w:sz w:val="24"/>
      <w:szCs w:val="20"/>
    </w:rPr>
  </w:style>
  <w:style w:type="paragraph" w:customStyle="1" w:styleId="218">
    <w:name w:val="Char Char Char2"/>
    <w:basedOn w:val="1"/>
    <w:autoRedefine/>
    <w:qFormat/>
    <w:uiPriority w:val="0"/>
    <w:rPr>
      <w:rFonts w:ascii="Tahoma" w:hAnsi="Tahoma"/>
      <w:sz w:val="24"/>
      <w:szCs w:val="20"/>
    </w:rPr>
  </w:style>
  <w:style w:type="paragraph" w:customStyle="1" w:styleId="21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2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autoRedefine/>
    <w:qFormat/>
    <w:uiPriority w:val="0"/>
    <w:rPr>
      <w:rFonts w:ascii="Tahoma" w:hAnsi="Tahoma"/>
      <w:sz w:val="24"/>
      <w:szCs w:val="20"/>
    </w:rPr>
  </w:style>
  <w:style w:type="paragraph" w:customStyle="1" w:styleId="223">
    <w:name w:val="Char Char Char Char Char Char Char Char Char Char2"/>
    <w:basedOn w:val="1"/>
    <w:autoRedefine/>
    <w:qFormat/>
    <w:uiPriority w:val="0"/>
    <w:rPr>
      <w:rFonts w:ascii="宋体" w:hAnsi="宋体" w:cs="Courier New"/>
      <w:sz w:val="32"/>
      <w:szCs w:val="32"/>
    </w:rPr>
  </w:style>
  <w:style w:type="paragraph" w:customStyle="1" w:styleId="224">
    <w:name w:val="Char2 Char Char Char Char Char Char1"/>
    <w:basedOn w:val="1"/>
    <w:autoRedefine/>
    <w:qFormat/>
    <w:uiPriority w:val="0"/>
    <w:pPr>
      <w:widowControl/>
      <w:spacing w:line="400" w:lineRule="exact"/>
      <w:jc w:val="center"/>
    </w:pPr>
  </w:style>
  <w:style w:type="character" w:customStyle="1" w:styleId="225">
    <w:name w:val="页脚 Char"/>
    <w:autoRedefine/>
    <w:qFormat/>
    <w:uiPriority w:val="0"/>
    <w:rPr>
      <w:rFonts w:ascii="宋体" w:eastAsia="宋体"/>
      <w:sz w:val="18"/>
      <w:lang w:val="en-US" w:eastAsia="zh-CN" w:bidi="ar-SA"/>
    </w:rPr>
  </w:style>
  <w:style w:type="paragraph" w:customStyle="1" w:styleId="226">
    <w:name w:val="Char Char41"/>
    <w:basedOn w:val="1"/>
    <w:autoRedefine/>
    <w:qFormat/>
    <w:uiPriority w:val="0"/>
    <w:pPr>
      <w:widowControl/>
      <w:spacing w:line="400" w:lineRule="exact"/>
      <w:jc w:val="center"/>
    </w:pPr>
  </w:style>
  <w:style w:type="character" w:customStyle="1" w:styleId="227">
    <w:name w:val="批注文字 Char"/>
    <w:autoRedefine/>
    <w:qFormat/>
    <w:uiPriority w:val="99"/>
    <w:rPr>
      <w:kern w:val="2"/>
      <w:sz w:val="21"/>
      <w:szCs w:val="24"/>
    </w:rPr>
  </w:style>
  <w:style w:type="character" w:customStyle="1" w:styleId="228">
    <w:name w:val="标题 Char"/>
    <w:autoRedefine/>
    <w:qFormat/>
    <w:uiPriority w:val="0"/>
    <w:rPr>
      <w:b/>
      <w:kern w:val="2"/>
      <w:sz w:val="32"/>
    </w:rPr>
  </w:style>
  <w:style w:type="character" w:customStyle="1" w:styleId="229">
    <w:name w:val="标题 1 字符"/>
    <w:basedOn w:val="46"/>
    <w:link w:val="2"/>
    <w:autoRedefine/>
    <w:qFormat/>
    <w:uiPriority w:val="0"/>
    <w:rPr>
      <w:rFonts w:ascii="宋体"/>
      <w:b/>
      <w:kern w:val="44"/>
      <w:sz w:val="32"/>
    </w:rPr>
  </w:style>
  <w:style w:type="character" w:customStyle="1" w:styleId="230">
    <w:name w:val="标题 4 字符"/>
    <w:basedOn w:val="46"/>
    <w:link w:val="6"/>
    <w:autoRedefine/>
    <w:qFormat/>
    <w:uiPriority w:val="0"/>
    <w:rPr>
      <w:rFonts w:ascii="Arial" w:hAnsi="Arial" w:eastAsia="黑体"/>
      <w:b/>
      <w:sz w:val="28"/>
    </w:rPr>
  </w:style>
  <w:style w:type="character" w:customStyle="1" w:styleId="231">
    <w:name w:val="标题 5 字符"/>
    <w:basedOn w:val="46"/>
    <w:link w:val="7"/>
    <w:autoRedefine/>
    <w:qFormat/>
    <w:uiPriority w:val="0"/>
    <w:rPr>
      <w:b/>
      <w:sz w:val="28"/>
    </w:rPr>
  </w:style>
  <w:style w:type="character" w:customStyle="1" w:styleId="232">
    <w:name w:val="标题 6 字符"/>
    <w:basedOn w:val="46"/>
    <w:link w:val="8"/>
    <w:autoRedefine/>
    <w:qFormat/>
    <w:uiPriority w:val="0"/>
    <w:rPr>
      <w:rFonts w:ascii="Arial" w:hAnsi="Arial" w:eastAsia="黑体"/>
      <w:b/>
      <w:sz w:val="24"/>
    </w:rPr>
  </w:style>
  <w:style w:type="character" w:customStyle="1" w:styleId="233">
    <w:name w:val="标题 7 字符"/>
    <w:basedOn w:val="46"/>
    <w:link w:val="9"/>
    <w:autoRedefine/>
    <w:qFormat/>
    <w:uiPriority w:val="0"/>
    <w:rPr>
      <w:b/>
      <w:sz w:val="24"/>
    </w:rPr>
  </w:style>
  <w:style w:type="character" w:customStyle="1" w:styleId="234">
    <w:name w:val="标题 8 字符"/>
    <w:basedOn w:val="46"/>
    <w:link w:val="10"/>
    <w:autoRedefine/>
    <w:qFormat/>
    <w:uiPriority w:val="0"/>
    <w:rPr>
      <w:rFonts w:ascii="Arial" w:hAnsi="Arial" w:eastAsia="黑体"/>
      <w:sz w:val="24"/>
    </w:rPr>
  </w:style>
  <w:style w:type="character" w:customStyle="1" w:styleId="235">
    <w:name w:val="标题 9 字符"/>
    <w:basedOn w:val="46"/>
    <w:link w:val="11"/>
    <w:autoRedefine/>
    <w:qFormat/>
    <w:uiPriority w:val="0"/>
    <w:rPr>
      <w:rFonts w:ascii="Arial" w:hAnsi="Arial" w:eastAsia="黑体"/>
      <w:sz w:val="21"/>
    </w:rPr>
  </w:style>
  <w:style w:type="character" w:customStyle="1" w:styleId="236">
    <w:name w:val="文档结构图 字符"/>
    <w:basedOn w:val="46"/>
    <w:link w:val="14"/>
    <w:autoRedefine/>
    <w:qFormat/>
    <w:uiPriority w:val="0"/>
    <w:rPr>
      <w:kern w:val="2"/>
      <w:sz w:val="21"/>
      <w:szCs w:val="24"/>
      <w:shd w:val="clear" w:color="auto" w:fill="000080"/>
    </w:rPr>
  </w:style>
  <w:style w:type="character" w:customStyle="1" w:styleId="237">
    <w:name w:val="正文文本 3 字符"/>
    <w:basedOn w:val="46"/>
    <w:link w:val="16"/>
    <w:autoRedefine/>
    <w:qFormat/>
    <w:uiPriority w:val="0"/>
    <w:rPr>
      <w:kern w:val="2"/>
      <w:sz w:val="16"/>
      <w:szCs w:val="16"/>
    </w:rPr>
  </w:style>
  <w:style w:type="character" w:customStyle="1" w:styleId="238">
    <w:name w:val="正文文本 字符"/>
    <w:basedOn w:val="46"/>
    <w:link w:val="17"/>
    <w:autoRedefine/>
    <w:qFormat/>
    <w:uiPriority w:val="0"/>
    <w:rPr>
      <w:rFonts w:ascii="宋体" w:hAnsi="宋体"/>
      <w:kern w:val="2"/>
      <w:sz w:val="24"/>
      <w:szCs w:val="24"/>
    </w:rPr>
  </w:style>
  <w:style w:type="character" w:customStyle="1" w:styleId="239">
    <w:name w:val="日期 字符"/>
    <w:basedOn w:val="46"/>
    <w:link w:val="25"/>
    <w:autoRedefine/>
    <w:qFormat/>
    <w:uiPriority w:val="0"/>
    <w:rPr>
      <w:rFonts w:ascii="仿宋_GB2312" w:hAnsi="宋体" w:eastAsia="仿宋_GB2312"/>
      <w:color w:val="000000"/>
      <w:kern w:val="2"/>
      <w:sz w:val="24"/>
      <w:szCs w:val="24"/>
    </w:rPr>
  </w:style>
  <w:style w:type="character" w:customStyle="1" w:styleId="240">
    <w:name w:val="正文文本缩进 2 字符"/>
    <w:basedOn w:val="46"/>
    <w:link w:val="26"/>
    <w:autoRedefine/>
    <w:qFormat/>
    <w:uiPriority w:val="0"/>
    <w:rPr>
      <w:rFonts w:ascii="仿宋_GB2312" w:eastAsia="仿宋_GB2312"/>
      <w:kern w:val="2"/>
      <w:sz w:val="24"/>
      <w:szCs w:val="24"/>
    </w:rPr>
  </w:style>
  <w:style w:type="character" w:customStyle="1" w:styleId="241">
    <w:name w:val="批注框文本 字符"/>
    <w:basedOn w:val="46"/>
    <w:link w:val="27"/>
    <w:autoRedefine/>
    <w:qFormat/>
    <w:uiPriority w:val="0"/>
    <w:rPr>
      <w:kern w:val="2"/>
      <w:sz w:val="18"/>
      <w:szCs w:val="18"/>
    </w:rPr>
  </w:style>
  <w:style w:type="character" w:customStyle="1" w:styleId="242">
    <w:name w:val="正文文本缩进 3 字符"/>
    <w:basedOn w:val="46"/>
    <w:link w:val="34"/>
    <w:autoRedefine/>
    <w:qFormat/>
    <w:uiPriority w:val="0"/>
    <w:rPr>
      <w:rFonts w:ascii="宋体"/>
      <w:sz w:val="24"/>
    </w:rPr>
  </w:style>
  <w:style w:type="character" w:customStyle="1" w:styleId="243">
    <w:name w:val="HTML 预设格式 字符"/>
    <w:basedOn w:val="46"/>
    <w:link w:val="37"/>
    <w:autoRedefine/>
    <w:qFormat/>
    <w:uiPriority w:val="0"/>
    <w:rPr>
      <w:rFonts w:ascii="宋体" w:hAnsi="宋体" w:cs="宋体"/>
      <w:sz w:val="24"/>
      <w:szCs w:val="24"/>
    </w:rPr>
  </w:style>
  <w:style w:type="character" w:customStyle="1" w:styleId="244">
    <w:name w:val="批注主题 字符"/>
    <w:basedOn w:val="194"/>
    <w:link w:val="41"/>
    <w:autoRedefine/>
    <w:qFormat/>
    <w:uiPriority w:val="0"/>
    <w:rPr>
      <w:rFonts w:ascii="Times New Roman" w:hAnsi="Times New Roman" w:eastAsia="宋体" w:cs="Times New Roman"/>
      <w:b/>
      <w:bCs/>
      <w:kern w:val="2"/>
      <w:sz w:val="21"/>
      <w:szCs w:val="24"/>
      <w:lang w:val="en-US" w:eastAsia="zh-CN" w:bidi="ar-SA"/>
    </w:rPr>
  </w:style>
  <w:style w:type="character" w:customStyle="1" w:styleId="245">
    <w:name w:val="正文文本首行缩进 2 字符"/>
    <w:basedOn w:val="68"/>
    <w:link w:val="42"/>
    <w:autoRedefine/>
    <w:qFormat/>
    <w:uiPriority w:val="0"/>
    <w:rPr>
      <w:rFonts w:eastAsia="宋体"/>
      <w:kern w:val="2"/>
      <w:sz w:val="24"/>
      <w:szCs w:val="24"/>
      <w:lang w:val="en-US" w:eastAsia="zh-CN" w:bidi="ar-SA"/>
    </w:rPr>
  </w:style>
  <w:style w:type="paragraph" w:customStyle="1" w:styleId="246">
    <w:name w:val="图例"/>
    <w:basedOn w:val="1"/>
    <w:autoRedefine/>
    <w:qFormat/>
    <w:uiPriority w:val="0"/>
    <w:pPr>
      <w:spacing w:before="120" w:after="120" w:line="360" w:lineRule="auto"/>
      <w:jc w:val="center"/>
    </w:pPr>
    <w:rPr>
      <w:rFonts w:eastAsia="仿宋_GB2312"/>
      <w:b/>
      <w:sz w:val="24"/>
      <w:szCs w:val="20"/>
    </w:rPr>
  </w:style>
  <w:style w:type="paragraph" w:customStyle="1" w:styleId="247">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8">
    <w:name w:val="Table Normal"/>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Body text|1"/>
    <w:basedOn w:val="1"/>
    <w:autoRedefine/>
    <w:qFormat/>
    <w:uiPriority w:val="0"/>
    <w:pPr>
      <w:spacing w:line="432" w:lineRule="auto"/>
    </w:pPr>
    <w:rPr>
      <w:rFonts w:ascii="宋体" w:hAnsi="宋体" w:cs="宋体"/>
      <w:sz w:val="20"/>
      <w:szCs w:val="20"/>
      <w:lang w:val="zh-TW" w:eastAsia="zh-TW" w:bidi="zh-TW"/>
    </w:rPr>
  </w:style>
  <w:style w:type="paragraph" w:customStyle="1" w:styleId="250">
    <w:name w:val="Heading #3|1"/>
    <w:basedOn w:val="1"/>
    <w:autoRedefine/>
    <w:qFormat/>
    <w:uiPriority w:val="0"/>
    <w:pPr>
      <w:spacing w:after="80" w:line="350" w:lineRule="auto"/>
      <w:ind w:firstLine="680"/>
      <w:outlineLvl w:val="2"/>
    </w:pPr>
    <w:rPr>
      <w:rFonts w:ascii="宋体" w:hAnsi="宋体" w:cs="宋体"/>
      <w:b/>
      <w:bCs/>
      <w:sz w:val="20"/>
      <w:szCs w:val="20"/>
      <w:lang w:val="zh-TW" w:eastAsia="zh-TW" w:bidi="zh-TW"/>
    </w:rPr>
  </w:style>
  <w:style w:type="paragraph" w:customStyle="1" w:styleId="251">
    <w:name w:val="Other|1"/>
    <w:basedOn w:val="1"/>
    <w:autoRedefine/>
    <w:qFormat/>
    <w:uiPriority w:val="0"/>
    <w:pPr>
      <w:spacing w:line="432" w:lineRule="auto"/>
    </w:pPr>
    <w:rPr>
      <w:rFonts w:ascii="宋体" w:hAnsi="宋体" w:cs="宋体"/>
      <w:sz w:val="20"/>
      <w:szCs w:val="20"/>
      <w:lang w:val="zh-TW" w:eastAsia="zh-TW" w:bidi="zh-TW"/>
    </w:rPr>
  </w:style>
  <w:style w:type="paragraph" w:customStyle="1" w:styleId="252">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table" w:customStyle="1" w:styleId="253">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4">
    <w:name w:val="正文 缩进2字符"/>
    <w:basedOn w:val="1"/>
    <w:qFormat/>
    <w:uiPriority w:val="0"/>
    <w:pPr>
      <w:adjustRightInd/>
      <w:spacing w:line="288" w:lineRule="auto"/>
      <w:ind w:firstLine="0" w:firstLineChars="0"/>
      <w:jc w:val="both"/>
      <w:textAlignment w:val="auto"/>
    </w:pPr>
    <w:rPr>
      <w:rFonts w:ascii="宋体" w:hAnsi="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C125-CB4D-469E-B613-909613273A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6586</Words>
  <Characters>7213</Characters>
  <Lines>224</Lines>
  <Paragraphs>63</Paragraphs>
  <TotalTime>4</TotalTime>
  <ScaleCrop>false</ScaleCrop>
  <LinksUpToDate>false</LinksUpToDate>
  <CharactersWithSpaces>7386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2024-03-19T04:01:00Z</dcterms:created>
  <dc:creator>Yin Hao</dc:creator>
  <cp:lastModifiedBy>kimi</cp:lastModifiedBy>
  <cp:lastPrinted>2025-04-15T09:14:00Z</cp:lastPrinted>
  <dcterms:modified xsi:type="dcterms:W3CDTF">2025-04-28T05:51:06Z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55C5F9CFA8C54B4C8EDF203537F93772_13</vt:lpwstr>
  </property>
  <property fmtid="{D5CDD505-2E9C-101B-9397-08002B2CF9AE}" pid="4" name="KSOTemplateDocerSaveRecord">
    <vt:lpwstr>eyJoZGlkIjoiODA3MDhkNzYwM2M5ZTM5Njc2MGUwYjMwZDM2MDRhOGIiLCJ1c2VySWQiOiIzNzcxNzM1ODkifQ==</vt:lpwstr>
  </property>
</Properties>
</file>