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55CDB37">
      <w:pPr>
        <w:spacing w:line="276" w:lineRule="auto"/>
        <w:ind w:left="1547" w:right="975" w:hanging="3"/>
        <w:jc w:val="center"/>
        <w:rPr>
          <w:rFonts w:hint="eastAsia" w:cs="宋体" w:asciiTheme="minorEastAsia" w:hAnsiTheme="minorEastAsia"/>
          <w:b/>
          <w:sz w:val="60"/>
          <w:szCs w:val="60"/>
        </w:rPr>
      </w:pPr>
      <w:bookmarkStart w:id="0" w:name="_Toc99301417"/>
      <w:bookmarkStart w:id="1" w:name="_Toc74227630"/>
      <w:r>
        <w:rPr>
          <w:rFonts w:hint="eastAsia" w:cs="宋体" w:asciiTheme="minorEastAsia" w:hAnsiTheme="minorEastAsia"/>
          <w:b/>
          <w:sz w:val="60"/>
          <w:szCs w:val="60"/>
        </w:rPr>
        <w:t xml:space="preserve"> </w:t>
      </w:r>
    </w:p>
    <w:p w14:paraId="56528E3E">
      <w:pPr>
        <w:spacing w:line="276" w:lineRule="auto"/>
        <w:ind w:right="975" w:hanging="3"/>
        <w:jc w:val="center"/>
        <w:rPr>
          <w:rFonts w:hint="eastAsia" w:cs="宋体" w:asciiTheme="minorEastAsia" w:hAnsiTheme="minorEastAsia"/>
          <w:b/>
          <w:sz w:val="60"/>
          <w:szCs w:val="60"/>
        </w:rPr>
      </w:pPr>
      <w:r>
        <w:rPr>
          <w:rFonts w:cs="宋体" w:asciiTheme="minorEastAsia" w:hAnsiTheme="minorEastAsia"/>
          <w:b/>
          <w:sz w:val="60"/>
          <w:szCs w:val="60"/>
        </w:rPr>
        <w:t>北京市政府采购项目</w:t>
      </w:r>
    </w:p>
    <w:p w14:paraId="3827C261">
      <w:pPr>
        <w:spacing w:line="276" w:lineRule="auto"/>
        <w:ind w:right="975" w:hanging="3"/>
        <w:jc w:val="center"/>
        <w:rPr>
          <w:rFonts w:hint="eastAsia" w:cs="宋体" w:asciiTheme="minorEastAsia" w:hAnsiTheme="minorEastAsia"/>
          <w:b/>
          <w:sz w:val="60"/>
          <w:szCs w:val="60"/>
        </w:rPr>
      </w:pPr>
      <w:r>
        <w:rPr>
          <w:rFonts w:cs="宋体" w:asciiTheme="minorEastAsia" w:hAnsiTheme="minorEastAsia"/>
          <w:b/>
          <w:sz w:val="60"/>
          <w:szCs w:val="60"/>
        </w:rPr>
        <w:t>公开招标文件</w:t>
      </w:r>
    </w:p>
    <w:p w14:paraId="6858E59E">
      <w:pPr>
        <w:spacing w:line="276" w:lineRule="auto"/>
        <w:ind w:right="975" w:hanging="3"/>
        <w:jc w:val="center"/>
        <w:rPr>
          <w:rFonts w:hint="eastAsia" w:cs="宋体" w:asciiTheme="minorEastAsia" w:hAnsiTheme="minorEastAsia"/>
          <w:b/>
          <w:sz w:val="60"/>
          <w:szCs w:val="60"/>
        </w:rPr>
      </w:pPr>
      <w:r>
        <w:rPr>
          <w:rFonts w:hint="eastAsia" w:cs="宋体"/>
          <w:sz w:val="32"/>
          <w:szCs w:val="32"/>
        </w:rPr>
        <w:drawing>
          <wp:anchor distT="0" distB="0" distL="114300" distR="114300" simplePos="0" relativeHeight="251660288" behindDoc="1" locked="0" layoutInCell="1" allowOverlap="1">
            <wp:simplePos x="0" y="0"/>
            <wp:positionH relativeFrom="column">
              <wp:posOffset>1504315</wp:posOffset>
            </wp:positionH>
            <wp:positionV relativeFrom="paragraph">
              <wp:posOffset>633730</wp:posOffset>
            </wp:positionV>
            <wp:extent cx="2286000" cy="2509520"/>
            <wp:effectExtent l="0" t="0" r="0" b="5080"/>
            <wp:wrapNone/>
            <wp:docPr id="12" name="图片 12" descr="徽标, 公司名称&#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徽标, 公司名称&#10;&#10;AI 生成的内容可能不正确。"/>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2286000" cy="2509520"/>
                    </a:xfrm>
                    <a:prstGeom prst="rect">
                      <a:avLst/>
                    </a:prstGeom>
                    <a:noFill/>
                    <a:ln>
                      <a:noFill/>
                    </a:ln>
                  </pic:spPr>
                </pic:pic>
              </a:graphicData>
            </a:graphic>
          </wp:anchor>
        </w:drawing>
      </w:r>
    </w:p>
    <w:p w14:paraId="356DCB32">
      <w:pPr>
        <w:spacing w:line="360" w:lineRule="auto"/>
        <w:jc w:val="center"/>
        <w:rPr>
          <w:rFonts w:hint="eastAsia" w:cs="宋体" w:asciiTheme="minorEastAsia" w:hAnsiTheme="minorEastAsia"/>
          <w:sz w:val="79"/>
          <w:szCs w:val="79"/>
        </w:rPr>
      </w:pPr>
    </w:p>
    <w:p w14:paraId="50190D1D">
      <w:pPr>
        <w:tabs>
          <w:tab w:val="left" w:pos="3240"/>
          <w:tab w:val="left" w:pos="3420"/>
        </w:tabs>
        <w:spacing w:line="360" w:lineRule="auto"/>
        <w:ind w:left="2832" w:leftChars="444" w:hanging="1900" w:hangingChars="528"/>
        <w:jc w:val="left"/>
        <w:rPr>
          <w:bCs/>
          <w:sz w:val="36"/>
          <w:szCs w:val="36"/>
        </w:rPr>
      </w:pPr>
    </w:p>
    <w:p w14:paraId="6C18E41B">
      <w:pPr>
        <w:tabs>
          <w:tab w:val="left" w:pos="3240"/>
          <w:tab w:val="left" w:pos="3420"/>
        </w:tabs>
        <w:spacing w:line="360" w:lineRule="auto"/>
        <w:ind w:left="2832" w:leftChars="444" w:hanging="1900" w:hangingChars="528"/>
        <w:jc w:val="left"/>
        <w:rPr>
          <w:bCs/>
          <w:sz w:val="36"/>
          <w:szCs w:val="36"/>
        </w:rPr>
      </w:pPr>
    </w:p>
    <w:p w14:paraId="11F3C018">
      <w:pPr>
        <w:tabs>
          <w:tab w:val="left" w:pos="3240"/>
          <w:tab w:val="left" w:pos="3420"/>
        </w:tabs>
        <w:spacing w:line="360" w:lineRule="auto"/>
        <w:ind w:left="2832" w:leftChars="444" w:hanging="1900" w:hangingChars="528"/>
        <w:jc w:val="left"/>
        <w:rPr>
          <w:bCs/>
          <w:sz w:val="36"/>
          <w:szCs w:val="36"/>
        </w:rPr>
      </w:pPr>
    </w:p>
    <w:p w14:paraId="4F1D1BEE">
      <w:pPr>
        <w:tabs>
          <w:tab w:val="left" w:pos="3240"/>
          <w:tab w:val="left" w:pos="3420"/>
        </w:tabs>
        <w:spacing w:line="360" w:lineRule="auto"/>
        <w:ind w:left="2832" w:leftChars="444" w:hanging="1900" w:hangingChars="528"/>
        <w:jc w:val="left"/>
        <w:rPr>
          <w:bCs/>
          <w:sz w:val="36"/>
          <w:szCs w:val="36"/>
        </w:rPr>
      </w:pPr>
    </w:p>
    <w:p w14:paraId="2AC550AE">
      <w:pPr>
        <w:tabs>
          <w:tab w:val="left" w:pos="3240"/>
          <w:tab w:val="left" w:pos="3420"/>
        </w:tabs>
        <w:spacing w:line="360" w:lineRule="auto"/>
        <w:jc w:val="left"/>
        <w:rPr>
          <w:rFonts w:hint="eastAsia" w:asciiTheme="minorEastAsia" w:hAnsiTheme="minorEastAsia" w:eastAsiaTheme="minorEastAsia"/>
          <w:bCs/>
          <w:sz w:val="36"/>
          <w:szCs w:val="36"/>
        </w:rPr>
      </w:pPr>
      <w:r>
        <w:rPr>
          <w:rFonts w:asciiTheme="minorEastAsia" w:hAnsiTheme="minorEastAsia" w:eastAsiaTheme="minorEastAsia"/>
          <w:bCs/>
          <w:sz w:val="36"/>
          <w:szCs w:val="36"/>
        </w:rPr>
        <w:t>项目名称：</w:t>
      </w:r>
      <w:r>
        <w:rPr>
          <w:rFonts w:hint="eastAsia" w:asciiTheme="minorEastAsia" w:hAnsiTheme="minorEastAsia" w:eastAsiaTheme="minorEastAsia"/>
          <w:sz w:val="36"/>
          <w:szCs w:val="36"/>
        </w:rPr>
        <w:t>朝阳环卫中心信息化系统2025年通讯服务(全款)</w:t>
      </w:r>
    </w:p>
    <w:p w14:paraId="6EB4E72B">
      <w:pPr>
        <w:tabs>
          <w:tab w:val="left" w:pos="3240"/>
          <w:tab w:val="left" w:pos="3420"/>
        </w:tabs>
        <w:spacing w:line="360" w:lineRule="auto"/>
        <w:jc w:val="left"/>
        <w:rPr>
          <w:rFonts w:hint="eastAsia" w:asciiTheme="minorEastAsia" w:hAnsiTheme="minorEastAsia" w:eastAsiaTheme="minorEastAsia"/>
          <w:bCs/>
          <w:sz w:val="36"/>
          <w:szCs w:val="36"/>
        </w:rPr>
      </w:pPr>
      <w:r>
        <w:rPr>
          <w:rFonts w:hint="eastAsia" w:asciiTheme="minorEastAsia" w:hAnsiTheme="minorEastAsia" w:eastAsiaTheme="minorEastAsia"/>
          <w:bCs/>
          <w:sz w:val="36"/>
          <w:szCs w:val="36"/>
        </w:rPr>
        <w:t>项目编号：11010525210200022570-XM001</w:t>
      </w:r>
    </w:p>
    <w:p w14:paraId="2D155329">
      <w:pPr>
        <w:tabs>
          <w:tab w:val="left" w:pos="3240"/>
          <w:tab w:val="left" w:pos="3420"/>
        </w:tabs>
        <w:spacing w:line="360" w:lineRule="auto"/>
        <w:jc w:val="left"/>
        <w:rPr>
          <w:rFonts w:hint="eastAsia" w:asciiTheme="minorEastAsia" w:hAnsiTheme="minorEastAsia" w:eastAsiaTheme="minorEastAsia"/>
          <w:bCs/>
          <w:sz w:val="36"/>
          <w:szCs w:val="36"/>
        </w:rPr>
      </w:pPr>
      <w:r>
        <w:rPr>
          <w:rFonts w:asciiTheme="minorEastAsia" w:hAnsiTheme="minorEastAsia" w:eastAsiaTheme="minorEastAsia"/>
          <w:bCs/>
          <w:sz w:val="36"/>
          <w:szCs w:val="36"/>
        </w:rPr>
        <w:t>采 购 人：</w:t>
      </w:r>
      <w:r>
        <w:rPr>
          <w:rFonts w:hint="eastAsia" w:asciiTheme="minorEastAsia" w:hAnsiTheme="minorEastAsia" w:eastAsiaTheme="minorEastAsia"/>
          <w:bCs/>
          <w:sz w:val="36"/>
          <w:szCs w:val="36"/>
        </w:rPr>
        <w:t>北京市朝阳区环境卫生服务中心</w:t>
      </w:r>
    </w:p>
    <w:p w14:paraId="26240D29">
      <w:pPr>
        <w:tabs>
          <w:tab w:val="left" w:pos="3240"/>
          <w:tab w:val="left" w:pos="3420"/>
        </w:tabs>
        <w:spacing w:line="360" w:lineRule="auto"/>
        <w:jc w:val="left"/>
        <w:rPr>
          <w:bCs/>
          <w:sz w:val="36"/>
          <w:szCs w:val="36"/>
        </w:rPr>
      </w:pPr>
      <w:r>
        <w:rPr>
          <w:rFonts w:hint="eastAsia" w:asciiTheme="minorEastAsia" w:hAnsiTheme="minorEastAsia" w:eastAsiaTheme="minorEastAsia"/>
          <w:bCs/>
          <w:sz w:val="36"/>
          <w:szCs w:val="36"/>
        </w:rPr>
        <w:t>采购</w:t>
      </w:r>
      <w:r>
        <w:rPr>
          <w:rFonts w:asciiTheme="minorEastAsia" w:hAnsiTheme="minorEastAsia" w:eastAsiaTheme="minorEastAsia"/>
          <w:bCs/>
          <w:sz w:val="36"/>
          <w:szCs w:val="36"/>
        </w:rPr>
        <w:t>代理机构：</w:t>
      </w:r>
      <w:r>
        <w:rPr>
          <w:rFonts w:hint="eastAsia" w:asciiTheme="minorEastAsia" w:hAnsiTheme="minorEastAsia" w:eastAsiaTheme="minorEastAsia"/>
          <w:bCs/>
          <w:sz w:val="36"/>
          <w:szCs w:val="36"/>
        </w:rPr>
        <w:t>北京锐雅国际招标有限公司</w:t>
      </w:r>
    </w:p>
    <w:bookmarkEnd w:id="0"/>
    <w:bookmarkEnd w:id="1"/>
    <w:p w14:paraId="50199963">
      <w:pPr>
        <w:tabs>
          <w:tab w:val="left" w:pos="3240"/>
          <w:tab w:val="left" w:pos="3420"/>
        </w:tabs>
        <w:spacing w:line="360" w:lineRule="auto"/>
        <w:ind w:left="2832" w:leftChars="444" w:hanging="1900" w:hangingChars="528"/>
        <w:jc w:val="left"/>
        <w:rPr>
          <w:bCs/>
          <w:sz w:val="36"/>
          <w:szCs w:val="36"/>
        </w:rPr>
        <w:sectPr>
          <w:headerReference r:id="rId6" w:type="first"/>
          <w:footerReference r:id="rId9" w:type="first"/>
          <w:headerReference r:id="rId5" w:type="default"/>
          <w:footerReference r:id="rId7" w:type="default"/>
          <w:footerReference r:id="rId8" w:type="even"/>
          <w:type w:val="nextColumn"/>
          <w:pgSz w:w="11907" w:h="16840"/>
          <w:pgMar w:top="1418" w:right="1134" w:bottom="1418" w:left="1701" w:header="851" w:footer="851" w:gutter="0"/>
          <w:pgNumType w:start="1"/>
          <w:cols w:space="720" w:num="1"/>
          <w:titlePg/>
          <w:docGrid w:linePitch="462" w:charSpace="0"/>
        </w:sectPr>
      </w:pPr>
    </w:p>
    <w:p w14:paraId="011E4D5A">
      <w:pPr>
        <w:spacing w:line="360" w:lineRule="auto"/>
        <w:jc w:val="center"/>
        <w:outlineLvl w:val="0"/>
        <w:rPr>
          <w:b/>
          <w:sz w:val="36"/>
          <w:szCs w:val="36"/>
        </w:rPr>
      </w:pPr>
      <w:bookmarkStart w:id="2" w:name="_Toc99301418"/>
      <w:r>
        <w:rPr>
          <w:b/>
          <w:sz w:val="36"/>
          <w:szCs w:val="36"/>
        </w:rPr>
        <w:t>目      录</w:t>
      </w:r>
      <w:bookmarkEnd w:id="2"/>
    </w:p>
    <w:p w14:paraId="028A15C5"/>
    <w:p w14:paraId="0671D028"/>
    <w:p w14:paraId="574B463D"/>
    <w:p w14:paraId="7DD26A18">
      <w:pPr>
        <w:pStyle w:val="30"/>
        <w:rPr>
          <w:rFonts w:ascii="Times New Roman" w:hAnsi="Times New Roman" w:eastAsiaTheme="minorEastAsia"/>
          <w:b w:val="0"/>
          <w:sz w:val="21"/>
          <w:szCs w:val="22"/>
        </w:rPr>
      </w:pPr>
      <w:r>
        <w:rPr>
          <w:rFonts w:ascii="Times New Roman" w:hAnsi="Times New Roman"/>
          <w:b w:val="0"/>
        </w:rPr>
        <w:fldChar w:fldCharType="begin"/>
      </w:r>
      <w:r>
        <w:rPr>
          <w:rFonts w:ascii="Times New Roman" w:hAnsi="Times New Roman"/>
          <w:b w:val="0"/>
        </w:rPr>
        <w:instrText xml:space="preserve"> TOC \o "1-1" \h \z \u </w:instrText>
      </w:r>
      <w:r>
        <w:rPr>
          <w:rFonts w:ascii="Times New Roman" w:hAnsi="Times New Roman"/>
          <w:b w:val="0"/>
        </w:rPr>
        <w:fldChar w:fldCharType="separate"/>
      </w:r>
    </w:p>
    <w:p w14:paraId="0C3D1CF3">
      <w:pPr>
        <w:pStyle w:val="30"/>
        <w:spacing w:line="360" w:lineRule="auto"/>
        <w:rPr>
          <w:rFonts w:ascii="Times New Roman" w:hAnsi="Times New Roman" w:eastAsiaTheme="minorEastAsia"/>
          <w:b w:val="0"/>
          <w:sz w:val="21"/>
          <w:szCs w:val="22"/>
        </w:rPr>
      </w:pPr>
      <w:r>
        <w:fldChar w:fldCharType="begin"/>
      </w:r>
      <w:r>
        <w:instrText xml:space="preserve"> HYPERLINK \l "_Toc99301419" </w:instrText>
      </w:r>
      <w:r>
        <w:fldChar w:fldCharType="separate"/>
      </w:r>
      <w:r>
        <w:rPr>
          <w:rStyle w:val="51"/>
          <w:rFonts w:ascii="Times New Roman" w:hAnsi="Times New Roman"/>
        </w:rPr>
        <w:t>第一章   投标邀请</w:t>
      </w:r>
      <w:r>
        <w:rPr>
          <w:rFonts w:ascii="Times New Roman" w:hAnsi="Times New Roman"/>
        </w:rPr>
        <w:tab/>
      </w:r>
      <w:r>
        <w:rPr>
          <w:rFonts w:ascii="Times New Roman" w:hAnsi="Times New Roman"/>
        </w:rPr>
        <w:fldChar w:fldCharType="begin"/>
      </w:r>
      <w:r>
        <w:rPr>
          <w:rFonts w:ascii="Times New Roman" w:hAnsi="Times New Roman"/>
        </w:rPr>
        <w:instrText xml:space="preserve"> PAGEREF _Toc99301419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14:paraId="1F8C3E11">
      <w:pPr>
        <w:pStyle w:val="30"/>
        <w:spacing w:line="360" w:lineRule="auto"/>
        <w:rPr>
          <w:rFonts w:ascii="Times New Roman" w:hAnsi="Times New Roman" w:eastAsiaTheme="minorEastAsia"/>
          <w:b w:val="0"/>
          <w:sz w:val="21"/>
          <w:szCs w:val="22"/>
        </w:rPr>
      </w:pPr>
      <w:r>
        <w:fldChar w:fldCharType="begin"/>
      </w:r>
      <w:r>
        <w:instrText xml:space="preserve"> HYPERLINK \l "_Toc99301420" </w:instrText>
      </w:r>
      <w:r>
        <w:fldChar w:fldCharType="separate"/>
      </w:r>
      <w:r>
        <w:rPr>
          <w:rStyle w:val="51"/>
          <w:rFonts w:ascii="Times New Roman" w:hAnsi="Times New Roman"/>
        </w:rPr>
        <w:t>第二章   投标人须知</w:t>
      </w:r>
      <w:r>
        <w:rPr>
          <w:rFonts w:ascii="Times New Roman" w:hAnsi="Times New Roman"/>
        </w:rPr>
        <w:tab/>
      </w:r>
      <w:r>
        <w:rPr>
          <w:rFonts w:ascii="Times New Roman" w:hAnsi="Times New Roman"/>
        </w:rPr>
        <w:fldChar w:fldCharType="begin"/>
      </w:r>
      <w:r>
        <w:rPr>
          <w:rFonts w:ascii="Times New Roman" w:hAnsi="Times New Roman"/>
        </w:rPr>
        <w:instrText xml:space="preserve"> PAGEREF _Toc99301420 \h </w:instrText>
      </w:r>
      <w:r>
        <w:rPr>
          <w:rFonts w:ascii="Times New Roman" w:hAnsi="Times New Roman"/>
        </w:rPr>
        <w:fldChar w:fldCharType="separate"/>
      </w:r>
      <w:r>
        <w:rPr>
          <w:rFonts w:ascii="Times New Roman" w:hAnsi="Times New Roman"/>
        </w:rPr>
        <w:t>7</w:t>
      </w:r>
      <w:r>
        <w:rPr>
          <w:rFonts w:ascii="Times New Roman" w:hAnsi="Times New Roman"/>
        </w:rPr>
        <w:fldChar w:fldCharType="end"/>
      </w:r>
      <w:r>
        <w:rPr>
          <w:rFonts w:ascii="Times New Roman" w:hAnsi="Times New Roman"/>
        </w:rPr>
        <w:fldChar w:fldCharType="end"/>
      </w:r>
    </w:p>
    <w:p w14:paraId="6235D6F5">
      <w:pPr>
        <w:pStyle w:val="30"/>
        <w:spacing w:line="360" w:lineRule="auto"/>
        <w:rPr>
          <w:rFonts w:ascii="Times New Roman" w:hAnsi="Times New Roman" w:eastAsiaTheme="minorEastAsia"/>
          <w:b w:val="0"/>
          <w:sz w:val="21"/>
          <w:szCs w:val="22"/>
        </w:rPr>
      </w:pPr>
      <w:r>
        <w:fldChar w:fldCharType="begin"/>
      </w:r>
      <w:r>
        <w:instrText xml:space="preserve"> HYPERLINK \l "_Toc99301421" </w:instrText>
      </w:r>
      <w:r>
        <w:fldChar w:fldCharType="separate"/>
      </w:r>
      <w:r>
        <w:rPr>
          <w:rStyle w:val="51"/>
          <w:rFonts w:ascii="Times New Roman" w:hAnsi="Times New Roman"/>
        </w:rPr>
        <w:t>第三章   资格审查</w:t>
      </w:r>
      <w:r>
        <w:rPr>
          <w:rFonts w:ascii="Times New Roman" w:hAnsi="Times New Roman"/>
        </w:rPr>
        <w:tab/>
      </w:r>
      <w:r>
        <w:rPr>
          <w:rFonts w:ascii="Times New Roman" w:hAnsi="Times New Roman"/>
        </w:rPr>
        <w:fldChar w:fldCharType="begin"/>
      </w:r>
      <w:r>
        <w:rPr>
          <w:rFonts w:ascii="Times New Roman" w:hAnsi="Times New Roman"/>
        </w:rPr>
        <w:instrText xml:space="preserve"> PAGEREF _Toc99301421 \h </w:instrText>
      </w:r>
      <w:r>
        <w:rPr>
          <w:rFonts w:ascii="Times New Roman" w:hAnsi="Times New Roman"/>
        </w:rPr>
        <w:fldChar w:fldCharType="separate"/>
      </w:r>
      <w:r>
        <w:rPr>
          <w:rFonts w:ascii="Times New Roman" w:hAnsi="Times New Roman"/>
        </w:rPr>
        <w:t>27</w:t>
      </w:r>
      <w:r>
        <w:rPr>
          <w:rFonts w:ascii="Times New Roman" w:hAnsi="Times New Roman"/>
        </w:rPr>
        <w:fldChar w:fldCharType="end"/>
      </w:r>
      <w:r>
        <w:rPr>
          <w:rFonts w:ascii="Times New Roman" w:hAnsi="Times New Roman"/>
        </w:rPr>
        <w:fldChar w:fldCharType="end"/>
      </w:r>
    </w:p>
    <w:p w14:paraId="46846B77">
      <w:pPr>
        <w:pStyle w:val="30"/>
        <w:spacing w:line="360" w:lineRule="auto"/>
        <w:rPr>
          <w:rFonts w:ascii="Times New Roman" w:hAnsi="Times New Roman" w:eastAsiaTheme="minorEastAsia"/>
          <w:b w:val="0"/>
          <w:sz w:val="21"/>
          <w:szCs w:val="22"/>
        </w:rPr>
      </w:pPr>
      <w:r>
        <w:fldChar w:fldCharType="begin"/>
      </w:r>
      <w:r>
        <w:instrText xml:space="preserve"> HYPERLINK \l "_Toc99301423" </w:instrText>
      </w:r>
      <w:r>
        <w:fldChar w:fldCharType="separate"/>
      </w:r>
      <w:r>
        <w:rPr>
          <w:rStyle w:val="51"/>
          <w:rFonts w:ascii="Times New Roman" w:hAnsi="Times New Roman"/>
        </w:rPr>
        <w:t>第四章   评标程序、评标方法和评标标准</w:t>
      </w:r>
      <w:r>
        <w:rPr>
          <w:rFonts w:ascii="Times New Roman" w:hAnsi="Times New Roman"/>
        </w:rPr>
        <w:tab/>
      </w:r>
      <w:r>
        <w:rPr>
          <w:rFonts w:ascii="Times New Roman" w:hAnsi="Times New Roman"/>
        </w:rPr>
        <w:fldChar w:fldCharType="begin"/>
      </w:r>
      <w:r>
        <w:rPr>
          <w:rFonts w:ascii="Times New Roman" w:hAnsi="Times New Roman"/>
        </w:rPr>
        <w:instrText xml:space="preserve"> PAGEREF _Toc99301423 \h </w:instrText>
      </w:r>
      <w:r>
        <w:rPr>
          <w:rFonts w:ascii="Times New Roman" w:hAnsi="Times New Roman"/>
        </w:rPr>
        <w:fldChar w:fldCharType="separate"/>
      </w:r>
      <w:r>
        <w:rPr>
          <w:rFonts w:ascii="Times New Roman" w:hAnsi="Times New Roman"/>
        </w:rPr>
        <w:t>33</w:t>
      </w:r>
      <w:r>
        <w:rPr>
          <w:rFonts w:ascii="Times New Roman" w:hAnsi="Times New Roman"/>
        </w:rPr>
        <w:fldChar w:fldCharType="end"/>
      </w:r>
      <w:r>
        <w:rPr>
          <w:rFonts w:ascii="Times New Roman" w:hAnsi="Times New Roman"/>
        </w:rPr>
        <w:fldChar w:fldCharType="end"/>
      </w:r>
    </w:p>
    <w:p w14:paraId="611B94BD">
      <w:pPr>
        <w:pStyle w:val="30"/>
        <w:spacing w:line="360" w:lineRule="auto"/>
        <w:rPr>
          <w:rFonts w:ascii="Times New Roman" w:hAnsi="Times New Roman" w:eastAsiaTheme="minorEastAsia"/>
          <w:b w:val="0"/>
          <w:sz w:val="21"/>
          <w:szCs w:val="22"/>
        </w:rPr>
      </w:pPr>
      <w:r>
        <w:fldChar w:fldCharType="begin"/>
      </w:r>
      <w:r>
        <w:instrText xml:space="preserve"> HYPERLINK \l "_Toc99301424" </w:instrText>
      </w:r>
      <w:r>
        <w:fldChar w:fldCharType="separate"/>
      </w:r>
      <w:r>
        <w:rPr>
          <w:rStyle w:val="51"/>
          <w:rFonts w:ascii="Times New Roman" w:hAnsi="Times New Roman"/>
        </w:rPr>
        <w:t>第五章   采购需求</w:t>
      </w:r>
      <w:r>
        <w:rPr>
          <w:rFonts w:ascii="Times New Roman" w:hAnsi="Times New Roman"/>
        </w:rPr>
        <w:tab/>
      </w:r>
      <w:r>
        <w:rPr>
          <w:rFonts w:ascii="Times New Roman" w:hAnsi="Times New Roman"/>
        </w:rPr>
        <w:fldChar w:fldCharType="begin"/>
      </w:r>
      <w:r>
        <w:rPr>
          <w:rFonts w:ascii="Times New Roman" w:hAnsi="Times New Roman"/>
        </w:rPr>
        <w:instrText xml:space="preserve"> PAGEREF _Toc99301424 \h </w:instrText>
      </w:r>
      <w:r>
        <w:rPr>
          <w:rFonts w:ascii="Times New Roman" w:hAnsi="Times New Roman"/>
        </w:rPr>
        <w:fldChar w:fldCharType="separate"/>
      </w:r>
      <w:r>
        <w:rPr>
          <w:rFonts w:ascii="Times New Roman" w:hAnsi="Times New Roman"/>
        </w:rPr>
        <w:t>43</w:t>
      </w:r>
      <w:r>
        <w:rPr>
          <w:rFonts w:ascii="Times New Roman" w:hAnsi="Times New Roman"/>
        </w:rPr>
        <w:fldChar w:fldCharType="end"/>
      </w:r>
      <w:r>
        <w:rPr>
          <w:rFonts w:ascii="Times New Roman" w:hAnsi="Times New Roman"/>
        </w:rPr>
        <w:fldChar w:fldCharType="end"/>
      </w:r>
    </w:p>
    <w:p w14:paraId="7A25EEB3">
      <w:pPr>
        <w:pStyle w:val="30"/>
        <w:spacing w:line="360" w:lineRule="auto"/>
        <w:rPr>
          <w:rFonts w:ascii="Times New Roman" w:hAnsi="Times New Roman" w:eastAsiaTheme="minorEastAsia"/>
          <w:b w:val="0"/>
          <w:sz w:val="21"/>
          <w:szCs w:val="22"/>
        </w:rPr>
      </w:pPr>
      <w:r>
        <w:fldChar w:fldCharType="begin"/>
      </w:r>
      <w:r>
        <w:instrText xml:space="preserve"> HYPERLINK \l "_Toc99301425" </w:instrText>
      </w:r>
      <w:r>
        <w:fldChar w:fldCharType="separate"/>
      </w:r>
      <w:r>
        <w:rPr>
          <w:rStyle w:val="51"/>
          <w:rFonts w:ascii="Times New Roman" w:hAnsi="Times New Roman"/>
        </w:rPr>
        <w:t>第六章   拟签订的合同文本</w:t>
      </w:r>
      <w:r>
        <w:rPr>
          <w:rFonts w:ascii="Times New Roman" w:hAnsi="Times New Roman"/>
        </w:rPr>
        <w:tab/>
      </w:r>
      <w:r>
        <w:rPr>
          <w:rFonts w:ascii="Times New Roman" w:hAnsi="Times New Roman"/>
        </w:rPr>
        <w:fldChar w:fldCharType="end"/>
      </w:r>
      <w:r>
        <w:rPr>
          <w:rFonts w:hint="eastAsia"/>
        </w:rPr>
        <w:t>51</w:t>
      </w:r>
    </w:p>
    <w:p w14:paraId="1C433347">
      <w:pPr>
        <w:pStyle w:val="30"/>
        <w:spacing w:line="360" w:lineRule="auto"/>
        <w:rPr>
          <w:rFonts w:ascii="Times New Roman" w:hAnsi="Times New Roman" w:eastAsiaTheme="minorEastAsia"/>
          <w:b w:val="0"/>
          <w:sz w:val="21"/>
          <w:szCs w:val="22"/>
        </w:rPr>
      </w:pPr>
      <w:r>
        <w:fldChar w:fldCharType="begin"/>
      </w:r>
      <w:r>
        <w:instrText xml:space="preserve"> HYPERLINK \l "_Toc99301426" </w:instrText>
      </w:r>
      <w:r>
        <w:fldChar w:fldCharType="separate"/>
      </w:r>
      <w:r>
        <w:rPr>
          <w:rStyle w:val="51"/>
          <w:rFonts w:ascii="Times New Roman" w:hAnsi="Times New Roman"/>
        </w:rPr>
        <w:t>第七章   投标文件格式</w:t>
      </w:r>
      <w:r>
        <w:rPr>
          <w:rFonts w:ascii="Times New Roman" w:hAnsi="Times New Roman"/>
        </w:rPr>
        <w:tab/>
      </w:r>
      <w:r>
        <w:rPr>
          <w:rFonts w:ascii="Times New Roman" w:hAnsi="Times New Roman"/>
        </w:rPr>
        <w:fldChar w:fldCharType="begin"/>
      </w:r>
      <w:r>
        <w:rPr>
          <w:rFonts w:ascii="Times New Roman" w:hAnsi="Times New Roman"/>
        </w:rPr>
        <w:instrText xml:space="preserve"> PAGEREF _Toc99301426 \h </w:instrText>
      </w:r>
      <w:r>
        <w:rPr>
          <w:rFonts w:ascii="Times New Roman" w:hAnsi="Times New Roman"/>
        </w:rPr>
        <w:fldChar w:fldCharType="separate"/>
      </w:r>
      <w:r>
        <w:rPr>
          <w:rFonts w:ascii="Times New Roman" w:hAnsi="Times New Roman"/>
        </w:rPr>
        <w:t>59</w:t>
      </w:r>
      <w:r>
        <w:rPr>
          <w:rFonts w:ascii="Times New Roman" w:hAnsi="Times New Roman"/>
        </w:rPr>
        <w:fldChar w:fldCharType="end"/>
      </w:r>
      <w:r>
        <w:rPr>
          <w:rFonts w:ascii="Times New Roman" w:hAnsi="Times New Roman"/>
        </w:rPr>
        <w:fldChar w:fldCharType="end"/>
      </w:r>
    </w:p>
    <w:p w14:paraId="5912F426">
      <w:pPr>
        <w:pStyle w:val="30"/>
        <w:spacing w:line="480" w:lineRule="auto"/>
        <w:rPr>
          <w:rFonts w:ascii="Times New Roman" w:hAnsi="Times New Roman" w:eastAsiaTheme="minorEastAsia"/>
          <w:b w:val="0"/>
        </w:rPr>
      </w:pPr>
      <w:r>
        <w:rPr>
          <w:rFonts w:ascii="Times New Roman" w:hAnsi="Times New Roman"/>
          <w:b w:val="0"/>
        </w:rPr>
        <w:fldChar w:fldCharType="end"/>
      </w:r>
    </w:p>
    <w:p w14:paraId="472D28FA">
      <w:pPr>
        <w:spacing w:line="360" w:lineRule="auto"/>
        <w:rPr>
          <w:sz w:val="24"/>
        </w:rPr>
      </w:pPr>
    </w:p>
    <w:p w14:paraId="2A89CA20">
      <w:pPr>
        <w:pStyle w:val="30"/>
        <w:spacing w:line="360" w:lineRule="auto"/>
        <w:rPr>
          <w:rFonts w:ascii="Times New Roman" w:hAnsi="Times New Roman"/>
          <w:b w:val="0"/>
        </w:rPr>
      </w:pPr>
    </w:p>
    <w:p w14:paraId="031BF629">
      <w:pPr>
        <w:spacing w:line="360" w:lineRule="auto"/>
        <w:jc w:val="center"/>
        <w:outlineLvl w:val="0"/>
        <w:rPr>
          <w:b/>
          <w:sz w:val="36"/>
          <w:szCs w:val="36"/>
        </w:rPr>
      </w:pPr>
      <w:r>
        <w:rPr>
          <w:sz w:val="24"/>
        </w:rPr>
        <w:br w:type="page"/>
      </w:r>
      <w:bookmarkStart w:id="3" w:name="_Toc99301419"/>
      <w:r>
        <w:rPr>
          <w:b/>
          <w:sz w:val="36"/>
          <w:szCs w:val="36"/>
        </w:rPr>
        <w:t>第一章   投标邀请</w:t>
      </w:r>
      <w:bookmarkEnd w:id="3"/>
    </w:p>
    <w:p w14:paraId="62BF2FC6">
      <w:pPr>
        <w:spacing w:line="360" w:lineRule="auto"/>
        <w:ind w:firstLine="640" w:firstLineChars="200"/>
        <w:rPr>
          <w:sz w:val="32"/>
          <w:szCs w:val="32"/>
        </w:rPr>
      </w:pPr>
    </w:p>
    <w:p w14:paraId="5B98B791">
      <w:pPr>
        <w:pStyle w:val="3"/>
        <w:spacing w:before="0" w:line="360" w:lineRule="auto"/>
        <w:jc w:val="left"/>
        <w:rPr>
          <w:rFonts w:ascii="Times New Roman" w:hAnsi="Times New Roman" w:eastAsia="宋体"/>
          <w:sz w:val="24"/>
          <w:szCs w:val="24"/>
        </w:rPr>
      </w:pPr>
      <w:bookmarkStart w:id="4" w:name="_Toc28359002"/>
      <w:bookmarkStart w:id="5" w:name="_Toc35393621"/>
      <w:bookmarkStart w:id="6" w:name="_Toc35393790"/>
      <w:bookmarkStart w:id="7" w:name="_Toc28359079"/>
      <w:bookmarkStart w:id="8" w:name="_Hlk24379207"/>
      <w:r>
        <w:rPr>
          <w:rFonts w:ascii="Times New Roman" w:hAnsi="Times New Roman" w:eastAsia="宋体"/>
          <w:sz w:val="24"/>
          <w:szCs w:val="24"/>
        </w:rPr>
        <w:t>一、项目基本情况</w:t>
      </w:r>
      <w:bookmarkEnd w:id="4"/>
      <w:bookmarkEnd w:id="5"/>
      <w:bookmarkEnd w:id="6"/>
      <w:bookmarkEnd w:id="7"/>
    </w:p>
    <w:bookmarkEnd w:id="8"/>
    <w:p w14:paraId="0CC71117">
      <w:pPr>
        <w:spacing w:line="360" w:lineRule="auto"/>
        <w:ind w:firstLine="480" w:firstLineChars="200"/>
        <w:rPr>
          <w:sz w:val="24"/>
        </w:rPr>
      </w:pPr>
      <w:r>
        <w:rPr>
          <w:sz w:val="24"/>
        </w:rPr>
        <w:t>1.项目编号：</w:t>
      </w:r>
      <w:r>
        <w:rPr>
          <w:rFonts w:hint="eastAsia"/>
          <w:sz w:val="24"/>
        </w:rPr>
        <w:t>11010525210200022570-XM001</w:t>
      </w:r>
    </w:p>
    <w:p w14:paraId="4BE769E9">
      <w:pPr>
        <w:spacing w:line="360" w:lineRule="auto"/>
        <w:ind w:firstLine="480" w:firstLineChars="200"/>
        <w:rPr>
          <w:sz w:val="24"/>
        </w:rPr>
      </w:pPr>
      <w:r>
        <w:rPr>
          <w:sz w:val="24"/>
        </w:rPr>
        <w:t>2.项目名称：</w:t>
      </w:r>
      <w:r>
        <w:rPr>
          <w:rFonts w:hint="eastAsia" w:ascii="宋体" w:hAnsi="宋体"/>
          <w:sz w:val="24"/>
        </w:rPr>
        <w:t>朝阳环卫中心信息化系统2025年通讯服务(全款)</w:t>
      </w:r>
    </w:p>
    <w:p w14:paraId="07D6DF39">
      <w:pPr>
        <w:spacing w:line="360" w:lineRule="auto"/>
        <w:ind w:firstLine="480" w:firstLineChars="200"/>
        <w:rPr>
          <w:sz w:val="24"/>
        </w:rPr>
      </w:pPr>
      <w:r>
        <w:rPr>
          <w:sz w:val="24"/>
        </w:rPr>
        <w:t>3.项目预算金额：</w:t>
      </w:r>
      <w:r>
        <w:rPr>
          <w:rFonts w:hint="eastAsia"/>
          <w:sz w:val="24"/>
          <w:u w:val="single"/>
        </w:rPr>
        <w:t>167.9069万元</w:t>
      </w:r>
      <w:r>
        <w:rPr>
          <w:sz w:val="24"/>
        </w:rPr>
        <w:t>、项目最高限价（如有）：</w:t>
      </w:r>
      <w:r>
        <w:rPr>
          <w:rFonts w:hint="eastAsia"/>
          <w:sz w:val="24"/>
          <w:u w:val="single"/>
        </w:rPr>
        <w:t>167.9069万元</w:t>
      </w:r>
    </w:p>
    <w:p w14:paraId="593E3D6F">
      <w:pPr>
        <w:spacing w:line="360" w:lineRule="auto"/>
        <w:ind w:firstLine="480" w:firstLineChars="200"/>
        <w:rPr>
          <w:sz w:val="24"/>
        </w:rPr>
      </w:pPr>
      <w:r>
        <w:rPr>
          <w:sz w:val="24"/>
        </w:rPr>
        <w:t>4.采购需求：</w:t>
      </w:r>
    </w:p>
    <w:tbl>
      <w:tblPr>
        <w:tblStyle w:val="43"/>
        <w:tblW w:w="90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2290"/>
        <w:gridCol w:w="1628"/>
        <w:gridCol w:w="1318"/>
        <w:gridCol w:w="3087"/>
      </w:tblGrid>
      <w:tr w14:paraId="6232F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trPr>
        <w:tc>
          <w:tcPr>
            <w:tcW w:w="688" w:type="dxa"/>
            <w:vAlign w:val="center"/>
          </w:tcPr>
          <w:p w14:paraId="43C7C036">
            <w:pPr>
              <w:jc w:val="center"/>
              <w:rPr>
                <w:rFonts w:hint="eastAsia" w:ascii="宋体" w:hAnsi="宋体" w:cs="宋体"/>
                <w:bCs/>
                <w:szCs w:val="21"/>
              </w:rPr>
            </w:pPr>
            <w:r>
              <w:rPr>
                <w:rFonts w:hint="eastAsia" w:ascii="宋体" w:hAnsi="宋体" w:cs="宋体"/>
                <w:bCs/>
                <w:szCs w:val="21"/>
              </w:rPr>
              <w:t>包号</w:t>
            </w:r>
          </w:p>
        </w:tc>
        <w:tc>
          <w:tcPr>
            <w:tcW w:w="2290" w:type="dxa"/>
            <w:vAlign w:val="center"/>
          </w:tcPr>
          <w:p w14:paraId="6125BF3E">
            <w:pPr>
              <w:jc w:val="center"/>
              <w:rPr>
                <w:rFonts w:hint="eastAsia" w:ascii="宋体" w:hAnsi="宋体" w:cs="宋体"/>
                <w:bCs/>
                <w:szCs w:val="21"/>
              </w:rPr>
            </w:pPr>
            <w:r>
              <w:rPr>
                <w:rFonts w:hint="eastAsia" w:ascii="宋体" w:hAnsi="宋体" w:cs="宋体"/>
                <w:bCs/>
                <w:szCs w:val="21"/>
              </w:rPr>
              <w:t>标的名称</w:t>
            </w:r>
          </w:p>
        </w:tc>
        <w:tc>
          <w:tcPr>
            <w:tcW w:w="1628" w:type="dxa"/>
            <w:vAlign w:val="center"/>
          </w:tcPr>
          <w:p w14:paraId="00268F62">
            <w:pPr>
              <w:jc w:val="center"/>
              <w:rPr>
                <w:rFonts w:hint="eastAsia" w:ascii="宋体" w:hAnsi="宋体" w:cs="宋体"/>
                <w:bCs/>
                <w:szCs w:val="21"/>
              </w:rPr>
            </w:pPr>
            <w:r>
              <w:rPr>
                <w:rFonts w:hint="eastAsia" w:ascii="宋体" w:hAnsi="宋体" w:cs="宋体"/>
                <w:bCs/>
                <w:szCs w:val="21"/>
              </w:rPr>
              <w:t>采购包</w:t>
            </w:r>
          </w:p>
          <w:p w14:paraId="62575E9E">
            <w:pPr>
              <w:jc w:val="center"/>
              <w:rPr>
                <w:rFonts w:hint="eastAsia" w:ascii="宋体" w:hAnsi="宋体" w:cs="宋体"/>
                <w:bCs/>
                <w:szCs w:val="21"/>
              </w:rPr>
            </w:pPr>
            <w:r>
              <w:rPr>
                <w:rFonts w:hint="eastAsia" w:ascii="宋体" w:hAnsi="宋体" w:cs="宋体"/>
                <w:bCs/>
                <w:szCs w:val="21"/>
              </w:rPr>
              <w:t>预算金额</w:t>
            </w:r>
          </w:p>
          <w:p w14:paraId="4CD5C032">
            <w:pPr>
              <w:jc w:val="center"/>
              <w:rPr>
                <w:rFonts w:hint="eastAsia" w:ascii="宋体" w:hAnsi="宋体" w:cs="宋体"/>
                <w:bCs/>
                <w:szCs w:val="21"/>
              </w:rPr>
            </w:pPr>
            <w:r>
              <w:rPr>
                <w:rFonts w:hint="eastAsia" w:ascii="宋体" w:hAnsi="宋体" w:cs="宋体"/>
                <w:bCs/>
                <w:szCs w:val="21"/>
              </w:rPr>
              <w:t>（万元）</w:t>
            </w:r>
          </w:p>
        </w:tc>
        <w:tc>
          <w:tcPr>
            <w:tcW w:w="1318" w:type="dxa"/>
            <w:vAlign w:val="center"/>
          </w:tcPr>
          <w:p w14:paraId="3F3B1C80">
            <w:pPr>
              <w:jc w:val="center"/>
              <w:rPr>
                <w:rFonts w:hint="eastAsia" w:ascii="宋体" w:hAnsi="宋体" w:cs="宋体"/>
                <w:bCs/>
                <w:szCs w:val="21"/>
              </w:rPr>
            </w:pPr>
            <w:r>
              <w:rPr>
                <w:rFonts w:hint="eastAsia" w:ascii="宋体" w:hAnsi="宋体" w:cs="宋体"/>
                <w:bCs/>
                <w:szCs w:val="21"/>
              </w:rPr>
              <w:t>数量</w:t>
            </w:r>
          </w:p>
        </w:tc>
        <w:tc>
          <w:tcPr>
            <w:tcW w:w="3087" w:type="dxa"/>
            <w:vAlign w:val="center"/>
          </w:tcPr>
          <w:p w14:paraId="59C12846">
            <w:pPr>
              <w:jc w:val="center"/>
              <w:rPr>
                <w:rFonts w:hint="eastAsia" w:ascii="宋体" w:hAnsi="宋体" w:cs="宋体"/>
                <w:szCs w:val="21"/>
              </w:rPr>
            </w:pPr>
            <w:r>
              <w:rPr>
                <w:rFonts w:hint="eastAsia" w:ascii="宋体" w:hAnsi="宋体" w:cs="宋体"/>
                <w:szCs w:val="21"/>
              </w:rPr>
              <w:t>简要技术需求或服务要求</w:t>
            </w:r>
          </w:p>
        </w:tc>
      </w:tr>
      <w:tr w14:paraId="3B949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8" w:type="dxa"/>
            <w:vAlign w:val="center"/>
          </w:tcPr>
          <w:p w14:paraId="57CB47C9">
            <w:pPr>
              <w:jc w:val="center"/>
              <w:rPr>
                <w:rFonts w:hint="eastAsia" w:ascii="宋体" w:hAnsi="宋体" w:cs="宋体"/>
                <w:bCs/>
                <w:szCs w:val="21"/>
              </w:rPr>
            </w:pPr>
            <w:r>
              <w:rPr>
                <w:rFonts w:hint="eastAsia" w:ascii="宋体" w:hAnsi="宋体" w:cs="宋体"/>
                <w:bCs/>
                <w:szCs w:val="21"/>
              </w:rPr>
              <w:t>01</w:t>
            </w:r>
          </w:p>
        </w:tc>
        <w:tc>
          <w:tcPr>
            <w:tcW w:w="2290" w:type="dxa"/>
            <w:vAlign w:val="center"/>
          </w:tcPr>
          <w:p w14:paraId="2C8DC8A8">
            <w:pPr>
              <w:jc w:val="left"/>
              <w:rPr>
                <w:rFonts w:hint="eastAsia" w:ascii="宋体" w:hAnsi="宋体" w:cs="宋体"/>
                <w:bCs/>
                <w:szCs w:val="21"/>
              </w:rPr>
            </w:pPr>
            <w:r>
              <w:rPr>
                <w:rFonts w:hint="eastAsia" w:ascii="宋体" w:hAnsi="宋体" w:cs="宋体"/>
                <w:bCs/>
                <w:szCs w:val="21"/>
              </w:rPr>
              <w:t>朝阳环卫中心信息化系统2025年通讯服务(全款)（第一包）</w:t>
            </w:r>
          </w:p>
        </w:tc>
        <w:tc>
          <w:tcPr>
            <w:tcW w:w="1628" w:type="dxa"/>
            <w:vAlign w:val="center"/>
          </w:tcPr>
          <w:p w14:paraId="56579851">
            <w:pPr>
              <w:jc w:val="center"/>
              <w:rPr>
                <w:rFonts w:hint="eastAsia" w:ascii="宋体" w:hAnsi="宋体" w:cs="宋体"/>
                <w:bCs/>
                <w:szCs w:val="21"/>
              </w:rPr>
            </w:pPr>
            <w:r>
              <w:rPr>
                <w:rFonts w:hint="eastAsia" w:ascii="宋体" w:hAnsi="宋体" w:cs="宋体"/>
                <w:bCs/>
                <w:szCs w:val="21"/>
              </w:rPr>
              <w:t>45.9176</w:t>
            </w:r>
          </w:p>
        </w:tc>
        <w:tc>
          <w:tcPr>
            <w:tcW w:w="1318" w:type="dxa"/>
            <w:vAlign w:val="center"/>
          </w:tcPr>
          <w:p w14:paraId="797B399C">
            <w:pPr>
              <w:jc w:val="center"/>
              <w:rPr>
                <w:rFonts w:hint="eastAsia" w:ascii="宋体" w:hAnsi="宋体" w:cs="宋体"/>
                <w:bCs/>
                <w:szCs w:val="21"/>
              </w:rPr>
            </w:pPr>
            <w:r>
              <w:rPr>
                <w:rFonts w:hint="eastAsia" w:ascii="宋体" w:hAnsi="宋体" w:cs="宋体"/>
                <w:bCs/>
                <w:szCs w:val="21"/>
              </w:rPr>
              <w:t>1</w:t>
            </w:r>
          </w:p>
        </w:tc>
        <w:tc>
          <w:tcPr>
            <w:tcW w:w="3087" w:type="dxa"/>
            <w:vAlign w:val="center"/>
          </w:tcPr>
          <w:p w14:paraId="075DFBE1">
            <w:pPr>
              <w:jc w:val="left"/>
              <w:rPr>
                <w:rFonts w:hint="eastAsia" w:ascii="宋体" w:hAnsi="宋体" w:cs="宋体"/>
                <w:kern w:val="0"/>
                <w:szCs w:val="21"/>
              </w:rPr>
            </w:pPr>
            <w:r>
              <w:rPr>
                <w:rFonts w:hint="eastAsia" w:ascii="宋体" w:hAnsi="宋体" w:cs="宋体"/>
                <w:szCs w:val="21"/>
              </w:rPr>
              <w:t>环卫指挥大厅主会场及分会场网络保障服务等，具体详见招标文件“第五章采购需求”</w:t>
            </w:r>
          </w:p>
        </w:tc>
      </w:tr>
      <w:tr w14:paraId="0F28B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8" w:type="dxa"/>
            <w:vAlign w:val="center"/>
          </w:tcPr>
          <w:p w14:paraId="4D8891B0">
            <w:pPr>
              <w:jc w:val="center"/>
              <w:rPr>
                <w:rFonts w:hint="eastAsia" w:ascii="宋体" w:hAnsi="宋体" w:cs="宋体"/>
                <w:bCs/>
                <w:szCs w:val="21"/>
              </w:rPr>
            </w:pPr>
            <w:r>
              <w:rPr>
                <w:rFonts w:hint="eastAsia" w:ascii="宋体" w:hAnsi="宋体" w:cs="宋体"/>
                <w:bCs/>
                <w:szCs w:val="21"/>
              </w:rPr>
              <w:t>02</w:t>
            </w:r>
          </w:p>
        </w:tc>
        <w:tc>
          <w:tcPr>
            <w:tcW w:w="2290" w:type="dxa"/>
            <w:vAlign w:val="center"/>
          </w:tcPr>
          <w:p w14:paraId="0B49F29E">
            <w:pPr>
              <w:jc w:val="left"/>
              <w:rPr>
                <w:rFonts w:hint="eastAsia" w:ascii="宋体" w:hAnsi="宋体" w:cs="宋体"/>
                <w:bCs/>
                <w:szCs w:val="21"/>
              </w:rPr>
            </w:pPr>
            <w:r>
              <w:rPr>
                <w:rFonts w:hint="eastAsia" w:ascii="宋体" w:hAnsi="宋体" w:cs="宋体"/>
                <w:bCs/>
                <w:szCs w:val="21"/>
              </w:rPr>
              <w:t>朝阳环卫中心信息化系统2025年通讯服务(全款)</w:t>
            </w:r>
            <w:r>
              <w:rPr>
                <w:rFonts w:hint="eastAsia" w:ascii="宋体" w:hAnsi="宋体" w:cs="宋体"/>
                <w:szCs w:val="21"/>
              </w:rPr>
              <w:t>（第二包）</w:t>
            </w:r>
          </w:p>
        </w:tc>
        <w:tc>
          <w:tcPr>
            <w:tcW w:w="1628" w:type="dxa"/>
            <w:vAlign w:val="center"/>
          </w:tcPr>
          <w:p w14:paraId="2EED5D88">
            <w:pPr>
              <w:jc w:val="center"/>
              <w:rPr>
                <w:rFonts w:hint="eastAsia" w:ascii="宋体" w:hAnsi="宋体" w:cs="宋体"/>
                <w:bCs/>
                <w:szCs w:val="21"/>
              </w:rPr>
            </w:pPr>
            <w:r>
              <w:rPr>
                <w:rFonts w:hint="eastAsia" w:ascii="宋体" w:hAnsi="宋体" w:cs="宋体"/>
                <w:bCs/>
                <w:szCs w:val="21"/>
              </w:rPr>
              <w:t>121.9893</w:t>
            </w:r>
          </w:p>
        </w:tc>
        <w:tc>
          <w:tcPr>
            <w:tcW w:w="1318" w:type="dxa"/>
            <w:vAlign w:val="center"/>
          </w:tcPr>
          <w:p w14:paraId="632A04D8">
            <w:pPr>
              <w:jc w:val="center"/>
              <w:rPr>
                <w:rFonts w:hint="eastAsia" w:ascii="宋体" w:hAnsi="宋体" w:cs="宋体"/>
                <w:bCs/>
                <w:szCs w:val="21"/>
              </w:rPr>
            </w:pPr>
            <w:r>
              <w:rPr>
                <w:rFonts w:hint="eastAsia" w:ascii="宋体" w:hAnsi="宋体" w:cs="宋体"/>
                <w:bCs/>
                <w:szCs w:val="21"/>
              </w:rPr>
              <w:t>1</w:t>
            </w:r>
          </w:p>
        </w:tc>
        <w:tc>
          <w:tcPr>
            <w:tcW w:w="3087" w:type="dxa"/>
            <w:vAlign w:val="center"/>
          </w:tcPr>
          <w:p w14:paraId="5E08B586">
            <w:pPr>
              <w:pStyle w:val="2"/>
              <w:jc w:val="left"/>
              <w:rPr>
                <w:rFonts w:hint="eastAsia" w:hAnsi="宋体" w:cs="宋体"/>
                <w:szCs w:val="21"/>
              </w:rPr>
            </w:pPr>
            <w:r>
              <w:rPr>
                <w:rFonts w:hint="eastAsia" w:hAnsi="宋体" w:cs="宋体"/>
                <w:b w:val="0"/>
                <w:bCs/>
                <w:kern w:val="2"/>
                <w:sz w:val="21"/>
                <w:szCs w:val="21"/>
              </w:rPr>
              <w:t>GPS车载，清洁站监控系统，移动检查终端及环卫中心工作wifi网络保障服务等，具体详见招标文件“第五章采购需求”</w:t>
            </w:r>
          </w:p>
        </w:tc>
      </w:tr>
    </w:tbl>
    <w:p w14:paraId="27A00A74">
      <w:pPr>
        <w:spacing w:line="360" w:lineRule="auto"/>
        <w:ind w:firstLine="480" w:firstLineChars="200"/>
        <w:rPr>
          <w:sz w:val="24"/>
          <w:u w:val="single"/>
        </w:rPr>
      </w:pPr>
      <w:r>
        <w:rPr>
          <w:sz w:val="24"/>
        </w:rPr>
        <w:t>5.合同履行期限：</w:t>
      </w:r>
      <w:r>
        <w:rPr>
          <w:rFonts w:hint="eastAsia"/>
          <w:sz w:val="24"/>
        </w:rPr>
        <w:t>第一包为2025年5月至2025年12月；第二包为2025年5月至2025年12月。</w:t>
      </w:r>
    </w:p>
    <w:p w14:paraId="41BDDA15">
      <w:pPr>
        <w:spacing w:line="360" w:lineRule="auto"/>
        <w:ind w:firstLine="480" w:firstLineChars="200"/>
        <w:rPr>
          <w:sz w:val="24"/>
        </w:rPr>
      </w:pPr>
      <w:r>
        <w:rPr>
          <w:sz w:val="24"/>
        </w:rPr>
        <w:t xml:space="preserve">6.本项目是否接受联合体投标：□是  </w:t>
      </w:r>
      <w:r>
        <w:rPr>
          <w:rFonts w:eastAsiaTheme="minorEastAsia"/>
          <w:sz w:val="24"/>
        </w:rPr>
        <w:t>■</w:t>
      </w:r>
      <w:r>
        <w:rPr>
          <w:sz w:val="24"/>
        </w:rPr>
        <w:t>否。</w:t>
      </w:r>
    </w:p>
    <w:p w14:paraId="680D4EB6">
      <w:pPr>
        <w:spacing w:line="36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备注：</w:t>
      </w:r>
    </w:p>
    <w:p w14:paraId="1E742FBC">
      <w:pPr>
        <w:numPr>
          <w:ilvl w:val="0"/>
          <w:numId w:val="8"/>
        </w:numPr>
        <w:spacing w:line="36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具体招标内容和要求，以本招标文件中商务、技术和服务的相应规定为准；</w:t>
      </w:r>
    </w:p>
    <w:p w14:paraId="790DD123">
      <w:pPr>
        <w:numPr>
          <w:ilvl w:val="0"/>
          <w:numId w:val="8"/>
        </w:numPr>
        <w:spacing w:line="360" w:lineRule="auto"/>
        <w:jc w:val="left"/>
        <w:rPr>
          <w:sz w:val="24"/>
        </w:rPr>
      </w:pPr>
      <w:r>
        <w:rPr>
          <w:rFonts w:hint="eastAsia" w:asciiTheme="minorEastAsia" w:hAnsiTheme="minorEastAsia" w:eastAsiaTheme="minorEastAsia"/>
          <w:sz w:val="24"/>
        </w:rPr>
        <w:t>本次项目有2个包次。本次招标、投标、评标均以包为单位，投标人须以包为单位进行投标。单包拆分进行部分内容投标的，视为不完整投标。不完整的投标将被拒绝。</w:t>
      </w:r>
    </w:p>
    <w:p w14:paraId="0090DFD5">
      <w:pPr>
        <w:numPr>
          <w:ilvl w:val="0"/>
          <w:numId w:val="8"/>
        </w:numPr>
        <w:spacing w:line="360" w:lineRule="auto"/>
        <w:jc w:val="left"/>
        <w:rPr>
          <w:sz w:val="24"/>
        </w:rPr>
      </w:pPr>
      <w:r>
        <w:rPr>
          <w:sz w:val="24"/>
        </w:rPr>
        <w:t>同一投标人可同时投两个包，为保证服务质量，防范采购风险，该投标人的中标包数只为一个包。同一投标人在评标过程中出现多个包</w:t>
      </w:r>
      <w:r>
        <w:rPr>
          <w:rFonts w:hint="eastAsia"/>
          <w:sz w:val="24"/>
        </w:rPr>
        <w:t>的</w:t>
      </w:r>
      <w:r>
        <w:rPr>
          <w:sz w:val="24"/>
        </w:rPr>
        <w:t>综合得分均排名第一的情况，则中标包号按包1→2优先顺序。如同一投标人在包1、包2均排序为第一中标候选人，包1为优先中标包号</w:t>
      </w:r>
      <w:r>
        <w:rPr>
          <w:rFonts w:hint="eastAsia"/>
          <w:sz w:val="24"/>
        </w:rPr>
        <w:t>。包2为该</w:t>
      </w:r>
      <w:r>
        <w:rPr>
          <w:sz w:val="24"/>
        </w:rPr>
        <w:t>中标候选人</w:t>
      </w:r>
      <w:r>
        <w:rPr>
          <w:rFonts w:hint="eastAsia"/>
          <w:sz w:val="24"/>
        </w:rPr>
        <w:t>排序顺位后一位中标候选人的优先中标包号，</w:t>
      </w:r>
      <w:r>
        <w:rPr>
          <w:sz w:val="24"/>
        </w:rPr>
        <w:t>以此类推。</w:t>
      </w:r>
    </w:p>
    <w:p w14:paraId="2B643E95">
      <w:pPr>
        <w:spacing w:line="360" w:lineRule="auto"/>
        <w:ind w:firstLine="480" w:firstLineChars="200"/>
        <w:rPr>
          <w:sz w:val="24"/>
        </w:rPr>
      </w:pPr>
    </w:p>
    <w:p w14:paraId="3FC1A3A2">
      <w:pPr>
        <w:pStyle w:val="3"/>
        <w:spacing w:before="0" w:line="360" w:lineRule="auto"/>
        <w:jc w:val="left"/>
        <w:rPr>
          <w:rFonts w:ascii="Times New Roman" w:hAnsi="Times New Roman" w:eastAsia="宋体"/>
          <w:sz w:val="24"/>
          <w:szCs w:val="24"/>
        </w:rPr>
      </w:pPr>
      <w:bookmarkStart w:id="9" w:name="_Toc28359003"/>
      <w:bookmarkStart w:id="10" w:name="_Toc35393622"/>
      <w:bookmarkStart w:id="11" w:name="_Toc35393791"/>
      <w:bookmarkStart w:id="12" w:name="_Toc28359080"/>
      <w:r>
        <w:rPr>
          <w:rFonts w:ascii="Times New Roman" w:hAnsi="Times New Roman" w:eastAsia="宋体"/>
          <w:sz w:val="24"/>
          <w:szCs w:val="24"/>
        </w:rPr>
        <w:t>二、申请人的资格要求（须同时满足）</w:t>
      </w:r>
      <w:bookmarkEnd w:id="9"/>
      <w:bookmarkEnd w:id="10"/>
      <w:bookmarkEnd w:id="11"/>
      <w:bookmarkEnd w:id="12"/>
    </w:p>
    <w:p w14:paraId="02AF5EF6">
      <w:pPr>
        <w:spacing w:line="360" w:lineRule="auto"/>
        <w:ind w:firstLine="480" w:firstLineChars="200"/>
        <w:rPr>
          <w:sz w:val="24"/>
        </w:rPr>
      </w:pPr>
      <w:r>
        <w:rPr>
          <w:sz w:val="24"/>
        </w:rPr>
        <w:t>1.满足《中华人民共和国政府采购法》第二十二条规定；</w:t>
      </w:r>
    </w:p>
    <w:p w14:paraId="1CDAC66E">
      <w:pPr>
        <w:spacing w:line="360" w:lineRule="auto"/>
        <w:ind w:firstLine="480" w:firstLineChars="200"/>
        <w:rPr>
          <w:sz w:val="24"/>
        </w:rPr>
      </w:pPr>
      <w:bookmarkStart w:id="13" w:name="_Toc28359004"/>
      <w:bookmarkStart w:id="14" w:name="_Toc28359081"/>
      <w:r>
        <w:rPr>
          <w:sz w:val="24"/>
        </w:rPr>
        <w:t>2.落实政府采购政策需满足的资格要求：</w:t>
      </w:r>
    </w:p>
    <w:p w14:paraId="0FFB333F">
      <w:pPr>
        <w:spacing w:line="360" w:lineRule="auto"/>
        <w:ind w:firstLine="480" w:firstLineChars="200"/>
        <w:rPr>
          <w:sz w:val="24"/>
        </w:rPr>
      </w:pPr>
      <w:r>
        <w:rPr>
          <w:sz w:val="24"/>
        </w:rPr>
        <w:t>2.1 中小企业政策</w:t>
      </w:r>
    </w:p>
    <w:p w14:paraId="32E9B4BB">
      <w:pPr>
        <w:spacing w:line="360" w:lineRule="auto"/>
        <w:ind w:firstLine="480" w:firstLineChars="200"/>
        <w:rPr>
          <w:sz w:val="24"/>
        </w:rPr>
      </w:pPr>
      <w:r>
        <w:rPr>
          <w:sz w:val="24"/>
        </w:rPr>
        <w:t>□本项目不专门面向中小企业预留采购份额。</w:t>
      </w:r>
    </w:p>
    <w:p w14:paraId="4AC7304A">
      <w:pPr>
        <w:spacing w:line="360" w:lineRule="auto"/>
        <w:ind w:firstLine="480" w:firstLineChars="200"/>
        <w:rPr>
          <w:sz w:val="24"/>
        </w:rPr>
      </w:pPr>
      <w:r>
        <w:rPr>
          <w:sz w:val="24"/>
        </w:rPr>
        <w:t xml:space="preserve">□本项目专门面向  □中小 </w:t>
      </w:r>
      <w:r>
        <w:rPr>
          <w:rFonts w:eastAsiaTheme="minorEastAsia"/>
          <w:sz w:val="24"/>
        </w:rPr>
        <w:t>■</w:t>
      </w:r>
      <w:r>
        <w:rPr>
          <w:sz w:val="24"/>
        </w:rPr>
        <w:t>小微企业  采购。即：提供的货物全部由符合政策要求的中小/小微企业制造、服务全部由符合政策要求的中小/小微企业承接。</w:t>
      </w:r>
    </w:p>
    <w:p w14:paraId="5694763A">
      <w:pPr>
        <w:spacing w:line="360" w:lineRule="auto"/>
        <w:ind w:firstLine="480" w:firstLineChars="200"/>
        <w:rPr>
          <w:sz w:val="24"/>
        </w:rPr>
      </w:pPr>
      <w:r>
        <w:rPr>
          <w:sz w:val="24"/>
        </w:rPr>
        <w:t>□本项目预留部分采购项目预算专门面向中小企业采购。对于预留份额，提供的货物由符合政策要求的中小企业制造、服务由符合政策要求的中小企业承接。预留份额通过以下措施进行：_____</w:t>
      </w:r>
      <w:r>
        <w:rPr>
          <w:sz w:val="24"/>
          <w:u w:val="single"/>
        </w:rPr>
        <w:t>__</w:t>
      </w:r>
      <w:r>
        <w:rPr>
          <w:rFonts w:hint="eastAsia"/>
          <w:sz w:val="24"/>
          <w:u w:val="single"/>
        </w:rPr>
        <w:t>/</w:t>
      </w:r>
      <w:r>
        <w:rPr>
          <w:sz w:val="24"/>
          <w:u w:val="single"/>
        </w:rPr>
        <w:t>____</w:t>
      </w:r>
      <w:r>
        <w:rPr>
          <w:sz w:val="24"/>
        </w:rPr>
        <w:t>_______。</w:t>
      </w:r>
    </w:p>
    <w:p w14:paraId="188865C4">
      <w:pPr>
        <w:spacing w:line="360" w:lineRule="auto"/>
        <w:ind w:firstLine="480" w:firstLineChars="200"/>
        <w:rPr>
          <w:sz w:val="24"/>
        </w:rPr>
      </w:pPr>
      <w:r>
        <w:rPr>
          <w:sz w:val="24"/>
        </w:rPr>
        <w:t>2.2 其它落实政府采购政策的资格要求（如有）：________</w:t>
      </w:r>
      <w:r>
        <w:rPr>
          <w:rFonts w:hint="eastAsia"/>
          <w:sz w:val="24"/>
        </w:rPr>
        <w:t>/</w:t>
      </w:r>
      <w:r>
        <w:rPr>
          <w:sz w:val="24"/>
        </w:rPr>
        <w:t>___________。</w:t>
      </w:r>
    </w:p>
    <w:p w14:paraId="43B4C9C0">
      <w:pPr>
        <w:spacing w:line="360" w:lineRule="auto"/>
        <w:ind w:firstLine="480" w:firstLineChars="200"/>
        <w:rPr>
          <w:i/>
          <w:iCs/>
          <w:sz w:val="24"/>
          <w:u w:val="single"/>
        </w:rPr>
      </w:pPr>
      <w:r>
        <w:rPr>
          <w:sz w:val="24"/>
        </w:rPr>
        <w:t>3.本项目的特定资格要求：</w:t>
      </w:r>
    </w:p>
    <w:p w14:paraId="09AC9169">
      <w:pPr>
        <w:tabs>
          <w:tab w:val="left" w:pos="900"/>
          <w:tab w:val="left" w:pos="1134"/>
          <w:tab w:val="left" w:pos="1589"/>
          <w:tab w:val="left" w:pos="5521"/>
        </w:tabs>
        <w:snapToGrid w:val="0"/>
        <w:spacing w:line="360" w:lineRule="auto"/>
        <w:ind w:firstLine="480" w:firstLineChars="200"/>
        <w:rPr>
          <w:sz w:val="24"/>
        </w:rPr>
      </w:pPr>
      <w:r>
        <w:rPr>
          <w:sz w:val="24"/>
        </w:rPr>
        <w:t>3.1本项目是否属于政府购买服务：</w:t>
      </w:r>
    </w:p>
    <w:p w14:paraId="3C5327A3">
      <w:pPr>
        <w:tabs>
          <w:tab w:val="left" w:pos="900"/>
          <w:tab w:val="left" w:pos="1134"/>
          <w:tab w:val="left" w:pos="1589"/>
          <w:tab w:val="left" w:pos="5521"/>
        </w:tabs>
        <w:snapToGrid w:val="0"/>
        <w:spacing w:line="360" w:lineRule="auto"/>
        <w:ind w:left="991" w:leftChars="472" w:firstLine="2"/>
        <w:rPr>
          <w:sz w:val="24"/>
        </w:rPr>
      </w:pPr>
      <w:r>
        <w:rPr>
          <w:rFonts w:eastAsiaTheme="minorEastAsia"/>
          <w:sz w:val="24"/>
        </w:rPr>
        <w:t>■</w:t>
      </w:r>
      <w:r>
        <w:rPr>
          <w:sz w:val="24"/>
        </w:rPr>
        <w:t>否</w:t>
      </w:r>
    </w:p>
    <w:p w14:paraId="5D245E6C">
      <w:pPr>
        <w:tabs>
          <w:tab w:val="left" w:pos="900"/>
          <w:tab w:val="left" w:pos="1134"/>
          <w:tab w:val="left" w:pos="1589"/>
          <w:tab w:val="left" w:pos="5521"/>
        </w:tabs>
        <w:snapToGrid w:val="0"/>
        <w:spacing w:line="360" w:lineRule="auto"/>
        <w:ind w:left="991" w:leftChars="472" w:firstLine="2"/>
        <w:rPr>
          <w:sz w:val="24"/>
        </w:rPr>
      </w:pPr>
      <w:r>
        <w:rPr>
          <w:sz w:val="24"/>
        </w:rPr>
        <w:t>□是，公益一类事业单位、使用事业编制且由财政拨款保障的群团组织，不得作为承接主体；</w:t>
      </w:r>
    </w:p>
    <w:p w14:paraId="574736A4">
      <w:pPr>
        <w:adjustRightInd w:val="0"/>
        <w:snapToGrid w:val="0"/>
        <w:spacing w:line="360" w:lineRule="auto"/>
        <w:ind w:firstLine="480" w:firstLineChars="200"/>
        <w:rPr>
          <w:rFonts w:eastAsiaTheme="minorEastAsia"/>
          <w:sz w:val="24"/>
        </w:rPr>
      </w:pPr>
      <w:r>
        <w:rPr>
          <w:sz w:val="24"/>
        </w:rPr>
        <w:t>3.2其他特定资格要求</w:t>
      </w:r>
      <w:r>
        <w:rPr>
          <w:rFonts w:eastAsiaTheme="minorEastAsia"/>
          <w:sz w:val="24"/>
        </w:rPr>
        <w:t>：</w:t>
      </w:r>
    </w:p>
    <w:p w14:paraId="0D04DA1C">
      <w:pPr>
        <w:numPr>
          <w:ilvl w:val="0"/>
          <w:numId w:val="9"/>
        </w:numPr>
        <w:adjustRightInd w:val="0"/>
        <w:snapToGrid w:val="0"/>
        <w:spacing w:line="360" w:lineRule="auto"/>
        <w:ind w:firstLine="480" w:firstLineChars="200"/>
        <w:rPr>
          <w:rFonts w:hint="eastAsia" w:asciiTheme="minorEastAsia" w:hAnsiTheme="minorEastAsia"/>
          <w:sz w:val="24"/>
        </w:rPr>
      </w:pPr>
      <w:r>
        <w:rPr>
          <w:rFonts w:hint="eastAsia" w:asciiTheme="minorEastAsia" w:hAnsiTheme="minorEastAsia"/>
          <w:sz w:val="24"/>
        </w:rPr>
        <w:t>、有能力向采购人提供货物、工程或者服务的法人、其他组织或者自然人；</w:t>
      </w:r>
    </w:p>
    <w:p w14:paraId="31C2A42A">
      <w:pPr>
        <w:numPr>
          <w:ilvl w:val="0"/>
          <w:numId w:val="9"/>
        </w:numPr>
        <w:adjustRightInd w:val="0"/>
        <w:snapToGrid w:val="0"/>
        <w:spacing w:line="360" w:lineRule="auto"/>
        <w:ind w:firstLine="480" w:firstLineChars="200"/>
        <w:rPr>
          <w:rFonts w:hint="eastAsia" w:asciiTheme="minorEastAsia" w:hAnsiTheme="minorEastAsia"/>
          <w:sz w:val="24"/>
        </w:rPr>
      </w:pPr>
      <w:r>
        <w:rPr>
          <w:rFonts w:hint="eastAsia" w:asciiTheme="minorEastAsia" w:hAnsiTheme="minorEastAsia"/>
          <w:sz w:val="24"/>
        </w:rPr>
        <w:t>第一包、第二包均须具有《</w:t>
      </w:r>
      <w:bookmarkStart w:id="15" w:name="OLE_LINK5"/>
      <w:r>
        <w:rPr>
          <w:rFonts w:hint="eastAsia" w:asciiTheme="minorEastAsia" w:hAnsiTheme="minorEastAsia"/>
          <w:sz w:val="24"/>
        </w:rPr>
        <w:t>中华人民共和国基础电信业务经营许可证</w:t>
      </w:r>
      <w:bookmarkEnd w:id="15"/>
      <w:r>
        <w:rPr>
          <w:rFonts w:hint="eastAsia" w:asciiTheme="minorEastAsia" w:hAnsiTheme="minorEastAsia"/>
          <w:sz w:val="24"/>
        </w:rPr>
        <w:t>》或《中华人民共和国增值电信业务经营许可证》；如为分支机构或代理商参与投标的，应取得相应授权书或代理</w:t>
      </w:r>
      <w:r>
        <w:rPr>
          <w:rFonts w:asciiTheme="minorEastAsia" w:hAnsiTheme="minorEastAsia"/>
          <w:sz w:val="24"/>
        </w:rPr>
        <w:t>/</w:t>
      </w:r>
      <w:r>
        <w:rPr>
          <w:rFonts w:hint="eastAsia" w:asciiTheme="minorEastAsia" w:hAnsiTheme="minorEastAsia"/>
          <w:sz w:val="24"/>
        </w:rPr>
        <w:t>合作协议或相关行政主管部门颁发的许可文件。</w:t>
      </w:r>
    </w:p>
    <w:p w14:paraId="251CA374">
      <w:pPr>
        <w:adjustRightInd w:val="0"/>
        <w:snapToGrid w:val="0"/>
        <w:spacing w:line="360" w:lineRule="auto"/>
        <w:ind w:firstLine="480" w:firstLineChars="200"/>
        <w:rPr>
          <w:rFonts w:hint="eastAsia" w:asciiTheme="minorEastAsia" w:hAnsiTheme="minorEastAsia"/>
          <w:sz w:val="24"/>
        </w:rPr>
      </w:pPr>
      <w:r>
        <w:rPr>
          <w:rFonts w:hint="eastAsia" w:asciiTheme="minorEastAsia" w:hAnsiTheme="minorEastAsia"/>
          <w:sz w:val="24"/>
        </w:rPr>
        <w:t>3）、供应商被“信用中国”网站列入失信被执行人和重大税收违法案件当事人名单的、被“中国政府采购网”网站列入政府采购严重违法失信行为记录名单（处罚期限尚未届满的）的，不得参与本项目的采购活动；</w:t>
      </w:r>
    </w:p>
    <w:p w14:paraId="56B75A7A">
      <w:pPr>
        <w:tabs>
          <w:tab w:val="left" w:pos="900"/>
          <w:tab w:val="left" w:pos="1134"/>
          <w:tab w:val="left" w:pos="1589"/>
          <w:tab w:val="left" w:pos="5521"/>
        </w:tabs>
        <w:snapToGrid w:val="0"/>
        <w:spacing w:line="360" w:lineRule="auto"/>
        <w:ind w:firstLine="480" w:firstLineChars="200"/>
        <w:rPr>
          <w:sz w:val="24"/>
        </w:rPr>
      </w:pPr>
      <w:r>
        <w:rPr>
          <w:rFonts w:hint="eastAsia" w:asciiTheme="minorEastAsia" w:hAnsiTheme="minorEastAsia"/>
          <w:sz w:val="24"/>
        </w:rPr>
        <w:t>4）、与采购人存在利害关系可能影响采购公正性的法人、其他组织或者个人，不参加采购；单位负责人为同一人或者存在直接控股、管理关系的不同供应商，不得同时参加同一合同项下的政府采购活动。</w:t>
      </w:r>
    </w:p>
    <w:p w14:paraId="5316E325">
      <w:pPr>
        <w:spacing w:line="360" w:lineRule="auto"/>
        <w:ind w:firstLine="480" w:firstLineChars="200"/>
        <w:rPr>
          <w:i/>
          <w:iCs/>
          <w:sz w:val="24"/>
          <w:u w:val="single"/>
        </w:rPr>
      </w:pPr>
    </w:p>
    <w:bookmarkEnd w:id="13"/>
    <w:bookmarkEnd w:id="14"/>
    <w:p w14:paraId="3014E0B4">
      <w:pPr>
        <w:pStyle w:val="3"/>
        <w:widowControl/>
        <w:spacing w:before="0" w:line="360" w:lineRule="auto"/>
        <w:jc w:val="left"/>
        <w:rPr>
          <w:rFonts w:ascii="Times New Roman" w:hAnsi="Times New Roman" w:eastAsia="宋体"/>
          <w:sz w:val="24"/>
          <w:szCs w:val="24"/>
        </w:rPr>
      </w:pPr>
      <w:bookmarkStart w:id="16" w:name="_Toc35393623"/>
      <w:bookmarkStart w:id="17" w:name="_Toc35393792"/>
      <w:r>
        <w:rPr>
          <w:rFonts w:ascii="Times New Roman" w:hAnsi="Times New Roman" w:eastAsia="宋体"/>
          <w:sz w:val="24"/>
          <w:szCs w:val="24"/>
        </w:rPr>
        <w:t>三、获取招标文件</w:t>
      </w:r>
      <w:bookmarkEnd w:id="16"/>
      <w:bookmarkEnd w:id="17"/>
    </w:p>
    <w:p w14:paraId="2BFD2033">
      <w:pPr>
        <w:adjustRightInd w:val="0"/>
        <w:snapToGrid w:val="0"/>
        <w:spacing w:line="360" w:lineRule="auto"/>
        <w:ind w:firstLine="480" w:firstLineChars="200"/>
        <w:rPr>
          <w:sz w:val="24"/>
          <w:lang w:bidi="ar"/>
        </w:rPr>
      </w:pPr>
      <w:r>
        <w:rPr>
          <w:sz w:val="24"/>
          <w:lang w:bidi="ar"/>
        </w:rPr>
        <w:t>1.时间：</w:t>
      </w:r>
      <w:r>
        <w:rPr>
          <w:rFonts w:hint="eastAsia"/>
          <w:sz w:val="24"/>
          <w:lang w:bidi="ar"/>
        </w:rPr>
        <w:t>2025</w:t>
      </w:r>
      <w:r>
        <w:rPr>
          <w:sz w:val="24"/>
          <w:lang w:bidi="ar"/>
        </w:rPr>
        <w:t>年</w:t>
      </w:r>
      <w:r>
        <w:rPr>
          <w:rFonts w:hint="eastAsia"/>
          <w:sz w:val="24"/>
          <w:lang w:bidi="ar"/>
        </w:rPr>
        <w:t>4</w:t>
      </w:r>
      <w:r>
        <w:rPr>
          <w:sz w:val="24"/>
          <w:lang w:bidi="ar"/>
        </w:rPr>
        <w:t>月</w:t>
      </w:r>
      <w:r>
        <w:rPr>
          <w:rFonts w:hint="eastAsia"/>
          <w:sz w:val="24"/>
          <w:lang w:bidi="ar"/>
        </w:rPr>
        <w:t>18</w:t>
      </w:r>
      <w:r>
        <w:rPr>
          <w:sz w:val="24"/>
          <w:lang w:bidi="ar"/>
        </w:rPr>
        <w:t>日至</w:t>
      </w:r>
      <w:r>
        <w:rPr>
          <w:rFonts w:hint="eastAsia"/>
          <w:sz w:val="24"/>
          <w:lang w:bidi="ar"/>
        </w:rPr>
        <w:t>2025</w:t>
      </w:r>
      <w:r>
        <w:rPr>
          <w:sz w:val="24"/>
          <w:lang w:bidi="ar"/>
        </w:rPr>
        <w:t>年</w:t>
      </w:r>
      <w:r>
        <w:rPr>
          <w:rFonts w:hint="eastAsia"/>
          <w:sz w:val="24"/>
          <w:lang w:bidi="ar"/>
        </w:rPr>
        <w:t>4</w:t>
      </w:r>
      <w:r>
        <w:rPr>
          <w:sz w:val="24"/>
          <w:lang w:bidi="ar"/>
        </w:rPr>
        <w:t>月</w:t>
      </w:r>
      <w:r>
        <w:rPr>
          <w:rFonts w:hint="eastAsia"/>
          <w:sz w:val="24"/>
          <w:lang w:bidi="ar"/>
        </w:rPr>
        <w:t>24</w:t>
      </w:r>
      <w:r>
        <w:rPr>
          <w:sz w:val="24"/>
          <w:lang w:bidi="ar"/>
        </w:rPr>
        <w:t>日，每天</w:t>
      </w:r>
      <w:r>
        <w:rPr>
          <w:rFonts w:hint="eastAsia"/>
          <w:sz w:val="24"/>
          <w:lang w:bidi="ar"/>
        </w:rPr>
        <w:t>上午9：00至12：0</w:t>
      </w:r>
      <w:r>
        <w:rPr>
          <w:sz w:val="24"/>
          <w:lang w:bidi="ar"/>
        </w:rPr>
        <w:t>0</w:t>
      </w:r>
      <w:r>
        <w:rPr>
          <w:rFonts w:hint="eastAsia"/>
          <w:sz w:val="24"/>
          <w:lang w:bidi="ar"/>
        </w:rPr>
        <w:t>，下午12:00至17：00</w:t>
      </w:r>
      <w:r>
        <w:rPr>
          <w:sz w:val="24"/>
          <w:lang w:bidi="ar"/>
        </w:rPr>
        <w:t>（北京时间，法定节假日除外）。</w:t>
      </w:r>
    </w:p>
    <w:p w14:paraId="28C910F5">
      <w:pPr>
        <w:adjustRightInd w:val="0"/>
        <w:snapToGrid w:val="0"/>
        <w:spacing w:line="360" w:lineRule="auto"/>
        <w:ind w:firstLine="480" w:firstLineChars="200"/>
        <w:rPr>
          <w:sz w:val="24"/>
        </w:rPr>
      </w:pPr>
      <w:r>
        <w:rPr>
          <w:sz w:val="24"/>
          <w:lang w:bidi="ar"/>
        </w:rPr>
        <w:t>2.地点：北京市政府采购电子交易平台</w:t>
      </w:r>
    </w:p>
    <w:p w14:paraId="449C44F8">
      <w:pPr>
        <w:widowControl/>
        <w:adjustRightInd w:val="0"/>
        <w:snapToGrid w:val="0"/>
        <w:spacing w:line="360" w:lineRule="auto"/>
        <w:ind w:firstLine="480" w:firstLineChars="200"/>
        <w:jc w:val="left"/>
        <w:rPr>
          <w:sz w:val="24"/>
          <w:lang w:bidi="ar"/>
        </w:rPr>
      </w:pPr>
      <w:r>
        <w:rPr>
          <w:sz w:val="24"/>
          <w:lang w:bidi="ar"/>
        </w:rPr>
        <w:t>3.方式：供应商使用CA数字证书或电子营业执照登录北京市政府采购电子交易平台（http://zbcg-bjzc.zhongcy.com/bjczj-portal-site/index.html#/home）获取电子版招标文件。</w:t>
      </w:r>
    </w:p>
    <w:p w14:paraId="3A0EC040">
      <w:pPr>
        <w:widowControl/>
        <w:adjustRightInd w:val="0"/>
        <w:snapToGrid w:val="0"/>
        <w:spacing w:line="360" w:lineRule="auto"/>
        <w:ind w:firstLine="480" w:firstLineChars="200"/>
        <w:jc w:val="left"/>
        <w:rPr>
          <w:sz w:val="24"/>
        </w:rPr>
      </w:pPr>
      <w:r>
        <w:rPr>
          <w:sz w:val="24"/>
          <w:lang w:bidi="ar"/>
        </w:rPr>
        <w:t>4.售价：0元。</w:t>
      </w:r>
    </w:p>
    <w:p w14:paraId="62F22F24">
      <w:pPr>
        <w:tabs>
          <w:tab w:val="left" w:pos="900"/>
          <w:tab w:val="left" w:pos="1980"/>
        </w:tabs>
        <w:snapToGrid w:val="0"/>
        <w:spacing w:line="360" w:lineRule="auto"/>
        <w:ind w:left="840"/>
        <w:rPr>
          <w:sz w:val="24"/>
        </w:rPr>
      </w:pPr>
    </w:p>
    <w:p w14:paraId="00075465">
      <w:pPr>
        <w:pStyle w:val="3"/>
        <w:widowControl/>
        <w:spacing w:before="0" w:line="360" w:lineRule="auto"/>
        <w:jc w:val="left"/>
        <w:rPr>
          <w:rFonts w:ascii="Times New Roman" w:hAnsi="Times New Roman" w:eastAsia="宋体"/>
          <w:sz w:val="24"/>
          <w:szCs w:val="24"/>
        </w:rPr>
      </w:pPr>
      <w:bookmarkStart w:id="18" w:name="_Toc28359082"/>
      <w:bookmarkStart w:id="19" w:name="_Toc28359005"/>
      <w:bookmarkStart w:id="20" w:name="_Toc35393793"/>
      <w:bookmarkStart w:id="21" w:name="_Toc35393624"/>
      <w:r>
        <w:rPr>
          <w:rFonts w:ascii="Times New Roman" w:hAnsi="Times New Roman" w:eastAsia="宋体"/>
          <w:sz w:val="24"/>
          <w:szCs w:val="24"/>
        </w:rPr>
        <w:t>四、提交投标文件</w:t>
      </w:r>
      <w:bookmarkEnd w:id="18"/>
      <w:bookmarkEnd w:id="19"/>
      <w:r>
        <w:rPr>
          <w:rFonts w:ascii="Times New Roman" w:hAnsi="Times New Roman" w:eastAsia="宋体"/>
          <w:sz w:val="24"/>
          <w:szCs w:val="24"/>
        </w:rPr>
        <w:t>截止时间、开标时间和地点</w:t>
      </w:r>
      <w:bookmarkEnd w:id="20"/>
      <w:bookmarkEnd w:id="21"/>
    </w:p>
    <w:p w14:paraId="343D51C7">
      <w:pPr>
        <w:spacing w:line="360" w:lineRule="auto"/>
        <w:ind w:firstLine="480" w:firstLineChars="200"/>
        <w:rPr>
          <w:bCs/>
          <w:sz w:val="24"/>
          <w:u w:val="single"/>
        </w:rPr>
      </w:pPr>
      <w:r>
        <w:rPr>
          <w:sz w:val="24"/>
          <w:lang w:bidi="ar"/>
        </w:rPr>
        <w:t>投标截止时间、开标时间：</w:t>
      </w:r>
      <w:r>
        <w:rPr>
          <w:rFonts w:hint="eastAsia"/>
          <w:sz w:val="24"/>
          <w:lang w:bidi="ar"/>
        </w:rPr>
        <w:t>2025</w:t>
      </w:r>
      <w:r>
        <w:rPr>
          <w:sz w:val="24"/>
          <w:lang w:bidi="ar"/>
        </w:rPr>
        <w:t>年</w:t>
      </w:r>
      <w:r>
        <w:rPr>
          <w:rFonts w:hint="eastAsia"/>
          <w:sz w:val="24"/>
          <w:lang w:bidi="ar"/>
        </w:rPr>
        <w:t>05</w:t>
      </w:r>
      <w:r>
        <w:rPr>
          <w:sz w:val="24"/>
          <w:lang w:bidi="ar"/>
        </w:rPr>
        <w:t>月</w:t>
      </w:r>
      <w:r>
        <w:rPr>
          <w:rFonts w:hint="eastAsia"/>
          <w:sz w:val="24"/>
          <w:lang w:bidi="ar"/>
        </w:rPr>
        <w:t>08</w:t>
      </w:r>
      <w:r>
        <w:rPr>
          <w:sz w:val="24"/>
          <w:lang w:bidi="ar"/>
        </w:rPr>
        <w:t>日</w:t>
      </w:r>
      <w:r>
        <w:rPr>
          <w:rFonts w:hint="eastAsia"/>
          <w:sz w:val="24"/>
          <w:lang w:bidi="ar"/>
        </w:rPr>
        <w:t>09</w:t>
      </w:r>
      <w:r>
        <w:rPr>
          <w:sz w:val="24"/>
          <w:lang w:bidi="ar"/>
        </w:rPr>
        <w:t>点</w:t>
      </w:r>
      <w:r>
        <w:rPr>
          <w:rFonts w:hint="eastAsia"/>
          <w:sz w:val="24"/>
          <w:lang w:bidi="ar"/>
        </w:rPr>
        <w:t>30</w:t>
      </w:r>
      <w:r>
        <w:rPr>
          <w:sz w:val="24"/>
          <w:lang w:bidi="ar"/>
        </w:rPr>
        <w:t>分</w:t>
      </w:r>
      <w:r>
        <w:rPr>
          <w:bCs/>
          <w:sz w:val="24"/>
          <w:lang w:bidi="ar"/>
        </w:rPr>
        <w:t>（北京时间）</w:t>
      </w:r>
      <w:r>
        <w:rPr>
          <w:iCs/>
          <w:sz w:val="24"/>
          <w:lang w:bidi="ar"/>
        </w:rPr>
        <w:t>。</w:t>
      </w:r>
    </w:p>
    <w:p w14:paraId="2F7703C8">
      <w:pPr>
        <w:spacing w:line="360" w:lineRule="auto"/>
        <w:ind w:firstLine="480" w:firstLineChars="200"/>
        <w:rPr>
          <w:sz w:val="24"/>
          <w:lang w:val="zh-TW" w:bidi="ar"/>
        </w:rPr>
      </w:pPr>
      <w:r>
        <w:rPr>
          <w:sz w:val="24"/>
          <w:lang w:bidi="ar"/>
        </w:rPr>
        <w:t>地点：</w:t>
      </w:r>
      <w:r>
        <w:rPr>
          <w:rFonts w:hint="eastAsia"/>
          <w:sz w:val="24"/>
          <w:lang w:bidi="ar"/>
        </w:rPr>
        <w:t>北京市政府采购电子交易平台，不符合规定上传的投标文件将被拒绝接收</w:t>
      </w:r>
      <w:r>
        <w:rPr>
          <w:sz w:val="24"/>
          <w:lang w:bidi="ar"/>
        </w:rPr>
        <w:t>。</w:t>
      </w:r>
    </w:p>
    <w:p w14:paraId="03D8D186">
      <w:pPr>
        <w:spacing w:line="360" w:lineRule="auto"/>
        <w:ind w:firstLine="480" w:firstLineChars="200"/>
        <w:rPr>
          <w:bCs/>
          <w:sz w:val="24"/>
          <w:u w:val="single"/>
        </w:rPr>
      </w:pPr>
    </w:p>
    <w:p w14:paraId="2FEAA832">
      <w:pPr>
        <w:pStyle w:val="3"/>
        <w:spacing w:before="0" w:line="360" w:lineRule="auto"/>
        <w:jc w:val="left"/>
        <w:rPr>
          <w:rFonts w:ascii="Times New Roman" w:hAnsi="Times New Roman" w:eastAsia="宋体"/>
          <w:sz w:val="24"/>
          <w:szCs w:val="24"/>
        </w:rPr>
      </w:pPr>
      <w:bookmarkStart w:id="22" w:name="_Toc28359007"/>
      <w:bookmarkStart w:id="23" w:name="_Toc35393625"/>
      <w:bookmarkStart w:id="24" w:name="_Toc28359084"/>
      <w:bookmarkStart w:id="25" w:name="_Toc35393794"/>
      <w:r>
        <w:rPr>
          <w:rFonts w:ascii="Times New Roman" w:hAnsi="Times New Roman" w:eastAsia="宋体"/>
          <w:sz w:val="24"/>
          <w:szCs w:val="24"/>
        </w:rPr>
        <w:t>五、公告期限</w:t>
      </w:r>
      <w:bookmarkEnd w:id="22"/>
      <w:bookmarkEnd w:id="23"/>
      <w:bookmarkEnd w:id="24"/>
      <w:bookmarkEnd w:id="25"/>
      <w:r>
        <w:rPr>
          <w:rFonts w:hint="eastAsia" w:ascii="Times New Roman" w:hAnsi="Times New Roman" w:eastAsia="宋体"/>
          <w:sz w:val="24"/>
          <w:szCs w:val="24"/>
        </w:rPr>
        <w:t>.</w:t>
      </w:r>
    </w:p>
    <w:p w14:paraId="58434793">
      <w:pPr>
        <w:spacing w:line="360" w:lineRule="auto"/>
        <w:ind w:firstLine="480" w:firstLineChars="200"/>
        <w:rPr>
          <w:kern w:val="0"/>
          <w:sz w:val="24"/>
        </w:rPr>
      </w:pPr>
      <w:r>
        <w:rPr>
          <w:kern w:val="0"/>
          <w:sz w:val="24"/>
        </w:rPr>
        <w:t>自本公告发布之日起5个工作日。</w:t>
      </w:r>
    </w:p>
    <w:p w14:paraId="281DC232">
      <w:pPr>
        <w:spacing w:line="360" w:lineRule="auto"/>
        <w:ind w:firstLine="480" w:firstLineChars="200"/>
        <w:rPr>
          <w:kern w:val="0"/>
          <w:sz w:val="24"/>
        </w:rPr>
      </w:pPr>
    </w:p>
    <w:p w14:paraId="18AFD24E">
      <w:pPr>
        <w:pStyle w:val="3"/>
        <w:spacing w:before="0" w:line="360" w:lineRule="auto"/>
        <w:jc w:val="left"/>
        <w:rPr>
          <w:rFonts w:ascii="Times New Roman" w:hAnsi="Times New Roman" w:eastAsia="宋体"/>
          <w:sz w:val="24"/>
          <w:szCs w:val="24"/>
        </w:rPr>
      </w:pPr>
      <w:bookmarkStart w:id="26" w:name="_Toc35393795"/>
      <w:bookmarkStart w:id="27" w:name="_Toc35393626"/>
      <w:r>
        <w:rPr>
          <w:rFonts w:ascii="Times New Roman" w:hAnsi="Times New Roman" w:eastAsia="宋体"/>
          <w:sz w:val="24"/>
          <w:szCs w:val="24"/>
        </w:rPr>
        <w:t>六、其他补充事宜</w:t>
      </w:r>
      <w:bookmarkEnd w:id="26"/>
      <w:bookmarkEnd w:id="27"/>
    </w:p>
    <w:p w14:paraId="2C23C185">
      <w:pPr>
        <w:spacing w:line="360" w:lineRule="auto"/>
        <w:ind w:firstLine="480" w:firstLineChars="200"/>
        <w:rPr>
          <w:sz w:val="24"/>
        </w:rPr>
      </w:pPr>
      <w:bookmarkStart w:id="28" w:name="OLE_LINK4"/>
      <w:r>
        <w:rPr>
          <w:sz w:val="24"/>
        </w:rPr>
        <w:t>1.本项目需要落实的政府采购政策：</w:t>
      </w:r>
    </w:p>
    <w:p w14:paraId="72C3D438">
      <w:pPr>
        <w:spacing w:line="360" w:lineRule="auto"/>
        <w:ind w:firstLine="480" w:firstLineChars="200"/>
        <w:rPr>
          <w:sz w:val="24"/>
        </w:rPr>
      </w:pPr>
      <w:r>
        <w:rPr>
          <w:rFonts w:hint="eastAsia"/>
          <w:sz w:val="24"/>
        </w:rPr>
        <w:t>1)政府采购促进中小企业发展</w:t>
      </w:r>
    </w:p>
    <w:p w14:paraId="5DB15E6E">
      <w:pPr>
        <w:spacing w:line="360" w:lineRule="auto"/>
        <w:ind w:firstLine="480" w:firstLineChars="200"/>
        <w:rPr>
          <w:sz w:val="24"/>
        </w:rPr>
      </w:pPr>
      <w:r>
        <w:rPr>
          <w:rFonts w:hint="eastAsia"/>
          <w:sz w:val="24"/>
        </w:rPr>
        <w:t>2)政府采购支持监狱企业发展</w:t>
      </w:r>
    </w:p>
    <w:p w14:paraId="788085FD">
      <w:pPr>
        <w:spacing w:line="360" w:lineRule="auto"/>
        <w:ind w:firstLine="480" w:firstLineChars="200"/>
        <w:rPr>
          <w:sz w:val="24"/>
        </w:rPr>
      </w:pPr>
      <w:r>
        <w:rPr>
          <w:rFonts w:hint="eastAsia"/>
          <w:sz w:val="24"/>
        </w:rPr>
        <w:t>3)政府采购支持残疾人福利性单位发展</w:t>
      </w:r>
    </w:p>
    <w:p w14:paraId="75A1278E">
      <w:pPr>
        <w:spacing w:line="360" w:lineRule="auto"/>
        <w:ind w:firstLine="480" w:firstLineChars="200"/>
        <w:rPr>
          <w:sz w:val="24"/>
        </w:rPr>
      </w:pPr>
      <w:r>
        <w:rPr>
          <w:rFonts w:hint="eastAsia"/>
          <w:sz w:val="24"/>
        </w:rPr>
        <w:t>4)扶持不发达地区和少数民族地区</w:t>
      </w:r>
    </w:p>
    <w:p w14:paraId="42775B1C">
      <w:pPr>
        <w:spacing w:line="360" w:lineRule="auto"/>
        <w:ind w:firstLine="480" w:firstLineChars="200"/>
        <w:rPr>
          <w:sz w:val="24"/>
        </w:rPr>
      </w:pPr>
      <w:r>
        <w:rPr>
          <w:rFonts w:hint="eastAsia"/>
          <w:sz w:val="24"/>
        </w:rPr>
        <w:t>5)节能产品强制采购</w:t>
      </w:r>
    </w:p>
    <w:p w14:paraId="77EF29FE">
      <w:pPr>
        <w:spacing w:line="360" w:lineRule="auto"/>
        <w:ind w:firstLine="480" w:firstLineChars="200"/>
        <w:rPr>
          <w:sz w:val="24"/>
        </w:rPr>
      </w:pPr>
      <w:r>
        <w:rPr>
          <w:rFonts w:hint="eastAsia"/>
          <w:sz w:val="24"/>
        </w:rPr>
        <w:t>6)节能产品、环境标志产品优先采购</w:t>
      </w:r>
    </w:p>
    <w:p w14:paraId="2D2AF9E6">
      <w:pPr>
        <w:spacing w:line="360" w:lineRule="auto"/>
        <w:ind w:firstLine="480" w:firstLineChars="200"/>
        <w:rPr>
          <w:sz w:val="24"/>
        </w:rPr>
      </w:pPr>
      <w:r>
        <w:rPr>
          <w:rFonts w:hint="eastAsia"/>
          <w:sz w:val="24"/>
        </w:rPr>
        <w:t>7)政府采购相关政策</w:t>
      </w:r>
    </w:p>
    <w:p w14:paraId="64C1B383">
      <w:pPr>
        <w:widowControl/>
        <w:adjustRightInd w:val="0"/>
        <w:snapToGrid w:val="0"/>
        <w:spacing w:line="360" w:lineRule="auto"/>
        <w:ind w:firstLine="480" w:firstLineChars="200"/>
        <w:jc w:val="left"/>
        <w:rPr>
          <w:bCs/>
          <w:sz w:val="24"/>
          <w:lang w:bidi="ar"/>
        </w:rPr>
      </w:pPr>
      <w:r>
        <w:rPr>
          <w:rFonts w:hint="eastAsia"/>
          <w:sz w:val="24"/>
          <w:lang w:bidi="ar"/>
        </w:rPr>
        <w:t>2</w:t>
      </w:r>
      <w:r>
        <w:rPr>
          <w:sz w:val="24"/>
          <w:lang w:bidi="ar"/>
        </w:rPr>
        <w:t>.本项目采用全流程电子化采购方式，请供应商认真学习北京市政府采购电子交易平台发布的相关操作手册（供应商可在交易平台下载相关手册），办理CA数字证书或电子营业执照、进行北京市政府采购电子交易平台注册绑定，并认真核实</w:t>
      </w:r>
      <w:r>
        <w:rPr>
          <w:bCs/>
          <w:sz w:val="24"/>
          <w:lang w:bidi="ar"/>
        </w:rPr>
        <w:t>CA数字证书</w:t>
      </w:r>
      <w:r>
        <w:rPr>
          <w:sz w:val="24"/>
          <w:lang w:bidi="ar"/>
        </w:rPr>
        <w:t>或电子营业执照</w:t>
      </w:r>
      <w:r>
        <w:rPr>
          <w:bCs/>
          <w:sz w:val="24"/>
          <w:lang w:bidi="ar"/>
        </w:rPr>
        <w:t>情况确认是否符合本项目电子化采购流程要求。</w:t>
      </w:r>
    </w:p>
    <w:p w14:paraId="761082F3">
      <w:pPr>
        <w:adjustRightInd w:val="0"/>
        <w:snapToGrid w:val="0"/>
        <w:spacing w:line="360" w:lineRule="auto"/>
        <w:ind w:firstLine="480" w:firstLineChars="200"/>
        <w:rPr>
          <w:sz w:val="24"/>
          <w:lang w:bidi="ar"/>
        </w:rPr>
      </w:pPr>
      <w:r>
        <w:rPr>
          <w:sz w:val="24"/>
          <w:lang w:bidi="ar"/>
        </w:rPr>
        <w:t xml:space="preserve">CA数字证书服务热线 </w:t>
      </w:r>
      <w:r>
        <w:rPr>
          <w:rFonts w:hint="eastAsia"/>
          <w:sz w:val="24"/>
          <w:lang w:bidi="ar"/>
        </w:rPr>
        <w:t xml:space="preserve"> </w:t>
      </w:r>
      <w:r>
        <w:rPr>
          <w:sz w:val="24"/>
          <w:lang w:bidi="ar"/>
        </w:rPr>
        <w:t>010-58511086</w:t>
      </w:r>
    </w:p>
    <w:p w14:paraId="727CA6BA">
      <w:pPr>
        <w:adjustRightInd w:val="0"/>
        <w:snapToGrid w:val="0"/>
        <w:spacing w:line="360" w:lineRule="auto"/>
        <w:ind w:firstLine="480" w:firstLineChars="200"/>
        <w:rPr>
          <w:sz w:val="24"/>
        </w:rPr>
      </w:pPr>
      <w:r>
        <w:rPr>
          <w:sz w:val="24"/>
          <w:lang w:bidi="ar"/>
        </w:rPr>
        <w:t>电子营业执照服务热线 400-699-7000</w:t>
      </w:r>
    </w:p>
    <w:p w14:paraId="3315108D">
      <w:pPr>
        <w:adjustRightInd w:val="0"/>
        <w:snapToGrid w:val="0"/>
        <w:spacing w:line="360" w:lineRule="auto"/>
        <w:ind w:firstLine="480" w:firstLineChars="200"/>
        <w:rPr>
          <w:sz w:val="24"/>
        </w:rPr>
      </w:pPr>
      <w:r>
        <w:rPr>
          <w:sz w:val="24"/>
          <w:lang w:bidi="ar"/>
        </w:rPr>
        <w:t xml:space="preserve">技术支持服务热线    </w:t>
      </w:r>
      <w:r>
        <w:rPr>
          <w:rFonts w:hint="eastAsia"/>
          <w:sz w:val="24"/>
          <w:lang w:bidi="ar"/>
        </w:rPr>
        <w:t xml:space="preserve"> </w:t>
      </w:r>
      <w:r>
        <w:rPr>
          <w:sz w:val="24"/>
          <w:lang w:bidi="ar"/>
        </w:rPr>
        <w:t>010-86483801</w:t>
      </w:r>
    </w:p>
    <w:p w14:paraId="4A28C91D">
      <w:pPr>
        <w:widowControl/>
        <w:adjustRightInd w:val="0"/>
        <w:snapToGrid w:val="0"/>
        <w:spacing w:line="360" w:lineRule="auto"/>
        <w:ind w:firstLine="480" w:firstLineChars="200"/>
        <w:jc w:val="left"/>
        <w:rPr>
          <w:sz w:val="24"/>
          <w:lang w:bidi="ar"/>
        </w:rPr>
      </w:pPr>
      <w:r>
        <w:rPr>
          <w:rFonts w:hint="eastAsia"/>
          <w:sz w:val="24"/>
          <w:lang w:bidi="ar"/>
        </w:rPr>
        <w:t>2</w:t>
      </w:r>
      <w:r>
        <w:rPr>
          <w:sz w:val="24"/>
          <w:lang w:bidi="ar"/>
        </w:rPr>
        <w:t>.1办理CA数字证书或电子营业执照</w:t>
      </w:r>
    </w:p>
    <w:p w14:paraId="19B839D9">
      <w:pPr>
        <w:widowControl/>
        <w:adjustRightInd w:val="0"/>
        <w:snapToGrid w:val="0"/>
        <w:spacing w:line="360" w:lineRule="auto"/>
        <w:ind w:firstLine="480" w:firstLineChars="200"/>
        <w:jc w:val="left"/>
        <w:rPr>
          <w:sz w:val="24"/>
        </w:rPr>
      </w:pPr>
      <w:r>
        <w:rPr>
          <w:sz w:val="24"/>
          <w:lang w:bidi="ar"/>
        </w:rPr>
        <w:t>供应商登录北京市政府采购电子交易平台查阅 “用户指南”—“操作指南”—“市场主体CA办理操作流程指引”/“电子营业执照使用指南”，按照程序要求办理。</w:t>
      </w:r>
    </w:p>
    <w:p w14:paraId="4B900B47">
      <w:pPr>
        <w:adjustRightInd w:val="0"/>
        <w:snapToGrid w:val="0"/>
        <w:spacing w:line="360" w:lineRule="auto"/>
        <w:ind w:firstLine="480" w:firstLineChars="200"/>
        <w:rPr>
          <w:sz w:val="24"/>
          <w:lang w:bidi="ar"/>
        </w:rPr>
      </w:pPr>
      <w:r>
        <w:rPr>
          <w:rFonts w:hint="eastAsia"/>
          <w:sz w:val="24"/>
          <w:lang w:bidi="ar"/>
        </w:rPr>
        <w:t>2</w:t>
      </w:r>
      <w:r>
        <w:rPr>
          <w:sz w:val="24"/>
          <w:lang w:bidi="ar"/>
        </w:rPr>
        <w:t>.2注册</w:t>
      </w:r>
    </w:p>
    <w:p w14:paraId="700D8DA3">
      <w:pPr>
        <w:adjustRightInd w:val="0"/>
        <w:snapToGrid w:val="0"/>
        <w:spacing w:line="360" w:lineRule="auto"/>
        <w:ind w:firstLine="480" w:firstLineChars="200"/>
        <w:rPr>
          <w:sz w:val="24"/>
        </w:rPr>
      </w:pPr>
      <w:r>
        <w:rPr>
          <w:sz w:val="24"/>
          <w:lang w:bidi="ar"/>
        </w:rPr>
        <w:t>供应商登录北京市政府采购电子交易平台“用户指南”—“操作指南”—“市场主体注册入库操作流程指引”进行自助注册绑定。</w:t>
      </w:r>
    </w:p>
    <w:p w14:paraId="52FFA72A">
      <w:pPr>
        <w:widowControl/>
        <w:adjustRightInd w:val="0"/>
        <w:snapToGrid w:val="0"/>
        <w:spacing w:line="360" w:lineRule="auto"/>
        <w:ind w:firstLine="480" w:firstLineChars="200"/>
        <w:jc w:val="left"/>
        <w:rPr>
          <w:sz w:val="24"/>
          <w:lang w:bidi="ar"/>
        </w:rPr>
      </w:pPr>
      <w:r>
        <w:rPr>
          <w:rFonts w:hint="eastAsia"/>
          <w:sz w:val="24"/>
          <w:lang w:bidi="ar"/>
        </w:rPr>
        <w:t>2</w:t>
      </w:r>
      <w:r>
        <w:rPr>
          <w:sz w:val="24"/>
          <w:lang w:bidi="ar"/>
        </w:rPr>
        <w:t>.3驱动、客户端下载</w:t>
      </w:r>
    </w:p>
    <w:p w14:paraId="34BCE753">
      <w:pPr>
        <w:widowControl/>
        <w:adjustRightInd w:val="0"/>
        <w:snapToGrid w:val="0"/>
        <w:spacing w:line="360" w:lineRule="auto"/>
        <w:ind w:firstLine="480" w:firstLineChars="200"/>
        <w:jc w:val="left"/>
        <w:rPr>
          <w:sz w:val="24"/>
        </w:rPr>
      </w:pPr>
      <w:r>
        <w:rPr>
          <w:sz w:val="24"/>
          <w:lang w:bidi="ar"/>
        </w:rPr>
        <w:t>供应商登录北京市政府采购电子交易平台“用户指南”—“工具下载”—“招标采购系统文件驱动安装包”下载相关驱动。</w:t>
      </w:r>
    </w:p>
    <w:p w14:paraId="4E0338AA">
      <w:pPr>
        <w:adjustRightInd w:val="0"/>
        <w:snapToGrid w:val="0"/>
        <w:spacing w:line="360" w:lineRule="auto"/>
        <w:ind w:firstLine="480" w:firstLineChars="200"/>
        <w:rPr>
          <w:sz w:val="24"/>
          <w:lang w:bidi="ar"/>
        </w:rPr>
      </w:pPr>
      <w:r>
        <w:rPr>
          <w:sz w:val="24"/>
          <w:lang w:bidi="ar"/>
        </w:rPr>
        <w:t>供应商登录北京市政府采购电子交易平台“用户指南”—“工具下载”—“投标文件编制工具”下载相关客户端。</w:t>
      </w:r>
    </w:p>
    <w:p w14:paraId="6CA19F9B">
      <w:pPr>
        <w:adjustRightInd w:val="0"/>
        <w:snapToGrid w:val="0"/>
        <w:spacing w:line="360" w:lineRule="auto"/>
        <w:ind w:firstLine="480" w:firstLineChars="200"/>
        <w:rPr>
          <w:sz w:val="24"/>
          <w:lang w:bidi="ar"/>
        </w:rPr>
      </w:pPr>
      <w:r>
        <w:rPr>
          <w:rFonts w:hint="eastAsia"/>
          <w:sz w:val="24"/>
          <w:lang w:bidi="ar"/>
        </w:rPr>
        <w:t>2</w:t>
      </w:r>
      <w:r>
        <w:rPr>
          <w:sz w:val="24"/>
          <w:lang w:bidi="ar"/>
        </w:rPr>
        <w:t>.4 获取电子招标文件</w:t>
      </w:r>
    </w:p>
    <w:p w14:paraId="0F74F2F3">
      <w:pPr>
        <w:adjustRightInd w:val="0"/>
        <w:snapToGrid w:val="0"/>
        <w:spacing w:line="360" w:lineRule="auto"/>
        <w:ind w:firstLine="480" w:firstLineChars="200"/>
        <w:rPr>
          <w:sz w:val="24"/>
          <w:lang w:bidi="ar"/>
        </w:rPr>
      </w:pPr>
      <w:r>
        <w:rPr>
          <w:sz w:val="24"/>
          <w:lang w:bidi="ar"/>
        </w:rPr>
        <w:t>供应商使用CA数字证书或电子营业执照登录北京市政府采购电子交易平台获取电子招标文件。</w:t>
      </w:r>
    </w:p>
    <w:p w14:paraId="14990EA6">
      <w:pPr>
        <w:adjustRightInd w:val="0"/>
        <w:snapToGrid w:val="0"/>
        <w:spacing w:line="360" w:lineRule="auto"/>
        <w:ind w:firstLine="480" w:firstLineChars="200"/>
        <w:rPr>
          <w:sz w:val="24"/>
          <w:lang w:bidi="ar"/>
        </w:rPr>
      </w:pPr>
      <w:r>
        <w:rPr>
          <w:sz w:val="24"/>
          <w:lang w:bidi="ar"/>
        </w:rPr>
        <w:t>供应商如计划参与多个采购包的投标，应在登录北京市政府采购电子交易平台后，在【我的项目】栏目依次选择对应采购包，进入项目工作台招标/采购文件环节分别按采购包下载招标文件电子版。未在规定期限内按上述操作获取文件的采购包，供应商无法提交相应包的电子投标文件。</w:t>
      </w:r>
    </w:p>
    <w:p w14:paraId="4ED3BCE3">
      <w:pPr>
        <w:adjustRightInd w:val="0"/>
        <w:snapToGrid w:val="0"/>
        <w:spacing w:line="360" w:lineRule="auto"/>
        <w:ind w:firstLine="480" w:firstLineChars="200"/>
        <w:rPr>
          <w:sz w:val="24"/>
          <w:lang w:bidi="ar"/>
        </w:rPr>
      </w:pPr>
      <w:r>
        <w:rPr>
          <w:rFonts w:hint="eastAsia"/>
          <w:sz w:val="24"/>
          <w:lang w:bidi="ar"/>
        </w:rPr>
        <w:t>2</w:t>
      </w:r>
      <w:r>
        <w:rPr>
          <w:sz w:val="24"/>
          <w:lang w:bidi="ar"/>
        </w:rPr>
        <w:t>.5编制电子投标文件</w:t>
      </w:r>
    </w:p>
    <w:p w14:paraId="2C022E5A">
      <w:pPr>
        <w:adjustRightInd w:val="0"/>
        <w:snapToGrid w:val="0"/>
        <w:spacing w:line="360" w:lineRule="auto"/>
        <w:ind w:firstLine="480" w:firstLineChars="200"/>
        <w:rPr>
          <w:sz w:val="24"/>
          <w:lang w:bidi="ar"/>
        </w:rPr>
      </w:pPr>
      <w:r>
        <w:rPr>
          <w:sz w:val="24"/>
          <w:lang w:bidi="ar"/>
        </w:rPr>
        <w:t>供应商应使用电子投标客户端编制电子投标文件并进行线上投标，供应商电子投标文件需要加密并加盖电子签章</w:t>
      </w:r>
      <w:r>
        <w:rPr>
          <w:bCs/>
          <w:sz w:val="24"/>
          <w:lang w:bidi="ar"/>
        </w:rPr>
        <w:t>，如无法按照要求在电子投标文件中加盖电子签章和加密，请及时通过技术支持服务热线联系技术人员</w:t>
      </w:r>
      <w:r>
        <w:rPr>
          <w:sz w:val="24"/>
          <w:lang w:bidi="ar"/>
        </w:rPr>
        <w:t>。</w:t>
      </w:r>
    </w:p>
    <w:p w14:paraId="6AB8FD06">
      <w:pPr>
        <w:widowControl/>
        <w:spacing w:line="360" w:lineRule="auto"/>
        <w:ind w:firstLine="480" w:firstLineChars="200"/>
        <w:jc w:val="left"/>
        <w:rPr>
          <w:sz w:val="24"/>
          <w:lang w:val="zh-TW" w:bidi="ar"/>
        </w:rPr>
      </w:pPr>
      <w:r>
        <w:rPr>
          <w:rFonts w:hint="eastAsia"/>
          <w:sz w:val="24"/>
          <w:lang w:val="zh-TW" w:bidi="ar"/>
        </w:rPr>
        <w:t>2</w:t>
      </w:r>
      <w:r>
        <w:rPr>
          <w:sz w:val="24"/>
          <w:lang w:val="zh-TW" w:eastAsia="zh-TW" w:bidi="ar"/>
        </w:rPr>
        <w:t>.6</w:t>
      </w:r>
      <w:r>
        <w:rPr>
          <w:sz w:val="24"/>
          <w:lang w:val="zh-TW" w:bidi="ar"/>
        </w:rPr>
        <w:t>提交电子投标文件</w:t>
      </w:r>
    </w:p>
    <w:p w14:paraId="55CFB036">
      <w:pPr>
        <w:widowControl/>
        <w:spacing w:line="360" w:lineRule="auto"/>
        <w:ind w:firstLine="480" w:firstLineChars="200"/>
        <w:jc w:val="left"/>
        <w:rPr>
          <w:sz w:val="24"/>
          <w:lang w:bidi="ar"/>
        </w:rPr>
      </w:pPr>
      <w:r>
        <w:rPr>
          <w:sz w:val="24"/>
          <w:lang w:bidi="ar"/>
        </w:rPr>
        <w:t>供应商应于投标截止时间前在北京市政府采购电子交易平台提交电子投标文件，上传电子投标文件过程中请保持与互联网的连接畅通。</w:t>
      </w:r>
    </w:p>
    <w:p w14:paraId="1BA7EA13">
      <w:pPr>
        <w:widowControl/>
        <w:spacing w:line="360" w:lineRule="auto"/>
        <w:ind w:firstLine="480" w:firstLineChars="200"/>
        <w:jc w:val="left"/>
        <w:rPr>
          <w:sz w:val="24"/>
          <w:lang w:eastAsia="zh-TW" w:bidi="ar"/>
        </w:rPr>
      </w:pPr>
      <w:r>
        <w:rPr>
          <w:rFonts w:hint="eastAsia"/>
          <w:sz w:val="24"/>
          <w:lang w:val="zh-TW" w:bidi="ar"/>
        </w:rPr>
        <w:t>2</w:t>
      </w:r>
      <w:r>
        <w:rPr>
          <w:sz w:val="24"/>
          <w:lang w:val="zh-TW" w:bidi="ar"/>
        </w:rPr>
        <w:t>.</w:t>
      </w:r>
      <w:r>
        <w:rPr>
          <w:sz w:val="24"/>
          <w:lang w:val="zh-TW" w:eastAsia="zh-TW" w:bidi="ar"/>
        </w:rPr>
        <w:t>7</w:t>
      </w:r>
      <w:r>
        <w:rPr>
          <w:sz w:val="24"/>
          <w:lang w:val="zh-TW" w:bidi="ar"/>
        </w:rPr>
        <w:t>电子开标</w:t>
      </w:r>
    </w:p>
    <w:p w14:paraId="13CBA84E">
      <w:pPr>
        <w:spacing w:line="360" w:lineRule="auto"/>
        <w:ind w:firstLine="480" w:firstLineChars="200"/>
        <w:rPr>
          <w:sz w:val="24"/>
          <w:lang w:eastAsia="zh-TW"/>
        </w:rPr>
      </w:pPr>
      <w:r>
        <w:rPr>
          <w:sz w:val="24"/>
          <w:lang w:val="zh-TW" w:bidi="ar"/>
        </w:rPr>
        <w:t>供应商在开标地点使用</w:t>
      </w:r>
      <w:r>
        <w:rPr>
          <w:sz w:val="24"/>
          <w:lang w:bidi="ar"/>
        </w:rPr>
        <w:t>CA数字证书或电子营业执照</w:t>
      </w:r>
      <w:r>
        <w:rPr>
          <w:sz w:val="24"/>
          <w:lang w:val="zh-TW" w:bidi="ar"/>
        </w:rPr>
        <w:t>登录</w:t>
      </w:r>
      <w:r>
        <w:rPr>
          <w:sz w:val="24"/>
          <w:lang w:bidi="ar"/>
        </w:rPr>
        <w:t>北京市政府采购电子交易平台进行电子开标</w:t>
      </w:r>
      <w:r>
        <w:rPr>
          <w:sz w:val="24"/>
          <w:lang w:val="zh-TW" w:bidi="ar"/>
        </w:rPr>
        <w:t>。</w:t>
      </w:r>
    </w:p>
    <w:p w14:paraId="0704842B">
      <w:pPr>
        <w:spacing w:line="360" w:lineRule="auto"/>
        <w:ind w:firstLine="482" w:firstLineChars="200"/>
        <w:rPr>
          <w:b/>
          <w:sz w:val="24"/>
        </w:rPr>
      </w:pPr>
      <w:r>
        <w:rPr>
          <w:rFonts w:hint="eastAsia"/>
          <w:b/>
          <w:sz w:val="24"/>
        </w:rPr>
        <w:t>3.本项目为全流程电子化投标，投标人可远程参加电子开标会。</w:t>
      </w:r>
    </w:p>
    <w:p w14:paraId="534F1234">
      <w:pPr>
        <w:spacing w:line="360" w:lineRule="auto"/>
        <w:ind w:firstLine="480" w:firstLineChars="200"/>
        <w:rPr>
          <w:sz w:val="24"/>
        </w:rPr>
      </w:pPr>
      <w:r>
        <w:rPr>
          <w:rFonts w:hint="eastAsia"/>
          <w:sz w:val="24"/>
        </w:rPr>
        <w:t>4.银行账户信息，投标保证金及中标服务费收取的唯一账户：汇款或转账时请务必附言“项目名称＋包号＋用途”。</w:t>
      </w:r>
    </w:p>
    <w:p w14:paraId="1B7A31A8">
      <w:pPr>
        <w:spacing w:line="360" w:lineRule="auto"/>
        <w:ind w:firstLine="480" w:firstLineChars="200"/>
        <w:rPr>
          <w:sz w:val="24"/>
        </w:rPr>
      </w:pPr>
      <w:r>
        <w:rPr>
          <w:rFonts w:hint="eastAsia"/>
          <w:sz w:val="24"/>
        </w:rPr>
        <w:t>收款单位：北京锐雅国际招标有限公司；开户行：中国建设银行北京通州潞河支行；账号：11001018200059004395。</w:t>
      </w:r>
    </w:p>
    <w:p w14:paraId="39CFA890">
      <w:pPr>
        <w:spacing w:line="360" w:lineRule="auto"/>
        <w:ind w:firstLine="480" w:firstLineChars="200"/>
        <w:rPr>
          <w:sz w:val="24"/>
        </w:rPr>
      </w:pPr>
      <w:r>
        <w:rPr>
          <w:rFonts w:hint="eastAsia"/>
          <w:sz w:val="24"/>
        </w:rPr>
        <w:t>5.发布公告的媒介：本公告在北京市政府采购网、中国政府采购网发布。</w:t>
      </w:r>
    </w:p>
    <w:p w14:paraId="6E826E6E">
      <w:pPr>
        <w:spacing w:line="360" w:lineRule="auto"/>
        <w:ind w:firstLine="480" w:firstLineChars="200"/>
        <w:rPr>
          <w:sz w:val="24"/>
        </w:rPr>
      </w:pPr>
      <w:r>
        <w:rPr>
          <w:rFonts w:hint="eastAsia"/>
          <w:sz w:val="24"/>
        </w:rPr>
        <w:t>6.如本公告内容和招标文件内容不一致，以招标文件为准。</w:t>
      </w:r>
    </w:p>
    <w:bookmarkEnd w:id="28"/>
    <w:p w14:paraId="1CD3752A">
      <w:pPr>
        <w:pStyle w:val="3"/>
        <w:spacing w:before="0" w:line="360" w:lineRule="auto"/>
        <w:jc w:val="left"/>
        <w:rPr>
          <w:rFonts w:ascii="Times New Roman" w:hAnsi="Times New Roman" w:eastAsia="宋体"/>
          <w:sz w:val="24"/>
          <w:szCs w:val="24"/>
        </w:rPr>
      </w:pPr>
      <w:bookmarkStart w:id="29" w:name="_Toc28359085"/>
      <w:bookmarkStart w:id="30" w:name="_Toc28359008"/>
      <w:bookmarkStart w:id="31" w:name="_Toc35393796"/>
      <w:bookmarkStart w:id="32" w:name="_Toc35393627"/>
      <w:r>
        <w:rPr>
          <w:rFonts w:ascii="Times New Roman" w:hAnsi="Times New Roman" w:eastAsia="宋体"/>
          <w:sz w:val="24"/>
          <w:szCs w:val="24"/>
        </w:rPr>
        <w:t>七、对本次招标提出询问，请按以下方式联系。</w:t>
      </w:r>
      <w:bookmarkEnd w:id="29"/>
      <w:bookmarkEnd w:id="30"/>
      <w:bookmarkEnd w:id="31"/>
      <w:bookmarkEnd w:id="32"/>
    </w:p>
    <w:p w14:paraId="774281D4">
      <w:pPr>
        <w:spacing w:line="360" w:lineRule="auto"/>
        <w:ind w:left="1080" w:leftChars="371" w:hanging="301" w:hangingChars="125"/>
        <w:jc w:val="left"/>
        <w:rPr>
          <w:b/>
          <w:sz w:val="24"/>
        </w:rPr>
      </w:pPr>
      <w:r>
        <w:rPr>
          <w:b/>
          <w:sz w:val="24"/>
        </w:rPr>
        <w:t>1.采购人信息</w:t>
      </w:r>
    </w:p>
    <w:p w14:paraId="4D7B9D59">
      <w:pPr>
        <w:spacing w:line="360" w:lineRule="auto"/>
        <w:ind w:left="1079" w:leftChars="371" w:hanging="300" w:hangingChars="125"/>
        <w:jc w:val="left"/>
        <w:rPr>
          <w:sz w:val="24"/>
        </w:rPr>
      </w:pPr>
      <w:bookmarkStart w:id="33" w:name="_Toc28359086"/>
      <w:bookmarkStart w:id="34" w:name="_Toc28359009"/>
      <w:r>
        <w:rPr>
          <w:sz w:val="24"/>
        </w:rPr>
        <w:t>名    称：</w:t>
      </w:r>
      <w:r>
        <w:rPr>
          <w:rFonts w:hint="eastAsia"/>
          <w:sz w:val="24"/>
        </w:rPr>
        <w:t>北京市朝阳区环境卫生服务中心</w:t>
      </w:r>
    </w:p>
    <w:p w14:paraId="1A503893">
      <w:pPr>
        <w:spacing w:line="360" w:lineRule="auto"/>
        <w:ind w:left="1079" w:leftChars="371" w:hanging="300" w:hangingChars="125"/>
        <w:jc w:val="left"/>
        <w:rPr>
          <w:sz w:val="24"/>
        </w:rPr>
      </w:pPr>
      <w:r>
        <w:rPr>
          <w:sz w:val="24"/>
        </w:rPr>
        <w:t>地    址：</w:t>
      </w:r>
      <w:r>
        <w:rPr>
          <w:rFonts w:hint="eastAsia"/>
          <w:sz w:val="24"/>
        </w:rPr>
        <w:t>北京市朝阳区香河园中里</w:t>
      </w:r>
    </w:p>
    <w:p w14:paraId="12971FB2">
      <w:pPr>
        <w:spacing w:line="360" w:lineRule="auto"/>
        <w:ind w:left="1079" w:leftChars="371" w:hanging="300" w:hangingChars="125"/>
        <w:jc w:val="left"/>
        <w:rPr>
          <w:sz w:val="24"/>
          <w:u w:val="single"/>
        </w:rPr>
      </w:pPr>
      <w:r>
        <w:rPr>
          <w:sz w:val="24"/>
        </w:rPr>
        <w:t>联系方式：</w:t>
      </w:r>
      <w:r>
        <w:rPr>
          <w:rFonts w:hint="eastAsia"/>
          <w:sz w:val="24"/>
        </w:rPr>
        <w:t>64654921</w:t>
      </w:r>
    </w:p>
    <w:p w14:paraId="4AA79D4C">
      <w:pPr>
        <w:spacing w:line="360" w:lineRule="auto"/>
        <w:ind w:left="1080" w:leftChars="371" w:hanging="301" w:hangingChars="125"/>
        <w:jc w:val="left"/>
        <w:rPr>
          <w:b/>
          <w:sz w:val="24"/>
        </w:rPr>
      </w:pPr>
      <w:r>
        <w:rPr>
          <w:b/>
          <w:sz w:val="24"/>
        </w:rPr>
        <w:t>2.采购代理机构信息</w:t>
      </w:r>
      <w:bookmarkEnd w:id="33"/>
      <w:bookmarkEnd w:id="34"/>
    </w:p>
    <w:p w14:paraId="1B4A37D7">
      <w:pPr>
        <w:spacing w:line="360" w:lineRule="auto"/>
        <w:ind w:left="1079" w:leftChars="371" w:hanging="300" w:hangingChars="125"/>
        <w:jc w:val="left"/>
        <w:rPr>
          <w:sz w:val="24"/>
        </w:rPr>
      </w:pPr>
      <w:bookmarkStart w:id="35" w:name="_Toc28359087"/>
      <w:bookmarkStart w:id="36" w:name="_Toc28359010"/>
      <w:r>
        <w:rPr>
          <w:sz w:val="24"/>
        </w:rPr>
        <w:t>名    称：</w:t>
      </w:r>
      <w:r>
        <w:rPr>
          <w:rFonts w:hint="eastAsia"/>
          <w:sz w:val="24"/>
        </w:rPr>
        <w:t>北京锐雅国际招标有限公司</w:t>
      </w:r>
    </w:p>
    <w:p w14:paraId="094CF4AC">
      <w:pPr>
        <w:spacing w:line="360" w:lineRule="auto"/>
        <w:ind w:left="1079" w:leftChars="371" w:hanging="300" w:hangingChars="125"/>
        <w:jc w:val="left"/>
        <w:rPr>
          <w:sz w:val="24"/>
        </w:rPr>
      </w:pPr>
      <w:r>
        <w:rPr>
          <w:sz w:val="24"/>
        </w:rPr>
        <w:t>地    址：</w:t>
      </w:r>
      <w:bookmarkStart w:id="37" w:name="OLE_LINK3"/>
      <w:r>
        <w:rPr>
          <w:rFonts w:hint="eastAsia"/>
          <w:sz w:val="24"/>
        </w:rPr>
        <w:t>北京市朝阳区兴隆西街2号朝青汇6层655</w:t>
      </w:r>
      <w:bookmarkEnd w:id="37"/>
    </w:p>
    <w:p w14:paraId="68531B7C">
      <w:pPr>
        <w:spacing w:line="360" w:lineRule="auto"/>
        <w:ind w:left="1079" w:leftChars="371" w:hanging="300" w:hangingChars="125"/>
        <w:jc w:val="left"/>
        <w:rPr>
          <w:sz w:val="24"/>
          <w:u w:val="single"/>
        </w:rPr>
      </w:pPr>
      <w:r>
        <w:rPr>
          <w:sz w:val="24"/>
        </w:rPr>
        <w:t>联系方式：</w:t>
      </w:r>
      <w:bookmarkStart w:id="38" w:name="OLE_LINK11"/>
      <w:r>
        <w:rPr>
          <w:rFonts w:hint="eastAsia"/>
          <w:sz w:val="24"/>
        </w:rPr>
        <w:t>13810354469</w:t>
      </w:r>
      <w:bookmarkEnd w:id="38"/>
    </w:p>
    <w:p w14:paraId="57525C4E">
      <w:pPr>
        <w:spacing w:line="360" w:lineRule="auto"/>
        <w:ind w:left="1080" w:leftChars="371" w:hanging="301" w:hangingChars="125"/>
        <w:jc w:val="left"/>
        <w:rPr>
          <w:b/>
          <w:sz w:val="24"/>
          <w:u w:val="single"/>
        </w:rPr>
      </w:pPr>
      <w:r>
        <w:rPr>
          <w:b/>
          <w:sz w:val="24"/>
        </w:rPr>
        <w:t>3.项目联系方式</w:t>
      </w:r>
      <w:bookmarkEnd w:id="35"/>
      <w:bookmarkEnd w:id="36"/>
    </w:p>
    <w:p w14:paraId="0DAC0AA2">
      <w:pPr>
        <w:spacing w:line="360" w:lineRule="auto"/>
        <w:ind w:left="1079" w:leftChars="371" w:hanging="300" w:hangingChars="125"/>
        <w:jc w:val="left"/>
        <w:rPr>
          <w:sz w:val="24"/>
        </w:rPr>
      </w:pPr>
      <w:r>
        <w:rPr>
          <w:sz w:val="24"/>
        </w:rPr>
        <w:t>项目联系人：</w:t>
      </w:r>
      <w:r>
        <w:rPr>
          <w:rFonts w:hint="eastAsia"/>
          <w:sz w:val="24"/>
        </w:rPr>
        <w:t>李女士</w:t>
      </w:r>
    </w:p>
    <w:p w14:paraId="1C20AAB7">
      <w:pPr>
        <w:spacing w:line="360" w:lineRule="auto"/>
        <w:ind w:left="1079" w:leftChars="371" w:hanging="300" w:hangingChars="125"/>
        <w:jc w:val="left"/>
        <w:rPr>
          <w:sz w:val="24"/>
        </w:rPr>
      </w:pPr>
      <w:r>
        <w:rPr>
          <w:sz w:val="24"/>
        </w:rPr>
        <w:t>电      话：</w:t>
      </w:r>
      <w:bookmarkStart w:id="39" w:name="OLE_LINK1"/>
      <w:r>
        <w:rPr>
          <w:rFonts w:hint="eastAsia"/>
          <w:sz w:val="24"/>
        </w:rPr>
        <w:t>13810354469</w:t>
      </w:r>
      <w:bookmarkEnd w:id="39"/>
    </w:p>
    <w:p w14:paraId="2C41FB5C">
      <w:pPr>
        <w:spacing w:line="360" w:lineRule="auto"/>
        <w:ind w:firstLine="5880" w:firstLineChars="2450"/>
        <w:jc w:val="right"/>
        <w:rPr>
          <w:sz w:val="24"/>
        </w:rPr>
      </w:pPr>
    </w:p>
    <w:p w14:paraId="7A54B9D5">
      <w:pPr>
        <w:spacing w:line="360" w:lineRule="auto"/>
        <w:jc w:val="center"/>
        <w:outlineLvl w:val="0"/>
        <w:rPr>
          <w:b/>
          <w:sz w:val="32"/>
          <w:szCs w:val="32"/>
        </w:rPr>
      </w:pPr>
      <w:r>
        <w:rPr>
          <w:sz w:val="24"/>
        </w:rPr>
        <w:br w:type="page"/>
      </w:r>
      <w:bookmarkStart w:id="40" w:name="_Toc353873938"/>
      <w:bookmarkStart w:id="41" w:name="_Toc305158928"/>
      <w:bookmarkStart w:id="42" w:name="_Toc127151777"/>
      <w:bookmarkStart w:id="43" w:name="_Toc353825548"/>
      <w:bookmarkStart w:id="44" w:name="_Toc305158854"/>
      <w:bookmarkStart w:id="45" w:name="_Toc265228423"/>
      <w:bookmarkStart w:id="46" w:name="_Toc99301420"/>
      <w:bookmarkStart w:id="47" w:name="_Toc150774783"/>
      <w:bookmarkStart w:id="48" w:name="_Toc226965856"/>
      <w:bookmarkStart w:id="49" w:name="_Toc264969275"/>
      <w:bookmarkStart w:id="50" w:name="_Toc127161488"/>
      <w:bookmarkStart w:id="51" w:name="_Toc195842950"/>
      <w:bookmarkStart w:id="52" w:name="_Toc512937850"/>
      <w:r>
        <w:rPr>
          <w:b/>
          <w:sz w:val="36"/>
          <w:szCs w:val="36"/>
        </w:rPr>
        <w:t>第二章   投标人须知</w:t>
      </w:r>
      <w:bookmarkEnd w:id="40"/>
      <w:bookmarkEnd w:id="41"/>
      <w:bookmarkEnd w:id="42"/>
      <w:bookmarkEnd w:id="43"/>
      <w:bookmarkEnd w:id="44"/>
      <w:bookmarkEnd w:id="45"/>
      <w:bookmarkEnd w:id="46"/>
      <w:bookmarkEnd w:id="47"/>
      <w:bookmarkEnd w:id="48"/>
      <w:bookmarkEnd w:id="49"/>
      <w:bookmarkEnd w:id="50"/>
      <w:bookmarkEnd w:id="51"/>
      <w:bookmarkEnd w:id="52"/>
    </w:p>
    <w:p w14:paraId="1F6A102D">
      <w:pPr>
        <w:pStyle w:val="3"/>
        <w:tabs>
          <w:tab w:val="center" w:pos="4592"/>
          <w:tab w:val="left" w:pos="7860"/>
        </w:tabs>
        <w:spacing w:before="0" w:line="360" w:lineRule="auto"/>
        <w:rPr>
          <w:rFonts w:ascii="Times New Roman" w:hAnsi="Times New Roman" w:eastAsia="宋体"/>
          <w:sz w:val="28"/>
        </w:rPr>
      </w:pPr>
      <w:bookmarkStart w:id="53" w:name="_Toc226309763"/>
      <w:bookmarkStart w:id="54" w:name="_Toc151193689"/>
      <w:bookmarkStart w:id="55" w:name="_Toc151193833"/>
      <w:bookmarkStart w:id="56" w:name="_Toc226965792"/>
      <w:bookmarkStart w:id="57" w:name="_Toc164351613"/>
      <w:bookmarkStart w:id="58" w:name="_Toc149720812"/>
      <w:bookmarkStart w:id="59" w:name="_Toc142311021"/>
      <w:bookmarkStart w:id="60" w:name="_Toc164608788"/>
      <w:bookmarkStart w:id="61" w:name="_Toc151193617"/>
      <w:bookmarkStart w:id="62" w:name="_Toc164229214"/>
      <w:bookmarkStart w:id="63" w:name="_Toc150509270"/>
      <w:bookmarkStart w:id="64" w:name="_Toc226337215"/>
      <w:bookmarkStart w:id="65" w:name="_Toc150480757"/>
      <w:bookmarkStart w:id="66" w:name="_Toc520356144"/>
      <w:bookmarkStart w:id="67" w:name="_Toc150774724"/>
      <w:bookmarkStart w:id="68" w:name="_Toc151193761"/>
      <w:bookmarkStart w:id="69" w:name="_Toc195842884"/>
      <w:bookmarkStart w:id="70" w:name="_Toc164608633"/>
      <w:bookmarkStart w:id="71" w:name="_Toc164229360"/>
      <w:bookmarkStart w:id="72" w:name="_Toc127161433"/>
      <w:bookmarkStart w:id="73" w:name="_Toc151193907"/>
      <w:bookmarkStart w:id="74" w:name="_Toc150774619"/>
      <w:bookmarkStart w:id="75" w:name="_Toc151190146"/>
      <w:bookmarkStart w:id="76" w:name="_Toc127151519"/>
      <w:bookmarkStart w:id="77" w:name="_Toc226965709"/>
      <w:bookmarkStart w:id="78" w:name="_Toc127151720"/>
      <w:r>
        <w:rPr>
          <w:rFonts w:ascii="Times New Roman" w:hAnsi="Times New Roman" w:eastAsia="宋体"/>
          <w:sz w:val="28"/>
        </w:rPr>
        <w:t>投标人须知资料表</w:t>
      </w:r>
    </w:p>
    <w:p w14:paraId="42FB4220">
      <w:pPr>
        <w:jc w:val="center"/>
        <w:rPr>
          <w:b/>
          <w:sz w:val="28"/>
          <w:szCs w:val="28"/>
        </w:rPr>
      </w:pPr>
    </w:p>
    <w:p w14:paraId="3C248CCF">
      <w:pPr>
        <w:spacing w:line="360" w:lineRule="auto"/>
        <w:ind w:firstLine="480"/>
        <w:rPr>
          <w:sz w:val="24"/>
        </w:rPr>
      </w:pPr>
      <w:r>
        <w:rPr>
          <w:sz w:val="24"/>
        </w:rPr>
        <w:t>本表是对投标人须知的具体补充和修改，如有矛盾，均以本资料表为准。</w:t>
      </w:r>
      <w:r>
        <w:rPr>
          <w:rFonts w:hint="eastAsia"/>
          <w:sz w:val="24"/>
        </w:rPr>
        <w:t>采购文件条款中以</w:t>
      </w:r>
      <w:r>
        <w:rPr>
          <w:sz w:val="24"/>
        </w:rPr>
        <w:t xml:space="preserve"> “</w:t>
      </w:r>
      <w:bookmarkStart w:id="79" w:name="OLE_LINK7"/>
      <w:r>
        <w:rPr>
          <w:rFonts w:eastAsiaTheme="minorEastAsia"/>
          <w:sz w:val="24"/>
        </w:rPr>
        <w:t>■</w:t>
      </w:r>
      <w:bookmarkEnd w:id="79"/>
      <w:r>
        <w:rPr>
          <w:sz w:val="24"/>
        </w:rPr>
        <w:t>”</w:t>
      </w:r>
      <w:r>
        <w:rPr>
          <w:rFonts w:hint="eastAsia"/>
          <w:sz w:val="24"/>
        </w:rPr>
        <w:t>形式标记的内容适用于本项目，以</w:t>
      </w:r>
      <w:r>
        <w:rPr>
          <w:sz w:val="24"/>
        </w:rPr>
        <w:t>“</w:t>
      </w:r>
      <w:r>
        <w:rPr>
          <w:rFonts w:eastAsiaTheme="minorEastAsia"/>
          <w:sz w:val="24"/>
        </w:rPr>
        <w:t>□</w:t>
      </w:r>
      <w:r>
        <w:rPr>
          <w:sz w:val="24"/>
        </w:rPr>
        <w:t>”</w:t>
      </w:r>
      <w:r>
        <w:rPr>
          <w:rFonts w:hint="eastAsia"/>
          <w:sz w:val="24"/>
        </w:rPr>
        <w:t>形式标记的内容不适用于本项目。</w:t>
      </w:r>
    </w:p>
    <w:tbl>
      <w:tblPr>
        <w:tblStyle w:val="43"/>
        <w:tblW w:w="102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701"/>
        <w:gridCol w:w="7540"/>
      </w:tblGrid>
      <w:tr w14:paraId="5651E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blHeader/>
          <w:jc w:val="center"/>
        </w:trPr>
        <w:tc>
          <w:tcPr>
            <w:tcW w:w="988" w:type="dxa"/>
            <w:vAlign w:val="center"/>
          </w:tcPr>
          <w:p w14:paraId="613AAA1A">
            <w:pPr>
              <w:spacing w:line="360" w:lineRule="auto"/>
              <w:jc w:val="center"/>
              <w:rPr>
                <w:b/>
                <w:bCs/>
                <w:sz w:val="24"/>
              </w:rPr>
            </w:pPr>
            <w:r>
              <w:rPr>
                <w:b/>
                <w:sz w:val="24"/>
              </w:rPr>
              <w:t>条款号</w:t>
            </w:r>
          </w:p>
        </w:tc>
        <w:tc>
          <w:tcPr>
            <w:tcW w:w="1701" w:type="dxa"/>
            <w:vAlign w:val="center"/>
          </w:tcPr>
          <w:p w14:paraId="229C9D89">
            <w:pPr>
              <w:spacing w:line="360" w:lineRule="auto"/>
              <w:jc w:val="center"/>
              <w:rPr>
                <w:b/>
                <w:bCs/>
                <w:sz w:val="24"/>
              </w:rPr>
            </w:pPr>
            <w:r>
              <w:rPr>
                <w:b/>
                <w:bCs/>
                <w:sz w:val="24"/>
              </w:rPr>
              <w:t>条目</w:t>
            </w:r>
          </w:p>
        </w:tc>
        <w:tc>
          <w:tcPr>
            <w:tcW w:w="7540" w:type="dxa"/>
            <w:vAlign w:val="center"/>
          </w:tcPr>
          <w:p w14:paraId="6D544E6F">
            <w:pPr>
              <w:spacing w:line="360" w:lineRule="auto"/>
              <w:jc w:val="center"/>
              <w:rPr>
                <w:b/>
                <w:bCs/>
                <w:sz w:val="24"/>
              </w:rPr>
            </w:pPr>
            <w:r>
              <w:rPr>
                <w:b/>
                <w:bCs/>
                <w:sz w:val="24"/>
              </w:rPr>
              <w:t>内容</w:t>
            </w:r>
          </w:p>
        </w:tc>
      </w:tr>
      <w:tr w14:paraId="7A899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1EC9E69F">
            <w:pPr>
              <w:pStyle w:val="23"/>
              <w:adjustRightInd w:val="0"/>
              <w:snapToGrid w:val="0"/>
              <w:spacing w:line="360" w:lineRule="auto"/>
              <w:jc w:val="center"/>
              <w:rPr>
                <w:rFonts w:hint="default" w:ascii="Times New Roman" w:hAnsi="Times New Roman"/>
                <w:sz w:val="24"/>
                <w:szCs w:val="24"/>
              </w:rPr>
            </w:pPr>
            <w:r>
              <w:rPr>
                <w:rFonts w:hint="default" w:ascii="Times New Roman" w:hAnsi="Times New Roman"/>
                <w:sz w:val="24"/>
                <w:szCs w:val="24"/>
              </w:rPr>
              <w:t>2.2</w:t>
            </w:r>
          </w:p>
        </w:tc>
        <w:tc>
          <w:tcPr>
            <w:tcW w:w="1701" w:type="dxa"/>
            <w:vAlign w:val="center"/>
          </w:tcPr>
          <w:p w14:paraId="42A12426">
            <w:pPr>
              <w:spacing w:line="360" w:lineRule="auto"/>
              <w:jc w:val="center"/>
              <w:rPr>
                <w:sz w:val="24"/>
              </w:rPr>
            </w:pPr>
            <w:r>
              <w:rPr>
                <w:sz w:val="24"/>
              </w:rPr>
              <w:t>项目属性</w:t>
            </w:r>
          </w:p>
        </w:tc>
        <w:tc>
          <w:tcPr>
            <w:tcW w:w="7540" w:type="dxa"/>
            <w:vAlign w:val="center"/>
          </w:tcPr>
          <w:p w14:paraId="3AF49D19">
            <w:pPr>
              <w:spacing w:line="360" w:lineRule="auto"/>
              <w:jc w:val="left"/>
              <w:rPr>
                <w:sz w:val="24"/>
              </w:rPr>
            </w:pPr>
            <w:r>
              <w:rPr>
                <w:sz w:val="24"/>
              </w:rPr>
              <w:t>项目属性：</w:t>
            </w:r>
          </w:p>
          <w:p w14:paraId="553B9302">
            <w:pPr>
              <w:spacing w:line="360" w:lineRule="auto"/>
              <w:jc w:val="left"/>
              <w:rPr>
                <w:sz w:val="24"/>
              </w:rPr>
            </w:pPr>
            <w:r>
              <w:rPr>
                <w:rFonts w:eastAsiaTheme="minorEastAsia"/>
                <w:sz w:val="24"/>
              </w:rPr>
              <w:t>■</w:t>
            </w:r>
            <w:r>
              <w:rPr>
                <w:sz w:val="24"/>
              </w:rPr>
              <w:t>服务</w:t>
            </w:r>
          </w:p>
          <w:p w14:paraId="6983A624">
            <w:pPr>
              <w:spacing w:line="360" w:lineRule="auto"/>
              <w:jc w:val="left"/>
              <w:rPr>
                <w:sz w:val="24"/>
              </w:rPr>
            </w:pPr>
            <w:r>
              <w:rPr>
                <w:sz w:val="24"/>
              </w:rPr>
              <w:t>□货物</w:t>
            </w:r>
          </w:p>
        </w:tc>
      </w:tr>
      <w:tr w14:paraId="4EA0E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0C096CDD">
            <w:pPr>
              <w:pStyle w:val="23"/>
              <w:adjustRightInd w:val="0"/>
              <w:snapToGrid w:val="0"/>
              <w:spacing w:line="360" w:lineRule="auto"/>
              <w:jc w:val="center"/>
              <w:rPr>
                <w:rFonts w:hint="default" w:ascii="Times New Roman" w:hAnsi="Times New Roman"/>
                <w:sz w:val="24"/>
                <w:szCs w:val="24"/>
              </w:rPr>
            </w:pPr>
            <w:r>
              <w:rPr>
                <w:rFonts w:hint="default" w:ascii="Times New Roman" w:hAnsi="Times New Roman"/>
                <w:sz w:val="24"/>
                <w:szCs w:val="24"/>
              </w:rPr>
              <w:t>2.3</w:t>
            </w:r>
          </w:p>
        </w:tc>
        <w:tc>
          <w:tcPr>
            <w:tcW w:w="1701" w:type="dxa"/>
            <w:vAlign w:val="center"/>
          </w:tcPr>
          <w:p w14:paraId="60A20A03">
            <w:pPr>
              <w:spacing w:line="360" w:lineRule="auto"/>
              <w:jc w:val="center"/>
              <w:rPr>
                <w:sz w:val="24"/>
              </w:rPr>
            </w:pPr>
            <w:r>
              <w:rPr>
                <w:sz w:val="24"/>
              </w:rPr>
              <w:t>科研仪器设备</w:t>
            </w:r>
          </w:p>
        </w:tc>
        <w:tc>
          <w:tcPr>
            <w:tcW w:w="7540" w:type="dxa"/>
            <w:vAlign w:val="center"/>
          </w:tcPr>
          <w:p w14:paraId="436709FA">
            <w:pPr>
              <w:spacing w:line="360" w:lineRule="auto"/>
              <w:jc w:val="left"/>
              <w:rPr>
                <w:sz w:val="24"/>
              </w:rPr>
            </w:pPr>
            <w:r>
              <w:rPr>
                <w:sz w:val="24"/>
              </w:rPr>
              <w:t>是否属于科研仪器设备采购项目：</w:t>
            </w:r>
          </w:p>
          <w:p w14:paraId="62F6A372">
            <w:pPr>
              <w:spacing w:line="360" w:lineRule="auto"/>
              <w:jc w:val="left"/>
              <w:rPr>
                <w:sz w:val="24"/>
              </w:rPr>
            </w:pPr>
            <w:r>
              <w:rPr>
                <w:sz w:val="24"/>
              </w:rPr>
              <w:t>□是</w:t>
            </w:r>
          </w:p>
          <w:p w14:paraId="2AE92E46">
            <w:pPr>
              <w:spacing w:line="360" w:lineRule="auto"/>
              <w:jc w:val="left"/>
              <w:rPr>
                <w:sz w:val="24"/>
              </w:rPr>
            </w:pPr>
            <w:r>
              <w:rPr>
                <w:rFonts w:eastAsiaTheme="minorEastAsia"/>
                <w:sz w:val="24"/>
              </w:rPr>
              <w:t>■</w:t>
            </w:r>
            <w:r>
              <w:rPr>
                <w:sz w:val="24"/>
              </w:rPr>
              <w:t>否</w:t>
            </w:r>
          </w:p>
        </w:tc>
      </w:tr>
      <w:tr w14:paraId="3AEBA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0F0ED537">
            <w:pPr>
              <w:pStyle w:val="23"/>
              <w:adjustRightInd w:val="0"/>
              <w:snapToGrid w:val="0"/>
              <w:spacing w:line="360" w:lineRule="auto"/>
              <w:jc w:val="center"/>
              <w:rPr>
                <w:rFonts w:hint="default" w:ascii="Times New Roman" w:hAnsi="Times New Roman"/>
                <w:sz w:val="24"/>
                <w:szCs w:val="24"/>
              </w:rPr>
            </w:pPr>
            <w:r>
              <w:rPr>
                <w:rFonts w:hint="default" w:ascii="Times New Roman" w:hAnsi="Times New Roman"/>
                <w:sz w:val="24"/>
                <w:szCs w:val="24"/>
              </w:rPr>
              <w:t>2.4</w:t>
            </w:r>
          </w:p>
        </w:tc>
        <w:tc>
          <w:tcPr>
            <w:tcW w:w="1701" w:type="dxa"/>
            <w:vAlign w:val="center"/>
          </w:tcPr>
          <w:p w14:paraId="47164891">
            <w:pPr>
              <w:spacing w:line="360" w:lineRule="auto"/>
              <w:jc w:val="center"/>
              <w:rPr>
                <w:sz w:val="24"/>
              </w:rPr>
            </w:pPr>
            <w:r>
              <w:rPr>
                <w:sz w:val="24"/>
              </w:rPr>
              <w:t>核心产品</w:t>
            </w:r>
          </w:p>
        </w:tc>
        <w:tc>
          <w:tcPr>
            <w:tcW w:w="7540" w:type="dxa"/>
            <w:vAlign w:val="center"/>
          </w:tcPr>
          <w:p w14:paraId="3CEAB53F">
            <w:pPr>
              <w:pStyle w:val="23"/>
              <w:adjustRightInd w:val="0"/>
              <w:snapToGrid w:val="0"/>
              <w:spacing w:line="360" w:lineRule="auto"/>
              <w:rPr>
                <w:rFonts w:hint="default" w:ascii="Times New Roman" w:hAnsi="Times New Roman"/>
                <w:sz w:val="24"/>
                <w:szCs w:val="24"/>
              </w:rPr>
            </w:pPr>
            <w:r>
              <w:rPr>
                <w:rFonts w:ascii="Times New Roman" w:hAnsi="Times New Roman"/>
                <w:sz w:val="15"/>
                <w:szCs w:val="15"/>
              </w:rPr>
              <w:t>■</w:t>
            </w:r>
            <w:r>
              <w:rPr>
                <w:rFonts w:hint="default" w:ascii="Times New Roman" w:hAnsi="Times New Roman"/>
                <w:sz w:val="24"/>
                <w:szCs w:val="24"/>
              </w:rPr>
              <w:t>关于核心产品本项目不适用。</w:t>
            </w:r>
          </w:p>
          <w:p w14:paraId="1338122C">
            <w:pPr>
              <w:pStyle w:val="23"/>
              <w:adjustRightInd w:val="0"/>
              <w:snapToGrid w:val="0"/>
              <w:spacing w:line="360" w:lineRule="auto"/>
              <w:rPr>
                <w:rFonts w:hint="default" w:ascii="Times New Roman" w:hAnsi="Times New Roman"/>
                <w:sz w:val="24"/>
                <w:szCs w:val="24"/>
              </w:rPr>
            </w:pPr>
            <w:r>
              <w:rPr>
                <w:rFonts w:hint="default" w:ascii="Times New Roman" w:hAnsi="Times New Roman"/>
                <w:sz w:val="24"/>
                <w:szCs w:val="24"/>
              </w:rPr>
              <w:t>□本项目__包为单一产品采购项目。</w:t>
            </w:r>
          </w:p>
          <w:p w14:paraId="691DE51E">
            <w:pPr>
              <w:spacing w:line="360" w:lineRule="auto"/>
              <w:jc w:val="left"/>
              <w:rPr>
                <w:sz w:val="24"/>
              </w:rPr>
            </w:pPr>
            <w:r>
              <w:rPr>
                <w:sz w:val="24"/>
              </w:rPr>
              <w:t>□本项目__包为非单一产品采购项目，核心产品为：____。</w:t>
            </w:r>
          </w:p>
        </w:tc>
      </w:tr>
      <w:tr w14:paraId="1A5A9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restart"/>
            <w:vAlign w:val="center"/>
          </w:tcPr>
          <w:p w14:paraId="7D5FB7AB">
            <w:pPr>
              <w:pStyle w:val="23"/>
              <w:adjustRightInd w:val="0"/>
              <w:snapToGrid w:val="0"/>
              <w:spacing w:line="360" w:lineRule="auto"/>
              <w:jc w:val="center"/>
              <w:rPr>
                <w:rFonts w:hint="default" w:ascii="Times New Roman" w:hAnsi="Times New Roman"/>
                <w:sz w:val="24"/>
                <w:szCs w:val="24"/>
              </w:rPr>
            </w:pPr>
            <w:r>
              <w:rPr>
                <w:rFonts w:hint="default" w:ascii="Times New Roman" w:hAnsi="Times New Roman"/>
                <w:sz w:val="24"/>
                <w:szCs w:val="24"/>
              </w:rPr>
              <w:t>3.1</w:t>
            </w:r>
          </w:p>
        </w:tc>
        <w:tc>
          <w:tcPr>
            <w:tcW w:w="1701" w:type="dxa"/>
            <w:vAlign w:val="center"/>
          </w:tcPr>
          <w:p w14:paraId="5C161148">
            <w:pPr>
              <w:spacing w:line="360" w:lineRule="auto"/>
              <w:jc w:val="center"/>
              <w:rPr>
                <w:sz w:val="24"/>
              </w:rPr>
            </w:pPr>
            <w:r>
              <w:rPr>
                <w:sz w:val="24"/>
              </w:rPr>
              <w:t>现场考察</w:t>
            </w:r>
          </w:p>
        </w:tc>
        <w:tc>
          <w:tcPr>
            <w:tcW w:w="7540" w:type="dxa"/>
            <w:vAlign w:val="center"/>
          </w:tcPr>
          <w:p w14:paraId="55A1E23A">
            <w:pPr>
              <w:spacing w:line="360" w:lineRule="auto"/>
              <w:jc w:val="left"/>
              <w:rPr>
                <w:sz w:val="24"/>
              </w:rPr>
            </w:pPr>
            <w:r>
              <w:rPr>
                <w:rFonts w:hint="eastAsia"/>
                <w:sz w:val="15"/>
                <w:szCs w:val="15"/>
              </w:rPr>
              <w:t>■</w:t>
            </w:r>
            <w:r>
              <w:rPr>
                <w:sz w:val="24"/>
              </w:rPr>
              <w:t>不组织</w:t>
            </w:r>
          </w:p>
          <w:p w14:paraId="3E70BA90">
            <w:pPr>
              <w:spacing w:line="360" w:lineRule="auto"/>
              <w:jc w:val="left"/>
              <w:rPr>
                <w:bCs/>
                <w:sz w:val="24"/>
              </w:rPr>
            </w:pPr>
            <w:r>
              <w:rPr>
                <w:sz w:val="24"/>
              </w:rPr>
              <w:t>□组织，考察时间：__年_月_日_</w:t>
            </w:r>
            <w:r>
              <w:rPr>
                <w:bCs/>
                <w:sz w:val="24"/>
              </w:rPr>
              <w:t>点</w:t>
            </w:r>
            <w:r>
              <w:rPr>
                <w:sz w:val="24"/>
              </w:rPr>
              <w:t>_</w:t>
            </w:r>
            <w:r>
              <w:rPr>
                <w:bCs/>
                <w:sz w:val="24"/>
              </w:rPr>
              <w:t>分</w:t>
            </w:r>
          </w:p>
          <w:p w14:paraId="05B20AF2">
            <w:pPr>
              <w:pStyle w:val="23"/>
              <w:adjustRightInd w:val="0"/>
              <w:snapToGrid w:val="0"/>
              <w:spacing w:line="360" w:lineRule="auto"/>
              <w:rPr>
                <w:rFonts w:hint="default" w:ascii="Times New Roman" w:hAnsi="Times New Roman"/>
                <w:sz w:val="24"/>
                <w:szCs w:val="24"/>
              </w:rPr>
            </w:pPr>
            <w:r>
              <w:rPr>
                <w:rFonts w:hint="default" w:ascii="Times New Roman" w:hAnsi="Times New Roman"/>
                <w:sz w:val="24"/>
              </w:rPr>
              <w:t>考察地点：______</w:t>
            </w:r>
            <w:r>
              <w:rPr>
                <w:rFonts w:ascii="Times New Roman" w:hAnsi="Times New Roman"/>
                <w:sz w:val="24"/>
                <w:u w:val="single"/>
              </w:rPr>
              <w:t>/</w:t>
            </w:r>
            <w:r>
              <w:rPr>
                <w:rFonts w:hint="default" w:ascii="Times New Roman" w:hAnsi="Times New Roman"/>
                <w:sz w:val="24"/>
              </w:rPr>
              <w:t>______。</w:t>
            </w:r>
          </w:p>
        </w:tc>
      </w:tr>
      <w:tr w14:paraId="4AE77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continue"/>
            <w:vAlign w:val="center"/>
          </w:tcPr>
          <w:p w14:paraId="206806C1">
            <w:pPr>
              <w:pStyle w:val="23"/>
              <w:adjustRightInd w:val="0"/>
              <w:snapToGrid w:val="0"/>
              <w:spacing w:line="360" w:lineRule="auto"/>
              <w:jc w:val="center"/>
              <w:rPr>
                <w:rFonts w:hint="default" w:ascii="Times New Roman" w:hAnsi="Times New Roman"/>
                <w:sz w:val="24"/>
                <w:szCs w:val="24"/>
              </w:rPr>
            </w:pPr>
          </w:p>
        </w:tc>
        <w:tc>
          <w:tcPr>
            <w:tcW w:w="1701" w:type="dxa"/>
            <w:vAlign w:val="center"/>
          </w:tcPr>
          <w:p w14:paraId="51D7D18F">
            <w:pPr>
              <w:spacing w:line="360" w:lineRule="auto"/>
              <w:jc w:val="center"/>
              <w:rPr>
                <w:sz w:val="24"/>
              </w:rPr>
            </w:pPr>
            <w:r>
              <w:rPr>
                <w:sz w:val="24"/>
              </w:rPr>
              <w:t>开标前答疑会</w:t>
            </w:r>
          </w:p>
        </w:tc>
        <w:tc>
          <w:tcPr>
            <w:tcW w:w="7540" w:type="dxa"/>
            <w:vAlign w:val="center"/>
          </w:tcPr>
          <w:p w14:paraId="5F8F44AC">
            <w:pPr>
              <w:spacing w:line="360" w:lineRule="auto"/>
              <w:jc w:val="left"/>
              <w:rPr>
                <w:sz w:val="24"/>
              </w:rPr>
            </w:pPr>
            <w:r>
              <w:rPr>
                <w:rFonts w:hint="eastAsia"/>
                <w:sz w:val="15"/>
                <w:szCs w:val="15"/>
              </w:rPr>
              <w:t>■</w:t>
            </w:r>
            <w:r>
              <w:rPr>
                <w:sz w:val="24"/>
              </w:rPr>
              <w:t>不召开</w:t>
            </w:r>
          </w:p>
          <w:p w14:paraId="164A5FA4">
            <w:pPr>
              <w:spacing w:line="360" w:lineRule="auto"/>
              <w:jc w:val="left"/>
              <w:rPr>
                <w:sz w:val="24"/>
              </w:rPr>
            </w:pPr>
            <w:r>
              <w:rPr>
                <w:sz w:val="24"/>
              </w:rPr>
              <w:t>□召开，召开时间：__年_月_日_</w:t>
            </w:r>
            <w:r>
              <w:rPr>
                <w:bCs/>
                <w:sz w:val="24"/>
              </w:rPr>
              <w:t>点</w:t>
            </w:r>
            <w:r>
              <w:rPr>
                <w:sz w:val="24"/>
              </w:rPr>
              <w:t>_</w:t>
            </w:r>
            <w:r>
              <w:rPr>
                <w:bCs/>
                <w:sz w:val="24"/>
              </w:rPr>
              <w:t>分</w:t>
            </w:r>
          </w:p>
          <w:p w14:paraId="3E43D24C">
            <w:pPr>
              <w:spacing w:line="360" w:lineRule="auto"/>
              <w:jc w:val="left"/>
              <w:rPr>
                <w:sz w:val="24"/>
              </w:rPr>
            </w:pPr>
            <w:r>
              <w:rPr>
                <w:sz w:val="24"/>
              </w:rPr>
              <w:t>召开地点：_____</w:t>
            </w:r>
            <w:r>
              <w:rPr>
                <w:sz w:val="24"/>
                <w:u w:val="single"/>
              </w:rPr>
              <w:t>/</w:t>
            </w:r>
            <w:r>
              <w:rPr>
                <w:sz w:val="24"/>
              </w:rPr>
              <w:t>_______。</w:t>
            </w:r>
          </w:p>
        </w:tc>
      </w:tr>
      <w:tr w14:paraId="3AC63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2DEE07D7">
            <w:pPr>
              <w:pStyle w:val="23"/>
              <w:adjustRightInd w:val="0"/>
              <w:snapToGrid w:val="0"/>
              <w:spacing w:line="360" w:lineRule="auto"/>
              <w:jc w:val="center"/>
              <w:rPr>
                <w:rFonts w:hint="default" w:ascii="Times New Roman" w:hAnsi="Times New Roman"/>
                <w:sz w:val="24"/>
                <w:szCs w:val="24"/>
              </w:rPr>
            </w:pPr>
            <w:r>
              <w:rPr>
                <w:rFonts w:hint="default" w:ascii="Times New Roman" w:hAnsi="Times New Roman"/>
                <w:sz w:val="24"/>
                <w:szCs w:val="24"/>
              </w:rPr>
              <w:t>4.1</w:t>
            </w:r>
          </w:p>
        </w:tc>
        <w:tc>
          <w:tcPr>
            <w:tcW w:w="1701" w:type="dxa"/>
            <w:vAlign w:val="center"/>
          </w:tcPr>
          <w:p w14:paraId="1FAF942E">
            <w:pPr>
              <w:spacing w:line="360" w:lineRule="auto"/>
              <w:jc w:val="center"/>
              <w:rPr>
                <w:sz w:val="24"/>
              </w:rPr>
            </w:pPr>
            <w:r>
              <w:rPr>
                <w:sz w:val="24"/>
              </w:rPr>
              <w:t>样品</w:t>
            </w:r>
          </w:p>
        </w:tc>
        <w:tc>
          <w:tcPr>
            <w:tcW w:w="7540" w:type="dxa"/>
            <w:vAlign w:val="center"/>
          </w:tcPr>
          <w:p w14:paraId="2DD470B8">
            <w:pPr>
              <w:spacing w:line="360" w:lineRule="auto"/>
              <w:jc w:val="left"/>
              <w:rPr>
                <w:sz w:val="24"/>
              </w:rPr>
            </w:pPr>
            <w:r>
              <w:rPr>
                <w:sz w:val="24"/>
              </w:rPr>
              <w:t>投标样品递交：</w:t>
            </w:r>
          </w:p>
          <w:p w14:paraId="49F50BAC">
            <w:pPr>
              <w:spacing w:line="360" w:lineRule="auto"/>
              <w:jc w:val="left"/>
              <w:rPr>
                <w:sz w:val="24"/>
              </w:rPr>
            </w:pPr>
            <w:r>
              <w:rPr>
                <w:rFonts w:hint="eastAsia"/>
                <w:sz w:val="15"/>
                <w:szCs w:val="15"/>
              </w:rPr>
              <w:t>■</w:t>
            </w:r>
            <w:r>
              <w:rPr>
                <w:sz w:val="24"/>
              </w:rPr>
              <w:t>不需要</w:t>
            </w:r>
          </w:p>
          <w:p w14:paraId="58CDB49A">
            <w:pPr>
              <w:spacing w:line="360" w:lineRule="auto"/>
              <w:jc w:val="left"/>
              <w:rPr>
                <w:sz w:val="24"/>
              </w:rPr>
            </w:pPr>
            <w:r>
              <w:rPr>
                <w:sz w:val="24"/>
              </w:rPr>
              <w:t>□需要，具体要求如下：</w:t>
            </w:r>
          </w:p>
          <w:p w14:paraId="66966018">
            <w:pPr>
              <w:spacing w:line="360" w:lineRule="auto"/>
              <w:jc w:val="left"/>
              <w:rPr>
                <w:sz w:val="24"/>
                <w:u w:val="single"/>
              </w:rPr>
            </w:pPr>
            <w:r>
              <w:rPr>
                <w:sz w:val="24"/>
              </w:rPr>
              <w:t>（1）样品制作的标准和要求：_____</w:t>
            </w:r>
            <w:r>
              <w:rPr>
                <w:sz w:val="24"/>
                <w:u w:val="single"/>
              </w:rPr>
              <w:t>/</w:t>
            </w:r>
            <w:r>
              <w:rPr>
                <w:sz w:val="24"/>
              </w:rPr>
              <w:t>____；</w:t>
            </w:r>
          </w:p>
          <w:p w14:paraId="31F164FE">
            <w:pPr>
              <w:spacing w:line="360" w:lineRule="auto"/>
              <w:jc w:val="left"/>
              <w:rPr>
                <w:sz w:val="24"/>
              </w:rPr>
            </w:pPr>
            <w:r>
              <w:rPr>
                <w:sz w:val="24"/>
              </w:rPr>
              <w:t>（2）是否需要随样品提交相关检测报告：</w:t>
            </w:r>
          </w:p>
          <w:p w14:paraId="14BC29CF">
            <w:pPr>
              <w:spacing w:line="360" w:lineRule="auto"/>
              <w:ind w:firstLine="600" w:firstLineChars="250"/>
              <w:jc w:val="left"/>
              <w:rPr>
                <w:sz w:val="24"/>
              </w:rPr>
            </w:pPr>
            <w:r>
              <w:rPr>
                <w:sz w:val="24"/>
              </w:rPr>
              <w:t>□不需要</w:t>
            </w:r>
          </w:p>
          <w:p w14:paraId="119CB342">
            <w:pPr>
              <w:spacing w:line="360" w:lineRule="auto"/>
              <w:ind w:firstLine="600" w:firstLineChars="250"/>
              <w:jc w:val="left"/>
              <w:rPr>
                <w:sz w:val="24"/>
              </w:rPr>
            </w:pPr>
            <w:r>
              <w:rPr>
                <w:sz w:val="24"/>
              </w:rPr>
              <w:t>□需要</w:t>
            </w:r>
          </w:p>
          <w:p w14:paraId="4395A246">
            <w:pPr>
              <w:spacing w:line="360" w:lineRule="auto"/>
              <w:jc w:val="left"/>
              <w:rPr>
                <w:sz w:val="24"/>
              </w:rPr>
            </w:pPr>
            <w:r>
              <w:rPr>
                <w:sz w:val="24"/>
              </w:rPr>
              <w:t>（3）样品递交要求：____</w:t>
            </w:r>
            <w:r>
              <w:rPr>
                <w:sz w:val="24"/>
                <w:u w:val="single"/>
              </w:rPr>
              <w:t>/</w:t>
            </w:r>
            <w:r>
              <w:rPr>
                <w:sz w:val="24"/>
              </w:rPr>
              <w:t>_____；</w:t>
            </w:r>
          </w:p>
          <w:p w14:paraId="5E7F3337">
            <w:pPr>
              <w:spacing w:line="360" w:lineRule="auto"/>
              <w:jc w:val="left"/>
              <w:rPr>
                <w:sz w:val="24"/>
              </w:rPr>
            </w:pPr>
            <w:r>
              <w:rPr>
                <w:sz w:val="24"/>
              </w:rPr>
              <w:t>（4）未中标人样品退还：____</w:t>
            </w:r>
            <w:r>
              <w:rPr>
                <w:sz w:val="24"/>
                <w:u w:val="single"/>
              </w:rPr>
              <w:t>/</w:t>
            </w:r>
            <w:r>
              <w:rPr>
                <w:sz w:val="24"/>
              </w:rPr>
              <w:t>_____；</w:t>
            </w:r>
          </w:p>
          <w:p w14:paraId="50DCB260">
            <w:pPr>
              <w:spacing w:line="360" w:lineRule="auto"/>
              <w:jc w:val="left"/>
              <w:rPr>
                <w:sz w:val="24"/>
                <w:u w:val="single"/>
              </w:rPr>
            </w:pPr>
            <w:r>
              <w:rPr>
                <w:sz w:val="24"/>
              </w:rPr>
              <w:t>（5）中标人样品保管、封存及退还：_____</w:t>
            </w:r>
            <w:r>
              <w:rPr>
                <w:sz w:val="24"/>
                <w:u w:val="single"/>
              </w:rPr>
              <w:t>/</w:t>
            </w:r>
            <w:r>
              <w:rPr>
                <w:sz w:val="24"/>
              </w:rPr>
              <w:t>____；</w:t>
            </w:r>
          </w:p>
          <w:p w14:paraId="3DB3EE35">
            <w:pPr>
              <w:spacing w:line="360" w:lineRule="auto"/>
              <w:jc w:val="left"/>
              <w:rPr>
                <w:sz w:val="24"/>
              </w:rPr>
            </w:pPr>
            <w:r>
              <w:rPr>
                <w:sz w:val="24"/>
              </w:rPr>
              <w:t>（6）其他要求（如有）：____</w:t>
            </w:r>
            <w:r>
              <w:rPr>
                <w:sz w:val="24"/>
                <w:u w:val="single"/>
              </w:rPr>
              <w:t>/</w:t>
            </w:r>
            <w:r>
              <w:rPr>
                <w:sz w:val="24"/>
              </w:rPr>
              <w:t>_____。</w:t>
            </w:r>
          </w:p>
        </w:tc>
      </w:tr>
      <w:tr w14:paraId="1862B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988" w:type="dxa"/>
            <w:vAlign w:val="center"/>
          </w:tcPr>
          <w:p w14:paraId="62742A9F">
            <w:pPr>
              <w:pStyle w:val="23"/>
              <w:adjustRightInd w:val="0"/>
              <w:snapToGrid w:val="0"/>
              <w:spacing w:line="360" w:lineRule="auto"/>
              <w:jc w:val="center"/>
              <w:rPr>
                <w:rFonts w:hint="default" w:ascii="Times New Roman" w:hAnsi="Times New Roman"/>
                <w:sz w:val="24"/>
                <w:szCs w:val="24"/>
              </w:rPr>
            </w:pPr>
            <w:r>
              <w:rPr>
                <w:rFonts w:hint="default" w:ascii="Times New Roman" w:hAnsi="Times New Roman"/>
                <w:sz w:val="24"/>
                <w:szCs w:val="24"/>
              </w:rPr>
              <w:t>5.2.5</w:t>
            </w:r>
          </w:p>
        </w:tc>
        <w:tc>
          <w:tcPr>
            <w:tcW w:w="1701" w:type="dxa"/>
            <w:vAlign w:val="center"/>
          </w:tcPr>
          <w:p w14:paraId="1D940974">
            <w:pPr>
              <w:spacing w:line="360" w:lineRule="auto"/>
              <w:jc w:val="center"/>
              <w:rPr>
                <w:sz w:val="24"/>
              </w:rPr>
            </w:pPr>
            <w:r>
              <w:rPr>
                <w:sz w:val="24"/>
              </w:rPr>
              <w:t>标的所属行业</w:t>
            </w:r>
          </w:p>
        </w:tc>
        <w:tc>
          <w:tcPr>
            <w:tcW w:w="7540" w:type="dxa"/>
            <w:vAlign w:val="center"/>
          </w:tcPr>
          <w:p w14:paraId="533B6C00">
            <w:pPr>
              <w:spacing w:line="360" w:lineRule="auto"/>
              <w:jc w:val="left"/>
              <w:rPr>
                <w:sz w:val="24"/>
              </w:rPr>
            </w:pPr>
            <w:r>
              <w:rPr>
                <w:sz w:val="24"/>
              </w:rPr>
              <w:t>本项目采购标的对应的中小企业划分标准所属行业：</w:t>
            </w:r>
          </w:p>
          <w:tbl>
            <w:tblPr>
              <w:tblStyle w:val="43"/>
              <w:tblW w:w="73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38"/>
              <w:gridCol w:w="3773"/>
            </w:tblGrid>
            <w:tr w14:paraId="6A841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538" w:type="dxa"/>
                  <w:tcBorders>
                    <w:top w:val="single" w:color="auto" w:sz="4" w:space="0"/>
                    <w:left w:val="single" w:color="auto" w:sz="4" w:space="0"/>
                    <w:bottom w:val="single" w:color="auto" w:sz="4" w:space="0"/>
                    <w:right w:val="single" w:color="auto" w:sz="4" w:space="0"/>
                  </w:tcBorders>
                  <w:vAlign w:val="center"/>
                </w:tcPr>
                <w:p w14:paraId="29AB1312">
                  <w:pPr>
                    <w:spacing w:line="360" w:lineRule="auto"/>
                    <w:jc w:val="center"/>
                    <w:rPr>
                      <w:rFonts w:eastAsiaTheme="minorEastAsia"/>
                      <w:bCs/>
                      <w:sz w:val="24"/>
                    </w:rPr>
                  </w:pPr>
                  <w:r>
                    <w:rPr>
                      <w:rFonts w:eastAsiaTheme="minorEastAsia"/>
                      <w:bCs/>
                      <w:sz w:val="24"/>
                    </w:rPr>
                    <w:t>标的名称</w:t>
                  </w:r>
                </w:p>
              </w:tc>
              <w:tc>
                <w:tcPr>
                  <w:tcW w:w="3773" w:type="dxa"/>
                  <w:tcBorders>
                    <w:top w:val="single" w:color="auto" w:sz="4" w:space="0"/>
                    <w:left w:val="single" w:color="auto" w:sz="4" w:space="0"/>
                    <w:bottom w:val="single" w:color="auto" w:sz="4" w:space="0"/>
                    <w:right w:val="single" w:color="auto" w:sz="4" w:space="0"/>
                  </w:tcBorders>
                  <w:vAlign w:val="center"/>
                </w:tcPr>
                <w:p w14:paraId="23074F91">
                  <w:pPr>
                    <w:spacing w:line="360" w:lineRule="auto"/>
                    <w:jc w:val="center"/>
                    <w:rPr>
                      <w:rFonts w:eastAsiaTheme="minorEastAsia"/>
                      <w:sz w:val="24"/>
                    </w:rPr>
                  </w:pPr>
                  <w:bookmarkStart w:id="80" w:name="OLE_LINK2"/>
                  <w:r>
                    <w:rPr>
                      <w:rFonts w:eastAsiaTheme="minorEastAsia"/>
                      <w:sz w:val="24"/>
                    </w:rPr>
                    <w:t>中小企业划分标准所属行业</w:t>
                  </w:r>
                  <w:bookmarkEnd w:id="80"/>
                </w:p>
              </w:tc>
            </w:tr>
            <w:tr w14:paraId="21FA1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538" w:type="dxa"/>
                  <w:tcBorders>
                    <w:top w:val="single" w:color="auto" w:sz="4" w:space="0"/>
                    <w:left w:val="single" w:color="auto" w:sz="4" w:space="0"/>
                    <w:bottom w:val="single" w:color="auto" w:sz="4" w:space="0"/>
                    <w:right w:val="single" w:color="auto" w:sz="4" w:space="0"/>
                  </w:tcBorders>
                  <w:vAlign w:val="center"/>
                </w:tcPr>
                <w:p w14:paraId="69C2094B">
                  <w:pPr>
                    <w:spacing w:line="360" w:lineRule="auto"/>
                    <w:jc w:val="left"/>
                    <w:rPr>
                      <w:bCs/>
                      <w:szCs w:val="21"/>
                    </w:rPr>
                  </w:pPr>
                  <w:r>
                    <w:rPr>
                      <w:rFonts w:hint="eastAsia"/>
                      <w:bCs/>
                      <w:szCs w:val="21"/>
                    </w:rPr>
                    <w:t>朝阳环卫中心信息化系统2025年通讯服务(全款)（第一包）</w:t>
                  </w:r>
                </w:p>
                <w:p w14:paraId="53EB8392">
                  <w:pPr>
                    <w:pStyle w:val="41"/>
                    <w:spacing w:line="360" w:lineRule="auto"/>
                    <w:ind w:firstLine="0" w:firstLineChars="0"/>
                    <w:jc w:val="left"/>
                  </w:pPr>
                  <w:r>
                    <w:rPr>
                      <w:rFonts w:hint="eastAsia"/>
                      <w:bCs/>
                      <w:szCs w:val="21"/>
                    </w:rPr>
                    <w:t>朝阳环卫中心信息化系统2025年通讯服务(全款)（第二包）</w:t>
                  </w:r>
                </w:p>
              </w:tc>
              <w:tc>
                <w:tcPr>
                  <w:tcW w:w="3773" w:type="dxa"/>
                  <w:tcBorders>
                    <w:top w:val="single" w:color="auto" w:sz="4" w:space="0"/>
                    <w:left w:val="single" w:color="auto" w:sz="4" w:space="0"/>
                    <w:bottom w:val="single" w:color="auto" w:sz="4" w:space="0"/>
                    <w:right w:val="single" w:color="auto" w:sz="4" w:space="0"/>
                  </w:tcBorders>
                  <w:vAlign w:val="center"/>
                </w:tcPr>
                <w:p w14:paraId="0D236583">
                  <w:pPr>
                    <w:spacing w:line="360" w:lineRule="auto"/>
                    <w:jc w:val="center"/>
                    <w:rPr>
                      <w:rFonts w:eastAsiaTheme="minorEastAsia"/>
                      <w:kern w:val="0"/>
                      <w:sz w:val="24"/>
                    </w:rPr>
                  </w:pPr>
                  <w:r>
                    <w:rPr>
                      <w:rFonts w:hint="eastAsia" w:eastAsiaTheme="minorEastAsia"/>
                      <w:kern w:val="0"/>
                      <w:sz w:val="24"/>
                    </w:rPr>
                    <w:t>信息传输业</w:t>
                  </w:r>
                </w:p>
              </w:tc>
            </w:tr>
          </w:tbl>
          <w:p w14:paraId="11F252E4">
            <w:pPr>
              <w:spacing w:line="360" w:lineRule="auto"/>
              <w:jc w:val="left"/>
              <w:rPr>
                <w:sz w:val="24"/>
              </w:rPr>
            </w:pPr>
          </w:p>
        </w:tc>
      </w:tr>
      <w:tr w14:paraId="4A5EE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988" w:type="dxa"/>
            <w:vAlign w:val="center"/>
          </w:tcPr>
          <w:p w14:paraId="1D581912">
            <w:pPr>
              <w:pStyle w:val="23"/>
              <w:adjustRightInd w:val="0"/>
              <w:snapToGrid w:val="0"/>
              <w:spacing w:line="360" w:lineRule="auto"/>
              <w:jc w:val="center"/>
              <w:rPr>
                <w:rFonts w:hint="default" w:ascii="Times New Roman" w:hAnsi="Times New Roman"/>
                <w:sz w:val="24"/>
                <w:szCs w:val="24"/>
              </w:rPr>
            </w:pPr>
            <w:r>
              <w:rPr>
                <w:rFonts w:hint="default" w:ascii="Times New Roman" w:hAnsi="Times New Roman"/>
              </w:rPr>
              <w:br w:type="page"/>
            </w:r>
            <w:r>
              <w:rPr>
                <w:rFonts w:hint="default" w:ascii="Times New Roman" w:hAnsi="Times New Roman"/>
                <w:sz w:val="24"/>
                <w:szCs w:val="24"/>
              </w:rPr>
              <w:t>11.2</w:t>
            </w:r>
          </w:p>
        </w:tc>
        <w:tc>
          <w:tcPr>
            <w:tcW w:w="1701" w:type="dxa"/>
            <w:vAlign w:val="center"/>
          </w:tcPr>
          <w:p w14:paraId="57C677CB">
            <w:pPr>
              <w:spacing w:line="360" w:lineRule="auto"/>
              <w:jc w:val="center"/>
              <w:rPr>
                <w:sz w:val="24"/>
              </w:rPr>
            </w:pPr>
            <w:r>
              <w:rPr>
                <w:sz w:val="24"/>
              </w:rPr>
              <w:t>投标报价</w:t>
            </w:r>
          </w:p>
        </w:tc>
        <w:tc>
          <w:tcPr>
            <w:tcW w:w="7540" w:type="dxa"/>
            <w:vAlign w:val="center"/>
          </w:tcPr>
          <w:p w14:paraId="73EE7FAF">
            <w:pPr>
              <w:spacing w:line="360" w:lineRule="auto"/>
              <w:jc w:val="left"/>
              <w:rPr>
                <w:sz w:val="24"/>
              </w:rPr>
            </w:pPr>
            <w:r>
              <w:rPr>
                <w:sz w:val="24"/>
              </w:rPr>
              <w:t>投标报价的特殊规定：</w:t>
            </w:r>
          </w:p>
          <w:p w14:paraId="1FA54DB8">
            <w:pPr>
              <w:spacing w:line="360" w:lineRule="auto"/>
              <w:jc w:val="left"/>
              <w:rPr>
                <w:sz w:val="24"/>
              </w:rPr>
            </w:pPr>
            <w:r>
              <w:rPr>
                <w:rFonts w:eastAsiaTheme="minorEastAsia"/>
                <w:sz w:val="24"/>
              </w:rPr>
              <w:t>■</w:t>
            </w:r>
            <w:r>
              <w:rPr>
                <w:sz w:val="24"/>
              </w:rPr>
              <w:t>无</w:t>
            </w:r>
          </w:p>
          <w:p w14:paraId="23A34A1C">
            <w:pPr>
              <w:spacing w:line="360" w:lineRule="auto"/>
              <w:jc w:val="left"/>
              <w:rPr>
                <w:sz w:val="24"/>
              </w:rPr>
            </w:pPr>
            <w:r>
              <w:rPr>
                <w:sz w:val="24"/>
              </w:rPr>
              <w:t>□有，具体情形：_____。</w:t>
            </w:r>
          </w:p>
        </w:tc>
      </w:tr>
      <w:tr w14:paraId="5DAE9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988" w:type="dxa"/>
            <w:vAlign w:val="center"/>
          </w:tcPr>
          <w:p w14:paraId="368A5E83">
            <w:pPr>
              <w:pStyle w:val="23"/>
              <w:adjustRightInd w:val="0"/>
              <w:snapToGrid w:val="0"/>
              <w:spacing w:line="360" w:lineRule="auto"/>
              <w:jc w:val="center"/>
              <w:rPr>
                <w:rFonts w:hint="default" w:ascii="Times New Roman" w:hAnsi="Times New Roman"/>
                <w:sz w:val="24"/>
                <w:szCs w:val="24"/>
              </w:rPr>
            </w:pPr>
            <w:r>
              <w:rPr>
                <w:rFonts w:hint="default" w:ascii="Times New Roman" w:hAnsi="Times New Roman"/>
                <w:sz w:val="24"/>
                <w:szCs w:val="24"/>
              </w:rPr>
              <w:t>12.1</w:t>
            </w:r>
          </w:p>
        </w:tc>
        <w:tc>
          <w:tcPr>
            <w:tcW w:w="1701" w:type="dxa"/>
            <w:vMerge w:val="restart"/>
            <w:vAlign w:val="center"/>
          </w:tcPr>
          <w:p w14:paraId="7558A566">
            <w:pPr>
              <w:spacing w:line="360" w:lineRule="auto"/>
              <w:jc w:val="center"/>
              <w:rPr>
                <w:sz w:val="24"/>
              </w:rPr>
            </w:pPr>
            <w:r>
              <w:rPr>
                <w:sz w:val="24"/>
              </w:rPr>
              <w:t>投标保证金</w:t>
            </w:r>
          </w:p>
        </w:tc>
        <w:tc>
          <w:tcPr>
            <w:tcW w:w="7540" w:type="dxa"/>
            <w:vAlign w:val="center"/>
          </w:tcPr>
          <w:p w14:paraId="63FA04E7">
            <w:pPr>
              <w:pStyle w:val="23"/>
              <w:adjustRightInd w:val="0"/>
              <w:snapToGrid w:val="0"/>
              <w:spacing w:line="360" w:lineRule="auto"/>
              <w:rPr>
                <w:rFonts w:hAnsi="宋体"/>
                <w:b/>
                <w:sz w:val="24"/>
                <w:szCs w:val="24"/>
              </w:rPr>
            </w:pPr>
            <w:r>
              <w:rPr>
                <w:rFonts w:hint="default" w:hAnsi="宋体"/>
                <w:b/>
                <w:sz w:val="24"/>
                <w:szCs w:val="24"/>
              </w:rPr>
              <w:t>投标保证金金额：</w:t>
            </w:r>
            <w:r>
              <w:rPr>
                <w:rFonts w:hAnsi="宋体"/>
                <w:b/>
                <w:sz w:val="24"/>
                <w:szCs w:val="24"/>
              </w:rPr>
              <w:t>第一包</w:t>
            </w:r>
            <w:r>
              <w:rPr>
                <w:rFonts w:hint="default" w:hAnsi="宋体"/>
                <w:b/>
                <w:sz w:val="24"/>
                <w:szCs w:val="24"/>
              </w:rPr>
              <w:t>人民币</w:t>
            </w:r>
            <w:r>
              <w:rPr>
                <w:rFonts w:hAnsi="宋体"/>
                <w:b/>
                <w:sz w:val="24"/>
                <w:szCs w:val="24"/>
              </w:rPr>
              <w:t>9000.00元（玖仟元整）</w:t>
            </w:r>
          </w:p>
          <w:p w14:paraId="64CE23C7">
            <w:pPr>
              <w:pStyle w:val="23"/>
              <w:adjustRightInd w:val="0"/>
              <w:snapToGrid w:val="0"/>
              <w:spacing w:line="360" w:lineRule="auto"/>
              <w:ind w:firstLine="1928" w:firstLineChars="800"/>
              <w:rPr>
                <w:rFonts w:hAnsi="宋体"/>
                <w:b/>
                <w:sz w:val="24"/>
                <w:szCs w:val="24"/>
              </w:rPr>
            </w:pPr>
            <w:r>
              <w:rPr>
                <w:rFonts w:hAnsi="宋体"/>
                <w:b/>
                <w:sz w:val="24"/>
                <w:szCs w:val="24"/>
              </w:rPr>
              <w:t>第二包</w:t>
            </w:r>
            <w:r>
              <w:rPr>
                <w:rFonts w:hint="default" w:hAnsi="宋体"/>
                <w:b/>
                <w:sz w:val="24"/>
                <w:szCs w:val="24"/>
              </w:rPr>
              <w:t>人民币</w:t>
            </w:r>
            <w:r>
              <w:rPr>
                <w:rFonts w:hAnsi="宋体"/>
                <w:b/>
                <w:sz w:val="24"/>
                <w:szCs w:val="24"/>
              </w:rPr>
              <w:t>20000.00元（贰万元整）</w:t>
            </w:r>
          </w:p>
          <w:p w14:paraId="533F6E85">
            <w:pPr>
              <w:adjustRightInd w:val="0"/>
              <w:snapToGrid w:val="0"/>
              <w:spacing w:line="360" w:lineRule="auto"/>
              <w:rPr>
                <w:rFonts w:hint="eastAsia" w:ascii="宋体" w:hAnsi="宋体"/>
                <w:sz w:val="24"/>
              </w:rPr>
            </w:pPr>
            <w:r>
              <w:rPr>
                <w:rFonts w:hint="eastAsia" w:ascii="宋体" w:hAnsi="宋体"/>
                <w:sz w:val="24"/>
              </w:rPr>
              <w:t>投标保证金的形式：银行电汇、支票、汇票、本票、保函等非现金形式递交，如提交支票、汇票、本票、保函形式的投标保证金，应提供相应原件。</w:t>
            </w:r>
          </w:p>
          <w:p w14:paraId="437FCD5E">
            <w:pPr>
              <w:adjustRightInd w:val="0"/>
              <w:snapToGrid w:val="0"/>
              <w:spacing w:line="360" w:lineRule="auto"/>
              <w:rPr>
                <w:rFonts w:hint="eastAsia" w:ascii="宋体" w:hAnsi="宋体"/>
                <w:sz w:val="24"/>
              </w:rPr>
            </w:pPr>
            <w:r>
              <w:rPr>
                <w:rFonts w:hint="eastAsia" w:ascii="宋体" w:hAnsi="宋体"/>
                <w:sz w:val="24"/>
              </w:rPr>
              <w:t>如供应商采用电汇形式递交投标保证金，须使用本单位账户一次性足额汇入采购人指定的账户（账户信息如下）并将银行汇款凭证复印件加盖供应商单位公章，按招标文件要求进行密封及送达，</w:t>
            </w:r>
            <w:r>
              <w:rPr>
                <w:rFonts w:ascii="宋体" w:hAnsi="宋体"/>
                <w:sz w:val="24"/>
              </w:rPr>
              <w:t>以银行电汇方式提交投标保证金的，以款项实际到账时间为准</w:t>
            </w:r>
            <w:r>
              <w:rPr>
                <w:rFonts w:hint="eastAsia" w:ascii="宋体" w:hAnsi="宋体"/>
                <w:sz w:val="24"/>
              </w:rPr>
              <w:t>。</w:t>
            </w:r>
          </w:p>
          <w:p w14:paraId="18F65BF4">
            <w:pPr>
              <w:adjustRightInd w:val="0"/>
              <w:snapToGrid w:val="0"/>
              <w:spacing w:line="360" w:lineRule="auto"/>
              <w:rPr>
                <w:rFonts w:hint="eastAsia" w:ascii="宋体" w:hAnsi="宋体"/>
                <w:sz w:val="24"/>
              </w:rPr>
            </w:pPr>
            <w:r>
              <w:rPr>
                <w:rFonts w:hint="eastAsia" w:ascii="宋体" w:hAnsi="宋体"/>
                <w:sz w:val="24"/>
              </w:rPr>
              <w:t>投标保证金有效期与投标有效期一致；</w:t>
            </w:r>
          </w:p>
          <w:p w14:paraId="3E325A16">
            <w:pPr>
              <w:adjustRightInd w:val="0"/>
              <w:snapToGrid w:val="0"/>
              <w:spacing w:line="360" w:lineRule="auto"/>
              <w:rPr>
                <w:rFonts w:hint="eastAsia" w:ascii="宋体" w:hAnsi="宋体"/>
                <w:sz w:val="24"/>
              </w:rPr>
            </w:pPr>
            <w:r>
              <w:rPr>
                <w:rFonts w:hint="eastAsia" w:ascii="宋体" w:hAnsi="宋体"/>
                <w:sz w:val="24"/>
              </w:rPr>
              <w:t>递交截止（到账）时间：同投标截止时间；</w:t>
            </w:r>
          </w:p>
          <w:p w14:paraId="2CB6CB8B">
            <w:pPr>
              <w:spacing w:line="360" w:lineRule="auto"/>
              <w:rPr>
                <w:rFonts w:hint="eastAsia" w:ascii="宋体" w:hAnsi="宋体"/>
                <w:sz w:val="24"/>
              </w:rPr>
            </w:pPr>
            <w:r>
              <w:rPr>
                <w:rFonts w:hint="eastAsia" w:ascii="宋体" w:hAnsi="宋体"/>
                <w:sz w:val="24"/>
              </w:rPr>
              <w:t>开 户 名：北京锐雅国际招标有限公司</w:t>
            </w:r>
          </w:p>
          <w:p w14:paraId="7BAB6D42">
            <w:pPr>
              <w:spacing w:line="360" w:lineRule="auto"/>
              <w:rPr>
                <w:rFonts w:hint="eastAsia" w:ascii="宋体" w:hAnsi="宋体"/>
                <w:sz w:val="24"/>
              </w:rPr>
            </w:pPr>
            <w:r>
              <w:rPr>
                <w:rFonts w:hint="eastAsia" w:ascii="宋体" w:hAnsi="宋体"/>
                <w:sz w:val="24"/>
              </w:rPr>
              <w:t>开户银行：中国建设银行北京通州潞河支行</w:t>
            </w:r>
          </w:p>
          <w:p w14:paraId="7A8B6E0A">
            <w:pPr>
              <w:spacing w:line="360" w:lineRule="auto"/>
              <w:rPr>
                <w:rFonts w:hint="eastAsia" w:ascii="宋体" w:hAnsi="宋体"/>
                <w:sz w:val="24"/>
              </w:rPr>
            </w:pPr>
            <w:r>
              <w:rPr>
                <w:rFonts w:hint="eastAsia" w:ascii="宋体" w:hAnsi="宋体"/>
                <w:sz w:val="24"/>
              </w:rPr>
              <w:t>银行账户：11001018200059004395</w:t>
            </w:r>
          </w:p>
          <w:p w14:paraId="52097995">
            <w:pPr>
              <w:spacing w:line="360" w:lineRule="auto"/>
              <w:rPr>
                <w:rFonts w:hint="eastAsia" w:ascii="宋体" w:hAnsi="宋体"/>
                <w:sz w:val="24"/>
              </w:rPr>
            </w:pPr>
            <w:r>
              <w:rPr>
                <w:rFonts w:hint="eastAsia" w:ascii="宋体" w:hAnsi="宋体"/>
                <w:sz w:val="24"/>
              </w:rPr>
              <w:t>备注：写明“</w:t>
            </w:r>
            <w:r>
              <w:rPr>
                <w:rFonts w:hint="eastAsia" w:asciiTheme="minorEastAsia" w:hAnsiTheme="minorEastAsia"/>
                <w:sz w:val="24"/>
                <w:u w:color="000000"/>
              </w:rPr>
              <w:t>朝阳环卫中心信息化系统2025年通讯服务(全款)</w:t>
            </w:r>
            <w:r>
              <w:rPr>
                <w:rFonts w:hint="eastAsia" w:ascii="宋体" w:hAnsi="宋体"/>
                <w:sz w:val="24"/>
              </w:rPr>
              <w:t>”，尽量写全；</w:t>
            </w:r>
          </w:p>
          <w:p w14:paraId="508A1E06">
            <w:pPr>
              <w:adjustRightInd w:val="0"/>
              <w:snapToGrid w:val="0"/>
              <w:spacing w:line="360" w:lineRule="auto"/>
              <w:rPr>
                <w:sz w:val="24"/>
              </w:rPr>
            </w:pPr>
            <w:r>
              <w:rPr>
                <w:rFonts w:hint="eastAsia" w:ascii="宋体" w:hAnsi="宋体"/>
                <w:sz w:val="24"/>
              </w:rPr>
              <w:t>以银行电汇或银行转账方式的投标保证金必须从供应商的账户缴纳、供应商应充分考虑保证金缴纳时间段内的银行处理业务时间以及节假日等客观因素，确保按时到账。</w:t>
            </w:r>
          </w:p>
        </w:tc>
      </w:tr>
      <w:tr w14:paraId="710F1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0EFBCCD0">
            <w:pPr>
              <w:pStyle w:val="23"/>
              <w:adjustRightInd w:val="0"/>
              <w:snapToGrid w:val="0"/>
              <w:spacing w:line="360" w:lineRule="auto"/>
              <w:jc w:val="center"/>
              <w:rPr>
                <w:rFonts w:hint="default" w:ascii="Times New Roman" w:hAnsi="Times New Roman"/>
                <w:sz w:val="24"/>
                <w:szCs w:val="24"/>
              </w:rPr>
            </w:pPr>
            <w:r>
              <w:rPr>
                <w:rFonts w:hint="default" w:ascii="Times New Roman" w:hAnsi="Times New Roman"/>
                <w:sz w:val="24"/>
                <w:szCs w:val="24"/>
              </w:rPr>
              <w:t>12.</w:t>
            </w:r>
            <w:r>
              <w:rPr>
                <w:rFonts w:ascii="Times New Roman" w:hAnsi="Times New Roman"/>
                <w:sz w:val="24"/>
                <w:szCs w:val="24"/>
              </w:rPr>
              <w:t>8</w:t>
            </w:r>
            <w:r>
              <w:rPr>
                <w:rFonts w:hint="default" w:ascii="Times New Roman" w:hAnsi="Times New Roman"/>
                <w:sz w:val="24"/>
                <w:szCs w:val="24"/>
              </w:rPr>
              <w:t>.2</w:t>
            </w:r>
          </w:p>
        </w:tc>
        <w:tc>
          <w:tcPr>
            <w:tcW w:w="1701" w:type="dxa"/>
            <w:vMerge w:val="continue"/>
            <w:vAlign w:val="center"/>
          </w:tcPr>
          <w:p w14:paraId="6CECFD0F">
            <w:pPr>
              <w:spacing w:line="360" w:lineRule="auto"/>
              <w:jc w:val="center"/>
              <w:rPr>
                <w:sz w:val="24"/>
              </w:rPr>
            </w:pPr>
          </w:p>
        </w:tc>
        <w:tc>
          <w:tcPr>
            <w:tcW w:w="7540" w:type="dxa"/>
            <w:vAlign w:val="center"/>
          </w:tcPr>
          <w:p w14:paraId="5AB51CD0">
            <w:pPr>
              <w:spacing w:line="360" w:lineRule="auto"/>
              <w:jc w:val="left"/>
              <w:rPr>
                <w:sz w:val="24"/>
              </w:rPr>
            </w:pPr>
            <w:r>
              <w:rPr>
                <w:sz w:val="24"/>
              </w:rPr>
              <w:t>投标保证金可以不予退还的其他情形：</w:t>
            </w:r>
          </w:p>
          <w:p w14:paraId="711F34D8">
            <w:pPr>
              <w:spacing w:line="360" w:lineRule="auto"/>
              <w:jc w:val="left"/>
              <w:rPr>
                <w:sz w:val="24"/>
              </w:rPr>
            </w:pPr>
            <w:r>
              <w:rPr>
                <w:sz w:val="24"/>
              </w:rPr>
              <w:t>□无</w:t>
            </w:r>
          </w:p>
          <w:p w14:paraId="553B4824">
            <w:pPr>
              <w:pStyle w:val="23"/>
              <w:adjustRightInd w:val="0"/>
              <w:snapToGrid w:val="0"/>
              <w:spacing w:line="360" w:lineRule="auto"/>
              <w:rPr>
                <w:rFonts w:hint="default" w:ascii="Times New Roman" w:hAnsi="Times New Roman"/>
                <w:sz w:val="24"/>
              </w:rPr>
            </w:pPr>
            <w:r>
              <w:rPr>
                <w:rFonts w:ascii="Times New Roman" w:hAnsi="Times New Roman"/>
                <w:sz w:val="15"/>
                <w:szCs w:val="15"/>
              </w:rPr>
              <w:t>■</w:t>
            </w:r>
            <w:r>
              <w:rPr>
                <w:rFonts w:hint="default" w:ascii="Times New Roman" w:hAnsi="Times New Roman"/>
                <w:sz w:val="24"/>
              </w:rPr>
              <w:t>有，具体情形：</w:t>
            </w:r>
          </w:p>
          <w:p w14:paraId="5E4B68B7">
            <w:pPr>
              <w:pStyle w:val="23"/>
              <w:adjustRightInd w:val="0"/>
              <w:snapToGrid w:val="0"/>
              <w:spacing w:line="360" w:lineRule="auto"/>
              <w:rPr>
                <w:rFonts w:hAnsi="宋体"/>
                <w:sz w:val="24"/>
              </w:rPr>
            </w:pPr>
            <w:r>
              <w:rPr>
                <w:rFonts w:hAnsi="宋体"/>
                <w:sz w:val="24"/>
              </w:rPr>
              <w:t>1、投标有效期内投标人撤销投标文件的；</w:t>
            </w:r>
          </w:p>
          <w:p w14:paraId="0DFD13F1">
            <w:pPr>
              <w:pStyle w:val="23"/>
              <w:adjustRightInd w:val="0"/>
              <w:snapToGrid w:val="0"/>
              <w:spacing w:line="360" w:lineRule="auto"/>
              <w:rPr>
                <w:rFonts w:hAnsi="宋体"/>
                <w:sz w:val="24"/>
              </w:rPr>
            </w:pPr>
            <w:r>
              <w:rPr>
                <w:rFonts w:hAnsi="宋体"/>
                <w:sz w:val="24"/>
              </w:rPr>
              <w:t>2、</w:t>
            </w:r>
            <w:r>
              <w:rPr>
                <w:rFonts w:hAnsi="宋体"/>
                <w:sz w:val="24"/>
                <w:szCs w:val="24"/>
              </w:rPr>
              <w:t>投标人在投标文件中提供任何虚假材料、</w:t>
            </w:r>
            <w:r>
              <w:rPr>
                <w:rFonts w:hAnsi="宋体"/>
                <w:sz w:val="24"/>
              </w:rPr>
              <w:t>承诺</w:t>
            </w:r>
            <w:r>
              <w:rPr>
                <w:rFonts w:hAnsi="宋体"/>
                <w:sz w:val="24"/>
                <w:szCs w:val="24"/>
              </w:rPr>
              <w:t>的</w:t>
            </w:r>
            <w:r>
              <w:rPr>
                <w:rFonts w:hAnsi="宋体"/>
                <w:sz w:val="24"/>
              </w:rPr>
              <w:t>，造成招标失败或为招标人造成经济损失的；</w:t>
            </w:r>
          </w:p>
          <w:p w14:paraId="40F2C7C3">
            <w:pPr>
              <w:pStyle w:val="23"/>
              <w:adjustRightInd w:val="0"/>
              <w:snapToGrid w:val="0"/>
              <w:spacing w:line="360" w:lineRule="auto"/>
              <w:rPr>
                <w:rFonts w:hAnsi="宋体"/>
                <w:sz w:val="24"/>
                <w:szCs w:val="24"/>
              </w:rPr>
            </w:pPr>
            <w:r>
              <w:rPr>
                <w:rFonts w:hAnsi="宋体"/>
                <w:sz w:val="24"/>
                <w:szCs w:val="24"/>
              </w:rPr>
              <w:t>3、中标人不按本须知的规定与采购人签订合同的；</w:t>
            </w:r>
          </w:p>
          <w:p w14:paraId="3CE65B0F">
            <w:pPr>
              <w:pStyle w:val="23"/>
              <w:adjustRightInd w:val="0"/>
              <w:snapToGrid w:val="0"/>
              <w:spacing w:line="360" w:lineRule="auto"/>
              <w:rPr>
                <w:rFonts w:hAnsi="宋体"/>
                <w:sz w:val="24"/>
                <w:szCs w:val="24"/>
              </w:rPr>
            </w:pPr>
            <w:r>
              <w:rPr>
                <w:rFonts w:hAnsi="宋体"/>
                <w:sz w:val="24"/>
                <w:szCs w:val="24"/>
              </w:rPr>
              <w:t>4、将中标项目转让给他人，或者在投标文件中未说明，且未经采购人同意，将中标项目分包给他人的；</w:t>
            </w:r>
          </w:p>
          <w:p w14:paraId="6C401268">
            <w:pPr>
              <w:pStyle w:val="23"/>
              <w:adjustRightInd w:val="0"/>
              <w:snapToGrid w:val="0"/>
              <w:spacing w:line="360" w:lineRule="auto"/>
              <w:rPr>
                <w:rFonts w:hint="default" w:ascii="Times New Roman" w:hAnsi="Times New Roman"/>
                <w:sz w:val="24"/>
                <w:szCs w:val="24"/>
              </w:rPr>
            </w:pPr>
            <w:r>
              <w:rPr>
                <w:rFonts w:hAnsi="宋体"/>
                <w:sz w:val="24"/>
                <w:szCs w:val="24"/>
              </w:rPr>
              <w:t>5、拒绝履行合同义务的。</w:t>
            </w:r>
          </w:p>
        </w:tc>
      </w:tr>
      <w:tr w14:paraId="3EE13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6AD8090D">
            <w:pPr>
              <w:pStyle w:val="23"/>
              <w:adjustRightInd w:val="0"/>
              <w:snapToGrid w:val="0"/>
              <w:spacing w:line="360" w:lineRule="auto"/>
              <w:jc w:val="center"/>
              <w:rPr>
                <w:rFonts w:hint="default" w:ascii="Times New Roman" w:hAnsi="Times New Roman"/>
                <w:sz w:val="24"/>
                <w:szCs w:val="24"/>
              </w:rPr>
            </w:pPr>
            <w:r>
              <w:rPr>
                <w:rFonts w:hint="default" w:ascii="Times New Roman" w:hAnsi="Times New Roman"/>
                <w:sz w:val="24"/>
                <w:szCs w:val="24"/>
              </w:rPr>
              <w:t>13.1</w:t>
            </w:r>
          </w:p>
        </w:tc>
        <w:tc>
          <w:tcPr>
            <w:tcW w:w="1701" w:type="dxa"/>
            <w:vAlign w:val="center"/>
          </w:tcPr>
          <w:p w14:paraId="7CE019A7">
            <w:pPr>
              <w:spacing w:line="360" w:lineRule="auto"/>
              <w:jc w:val="center"/>
              <w:rPr>
                <w:sz w:val="24"/>
              </w:rPr>
            </w:pPr>
            <w:r>
              <w:rPr>
                <w:sz w:val="24"/>
              </w:rPr>
              <w:t>投标有效期</w:t>
            </w:r>
          </w:p>
        </w:tc>
        <w:tc>
          <w:tcPr>
            <w:tcW w:w="7540" w:type="dxa"/>
            <w:vAlign w:val="center"/>
          </w:tcPr>
          <w:p w14:paraId="3C450518">
            <w:pPr>
              <w:spacing w:line="360" w:lineRule="auto"/>
              <w:jc w:val="left"/>
              <w:rPr>
                <w:sz w:val="24"/>
              </w:rPr>
            </w:pPr>
            <w:r>
              <w:rPr>
                <w:sz w:val="24"/>
              </w:rPr>
              <w:t>自提交投标文件的截止之日起算</w:t>
            </w:r>
            <w:r>
              <w:rPr>
                <w:rFonts w:hint="eastAsia"/>
                <w:sz w:val="24"/>
                <w:u w:val="single"/>
              </w:rPr>
              <w:t>90</w:t>
            </w:r>
            <w:r>
              <w:rPr>
                <w:sz w:val="24"/>
              </w:rPr>
              <w:t>日历天。</w:t>
            </w:r>
          </w:p>
        </w:tc>
      </w:tr>
      <w:tr w14:paraId="0791E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60713312">
            <w:pPr>
              <w:pStyle w:val="23"/>
              <w:adjustRightInd w:val="0"/>
              <w:snapToGrid w:val="0"/>
              <w:spacing w:line="360" w:lineRule="auto"/>
              <w:jc w:val="center"/>
              <w:rPr>
                <w:rFonts w:hint="default" w:ascii="Times New Roman" w:hAnsi="Times New Roman"/>
                <w:sz w:val="24"/>
                <w:szCs w:val="24"/>
              </w:rPr>
            </w:pPr>
            <w:r>
              <w:rPr>
                <w:rFonts w:hint="default" w:ascii="Times New Roman" w:hAnsi="Times New Roman"/>
                <w:sz w:val="24"/>
                <w:szCs w:val="24"/>
              </w:rPr>
              <w:t>18.2</w:t>
            </w:r>
          </w:p>
        </w:tc>
        <w:tc>
          <w:tcPr>
            <w:tcW w:w="1701" w:type="dxa"/>
            <w:vAlign w:val="center"/>
          </w:tcPr>
          <w:p w14:paraId="71C12B34">
            <w:pPr>
              <w:spacing w:line="360" w:lineRule="auto"/>
              <w:jc w:val="center"/>
              <w:rPr>
                <w:sz w:val="24"/>
              </w:rPr>
            </w:pPr>
            <w:r>
              <w:rPr>
                <w:sz w:val="24"/>
              </w:rPr>
              <w:t>解密时间</w:t>
            </w:r>
          </w:p>
        </w:tc>
        <w:tc>
          <w:tcPr>
            <w:tcW w:w="7540" w:type="dxa"/>
            <w:vAlign w:val="center"/>
          </w:tcPr>
          <w:p w14:paraId="1AA358C9">
            <w:pPr>
              <w:spacing w:line="360" w:lineRule="auto"/>
              <w:jc w:val="left"/>
              <w:rPr>
                <w:sz w:val="24"/>
                <w:u w:val="single"/>
              </w:rPr>
            </w:pPr>
            <w:r>
              <w:rPr>
                <w:sz w:val="24"/>
              </w:rPr>
              <w:t>解密时间：</w:t>
            </w:r>
            <w:r>
              <w:rPr>
                <w:rFonts w:hint="eastAsia"/>
                <w:sz w:val="24"/>
                <w:u w:val="single"/>
              </w:rPr>
              <w:t>30</w:t>
            </w:r>
            <w:r>
              <w:rPr>
                <w:sz w:val="24"/>
              </w:rPr>
              <w:t>分钟</w:t>
            </w:r>
          </w:p>
        </w:tc>
      </w:tr>
      <w:tr w14:paraId="2E494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03D504FA">
            <w:pPr>
              <w:pStyle w:val="23"/>
              <w:adjustRightInd w:val="0"/>
              <w:snapToGrid w:val="0"/>
              <w:spacing w:line="360" w:lineRule="auto"/>
              <w:jc w:val="center"/>
              <w:rPr>
                <w:rFonts w:hint="default" w:ascii="Times New Roman" w:hAnsi="Times New Roman"/>
                <w:sz w:val="24"/>
                <w:szCs w:val="24"/>
              </w:rPr>
            </w:pPr>
            <w:r>
              <w:rPr>
                <w:rFonts w:hint="default" w:ascii="Times New Roman" w:hAnsi="Times New Roman"/>
                <w:sz w:val="24"/>
                <w:szCs w:val="24"/>
              </w:rPr>
              <w:t>22.1</w:t>
            </w:r>
          </w:p>
        </w:tc>
        <w:tc>
          <w:tcPr>
            <w:tcW w:w="1701" w:type="dxa"/>
            <w:vAlign w:val="center"/>
          </w:tcPr>
          <w:p w14:paraId="1E2CAF3B">
            <w:pPr>
              <w:spacing w:line="360" w:lineRule="auto"/>
              <w:jc w:val="center"/>
              <w:rPr>
                <w:sz w:val="24"/>
              </w:rPr>
            </w:pPr>
            <w:r>
              <w:rPr>
                <w:sz w:val="24"/>
              </w:rPr>
              <w:t>确定中标人</w:t>
            </w:r>
          </w:p>
        </w:tc>
        <w:tc>
          <w:tcPr>
            <w:tcW w:w="7540" w:type="dxa"/>
            <w:vAlign w:val="center"/>
          </w:tcPr>
          <w:p w14:paraId="4BDBFE37">
            <w:pPr>
              <w:pStyle w:val="23"/>
              <w:adjustRightInd w:val="0"/>
              <w:snapToGrid w:val="0"/>
              <w:spacing w:line="360" w:lineRule="auto"/>
              <w:rPr>
                <w:rFonts w:hint="default" w:ascii="Times New Roman" w:hAnsi="Times New Roman"/>
                <w:sz w:val="24"/>
              </w:rPr>
            </w:pPr>
            <w:r>
              <w:rPr>
                <w:sz w:val="24"/>
              </w:rPr>
              <w:t>同一投标人可同时投两个包，为保证服务质量，防范采购风险，该投标人的中标包数只为一个包。同一投标人在评标过程中出现多个包的综合得分均排名第一的情况，则中标包号按包1→2优先顺序。如同一投标人在包1、包2均排序为第一中标候选人，包1为优先中标包号。包2为该中标候选人排序顺位后一位中标候选人的优先中标包号，以此类推。（适用于投标人就多个包进行投标的情况）</w:t>
            </w:r>
          </w:p>
          <w:p w14:paraId="334B3E0E">
            <w:pPr>
              <w:pStyle w:val="23"/>
              <w:adjustRightInd w:val="0"/>
              <w:snapToGrid w:val="0"/>
              <w:spacing w:line="360" w:lineRule="auto"/>
              <w:rPr>
                <w:rFonts w:hint="default" w:ascii="Times New Roman" w:hAnsi="Times New Roman"/>
                <w:sz w:val="24"/>
              </w:rPr>
            </w:pPr>
            <w:r>
              <w:rPr>
                <w:rFonts w:hint="default" w:ascii="Times New Roman" w:hAnsi="Times New Roman"/>
                <w:sz w:val="24"/>
              </w:rPr>
              <w:t>中标候选人并列的，采购人是否委托评标委员会确定中标人：</w:t>
            </w:r>
          </w:p>
          <w:p w14:paraId="68986DD5">
            <w:pPr>
              <w:pStyle w:val="23"/>
              <w:adjustRightInd w:val="0"/>
              <w:snapToGrid w:val="0"/>
              <w:spacing w:line="360" w:lineRule="auto"/>
              <w:rPr>
                <w:rFonts w:hint="default" w:ascii="Times New Roman" w:hAnsi="Times New Roman"/>
                <w:sz w:val="24"/>
              </w:rPr>
            </w:pPr>
            <w:r>
              <w:rPr>
                <w:rFonts w:ascii="Times New Roman" w:hAnsi="Times New Roman"/>
                <w:sz w:val="15"/>
                <w:szCs w:val="15"/>
              </w:rPr>
              <w:t>■</w:t>
            </w:r>
            <w:r>
              <w:rPr>
                <w:rFonts w:hint="default" w:ascii="Times New Roman" w:hAnsi="Times New Roman"/>
                <w:sz w:val="24"/>
              </w:rPr>
              <w:t>否</w:t>
            </w:r>
          </w:p>
          <w:p w14:paraId="3ABA80E9">
            <w:pPr>
              <w:pStyle w:val="23"/>
              <w:adjustRightInd w:val="0"/>
              <w:snapToGrid w:val="0"/>
              <w:spacing w:line="360" w:lineRule="auto"/>
              <w:rPr>
                <w:rFonts w:hint="default" w:ascii="Times New Roman" w:hAnsi="Times New Roman"/>
                <w:sz w:val="24"/>
              </w:rPr>
            </w:pPr>
            <w:r>
              <w:rPr>
                <w:sz w:val="15"/>
                <w:szCs w:val="15"/>
              </w:rPr>
              <w:t>□</w:t>
            </w:r>
            <w:r>
              <w:rPr>
                <w:rFonts w:hint="default" w:ascii="Times New Roman" w:hAnsi="Times New Roman"/>
                <w:sz w:val="24"/>
              </w:rPr>
              <w:t>是</w:t>
            </w:r>
          </w:p>
          <w:p w14:paraId="1FF04024">
            <w:pPr>
              <w:pStyle w:val="23"/>
              <w:adjustRightInd w:val="0"/>
              <w:snapToGrid w:val="0"/>
              <w:spacing w:line="360" w:lineRule="auto"/>
              <w:rPr>
                <w:rFonts w:hint="default" w:ascii="Times New Roman" w:hAnsi="Times New Roman"/>
              </w:rPr>
            </w:pPr>
            <w:r>
              <w:rPr>
                <w:rFonts w:hint="default" w:ascii="Times New Roman" w:hAnsi="Times New Roman"/>
                <w:sz w:val="24"/>
              </w:rPr>
              <w:t>中标候选人并列的，按照以下方式确定中标人：</w:t>
            </w:r>
            <w:r>
              <w:rPr>
                <w:rFonts w:hint="default" w:ascii="Times New Roman" w:hAnsi="Times New Roman"/>
              </w:rPr>
              <w:t xml:space="preserve"> </w:t>
            </w:r>
          </w:p>
          <w:p w14:paraId="5ED96238">
            <w:pPr>
              <w:pStyle w:val="23"/>
              <w:adjustRightInd w:val="0"/>
              <w:snapToGrid w:val="0"/>
              <w:spacing w:line="360" w:lineRule="auto"/>
              <w:rPr>
                <w:rFonts w:hint="default" w:ascii="Times New Roman" w:hAnsi="Times New Roman"/>
                <w:sz w:val="24"/>
              </w:rPr>
            </w:pPr>
            <w:r>
              <w:rPr>
                <w:rFonts w:ascii="Times New Roman" w:hAnsi="Times New Roman"/>
                <w:sz w:val="15"/>
                <w:szCs w:val="15"/>
              </w:rPr>
              <w:t>■</w:t>
            </w:r>
            <w:r>
              <w:rPr>
                <w:rFonts w:hint="default" w:ascii="Times New Roman" w:hAnsi="Times New Roman"/>
                <w:sz w:val="24"/>
              </w:rPr>
              <w:t>得分</w:t>
            </w:r>
            <w:r>
              <w:rPr>
                <w:rFonts w:ascii="Times New Roman" w:hAnsi="Times New Roman"/>
                <w:sz w:val="24"/>
              </w:rPr>
              <w:t>相同的，投标报价低者为中标人；得分</w:t>
            </w:r>
            <w:r>
              <w:rPr>
                <w:rFonts w:hint="default" w:ascii="Times New Roman" w:hAnsi="Times New Roman"/>
                <w:sz w:val="24"/>
              </w:rPr>
              <w:t>且投标报价均相同的，以</w:t>
            </w:r>
            <w:r>
              <w:rPr>
                <w:rFonts w:ascii="Times New Roman" w:hAnsi="Times New Roman"/>
                <w:sz w:val="24"/>
              </w:rPr>
              <w:t>技术部分</w:t>
            </w:r>
            <w:r>
              <w:rPr>
                <w:rFonts w:hint="default" w:ascii="Times New Roman" w:hAnsi="Times New Roman"/>
                <w:sz w:val="24"/>
              </w:rPr>
              <w:t>得分高者为中标人</w:t>
            </w:r>
            <w:r>
              <w:rPr>
                <w:rFonts w:ascii="Times New Roman" w:hAnsi="Times New Roman"/>
                <w:sz w:val="24"/>
              </w:rPr>
              <w:t>；其他情形的，由评标委员会评定。</w:t>
            </w:r>
          </w:p>
          <w:p w14:paraId="5499E093">
            <w:pPr>
              <w:spacing w:line="360" w:lineRule="auto"/>
              <w:jc w:val="left"/>
              <w:rPr>
                <w:sz w:val="24"/>
                <w:u w:val="single"/>
              </w:rPr>
            </w:pPr>
            <w:r>
              <w:rPr>
                <w:sz w:val="24"/>
              </w:rPr>
              <w:t>□随机抽取</w:t>
            </w:r>
          </w:p>
        </w:tc>
      </w:tr>
      <w:tr w14:paraId="54221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4C195088">
            <w:pPr>
              <w:pStyle w:val="23"/>
              <w:adjustRightInd w:val="0"/>
              <w:snapToGrid w:val="0"/>
              <w:spacing w:line="360" w:lineRule="auto"/>
              <w:jc w:val="center"/>
              <w:rPr>
                <w:rFonts w:hint="default" w:ascii="Times New Roman" w:hAnsi="Times New Roman"/>
                <w:sz w:val="24"/>
                <w:szCs w:val="24"/>
              </w:rPr>
            </w:pPr>
            <w:r>
              <w:rPr>
                <w:rFonts w:hint="default" w:ascii="Times New Roman" w:hAnsi="Times New Roman"/>
                <w:sz w:val="24"/>
                <w:szCs w:val="24"/>
              </w:rPr>
              <w:t>25.5</w:t>
            </w:r>
          </w:p>
        </w:tc>
        <w:tc>
          <w:tcPr>
            <w:tcW w:w="1701" w:type="dxa"/>
            <w:vAlign w:val="center"/>
          </w:tcPr>
          <w:p w14:paraId="0233433B">
            <w:pPr>
              <w:spacing w:line="360" w:lineRule="auto"/>
              <w:jc w:val="center"/>
              <w:rPr>
                <w:sz w:val="24"/>
              </w:rPr>
            </w:pPr>
            <w:r>
              <w:rPr>
                <w:sz w:val="24"/>
              </w:rPr>
              <w:t>分包</w:t>
            </w:r>
          </w:p>
        </w:tc>
        <w:tc>
          <w:tcPr>
            <w:tcW w:w="7540" w:type="dxa"/>
            <w:vAlign w:val="center"/>
          </w:tcPr>
          <w:p w14:paraId="03A6EF67">
            <w:pPr>
              <w:spacing w:line="360" w:lineRule="auto"/>
              <w:jc w:val="left"/>
              <w:rPr>
                <w:sz w:val="24"/>
              </w:rPr>
            </w:pPr>
            <w:r>
              <w:rPr>
                <w:sz w:val="24"/>
              </w:rPr>
              <w:t xml:space="preserve">本项目的非主体、非关键性工作是否允许分包： </w:t>
            </w:r>
          </w:p>
          <w:p w14:paraId="363AE20A">
            <w:pPr>
              <w:spacing w:line="360" w:lineRule="auto"/>
              <w:jc w:val="left"/>
              <w:rPr>
                <w:sz w:val="24"/>
              </w:rPr>
            </w:pPr>
            <w:r>
              <w:rPr>
                <w:rFonts w:hint="eastAsia"/>
                <w:sz w:val="15"/>
                <w:szCs w:val="15"/>
              </w:rPr>
              <w:t>■</w:t>
            </w:r>
            <w:r>
              <w:rPr>
                <w:sz w:val="24"/>
              </w:rPr>
              <w:t>不允许</w:t>
            </w:r>
          </w:p>
          <w:p w14:paraId="0BFE7D22">
            <w:pPr>
              <w:spacing w:line="360" w:lineRule="auto"/>
              <w:jc w:val="left"/>
              <w:rPr>
                <w:sz w:val="24"/>
              </w:rPr>
            </w:pPr>
            <w:r>
              <w:rPr>
                <w:sz w:val="24"/>
              </w:rPr>
              <w:t>□允许，具体要求：</w:t>
            </w:r>
          </w:p>
          <w:p w14:paraId="3D132DEF">
            <w:pPr>
              <w:spacing w:line="360" w:lineRule="auto"/>
              <w:jc w:val="left"/>
              <w:rPr>
                <w:sz w:val="24"/>
              </w:rPr>
            </w:pPr>
            <w:r>
              <w:rPr>
                <w:sz w:val="24"/>
              </w:rPr>
              <w:t>（1）可以分包履行的具体内容：__</w:t>
            </w:r>
            <w:r>
              <w:rPr>
                <w:sz w:val="24"/>
                <w:u w:val="single"/>
              </w:rPr>
              <w:t>/</w:t>
            </w:r>
            <w:r>
              <w:rPr>
                <w:sz w:val="24"/>
              </w:rPr>
              <w:t>___；</w:t>
            </w:r>
          </w:p>
          <w:p w14:paraId="23D60696">
            <w:pPr>
              <w:spacing w:line="360" w:lineRule="auto"/>
              <w:jc w:val="left"/>
              <w:rPr>
                <w:sz w:val="24"/>
              </w:rPr>
            </w:pPr>
            <w:r>
              <w:rPr>
                <w:sz w:val="24"/>
              </w:rPr>
              <w:t>（2）允许分包的金额或者比例：__</w:t>
            </w:r>
            <w:r>
              <w:rPr>
                <w:sz w:val="24"/>
                <w:u w:val="single"/>
              </w:rPr>
              <w:t>/</w:t>
            </w:r>
            <w:r>
              <w:rPr>
                <w:sz w:val="24"/>
              </w:rPr>
              <w:t>___；</w:t>
            </w:r>
          </w:p>
          <w:p w14:paraId="7D0C1FA4">
            <w:pPr>
              <w:spacing w:line="360" w:lineRule="auto"/>
              <w:jc w:val="left"/>
              <w:rPr>
                <w:sz w:val="24"/>
              </w:rPr>
            </w:pPr>
            <w:r>
              <w:rPr>
                <w:sz w:val="24"/>
              </w:rPr>
              <w:t>（3）其他要求：__</w:t>
            </w:r>
            <w:r>
              <w:rPr>
                <w:sz w:val="24"/>
                <w:u w:val="single"/>
              </w:rPr>
              <w:t>/</w:t>
            </w:r>
            <w:r>
              <w:rPr>
                <w:sz w:val="24"/>
              </w:rPr>
              <w:t>___。</w:t>
            </w:r>
          </w:p>
        </w:tc>
      </w:tr>
      <w:tr w14:paraId="2E2EC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39F655D4">
            <w:pPr>
              <w:pStyle w:val="23"/>
              <w:adjustRightInd w:val="0"/>
              <w:snapToGrid w:val="0"/>
              <w:spacing w:line="360" w:lineRule="auto"/>
              <w:jc w:val="center"/>
              <w:rPr>
                <w:rFonts w:hint="default" w:ascii="Times New Roman" w:hAnsi="Times New Roman"/>
                <w:sz w:val="24"/>
                <w:szCs w:val="24"/>
              </w:rPr>
            </w:pPr>
            <w:r>
              <w:rPr>
                <w:rFonts w:hint="default" w:ascii="Times New Roman" w:hAnsi="Times New Roman"/>
                <w:sz w:val="24"/>
                <w:szCs w:val="24"/>
              </w:rPr>
              <w:t>25.6</w:t>
            </w:r>
          </w:p>
        </w:tc>
        <w:tc>
          <w:tcPr>
            <w:tcW w:w="1701" w:type="dxa"/>
            <w:vAlign w:val="center"/>
          </w:tcPr>
          <w:p w14:paraId="3A4781E1">
            <w:pPr>
              <w:spacing w:line="360" w:lineRule="auto"/>
              <w:jc w:val="center"/>
              <w:rPr>
                <w:sz w:val="24"/>
              </w:rPr>
            </w:pPr>
            <w:r>
              <w:rPr>
                <w:sz w:val="24"/>
              </w:rPr>
              <w:t>政采贷</w:t>
            </w:r>
          </w:p>
        </w:tc>
        <w:tc>
          <w:tcPr>
            <w:tcW w:w="7540" w:type="dxa"/>
            <w:vAlign w:val="center"/>
          </w:tcPr>
          <w:p w14:paraId="644E62BD">
            <w:pPr>
              <w:spacing w:line="360" w:lineRule="auto"/>
              <w:jc w:val="left"/>
              <w:rPr>
                <w:sz w:val="24"/>
              </w:rPr>
            </w:pPr>
            <w:r>
              <w:rPr>
                <w:kern w:val="0"/>
                <w:sz w:val="24"/>
              </w:rPr>
              <w:t>为更大力度激发市场活力和社会创造力，增强发展动力，按照《北京市全面优化营商环境助力企业高质量发展实施方案》（京政办发〔2023〕8号）部署，进一步加强政府采购合同线上融资“一站式”服务（以下简称“政采贷”），北京市财政局、中国人民银行营业管理部联合发布《关于推进政府采购合同线上融资有关工作的通知》（京财采购〔2023〕637号）。有需求的供应商，可按上述通知要求办理“政采贷”。</w:t>
            </w:r>
          </w:p>
        </w:tc>
      </w:tr>
      <w:tr w14:paraId="60A7B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5403485A">
            <w:pPr>
              <w:pStyle w:val="23"/>
              <w:adjustRightInd w:val="0"/>
              <w:snapToGrid w:val="0"/>
              <w:spacing w:line="360" w:lineRule="auto"/>
              <w:jc w:val="center"/>
              <w:rPr>
                <w:rFonts w:hint="default" w:ascii="Times New Roman" w:hAnsi="Times New Roman"/>
                <w:sz w:val="24"/>
                <w:szCs w:val="24"/>
              </w:rPr>
            </w:pPr>
            <w:r>
              <w:rPr>
                <w:rFonts w:hint="default" w:ascii="Times New Roman" w:hAnsi="Times New Roman"/>
                <w:sz w:val="24"/>
                <w:szCs w:val="24"/>
              </w:rPr>
              <w:t>26.1.1</w:t>
            </w:r>
          </w:p>
        </w:tc>
        <w:tc>
          <w:tcPr>
            <w:tcW w:w="1701" w:type="dxa"/>
            <w:vAlign w:val="center"/>
          </w:tcPr>
          <w:p w14:paraId="1CFB8475">
            <w:pPr>
              <w:spacing w:line="360" w:lineRule="auto"/>
              <w:jc w:val="center"/>
              <w:rPr>
                <w:sz w:val="24"/>
              </w:rPr>
            </w:pPr>
            <w:r>
              <w:rPr>
                <w:sz w:val="24"/>
              </w:rPr>
              <w:t>询问</w:t>
            </w:r>
          </w:p>
        </w:tc>
        <w:tc>
          <w:tcPr>
            <w:tcW w:w="7540" w:type="dxa"/>
            <w:vAlign w:val="center"/>
          </w:tcPr>
          <w:p w14:paraId="78153539">
            <w:pPr>
              <w:spacing w:line="360" w:lineRule="auto"/>
              <w:jc w:val="left"/>
              <w:rPr>
                <w:sz w:val="24"/>
              </w:rPr>
            </w:pPr>
            <w:r>
              <w:rPr>
                <w:sz w:val="24"/>
              </w:rPr>
              <w:t>询问</w:t>
            </w:r>
            <w:r>
              <w:rPr>
                <w:rFonts w:hint="eastAsia"/>
                <w:sz w:val="24"/>
              </w:rPr>
              <w:t>提出</w:t>
            </w:r>
            <w:r>
              <w:rPr>
                <w:sz w:val="24"/>
              </w:rPr>
              <w:t>形式：</w:t>
            </w:r>
            <w:r>
              <w:rPr>
                <w:rFonts w:hint="eastAsia"/>
                <w:sz w:val="24"/>
                <w:u w:val="single"/>
              </w:rPr>
              <w:t>投标人对本招标项目提出询问的，应以书面形式递交至我公司，并将加盖投标人公章原件的扫描件发送至我公司邮箱。</w:t>
            </w:r>
          </w:p>
        </w:tc>
      </w:tr>
      <w:tr w14:paraId="28B78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1D697C4C">
            <w:pPr>
              <w:pStyle w:val="23"/>
              <w:adjustRightInd w:val="0"/>
              <w:snapToGrid w:val="0"/>
              <w:spacing w:line="360" w:lineRule="auto"/>
              <w:jc w:val="center"/>
              <w:rPr>
                <w:rFonts w:hint="default" w:ascii="Times New Roman" w:hAnsi="Times New Roman"/>
                <w:sz w:val="24"/>
                <w:szCs w:val="24"/>
              </w:rPr>
            </w:pPr>
            <w:r>
              <w:rPr>
                <w:rFonts w:hint="default" w:ascii="Times New Roman" w:hAnsi="Times New Roman"/>
                <w:sz w:val="24"/>
                <w:szCs w:val="24"/>
              </w:rPr>
              <w:t>26.3</w:t>
            </w:r>
          </w:p>
        </w:tc>
        <w:tc>
          <w:tcPr>
            <w:tcW w:w="1701" w:type="dxa"/>
            <w:vAlign w:val="center"/>
          </w:tcPr>
          <w:p w14:paraId="72D231B1">
            <w:pPr>
              <w:spacing w:line="360" w:lineRule="auto"/>
              <w:jc w:val="center"/>
              <w:rPr>
                <w:sz w:val="24"/>
              </w:rPr>
            </w:pPr>
            <w:r>
              <w:rPr>
                <w:sz w:val="24"/>
              </w:rPr>
              <w:t>联系方式</w:t>
            </w:r>
          </w:p>
        </w:tc>
        <w:tc>
          <w:tcPr>
            <w:tcW w:w="7540" w:type="dxa"/>
            <w:vAlign w:val="center"/>
          </w:tcPr>
          <w:p w14:paraId="04C95B73">
            <w:pPr>
              <w:spacing w:line="360" w:lineRule="auto"/>
              <w:jc w:val="left"/>
              <w:rPr>
                <w:sz w:val="24"/>
              </w:rPr>
            </w:pPr>
            <w:r>
              <w:rPr>
                <w:sz w:val="24"/>
              </w:rPr>
              <w:t>接收询问和质疑的联系方式</w:t>
            </w:r>
          </w:p>
          <w:p w14:paraId="3BC5FFE7">
            <w:pPr>
              <w:spacing w:line="360" w:lineRule="auto"/>
              <w:rPr>
                <w:rFonts w:hint="eastAsia" w:ascii="宋体" w:hAnsi="宋体"/>
                <w:sz w:val="24"/>
              </w:rPr>
            </w:pPr>
            <w:r>
              <w:rPr>
                <w:rFonts w:ascii="宋体" w:hAnsi="宋体"/>
                <w:sz w:val="24"/>
              </w:rPr>
              <w:t>联系部门：</w:t>
            </w:r>
            <w:r>
              <w:rPr>
                <w:rFonts w:hint="eastAsia" w:ascii="宋体" w:hAnsi="宋体"/>
                <w:sz w:val="24"/>
              </w:rPr>
              <w:t>招标部</w:t>
            </w:r>
            <w:r>
              <w:rPr>
                <w:rFonts w:ascii="宋体" w:hAnsi="宋体"/>
                <w:sz w:val="24"/>
              </w:rPr>
              <w:t>；</w:t>
            </w:r>
          </w:p>
          <w:p w14:paraId="35F71271">
            <w:pPr>
              <w:spacing w:line="360" w:lineRule="auto"/>
              <w:rPr>
                <w:rFonts w:hint="eastAsia" w:ascii="宋体" w:hAnsi="宋体"/>
                <w:sz w:val="24"/>
              </w:rPr>
            </w:pPr>
            <w:r>
              <w:rPr>
                <w:rFonts w:ascii="宋体" w:hAnsi="宋体"/>
                <w:sz w:val="24"/>
              </w:rPr>
              <w:t>联系电话：010-85757187-8011；</w:t>
            </w:r>
          </w:p>
          <w:p w14:paraId="628B4480">
            <w:pPr>
              <w:spacing w:line="360" w:lineRule="auto"/>
              <w:rPr>
                <w:rFonts w:hint="eastAsia" w:ascii="宋体" w:hAnsi="宋体"/>
                <w:sz w:val="24"/>
              </w:rPr>
            </w:pPr>
            <w:r>
              <w:rPr>
                <w:rFonts w:hint="eastAsia" w:ascii="宋体" w:hAnsi="宋体"/>
                <w:sz w:val="24"/>
              </w:rPr>
              <w:t>邮箱：</w:t>
            </w:r>
            <w:r>
              <w:rPr>
                <w:rFonts w:ascii="宋体" w:hAnsi="宋体"/>
                <w:sz w:val="24"/>
              </w:rPr>
              <w:t>ruiya7187@163.com</w:t>
            </w:r>
          </w:p>
          <w:p w14:paraId="13CFDF55">
            <w:pPr>
              <w:spacing w:line="360" w:lineRule="auto"/>
              <w:jc w:val="left"/>
              <w:rPr>
                <w:sz w:val="24"/>
              </w:rPr>
            </w:pPr>
            <w:r>
              <w:rPr>
                <w:rFonts w:ascii="宋体" w:hAnsi="宋体"/>
                <w:sz w:val="24"/>
              </w:rPr>
              <w:t>通讯地址：</w:t>
            </w:r>
            <w:r>
              <w:rPr>
                <w:rFonts w:hint="eastAsia" w:ascii="宋体" w:hAnsi="宋体"/>
                <w:sz w:val="24"/>
              </w:rPr>
              <w:t>北京市朝阳区兴隆西街2号朝青汇6层655</w:t>
            </w:r>
            <w:r>
              <w:rPr>
                <w:rFonts w:ascii="宋体" w:hAnsi="宋体"/>
                <w:sz w:val="24"/>
              </w:rPr>
              <w:t>。</w:t>
            </w:r>
          </w:p>
        </w:tc>
      </w:tr>
      <w:tr w14:paraId="5453F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14:paraId="2457D320">
            <w:pPr>
              <w:pStyle w:val="23"/>
              <w:adjustRightInd w:val="0"/>
              <w:snapToGrid w:val="0"/>
              <w:spacing w:line="360" w:lineRule="auto"/>
              <w:jc w:val="center"/>
              <w:rPr>
                <w:rFonts w:hint="default" w:ascii="Times New Roman" w:hAnsi="Times New Roman"/>
                <w:sz w:val="24"/>
                <w:szCs w:val="24"/>
              </w:rPr>
            </w:pPr>
            <w:r>
              <w:rPr>
                <w:rFonts w:hint="default" w:ascii="Times New Roman" w:hAnsi="Times New Roman"/>
                <w:sz w:val="24"/>
                <w:szCs w:val="24"/>
              </w:rPr>
              <w:t>27</w:t>
            </w:r>
          </w:p>
        </w:tc>
        <w:tc>
          <w:tcPr>
            <w:tcW w:w="1701" w:type="dxa"/>
            <w:tcBorders>
              <w:top w:val="single" w:color="auto" w:sz="4" w:space="0"/>
              <w:left w:val="single" w:color="auto" w:sz="4" w:space="0"/>
              <w:bottom w:val="single" w:color="auto" w:sz="4" w:space="0"/>
              <w:right w:val="single" w:color="auto" w:sz="4" w:space="0"/>
            </w:tcBorders>
            <w:vAlign w:val="center"/>
          </w:tcPr>
          <w:p w14:paraId="584B2FFD">
            <w:pPr>
              <w:spacing w:line="360" w:lineRule="auto"/>
              <w:jc w:val="center"/>
              <w:rPr>
                <w:sz w:val="24"/>
              </w:rPr>
            </w:pPr>
            <w:r>
              <w:rPr>
                <w:sz w:val="24"/>
              </w:rPr>
              <w:t>代理费</w:t>
            </w:r>
          </w:p>
        </w:tc>
        <w:tc>
          <w:tcPr>
            <w:tcW w:w="7540" w:type="dxa"/>
            <w:tcBorders>
              <w:top w:val="single" w:color="auto" w:sz="4" w:space="0"/>
              <w:left w:val="single" w:color="auto" w:sz="4" w:space="0"/>
              <w:bottom w:val="single" w:color="auto" w:sz="4" w:space="0"/>
              <w:right w:val="single" w:color="auto" w:sz="4" w:space="0"/>
            </w:tcBorders>
            <w:vAlign w:val="center"/>
          </w:tcPr>
          <w:p w14:paraId="577CF40C">
            <w:pPr>
              <w:spacing w:line="360" w:lineRule="auto"/>
              <w:jc w:val="left"/>
              <w:rPr>
                <w:sz w:val="24"/>
              </w:rPr>
            </w:pPr>
            <w:r>
              <w:rPr>
                <w:sz w:val="24"/>
              </w:rPr>
              <w:t>收费对象：</w:t>
            </w:r>
          </w:p>
          <w:p w14:paraId="6FAB42DA">
            <w:pPr>
              <w:spacing w:line="360" w:lineRule="auto"/>
              <w:jc w:val="left"/>
              <w:rPr>
                <w:sz w:val="24"/>
              </w:rPr>
            </w:pPr>
            <w:r>
              <w:rPr>
                <w:sz w:val="24"/>
              </w:rPr>
              <w:t>□采购人</w:t>
            </w:r>
          </w:p>
          <w:p w14:paraId="1830A4E0">
            <w:pPr>
              <w:spacing w:line="360" w:lineRule="auto"/>
              <w:jc w:val="left"/>
              <w:rPr>
                <w:sz w:val="24"/>
              </w:rPr>
            </w:pPr>
            <w:r>
              <w:rPr>
                <w:rFonts w:hint="eastAsia"/>
                <w:sz w:val="15"/>
                <w:szCs w:val="15"/>
              </w:rPr>
              <w:t>■</w:t>
            </w:r>
            <w:r>
              <w:rPr>
                <w:sz w:val="24"/>
              </w:rPr>
              <w:t>中标人</w:t>
            </w:r>
          </w:p>
          <w:p w14:paraId="1D31ECA2">
            <w:pPr>
              <w:spacing w:line="360" w:lineRule="auto"/>
              <w:rPr>
                <w:rFonts w:hint="eastAsia" w:ascii="宋体" w:hAnsi="宋体"/>
                <w:sz w:val="24"/>
              </w:rPr>
            </w:pPr>
            <w:r>
              <w:rPr>
                <w:rFonts w:ascii="宋体" w:hAnsi="宋体"/>
                <w:sz w:val="24"/>
              </w:rPr>
              <w:t>缴纳时间：</w:t>
            </w:r>
            <w:r>
              <w:rPr>
                <w:rFonts w:hint="eastAsia" w:ascii="宋体" w:hAnsi="宋体"/>
                <w:sz w:val="24"/>
              </w:rPr>
              <w:t>中标人在领取本项目《中标通知书》时，一次性缴纳结清</w:t>
            </w:r>
            <w:r>
              <w:rPr>
                <w:rFonts w:ascii="宋体" w:hAnsi="宋体"/>
                <w:sz w:val="24"/>
              </w:rPr>
              <w:t>。</w:t>
            </w:r>
          </w:p>
          <w:p w14:paraId="1F4FD2BA">
            <w:pPr>
              <w:spacing w:line="360" w:lineRule="auto"/>
              <w:jc w:val="left"/>
              <w:rPr>
                <w:sz w:val="24"/>
              </w:rPr>
            </w:pPr>
            <w:r>
              <w:rPr>
                <w:rFonts w:ascii="宋体" w:hAnsi="宋体"/>
                <w:sz w:val="24"/>
              </w:rPr>
              <w:t>收费标准：</w:t>
            </w:r>
            <w:r>
              <w:rPr>
                <w:rFonts w:hint="eastAsia" w:ascii="宋体" w:hAnsi="宋体" w:cs="宋体"/>
                <w:sz w:val="24"/>
              </w:rPr>
              <w:t>参考国家计委《招标代理服务收费管理暂行办法》（计价格[2002]1980号）和国家发改委《关于招标代理服务收费有关问题的通知》（发改办价格[2003]857号文件）及发改价格[2011]534号文有关规定向中标人收取招标代理服务费（以中标金额为基数、采用差额定率累进计费方式收取）；</w:t>
            </w:r>
          </w:p>
        </w:tc>
      </w:tr>
    </w:tbl>
    <w:p w14:paraId="33F17D64">
      <w:pPr>
        <w:tabs>
          <w:tab w:val="left" w:pos="5580"/>
        </w:tabs>
        <w:adjustRightInd w:val="0"/>
        <w:spacing w:line="360" w:lineRule="auto"/>
        <w:jc w:val="distribute"/>
        <w:rPr>
          <w:sz w:val="24"/>
        </w:rPr>
        <w:sectPr>
          <w:headerReference r:id="rId10" w:type="first"/>
          <w:footerReference r:id="rId11" w:type="default"/>
          <w:type w:val="nextColumn"/>
          <w:pgSz w:w="11907" w:h="16840"/>
          <w:pgMar w:top="1418" w:right="1134" w:bottom="1418" w:left="1701" w:header="851" w:footer="851" w:gutter="0"/>
          <w:pgNumType w:start="0"/>
          <w:cols w:space="720" w:num="1"/>
          <w:titlePg/>
          <w:docGrid w:linePitch="462" w:charSpace="0"/>
        </w:sectPr>
      </w:pPr>
    </w:p>
    <w:p w14:paraId="52642817">
      <w:pPr>
        <w:spacing w:before="240" w:beforeLines="100" w:after="240" w:afterLines="100"/>
        <w:jc w:val="center"/>
        <w:rPr>
          <w:b/>
          <w:sz w:val="28"/>
          <w:szCs w:val="28"/>
        </w:rPr>
      </w:pPr>
      <w:bookmarkStart w:id="81" w:name="_Toc142311019"/>
      <w:bookmarkStart w:id="82" w:name="_Toc127151517"/>
      <w:bookmarkStart w:id="83" w:name="_Toc353873932"/>
      <w:bookmarkStart w:id="84" w:name="_Toc305158859"/>
      <w:bookmarkStart w:id="85" w:name="_Toc265228355"/>
      <w:bookmarkStart w:id="86" w:name="_Toc264969207"/>
      <w:bookmarkStart w:id="87" w:name="_Toc195842882"/>
      <w:bookmarkStart w:id="88" w:name="_Toc150774722"/>
      <w:bookmarkStart w:id="89" w:name="_Toc226337213"/>
      <w:bookmarkStart w:id="90" w:name="_Toc150480755"/>
      <w:bookmarkStart w:id="91" w:name="_Toc305158785"/>
      <w:bookmarkStart w:id="92" w:name="_Toc353873662"/>
      <w:bookmarkStart w:id="93" w:name="_Toc226965790"/>
      <w:bookmarkStart w:id="94" w:name="_Toc353825542"/>
      <w:r>
        <w:rPr>
          <w:b/>
          <w:sz w:val="28"/>
          <w:szCs w:val="28"/>
        </w:rPr>
        <w:t>投标人须知</w:t>
      </w:r>
      <w:bookmarkEnd w:id="81"/>
      <w:bookmarkEnd w:id="82"/>
      <w:bookmarkEnd w:id="83"/>
      <w:bookmarkEnd w:id="84"/>
      <w:bookmarkEnd w:id="85"/>
      <w:bookmarkEnd w:id="86"/>
      <w:bookmarkEnd w:id="87"/>
      <w:bookmarkEnd w:id="88"/>
      <w:bookmarkEnd w:id="89"/>
      <w:bookmarkEnd w:id="90"/>
      <w:bookmarkEnd w:id="91"/>
      <w:bookmarkEnd w:id="92"/>
      <w:bookmarkEnd w:id="93"/>
      <w:bookmarkEnd w:id="94"/>
    </w:p>
    <w:p w14:paraId="6762CE20">
      <w:pPr>
        <w:pStyle w:val="3"/>
        <w:tabs>
          <w:tab w:val="center" w:pos="4592"/>
          <w:tab w:val="left" w:pos="7860"/>
        </w:tabs>
        <w:spacing w:before="0" w:line="360" w:lineRule="auto"/>
        <w:jc w:val="left"/>
        <w:rPr>
          <w:rFonts w:ascii="Times New Roman" w:hAnsi="Times New Roman" w:eastAsia="宋体"/>
          <w:sz w:val="28"/>
        </w:rPr>
      </w:pPr>
      <w:bookmarkStart w:id="95" w:name="_Toc127151518"/>
      <w:bookmarkStart w:id="96" w:name="_Toc520356143"/>
      <w:r>
        <w:rPr>
          <w:rFonts w:ascii="Times New Roman" w:hAnsi="Times New Roman" w:eastAsia="宋体"/>
          <w:sz w:val="28"/>
        </w:rPr>
        <w:tab/>
      </w:r>
      <w:bookmarkStart w:id="97" w:name="_Toc150774618"/>
      <w:bookmarkStart w:id="98" w:name="_Toc151193688"/>
      <w:bookmarkStart w:id="99" w:name="_Toc195842883"/>
      <w:bookmarkStart w:id="100" w:name="_Toc226337214"/>
      <w:bookmarkStart w:id="101" w:name="_Toc305158860"/>
      <w:bookmarkStart w:id="102" w:name="_Toc305158786"/>
      <w:bookmarkStart w:id="103" w:name="_Toc150774723"/>
      <w:bookmarkStart w:id="104" w:name="_Toc142311020"/>
      <w:bookmarkStart w:id="105" w:name="_Toc226965708"/>
      <w:bookmarkStart w:id="106" w:name="_Toc151193616"/>
      <w:bookmarkStart w:id="107" w:name="_Toc226965791"/>
      <w:bookmarkStart w:id="108" w:name="_Toc151193832"/>
      <w:bookmarkStart w:id="109" w:name="_Toc150480756"/>
      <w:bookmarkStart w:id="110" w:name="_Toc264969208"/>
      <w:bookmarkStart w:id="111" w:name="_Toc151190145"/>
      <w:bookmarkStart w:id="112" w:name="_Toc151193760"/>
      <w:bookmarkStart w:id="113" w:name="_Toc226309762"/>
      <w:bookmarkStart w:id="114" w:name="_Toc265228356"/>
      <w:bookmarkStart w:id="115" w:name="_Toc151193906"/>
      <w:bookmarkStart w:id="116" w:name="_Toc150509269"/>
      <w:r>
        <w:rPr>
          <w:rFonts w:ascii="Times New Roman" w:hAnsi="Times New Roman" w:eastAsia="宋体"/>
          <w:sz w:val="28"/>
        </w:rPr>
        <w:t>一   说  明</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r>
        <w:rPr>
          <w:rFonts w:ascii="Times New Roman" w:hAnsi="Times New Roman" w:eastAsia="宋体"/>
          <w:sz w:val="28"/>
        </w:rPr>
        <w:tab/>
      </w:r>
    </w:p>
    <w:p w14:paraId="548A7E4F">
      <w:pPr>
        <w:numPr>
          <w:ilvl w:val="0"/>
          <w:numId w:val="10"/>
        </w:numPr>
        <w:tabs>
          <w:tab w:val="left" w:pos="360"/>
          <w:tab w:val="clear" w:pos="900"/>
        </w:tabs>
        <w:snapToGrid w:val="0"/>
        <w:spacing w:line="360" w:lineRule="auto"/>
        <w:ind w:left="357" w:hanging="357"/>
        <w:outlineLvl w:val="1"/>
        <w:rPr>
          <w:sz w:val="24"/>
        </w:rPr>
      </w:pPr>
      <w:bookmarkStart w:id="117" w:name="_Toc305158861"/>
      <w:bookmarkStart w:id="118" w:name="_Toc305158787"/>
      <w:bookmarkStart w:id="119" w:name="_Toc265228357"/>
      <w:bookmarkStart w:id="120" w:name="_Toc264969209"/>
      <w:r>
        <w:rPr>
          <w:sz w:val="24"/>
        </w:rPr>
        <w:t>采购人、采购代理机构、投标人</w:t>
      </w:r>
      <w:bookmarkEnd w:id="117"/>
      <w:bookmarkEnd w:id="118"/>
      <w:bookmarkEnd w:id="119"/>
      <w:bookmarkEnd w:id="120"/>
      <w:r>
        <w:rPr>
          <w:sz w:val="24"/>
        </w:rPr>
        <w:t>、联合体</w:t>
      </w:r>
    </w:p>
    <w:p w14:paraId="601C90FC">
      <w:pPr>
        <w:numPr>
          <w:ilvl w:val="1"/>
          <w:numId w:val="10"/>
        </w:numPr>
        <w:tabs>
          <w:tab w:val="left" w:pos="1080"/>
          <w:tab w:val="left" w:pos="2014"/>
          <w:tab w:val="left" w:pos="5521"/>
        </w:tabs>
        <w:snapToGrid w:val="0"/>
        <w:spacing w:line="360" w:lineRule="auto"/>
        <w:ind w:left="1080" w:hanging="720"/>
        <w:rPr>
          <w:sz w:val="24"/>
        </w:rPr>
      </w:pPr>
      <w:r>
        <w:rPr>
          <w:sz w:val="24"/>
        </w:rPr>
        <w:t>采购人、采购代理机构：指依法进行政府采购的国家机关、事业单位、团体组织，及其委托的采购代理机构。本项目采购人、采购代理机构见第一章《投标邀请》。</w:t>
      </w:r>
    </w:p>
    <w:p w14:paraId="42F31027">
      <w:pPr>
        <w:numPr>
          <w:ilvl w:val="1"/>
          <w:numId w:val="10"/>
        </w:numPr>
        <w:tabs>
          <w:tab w:val="left" w:pos="1080"/>
          <w:tab w:val="left" w:pos="2014"/>
          <w:tab w:val="left" w:pos="5521"/>
        </w:tabs>
        <w:snapToGrid w:val="0"/>
        <w:spacing w:line="360" w:lineRule="auto"/>
        <w:ind w:left="1080" w:hanging="720"/>
        <w:rPr>
          <w:sz w:val="24"/>
        </w:rPr>
      </w:pPr>
      <w:r>
        <w:rPr>
          <w:sz w:val="24"/>
        </w:rPr>
        <w:t>投标人（也称“供应商”、“申请人”）：指向采购人提供货物、工程或者服务的法人、其他组织或者自然人。</w:t>
      </w:r>
    </w:p>
    <w:p w14:paraId="01BF84A2">
      <w:pPr>
        <w:numPr>
          <w:ilvl w:val="1"/>
          <w:numId w:val="10"/>
        </w:numPr>
        <w:tabs>
          <w:tab w:val="left" w:pos="1080"/>
          <w:tab w:val="left" w:pos="2014"/>
          <w:tab w:val="left" w:pos="5521"/>
        </w:tabs>
        <w:snapToGrid w:val="0"/>
        <w:spacing w:line="360" w:lineRule="auto"/>
        <w:ind w:left="1080" w:hanging="720"/>
        <w:rPr>
          <w:sz w:val="24"/>
        </w:rPr>
      </w:pPr>
      <w:r>
        <w:rPr>
          <w:sz w:val="24"/>
        </w:rPr>
        <w:t>联合体：指两个以上的自然人、法人或者其他组织组成一个联合体，以一个供应商的身份共同参加政府采购。</w:t>
      </w:r>
    </w:p>
    <w:p w14:paraId="2B4FF3E0">
      <w:pPr>
        <w:numPr>
          <w:ilvl w:val="0"/>
          <w:numId w:val="10"/>
        </w:numPr>
        <w:tabs>
          <w:tab w:val="left" w:pos="360"/>
          <w:tab w:val="clear" w:pos="900"/>
        </w:tabs>
        <w:snapToGrid w:val="0"/>
        <w:spacing w:line="360" w:lineRule="auto"/>
        <w:ind w:left="357" w:hanging="357"/>
        <w:outlineLvl w:val="1"/>
        <w:rPr>
          <w:sz w:val="24"/>
        </w:rPr>
      </w:pPr>
      <w:bookmarkStart w:id="121" w:name="_Toc151193834"/>
      <w:bookmarkStart w:id="122" w:name="_Toc150509271"/>
      <w:bookmarkStart w:id="123" w:name="_Toc142311022"/>
      <w:bookmarkStart w:id="124" w:name="_Toc150480758"/>
      <w:bookmarkStart w:id="125" w:name="_Toc150774725"/>
      <w:bookmarkStart w:id="126" w:name="_Toc164351614"/>
      <w:bookmarkStart w:id="127" w:name="_Toc226337216"/>
      <w:bookmarkStart w:id="128" w:name="_Toc150774620"/>
      <w:bookmarkStart w:id="129" w:name="_Toc226309764"/>
      <w:bookmarkStart w:id="130" w:name="_Toc149720813"/>
      <w:bookmarkStart w:id="131" w:name="_Toc164608789"/>
      <w:bookmarkStart w:id="132" w:name="_Toc151193762"/>
      <w:bookmarkStart w:id="133" w:name="_Toc164608634"/>
      <w:bookmarkStart w:id="134" w:name="_Toc305158862"/>
      <w:bookmarkStart w:id="135" w:name="_Toc151190147"/>
      <w:bookmarkStart w:id="136" w:name="_Toc164229215"/>
      <w:bookmarkStart w:id="137" w:name="_Toc151193618"/>
      <w:bookmarkStart w:id="138" w:name="_Toc195842885"/>
      <w:bookmarkStart w:id="139" w:name="_Toc226965710"/>
      <w:bookmarkStart w:id="140" w:name="_Toc305158788"/>
      <w:bookmarkStart w:id="141" w:name="_Toc164229361"/>
      <w:bookmarkStart w:id="142" w:name="_Toc265228358"/>
      <w:bookmarkStart w:id="143" w:name="_Toc127151721"/>
      <w:bookmarkStart w:id="144" w:name="_Toc127161434"/>
      <w:bookmarkStart w:id="145" w:name="_Toc151193908"/>
      <w:bookmarkStart w:id="146" w:name="_Toc127151520"/>
      <w:bookmarkStart w:id="147" w:name="_Toc264969210"/>
      <w:bookmarkStart w:id="148" w:name="_Toc151193690"/>
      <w:bookmarkStart w:id="149" w:name="_Toc226965793"/>
      <w:r>
        <w:rPr>
          <w:sz w:val="24"/>
        </w:rPr>
        <w:t>资金来源</w:t>
      </w:r>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r>
        <w:rPr>
          <w:sz w:val="24"/>
        </w:rPr>
        <w:t>、项目属性、科研仪器设备采购、核心产品</w:t>
      </w:r>
    </w:p>
    <w:p w14:paraId="354B949F">
      <w:pPr>
        <w:numPr>
          <w:ilvl w:val="1"/>
          <w:numId w:val="10"/>
        </w:numPr>
        <w:tabs>
          <w:tab w:val="left" w:pos="1080"/>
          <w:tab w:val="left" w:pos="2014"/>
        </w:tabs>
        <w:snapToGrid w:val="0"/>
        <w:spacing w:line="360" w:lineRule="auto"/>
        <w:ind w:left="1080" w:hanging="720"/>
        <w:rPr>
          <w:sz w:val="24"/>
        </w:rPr>
      </w:pPr>
      <w:r>
        <w:rPr>
          <w:sz w:val="24"/>
        </w:rPr>
        <w:t>资金来源为财政性资金和/或本项目采购中无法与财政性资金分割的非财政性资金。</w:t>
      </w:r>
    </w:p>
    <w:p w14:paraId="2F9163BE">
      <w:pPr>
        <w:numPr>
          <w:ilvl w:val="1"/>
          <w:numId w:val="10"/>
        </w:numPr>
        <w:tabs>
          <w:tab w:val="left" w:pos="1080"/>
          <w:tab w:val="left" w:pos="2014"/>
        </w:tabs>
        <w:snapToGrid w:val="0"/>
        <w:spacing w:line="360" w:lineRule="auto"/>
        <w:ind w:left="1080" w:hanging="720"/>
        <w:rPr>
          <w:sz w:val="24"/>
        </w:rPr>
      </w:pPr>
      <w:r>
        <w:rPr>
          <w:sz w:val="24"/>
        </w:rPr>
        <w:t>项目属性见《投标人须知资料表》。</w:t>
      </w:r>
    </w:p>
    <w:p w14:paraId="77AC2A8A">
      <w:pPr>
        <w:numPr>
          <w:ilvl w:val="1"/>
          <w:numId w:val="10"/>
        </w:numPr>
        <w:tabs>
          <w:tab w:val="left" w:pos="1080"/>
          <w:tab w:val="left" w:pos="2014"/>
        </w:tabs>
        <w:snapToGrid w:val="0"/>
        <w:spacing w:line="360" w:lineRule="auto"/>
        <w:ind w:left="1080" w:hanging="720"/>
        <w:rPr>
          <w:sz w:val="24"/>
        </w:rPr>
      </w:pPr>
      <w:r>
        <w:rPr>
          <w:sz w:val="24"/>
        </w:rPr>
        <w:t>是否属于科研仪器设备采购见《投标人须知资料表》。</w:t>
      </w:r>
    </w:p>
    <w:p w14:paraId="22E8EB04">
      <w:pPr>
        <w:numPr>
          <w:ilvl w:val="1"/>
          <w:numId w:val="10"/>
        </w:numPr>
        <w:tabs>
          <w:tab w:val="left" w:pos="1080"/>
          <w:tab w:val="left" w:pos="2014"/>
          <w:tab w:val="left" w:pos="5521"/>
        </w:tabs>
        <w:snapToGrid w:val="0"/>
        <w:spacing w:line="360" w:lineRule="auto"/>
        <w:ind w:left="1080" w:hanging="720"/>
        <w:rPr>
          <w:sz w:val="24"/>
        </w:rPr>
      </w:pPr>
      <w:r>
        <w:rPr>
          <w:sz w:val="24"/>
        </w:rPr>
        <w:t>核心产品见《投标人须知资料表》。</w:t>
      </w:r>
    </w:p>
    <w:p w14:paraId="5C8CCE18">
      <w:pPr>
        <w:numPr>
          <w:ilvl w:val="0"/>
          <w:numId w:val="10"/>
        </w:numPr>
        <w:tabs>
          <w:tab w:val="left" w:pos="360"/>
        </w:tabs>
        <w:snapToGrid w:val="0"/>
        <w:spacing w:line="360" w:lineRule="auto"/>
        <w:ind w:left="357" w:hanging="357"/>
        <w:outlineLvl w:val="1"/>
        <w:rPr>
          <w:sz w:val="24"/>
        </w:rPr>
      </w:pPr>
      <w:r>
        <w:rPr>
          <w:sz w:val="24"/>
        </w:rPr>
        <w:t>现场考察、开标前答疑会</w:t>
      </w:r>
    </w:p>
    <w:p w14:paraId="20CB602A">
      <w:pPr>
        <w:numPr>
          <w:ilvl w:val="1"/>
          <w:numId w:val="10"/>
        </w:numPr>
        <w:tabs>
          <w:tab w:val="left" w:pos="1080"/>
          <w:tab w:val="left" w:pos="2014"/>
        </w:tabs>
        <w:snapToGrid w:val="0"/>
        <w:spacing w:line="360" w:lineRule="auto"/>
        <w:ind w:left="1080" w:hanging="720"/>
        <w:rPr>
          <w:sz w:val="28"/>
        </w:rPr>
      </w:pPr>
      <w:r>
        <w:rPr>
          <w:sz w:val="24"/>
        </w:rPr>
        <w:t>若《投标人须知资料表》中规定了组织现场考察、召开开标前答疑会，则投标人应按要求在规定的时间和地点参加。</w:t>
      </w:r>
      <w:bookmarkStart w:id="150" w:name="_Toc151193910"/>
      <w:bookmarkStart w:id="151" w:name="_Toc520356146"/>
      <w:bookmarkStart w:id="152" w:name="_Toc195842887"/>
      <w:bookmarkStart w:id="153" w:name="_Toc151193764"/>
      <w:bookmarkStart w:id="154" w:name="_Toc142311024"/>
      <w:bookmarkStart w:id="155" w:name="_Toc226337218"/>
      <w:bookmarkStart w:id="156" w:name="_Toc127151522"/>
      <w:bookmarkStart w:id="157" w:name="_Toc151190149"/>
      <w:bookmarkStart w:id="158" w:name="_Toc150480760"/>
      <w:bookmarkStart w:id="159" w:name="_Toc305158864"/>
      <w:bookmarkStart w:id="160" w:name="_Toc151193836"/>
      <w:bookmarkStart w:id="161" w:name="_Toc150774727"/>
      <w:bookmarkStart w:id="162" w:name="_Toc305158790"/>
      <w:bookmarkStart w:id="163" w:name="_Toc265228360"/>
      <w:bookmarkStart w:id="164" w:name="_Toc151193692"/>
      <w:bookmarkStart w:id="165" w:name="_Toc264969212"/>
      <w:bookmarkStart w:id="166" w:name="_Toc226309766"/>
      <w:bookmarkStart w:id="167" w:name="_Toc151193620"/>
      <w:bookmarkStart w:id="168" w:name="_Toc226965712"/>
      <w:bookmarkStart w:id="169" w:name="_Toc150774622"/>
      <w:bookmarkStart w:id="170" w:name="_Toc226965795"/>
      <w:bookmarkStart w:id="171" w:name="_Toc150509273"/>
    </w:p>
    <w:p w14:paraId="3534DEE2">
      <w:pPr>
        <w:numPr>
          <w:ilvl w:val="1"/>
          <w:numId w:val="10"/>
        </w:numPr>
        <w:tabs>
          <w:tab w:val="left" w:pos="1080"/>
          <w:tab w:val="left" w:pos="2014"/>
        </w:tabs>
        <w:snapToGrid w:val="0"/>
        <w:spacing w:line="360" w:lineRule="auto"/>
        <w:ind w:left="1080" w:hanging="720"/>
        <w:rPr>
          <w:sz w:val="24"/>
        </w:rPr>
      </w:pPr>
      <w:r>
        <w:rPr>
          <w:sz w:val="24"/>
        </w:rPr>
        <w:t>由于未参加现场考察或开标前答疑会而导致对项目实际情况不了解，影响投标文件编制、投标报价准确性、综合因素响应不全面等问题的，由投标人自行承担不利评审后果。</w:t>
      </w:r>
    </w:p>
    <w:p w14:paraId="485763B6">
      <w:pPr>
        <w:numPr>
          <w:ilvl w:val="0"/>
          <w:numId w:val="10"/>
        </w:numPr>
        <w:tabs>
          <w:tab w:val="left" w:pos="360"/>
        </w:tabs>
        <w:snapToGrid w:val="0"/>
        <w:spacing w:line="360" w:lineRule="auto"/>
        <w:ind w:left="357" w:hanging="357"/>
        <w:outlineLvl w:val="1"/>
        <w:rPr>
          <w:sz w:val="24"/>
        </w:rPr>
      </w:pPr>
      <w:r>
        <w:rPr>
          <w:sz w:val="24"/>
        </w:rPr>
        <w:t>样品</w:t>
      </w:r>
    </w:p>
    <w:p w14:paraId="5B990E43">
      <w:pPr>
        <w:numPr>
          <w:ilvl w:val="1"/>
          <w:numId w:val="10"/>
        </w:numPr>
        <w:tabs>
          <w:tab w:val="left" w:pos="1080"/>
          <w:tab w:val="left" w:pos="2014"/>
        </w:tabs>
        <w:snapToGrid w:val="0"/>
        <w:spacing w:line="360" w:lineRule="auto"/>
        <w:ind w:left="1080" w:hanging="720"/>
        <w:rPr>
          <w:sz w:val="24"/>
        </w:rPr>
      </w:pPr>
      <w:r>
        <w:rPr>
          <w:sz w:val="24"/>
        </w:rPr>
        <w:t>本项目是否要求投标人提供样品，以及样品制作的标准和要求、是否需要随样品提交相关检测报告、样品的递交与退还等要求见《投标人须知资料表》。</w:t>
      </w:r>
    </w:p>
    <w:p w14:paraId="19C515AE">
      <w:pPr>
        <w:numPr>
          <w:ilvl w:val="1"/>
          <w:numId w:val="10"/>
        </w:numPr>
        <w:tabs>
          <w:tab w:val="left" w:pos="1080"/>
          <w:tab w:val="left" w:pos="2014"/>
        </w:tabs>
        <w:snapToGrid w:val="0"/>
        <w:spacing w:line="360" w:lineRule="auto"/>
        <w:ind w:left="1080" w:hanging="720"/>
        <w:rPr>
          <w:sz w:val="24"/>
        </w:rPr>
      </w:pPr>
      <w:r>
        <w:rPr>
          <w:sz w:val="24"/>
        </w:rPr>
        <w:t>样品的评审方法以及评审标准等内容见第四章《评标程序、评标方法和评标标准》。</w:t>
      </w:r>
    </w:p>
    <w:p w14:paraId="38DD78EC">
      <w:pPr>
        <w:numPr>
          <w:ilvl w:val="0"/>
          <w:numId w:val="10"/>
        </w:numPr>
        <w:tabs>
          <w:tab w:val="left" w:pos="360"/>
          <w:tab w:val="clear" w:pos="900"/>
        </w:tabs>
        <w:snapToGrid w:val="0"/>
        <w:spacing w:line="360" w:lineRule="auto"/>
        <w:ind w:left="357" w:hanging="357"/>
        <w:outlineLvl w:val="1"/>
        <w:rPr>
          <w:sz w:val="24"/>
        </w:rPr>
      </w:pPr>
      <w:r>
        <w:rPr>
          <w:sz w:val="24"/>
        </w:rPr>
        <w:t>政府采购政策（包括但不限于下列具体政策要求）</w:t>
      </w:r>
    </w:p>
    <w:p w14:paraId="2374BEDE">
      <w:pPr>
        <w:numPr>
          <w:ilvl w:val="1"/>
          <w:numId w:val="10"/>
        </w:numPr>
        <w:tabs>
          <w:tab w:val="left" w:pos="1080"/>
          <w:tab w:val="left" w:pos="2014"/>
        </w:tabs>
        <w:snapToGrid w:val="0"/>
        <w:spacing w:line="360" w:lineRule="auto"/>
        <w:ind w:left="1080" w:hanging="720"/>
        <w:rPr>
          <w:sz w:val="24"/>
        </w:rPr>
      </w:pPr>
      <w:r>
        <w:rPr>
          <w:sz w:val="24"/>
        </w:rPr>
        <w:t>采购本国货物、工程和服务</w:t>
      </w:r>
    </w:p>
    <w:p w14:paraId="50CB08EA">
      <w:pPr>
        <w:numPr>
          <w:ilvl w:val="2"/>
          <w:numId w:val="10"/>
        </w:numPr>
        <w:tabs>
          <w:tab w:val="left" w:pos="2014"/>
        </w:tabs>
        <w:snapToGrid w:val="0"/>
        <w:spacing w:line="360" w:lineRule="auto"/>
        <w:rPr>
          <w:sz w:val="24"/>
        </w:rPr>
      </w:pPr>
      <w:r>
        <w:rPr>
          <w:kern w:val="0"/>
          <w:sz w:val="24"/>
        </w:rPr>
        <w:t>政府采购应当采购本国货物、工程和服务。但有《</w:t>
      </w:r>
      <w:r>
        <w:rPr>
          <w:b/>
          <w:kern w:val="0"/>
          <w:sz w:val="24"/>
        </w:rPr>
        <w:t>中华人民共和国政府采购法</w:t>
      </w:r>
      <w:r>
        <w:rPr>
          <w:kern w:val="0"/>
          <w:sz w:val="24"/>
        </w:rPr>
        <w:t>》第十条规定情形的除外。</w:t>
      </w:r>
    </w:p>
    <w:p w14:paraId="1821D0AD">
      <w:pPr>
        <w:numPr>
          <w:ilvl w:val="2"/>
          <w:numId w:val="10"/>
        </w:numPr>
        <w:tabs>
          <w:tab w:val="left" w:pos="2014"/>
        </w:tabs>
        <w:snapToGrid w:val="0"/>
        <w:spacing w:line="360" w:lineRule="auto"/>
        <w:rPr>
          <w:sz w:val="24"/>
        </w:rPr>
      </w:pPr>
      <w:r>
        <w:rPr>
          <w:sz w:val="24"/>
        </w:rPr>
        <w:t>本项目如接受非本国货物、工程、服务参与投标，则具体要求见第五章《采购需求》。</w:t>
      </w:r>
    </w:p>
    <w:p w14:paraId="644F4441">
      <w:pPr>
        <w:numPr>
          <w:ilvl w:val="2"/>
          <w:numId w:val="10"/>
        </w:numPr>
        <w:tabs>
          <w:tab w:val="left" w:pos="2014"/>
        </w:tabs>
        <w:snapToGrid w:val="0"/>
        <w:spacing w:line="360" w:lineRule="auto"/>
        <w:rPr>
          <w:sz w:val="24"/>
        </w:rPr>
      </w:pPr>
      <w:r>
        <w:rPr>
          <w:rFonts w:eastAsiaTheme="minorEastAsia"/>
          <w:sz w:val="24"/>
        </w:rPr>
        <w:t>进口产品</w:t>
      </w:r>
      <w:r>
        <w:rPr>
          <w:sz w:val="24"/>
        </w:rPr>
        <w:t>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14:paraId="4FFA4F6C">
      <w:pPr>
        <w:numPr>
          <w:ilvl w:val="1"/>
          <w:numId w:val="10"/>
        </w:numPr>
        <w:tabs>
          <w:tab w:val="left" w:pos="1080"/>
          <w:tab w:val="left" w:pos="2014"/>
        </w:tabs>
        <w:snapToGrid w:val="0"/>
        <w:spacing w:line="360" w:lineRule="auto"/>
        <w:ind w:left="1080" w:hanging="720"/>
        <w:rPr>
          <w:sz w:val="24"/>
        </w:rPr>
      </w:pPr>
      <w:r>
        <w:rPr>
          <w:sz w:val="24"/>
        </w:rPr>
        <w:t>中小企业、监狱企业及残疾人福利性单位</w:t>
      </w:r>
    </w:p>
    <w:p w14:paraId="50C5CBF5">
      <w:pPr>
        <w:numPr>
          <w:ilvl w:val="2"/>
          <w:numId w:val="10"/>
        </w:numPr>
        <w:snapToGrid w:val="0"/>
        <w:spacing w:line="360" w:lineRule="auto"/>
        <w:rPr>
          <w:sz w:val="24"/>
        </w:rPr>
      </w:pPr>
      <w:r>
        <w:rPr>
          <w:sz w:val="24"/>
        </w:rPr>
        <w:t>中小企业定义：</w:t>
      </w:r>
    </w:p>
    <w:p w14:paraId="4F2E5B28">
      <w:pPr>
        <w:numPr>
          <w:ilvl w:val="3"/>
          <w:numId w:val="11"/>
        </w:numPr>
        <w:tabs>
          <w:tab w:val="left" w:pos="1980"/>
          <w:tab w:val="left" w:pos="2035"/>
          <w:tab w:val="left" w:pos="2885"/>
          <w:tab w:val="left" w:pos="2977"/>
        </w:tabs>
        <w:snapToGrid w:val="0"/>
        <w:spacing w:line="360" w:lineRule="auto"/>
        <w:ind w:left="2885"/>
        <w:rPr>
          <w:color w:val="000000" w:themeColor="text1"/>
          <w:sz w:val="24"/>
          <w14:textFill>
            <w14:solidFill>
              <w14:schemeClr w14:val="tx1"/>
            </w14:solidFill>
          </w14:textFill>
        </w:rPr>
      </w:pPr>
      <w:r>
        <w:rPr>
          <w:color w:val="000000" w:themeColor="text1"/>
          <w:sz w:val="24"/>
          <w14:textFill>
            <w14:solidFill>
              <w14:schemeClr w14:val="tx1"/>
            </w14:solidFill>
          </w14:textFill>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w:t>
      </w:r>
      <w:r>
        <w:rPr>
          <w:rFonts w:hint="eastAsia"/>
          <w:color w:val="000000" w:themeColor="text1"/>
          <w:sz w:val="24"/>
          <w14:textFill>
            <w14:solidFill>
              <w14:schemeClr w14:val="tx1"/>
            </w14:solidFill>
          </w14:textFill>
        </w:rPr>
        <w:t>判定</w:t>
      </w:r>
      <w:r>
        <w:rPr>
          <w:color w:val="000000" w:themeColor="text1"/>
          <w:sz w:val="24"/>
          <w14:textFill>
            <w14:solidFill>
              <w14:schemeClr w14:val="tx1"/>
            </w14:solidFill>
          </w14:textFill>
        </w:rPr>
        <w:t>依据《中华人民共和国中小企业促进法》、《关于进一步加大政府采购支持中小企业力度的通知》（财库〔2022〕19号）、《政府采购促进中小企业发展管理办法》（财库〔2020〕46号）、《关于印发中小企业划型标准规定的通知》（工信部联企业〔2011〕300 号）</w:t>
      </w:r>
      <w:r>
        <w:rPr>
          <w:rFonts w:hint="eastAsia"/>
          <w:color w:val="000000" w:themeColor="text1"/>
          <w:sz w:val="24"/>
          <w14:textFill>
            <w14:solidFill>
              <w14:schemeClr w14:val="tx1"/>
            </w14:solidFill>
          </w14:textFill>
        </w:rPr>
        <w:t>、《金融业企业划型标准规定》（〔</w:t>
      </w:r>
      <w:r>
        <w:rPr>
          <w:color w:val="000000" w:themeColor="text1"/>
          <w:sz w:val="24"/>
          <w14:textFill>
            <w14:solidFill>
              <w14:schemeClr w14:val="tx1"/>
            </w14:solidFill>
          </w14:textFill>
        </w:rPr>
        <w:t>2015</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 xml:space="preserve">309 </w:t>
      </w:r>
      <w:r>
        <w:rPr>
          <w:rFonts w:hint="eastAsia"/>
          <w:color w:val="000000" w:themeColor="text1"/>
          <w:sz w:val="24"/>
          <w14:textFill>
            <w14:solidFill>
              <w14:schemeClr w14:val="tx1"/>
            </w14:solidFill>
          </w14:textFill>
        </w:rPr>
        <w:t>号）等国务院批准的中小企业划分标准执行</w:t>
      </w:r>
      <w:r>
        <w:rPr>
          <w:color w:val="000000" w:themeColor="text1"/>
          <w:sz w:val="24"/>
          <w14:textFill>
            <w14:solidFill>
              <w14:schemeClr w14:val="tx1"/>
            </w14:solidFill>
          </w14:textFill>
        </w:rPr>
        <w:t>。</w:t>
      </w:r>
    </w:p>
    <w:p w14:paraId="406BEF9D">
      <w:pPr>
        <w:numPr>
          <w:ilvl w:val="3"/>
          <w:numId w:val="11"/>
        </w:numPr>
        <w:tabs>
          <w:tab w:val="left" w:pos="1980"/>
          <w:tab w:val="left" w:pos="2035"/>
          <w:tab w:val="left" w:pos="2885"/>
          <w:tab w:val="left" w:pos="2977"/>
        </w:tabs>
        <w:snapToGrid w:val="0"/>
        <w:spacing w:line="360" w:lineRule="auto"/>
        <w:ind w:left="2885"/>
        <w:rPr>
          <w:color w:val="000000" w:themeColor="text1"/>
          <w:sz w:val="24"/>
          <w14:textFill>
            <w14:solidFill>
              <w14:schemeClr w14:val="tx1"/>
            </w14:solidFill>
          </w14:textFill>
        </w:rPr>
      </w:pPr>
      <w:r>
        <w:rPr>
          <w:sz w:val="24"/>
        </w:rPr>
        <w:t>供应商提供的货物、工程或者服务符合下列情形的，享受中小企业扶持政策：</w:t>
      </w:r>
    </w:p>
    <w:p w14:paraId="07D42AF6">
      <w:pPr>
        <w:tabs>
          <w:tab w:val="left" w:pos="1980"/>
        </w:tabs>
        <w:snapToGrid w:val="0"/>
        <w:spacing w:line="360" w:lineRule="auto"/>
        <w:ind w:left="2835" w:leftChars="1350"/>
        <w:rPr>
          <w:color w:val="000000" w:themeColor="text1"/>
          <w:sz w:val="24"/>
          <w14:textFill>
            <w14:solidFill>
              <w14:schemeClr w14:val="tx1"/>
            </w14:solidFill>
          </w14:textFill>
        </w:rPr>
      </w:pPr>
      <w:r>
        <w:rPr>
          <w:color w:val="000000" w:themeColor="text1"/>
          <w:sz w:val="24"/>
          <w14:textFill>
            <w14:solidFill>
              <w14:schemeClr w14:val="tx1"/>
            </w14:solidFill>
          </w14:textFill>
        </w:rPr>
        <w:t>（1）在货物采购项目中，货物由中小企业制造，即货物由中小企业生产且使用该中小企业商号或者注册商标；</w:t>
      </w:r>
    </w:p>
    <w:p w14:paraId="7180D96F">
      <w:pPr>
        <w:tabs>
          <w:tab w:val="left" w:pos="1980"/>
        </w:tabs>
        <w:snapToGrid w:val="0"/>
        <w:spacing w:line="360" w:lineRule="auto"/>
        <w:ind w:left="2835" w:leftChars="1350"/>
        <w:rPr>
          <w:color w:val="000000" w:themeColor="text1"/>
          <w:sz w:val="24"/>
          <w14:textFill>
            <w14:solidFill>
              <w14:schemeClr w14:val="tx1"/>
            </w14:solidFill>
          </w14:textFill>
        </w:rPr>
      </w:pPr>
      <w:r>
        <w:rPr>
          <w:color w:val="000000" w:themeColor="text1"/>
          <w:sz w:val="24"/>
          <w14:textFill>
            <w14:solidFill>
              <w14:schemeClr w14:val="tx1"/>
            </w14:solidFill>
          </w14:textFill>
        </w:rPr>
        <w:t>（2）在工程采购项目中，工程由中小企业承建，即工程施工单位为中小企业；</w:t>
      </w:r>
    </w:p>
    <w:p w14:paraId="77226EC2">
      <w:pPr>
        <w:tabs>
          <w:tab w:val="left" w:pos="1980"/>
        </w:tabs>
        <w:snapToGrid w:val="0"/>
        <w:spacing w:line="360" w:lineRule="auto"/>
        <w:ind w:left="2835" w:leftChars="1350"/>
        <w:rPr>
          <w:color w:val="000000" w:themeColor="text1"/>
          <w:sz w:val="24"/>
          <w14:textFill>
            <w14:solidFill>
              <w14:schemeClr w14:val="tx1"/>
            </w14:solidFill>
          </w14:textFill>
        </w:rPr>
      </w:pPr>
      <w:r>
        <w:rPr>
          <w:color w:val="000000" w:themeColor="text1"/>
          <w:sz w:val="24"/>
          <w14:textFill>
            <w14:solidFill>
              <w14:schemeClr w14:val="tx1"/>
            </w14:solidFill>
          </w14:textFill>
        </w:rPr>
        <w:t>（3）在服务采购项目中，服务由中小企业承接，即提供服务的人员为中小企业依照《中华人民共和国劳动合同法》订立劳动合同的从业人员。</w:t>
      </w:r>
    </w:p>
    <w:p w14:paraId="7EFFF6FE">
      <w:pPr>
        <w:numPr>
          <w:ilvl w:val="3"/>
          <w:numId w:val="11"/>
        </w:numPr>
        <w:tabs>
          <w:tab w:val="left" w:pos="1980"/>
          <w:tab w:val="left" w:pos="2035"/>
          <w:tab w:val="left" w:pos="2885"/>
          <w:tab w:val="left" w:pos="2977"/>
        </w:tabs>
        <w:snapToGrid w:val="0"/>
        <w:spacing w:line="360" w:lineRule="auto"/>
        <w:ind w:left="2885"/>
        <w:rPr>
          <w:sz w:val="24"/>
        </w:rPr>
      </w:pPr>
      <w:r>
        <w:rPr>
          <w:sz w:val="24"/>
        </w:rPr>
        <w:t>在货物采购项目中，供应商提供的货物既有中小企业制造货物，也有大型企业制造货物的，不享受中小企业扶持政策。</w:t>
      </w:r>
    </w:p>
    <w:p w14:paraId="3CB36B7B">
      <w:pPr>
        <w:numPr>
          <w:ilvl w:val="3"/>
          <w:numId w:val="11"/>
        </w:numPr>
        <w:tabs>
          <w:tab w:val="left" w:pos="1980"/>
          <w:tab w:val="left" w:pos="2035"/>
          <w:tab w:val="left" w:pos="2885"/>
          <w:tab w:val="left" w:pos="2977"/>
        </w:tabs>
        <w:snapToGrid w:val="0"/>
        <w:spacing w:line="360" w:lineRule="auto"/>
        <w:ind w:left="2885"/>
        <w:rPr>
          <w:sz w:val="24"/>
        </w:rPr>
      </w:pPr>
      <w:r>
        <w:rPr>
          <w:color w:val="000000" w:themeColor="text1"/>
          <w:sz w:val="24"/>
          <w14:textFill>
            <w14:solidFill>
              <w14:schemeClr w14:val="tx1"/>
            </w14:solidFill>
          </w14:textFill>
        </w:rPr>
        <w:t>以联合体形式参加政府采购活动，联合体各方均为中小企业的，联合体视同中小企业。其中，联合体各方均为小微企业的，联合体视同小微企业。</w:t>
      </w:r>
    </w:p>
    <w:p w14:paraId="4A2F153D">
      <w:pPr>
        <w:numPr>
          <w:ilvl w:val="2"/>
          <w:numId w:val="10"/>
        </w:numPr>
        <w:snapToGrid w:val="0"/>
        <w:spacing w:line="360" w:lineRule="auto"/>
        <w:rPr>
          <w:sz w:val="24"/>
        </w:rPr>
      </w:pPr>
      <w:r>
        <w:rPr>
          <w:sz w:val="24"/>
        </w:rPr>
        <w:t>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0B4EB0E9">
      <w:pPr>
        <w:numPr>
          <w:ilvl w:val="2"/>
          <w:numId w:val="10"/>
        </w:numPr>
        <w:snapToGrid w:val="0"/>
        <w:spacing w:line="360" w:lineRule="auto"/>
        <w:rPr>
          <w:sz w:val="24"/>
        </w:rPr>
      </w:pPr>
      <w:r>
        <w:rPr>
          <w:sz w:val="24"/>
        </w:rPr>
        <w:t>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14:paraId="64E595C3">
      <w:pPr>
        <w:numPr>
          <w:ilvl w:val="3"/>
          <w:numId w:val="12"/>
        </w:numPr>
        <w:tabs>
          <w:tab w:val="left" w:pos="1980"/>
          <w:tab w:val="left" w:pos="2035"/>
          <w:tab w:val="left" w:pos="2885"/>
          <w:tab w:val="left" w:pos="2977"/>
        </w:tabs>
        <w:snapToGrid w:val="0"/>
        <w:spacing w:line="360" w:lineRule="auto"/>
        <w:ind w:left="2885"/>
        <w:rPr>
          <w:color w:val="000000" w:themeColor="text1"/>
          <w:sz w:val="24"/>
          <w14:textFill>
            <w14:solidFill>
              <w14:schemeClr w14:val="tx1"/>
            </w14:solidFill>
          </w14:textFill>
        </w:rPr>
      </w:pPr>
      <w:r>
        <w:rPr>
          <w:color w:val="000000" w:themeColor="text1"/>
          <w:sz w:val="24"/>
          <w14:textFill>
            <w14:solidFill>
              <w14:schemeClr w14:val="tx1"/>
            </w14:solidFill>
          </w14:textFill>
        </w:rPr>
        <w:t>安置的残疾人占本单位在职职工人数的比例不低于25%（含25%），并且安置的残疾人人数不少于10 人（含10 人）；</w:t>
      </w:r>
    </w:p>
    <w:p w14:paraId="56AF3FBE">
      <w:pPr>
        <w:numPr>
          <w:ilvl w:val="3"/>
          <w:numId w:val="12"/>
        </w:numPr>
        <w:tabs>
          <w:tab w:val="left" w:pos="1980"/>
          <w:tab w:val="left" w:pos="2035"/>
          <w:tab w:val="left" w:pos="2885"/>
          <w:tab w:val="left" w:pos="2977"/>
        </w:tabs>
        <w:snapToGrid w:val="0"/>
        <w:spacing w:line="360" w:lineRule="auto"/>
        <w:ind w:left="2885"/>
        <w:rPr>
          <w:color w:val="000000" w:themeColor="text1"/>
          <w:sz w:val="24"/>
          <w14:textFill>
            <w14:solidFill>
              <w14:schemeClr w14:val="tx1"/>
            </w14:solidFill>
          </w14:textFill>
        </w:rPr>
      </w:pPr>
      <w:r>
        <w:rPr>
          <w:sz w:val="24"/>
        </w:rPr>
        <w:t>依法与安置的每位残疾人签订了一年以上（含一年）的劳动合同或服务协议；</w:t>
      </w:r>
    </w:p>
    <w:p w14:paraId="1C2D3710">
      <w:pPr>
        <w:numPr>
          <w:ilvl w:val="3"/>
          <w:numId w:val="12"/>
        </w:numPr>
        <w:tabs>
          <w:tab w:val="left" w:pos="1980"/>
          <w:tab w:val="left" w:pos="2035"/>
          <w:tab w:val="left" w:pos="2885"/>
          <w:tab w:val="left" w:pos="2977"/>
        </w:tabs>
        <w:snapToGrid w:val="0"/>
        <w:spacing w:line="360" w:lineRule="auto"/>
        <w:ind w:left="2885"/>
        <w:rPr>
          <w:color w:val="000000" w:themeColor="text1"/>
          <w:sz w:val="24"/>
          <w14:textFill>
            <w14:solidFill>
              <w14:schemeClr w14:val="tx1"/>
            </w14:solidFill>
          </w14:textFill>
        </w:rPr>
      </w:pPr>
      <w:r>
        <w:rPr>
          <w:sz w:val="24"/>
        </w:rPr>
        <w:t>为安置的每位残疾人按月足额缴纳了基本养老保险、基本医疗保险、失业保险、工伤保险和生育保险等社会保险费；</w:t>
      </w:r>
    </w:p>
    <w:p w14:paraId="0DA62EE4">
      <w:pPr>
        <w:numPr>
          <w:ilvl w:val="3"/>
          <w:numId w:val="12"/>
        </w:numPr>
        <w:tabs>
          <w:tab w:val="left" w:pos="1980"/>
          <w:tab w:val="left" w:pos="2035"/>
          <w:tab w:val="left" w:pos="2885"/>
          <w:tab w:val="left" w:pos="2977"/>
        </w:tabs>
        <w:snapToGrid w:val="0"/>
        <w:spacing w:line="360" w:lineRule="auto"/>
        <w:ind w:left="2885"/>
        <w:rPr>
          <w:color w:val="000000" w:themeColor="text1"/>
          <w:sz w:val="24"/>
          <w14:textFill>
            <w14:solidFill>
              <w14:schemeClr w14:val="tx1"/>
            </w14:solidFill>
          </w14:textFill>
        </w:rPr>
      </w:pPr>
      <w:r>
        <w:rPr>
          <w:sz w:val="24"/>
        </w:rPr>
        <w:t>通过银行等金融机构向安置的每位残疾人，按月支付了不低于单位所在区县适用的经省级人民政府批准的月最低工资标准的工资；</w:t>
      </w:r>
    </w:p>
    <w:p w14:paraId="3B619EA5">
      <w:pPr>
        <w:numPr>
          <w:ilvl w:val="3"/>
          <w:numId w:val="12"/>
        </w:numPr>
        <w:tabs>
          <w:tab w:val="left" w:pos="1980"/>
          <w:tab w:val="left" w:pos="2035"/>
          <w:tab w:val="left" w:pos="2885"/>
          <w:tab w:val="left" w:pos="2977"/>
        </w:tabs>
        <w:snapToGrid w:val="0"/>
        <w:spacing w:line="360" w:lineRule="auto"/>
        <w:ind w:left="2885"/>
        <w:rPr>
          <w:color w:val="000000" w:themeColor="text1"/>
          <w:sz w:val="24"/>
          <w14:textFill>
            <w14:solidFill>
              <w14:schemeClr w14:val="tx1"/>
            </w14:solidFill>
          </w14:textFill>
        </w:rPr>
      </w:pPr>
      <w:r>
        <w:rPr>
          <w:sz w:val="24"/>
        </w:rPr>
        <w:t>提供本单位制造的货物、承担的工程或者服务（以下简称产品），或者提供其他残疾人福利性单位制造的货物（不包括使用非残疾人福利性单位注册商标的货物）；</w:t>
      </w:r>
    </w:p>
    <w:p w14:paraId="2B0FF42A">
      <w:pPr>
        <w:numPr>
          <w:ilvl w:val="3"/>
          <w:numId w:val="12"/>
        </w:numPr>
        <w:tabs>
          <w:tab w:val="left" w:pos="1980"/>
          <w:tab w:val="left" w:pos="2035"/>
          <w:tab w:val="left" w:pos="2885"/>
          <w:tab w:val="left" w:pos="2977"/>
        </w:tabs>
        <w:snapToGrid w:val="0"/>
        <w:spacing w:line="360" w:lineRule="auto"/>
        <w:ind w:left="2885"/>
        <w:rPr>
          <w:color w:val="000000" w:themeColor="text1"/>
          <w:sz w:val="24"/>
          <w14:textFill>
            <w14:solidFill>
              <w14:schemeClr w14:val="tx1"/>
            </w14:solidFill>
          </w14:textFill>
        </w:rPr>
      </w:pPr>
      <w:r>
        <w:rPr>
          <w:sz w:val="24"/>
        </w:rPr>
        <w:t>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14:paraId="1E16A908">
      <w:pPr>
        <w:numPr>
          <w:ilvl w:val="2"/>
          <w:numId w:val="10"/>
        </w:numPr>
        <w:snapToGrid w:val="0"/>
        <w:spacing w:line="360" w:lineRule="auto"/>
        <w:rPr>
          <w:sz w:val="24"/>
        </w:rPr>
      </w:pPr>
      <w:r>
        <w:rPr>
          <w:sz w:val="24"/>
        </w:rPr>
        <w:t>本项目是否专门面向中小企业预留采购份额见第一章《投标邀请》。</w:t>
      </w:r>
    </w:p>
    <w:p w14:paraId="665F4D1A">
      <w:pPr>
        <w:numPr>
          <w:ilvl w:val="2"/>
          <w:numId w:val="10"/>
        </w:numPr>
        <w:snapToGrid w:val="0"/>
        <w:spacing w:line="360" w:lineRule="auto"/>
        <w:rPr>
          <w:sz w:val="24"/>
        </w:rPr>
      </w:pPr>
      <w:r>
        <w:rPr>
          <w:sz w:val="24"/>
        </w:rPr>
        <w:t>采购标的对应的中小企业划分标准所属行业见《投标人须知资料表》。</w:t>
      </w:r>
    </w:p>
    <w:p w14:paraId="711DDD4C">
      <w:pPr>
        <w:numPr>
          <w:ilvl w:val="2"/>
          <w:numId w:val="10"/>
        </w:numPr>
        <w:snapToGrid w:val="0"/>
        <w:spacing w:line="360" w:lineRule="auto"/>
        <w:rPr>
          <w:sz w:val="24"/>
        </w:rPr>
      </w:pPr>
      <w:r>
        <w:rPr>
          <w:sz w:val="24"/>
        </w:rPr>
        <w:t>小微企业价格评审优惠的政策调整：见第四章《评标程序、评标方法和评标标准》。</w:t>
      </w:r>
    </w:p>
    <w:p w14:paraId="21BF9A4E">
      <w:pPr>
        <w:numPr>
          <w:ilvl w:val="1"/>
          <w:numId w:val="10"/>
        </w:numPr>
        <w:tabs>
          <w:tab w:val="left" w:pos="1080"/>
          <w:tab w:val="left" w:pos="2014"/>
        </w:tabs>
        <w:snapToGrid w:val="0"/>
        <w:spacing w:line="360" w:lineRule="auto"/>
        <w:ind w:left="1080" w:hanging="720"/>
        <w:rPr>
          <w:sz w:val="24"/>
        </w:rPr>
      </w:pPr>
      <w:r>
        <w:rPr>
          <w:sz w:val="24"/>
        </w:rPr>
        <w:t>政府采购节能产品、环境标志产品</w:t>
      </w:r>
    </w:p>
    <w:p w14:paraId="4E8F792D">
      <w:pPr>
        <w:numPr>
          <w:ilvl w:val="2"/>
          <w:numId w:val="10"/>
        </w:numPr>
        <w:snapToGrid w:val="0"/>
        <w:spacing w:line="360" w:lineRule="auto"/>
        <w:rPr>
          <w:sz w:val="24"/>
        </w:rPr>
      </w:pPr>
      <w:r>
        <w:rPr>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7128A131">
      <w:pPr>
        <w:numPr>
          <w:ilvl w:val="2"/>
          <w:numId w:val="10"/>
        </w:numPr>
        <w:snapToGrid w:val="0"/>
        <w:spacing w:line="360" w:lineRule="auto"/>
        <w:rPr>
          <w:sz w:val="24"/>
        </w:rPr>
      </w:pPr>
      <w:r>
        <w:rPr>
          <w:sz w:val="24"/>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14:paraId="3EBCB994">
      <w:pPr>
        <w:numPr>
          <w:ilvl w:val="2"/>
          <w:numId w:val="10"/>
        </w:numPr>
        <w:snapToGrid w:val="0"/>
        <w:spacing w:line="360" w:lineRule="auto"/>
        <w:rPr>
          <w:sz w:val="24"/>
        </w:rPr>
      </w:pPr>
      <w:r>
        <w:rPr>
          <w:sz w:val="24"/>
        </w:rPr>
        <w:t>如本项目采购产品属于实施政府强制采购品目清单范围的节能产品，则投标人所报产品必须获得国家确定的认证机构出具的、处于有效期之内的节能产品认证证书，</w:t>
      </w:r>
      <w:r>
        <w:rPr>
          <w:kern w:val="0"/>
          <w:sz w:val="24"/>
        </w:rPr>
        <w:t>否则</w:t>
      </w:r>
      <w:r>
        <w:rPr>
          <w:b/>
          <w:kern w:val="0"/>
          <w:sz w:val="24"/>
        </w:rPr>
        <w:t>投标无效</w:t>
      </w:r>
      <w:r>
        <w:rPr>
          <w:sz w:val="24"/>
        </w:rPr>
        <w:t>；</w:t>
      </w:r>
    </w:p>
    <w:p w14:paraId="69284871">
      <w:pPr>
        <w:numPr>
          <w:ilvl w:val="2"/>
          <w:numId w:val="10"/>
        </w:numPr>
        <w:snapToGrid w:val="0"/>
        <w:spacing w:line="360" w:lineRule="auto"/>
        <w:rPr>
          <w:sz w:val="24"/>
        </w:rPr>
      </w:pPr>
      <w:r>
        <w:rPr>
          <w:sz w:val="24"/>
        </w:rPr>
        <w:t>非政府强制采购的节能产品或环境标志产品，依据品目清单和认证证书实施政府优先采购。优先采购的具体规定见第四章《评标程序、评标方法和评标标准》（如涉及）。</w:t>
      </w:r>
    </w:p>
    <w:p w14:paraId="4970038C">
      <w:pPr>
        <w:numPr>
          <w:ilvl w:val="1"/>
          <w:numId w:val="10"/>
        </w:numPr>
        <w:tabs>
          <w:tab w:val="left" w:pos="1080"/>
          <w:tab w:val="left" w:pos="2014"/>
        </w:tabs>
        <w:snapToGrid w:val="0"/>
        <w:spacing w:line="360" w:lineRule="auto"/>
        <w:ind w:left="1080" w:hanging="720"/>
        <w:rPr>
          <w:sz w:val="24"/>
        </w:rPr>
      </w:pPr>
      <w:r>
        <w:rPr>
          <w:sz w:val="24"/>
        </w:rPr>
        <w:t>正版软件</w:t>
      </w:r>
    </w:p>
    <w:p w14:paraId="6944EC4C">
      <w:pPr>
        <w:numPr>
          <w:ilvl w:val="2"/>
          <w:numId w:val="10"/>
        </w:numPr>
        <w:snapToGrid w:val="0"/>
        <w:spacing w:line="360" w:lineRule="auto"/>
        <w:rPr>
          <w:sz w:val="24"/>
        </w:rPr>
      </w:pPr>
      <w:r>
        <w:rPr>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14:paraId="142A02AB">
      <w:pPr>
        <w:numPr>
          <w:ilvl w:val="1"/>
          <w:numId w:val="10"/>
        </w:numPr>
        <w:tabs>
          <w:tab w:val="left" w:pos="1080"/>
          <w:tab w:val="left" w:pos="2014"/>
        </w:tabs>
        <w:snapToGrid w:val="0"/>
        <w:spacing w:line="360" w:lineRule="auto"/>
        <w:ind w:left="1080" w:hanging="720"/>
        <w:rPr>
          <w:sz w:val="24"/>
        </w:rPr>
      </w:pPr>
      <w:r>
        <w:rPr>
          <w:rFonts w:eastAsiaTheme="minorEastAsia"/>
          <w:sz w:val="24"/>
        </w:rPr>
        <w:t>网络安全专用产品</w:t>
      </w:r>
    </w:p>
    <w:p w14:paraId="2AB5128B">
      <w:pPr>
        <w:numPr>
          <w:ilvl w:val="2"/>
          <w:numId w:val="10"/>
        </w:numPr>
        <w:tabs>
          <w:tab w:val="left" w:pos="900"/>
          <w:tab w:val="left" w:pos="2014"/>
        </w:tabs>
        <w:snapToGrid w:val="0"/>
        <w:spacing w:line="360" w:lineRule="auto"/>
        <w:rPr>
          <w:sz w:val="24"/>
        </w:rPr>
      </w:pPr>
      <w:r>
        <w:rPr>
          <w:rFonts w:hint="eastAsia"/>
          <w:sz w:val="24"/>
        </w:rPr>
        <w:t>根据《关于调整网络安全专用产品安全管理有关事项的公告》（2023年第1号），</w:t>
      </w:r>
      <w:r>
        <w:rPr>
          <w:sz w:val="24"/>
        </w:rPr>
        <w:t>所</w:t>
      </w:r>
      <w:r>
        <w:rPr>
          <w:rFonts w:hint="eastAsia"/>
          <w:sz w:val="24"/>
        </w:rPr>
        <w:t>提供</w:t>
      </w:r>
      <w:r>
        <w:rPr>
          <w:sz w:val="24"/>
        </w:rPr>
        <w:t>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w:t>
      </w:r>
      <w:r>
        <w:rPr>
          <w:rFonts w:hint="eastAsia"/>
          <w:sz w:val="24"/>
        </w:rPr>
        <w:t>。</w:t>
      </w:r>
    </w:p>
    <w:p w14:paraId="7F952FB7">
      <w:pPr>
        <w:numPr>
          <w:ilvl w:val="1"/>
          <w:numId w:val="10"/>
        </w:numPr>
        <w:tabs>
          <w:tab w:val="left" w:pos="1080"/>
          <w:tab w:val="left" w:pos="2014"/>
        </w:tabs>
        <w:snapToGrid w:val="0"/>
        <w:spacing w:line="360" w:lineRule="auto"/>
        <w:ind w:left="1080" w:hanging="720"/>
        <w:rPr>
          <w:sz w:val="24"/>
        </w:rPr>
      </w:pPr>
      <w:r>
        <w:rPr>
          <w:sz w:val="24"/>
        </w:rPr>
        <w:t>推广使用低挥发性有机化合物（VOCs）</w:t>
      </w:r>
    </w:p>
    <w:p w14:paraId="19547BCA">
      <w:pPr>
        <w:numPr>
          <w:ilvl w:val="2"/>
          <w:numId w:val="10"/>
        </w:numPr>
        <w:tabs>
          <w:tab w:val="left" w:pos="2014"/>
        </w:tabs>
        <w:snapToGrid w:val="0"/>
        <w:spacing w:line="360" w:lineRule="auto"/>
        <w:rPr>
          <w:sz w:val="24"/>
        </w:rPr>
      </w:pPr>
      <w:r>
        <w:rPr>
          <w:sz w:val="24"/>
        </w:rPr>
        <w:t>为全面推进本市挥发性有机物（VOCs）治理，贯彻落实挥发性有机物污染治理专项行动有关要求，相关规定依据《北京市财政局北京市生态环境局关于政府采购推广使用低挥发性有机化合物（VOCs）有关事项的通知》（京财采购〔2020〕2381 号）。本项目中涉及涂料、胶黏剂、油墨、清洗剂等挥发性有机物产品的，属于强制性标准的，供应商应执行符合本市和国家的VOCs 含量限制标准（具体标准见第五章《采购需求》），</w:t>
      </w:r>
      <w:r>
        <w:rPr>
          <w:kern w:val="0"/>
          <w:sz w:val="24"/>
        </w:rPr>
        <w:t>否则</w:t>
      </w:r>
      <w:r>
        <w:rPr>
          <w:b/>
          <w:kern w:val="0"/>
          <w:sz w:val="24"/>
        </w:rPr>
        <w:t>投标无效</w:t>
      </w:r>
      <w:r>
        <w:rPr>
          <w:sz w:val="24"/>
        </w:rPr>
        <w:t>；属于推荐性标准的，优先采购，具体见第四章《评标程序、评标方法和评标标准》。</w:t>
      </w:r>
    </w:p>
    <w:p w14:paraId="591DB50B">
      <w:pPr>
        <w:numPr>
          <w:ilvl w:val="1"/>
          <w:numId w:val="10"/>
        </w:numPr>
        <w:tabs>
          <w:tab w:val="left" w:pos="1080"/>
          <w:tab w:val="left" w:pos="2014"/>
        </w:tabs>
        <w:snapToGrid w:val="0"/>
        <w:spacing w:line="360" w:lineRule="auto"/>
        <w:ind w:left="1080" w:hanging="720"/>
        <w:rPr>
          <w:sz w:val="24"/>
        </w:rPr>
      </w:pPr>
      <w:r>
        <w:rPr>
          <w:sz w:val="24"/>
        </w:rPr>
        <w:t>采购需求标准</w:t>
      </w:r>
    </w:p>
    <w:p w14:paraId="63B75DD5">
      <w:pPr>
        <w:numPr>
          <w:ilvl w:val="2"/>
          <w:numId w:val="10"/>
        </w:numPr>
        <w:tabs>
          <w:tab w:val="left" w:pos="2014"/>
        </w:tabs>
        <w:snapToGrid w:val="0"/>
        <w:spacing w:line="360" w:lineRule="auto"/>
        <w:rPr>
          <w:sz w:val="24"/>
        </w:rPr>
      </w:pPr>
      <w:r>
        <w:rPr>
          <w:sz w:val="24"/>
        </w:rPr>
        <w:t>商品包装、快递包装政府采购需求标准（试行）</w:t>
      </w:r>
    </w:p>
    <w:p w14:paraId="0C97915E">
      <w:pPr>
        <w:tabs>
          <w:tab w:val="left" w:pos="900"/>
          <w:tab w:val="left" w:pos="1980"/>
        </w:tabs>
        <w:snapToGrid w:val="0"/>
        <w:spacing w:line="360" w:lineRule="auto"/>
        <w:ind w:left="1985"/>
        <w:rPr>
          <w:sz w:val="24"/>
        </w:rPr>
      </w:pPr>
      <w:r>
        <w:rPr>
          <w:sz w:val="24"/>
        </w:rPr>
        <w:t>为助力打好污染防治攻坚战，推广使用绿色包装，根据财政部关于印发《商品包装政府采购需求标准（试行）》、《快递包装政府采购需求标准（试行）》的通知（财办库〔2020〕123号），本项目如涉及商品包装和快递包装的，则其具体要求见第五章《采购需求》。</w:t>
      </w:r>
    </w:p>
    <w:p w14:paraId="2DB08696">
      <w:pPr>
        <w:numPr>
          <w:ilvl w:val="2"/>
          <w:numId w:val="10"/>
        </w:numPr>
        <w:tabs>
          <w:tab w:val="left" w:pos="2014"/>
        </w:tabs>
        <w:snapToGrid w:val="0"/>
        <w:spacing w:line="360" w:lineRule="auto"/>
        <w:rPr>
          <w:sz w:val="24"/>
        </w:rPr>
      </w:pPr>
      <w:bookmarkStart w:id="172" w:name="_Hlk164953935"/>
      <w:r>
        <w:rPr>
          <w:sz w:val="24"/>
        </w:rPr>
        <w:t xml:space="preserve">其他政府采购需求标准 </w:t>
      </w:r>
    </w:p>
    <w:bookmarkEnd w:id="172"/>
    <w:p w14:paraId="6827EE40">
      <w:pPr>
        <w:tabs>
          <w:tab w:val="left" w:pos="900"/>
          <w:tab w:val="left" w:pos="1980"/>
        </w:tabs>
        <w:snapToGrid w:val="0"/>
        <w:spacing w:line="360" w:lineRule="auto"/>
        <w:ind w:left="1980"/>
        <w:rPr>
          <w:sz w:val="24"/>
        </w:rPr>
      </w:pPr>
      <w:bookmarkStart w:id="173" w:name="_Hlk164955325"/>
      <w:r>
        <w:rPr>
          <w:sz w:val="24"/>
        </w:rPr>
        <w:t>为贯彻落实《深化政府采购制度改革方案》有关要求，推动政府采购需求标准建设</w:t>
      </w:r>
      <w:bookmarkEnd w:id="173"/>
      <w:r>
        <w:rPr>
          <w:sz w:val="24"/>
        </w:rPr>
        <w:t>，财政部门会同有关部门制定发布的其他政府采购需求标准，本项目如涉及，则具体要求见第五章《采购需求》。</w:t>
      </w:r>
    </w:p>
    <w:p w14:paraId="5EEBEB35">
      <w:pPr>
        <w:numPr>
          <w:ilvl w:val="0"/>
          <w:numId w:val="10"/>
        </w:numPr>
        <w:tabs>
          <w:tab w:val="left" w:pos="360"/>
        </w:tabs>
        <w:snapToGrid w:val="0"/>
        <w:spacing w:line="360" w:lineRule="auto"/>
        <w:ind w:left="357" w:hanging="357"/>
        <w:outlineLvl w:val="1"/>
        <w:rPr>
          <w:sz w:val="24"/>
        </w:rPr>
      </w:pPr>
      <w:r>
        <w:rPr>
          <w:sz w:val="24"/>
        </w:rPr>
        <w:t>投标费用</w:t>
      </w:r>
    </w:p>
    <w:p w14:paraId="1BAB47EB">
      <w:pPr>
        <w:numPr>
          <w:ilvl w:val="1"/>
          <w:numId w:val="10"/>
        </w:numPr>
        <w:tabs>
          <w:tab w:val="left" w:pos="1080"/>
          <w:tab w:val="left" w:pos="2014"/>
        </w:tabs>
        <w:snapToGrid w:val="0"/>
        <w:spacing w:line="360" w:lineRule="auto"/>
        <w:ind w:left="1080" w:hanging="720"/>
        <w:rPr>
          <w:sz w:val="24"/>
        </w:rPr>
      </w:pPr>
      <w:r>
        <w:rPr>
          <w:sz w:val="24"/>
        </w:rPr>
        <w:t>投标人应自行承担所有与准备和参加投标有关的费用，无论投标的结果如何，采购人或采购代理机构在任何情况下均无承担这些费用的义务和责任。</w:t>
      </w:r>
    </w:p>
    <w:p w14:paraId="14F2B8EC">
      <w:pPr>
        <w:rPr>
          <w:sz w:val="28"/>
        </w:rPr>
      </w:pPr>
      <w:bookmarkStart w:id="174" w:name="_1.8_计量单位"/>
      <w:bookmarkEnd w:id="174"/>
      <w:r>
        <w:rPr>
          <w:sz w:val="28"/>
        </w:rPr>
        <w:br w:type="page"/>
      </w:r>
    </w:p>
    <w:p w14:paraId="3EACF234">
      <w:pPr>
        <w:tabs>
          <w:tab w:val="left" w:pos="1080"/>
        </w:tabs>
        <w:snapToGrid w:val="0"/>
        <w:spacing w:line="360" w:lineRule="auto"/>
        <w:ind w:left="1080"/>
        <w:rPr>
          <w:sz w:val="28"/>
        </w:rPr>
      </w:pPr>
    </w:p>
    <w:p w14:paraId="0BD47EC6">
      <w:pPr>
        <w:pStyle w:val="3"/>
        <w:spacing w:before="0" w:line="360" w:lineRule="auto"/>
        <w:rPr>
          <w:rFonts w:ascii="Times New Roman" w:hAnsi="Times New Roman" w:eastAsia="宋体"/>
          <w:sz w:val="28"/>
        </w:rPr>
      </w:pPr>
      <w:r>
        <w:rPr>
          <w:rFonts w:ascii="Times New Roman" w:hAnsi="Times New Roman" w:eastAsia="宋体"/>
          <w:sz w:val="28"/>
        </w:rPr>
        <w:t>二   招标文件</w:t>
      </w:r>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14:paraId="72102926">
      <w:pPr>
        <w:numPr>
          <w:ilvl w:val="0"/>
          <w:numId w:val="10"/>
        </w:numPr>
        <w:tabs>
          <w:tab w:val="left" w:pos="360"/>
        </w:tabs>
        <w:snapToGrid w:val="0"/>
        <w:spacing w:line="360" w:lineRule="auto"/>
        <w:ind w:left="357" w:hanging="357"/>
        <w:outlineLvl w:val="1"/>
        <w:rPr>
          <w:sz w:val="24"/>
        </w:rPr>
      </w:pPr>
      <w:bookmarkStart w:id="175" w:name="_Toc142311025"/>
      <w:bookmarkStart w:id="176" w:name="_Toc151190150"/>
      <w:bookmarkStart w:id="177" w:name="_Toc164229218"/>
      <w:bookmarkStart w:id="178" w:name="_Toc226337219"/>
      <w:bookmarkStart w:id="179" w:name="_Toc226309767"/>
      <w:bookmarkStart w:id="180" w:name="_Toc151193837"/>
      <w:bookmarkStart w:id="181" w:name="_Toc226965796"/>
      <w:bookmarkStart w:id="182" w:name="_Toc127151724"/>
      <w:bookmarkStart w:id="183" w:name="_Toc151193693"/>
      <w:bookmarkStart w:id="184" w:name="_Toc305158791"/>
      <w:bookmarkStart w:id="185" w:name="_Toc164608637"/>
      <w:bookmarkStart w:id="186" w:name="_Toc150509274"/>
      <w:bookmarkStart w:id="187" w:name="_Toc264969213"/>
      <w:bookmarkStart w:id="188" w:name="_Toc226965713"/>
      <w:bookmarkStart w:id="189" w:name="_Toc150774623"/>
      <w:bookmarkStart w:id="190" w:name="_Toc164351617"/>
      <w:bookmarkStart w:id="191" w:name="_Toc265228361"/>
      <w:bookmarkStart w:id="192" w:name="_Toc164608792"/>
      <w:bookmarkStart w:id="193" w:name="_Toc127151523"/>
      <w:bookmarkStart w:id="194" w:name="_Toc151193765"/>
      <w:bookmarkStart w:id="195" w:name="_Toc149720816"/>
      <w:bookmarkStart w:id="196" w:name="_Toc150480761"/>
      <w:bookmarkStart w:id="197" w:name="_Toc127161437"/>
      <w:bookmarkStart w:id="198" w:name="_Toc195842888"/>
      <w:bookmarkStart w:id="199" w:name="_Toc151193621"/>
      <w:bookmarkStart w:id="200" w:name="_Toc150774728"/>
      <w:bookmarkStart w:id="201" w:name="_Toc151193911"/>
      <w:bookmarkStart w:id="202" w:name="_Toc520356147"/>
      <w:bookmarkStart w:id="203" w:name="_Toc305158865"/>
      <w:bookmarkStart w:id="204" w:name="_Toc164229364"/>
      <w:r>
        <w:rPr>
          <w:sz w:val="24"/>
        </w:rPr>
        <w:t>招标文件构</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r>
        <w:rPr>
          <w:sz w:val="24"/>
        </w:rPr>
        <w:t>成</w:t>
      </w:r>
    </w:p>
    <w:p w14:paraId="710791FC">
      <w:pPr>
        <w:numPr>
          <w:ilvl w:val="1"/>
          <w:numId w:val="10"/>
        </w:numPr>
        <w:tabs>
          <w:tab w:val="left" w:pos="1080"/>
          <w:tab w:val="left" w:pos="2014"/>
        </w:tabs>
        <w:snapToGrid w:val="0"/>
        <w:spacing w:line="360" w:lineRule="auto"/>
        <w:ind w:left="1080" w:hanging="720"/>
        <w:rPr>
          <w:sz w:val="24"/>
        </w:rPr>
      </w:pPr>
      <w:r>
        <w:rPr>
          <w:sz w:val="24"/>
        </w:rPr>
        <w:t>招标文件包括以下部分：</w:t>
      </w:r>
    </w:p>
    <w:p w14:paraId="4A786210">
      <w:pPr>
        <w:numPr>
          <w:ilvl w:val="0"/>
          <w:numId w:val="13"/>
        </w:numPr>
        <w:tabs>
          <w:tab w:val="left" w:pos="1980"/>
          <w:tab w:val="left" w:pos="2520"/>
        </w:tabs>
        <w:snapToGrid w:val="0"/>
        <w:spacing w:line="360" w:lineRule="auto"/>
        <w:ind w:left="1440" w:firstLine="5"/>
        <w:rPr>
          <w:sz w:val="24"/>
        </w:rPr>
      </w:pPr>
      <w:r>
        <w:rPr>
          <w:sz w:val="24"/>
        </w:rPr>
        <w:t>投标邀请</w:t>
      </w:r>
    </w:p>
    <w:p w14:paraId="0756E0D9">
      <w:pPr>
        <w:numPr>
          <w:ilvl w:val="0"/>
          <w:numId w:val="13"/>
        </w:numPr>
        <w:tabs>
          <w:tab w:val="left" w:pos="1980"/>
          <w:tab w:val="left" w:pos="2520"/>
        </w:tabs>
        <w:snapToGrid w:val="0"/>
        <w:spacing w:line="360" w:lineRule="auto"/>
        <w:ind w:left="1440" w:firstLine="5"/>
        <w:rPr>
          <w:sz w:val="24"/>
        </w:rPr>
      </w:pPr>
      <w:r>
        <w:rPr>
          <w:sz w:val="24"/>
        </w:rPr>
        <w:t>投标人须知</w:t>
      </w:r>
    </w:p>
    <w:p w14:paraId="2AFCA0ED">
      <w:pPr>
        <w:numPr>
          <w:ilvl w:val="0"/>
          <w:numId w:val="13"/>
        </w:numPr>
        <w:tabs>
          <w:tab w:val="left" w:pos="1980"/>
          <w:tab w:val="left" w:pos="2520"/>
        </w:tabs>
        <w:snapToGrid w:val="0"/>
        <w:spacing w:line="360" w:lineRule="auto"/>
        <w:ind w:left="1440" w:firstLine="5"/>
        <w:rPr>
          <w:sz w:val="24"/>
        </w:rPr>
      </w:pPr>
      <w:r>
        <w:rPr>
          <w:sz w:val="24"/>
        </w:rPr>
        <w:t>资格审查</w:t>
      </w:r>
    </w:p>
    <w:p w14:paraId="38B67180">
      <w:pPr>
        <w:numPr>
          <w:ilvl w:val="0"/>
          <w:numId w:val="13"/>
        </w:numPr>
        <w:tabs>
          <w:tab w:val="left" w:pos="1980"/>
          <w:tab w:val="left" w:pos="2520"/>
        </w:tabs>
        <w:snapToGrid w:val="0"/>
        <w:spacing w:line="360" w:lineRule="auto"/>
        <w:ind w:left="1440" w:firstLine="5"/>
        <w:rPr>
          <w:sz w:val="24"/>
        </w:rPr>
      </w:pPr>
      <w:r>
        <w:rPr>
          <w:sz w:val="24"/>
        </w:rPr>
        <w:t>评标程序、评标方法和评标标准</w:t>
      </w:r>
    </w:p>
    <w:p w14:paraId="4A2D0754">
      <w:pPr>
        <w:numPr>
          <w:ilvl w:val="0"/>
          <w:numId w:val="13"/>
        </w:numPr>
        <w:tabs>
          <w:tab w:val="left" w:pos="1980"/>
          <w:tab w:val="left" w:pos="2520"/>
        </w:tabs>
        <w:snapToGrid w:val="0"/>
        <w:spacing w:line="360" w:lineRule="auto"/>
        <w:ind w:left="1440" w:firstLine="5"/>
        <w:rPr>
          <w:sz w:val="24"/>
        </w:rPr>
      </w:pPr>
      <w:r>
        <w:rPr>
          <w:sz w:val="24"/>
        </w:rPr>
        <w:t>采购需求</w:t>
      </w:r>
    </w:p>
    <w:p w14:paraId="3C7EF476">
      <w:pPr>
        <w:numPr>
          <w:ilvl w:val="0"/>
          <w:numId w:val="13"/>
        </w:numPr>
        <w:tabs>
          <w:tab w:val="left" w:pos="1980"/>
          <w:tab w:val="left" w:pos="2520"/>
        </w:tabs>
        <w:snapToGrid w:val="0"/>
        <w:spacing w:line="360" w:lineRule="auto"/>
        <w:ind w:left="1440" w:firstLine="5"/>
        <w:rPr>
          <w:sz w:val="24"/>
        </w:rPr>
      </w:pPr>
      <w:r>
        <w:rPr>
          <w:sz w:val="24"/>
        </w:rPr>
        <w:t>拟签订的合同文本</w:t>
      </w:r>
    </w:p>
    <w:p w14:paraId="6D752FA0">
      <w:pPr>
        <w:numPr>
          <w:ilvl w:val="0"/>
          <w:numId w:val="13"/>
        </w:numPr>
        <w:tabs>
          <w:tab w:val="left" w:pos="1980"/>
          <w:tab w:val="left" w:pos="2520"/>
        </w:tabs>
        <w:snapToGrid w:val="0"/>
        <w:spacing w:line="360" w:lineRule="auto"/>
        <w:ind w:left="1440" w:firstLine="5"/>
        <w:rPr>
          <w:sz w:val="24"/>
        </w:rPr>
      </w:pPr>
      <w:r>
        <w:rPr>
          <w:sz w:val="24"/>
        </w:rPr>
        <w:t>投标文件格式</w:t>
      </w:r>
    </w:p>
    <w:p w14:paraId="43B10862">
      <w:pPr>
        <w:numPr>
          <w:ilvl w:val="1"/>
          <w:numId w:val="10"/>
        </w:numPr>
        <w:tabs>
          <w:tab w:val="left" w:pos="1080"/>
          <w:tab w:val="left" w:pos="2014"/>
        </w:tabs>
        <w:snapToGrid w:val="0"/>
        <w:spacing w:line="360" w:lineRule="auto"/>
        <w:ind w:left="1080" w:hanging="720"/>
        <w:rPr>
          <w:sz w:val="24"/>
        </w:rPr>
      </w:pPr>
      <w:r>
        <w:rPr>
          <w:sz w:val="24"/>
        </w:rPr>
        <w:t>投标人应认真阅读招标文件的全部内容。投标人应按照招标文件要求提交投标文件并保证所提供的全部资料的真实性，并对招标文件做出实质性响应，否则</w:t>
      </w:r>
      <w:r>
        <w:rPr>
          <w:b/>
          <w:sz w:val="24"/>
        </w:rPr>
        <w:t>投标无效</w:t>
      </w:r>
      <w:r>
        <w:rPr>
          <w:sz w:val="24"/>
        </w:rPr>
        <w:t>。</w:t>
      </w:r>
    </w:p>
    <w:p w14:paraId="799B69CB">
      <w:pPr>
        <w:numPr>
          <w:ilvl w:val="0"/>
          <w:numId w:val="10"/>
        </w:numPr>
        <w:tabs>
          <w:tab w:val="left" w:pos="1080"/>
          <w:tab w:val="left" w:pos="2014"/>
        </w:tabs>
        <w:snapToGrid w:val="0"/>
        <w:spacing w:line="360" w:lineRule="auto"/>
        <w:ind w:left="357" w:hanging="357"/>
        <w:outlineLvl w:val="1"/>
        <w:rPr>
          <w:sz w:val="24"/>
        </w:rPr>
      </w:pPr>
      <w:r>
        <w:rPr>
          <w:sz w:val="24"/>
        </w:rPr>
        <w:t>对招标文件的澄清或修改</w:t>
      </w:r>
    </w:p>
    <w:p w14:paraId="5A369AEA">
      <w:pPr>
        <w:numPr>
          <w:ilvl w:val="1"/>
          <w:numId w:val="10"/>
        </w:numPr>
        <w:tabs>
          <w:tab w:val="left" w:pos="1080"/>
          <w:tab w:val="left" w:pos="1561"/>
          <w:tab w:val="left" w:pos="2014"/>
        </w:tabs>
        <w:snapToGrid w:val="0"/>
        <w:spacing w:line="360" w:lineRule="auto"/>
        <w:ind w:left="1080" w:hanging="720"/>
        <w:rPr>
          <w:sz w:val="24"/>
        </w:rPr>
      </w:pPr>
      <w:r>
        <w:rPr>
          <w:sz w:val="24"/>
        </w:rPr>
        <w:t>采购人或采购代理机构对已发出的招标文件进行必要澄清或者修改的，将在原公告发布媒体上发布更正公告，并以书面形式通知所有获取招标文件的潜在投标人。</w:t>
      </w:r>
    </w:p>
    <w:p w14:paraId="7BE1DABF">
      <w:pPr>
        <w:numPr>
          <w:ilvl w:val="1"/>
          <w:numId w:val="10"/>
        </w:numPr>
        <w:tabs>
          <w:tab w:val="left" w:pos="1080"/>
          <w:tab w:val="left" w:pos="1561"/>
          <w:tab w:val="left" w:pos="2014"/>
        </w:tabs>
        <w:snapToGrid w:val="0"/>
        <w:spacing w:line="360" w:lineRule="auto"/>
        <w:ind w:left="1080" w:hanging="720"/>
        <w:rPr>
          <w:sz w:val="24"/>
        </w:rPr>
      </w:pPr>
      <w:r>
        <w:rPr>
          <w:sz w:val="24"/>
        </w:rPr>
        <w:t>上述书面通知，按照获取招标文件的潜在投标人提供的联系方式发出，因提供的信息有误导致通知延迟或无法通知的，采购人或采购代理机构不承担责任。</w:t>
      </w:r>
    </w:p>
    <w:p w14:paraId="2291C621">
      <w:pPr>
        <w:numPr>
          <w:ilvl w:val="1"/>
          <w:numId w:val="10"/>
        </w:numPr>
        <w:tabs>
          <w:tab w:val="left" w:pos="1080"/>
          <w:tab w:val="left" w:pos="1561"/>
          <w:tab w:val="left" w:pos="2014"/>
        </w:tabs>
        <w:snapToGrid w:val="0"/>
        <w:spacing w:line="360" w:lineRule="auto"/>
        <w:ind w:left="1080" w:hanging="720"/>
        <w:rPr>
          <w:sz w:val="24"/>
        </w:rPr>
      </w:pPr>
      <w:r>
        <w:rPr>
          <w:sz w:val="24"/>
        </w:rPr>
        <w:t>澄清或者修改的内容为招标文件的组成部分，并对所有获取招标文件的潜在投标人具有约束力。澄清或者修改的内容可能影响投标文件编制的，将在投标截止时间至少15日前，以书面形式通知所有获取招标文件的潜在投标人；不足15日的，将顺延提交投标文件的截止时间和开标时间。</w:t>
      </w:r>
    </w:p>
    <w:p w14:paraId="4D6A9377">
      <w:pPr>
        <w:tabs>
          <w:tab w:val="left" w:pos="1080"/>
          <w:tab w:val="left" w:pos="1561"/>
        </w:tabs>
        <w:snapToGrid w:val="0"/>
        <w:spacing w:line="360" w:lineRule="auto"/>
        <w:ind w:left="1080"/>
        <w:rPr>
          <w:sz w:val="28"/>
        </w:rPr>
      </w:pPr>
      <w:bookmarkStart w:id="205" w:name="_Toc516367020"/>
      <w:bookmarkStart w:id="206" w:name="_Toc226337222"/>
      <w:bookmarkStart w:id="207" w:name="_Toc151193914"/>
      <w:bookmarkStart w:id="208" w:name="_Toc520356150"/>
      <w:bookmarkStart w:id="209" w:name="_Toc226965799"/>
      <w:bookmarkStart w:id="210" w:name="_Toc226309770"/>
      <w:bookmarkStart w:id="211" w:name="_Toc150480764"/>
      <w:bookmarkStart w:id="212" w:name="_Toc150774626"/>
      <w:bookmarkStart w:id="213" w:name="_Toc265228364"/>
      <w:bookmarkStart w:id="214" w:name="_Toc151193696"/>
      <w:bookmarkStart w:id="215" w:name="_Toc264969216"/>
      <w:bookmarkStart w:id="216" w:name="_Toc151190153"/>
      <w:bookmarkStart w:id="217" w:name="_Toc151193840"/>
      <w:bookmarkStart w:id="218" w:name="_Toc305158794"/>
      <w:bookmarkStart w:id="219" w:name="_Toc150509277"/>
      <w:bookmarkStart w:id="220" w:name="_Toc151193624"/>
      <w:bookmarkStart w:id="221" w:name="_Toc151193768"/>
      <w:bookmarkStart w:id="222" w:name="_Toc305158868"/>
      <w:bookmarkStart w:id="223" w:name="_Toc195842891"/>
      <w:bookmarkStart w:id="224" w:name="_Toc150774731"/>
      <w:bookmarkStart w:id="225" w:name="_Toc127151526"/>
      <w:bookmarkStart w:id="226" w:name="_Toc226965716"/>
      <w:bookmarkStart w:id="227" w:name="_Toc142311028"/>
    </w:p>
    <w:p w14:paraId="0CA80DE8">
      <w:pPr>
        <w:pStyle w:val="3"/>
        <w:spacing w:before="0" w:line="360" w:lineRule="auto"/>
        <w:rPr>
          <w:rFonts w:ascii="Times New Roman" w:hAnsi="Times New Roman" w:eastAsia="宋体"/>
          <w:sz w:val="28"/>
        </w:rPr>
      </w:pPr>
      <w:r>
        <w:rPr>
          <w:rFonts w:ascii="Times New Roman" w:hAnsi="Times New Roman" w:eastAsia="宋体"/>
          <w:sz w:val="28"/>
        </w:rPr>
        <w:t>三   投标文件</w:t>
      </w:r>
      <w:bookmarkEnd w:id="205"/>
      <w:r>
        <w:rPr>
          <w:rFonts w:ascii="Times New Roman" w:hAnsi="Times New Roman" w:eastAsia="宋体"/>
          <w:sz w:val="28"/>
        </w:rPr>
        <w:t>的编制</w:t>
      </w:r>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p>
    <w:p w14:paraId="262A304F">
      <w:pPr>
        <w:numPr>
          <w:ilvl w:val="0"/>
          <w:numId w:val="10"/>
        </w:numPr>
        <w:tabs>
          <w:tab w:val="left" w:pos="360"/>
        </w:tabs>
        <w:snapToGrid w:val="0"/>
        <w:spacing w:line="360" w:lineRule="auto"/>
        <w:ind w:left="357" w:hanging="357"/>
        <w:outlineLvl w:val="1"/>
        <w:rPr>
          <w:sz w:val="24"/>
        </w:rPr>
      </w:pPr>
      <w:bookmarkStart w:id="228" w:name="_Toc164608641"/>
      <w:bookmarkStart w:id="229" w:name="_Toc127151527"/>
      <w:bookmarkStart w:id="230" w:name="_Toc226965717"/>
      <w:bookmarkStart w:id="231" w:name="_Toc151193769"/>
      <w:bookmarkStart w:id="232" w:name="_Toc164608796"/>
      <w:bookmarkStart w:id="233" w:name="_Toc151193697"/>
      <w:bookmarkStart w:id="234" w:name="_Toc226309771"/>
      <w:bookmarkStart w:id="235" w:name="_Toc150774627"/>
      <w:bookmarkStart w:id="236" w:name="_Toc164229222"/>
      <w:bookmarkStart w:id="237" w:name="_Toc127151728"/>
      <w:bookmarkStart w:id="238" w:name="_Toc305158869"/>
      <w:bookmarkStart w:id="239" w:name="_Toc226337223"/>
      <w:bookmarkStart w:id="240" w:name="_Toc150509278"/>
      <w:bookmarkStart w:id="241" w:name="_Toc195842892"/>
      <w:bookmarkStart w:id="242" w:name="_Toc127161441"/>
      <w:bookmarkStart w:id="243" w:name="_Toc164351621"/>
      <w:bookmarkStart w:id="244" w:name="_Toc142311029"/>
      <w:bookmarkStart w:id="245" w:name="_Toc520356151"/>
      <w:bookmarkStart w:id="246" w:name="_Toc150480765"/>
      <w:bookmarkStart w:id="247" w:name="_Toc151190154"/>
      <w:bookmarkStart w:id="248" w:name="_Toc151193915"/>
      <w:bookmarkStart w:id="249" w:name="_Toc151193625"/>
      <w:bookmarkStart w:id="250" w:name="_Toc149720820"/>
      <w:bookmarkStart w:id="251" w:name="_Toc164229368"/>
      <w:bookmarkStart w:id="252" w:name="_Toc305158795"/>
      <w:bookmarkStart w:id="253" w:name="_Toc264969217"/>
      <w:bookmarkStart w:id="254" w:name="_Toc226965800"/>
      <w:bookmarkStart w:id="255" w:name="_Toc265228365"/>
      <w:bookmarkStart w:id="256" w:name="_Toc150774732"/>
      <w:bookmarkStart w:id="257" w:name="_Toc151193841"/>
      <w:bookmarkStart w:id="258" w:name="_Toc516367021"/>
      <w:r>
        <w:rPr>
          <w:sz w:val="24"/>
        </w:rPr>
        <w:t>投标范围、投标文件中计量单位的使用</w:t>
      </w:r>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r>
        <w:rPr>
          <w:sz w:val="24"/>
        </w:rPr>
        <w:t>及投标语言</w:t>
      </w:r>
    </w:p>
    <w:p w14:paraId="3B8C14ED">
      <w:pPr>
        <w:numPr>
          <w:ilvl w:val="1"/>
          <w:numId w:val="10"/>
        </w:numPr>
        <w:tabs>
          <w:tab w:val="left" w:pos="1080"/>
          <w:tab w:val="left" w:pos="2014"/>
        </w:tabs>
        <w:snapToGrid w:val="0"/>
        <w:spacing w:line="360" w:lineRule="auto"/>
        <w:ind w:left="1080" w:hanging="720"/>
        <w:rPr>
          <w:sz w:val="24"/>
        </w:rPr>
      </w:pPr>
      <w:r>
        <w:rPr>
          <w:sz w:val="24"/>
        </w:rPr>
        <w:t>本项目如划分采购包，投标人可以对本项目的其中一个采购包进行投标，也可同时对多个采购包进行投标。投标人应当对所投采购包对应第五章《采购需求》所列的全部内容进行投标，不得将一个采购包中的内容拆分投标，否则其对该采购包的投标将被认定为</w:t>
      </w:r>
      <w:r>
        <w:rPr>
          <w:b/>
          <w:sz w:val="24"/>
        </w:rPr>
        <w:t>无效投标</w:t>
      </w:r>
      <w:r>
        <w:rPr>
          <w:sz w:val="24"/>
        </w:rPr>
        <w:t>。</w:t>
      </w:r>
    </w:p>
    <w:p w14:paraId="080B93DB">
      <w:pPr>
        <w:numPr>
          <w:ilvl w:val="1"/>
          <w:numId w:val="10"/>
        </w:numPr>
        <w:tabs>
          <w:tab w:val="left" w:pos="1080"/>
          <w:tab w:val="left" w:pos="2014"/>
        </w:tabs>
        <w:snapToGrid w:val="0"/>
        <w:spacing w:line="360" w:lineRule="auto"/>
        <w:ind w:left="1080" w:hanging="720"/>
        <w:rPr>
          <w:sz w:val="24"/>
        </w:rPr>
      </w:pPr>
      <w:r>
        <w:rPr>
          <w:sz w:val="24"/>
        </w:rPr>
        <w:t>除招标文件有特殊要求外，本项目投标所使用的计量单位，应采用中华人民共和国法定计量单位。</w:t>
      </w:r>
    </w:p>
    <w:p w14:paraId="3F33DE2C">
      <w:pPr>
        <w:numPr>
          <w:ilvl w:val="1"/>
          <w:numId w:val="10"/>
        </w:numPr>
        <w:tabs>
          <w:tab w:val="left" w:pos="1080"/>
          <w:tab w:val="left" w:pos="2014"/>
        </w:tabs>
        <w:snapToGrid w:val="0"/>
        <w:spacing w:line="360" w:lineRule="auto"/>
        <w:ind w:left="1080" w:hanging="720"/>
        <w:rPr>
          <w:sz w:val="24"/>
        </w:rPr>
      </w:pPr>
      <w:r>
        <w:rPr>
          <w:sz w:val="24"/>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43DF1EDE">
      <w:pPr>
        <w:numPr>
          <w:ilvl w:val="0"/>
          <w:numId w:val="10"/>
        </w:numPr>
        <w:tabs>
          <w:tab w:val="left" w:pos="360"/>
        </w:tabs>
        <w:snapToGrid w:val="0"/>
        <w:spacing w:line="360" w:lineRule="auto"/>
        <w:ind w:left="357" w:hanging="357"/>
        <w:outlineLvl w:val="1"/>
        <w:rPr>
          <w:sz w:val="24"/>
        </w:rPr>
      </w:pPr>
      <w:bookmarkStart w:id="259" w:name="_Ref467306195"/>
      <w:bookmarkStart w:id="260" w:name="_Ref467306676"/>
      <w:bookmarkStart w:id="261" w:name="_Toc516367022"/>
      <w:bookmarkStart w:id="262" w:name="_Toc151193698"/>
      <w:bookmarkStart w:id="263" w:name="_Toc127151729"/>
      <w:bookmarkStart w:id="264" w:name="_Toc151193770"/>
      <w:bookmarkStart w:id="265" w:name="_Toc226965718"/>
      <w:bookmarkStart w:id="266" w:name="_Toc265228366"/>
      <w:bookmarkStart w:id="267" w:name="_Toc226337224"/>
      <w:bookmarkStart w:id="268" w:name="_Toc164229223"/>
      <w:bookmarkStart w:id="269" w:name="_Toc164608642"/>
      <w:bookmarkStart w:id="270" w:name="_Toc142311030"/>
      <w:bookmarkStart w:id="271" w:name="_Toc226965801"/>
      <w:bookmarkStart w:id="272" w:name="_Toc520356152"/>
      <w:bookmarkStart w:id="273" w:name="_Toc151193916"/>
      <w:bookmarkStart w:id="274" w:name="_Toc305158796"/>
      <w:bookmarkStart w:id="275" w:name="_Toc151193842"/>
      <w:bookmarkStart w:id="276" w:name="_Toc164608797"/>
      <w:bookmarkStart w:id="277" w:name="_Toc264969218"/>
      <w:bookmarkStart w:id="278" w:name="_Toc127161442"/>
      <w:bookmarkStart w:id="279" w:name="_Toc151190155"/>
      <w:bookmarkStart w:id="280" w:name="_Toc150509279"/>
      <w:bookmarkStart w:id="281" w:name="_Toc150774628"/>
      <w:bookmarkStart w:id="282" w:name="_Toc226309772"/>
      <w:bookmarkStart w:id="283" w:name="_Toc150480766"/>
      <w:bookmarkStart w:id="284" w:name="_Toc305158870"/>
      <w:bookmarkStart w:id="285" w:name="_Toc151193626"/>
      <w:bookmarkStart w:id="286" w:name="_Toc149720821"/>
      <w:bookmarkStart w:id="287" w:name="_Toc164229369"/>
      <w:bookmarkStart w:id="288" w:name="_Toc164351622"/>
      <w:bookmarkStart w:id="289" w:name="_Toc150774733"/>
      <w:bookmarkStart w:id="290" w:name="_Toc195842893"/>
      <w:bookmarkStart w:id="291" w:name="_Toc127151528"/>
      <w:r>
        <w:rPr>
          <w:sz w:val="24"/>
        </w:rPr>
        <w:t>投标文件</w:t>
      </w:r>
      <w:bookmarkEnd w:id="259"/>
      <w:bookmarkEnd w:id="260"/>
      <w:bookmarkEnd w:id="261"/>
      <w:r>
        <w:rPr>
          <w:sz w:val="24"/>
        </w:rPr>
        <w:t>构成</w:t>
      </w:r>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p>
    <w:p w14:paraId="61AFFF2A">
      <w:pPr>
        <w:numPr>
          <w:ilvl w:val="1"/>
          <w:numId w:val="10"/>
        </w:numPr>
        <w:tabs>
          <w:tab w:val="left" w:pos="1080"/>
          <w:tab w:val="left" w:pos="2014"/>
        </w:tabs>
        <w:snapToGrid w:val="0"/>
        <w:spacing w:line="360" w:lineRule="auto"/>
        <w:ind w:left="1077" w:hanging="720"/>
        <w:rPr>
          <w:sz w:val="24"/>
        </w:rPr>
      </w:pPr>
      <w:bookmarkStart w:id="292" w:name="_Ref467052588"/>
      <w:r>
        <w:rPr>
          <w:sz w:val="24"/>
        </w:rPr>
        <w:t>投标人应当按照招标文件的要求编制投标文件。投标文件应由《资格证明文件》、《商务技术文件》两部分构成。投标文件的部分格式要求，见第七章《投标文件格式》。</w:t>
      </w:r>
    </w:p>
    <w:p w14:paraId="37DCEA44">
      <w:pPr>
        <w:numPr>
          <w:ilvl w:val="1"/>
          <w:numId w:val="10"/>
        </w:numPr>
        <w:tabs>
          <w:tab w:val="left" w:pos="1080"/>
          <w:tab w:val="left" w:pos="2014"/>
        </w:tabs>
        <w:snapToGrid w:val="0"/>
        <w:spacing w:line="360" w:lineRule="auto"/>
        <w:ind w:left="1077" w:hanging="720"/>
        <w:rPr>
          <w:sz w:val="24"/>
        </w:rPr>
      </w:pPr>
      <w:r>
        <w:rPr>
          <w:kern w:val="0"/>
          <w:sz w:val="24"/>
        </w:rPr>
        <w:t>对于招标文件中标记了“实质性格式”文件的，</w:t>
      </w:r>
      <w:r>
        <w:rPr>
          <w:sz w:val="24"/>
        </w:rPr>
        <w:t>投标人不得改变格式中给定的文字所表达的含义，不得删减格式中的实质性内容，不得自行添加与格式中给定的文字内容相矛盾的内容，不得对应当填写的空格不填写或不实质性响应，</w:t>
      </w:r>
      <w:r>
        <w:rPr>
          <w:kern w:val="0"/>
          <w:sz w:val="24"/>
        </w:rPr>
        <w:t>否则</w:t>
      </w:r>
      <w:r>
        <w:rPr>
          <w:b/>
          <w:kern w:val="0"/>
          <w:sz w:val="24"/>
        </w:rPr>
        <w:t>投标无效</w:t>
      </w:r>
      <w:r>
        <w:rPr>
          <w:kern w:val="0"/>
          <w:sz w:val="24"/>
        </w:rPr>
        <w:t>。未标记“实质性格式”的文件和招标文件未提供格式的内容，可由投标人自行编写。</w:t>
      </w:r>
    </w:p>
    <w:p w14:paraId="3113FDC8">
      <w:pPr>
        <w:numPr>
          <w:ilvl w:val="1"/>
          <w:numId w:val="10"/>
        </w:numPr>
        <w:tabs>
          <w:tab w:val="left" w:pos="1080"/>
          <w:tab w:val="left" w:pos="2014"/>
        </w:tabs>
        <w:snapToGrid w:val="0"/>
        <w:spacing w:line="360" w:lineRule="auto"/>
        <w:ind w:left="1077" w:hanging="720"/>
        <w:rPr>
          <w:sz w:val="24"/>
        </w:rPr>
      </w:pPr>
      <w:r>
        <w:rPr>
          <w:sz w:val="24"/>
        </w:rPr>
        <w:t>第四章《评标程序、评标方法和评标标准》中涉及的证明文件。</w:t>
      </w:r>
    </w:p>
    <w:p w14:paraId="66FBBBA5">
      <w:pPr>
        <w:numPr>
          <w:ilvl w:val="1"/>
          <w:numId w:val="10"/>
        </w:numPr>
        <w:tabs>
          <w:tab w:val="left" w:pos="1080"/>
          <w:tab w:val="left" w:pos="2014"/>
        </w:tabs>
        <w:snapToGrid w:val="0"/>
        <w:spacing w:line="360" w:lineRule="auto"/>
        <w:ind w:left="1077" w:hanging="720"/>
        <w:rPr>
          <w:sz w:val="24"/>
        </w:rPr>
      </w:pPr>
      <w:r>
        <w:rPr>
          <w:sz w:val="24"/>
        </w:rPr>
        <w:t>对照第五章《采购需求》，说明所提供货物和服务已对第五章《采购需求》做出了响应，或申明与第五章《采购需求》的偏差和例外。如第五章《采购需求》中要求提供证明文件的，投标人应当按具体要求提供证明文件。</w:t>
      </w:r>
    </w:p>
    <w:p w14:paraId="625A888C">
      <w:pPr>
        <w:numPr>
          <w:ilvl w:val="1"/>
          <w:numId w:val="10"/>
        </w:numPr>
        <w:tabs>
          <w:tab w:val="left" w:pos="1080"/>
          <w:tab w:val="left" w:pos="2014"/>
        </w:tabs>
        <w:snapToGrid w:val="0"/>
        <w:spacing w:line="360" w:lineRule="auto"/>
        <w:ind w:left="1077" w:hanging="720"/>
        <w:rPr>
          <w:sz w:val="24"/>
        </w:rPr>
      </w:pPr>
      <w:r>
        <w:rPr>
          <w:sz w:val="24"/>
        </w:rPr>
        <w:t>投标人认为应附的其他材料。</w:t>
      </w:r>
      <w:bookmarkEnd w:id="292"/>
    </w:p>
    <w:p w14:paraId="46355A5F">
      <w:pPr>
        <w:numPr>
          <w:ilvl w:val="0"/>
          <w:numId w:val="10"/>
        </w:numPr>
        <w:tabs>
          <w:tab w:val="left" w:pos="360"/>
        </w:tabs>
        <w:snapToGrid w:val="0"/>
        <w:spacing w:line="360" w:lineRule="auto"/>
        <w:ind w:left="357" w:hanging="357"/>
        <w:outlineLvl w:val="1"/>
        <w:rPr>
          <w:sz w:val="24"/>
        </w:rPr>
      </w:pPr>
      <w:bookmarkStart w:id="293" w:name="_Toc127161444"/>
      <w:bookmarkStart w:id="294" w:name="_Toc151190157"/>
      <w:bookmarkStart w:id="295" w:name="_Toc127151731"/>
      <w:bookmarkStart w:id="296" w:name="_Toc164229225"/>
      <w:bookmarkStart w:id="297" w:name="_Toc127151530"/>
      <w:bookmarkStart w:id="298" w:name="_Toc151193628"/>
      <w:bookmarkStart w:id="299" w:name="_Toc149720823"/>
      <w:bookmarkStart w:id="300" w:name="_Toc151193844"/>
      <w:bookmarkStart w:id="301" w:name="_Toc164351624"/>
      <w:bookmarkStart w:id="302" w:name="_Toc150480768"/>
      <w:bookmarkStart w:id="303" w:name="_Toc164608799"/>
      <w:bookmarkStart w:id="304" w:name="_Toc151193772"/>
      <w:bookmarkStart w:id="305" w:name="_Toc151193918"/>
      <w:bookmarkStart w:id="306" w:name="_Toc164229371"/>
      <w:bookmarkStart w:id="307" w:name="_Toc150774735"/>
      <w:bookmarkStart w:id="308" w:name="_Toc142311032"/>
      <w:bookmarkStart w:id="309" w:name="_Toc150509281"/>
      <w:bookmarkStart w:id="310" w:name="_Toc520356155"/>
      <w:bookmarkStart w:id="311" w:name="_Toc195842895"/>
      <w:bookmarkStart w:id="312" w:name="_Toc151193700"/>
      <w:bookmarkStart w:id="313" w:name="_Toc150774630"/>
      <w:bookmarkStart w:id="314" w:name="_Toc164608644"/>
      <w:r>
        <w:rPr>
          <w:sz w:val="24"/>
        </w:rPr>
        <w:t>投标报价</w:t>
      </w:r>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p>
    <w:p w14:paraId="07D8BD7D">
      <w:pPr>
        <w:numPr>
          <w:ilvl w:val="1"/>
          <w:numId w:val="10"/>
        </w:numPr>
        <w:tabs>
          <w:tab w:val="left" w:pos="1080"/>
          <w:tab w:val="left" w:pos="2014"/>
        </w:tabs>
        <w:snapToGrid w:val="0"/>
        <w:spacing w:line="360" w:lineRule="auto"/>
        <w:ind w:left="1077" w:hanging="720"/>
        <w:rPr>
          <w:sz w:val="24"/>
        </w:rPr>
      </w:pPr>
      <w:r>
        <w:rPr>
          <w:sz w:val="24"/>
        </w:rPr>
        <w:t>所有投标均以人民币</w:t>
      </w:r>
      <w:r>
        <w:rPr>
          <w:rFonts w:hint="eastAsia" w:eastAsiaTheme="minorEastAsia"/>
          <w:sz w:val="24"/>
        </w:rPr>
        <w:t>为计价货币</w:t>
      </w:r>
      <w:r>
        <w:rPr>
          <w:sz w:val="24"/>
        </w:rPr>
        <w:t>。</w:t>
      </w:r>
    </w:p>
    <w:p w14:paraId="20EA291F">
      <w:pPr>
        <w:numPr>
          <w:ilvl w:val="1"/>
          <w:numId w:val="10"/>
        </w:numPr>
        <w:tabs>
          <w:tab w:val="left" w:pos="1080"/>
          <w:tab w:val="left" w:pos="2014"/>
        </w:tabs>
        <w:snapToGrid w:val="0"/>
        <w:spacing w:line="360" w:lineRule="auto"/>
        <w:ind w:left="1077" w:hanging="720"/>
        <w:rPr>
          <w:sz w:val="24"/>
        </w:rPr>
      </w:pPr>
      <w:r>
        <w:rPr>
          <w:sz w:val="24"/>
        </w:rPr>
        <w:t>投标人的报价应包括为完成本项目所发生的一切费用和税费，采购人将不再支付报价以外的任何费用。投标人的报价应包括但不限于下列内容，《投标人须知资料表》中有特殊规定的，从其规定。</w:t>
      </w:r>
    </w:p>
    <w:p w14:paraId="52385364">
      <w:pPr>
        <w:numPr>
          <w:ilvl w:val="2"/>
          <w:numId w:val="10"/>
        </w:numPr>
        <w:snapToGrid w:val="0"/>
        <w:spacing w:line="360" w:lineRule="auto"/>
        <w:rPr>
          <w:sz w:val="24"/>
        </w:rPr>
      </w:pPr>
      <w:r>
        <w:rPr>
          <w:sz w:val="24"/>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14:paraId="55E407F5">
      <w:pPr>
        <w:numPr>
          <w:ilvl w:val="2"/>
          <w:numId w:val="10"/>
        </w:numPr>
        <w:snapToGrid w:val="0"/>
        <w:spacing w:line="360" w:lineRule="auto"/>
        <w:rPr>
          <w:sz w:val="24"/>
        </w:rPr>
      </w:pPr>
      <w:r>
        <w:rPr>
          <w:sz w:val="24"/>
        </w:rPr>
        <w:t xml:space="preserve">按照招标文件要求完成本项目的全部相关费用。 </w:t>
      </w:r>
    </w:p>
    <w:p w14:paraId="281219AC">
      <w:pPr>
        <w:numPr>
          <w:ilvl w:val="1"/>
          <w:numId w:val="10"/>
        </w:numPr>
        <w:tabs>
          <w:tab w:val="left" w:pos="1080"/>
          <w:tab w:val="left" w:pos="2014"/>
        </w:tabs>
        <w:snapToGrid w:val="0"/>
        <w:spacing w:line="360" w:lineRule="auto"/>
        <w:ind w:left="1077" w:hanging="720"/>
        <w:rPr>
          <w:sz w:val="24"/>
        </w:rPr>
      </w:pPr>
      <w:r>
        <w:rPr>
          <w:sz w:val="24"/>
        </w:rPr>
        <w:t>采购人不得向供应商索要或者接受其给予的赠品、回扣或者与采购无关的其他商品、服务。</w:t>
      </w:r>
    </w:p>
    <w:p w14:paraId="596FA2E4">
      <w:pPr>
        <w:numPr>
          <w:ilvl w:val="1"/>
          <w:numId w:val="10"/>
        </w:numPr>
        <w:tabs>
          <w:tab w:val="left" w:pos="1080"/>
          <w:tab w:val="left" w:pos="2014"/>
        </w:tabs>
        <w:snapToGrid w:val="0"/>
        <w:spacing w:line="360" w:lineRule="auto"/>
        <w:ind w:left="1080" w:hanging="720"/>
        <w:rPr>
          <w:sz w:val="24"/>
        </w:rPr>
      </w:pPr>
      <w:r>
        <w:rPr>
          <w:sz w:val="24"/>
        </w:rPr>
        <w:t>投标人不能提供任何有选择性或可调整的报价（招标文件另有规定的除外），否则其</w:t>
      </w:r>
      <w:r>
        <w:rPr>
          <w:b/>
          <w:sz w:val="24"/>
        </w:rPr>
        <w:t>投标无效</w:t>
      </w:r>
      <w:r>
        <w:rPr>
          <w:sz w:val="24"/>
        </w:rPr>
        <w:t>。</w:t>
      </w:r>
    </w:p>
    <w:p w14:paraId="2AC8E2A4">
      <w:pPr>
        <w:numPr>
          <w:ilvl w:val="0"/>
          <w:numId w:val="10"/>
        </w:numPr>
        <w:tabs>
          <w:tab w:val="left" w:pos="360"/>
        </w:tabs>
        <w:snapToGrid w:val="0"/>
        <w:spacing w:line="360" w:lineRule="auto"/>
        <w:ind w:left="357" w:hanging="357"/>
        <w:outlineLvl w:val="1"/>
        <w:rPr>
          <w:sz w:val="24"/>
        </w:rPr>
      </w:pPr>
      <w:bookmarkStart w:id="315" w:name="_Toc265228369"/>
      <w:bookmarkStart w:id="316" w:name="_Ref467306513"/>
      <w:bookmarkStart w:id="317" w:name="_Toc127151732"/>
      <w:bookmarkStart w:id="318" w:name="_Toc226965721"/>
      <w:bookmarkStart w:id="319" w:name="_Toc127161445"/>
      <w:bookmarkStart w:id="320" w:name="_Toc151193919"/>
      <w:bookmarkStart w:id="321" w:name="_Toc226965804"/>
      <w:bookmarkStart w:id="322" w:name="_Toc264969221"/>
      <w:bookmarkStart w:id="323" w:name="_Toc305158873"/>
      <w:bookmarkStart w:id="324" w:name="_Toc305158799"/>
      <w:bookmarkStart w:id="325" w:name="_Toc164229226"/>
      <w:bookmarkStart w:id="326" w:name="_Toc151193845"/>
      <w:bookmarkStart w:id="327" w:name="_Toc164229372"/>
      <w:bookmarkStart w:id="328" w:name="_Toc195842896"/>
      <w:bookmarkStart w:id="329" w:name="_Toc127151531"/>
      <w:bookmarkStart w:id="330" w:name="_Toc226309775"/>
      <w:bookmarkStart w:id="331" w:name="_Toc150509282"/>
      <w:bookmarkStart w:id="332" w:name="_Toc151190158"/>
      <w:bookmarkStart w:id="333" w:name="_Toc164608800"/>
      <w:bookmarkStart w:id="334" w:name="_Toc151193629"/>
      <w:bookmarkStart w:id="335" w:name="_Toc151193773"/>
      <w:bookmarkStart w:id="336" w:name="_Toc520356156"/>
      <w:bookmarkStart w:id="337" w:name="_Toc150480769"/>
      <w:bookmarkStart w:id="338" w:name="_Toc150774736"/>
      <w:bookmarkStart w:id="339" w:name="_Toc150774631"/>
      <w:bookmarkStart w:id="340" w:name="_Toc151193701"/>
      <w:bookmarkStart w:id="341" w:name="_Toc164608645"/>
      <w:bookmarkStart w:id="342" w:name="_Toc142311033"/>
      <w:bookmarkStart w:id="343" w:name="_Toc164351625"/>
      <w:bookmarkStart w:id="344" w:name="_Toc226337227"/>
      <w:bookmarkStart w:id="345" w:name="_Toc149720824"/>
      <w:r>
        <w:rPr>
          <w:sz w:val="24"/>
        </w:rPr>
        <w:t>投标保证金</w:t>
      </w:r>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p>
    <w:p w14:paraId="77AB70F0">
      <w:pPr>
        <w:numPr>
          <w:ilvl w:val="1"/>
          <w:numId w:val="10"/>
        </w:numPr>
        <w:tabs>
          <w:tab w:val="left" w:pos="1080"/>
          <w:tab w:val="left" w:pos="2014"/>
        </w:tabs>
        <w:snapToGrid w:val="0"/>
        <w:spacing w:line="360" w:lineRule="auto"/>
        <w:ind w:left="1077" w:hanging="720"/>
        <w:rPr>
          <w:sz w:val="24"/>
        </w:rPr>
      </w:pPr>
      <w:bookmarkStart w:id="346" w:name="_Ref467306302"/>
      <w:r>
        <w:rPr>
          <w:sz w:val="24"/>
        </w:rPr>
        <w:t>投标人应按《投标人须知资料表》中规定的金额及要求交纳投标保证金</w:t>
      </w:r>
      <w:bookmarkEnd w:id="346"/>
      <w:r>
        <w:rPr>
          <w:sz w:val="24"/>
        </w:rPr>
        <w:t>。投标人自愿超额缴纳投标保证金的，投标文件不做无效处理。</w:t>
      </w:r>
    </w:p>
    <w:p w14:paraId="07188C58">
      <w:pPr>
        <w:numPr>
          <w:ilvl w:val="1"/>
          <w:numId w:val="10"/>
        </w:numPr>
        <w:tabs>
          <w:tab w:val="left" w:pos="1080"/>
          <w:tab w:val="left" w:pos="2014"/>
        </w:tabs>
        <w:snapToGrid w:val="0"/>
        <w:spacing w:line="360" w:lineRule="auto"/>
        <w:ind w:left="1077" w:hanging="720"/>
        <w:rPr>
          <w:sz w:val="24"/>
        </w:rPr>
      </w:pPr>
      <w:r>
        <w:rPr>
          <w:sz w:val="24"/>
        </w:rPr>
        <w:t>交纳投标保证金可采用的形式：政府采购法律法规接受的支票、汇票、本票、网上银行支付或者金融机构、担保机构出具的保函等非现金形式。</w:t>
      </w:r>
    </w:p>
    <w:p w14:paraId="53CCC7D6">
      <w:pPr>
        <w:numPr>
          <w:ilvl w:val="1"/>
          <w:numId w:val="10"/>
        </w:numPr>
        <w:tabs>
          <w:tab w:val="left" w:pos="1080"/>
          <w:tab w:val="left" w:pos="2014"/>
        </w:tabs>
        <w:snapToGrid w:val="0"/>
        <w:spacing w:line="360" w:lineRule="auto"/>
        <w:ind w:left="1077" w:hanging="720"/>
        <w:rPr>
          <w:sz w:val="24"/>
        </w:rPr>
      </w:pPr>
      <w:r>
        <w:rPr>
          <w:sz w:val="24"/>
        </w:rPr>
        <w:t>投标保证金到账（保函提交）截止时间同投标截止时间。以支票、汇票、本票、网上银行支付等形式提交投标保证金的，应在投标截止时间前到账；以金融机构、担保机构出具的纸质保函等形式提交投标保证金的，应在投标截止时间前将原件提交至采购代理机构；</w:t>
      </w:r>
      <w:bookmarkStart w:id="347" w:name="_Hlk164959831"/>
      <w:r>
        <w:rPr>
          <w:sz w:val="24"/>
        </w:rPr>
        <w:t>以电子保函形式提交投标保证金的，应在投标截止时间前通过</w:t>
      </w:r>
      <w:r>
        <w:rPr>
          <w:sz w:val="24"/>
          <w:lang w:bidi="ar"/>
        </w:rPr>
        <w:t>北京市政府采购电子交易平台完成电子保函在线办理。</w:t>
      </w:r>
      <w:bookmarkEnd w:id="347"/>
      <w:r>
        <w:rPr>
          <w:rFonts w:hint="eastAsia"/>
          <w:sz w:val="24"/>
        </w:rPr>
        <w:t>未按上述要求缴纳投标保证金</w:t>
      </w:r>
      <w:r>
        <w:rPr>
          <w:sz w:val="24"/>
        </w:rPr>
        <w:t>的，其</w:t>
      </w:r>
      <w:r>
        <w:rPr>
          <w:b/>
          <w:sz w:val="24"/>
        </w:rPr>
        <w:t>投标无效</w:t>
      </w:r>
      <w:r>
        <w:rPr>
          <w:sz w:val="24"/>
        </w:rPr>
        <w:t>。</w:t>
      </w:r>
    </w:p>
    <w:p w14:paraId="721B3B99">
      <w:pPr>
        <w:numPr>
          <w:ilvl w:val="1"/>
          <w:numId w:val="10"/>
        </w:numPr>
        <w:tabs>
          <w:tab w:val="left" w:pos="1080"/>
          <w:tab w:val="left" w:pos="2014"/>
        </w:tabs>
        <w:snapToGrid w:val="0"/>
        <w:spacing w:line="360" w:lineRule="auto"/>
        <w:ind w:left="1077" w:hanging="720"/>
        <w:rPr>
          <w:sz w:val="24"/>
        </w:rPr>
      </w:pPr>
      <w:r>
        <w:rPr>
          <w:rFonts w:hint="eastAsia"/>
          <w:sz w:val="24"/>
        </w:rPr>
        <w:t>投标人</w:t>
      </w:r>
      <w:r>
        <w:rPr>
          <w:color w:val="000000"/>
          <w:sz w:val="24"/>
        </w:rPr>
        <w:t>除</w:t>
      </w:r>
      <w:r>
        <w:rPr>
          <w:rFonts w:hint="eastAsia"/>
          <w:color w:val="000000"/>
          <w:sz w:val="24"/>
        </w:rPr>
        <w:t>需在</w:t>
      </w:r>
      <w:r>
        <w:rPr>
          <w:color w:val="000000"/>
          <w:sz w:val="24"/>
        </w:rPr>
        <w:t>投标文件中</w:t>
      </w:r>
      <w:r>
        <w:rPr>
          <w:rFonts w:hint="eastAsia"/>
          <w:color w:val="000000"/>
          <w:sz w:val="24"/>
        </w:rPr>
        <w:t>提供“</w:t>
      </w:r>
      <w:r>
        <w:rPr>
          <w:color w:val="000000"/>
          <w:sz w:val="24"/>
          <w:szCs w:val="20"/>
        </w:rPr>
        <w:t>投标保证金凭证/交款单据电子件</w:t>
      </w:r>
      <w:r>
        <w:rPr>
          <w:rFonts w:hint="eastAsia"/>
          <w:color w:val="000000"/>
          <w:sz w:val="24"/>
        </w:rPr>
        <w:t>”</w:t>
      </w:r>
      <w:r>
        <w:rPr>
          <w:color w:val="000000"/>
          <w:sz w:val="24"/>
        </w:rPr>
        <w:t>，</w:t>
      </w:r>
      <w:r>
        <w:rPr>
          <w:rFonts w:hint="eastAsia"/>
          <w:sz w:val="24"/>
        </w:rPr>
        <w:t>还需在投标截止时间前，通过电子交易平台上传“</w:t>
      </w:r>
      <w:r>
        <w:rPr>
          <w:color w:val="000000"/>
          <w:sz w:val="24"/>
          <w:szCs w:val="20"/>
        </w:rPr>
        <w:t>投标保证金凭证/交款单据电子件</w:t>
      </w:r>
      <w:r>
        <w:rPr>
          <w:rFonts w:hint="eastAsia"/>
          <w:sz w:val="24"/>
        </w:rPr>
        <w:t>”。</w:t>
      </w:r>
    </w:p>
    <w:p w14:paraId="19CA5B23">
      <w:pPr>
        <w:numPr>
          <w:ilvl w:val="1"/>
          <w:numId w:val="10"/>
        </w:numPr>
        <w:tabs>
          <w:tab w:val="left" w:pos="1080"/>
          <w:tab w:val="left" w:pos="2014"/>
        </w:tabs>
        <w:snapToGrid w:val="0"/>
        <w:spacing w:line="360" w:lineRule="auto"/>
        <w:ind w:left="1077" w:hanging="720"/>
        <w:rPr>
          <w:sz w:val="24"/>
        </w:rPr>
      </w:pPr>
      <w:r>
        <w:rPr>
          <w:sz w:val="24"/>
        </w:rPr>
        <w:t>投标保证金有效期同投标有效期。</w:t>
      </w:r>
    </w:p>
    <w:p w14:paraId="03171F9E">
      <w:pPr>
        <w:numPr>
          <w:ilvl w:val="1"/>
          <w:numId w:val="10"/>
        </w:numPr>
        <w:tabs>
          <w:tab w:val="left" w:pos="1080"/>
          <w:tab w:val="left" w:pos="2014"/>
        </w:tabs>
        <w:snapToGrid w:val="0"/>
        <w:spacing w:line="360" w:lineRule="auto"/>
        <w:ind w:left="1077" w:hanging="720"/>
        <w:rPr>
          <w:sz w:val="24"/>
        </w:rPr>
      </w:pPr>
      <w:r>
        <w:rPr>
          <w:sz w:val="24"/>
        </w:rPr>
        <w:t>投标人为联合体的，可以由联合体中的一方或者多方共同交纳投标保证金，其交纳的投标保证金对联合体各方均具有约束力。</w:t>
      </w:r>
    </w:p>
    <w:p w14:paraId="292491F8">
      <w:pPr>
        <w:numPr>
          <w:ilvl w:val="1"/>
          <w:numId w:val="10"/>
        </w:numPr>
        <w:tabs>
          <w:tab w:val="left" w:pos="1080"/>
          <w:tab w:val="left" w:pos="2014"/>
        </w:tabs>
        <w:snapToGrid w:val="0"/>
        <w:spacing w:line="360" w:lineRule="auto"/>
        <w:ind w:left="1077" w:hanging="720"/>
        <w:rPr>
          <w:sz w:val="24"/>
        </w:rPr>
      </w:pPr>
      <w:r>
        <w:rPr>
          <w:sz w:val="24"/>
        </w:rPr>
        <w:t>采购人、采购代理机构将及时退还投标人的投标保证金，</w:t>
      </w:r>
      <w:r>
        <w:rPr>
          <w:rFonts w:eastAsiaTheme="minorEastAsia"/>
          <w:sz w:val="24"/>
        </w:rPr>
        <w:t>采用银行保函、担保机构担保函等形式递交的投标保证金，经投标人同意后采购人、采购代理机构可以不再退还，</w:t>
      </w:r>
      <w:r>
        <w:rPr>
          <w:sz w:val="24"/>
        </w:rPr>
        <w:t>但因投标人自身原因导致无法及时退还的除外：</w:t>
      </w:r>
    </w:p>
    <w:p w14:paraId="7B0098F4">
      <w:pPr>
        <w:numPr>
          <w:ilvl w:val="2"/>
          <w:numId w:val="10"/>
        </w:numPr>
        <w:snapToGrid w:val="0"/>
        <w:spacing w:line="360" w:lineRule="auto"/>
        <w:rPr>
          <w:sz w:val="24"/>
        </w:rPr>
      </w:pPr>
      <w:r>
        <w:rPr>
          <w:sz w:val="24"/>
        </w:rPr>
        <w:t>投标人在投标截止时间前撤回已提交的投标文件的，自收到投标人书面撤回通知之日起5个工作日内退还已收取的投标保证金；</w:t>
      </w:r>
    </w:p>
    <w:p w14:paraId="60F8D2E2">
      <w:pPr>
        <w:numPr>
          <w:ilvl w:val="2"/>
          <w:numId w:val="10"/>
        </w:numPr>
        <w:snapToGrid w:val="0"/>
        <w:spacing w:line="360" w:lineRule="auto"/>
        <w:rPr>
          <w:sz w:val="24"/>
        </w:rPr>
      </w:pPr>
      <w:r>
        <w:rPr>
          <w:sz w:val="24"/>
        </w:rPr>
        <w:t>中标人的投标保证金，自采购合同签订之日起5个工作日内退还中标人；</w:t>
      </w:r>
    </w:p>
    <w:p w14:paraId="44BF06E3">
      <w:pPr>
        <w:numPr>
          <w:ilvl w:val="2"/>
          <w:numId w:val="10"/>
        </w:numPr>
        <w:snapToGrid w:val="0"/>
        <w:spacing w:line="360" w:lineRule="auto"/>
        <w:rPr>
          <w:sz w:val="24"/>
        </w:rPr>
      </w:pPr>
      <w:r>
        <w:rPr>
          <w:sz w:val="24"/>
        </w:rPr>
        <w:t>未中标投标人的投标保证金，自中标通知书发出之日起5个工作日内退还未中标人；</w:t>
      </w:r>
    </w:p>
    <w:p w14:paraId="6F7803AF">
      <w:pPr>
        <w:numPr>
          <w:ilvl w:val="2"/>
          <w:numId w:val="10"/>
        </w:numPr>
        <w:snapToGrid w:val="0"/>
        <w:spacing w:line="360" w:lineRule="auto"/>
        <w:rPr>
          <w:sz w:val="24"/>
        </w:rPr>
      </w:pPr>
      <w:r>
        <w:rPr>
          <w:sz w:val="24"/>
        </w:rPr>
        <w:t>终止招标项目已经收取投标保证金的，自终止采购活动后5个工作日内退还已收取的投标保证金及其在银行产生的孳息。</w:t>
      </w:r>
    </w:p>
    <w:p w14:paraId="6A324CE1">
      <w:pPr>
        <w:numPr>
          <w:ilvl w:val="1"/>
          <w:numId w:val="10"/>
        </w:numPr>
        <w:tabs>
          <w:tab w:val="left" w:pos="1080"/>
          <w:tab w:val="left" w:pos="2014"/>
        </w:tabs>
        <w:snapToGrid w:val="0"/>
        <w:spacing w:line="360" w:lineRule="auto"/>
        <w:ind w:left="1077" w:hanging="720"/>
        <w:rPr>
          <w:sz w:val="24"/>
        </w:rPr>
      </w:pPr>
      <w:r>
        <w:rPr>
          <w:sz w:val="24"/>
        </w:rPr>
        <w:t>有下列情形之一的，采购人或采购代理机构可以不予退还投标保证金：</w:t>
      </w:r>
    </w:p>
    <w:p w14:paraId="26BC3AC4">
      <w:pPr>
        <w:numPr>
          <w:ilvl w:val="2"/>
          <w:numId w:val="10"/>
        </w:numPr>
        <w:snapToGrid w:val="0"/>
        <w:spacing w:line="360" w:lineRule="auto"/>
        <w:rPr>
          <w:sz w:val="24"/>
        </w:rPr>
      </w:pPr>
      <w:r>
        <w:rPr>
          <w:sz w:val="24"/>
        </w:rPr>
        <w:t>投标有效期内投标人撤销投标文件的；</w:t>
      </w:r>
    </w:p>
    <w:p w14:paraId="1E2741AE">
      <w:pPr>
        <w:numPr>
          <w:ilvl w:val="2"/>
          <w:numId w:val="10"/>
        </w:numPr>
        <w:tabs>
          <w:tab w:val="left" w:pos="900"/>
          <w:tab w:val="left" w:pos="1080"/>
          <w:tab w:val="left" w:pos="2014"/>
        </w:tabs>
        <w:snapToGrid w:val="0"/>
        <w:spacing w:line="360" w:lineRule="auto"/>
        <w:rPr>
          <w:sz w:val="24"/>
        </w:rPr>
      </w:pPr>
      <w:r>
        <w:rPr>
          <w:sz w:val="24"/>
        </w:rPr>
        <w:t>《投标人须知资料表》中规定的其他情形。</w:t>
      </w:r>
    </w:p>
    <w:p w14:paraId="630F66D5">
      <w:pPr>
        <w:numPr>
          <w:ilvl w:val="0"/>
          <w:numId w:val="10"/>
        </w:numPr>
        <w:tabs>
          <w:tab w:val="left" w:pos="360"/>
        </w:tabs>
        <w:snapToGrid w:val="0"/>
        <w:spacing w:line="360" w:lineRule="auto"/>
        <w:ind w:left="357" w:hanging="357"/>
        <w:outlineLvl w:val="1"/>
        <w:rPr>
          <w:sz w:val="24"/>
        </w:rPr>
      </w:pPr>
      <w:bookmarkStart w:id="348" w:name="_Toc164608801"/>
      <w:bookmarkStart w:id="349" w:name="_Toc150480770"/>
      <w:bookmarkStart w:id="350" w:name="_Toc226337228"/>
      <w:bookmarkStart w:id="351" w:name="_Toc150774632"/>
      <w:bookmarkStart w:id="352" w:name="_Toc150774737"/>
      <w:bookmarkStart w:id="353" w:name="_Toc164608646"/>
      <w:bookmarkStart w:id="354" w:name="_Toc127151733"/>
      <w:bookmarkStart w:id="355" w:name="_Toc520356157"/>
      <w:bookmarkStart w:id="356" w:name="_Toc151193774"/>
      <w:bookmarkStart w:id="357" w:name="_Toc150509283"/>
      <w:bookmarkStart w:id="358" w:name="_Toc151193920"/>
      <w:bookmarkStart w:id="359" w:name="_Toc305158874"/>
      <w:bookmarkStart w:id="360" w:name="_Toc226309776"/>
      <w:bookmarkStart w:id="361" w:name="_Toc305158800"/>
      <w:bookmarkStart w:id="362" w:name="_Toc195842897"/>
      <w:bookmarkStart w:id="363" w:name="_Toc151193630"/>
      <w:bookmarkStart w:id="364" w:name="_Toc164351626"/>
      <w:bookmarkStart w:id="365" w:name="_Toc164229373"/>
      <w:bookmarkStart w:id="366" w:name="_Toc151193846"/>
      <w:bookmarkStart w:id="367" w:name="_Toc265228370"/>
      <w:bookmarkStart w:id="368" w:name="_Toc264969222"/>
      <w:bookmarkStart w:id="369" w:name="_Toc226965722"/>
      <w:bookmarkStart w:id="370" w:name="_Toc151190159"/>
      <w:bookmarkStart w:id="371" w:name="_Toc151193702"/>
      <w:bookmarkStart w:id="372" w:name="_Toc226965805"/>
      <w:bookmarkStart w:id="373" w:name="_Toc127151532"/>
      <w:bookmarkStart w:id="374" w:name="_Toc149720825"/>
      <w:bookmarkStart w:id="375" w:name="_Toc142311034"/>
      <w:bookmarkStart w:id="376" w:name="_Toc127161446"/>
      <w:bookmarkStart w:id="377" w:name="_Toc164229227"/>
      <w:r>
        <w:rPr>
          <w:sz w:val="24"/>
        </w:rPr>
        <w:t>投标有效期</w:t>
      </w:r>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p>
    <w:p w14:paraId="60E8E32D">
      <w:pPr>
        <w:numPr>
          <w:ilvl w:val="1"/>
          <w:numId w:val="10"/>
        </w:numPr>
        <w:tabs>
          <w:tab w:val="left" w:pos="1080"/>
          <w:tab w:val="left" w:pos="2014"/>
        </w:tabs>
        <w:snapToGrid w:val="0"/>
        <w:spacing w:line="360" w:lineRule="auto"/>
        <w:ind w:left="1077" w:hanging="720"/>
        <w:rPr>
          <w:sz w:val="24"/>
        </w:rPr>
      </w:pPr>
      <w:r>
        <w:rPr>
          <w:sz w:val="24"/>
        </w:rPr>
        <w:t>投标文件应在本招标文件《投标人须知资料表》中规定的投标有效期内保持有效，投标有效期少于招标文件规定期限的，其</w:t>
      </w:r>
      <w:r>
        <w:rPr>
          <w:b/>
          <w:sz w:val="24"/>
        </w:rPr>
        <w:t>投标无效</w:t>
      </w:r>
      <w:r>
        <w:rPr>
          <w:sz w:val="24"/>
        </w:rPr>
        <w:t>。</w:t>
      </w:r>
    </w:p>
    <w:p w14:paraId="61602178">
      <w:pPr>
        <w:numPr>
          <w:ilvl w:val="0"/>
          <w:numId w:val="10"/>
        </w:numPr>
        <w:tabs>
          <w:tab w:val="left" w:pos="360"/>
        </w:tabs>
        <w:snapToGrid w:val="0"/>
        <w:spacing w:line="360" w:lineRule="auto"/>
        <w:ind w:left="357" w:hanging="357"/>
        <w:outlineLvl w:val="1"/>
        <w:rPr>
          <w:sz w:val="24"/>
        </w:rPr>
      </w:pPr>
      <w:bookmarkStart w:id="378" w:name="_Toc164608802"/>
      <w:bookmarkStart w:id="379" w:name="_Toc151193921"/>
      <w:bookmarkStart w:id="380" w:name="_Toc226309777"/>
      <w:bookmarkStart w:id="381" w:name="_Toc226965723"/>
      <w:bookmarkStart w:id="382" w:name="_Toc127151533"/>
      <w:bookmarkStart w:id="383" w:name="_Toc151193847"/>
      <w:bookmarkStart w:id="384" w:name="_Toc151193631"/>
      <w:bookmarkStart w:id="385" w:name="_Toc226965806"/>
      <w:bookmarkStart w:id="386" w:name="_Toc195842898"/>
      <w:bookmarkStart w:id="387" w:name="_Toc265228371"/>
      <w:bookmarkStart w:id="388" w:name="_Toc520356158"/>
      <w:bookmarkStart w:id="389" w:name="_Toc127151734"/>
      <w:bookmarkStart w:id="390" w:name="_Toc305158801"/>
      <w:bookmarkStart w:id="391" w:name="_Toc150509284"/>
      <w:bookmarkStart w:id="392" w:name="_Toc164608647"/>
      <w:bookmarkStart w:id="393" w:name="_Toc164229228"/>
      <w:bookmarkStart w:id="394" w:name="_Toc226337229"/>
      <w:bookmarkStart w:id="395" w:name="_Toc150774738"/>
      <w:bookmarkStart w:id="396" w:name="_Toc142311035"/>
      <w:bookmarkStart w:id="397" w:name="_Toc151193775"/>
      <w:bookmarkStart w:id="398" w:name="_Toc164229374"/>
      <w:bookmarkStart w:id="399" w:name="_Toc127161447"/>
      <w:bookmarkStart w:id="400" w:name="_Toc164351627"/>
      <w:bookmarkStart w:id="401" w:name="_Toc305158875"/>
      <w:bookmarkStart w:id="402" w:name="_Toc150774633"/>
      <w:bookmarkStart w:id="403" w:name="_Toc151190160"/>
      <w:bookmarkStart w:id="404" w:name="_Toc149720826"/>
      <w:bookmarkStart w:id="405" w:name="_Toc264969223"/>
      <w:bookmarkStart w:id="406" w:name="_Toc151193703"/>
      <w:bookmarkStart w:id="407" w:name="_Toc150480771"/>
      <w:r>
        <w:rPr>
          <w:sz w:val="24"/>
        </w:rPr>
        <w:t>投标文件的签署</w:t>
      </w:r>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r>
        <w:rPr>
          <w:sz w:val="24"/>
        </w:rPr>
        <w:t>、盖章</w:t>
      </w:r>
    </w:p>
    <w:p w14:paraId="3FF0D68E">
      <w:pPr>
        <w:numPr>
          <w:ilvl w:val="1"/>
          <w:numId w:val="10"/>
        </w:numPr>
        <w:tabs>
          <w:tab w:val="left" w:pos="1080"/>
          <w:tab w:val="left" w:pos="2014"/>
        </w:tabs>
        <w:snapToGrid w:val="0"/>
        <w:spacing w:line="360" w:lineRule="auto"/>
        <w:ind w:left="1077" w:hanging="720"/>
        <w:rPr>
          <w:sz w:val="24"/>
        </w:rPr>
      </w:pPr>
      <w:bookmarkStart w:id="408" w:name="_Toc226337230"/>
      <w:bookmarkStart w:id="409" w:name="_Toc151193704"/>
      <w:bookmarkStart w:id="410" w:name="_Toc226309778"/>
      <w:bookmarkStart w:id="411" w:name="_Toc195842899"/>
      <w:bookmarkStart w:id="412" w:name="_Toc226965807"/>
      <w:bookmarkStart w:id="413" w:name="_Toc150480772"/>
      <w:bookmarkStart w:id="414" w:name="_Toc150509285"/>
      <w:bookmarkStart w:id="415" w:name="_Toc151193776"/>
      <w:bookmarkStart w:id="416" w:name="_Toc264969224"/>
      <w:bookmarkStart w:id="417" w:name="_Toc151193848"/>
      <w:bookmarkStart w:id="418" w:name="_Toc142311036"/>
      <w:bookmarkStart w:id="419" w:name="_Toc127151534"/>
      <w:bookmarkStart w:id="420" w:name="_Toc151193922"/>
      <w:bookmarkStart w:id="421" w:name="_Toc226965724"/>
      <w:bookmarkStart w:id="422" w:name="_Toc150774634"/>
      <w:bookmarkStart w:id="423" w:name="_Toc265228372"/>
      <w:bookmarkStart w:id="424" w:name="_Toc151193632"/>
      <w:bookmarkStart w:id="425" w:name="_Toc151190161"/>
      <w:bookmarkStart w:id="426" w:name="_Toc305158876"/>
      <w:bookmarkStart w:id="427" w:name="_Toc150774739"/>
      <w:bookmarkStart w:id="428" w:name="_Toc305158802"/>
      <w:bookmarkStart w:id="429" w:name="_Toc520356159"/>
      <w:r>
        <w:rPr>
          <w:sz w:val="24"/>
        </w:rPr>
        <w:t>招标文件要求签字的内容（如授权委托书等），</w:t>
      </w:r>
      <w:r>
        <w:rPr>
          <w:rFonts w:eastAsiaTheme="minorEastAsia"/>
          <w:sz w:val="24"/>
        </w:rPr>
        <w:t>可以使用电子签章或使用原件的电子件（电子件指扫描件、照片等形式电子文件）；要求</w:t>
      </w:r>
      <w:r>
        <w:rPr>
          <w:sz w:val="24"/>
        </w:rPr>
        <w:t>第三方出具的盖章件原件（如联合协议、分包意向协议、制造商授权书等），投标文件中应使用原件的电子件。</w:t>
      </w:r>
    </w:p>
    <w:p w14:paraId="1563D6E3">
      <w:pPr>
        <w:numPr>
          <w:ilvl w:val="1"/>
          <w:numId w:val="10"/>
        </w:numPr>
        <w:tabs>
          <w:tab w:val="left" w:pos="1080"/>
          <w:tab w:val="left" w:pos="2014"/>
        </w:tabs>
        <w:snapToGrid w:val="0"/>
        <w:spacing w:line="360" w:lineRule="auto"/>
        <w:ind w:left="1077" w:hanging="720"/>
        <w:rPr>
          <w:sz w:val="24"/>
        </w:rPr>
      </w:pPr>
      <w:r>
        <w:rPr>
          <w:sz w:val="24"/>
        </w:rPr>
        <w:t>招标文件要求盖章的内容，一般通过投标文件编制工具加盖电子签章。</w:t>
      </w:r>
    </w:p>
    <w:p w14:paraId="32377904">
      <w:pPr>
        <w:tabs>
          <w:tab w:val="left" w:pos="900"/>
          <w:tab w:val="left" w:pos="1080"/>
        </w:tabs>
        <w:snapToGrid w:val="0"/>
        <w:spacing w:line="360" w:lineRule="auto"/>
        <w:ind w:left="357"/>
      </w:pPr>
    </w:p>
    <w:p w14:paraId="152A4AEC">
      <w:pPr>
        <w:pStyle w:val="3"/>
        <w:spacing w:before="0" w:line="360" w:lineRule="auto"/>
        <w:rPr>
          <w:rFonts w:ascii="Times New Roman" w:hAnsi="Times New Roman" w:eastAsia="宋体"/>
          <w:sz w:val="28"/>
        </w:rPr>
      </w:pPr>
      <w:r>
        <w:rPr>
          <w:rFonts w:ascii="Times New Roman" w:hAnsi="Times New Roman" w:eastAsia="宋体"/>
          <w:sz w:val="28"/>
        </w:rPr>
        <w:t>四   投标文件的提交</w:t>
      </w:r>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p>
    <w:p w14:paraId="1289099E">
      <w:pPr>
        <w:numPr>
          <w:ilvl w:val="0"/>
          <w:numId w:val="10"/>
        </w:numPr>
        <w:tabs>
          <w:tab w:val="left" w:pos="360"/>
        </w:tabs>
        <w:snapToGrid w:val="0"/>
        <w:spacing w:line="360" w:lineRule="auto"/>
        <w:ind w:left="357" w:hanging="357"/>
        <w:outlineLvl w:val="1"/>
        <w:rPr>
          <w:sz w:val="24"/>
        </w:rPr>
      </w:pPr>
      <w:bookmarkStart w:id="430" w:name="_Toc226309779"/>
      <w:bookmarkStart w:id="431" w:name="_Toc127151535"/>
      <w:bookmarkStart w:id="432" w:name="_Toc151193705"/>
      <w:bookmarkStart w:id="433" w:name="_Toc150480773"/>
      <w:bookmarkStart w:id="434" w:name="_Toc151193777"/>
      <w:bookmarkStart w:id="435" w:name="_Toc164608804"/>
      <w:bookmarkStart w:id="436" w:name="_Toc127161449"/>
      <w:bookmarkStart w:id="437" w:name="_Toc127151736"/>
      <w:bookmarkStart w:id="438" w:name="_Toc150774740"/>
      <w:bookmarkStart w:id="439" w:name="_Toc151193923"/>
      <w:bookmarkStart w:id="440" w:name="_Toc226337231"/>
      <w:bookmarkStart w:id="441" w:name="_Toc226965808"/>
      <w:bookmarkStart w:id="442" w:name="_Toc264969225"/>
      <w:bookmarkStart w:id="443" w:name="_Toc226965725"/>
      <w:bookmarkStart w:id="444" w:name="_Toc265228373"/>
      <w:bookmarkStart w:id="445" w:name="_Toc151193633"/>
      <w:bookmarkStart w:id="446" w:name="_Toc164229376"/>
      <w:bookmarkStart w:id="447" w:name="_Toc305158803"/>
      <w:bookmarkStart w:id="448" w:name="_Toc164351629"/>
      <w:bookmarkStart w:id="449" w:name="_Toc151190162"/>
      <w:bookmarkStart w:id="450" w:name="_Toc164229230"/>
      <w:bookmarkStart w:id="451" w:name="_Toc164608649"/>
      <w:bookmarkStart w:id="452" w:name="_Toc150774635"/>
      <w:bookmarkStart w:id="453" w:name="_Toc150509286"/>
      <w:bookmarkStart w:id="454" w:name="_Toc142311037"/>
      <w:bookmarkStart w:id="455" w:name="_Toc149720828"/>
      <w:bookmarkStart w:id="456" w:name="_Toc151193849"/>
      <w:bookmarkStart w:id="457" w:name="_Toc305158877"/>
      <w:bookmarkStart w:id="458" w:name="_Toc520356160"/>
      <w:bookmarkStart w:id="459" w:name="_Toc195842900"/>
      <w:r>
        <w:rPr>
          <w:sz w:val="24"/>
        </w:rPr>
        <w:t>投标文件的</w:t>
      </w:r>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r>
        <w:rPr>
          <w:sz w:val="24"/>
        </w:rPr>
        <w:t>提交</w:t>
      </w:r>
    </w:p>
    <w:p w14:paraId="2E42A99F">
      <w:pPr>
        <w:numPr>
          <w:ilvl w:val="1"/>
          <w:numId w:val="10"/>
        </w:numPr>
        <w:tabs>
          <w:tab w:val="left" w:pos="1080"/>
          <w:tab w:val="left" w:pos="2014"/>
        </w:tabs>
        <w:snapToGrid w:val="0"/>
        <w:spacing w:line="360" w:lineRule="auto"/>
        <w:ind w:left="1077" w:hanging="720"/>
        <w:rPr>
          <w:sz w:val="24"/>
        </w:rPr>
      </w:pPr>
      <w:r>
        <w:rPr>
          <w:sz w:val="24"/>
        </w:rPr>
        <w:t>本项目使用</w:t>
      </w:r>
      <w:r>
        <w:rPr>
          <w:rFonts w:eastAsiaTheme="minorEastAsia"/>
          <w:sz w:val="24"/>
        </w:rPr>
        <w:t>北京市政府采购</w:t>
      </w:r>
      <w:r>
        <w:rPr>
          <w:sz w:val="24"/>
        </w:rPr>
        <w:t>电子交易平台。投标人根据招标文件及电子交易平台供应商操作手册要求编制、生成并提交电子投标文件。</w:t>
      </w:r>
    </w:p>
    <w:p w14:paraId="4E720D94">
      <w:pPr>
        <w:numPr>
          <w:ilvl w:val="1"/>
          <w:numId w:val="10"/>
        </w:numPr>
        <w:tabs>
          <w:tab w:val="left" w:pos="1080"/>
          <w:tab w:val="left" w:pos="2014"/>
        </w:tabs>
        <w:snapToGrid w:val="0"/>
        <w:spacing w:line="360" w:lineRule="auto"/>
        <w:ind w:left="1077" w:hanging="720"/>
        <w:rPr>
          <w:sz w:val="24"/>
        </w:rPr>
      </w:pPr>
      <w:r>
        <w:rPr>
          <w:sz w:val="24"/>
        </w:rPr>
        <w:t>采购人及采购代理机构拒绝接受通过电子交易平台以外任何形式提交的投标文件，投标保证金除外。</w:t>
      </w:r>
    </w:p>
    <w:p w14:paraId="087FD849">
      <w:pPr>
        <w:numPr>
          <w:ilvl w:val="0"/>
          <w:numId w:val="10"/>
        </w:numPr>
        <w:tabs>
          <w:tab w:val="left" w:pos="360"/>
        </w:tabs>
        <w:snapToGrid w:val="0"/>
        <w:spacing w:line="360" w:lineRule="auto"/>
        <w:ind w:left="357" w:hanging="357"/>
        <w:outlineLvl w:val="1"/>
        <w:rPr>
          <w:sz w:val="24"/>
        </w:rPr>
      </w:pPr>
      <w:bookmarkStart w:id="460" w:name="_Toc150774636"/>
      <w:bookmarkStart w:id="461" w:name="_Toc226965726"/>
      <w:bookmarkStart w:id="462" w:name="_Toc305158804"/>
      <w:bookmarkStart w:id="463" w:name="_Toc164608805"/>
      <w:bookmarkStart w:id="464" w:name="_Toc226309780"/>
      <w:bookmarkStart w:id="465" w:name="_Toc151193778"/>
      <w:bookmarkStart w:id="466" w:name="_Toc151193634"/>
      <w:bookmarkStart w:id="467" w:name="_Toc164351630"/>
      <w:bookmarkStart w:id="468" w:name="_Toc264969226"/>
      <w:bookmarkStart w:id="469" w:name="_Toc127151536"/>
      <w:bookmarkStart w:id="470" w:name="_Toc150480774"/>
      <w:bookmarkStart w:id="471" w:name="_Toc520356161"/>
      <w:bookmarkStart w:id="472" w:name="_Toc164608650"/>
      <w:bookmarkStart w:id="473" w:name="_Toc164229231"/>
      <w:bookmarkStart w:id="474" w:name="_Toc226337232"/>
      <w:bookmarkStart w:id="475" w:name="_Toc142311038"/>
      <w:bookmarkStart w:id="476" w:name="_Toc151190163"/>
      <w:bookmarkStart w:id="477" w:name="_Toc151193706"/>
      <w:bookmarkStart w:id="478" w:name="_Toc127151737"/>
      <w:bookmarkStart w:id="479" w:name="_Toc149720829"/>
      <w:bookmarkStart w:id="480" w:name="_Toc151193924"/>
      <w:bookmarkStart w:id="481" w:name="_Toc164229377"/>
      <w:bookmarkStart w:id="482" w:name="_Toc265228374"/>
      <w:bookmarkStart w:id="483" w:name="_Toc226965809"/>
      <w:bookmarkStart w:id="484" w:name="_Toc305158878"/>
      <w:bookmarkStart w:id="485" w:name="_Toc151193850"/>
      <w:bookmarkStart w:id="486" w:name="_Toc150774741"/>
      <w:bookmarkStart w:id="487" w:name="_Toc127161450"/>
      <w:bookmarkStart w:id="488" w:name="_Toc150509287"/>
      <w:bookmarkStart w:id="489" w:name="_Toc195842901"/>
      <w:r>
        <w:rPr>
          <w:sz w:val="24"/>
        </w:rPr>
        <w:t>投标截止</w:t>
      </w:r>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r>
        <w:rPr>
          <w:sz w:val="24"/>
        </w:rPr>
        <w:t>时间</w:t>
      </w:r>
    </w:p>
    <w:p w14:paraId="2B99231D">
      <w:pPr>
        <w:numPr>
          <w:ilvl w:val="1"/>
          <w:numId w:val="10"/>
        </w:numPr>
        <w:tabs>
          <w:tab w:val="left" w:pos="1080"/>
          <w:tab w:val="left" w:pos="2014"/>
        </w:tabs>
        <w:snapToGrid w:val="0"/>
        <w:spacing w:line="360" w:lineRule="auto"/>
        <w:ind w:left="1077" w:hanging="720"/>
        <w:rPr>
          <w:sz w:val="24"/>
        </w:rPr>
      </w:pPr>
      <w:r>
        <w:rPr>
          <w:sz w:val="24"/>
        </w:rPr>
        <w:t>投标人应在招标文件要求提交投标文件截止时间前，将电子投标文件提交至电子交易平台。</w:t>
      </w:r>
    </w:p>
    <w:p w14:paraId="2CE4EB06">
      <w:pPr>
        <w:numPr>
          <w:ilvl w:val="0"/>
          <w:numId w:val="10"/>
        </w:numPr>
        <w:tabs>
          <w:tab w:val="left" w:pos="360"/>
        </w:tabs>
        <w:snapToGrid w:val="0"/>
        <w:spacing w:line="360" w:lineRule="auto"/>
        <w:ind w:left="357" w:hanging="357"/>
        <w:outlineLvl w:val="1"/>
        <w:rPr>
          <w:sz w:val="24"/>
        </w:rPr>
      </w:pPr>
      <w:bookmarkStart w:id="490" w:name="_Toc150509288"/>
      <w:bookmarkStart w:id="491" w:name="_Toc150480775"/>
      <w:bookmarkStart w:id="492" w:name="_Toc226965727"/>
      <w:bookmarkStart w:id="493" w:name="_Toc127161451"/>
      <w:bookmarkStart w:id="494" w:name="_Toc127151537"/>
      <w:bookmarkStart w:id="495" w:name="_Toc151193779"/>
      <w:bookmarkStart w:id="496" w:name="_Toc164229378"/>
      <w:bookmarkStart w:id="497" w:name="_Toc305158879"/>
      <w:bookmarkStart w:id="498" w:name="_Toc151190164"/>
      <w:bookmarkStart w:id="499" w:name="_Toc150774637"/>
      <w:bookmarkStart w:id="500" w:name="_Toc151193851"/>
      <w:bookmarkStart w:id="501" w:name="_Toc164608806"/>
      <w:bookmarkStart w:id="502" w:name="_Toc226309781"/>
      <w:bookmarkStart w:id="503" w:name="_Toc151193925"/>
      <w:bookmarkStart w:id="504" w:name="_Toc520356162"/>
      <w:bookmarkStart w:id="505" w:name="_Toc151193635"/>
      <w:bookmarkStart w:id="506" w:name="_Toc164229232"/>
      <w:bookmarkStart w:id="507" w:name="_Toc164608651"/>
      <w:bookmarkStart w:id="508" w:name="_Toc151193707"/>
      <w:bookmarkStart w:id="509" w:name="_Toc265228375"/>
      <w:bookmarkStart w:id="510" w:name="_Toc150774742"/>
      <w:bookmarkStart w:id="511" w:name="_Toc264969227"/>
      <w:bookmarkStart w:id="512" w:name="_Toc226965810"/>
      <w:bookmarkStart w:id="513" w:name="_Toc164351631"/>
      <w:bookmarkStart w:id="514" w:name="_Toc142311039"/>
      <w:bookmarkStart w:id="515" w:name="_Toc149720830"/>
      <w:bookmarkStart w:id="516" w:name="_Toc195842902"/>
      <w:bookmarkStart w:id="517" w:name="_Toc305158805"/>
      <w:bookmarkStart w:id="518" w:name="_Toc226337233"/>
      <w:bookmarkStart w:id="519" w:name="_Toc127151738"/>
      <w:r>
        <w:rPr>
          <w:sz w:val="24"/>
        </w:rPr>
        <w:t>投标文件的修改与撤回</w:t>
      </w:r>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p>
    <w:p w14:paraId="651916B3">
      <w:pPr>
        <w:numPr>
          <w:ilvl w:val="1"/>
          <w:numId w:val="10"/>
        </w:numPr>
        <w:tabs>
          <w:tab w:val="left" w:pos="1080"/>
          <w:tab w:val="left" w:pos="2014"/>
        </w:tabs>
        <w:snapToGrid w:val="0"/>
        <w:spacing w:line="360" w:lineRule="auto"/>
        <w:ind w:left="1077" w:hanging="720"/>
        <w:rPr>
          <w:sz w:val="24"/>
        </w:rPr>
      </w:pPr>
      <w:r>
        <w:rPr>
          <w:sz w:val="24"/>
        </w:rPr>
        <w:t>投标截止时间前，投标人可以通过电子交易平台对所提交的投标文件进行补充、修改或者撤回。</w:t>
      </w:r>
      <w:r>
        <w:rPr>
          <w:color w:val="000000"/>
          <w:sz w:val="24"/>
        </w:rPr>
        <w:t>投标保证金的</w:t>
      </w:r>
      <w:r>
        <w:rPr>
          <w:sz w:val="24"/>
        </w:rPr>
        <w:t>补充、修改或者撤回无需通过电子交易平台，但应就其补充、修改或者撤回通知采购人或采购代理机构。</w:t>
      </w:r>
    </w:p>
    <w:p w14:paraId="0E88C2D9">
      <w:pPr>
        <w:numPr>
          <w:ilvl w:val="1"/>
          <w:numId w:val="10"/>
        </w:numPr>
        <w:tabs>
          <w:tab w:val="left" w:pos="1080"/>
          <w:tab w:val="left" w:pos="2014"/>
        </w:tabs>
        <w:snapToGrid w:val="0"/>
        <w:spacing w:line="360" w:lineRule="auto"/>
        <w:ind w:left="1077" w:hanging="720"/>
        <w:rPr>
          <w:sz w:val="24"/>
        </w:rPr>
      </w:pPr>
      <w:r>
        <w:rPr>
          <w:sz w:val="24"/>
        </w:rPr>
        <w:t>投标人对投标文件的补充、修改的内容应当按照招标文件要求签署、盖章，作为投标文件的组成部分。</w:t>
      </w:r>
    </w:p>
    <w:p w14:paraId="2FA7AEF0">
      <w:pPr>
        <w:rPr>
          <w:sz w:val="24"/>
        </w:rPr>
      </w:pPr>
      <w:r>
        <w:rPr>
          <w:sz w:val="24"/>
        </w:rPr>
        <w:br w:type="page"/>
      </w:r>
    </w:p>
    <w:p w14:paraId="4EEEF831">
      <w:pPr>
        <w:spacing w:line="360" w:lineRule="auto"/>
        <w:rPr>
          <w:sz w:val="24"/>
        </w:rPr>
      </w:pPr>
    </w:p>
    <w:p w14:paraId="40B442D2">
      <w:pPr>
        <w:pStyle w:val="3"/>
        <w:spacing w:before="0" w:line="360" w:lineRule="auto"/>
        <w:rPr>
          <w:rFonts w:ascii="Times New Roman" w:hAnsi="Times New Roman" w:eastAsia="宋体"/>
          <w:sz w:val="28"/>
        </w:rPr>
      </w:pPr>
      <w:bookmarkStart w:id="520" w:name="_Toc226965728"/>
      <w:bookmarkStart w:id="521" w:name="_Toc151193636"/>
      <w:bookmarkStart w:id="522" w:name="_Toc264969228"/>
      <w:bookmarkStart w:id="523" w:name="_Toc305158806"/>
      <w:bookmarkStart w:id="524" w:name="_Toc150509289"/>
      <w:bookmarkStart w:id="525" w:name="_Toc151193708"/>
      <w:bookmarkStart w:id="526" w:name="_Toc226337234"/>
      <w:bookmarkStart w:id="527" w:name="_Toc151193926"/>
      <w:bookmarkStart w:id="528" w:name="_Toc150480776"/>
      <w:bookmarkStart w:id="529" w:name="_Toc151190165"/>
      <w:bookmarkStart w:id="530" w:name="_Toc305158880"/>
      <w:bookmarkStart w:id="531" w:name="_Toc226965811"/>
      <w:bookmarkStart w:id="532" w:name="_Toc127151538"/>
      <w:bookmarkStart w:id="533" w:name="_Toc150774638"/>
      <w:bookmarkStart w:id="534" w:name="_Toc150774743"/>
      <w:bookmarkStart w:id="535" w:name="_Toc151193852"/>
      <w:bookmarkStart w:id="536" w:name="_Toc265228376"/>
      <w:bookmarkStart w:id="537" w:name="_Toc226309782"/>
      <w:bookmarkStart w:id="538" w:name="_Toc195842903"/>
      <w:bookmarkStart w:id="539" w:name="_Toc151193780"/>
      <w:bookmarkStart w:id="540" w:name="_Toc520356163"/>
      <w:bookmarkStart w:id="541" w:name="_Toc142311040"/>
      <w:r>
        <w:rPr>
          <w:rFonts w:ascii="Times New Roman" w:hAnsi="Times New Roman" w:eastAsia="宋体"/>
          <w:sz w:val="28"/>
        </w:rPr>
        <w:t>五   开标、资格审查及评标</w:t>
      </w:r>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p>
    <w:p w14:paraId="5E745604">
      <w:pPr>
        <w:numPr>
          <w:ilvl w:val="0"/>
          <w:numId w:val="10"/>
        </w:numPr>
        <w:tabs>
          <w:tab w:val="left" w:pos="360"/>
        </w:tabs>
        <w:snapToGrid w:val="0"/>
        <w:spacing w:line="360" w:lineRule="auto"/>
        <w:ind w:left="357" w:hanging="357"/>
        <w:outlineLvl w:val="1"/>
        <w:rPr>
          <w:sz w:val="24"/>
        </w:rPr>
      </w:pPr>
      <w:bookmarkStart w:id="542" w:name="_Toc164608808"/>
      <w:bookmarkStart w:id="543" w:name="_Toc305158881"/>
      <w:bookmarkStart w:id="544" w:name="_Toc127151740"/>
      <w:bookmarkStart w:id="545" w:name="_Toc265228377"/>
      <w:bookmarkStart w:id="546" w:name="_Toc226337235"/>
      <w:bookmarkStart w:id="547" w:name="_Toc226965812"/>
      <w:bookmarkStart w:id="548" w:name="_Toc226309783"/>
      <w:bookmarkStart w:id="549" w:name="_Toc520356164"/>
      <w:bookmarkStart w:id="550" w:name="_Toc151193927"/>
      <w:bookmarkStart w:id="551" w:name="_Toc151193853"/>
      <w:bookmarkStart w:id="552" w:name="_Toc150774639"/>
      <w:bookmarkStart w:id="553" w:name="_Toc164351633"/>
      <w:bookmarkStart w:id="554" w:name="_Toc226965729"/>
      <w:bookmarkStart w:id="555" w:name="_Toc151193637"/>
      <w:bookmarkStart w:id="556" w:name="_Toc195842904"/>
      <w:bookmarkStart w:id="557" w:name="_Toc127151539"/>
      <w:bookmarkStart w:id="558" w:name="_Toc264969229"/>
      <w:bookmarkStart w:id="559" w:name="_Toc164229380"/>
      <w:bookmarkStart w:id="560" w:name="_Toc151190166"/>
      <w:bookmarkStart w:id="561" w:name="_Toc127161453"/>
      <w:bookmarkStart w:id="562" w:name="_Toc150774744"/>
      <w:bookmarkStart w:id="563" w:name="_Toc305158807"/>
      <w:bookmarkStart w:id="564" w:name="_Toc164229234"/>
      <w:bookmarkStart w:id="565" w:name="_Toc151193781"/>
      <w:bookmarkStart w:id="566" w:name="_Toc164608653"/>
      <w:bookmarkStart w:id="567" w:name="_Toc150509290"/>
      <w:bookmarkStart w:id="568" w:name="_Toc151193709"/>
      <w:bookmarkStart w:id="569" w:name="_Toc150480777"/>
      <w:bookmarkStart w:id="570" w:name="_Toc149720832"/>
      <w:bookmarkStart w:id="571" w:name="_Toc142311041"/>
      <w:r>
        <w:rPr>
          <w:sz w:val="24"/>
        </w:rPr>
        <w:t>开标</w:t>
      </w:r>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p>
    <w:p w14:paraId="3014CE97">
      <w:pPr>
        <w:numPr>
          <w:ilvl w:val="1"/>
          <w:numId w:val="10"/>
        </w:numPr>
        <w:tabs>
          <w:tab w:val="left" w:pos="1080"/>
          <w:tab w:val="left" w:pos="2014"/>
        </w:tabs>
        <w:snapToGrid w:val="0"/>
        <w:spacing w:line="360" w:lineRule="auto"/>
        <w:ind w:left="1077" w:hanging="720"/>
        <w:rPr>
          <w:sz w:val="24"/>
        </w:rPr>
      </w:pPr>
      <w:r>
        <w:rPr>
          <w:sz w:val="24"/>
        </w:rPr>
        <w:t>采购人或采购代理机构将按招标文件的规定，在投标截止时间的同一时间和招标文件预先确定的地点组织开标。</w:t>
      </w:r>
    </w:p>
    <w:p w14:paraId="2946495A">
      <w:pPr>
        <w:numPr>
          <w:ilvl w:val="1"/>
          <w:numId w:val="10"/>
        </w:numPr>
        <w:tabs>
          <w:tab w:val="left" w:pos="1080"/>
          <w:tab w:val="left" w:pos="2014"/>
        </w:tabs>
        <w:snapToGrid w:val="0"/>
        <w:spacing w:line="360" w:lineRule="auto"/>
        <w:ind w:left="1077" w:hanging="720"/>
        <w:rPr>
          <w:sz w:val="24"/>
        </w:rPr>
      </w:pPr>
      <w:r>
        <w:rPr>
          <w:sz w:val="24"/>
        </w:rPr>
        <w:t>本项目开标使用</w:t>
      </w:r>
      <w:r>
        <w:rPr>
          <w:rFonts w:eastAsiaTheme="minorEastAsia"/>
          <w:sz w:val="24"/>
        </w:rPr>
        <w:t>北京市政府采购</w:t>
      </w:r>
      <w:r>
        <w:rPr>
          <w:sz w:val="24"/>
        </w:rPr>
        <w:t>电子交易平台。投标人应在</w:t>
      </w:r>
      <w:bookmarkStart w:id="572" w:name="_Hlk167284562"/>
      <w:r>
        <w:rPr>
          <w:sz w:val="24"/>
        </w:rPr>
        <w:t>《投标人须知资料表》</w:t>
      </w:r>
      <w:bookmarkEnd w:id="572"/>
      <w:r>
        <w:rPr>
          <w:sz w:val="24"/>
        </w:rPr>
        <w:t>规定的时间内对投标文件进行解密，因非系统原因导致的解密失败，视为</w:t>
      </w:r>
      <w:r>
        <w:rPr>
          <w:b/>
          <w:sz w:val="24"/>
        </w:rPr>
        <w:t>投标无效</w:t>
      </w:r>
      <w:r>
        <w:rPr>
          <w:sz w:val="24"/>
        </w:rPr>
        <w:t>。</w:t>
      </w:r>
    </w:p>
    <w:p w14:paraId="0878DB03">
      <w:pPr>
        <w:numPr>
          <w:ilvl w:val="1"/>
          <w:numId w:val="10"/>
        </w:numPr>
        <w:tabs>
          <w:tab w:val="left" w:pos="1080"/>
          <w:tab w:val="left" w:pos="2014"/>
        </w:tabs>
        <w:snapToGrid w:val="0"/>
        <w:spacing w:line="360" w:lineRule="auto"/>
        <w:ind w:left="1077" w:hanging="720"/>
        <w:rPr>
          <w:sz w:val="24"/>
        </w:rPr>
      </w:pPr>
      <w:r>
        <w:rPr>
          <w:sz w:val="24"/>
        </w:rPr>
        <w:t>开标过程将使用电子交易平台宣布投标人名称、投标价格和招标文件规定的需要宣布的其他内容并进行记录，并由参加开标的各投标人确认</w:t>
      </w:r>
      <w:bookmarkStart w:id="573" w:name="_Toc520356165"/>
      <w:r>
        <w:rPr>
          <w:sz w:val="24"/>
        </w:rPr>
        <w:t>。</w:t>
      </w:r>
      <w:bookmarkStart w:id="574" w:name="_Hlk143533942"/>
      <w:r>
        <w:rPr>
          <w:sz w:val="24"/>
        </w:rPr>
        <w:t>投标人未在规定时间内提出疑义或确认一览表的，视同认可开标结果。</w:t>
      </w:r>
      <w:bookmarkEnd w:id="574"/>
    </w:p>
    <w:p w14:paraId="1F76C959">
      <w:pPr>
        <w:numPr>
          <w:ilvl w:val="1"/>
          <w:numId w:val="10"/>
        </w:numPr>
        <w:tabs>
          <w:tab w:val="left" w:pos="1080"/>
          <w:tab w:val="left" w:pos="2014"/>
        </w:tabs>
        <w:snapToGrid w:val="0"/>
        <w:spacing w:line="360" w:lineRule="auto"/>
        <w:ind w:left="1077" w:hanging="720"/>
        <w:rPr>
          <w:sz w:val="24"/>
        </w:rPr>
      </w:pPr>
      <w:r>
        <w:rPr>
          <w:sz w:val="24"/>
        </w:rPr>
        <w:t>投标人对开标过程和开标记录有疑义，以及认为采购人、采购代理机构相关工作人员有需要回避的情形的，应当场提出询问或者回避申请。采购人、采购代理机构对投标人提出的询问或者回避申请将及时处理。</w:t>
      </w:r>
    </w:p>
    <w:p w14:paraId="2B172B35">
      <w:pPr>
        <w:numPr>
          <w:ilvl w:val="1"/>
          <w:numId w:val="10"/>
        </w:numPr>
        <w:tabs>
          <w:tab w:val="left" w:pos="1080"/>
          <w:tab w:val="left" w:pos="2014"/>
        </w:tabs>
        <w:snapToGrid w:val="0"/>
        <w:spacing w:line="360" w:lineRule="auto"/>
        <w:ind w:left="1077" w:hanging="720"/>
        <w:rPr>
          <w:sz w:val="24"/>
        </w:rPr>
      </w:pPr>
      <w:r>
        <w:rPr>
          <w:sz w:val="24"/>
        </w:rPr>
        <w:t>投标人不足3家的，不予开标。</w:t>
      </w:r>
    </w:p>
    <w:p w14:paraId="32E15BDC">
      <w:pPr>
        <w:numPr>
          <w:ilvl w:val="0"/>
          <w:numId w:val="10"/>
        </w:numPr>
        <w:tabs>
          <w:tab w:val="left" w:pos="360"/>
        </w:tabs>
        <w:snapToGrid w:val="0"/>
        <w:spacing w:line="360" w:lineRule="auto"/>
        <w:ind w:left="357" w:hanging="357"/>
        <w:outlineLvl w:val="1"/>
        <w:rPr>
          <w:sz w:val="24"/>
        </w:rPr>
      </w:pPr>
      <w:r>
        <w:rPr>
          <w:sz w:val="24"/>
        </w:rPr>
        <w:t>资格审查</w:t>
      </w:r>
    </w:p>
    <w:p w14:paraId="0A8DC4F7">
      <w:pPr>
        <w:numPr>
          <w:ilvl w:val="1"/>
          <w:numId w:val="10"/>
        </w:numPr>
        <w:tabs>
          <w:tab w:val="left" w:pos="1080"/>
          <w:tab w:val="left" w:pos="2014"/>
        </w:tabs>
        <w:snapToGrid w:val="0"/>
        <w:spacing w:line="360" w:lineRule="auto"/>
        <w:ind w:left="1077" w:hanging="720"/>
        <w:rPr>
          <w:sz w:val="24"/>
        </w:rPr>
      </w:pPr>
      <w:r>
        <w:rPr>
          <w:sz w:val="24"/>
        </w:rPr>
        <w:t>见第三章《资格审查》。</w:t>
      </w:r>
    </w:p>
    <w:bookmarkEnd w:id="573"/>
    <w:p w14:paraId="7BC9FA7D">
      <w:pPr>
        <w:numPr>
          <w:ilvl w:val="0"/>
          <w:numId w:val="10"/>
        </w:numPr>
        <w:tabs>
          <w:tab w:val="left" w:pos="360"/>
        </w:tabs>
        <w:snapToGrid w:val="0"/>
        <w:spacing w:line="360" w:lineRule="auto"/>
        <w:ind w:left="357" w:hanging="357"/>
        <w:outlineLvl w:val="1"/>
        <w:rPr>
          <w:sz w:val="24"/>
        </w:rPr>
      </w:pPr>
      <w:bookmarkStart w:id="575" w:name="_Toc164608809"/>
      <w:bookmarkStart w:id="576" w:name="_Toc127151540"/>
      <w:bookmarkStart w:id="577" w:name="_Toc149720833"/>
      <w:bookmarkStart w:id="578" w:name="_Toc150480778"/>
      <w:bookmarkStart w:id="579" w:name="_Toc226965730"/>
      <w:bookmarkStart w:id="580" w:name="_Toc151193928"/>
      <w:bookmarkStart w:id="581" w:name="_Toc142311042"/>
      <w:bookmarkStart w:id="582" w:name="_Toc150774745"/>
      <w:bookmarkStart w:id="583" w:name="_Toc226337236"/>
      <w:bookmarkStart w:id="584" w:name="_Toc164351634"/>
      <w:bookmarkStart w:id="585" w:name="_Toc127151741"/>
      <w:bookmarkStart w:id="586" w:name="_Toc151190167"/>
      <w:bookmarkStart w:id="587" w:name="_Toc164229235"/>
      <w:bookmarkStart w:id="588" w:name="_Toc151193638"/>
      <w:bookmarkStart w:id="589" w:name="_Toc151193710"/>
      <w:bookmarkStart w:id="590" w:name="_Toc127161454"/>
      <w:bookmarkStart w:id="591" w:name="_Toc264969230"/>
      <w:bookmarkStart w:id="592" w:name="_Toc150509291"/>
      <w:bookmarkStart w:id="593" w:name="_Toc305158808"/>
      <w:bookmarkStart w:id="594" w:name="_Toc195842905"/>
      <w:bookmarkStart w:id="595" w:name="_Toc164608654"/>
      <w:bookmarkStart w:id="596" w:name="_Toc151193782"/>
      <w:bookmarkStart w:id="597" w:name="_Toc150774640"/>
      <w:bookmarkStart w:id="598" w:name="_Toc226309784"/>
      <w:bookmarkStart w:id="599" w:name="_Toc265228378"/>
      <w:bookmarkStart w:id="600" w:name="_Toc305158882"/>
      <w:bookmarkStart w:id="601" w:name="_Toc164229381"/>
      <w:bookmarkStart w:id="602" w:name="_Toc151193854"/>
      <w:bookmarkStart w:id="603" w:name="_Toc226965813"/>
      <w:r>
        <w:rPr>
          <w:sz w:val="24"/>
        </w:rPr>
        <w:t>评标委员会</w:t>
      </w:r>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p>
    <w:p w14:paraId="0E9B878C">
      <w:pPr>
        <w:numPr>
          <w:ilvl w:val="1"/>
          <w:numId w:val="10"/>
        </w:numPr>
        <w:tabs>
          <w:tab w:val="left" w:pos="1080"/>
          <w:tab w:val="left" w:pos="2014"/>
        </w:tabs>
        <w:snapToGrid w:val="0"/>
        <w:spacing w:line="360" w:lineRule="auto"/>
        <w:ind w:left="1077" w:hanging="720"/>
        <w:rPr>
          <w:sz w:val="24"/>
        </w:rPr>
      </w:pPr>
      <w:r>
        <w:rPr>
          <w:sz w:val="24"/>
        </w:rPr>
        <w:t>评标委员会根据政府采购有关规定和本次采购项目的特点进行组建，并负责具体评标事务，独立履行职责。</w:t>
      </w:r>
      <w:bookmarkStart w:id="604" w:name="_Toc520356166"/>
    </w:p>
    <w:p w14:paraId="7FABBC54">
      <w:pPr>
        <w:numPr>
          <w:ilvl w:val="1"/>
          <w:numId w:val="10"/>
        </w:numPr>
        <w:tabs>
          <w:tab w:val="left" w:pos="1080"/>
          <w:tab w:val="left" w:pos="2014"/>
        </w:tabs>
        <w:snapToGrid w:val="0"/>
        <w:spacing w:line="360" w:lineRule="auto"/>
        <w:ind w:left="1077" w:hanging="720"/>
        <w:rPr>
          <w:sz w:val="24"/>
        </w:rPr>
      </w:pPr>
      <w:r>
        <w:rPr>
          <w:sz w:val="24"/>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End w:id="604"/>
      <w:bookmarkStart w:id="605" w:name="_Toc520356169"/>
    </w:p>
    <w:p w14:paraId="7A64E4BD">
      <w:pPr>
        <w:numPr>
          <w:ilvl w:val="0"/>
          <w:numId w:val="10"/>
        </w:numPr>
        <w:tabs>
          <w:tab w:val="left" w:pos="360"/>
        </w:tabs>
        <w:snapToGrid w:val="0"/>
        <w:spacing w:line="360" w:lineRule="auto"/>
        <w:ind w:left="357" w:hanging="357"/>
        <w:outlineLvl w:val="1"/>
        <w:rPr>
          <w:sz w:val="24"/>
        </w:rPr>
      </w:pPr>
      <w:r>
        <w:rPr>
          <w:sz w:val="24"/>
        </w:rPr>
        <w:t>评标程序、评标方法和评标标准</w:t>
      </w:r>
    </w:p>
    <w:p w14:paraId="0BA81B2D">
      <w:pPr>
        <w:numPr>
          <w:ilvl w:val="1"/>
          <w:numId w:val="10"/>
        </w:numPr>
        <w:tabs>
          <w:tab w:val="left" w:pos="1080"/>
          <w:tab w:val="left" w:pos="2014"/>
        </w:tabs>
        <w:snapToGrid w:val="0"/>
        <w:spacing w:line="360" w:lineRule="auto"/>
        <w:ind w:left="1077" w:hanging="720"/>
        <w:rPr>
          <w:sz w:val="24"/>
        </w:rPr>
      </w:pPr>
      <w:r>
        <w:rPr>
          <w:sz w:val="24"/>
        </w:rPr>
        <w:t>见第四章《评标程序、评标方法和评标标准》。</w:t>
      </w:r>
    </w:p>
    <w:p w14:paraId="4B275235">
      <w:pPr>
        <w:tabs>
          <w:tab w:val="left" w:pos="360"/>
          <w:tab w:val="left" w:pos="1080"/>
        </w:tabs>
        <w:snapToGrid w:val="0"/>
        <w:spacing w:line="360" w:lineRule="auto"/>
        <w:ind w:left="1080"/>
        <w:rPr>
          <w:sz w:val="24"/>
        </w:rPr>
      </w:pPr>
    </w:p>
    <w:p w14:paraId="3E899252">
      <w:pPr>
        <w:pStyle w:val="3"/>
        <w:spacing w:before="0" w:line="360" w:lineRule="auto"/>
        <w:rPr>
          <w:rFonts w:ascii="Times New Roman" w:hAnsi="Times New Roman" w:eastAsia="宋体"/>
          <w:sz w:val="28"/>
        </w:rPr>
      </w:pPr>
      <w:bookmarkStart w:id="606" w:name="_Toc226965818"/>
      <w:bookmarkStart w:id="607" w:name="_Toc150480783"/>
      <w:bookmarkStart w:id="608" w:name="_Toc305158887"/>
      <w:bookmarkStart w:id="609" w:name="_Toc151193859"/>
      <w:bookmarkStart w:id="610" w:name="_Toc151193933"/>
      <w:bookmarkStart w:id="611" w:name="_Toc305158813"/>
      <w:bookmarkStart w:id="612" w:name="_Toc151190172"/>
      <w:bookmarkStart w:id="613" w:name="_Toc226337241"/>
      <w:bookmarkStart w:id="614" w:name="_Toc151193787"/>
      <w:bookmarkStart w:id="615" w:name="_Toc265228383"/>
      <w:bookmarkStart w:id="616" w:name="_Toc150774645"/>
      <w:bookmarkStart w:id="617" w:name="_Toc151193643"/>
      <w:bookmarkStart w:id="618" w:name="_Toc150774750"/>
      <w:bookmarkStart w:id="619" w:name="_Toc226965735"/>
      <w:bookmarkStart w:id="620" w:name="_Toc195842910"/>
      <w:bookmarkStart w:id="621" w:name="_Toc150509296"/>
      <w:bookmarkStart w:id="622" w:name="_Toc127151545"/>
      <w:bookmarkStart w:id="623" w:name="_Toc264969235"/>
      <w:bookmarkStart w:id="624" w:name="_Toc151193715"/>
      <w:bookmarkStart w:id="625" w:name="_Toc142311047"/>
      <w:bookmarkStart w:id="626" w:name="_Toc226309789"/>
      <w:r>
        <w:rPr>
          <w:rFonts w:ascii="Times New Roman" w:hAnsi="Times New Roman" w:eastAsia="宋体"/>
          <w:sz w:val="28"/>
        </w:rPr>
        <w:t xml:space="preserve">六   </w:t>
      </w:r>
      <w:bookmarkEnd w:id="605"/>
      <w:r>
        <w:rPr>
          <w:rFonts w:ascii="Times New Roman" w:hAnsi="Times New Roman" w:eastAsia="宋体"/>
          <w:sz w:val="28"/>
        </w:rPr>
        <w:t>确定中标</w:t>
      </w:r>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Start w:id="627" w:name="_Toc150509298"/>
      <w:bookmarkStart w:id="628" w:name="_Toc150774647"/>
      <w:bookmarkStart w:id="629" w:name="_Toc226965737"/>
      <w:bookmarkStart w:id="630" w:name="_Toc150774752"/>
      <w:bookmarkStart w:id="631" w:name="_Toc226309791"/>
      <w:bookmarkStart w:id="632" w:name="_Toc151190174"/>
      <w:bookmarkStart w:id="633" w:name="_Toc127161461"/>
      <w:bookmarkStart w:id="634" w:name="_Toc265228385"/>
      <w:bookmarkStart w:id="635" w:name="_Toc151193861"/>
      <w:bookmarkStart w:id="636" w:name="_Toc127151547"/>
      <w:bookmarkStart w:id="637" w:name="_Toc305158889"/>
      <w:bookmarkStart w:id="638" w:name="_Toc164608816"/>
      <w:bookmarkStart w:id="639" w:name="_Toc164229388"/>
      <w:bookmarkStart w:id="640" w:name="_Toc164351641"/>
      <w:bookmarkStart w:id="641" w:name="_Toc305158815"/>
      <w:bookmarkStart w:id="642" w:name="_Toc151193935"/>
      <w:bookmarkStart w:id="643" w:name="_Toc127151748"/>
      <w:bookmarkStart w:id="644" w:name="_Toc151193645"/>
      <w:bookmarkStart w:id="645" w:name="_Toc149720840"/>
      <w:bookmarkStart w:id="646" w:name="_Toc226965820"/>
      <w:bookmarkStart w:id="647" w:name="_Toc151193717"/>
      <w:bookmarkStart w:id="648" w:name="_Toc142311049"/>
      <w:bookmarkStart w:id="649" w:name="_Toc226337243"/>
      <w:bookmarkStart w:id="650" w:name="_Toc151193789"/>
      <w:bookmarkStart w:id="651" w:name="_Toc164229242"/>
      <w:bookmarkStart w:id="652" w:name="_Toc195842912"/>
      <w:bookmarkStart w:id="653" w:name="_Toc164608661"/>
      <w:bookmarkStart w:id="654" w:name="_Toc264969237"/>
      <w:bookmarkStart w:id="655" w:name="_Toc150480785"/>
    </w:p>
    <w:p w14:paraId="3EBF302D">
      <w:pPr>
        <w:numPr>
          <w:ilvl w:val="0"/>
          <w:numId w:val="10"/>
        </w:numPr>
        <w:tabs>
          <w:tab w:val="left" w:pos="360"/>
        </w:tabs>
        <w:snapToGrid w:val="0"/>
        <w:spacing w:line="360" w:lineRule="auto"/>
        <w:ind w:left="357" w:hanging="357"/>
        <w:outlineLvl w:val="1"/>
        <w:rPr>
          <w:sz w:val="24"/>
        </w:rPr>
      </w:pPr>
      <w:r>
        <w:rPr>
          <w:sz w:val="24"/>
        </w:rPr>
        <w:t>确定中标人</w:t>
      </w:r>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p>
    <w:p w14:paraId="47A806C3">
      <w:pPr>
        <w:numPr>
          <w:ilvl w:val="1"/>
          <w:numId w:val="10"/>
        </w:numPr>
        <w:tabs>
          <w:tab w:val="left" w:pos="1080"/>
          <w:tab w:val="left" w:pos="2014"/>
        </w:tabs>
        <w:snapToGrid w:val="0"/>
        <w:spacing w:line="360" w:lineRule="auto"/>
        <w:ind w:left="1077" w:hanging="720"/>
        <w:rPr>
          <w:sz w:val="24"/>
        </w:rPr>
      </w:pPr>
      <w:r>
        <w:rPr>
          <w:sz w:val="24"/>
        </w:rPr>
        <w:t>采购人将在评标报告确定的中标候选人名单中按顺序确定中标人，中标候选人并列的，由采购人或者采购人委托评标委员会按照招标文件规定的方式确定中标人；招标文件未规定的，采取随机抽取的方式确定。</w:t>
      </w:r>
      <w:r>
        <w:rPr>
          <w:rFonts w:eastAsiaTheme="minorEastAsia"/>
          <w:sz w:val="24"/>
        </w:rPr>
        <w:t>采购人是否</w:t>
      </w:r>
      <w:r>
        <w:rPr>
          <w:sz w:val="24"/>
        </w:rPr>
        <w:t>委托评标委员会</w:t>
      </w:r>
      <w:r>
        <w:rPr>
          <w:rFonts w:eastAsiaTheme="minorEastAsia"/>
          <w:sz w:val="24"/>
        </w:rPr>
        <w:t>直接确定中标人，见《投标人须知资料表》。中标候选人并列的，按照《投标人须知资料表》要求确定中标人。</w:t>
      </w:r>
    </w:p>
    <w:p w14:paraId="14184D92">
      <w:pPr>
        <w:numPr>
          <w:ilvl w:val="0"/>
          <w:numId w:val="10"/>
        </w:numPr>
        <w:tabs>
          <w:tab w:val="left" w:pos="360"/>
        </w:tabs>
        <w:snapToGrid w:val="0"/>
        <w:spacing w:line="360" w:lineRule="auto"/>
        <w:ind w:left="357" w:hanging="357"/>
        <w:outlineLvl w:val="1"/>
        <w:rPr>
          <w:sz w:val="24"/>
        </w:rPr>
      </w:pPr>
      <w:bookmarkStart w:id="656" w:name="_Toc305158817"/>
      <w:bookmarkStart w:id="657" w:name="_Toc305158891"/>
      <w:bookmarkStart w:id="658" w:name="_Toc264969239"/>
      <w:bookmarkStart w:id="659" w:name="_Toc164608663"/>
      <w:bookmarkStart w:id="660" w:name="_Toc164608818"/>
      <w:bookmarkStart w:id="661" w:name="_Toc195842914"/>
      <w:bookmarkStart w:id="662" w:name="_Toc149720842"/>
      <w:bookmarkStart w:id="663" w:name="_Toc151193863"/>
      <w:bookmarkStart w:id="664" w:name="_Toc265228387"/>
      <w:bookmarkStart w:id="665" w:name="_Toc150480787"/>
      <w:bookmarkStart w:id="666" w:name="_Toc150774754"/>
      <w:bookmarkStart w:id="667" w:name="_Toc226965739"/>
      <w:bookmarkStart w:id="668" w:name="_Toc127161463"/>
      <w:bookmarkStart w:id="669" w:name="_Toc151190176"/>
      <w:bookmarkStart w:id="670" w:name="_Toc150509300"/>
      <w:bookmarkStart w:id="671" w:name="_Toc164229244"/>
      <w:bookmarkStart w:id="672" w:name="_Toc151193791"/>
      <w:bookmarkStart w:id="673" w:name="_Toc151193719"/>
      <w:bookmarkStart w:id="674" w:name="_Toc127151549"/>
      <w:bookmarkStart w:id="675" w:name="_Toc164351643"/>
      <w:bookmarkStart w:id="676" w:name="_Toc127151750"/>
      <w:bookmarkStart w:id="677" w:name="_Toc226965822"/>
      <w:bookmarkStart w:id="678" w:name="_Toc226337245"/>
      <w:bookmarkStart w:id="679" w:name="_Toc226309793"/>
      <w:bookmarkStart w:id="680" w:name="_Toc150774649"/>
      <w:bookmarkStart w:id="681" w:name="_Toc151193937"/>
      <w:bookmarkStart w:id="682" w:name="_Toc164229390"/>
      <w:bookmarkStart w:id="683" w:name="_Toc151193647"/>
      <w:bookmarkStart w:id="684" w:name="_Toc142311051"/>
      <w:bookmarkStart w:id="685" w:name="_Ref467307090"/>
      <w:bookmarkStart w:id="686" w:name="_Toc520356176"/>
      <w:bookmarkStart w:id="687" w:name="_Ref467306425"/>
      <w:r>
        <w:rPr>
          <w:sz w:val="24"/>
        </w:rPr>
        <w:t>中标公告与中标通知书</w:t>
      </w:r>
      <w:bookmarkEnd w:id="656"/>
      <w:bookmarkEnd w:id="657"/>
    </w:p>
    <w:p w14:paraId="03648EA5">
      <w:pPr>
        <w:numPr>
          <w:ilvl w:val="1"/>
          <w:numId w:val="10"/>
        </w:numPr>
        <w:tabs>
          <w:tab w:val="left" w:pos="1080"/>
          <w:tab w:val="left" w:pos="2014"/>
        </w:tabs>
        <w:snapToGrid w:val="0"/>
        <w:spacing w:line="360" w:lineRule="auto"/>
        <w:ind w:left="1077" w:hanging="720"/>
        <w:rPr>
          <w:sz w:val="24"/>
        </w:rPr>
      </w:pPr>
      <w:r>
        <w:rPr>
          <w:sz w:val="24"/>
        </w:rPr>
        <w:t>采购人或采购代理机构自中标人确定之日起2个工作日内，</w:t>
      </w:r>
      <w:r>
        <w:rPr>
          <w:color w:val="000000"/>
          <w:kern w:val="0"/>
          <w:sz w:val="24"/>
        </w:rPr>
        <w:t>在北京市政府采购网公告中标结果</w:t>
      </w:r>
      <w:r>
        <w:rPr>
          <w:sz w:val="24"/>
        </w:rPr>
        <w:t>，同时向中标人发出中标通知书，中标公告期限为1个工作日。</w:t>
      </w:r>
    </w:p>
    <w:p w14:paraId="43C0F0AF">
      <w:pPr>
        <w:numPr>
          <w:ilvl w:val="1"/>
          <w:numId w:val="10"/>
        </w:numPr>
        <w:tabs>
          <w:tab w:val="left" w:pos="1080"/>
          <w:tab w:val="left" w:pos="2014"/>
        </w:tabs>
        <w:snapToGrid w:val="0"/>
        <w:spacing w:line="360" w:lineRule="auto"/>
        <w:ind w:left="1077" w:hanging="720"/>
        <w:rPr>
          <w:sz w:val="24"/>
        </w:rPr>
      </w:pPr>
      <w:r>
        <w:rPr>
          <w:sz w:val="24"/>
        </w:rPr>
        <w:t>中标通知书对采购人和中标供应商均具有法律效力。中标通知书发出后，采购人改变中标结果的，或者中标供应商放弃中标项目的，应当依法承担法律责任。</w:t>
      </w:r>
    </w:p>
    <w:p w14:paraId="5BDE51DF">
      <w:pPr>
        <w:numPr>
          <w:ilvl w:val="0"/>
          <w:numId w:val="10"/>
        </w:numPr>
        <w:tabs>
          <w:tab w:val="left" w:pos="360"/>
        </w:tabs>
        <w:snapToGrid w:val="0"/>
        <w:spacing w:line="360" w:lineRule="auto"/>
        <w:ind w:left="357" w:hanging="357"/>
        <w:outlineLvl w:val="1"/>
        <w:rPr>
          <w:sz w:val="24"/>
        </w:rPr>
      </w:pPr>
      <w:r>
        <w:rPr>
          <w:sz w:val="24"/>
        </w:rPr>
        <w:t>废标</w:t>
      </w:r>
    </w:p>
    <w:p w14:paraId="7AF7D237">
      <w:pPr>
        <w:numPr>
          <w:ilvl w:val="1"/>
          <w:numId w:val="10"/>
        </w:numPr>
        <w:tabs>
          <w:tab w:val="left" w:pos="1080"/>
          <w:tab w:val="left" w:pos="2014"/>
        </w:tabs>
        <w:snapToGrid w:val="0"/>
        <w:spacing w:line="360" w:lineRule="auto"/>
        <w:ind w:left="1077" w:hanging="720"/>
        <w:rPr>
          <w:sz w:val="24"/>
        </w:rPr>
      </w:pPr>
      <w:r>
        <w:rPr>
          <w:sz w:val="24"/>
        </w:rPr>
        <w:t>在招标采购中，出现下列情形之一的，应予废标：</w:t>
      </w:r>
    </w:p>
    <w:p w14:paraId="10489200">
      <w:pPr>
        <w:numPr>
          <w:ilvl w:val="2"/>
          <w:numId w:val="10"/>
        </w:numPr>
        <w:snapToGrid w:val="0"/>
        <w:spacing w:line="360" w:lineRule="auto"/>
        <w:rPr>
          <w:sz w:val="24"/>
        </w:rPr>
      </w:pPr>
      <w:r>
        <w:rPr>
          <w:sz w:val="24"/>
        </w:rPr>
        <w:t>符合专业条件的供应商或者对招标文件作实质响应的供应商不足三家的；</w:t>
      </w:r>
    </w:p>
    <w:p w14:paraId="4B15D3F4">
      <w:pPr>
        <w:numPr>
          <w:ilvl w:val="2"/>
          <w:numId w:val="10"/>
        </w:numPr>
        <w:snapToGrid w:val="0"/>
        <w:spacing w:line="360" w:lineRule="auto"/>
        <w:rPr>
          <w:sz w:val="24"/>
        </w:rPr>
      </w:pPr>
      <w:r>
        <w:rPr>
          <w:sz w:val="24"/>
        </w:rPr>
        <w:t>出现影响采购公正的违法、违规行为的；</w:t>
      </w:r>
    </w:p>
    <w:p w14:paraId="1F711C32">
      <w:pPr>
        <w:numPr>
          <w:ilvl w:val="2"/>
          <w:numId w:val="10"/>
        </w:numPr>
        <w:snapToGrid w:val="0"/>
        <w:spacing w:line="360" w:lineRule="auto"/>
        <w:rPr>
          <w:sz w:val="24"/>
        </w:rPr>
      </w:pPr>
      <w:r>
        <w:rPr>
          <w:sz w:val="24"/>
        </w:rPr>
        <w:t>投标人的报价均超过了采购预算，采购人不能支付的；</w:t>
      </w:r>
    </w:p>
    <w:p w14:paraId="51537ADC">
      <w:pPr>
        <w:numPr>
          <w:ilvl w:val="2"/>
          <w:numId w:val="10"/>
        </w:numPr>
        <w:snapToGrid w:val="0"/>
        <w:spacing w:line="360" w:lineRule="auto"/>
        <w:rPr>
          <w:sz w:val="24"/>
        </w:rPr>
      </w:pPr>
      <w:r>
        <w:rPr>
          <w:sz w:val="24"/>
        </w:rPr>
        <w:t>因重大变故，采购任务取消的。</w:t>
      </w:r>
    </w:p>
    <w:p w14:paraId="0A9D3BD1">
      <w:pPr>
        <w:numPr>
          <w:ilvl w:val="1"/>
          <w:numId w:val="10"/>
        </w:numPr>
        <w:tabs>
          <w:tab w:val="left" w:pos="1080"/>
          <w:tab w:val="left" w:pos="2014"/>
        </w:tabs>
        <w:snapToGrid w:val="0"/>
        <w:spacing w:line="360" w:lineRule="auto"/>
        <w:ind w:left="1077" w:hanging="720"/>
        <w:rPr>
          <w:sz w:val="24"/>
        </w:rPr>
      </w:pPr>
      <w:r>
        <w:rPr>
          <w:sz w:val="24"/>
        </w:rPr>
        <w:t>废标后，采购人将废标理由书面通知所有投标人。</w:t>
      </w:r>
    </w:p>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p w14:paraId="4D0C77FF">
      <w:pPr>
        <w:numPr>
          <w:ilvl w:val="0"/>
          <w:numId w:val="10"/>
        </w:numPr>
        <w:tabs>
          <w:tab w:val="left" w:pos="360"/>
        </w:tabs>
        <w:snapToGrid w:val="0"/>
        <w:spacing w:line="360" w:lineRule="auto"/>
        <w:ind w:left="357" w:hanging="357"/>
        <w:outlineLvl w:val="1"/>
        <w:rPr>
          <w:sz w:val="24"/>
        </w:rPr>
      </w:pPr>
      <w:bookmarkStart w:id="688" w:name="_Toc151193792"/>
      <w:bookmarkStart w:id="689" w:name="_Toc151190177"/>
      <w:bookmarkStart w:id="690" w:name="_Toc226309794"/>
      <w:bookmarkStart w:id="691" w:name="_Toc151193864"/>
      <w:bookmarkStart w:id="692" w:name="_Toc226965823"/>
      <w:bookmarkStart w:id="693" w:name="_Toc151193938"/>
      <w:bookmarkStart w:id="694" w:name="_Toc264969240"/>
      <w:bookmarkStart w:id="695" w:name="_Toc520356175"/>
      <w:bookmarkStart w:id="696" w:name="_Toc127161464"/>
      <w:bookmarkStart w:id="697" w:name="_Toc164608664"/>
      <w:bookmarkStart w:id="698" w:name="_Toc164229245"/>
      <w:bookmarkStart w:id="699" w:name="_Toc151193720"/>
      <w:bookmarkStart w:id="700" w:name="_Toc150480788"/>
      <w:bookmarkStart w:id="701" w:name="_Toc127151550"/>
      <w:bookmarkStart w:id="702" w:name="_Toc305158818"/>
      <w:bookmarkStart w:id="703" w:name="_Ref467307204"/>
      <w:bookmarkStart w:id="704" w:name="_Toc150509301"/>
      <w:bookmarkStart w:id="705" w:name="_Toc164608819"/>
      <w:bookmarkStart w:id="706" w:name="_Toc142311052"/>
      <w:bookmarkStart w:id="707" w:name="_Toc164229391"/>
      <w:bookmarkStart w:id="708" w:name="_Ref467306377"/>
      <w:bookmarkStart w:id="709" w:name="_Ref467307062"/>
      <w:bookmarkStart w:id="710" w:name="_Toc265228388"/>
      <w:bookmarkStart w:id="711" w:name="_Toc226337246"/>
      <w:bookmarkStart w:id="712" w:name="_Toc150774650"/>
      <w:bookmarkStart w:id="713" w:name="_Ref467306978"/>
      <w:bookmarkStart w:id="714" w:name="_Toc149720843"/>
      <w:bookmarkStart w:id="715" w:name="_Toc164351644"/>
      <w:bookmarkStart w:id="716" w:name="_Toc127151751"/>
      <w:bookmarkStart w:id="717" w:name="_Toc195842915"/>
      <w:bookmarkStart w:id="718" w:name="_Toc305158892"/>
      <w:bookmarkStart w:id="719" w:name="_Toc226965740"/>
      <w:bookmarkStart w:id="720" w:name="_Toc151193648"/>
      <w:bookmarkStart w:id="721" w:name="_Toc150774755"/>
      <w:r>
        <w:rPr>
          <w:sz w:val="24"/>
        </w:rPr>
        <w:t>签订合同</w:t>
      </w:r>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p>
    <w:p w14:paraId="72645EE1">
      <w:pPr>
        <w:numPr>
          <w:ilvl w:val="1"/>
          <w:numId w:val="10"/>
        </w:numPr>
        <w:tabs>
          <w:tab w:val="left" w:pos="1080"/>
          <w:tab w:val="left" w:pos="2014"/>
        </w:tabs>
        <w:snapToGrid w:val="0"/>
        <w:spacing w:line="360" w:lineRule="auto"/>
        <w:ind w:left="1077" w:hanging="720"/>
        <w:rPr>
          <w:sz w:val="24"/>
        </w:rPr>
      </w:pPr>
      <w:r>
        <w:rPr>
          <w:sz w:val="24"/>
        </w:rPr>
        <w:t>中标人、采购人应当自中标通知书发出之日起30日内，按照招标文件和中标人投标文件的规定签订书面合同。所签订的合同不得对招标文件确定的事项和中标人投标文件作实质性修改。</w:t>
      </w:r>
    </w:p>
    <w:p w14:paraId="0F98D780">
      <w:pPr>
        <w:numPr>
          <w:ilvl w:val="1"/>
          <w:numId w:val="10"/>
        </w:numPr>
        <w:tabs>
          <w:tab w:val="left" w:pos="1080"/>
          <w:tab w:val="left" w:pos="2014"/>
        </w:tabs>
        <w:snapToGrid w:val="0"/>
        <w:spacing w:line="360" w:lineRule="auto"/>
        <w:ind w:left="1077" w:hanging="720"/>
        <w:rPr>
          <w:sz w:val="24"/>
        </w:rPr>
      </w:pPr>
      <w:r>
        <w:rPr>
          <w:sz w:val="24"/>
        </w:rPr>
        <w:t>中标人拒绝与采购人签订合同的，采购人可以按照评标报告推荐的中标候选人名单排序，确定下一候选人为中标人，也可以重新开展政府采购活动。</w:t>
      </w:r>
    </w:p>
    <w:p w14:paraId="7590036B">
      <w:pPr>
        <w:numPr>
          <w:ilvl w:val="1"/>
          <w:numId w:val="10"/>
        </w:numPr>
        <w:tabs>
          <w:tab w:val="left" w:pos="1080"/>
          <w:tab w:val="left" w:pos="2014"/>
        </w:tabs>
        <w:snapToGrid w:val="0"/>
        <w:spacing w:line="360" w:lineRule="auto"/>
        <w:ind w:left="1077" w:hanging="720"/>
        <w:rPr>
          <w:sz w:val="24"/>
        </w:rPr>
      </w:pPr>
      <w:r>
        <w:rPr>
          <w:sz w:val="24"/>
        </w:rPr>
        <w:t>联合体中标的，联合体各方应当共同与采购人签订合同，就采购合同约定的事项向采购人承担连带责任。</w:t>
      </w:r>
    </w:p>
    <w:p w14:paraId="30E0095F">
      <w:pPr>
        <w:numPr>
          <w:ilvl w:val="1"/>
          <w:numId w:val="10"/>
        </w:numPr>
        <w:tabs>
          <w:tab w:val="left" w:pos="1080"/>
          <w:tab w:val="left" w:pos="2014"/>
        </w:tabs>
        <w:snapToGrid w:val="0"/>
        <w:spacing w:line="360" w:lineRule="auto"/>
        <w:ind w:left="1077" w:hanging="720"/>
        <w:rPr>
          <w:sz w:val="24"/>
        </w:rPr>
      </w:pPr>
      <w:r>
        <w:rPr>
          <w:sz w:val="24"/>
        </w:rPr>
        <w:t>政府采购合同不能转包。</w:t>
      </w:r>
    </w:p>
    <w:p w14:paraId="1DD451C3">
      <w:pPr>
        <w:numPr>
          <w:ilvl w:val="1"/>
          <w:numId w:val="10"/>
        </w:numPr>
        <w:tabs>
          <w:tab w:val="left" w:pos="1080"/>
          <w:tab w:val="left" w:pos="2014"/>
        </w:tabs>
        <w:snapToGrid w:val="0"/>
        <w:spacing w:line="360" w:lineRule="auto"/>
        <w:ind w:left="1077" w:hanging="720"/>
        <w:rPr>
          <w:sz w:val="24"/>
        </w:rPr>
      </w:pPr>
      <w:r>
        <w:rPr>
          <w:sz w:val="24"/>
        </w:rPr>
        <w:t>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w:t>
      </w:r>
      <w:r>
        <w:rPr>
          <w:b/>
          <w:sz w:val="24"/>
        </w:rPr>
        <w:t>，</w:t>
      </w:r>
      <w:r>
        <w:rPr>
          <w:sz w:val="24"/>
        </w:rPr>
        <w:t>否则</w:t>
      </w:r>
      <w:r>
        <w:rPr>
          <w:b/>
          <w:sz w:val="24"/>
        </w:rPr>
        <w:t>投标无效</w:t>
      </w:r>
      <w:r>
        <w:rPr>
          <w:sz w:val="24"/>
        </w:rPr>
        <w:t>。中标人就采购项目和分包项目向采购人负责，分包供应商就分包项目承担责任。</w:t>
      </w:r>
    </w:p>
    <w:p w14:paraId="75516DEB">
      <w:pPr>
        <w:numPr>
          <w:ilvl w:val="1"/>
          <w:numId w:val="10"/>
        </w:numPr>
        <w:tabs>
          <w:tab w:val="left" w:pos="1080"/>
          <w:tab w:val="left" w:pos="2014"/>
        </w:tabs>
        <w:snapToGrid w:val="0"/>
        <w:spacing w:line="360" w:lineRule="auto"/>
        <w:ind w:left="1077" w:hanging="720"/>
        <w:rPr>
          <w:sz w:val="24"/>
        </w:rPr>
      </w:pPr>
      <w:r>
        <w:rPr>
          <w:sz w:val="24"/>
        </w:rPr>
        <w:t>“政采贷”融资指引：详见</w:t>
      </w:r>
      <w:r>
        <w:rPr>
          <w:rFonts w:eastAsiaTheme="minorEastAsia"/>
          <w:sz w:val="24"/>
        </w:rPr>
        <w:t>《投标人须知资料表》。</w:t>
      </w:r>
    </w:p>
    <w:bookmarkEnd w:id="685"/>
    <w:bookmarkEnd w:id="686"/>
    <w:bookmarkEnd w:id="687"/>
    <w:p w14:paraId="4FF2C688">
      <w:pPr>
        <w:numPr>
          <w:ilvl w:val="0"/>
          <w:numId w:val="10"/>
        </w:numPr>
        <w:tabs>
          <w:tab w:val="left" w:pos="360"/>
        </w:tabs>
        <w:snapToGrid w:val="0"/>
        <w:spacing w:line="360" w:lineRule="auto"/>
        <w:ind w:left="357" w:hanging="357"/>
        <w:outlineLvl w:val="1"/>
        <w:rPr>
          <w:sz w:val="24"/>
        </w:rPr>
      </w:pPr>
      <w:r>
        <w:rPr>
          <w:sz w:val="24"/>
        </w:rPr>
        <w:t>询问与质疑</w:t>
      </w:r>
    </w:p>
    <w:p w14:paraId="2FB73A7B">
      <w:pPr>
        <w:numPr>
          <w:ilvl w:val="1"/>
          <w:numId w:val="10"/>
        </w:numPr>
        <w:tabs>
          <w:tab w:val="left" w:pos="1080"/>
          <w:tab w:val="left" w:pos="2014"/>
        </w:tabs>
        <w:snapToGrid w:val="0"/>
        <w:spacing w:line="360" w:lineRule="auto"/>
        <w:ind w:left="1077" w:hanging="720"/>
        <w:rPr>
          <w:sz w:val="24"/>
        </w:rPr>
      </w:pPr>
      <w:r>
        <w:rPr>
          <w:sz w:val="24"/>
        </w:rPr>
        <w:t>询问</w:t>
      </w:r>
    </w:p>
    <w:p w14:paraId="234B49D1">
      <w:pPr>
        <w:numPr>
          <w:ilvl w:val="2"/>
          <w:numId w:val="10"/>
        </w:numPr>
        <w:snapToGrid w:val="0"/>
        <w:spacing w:line="360" w:lineRule="auto"/>
        <w:rPr>
          <w:sz w:val="24"/>
        </w:rPr>
      </w:pPr>
      <w:bookmarkStart w:id="722" w:name="_Hlk179293370"/>
      <w:r>
        <w:rPr>
          <w:sz w:val="24"/>
        </w:rPr>
        <w:t>投标人对政府采购活动事项有疑问的，可依法</w:t>
      </w:r>
      <w:r>
        <w:rPr>
          <w:rFonts w:hint="eastAsia"/>
          <w:sz w:val="24"/>
        </w:rPr>
        <w:t>向采购人或采购代理机构</w:t>
      </w:r>
      <w:r>
        <w:rPr>
          <w:sz w:val="24"/>
        </w:rPr>
        <w:t>提出询问，</w:t>
      </w:r>
      <w:r>
        <w:rPr>
          <w:rFonts w:hint="eastAsia"/>
          <w:sz w:val="24"/>
        </w:rPr>
        <w:t>提出形式见</w:t>
      </w:r>
      <w:r>
        <w:rPr>
          <w:sz w:val="24"/>
        </w:rPr>
        <w:t>《投标人须知资料表》。</w:t>
      </w:r>
      <w:bookmarkEnd w:id="722"/>
    </w:p>
    <w:p w14:paraId="1A5B9532">
      <w:pPr>
        <w:numPr>
          <w:ilvl w:val="2"/>
          <w:numId w:val="10"/>
        </w:numPr>
        <w:snapToGrid w:val="0"/>
        <w:spacing w:line="360" w:lineRule="auto"/>
        <w:rPr>
          <w:sz w:val="24"/>
        </w:rPr>
      </w:pPr>
      <w:r>
        <w:rPr>
          <w:sz w:val="24"/>
        </w:rPr>
        <w:t>采购人或采购代理机构对供应商依法提出的询问，在3个工作日内作出答复，但答复的内容不得涉及商业秘密。</w:t>
      </w:r>
    </w:p>
    <w:p w14:paraId="46775078">
      <w:pPr>
        <w:numPr>
          <w:ilvl w:val="1"/>
          <w:numId w:val="10"/>
        </w:numPr>
        <w:tabs>
          <w:tab w:val="left" w:pos="1080"/>
          <w:tab w:val="left" w:pos="2014"/>
        </w:tabs>
        <w:snapToGrid w:val="0"/>
        <w:spacing w:line="360" w:lineRule="auto"/>
        <w:ind w:left="1077" w:hanging="720"/>
        <w:rPr>
          <w:sz w:val="24"/>
        </w:rPr>
      </w:pPr>
      <w:r>
        <w:rPr>
          <w:sz w:val="24"/>
        </w:rPr>
        <w:t>质疑</w:t>
      </w:r>
    </w:p>
    <w:p w14:paraId="6A56D300">
      <w:pPr>
        <w:numPr>
          <w:ilvl w:val="2"/>
          <w:numId w:val="10"/>
        </w:numPr>
        <w:snapToGrid w:val="0"/>
        <w:spacing w:line="360" w:lineRule="auto"/>
        <w:rPr>
          <w:sz w:val="24"/>
        </w:rPr>
      </w:pPr>
      <w:r>
        <w:rPr>
          <w:sz w:val="24"/>
        </w:rPr>
        <w:t>投标人认为采购文件、采购过程、中标结果使自己的权益受到损害的，可以在知道或者应知其权益受到损害之日起7个工作日内，以书面形式向采购人、采购代理机构提出质疑。采购人、采购代理机构在收到质疑函后7个工作日内作出答复。</w:t>
      </w:r>
    </w:p>
    <w:p w14:paraId="1FE984D0">
      <w:pPr>
        <w:numPr>
          <w:ilvl w:val="2"/>
          <w:numId w:val="10"/>
        </w:numPr>
        <w:snapToGrid w:val="0"/>
        <w:spacing w:line="360" w:lineRule="auto"/>
        <w:rPr>
          <w:sz w:val="24"/>
        </w:rPr>
      </w:pPr>
      <w:r>
        <w:rPr>
          <w:sz w:val="24"/>
        </w:rPr>
        <w:t>质疑函须使用财政部制定的范本文件。投标人为自然人的，质疑函应当由本人签字；投标人为法人或者其他组织的，质疑函应当由法定代表人、主要负责人，或者其授权代表签字或者盖章，并加盖公章。</w:t>
      </w:r>
    </w:p>
    <w:p w14:paraId="5C98E2EC">
      <w:pPr>
        <w:numPr>
          <w:ilvl w:val="2"/>
          <w:numId w:val="10"/>
        </w:numPr>
        <w:snapToGrid w:val="0"/>
        <w:spacing w:line="360" w:lineRule="auto"/>
        <w:rPr>
          <w:sz w:val="24"/>
        </w:rPr>
      </w:pPr>
      <w:r>
        <w:rPr>
          <w:sz w:val="24"/>
        </w:rPr>
        <w:t>投标人委托代理人进行质疑的，应当随质疑函同时提交投标人签署的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p>
    <w:p w14:paraId="70465CE3">
      <w:pPr>
        <w:numPr>
          <w:ilvl w:val="2"/>
          <w:numId w:val="10"/>
        </w:numPr>
        <w:snapToGrid w:val="0"/>
        <w:spacing w:line="360" w:lineRule="auto"/>
        <w:rPr>
          <w:sz w:val="24"/>
        </w:rPr>
      </w:pPr>
      <w:r>
        <w:rPr>
          <w:sz w:val="24"/>
        </w:rPr>
        <w:t>投标人应在法定质疑期内一次性提出针对同一采购程序环节的质疑，法定质疑期内针对同一采购程序环节再次提出的质疑，采购人、采购代理机构有权不予答复。</w:t>
      </w:r>
    </w:p>
    <w:p w14:paraId="5666528C">
      <w:pPr>
        <w:numPr>
          <w:ilvl w:val="1"/>
          <w:numId w:val="10"/>
        </w:numPr>
        <w:tabs>
          <w:tab w:val="left" w:pos="1080"/>
          <w:tab w:val="left" w:pos="2014"/>
        </w:tabs>
        <w:snapToGrid w:val="0"/>
        <w:spacing w:line="360" w:lineRule="auto"/>
        <w:ind w:left="1077" w:hanging="720"/>
        <w:rPr>
          <w:sz w:val="24"/>
        </w:rPr>
      </w:pPr>
      <w:r>
        <w:rPr>
          <w:sz w:val="24"/>
        </w:rPr>
        <w:t>接收询问和质疑的联系部门、联系电话和通讯地址见《投标人须知资料表》。</w:t>
      </w:r>
    </w:p>
    <w:p w14:paraId="2E7995DC">
      <w:pPr>
        <w:numPr>
          <w:ilvl w:val="0"/>
          <w:numId w:val="10"/>
        </w:numPr>
        <w:tabs>
          <w:tab w:val="left" w:pos="360"/>
        </w:tabs>
        <w:snapToGrid w:val="0"/>
        <w:spacing w:line="360" w:lineRule="auto"/>
        <w:ind w:left="357" w:hanging="357"/>
        <w:outlineLvl w:val="1"/>
        <w:rPr>
          <w:sz w:val="24"/>
        </w:rPr>
      </w:pPr>
      <w:r>
        <w:rPr>
          <w:sz w:val="24"/>
        </w:rPr>
        <w:t>代理费</w:t>
      </w:r>
    </w:p>
    <w:p w14:paraId="0976D9F7">
      <w:pPr>
        <w:numPr>
          <w:ilvl w:val="1"/>
          <w:numId w:val="10"/>
        </w:numPr>
        <w:tabs>
          <w:tab w:val="left" w:pos="1080"/>
          <w:tab w:val="left" w:pos="2014"/>
        </w:tabs>
        <w:snapToGrid w:val="0"/>
        <w:spacing w:line="360" w:lineRule="auto"/>
        <w:ind w:left="1077" w:hanging="720"/>
        <w:rPr>
          <w:sz w:val="24"/>
        </w:rPr>
      </w:pPr>
      <w:r>
        <w:rPr>
          <w:sz w:val="24"/>
        </w:rPr>
        <w:t>收费对象、收费标准及缴纳时间见《投标人须知资料表》。由中标人支付的，中标人须一次性向采购代理机构缴纳代理费，投标报价应包含代理费用。</w:t>
      </w:r>
    </w:p>
    <w:p w14:paraId="2F947F52">
      <w:pPr>
        <w:tabs>
          <w:tab w:val="left" w:pos="360"/>
          <w:tab w:val="left" w:pos="1080"/>
        </w:tabs>
        <w:snapToGrid w:val="0"/>
        <w:spacing w:line="360" w:lineRule="auto"/>
        <w:ind w:left="360"/>
        <w:rPr>
          <w:sz w:val="24"/>
        </w:rPr>
      </w:pPr>
    </w:p>
    <w:p w14:paraId="6EE5352B">
      <w:pPr>
        <w:spacing w:line="360" w:lineRule="auto"/>
        <w:jc w:val="center"/>
        <w:outlineLvl w:val="0"/>
        <w:rPr>
          <w:b/>
          <w:sz w:val="36"/>
          <w:szCs w:val="36"/>
        </w:rPr>
      </w:pPr>
      <w:bookmarkStart w:id="723" w:name="_Toc127151554"/>
      <w:bookmarkStart w:id="724" w:name="_Toc265228392"/>
      <w:bookmarkStart w:id="725" w:name="_Toc353873934"/>
      <w:bookmarkStart w:id="726" w:name="_Toc150480792"/>
      <w:bookmarkStart w:id="727" w:name="_Toc150774759"/>
      <w:bookmarkStart w:id="728" w:name="_Toc264969244"/>
      <w:bookmarkStart w:id="729" w:name="_Toc142311056"/>
      <w:bookmarkStart w:id="730" w:name="_Toc305158896"/>
      <w:bookmarkStart w:id="731" w:name="_Toc226965827"/>
      <w:bookmarkStart w:id="732" w:name="_Toc226337250"/>
      <w:bookmarkStart w:id="733" w:name="_Toc353873664"/>
      <w:bookmarkStart w:id="734" w:name="_Toc353825544"/>
      <w:bookmarkStart w:id="735" w:name="_Toc305158822"/>
      <w:r>
        <w:rPr>
          <w:sz w:val="24"/>
        </w:rPr>
        <w:br w:type="page"/>
      </w:r>
      <w:bookmarkStart w:id="736" w:name="_Toc99301421"/>
      <w:r>
        <w:rPr>
          <w:b/>
          <w:sz w:val="36"/>
          <w:szCs w:val="36"/>
        </w:rPr>
        <w:t xml:space="preserve">第三章   </w:t>
      </w:r>
      <w:bookmarkEnd w:id="723"/>
      <w:bookmarkEnd w:id="724"/>
      <w:bookmarkEnd w:id="725"/>
      <w:bookmarkEnd w:id="726"/>
      <w:bookmarkEnd w:id="727"/>
      <w:bookmarkEnd w:id="728"/>
      <w:bookmarkEnd w:id="729"/>
      <w:bookmarkEnd w:id="730"/>
      <w:bookmarkEnd w:id="731"/>
      <w:bookmarkEnd w:id="732"/>
      <w:bookmarkEnd w:id="733"/>
      <w:bookmarkEnd w:id="734"/>
      <w:bookmarkEnd w:id="735"/>
      <w:r>
        <w:rPr>
          <w:b/>
          <w:sz w:val="36"/>
          <w:szCs w:val="36"/>
        </w:rPr>
        <w:t>资格审查</w:t>
      </w:r>
      <w:bookmarkEnd w:id="736"/>
      <w:bookmarkStart w:id="737" w:name="_Toc487900382"/>
    </w:p>
    <w:p w14:paraId="6A359E4A">
      <w:pPr>
        <w:tabs>
          <w:tab w:val="left" w:pos="360"/>
          <w:tab w:val="left" w:pos="900"/>
        </w:tabs>
        <w:snapToGrid w:val="0"/>
        <w:spacing w:line="360" w:lineRule="auto"/>
        <w:jc w:val="center"/>
        <w:outlineLvl w:val="1"/>
        <w:rPr>
          <w:b/>
          <w:sz w:val="24"/>
        </w:rPr>
      </w:pPr>
      <w:bookmarkStart w:id="738" w:name="_Toc99301422"/>
      <w:r>
        <w:rPr>
          <w:b/>
          <w:sz w:val="24"/>
        </w:rPr>
        <w:t>一、资格审查程序</w:t>
      </w:r>
      <w:bookmarkEnd w:id="738"/>
    </w:p>
    <w:p w14:paraId="26067DD6">
      <w:pPr>
        <w:numPr>
          <w:ilvl w:val="0"/>
          <w:numId w:val="14"/>
        </w:numPr>
        <w:tabs>
          <w:tab w:val="left" w:pos="426"/>
          <w:tab w:val="left" w:pos="851"/>
          <w:tab w:val="clear" w:pos="900"/>
        </w:tabs>
        <w:snapToGrid w:val="0"/>
        <w:spacing w:line="360" w:lineRule="auto"/>
        <w:ind w:left="426" w:hanging="426"/>
        <w:outlineLvl w:val="1"/>
        <w:rPr>
          <w:sz w:val="24"/>
        </w:rPr>
      </w:pPr>
      <w:r>
        <w:rPr>
          <w:sz w:val="24"/>
        </w:rPr>
        <w:t>开标结束后，采购人或采购代理机构将根据《资格审查要求》中的规定，对投标人进行资格审查，并形成资格审查结果。</w:t>
      </w:r>
    </w:p>
    <w:p w14:paraId="6216455E">
      <w:pPr>
        <w:numPr>
          <w:ilvl w:val="0"/>
          <w:numId w:val="14"/>
        </w:numPr>
        <w:tabs>
          <w:tab w:val="left" w:pos="426"/>
          <w:tab w:val="left" w:pos="851"/>
          <w:tab w:val="clear" w:pos="900"/>
        </w:tabs>
        <w:snapToGrid w:val="0"/>
        <w:spacing w:line="360" w:lineRule="auto"/>
        <w:ind w:left="426" w:hanging="426"/>
        <w:outlineLvl w:val="1"/>
        <w:rPr>
          <w:sz w:val="24"/>
        </w:rPr>
      </w:pPr>
      <w:r>
        <w:rPr>
          <w:sz w:val="24"/>
        </w:rPr>
        <w:t>《资格审查要求》中对格式有要求的，除招标文件另有规定外，均为“实质性格式”文件。</w:t>
      </w:r>
    </w:p>
    <w:p w14:paraId="0B70240F">
      <w:pPr>
        <w:numPr>
          <w:ilvl w:val="0"/>
          <w:numId w:val="14"/>
        </w:numPr>
        <w:tabs>
          <w:tab w:val="left" w:pos="426"/>
          <w:tab w:val="left" w:pos="851"/>
          <w:tab w:val="clear" w:pos="900"/>
        </w:tabs>
        <w:snapToGrid w:val="0"/>
        <w:spacing w:line="360" w:lineRule="auto"/>
        <w:ind w:left="426" w:hanging="426"/>
        <w:outlineLvl w:val="1"/>
        <w:rPr>
          <w:sz w:val="24"/>
        </w:rPr>
      </w:pPr>
      <w:r>
        <w:rPr>
          <w:sz w:val="24"/>
        </w:rPr>
        <w:t>投标人《资格证明文件》有任何一项不符合《资格审查要求》的，资格审查不合格，其</w:t>
      </w:r>
      <w:r>
        <w:rPr>
          <w:b/>
          <w:sz w:val="24"/>
        </w:rPr>
        <w:t>投标无效</w:t>
      </w:r>
      <w:r>
        <w:rPr>
          <w:sz w:val="24"/>
        </w:rPr>
        <w:t>。</w:t>
      </w:r>
    </w:p>
    <w:p w14:paraId="6823FF0E">
      <w:pPr>
        <w:numPr>
          <w:ilvl w:val="0"/>
          <w:numId w:val="14"/>
        </w:numPr>
        <w:tabs>
          <w:tab w:val="left" w:pos="426"/>
          <w:tab w:val="left" w:pos="851"/>
          <w:tab w:val="clear" w:pos="900"/>
        </w:tabs>
        <w:snapToGrid w:val="0"/>
        <w:spacing w:line="360" w:lineRule="auto"/>
        <w:ind w:left="426" w:hanging="426"/>
        <w:outlineLvl w:val="1"/>
        <w:rPr>
          <w:sz w:val="24"/>
        </w:rPr>
      </w:pPr>
      <w:r>
        <w:rPr>
          <w:sz w:val="24"/>
        </w:rPr>
        <w:t>资格审查合格的投标人不足3家的，不进行评标。</w:t>
      </w:r>
    </w:p>
    <w:p w14:paraId="47FCB159">
      <w:pPr>
        <w:widowControl/>
        <w:jc w:val="left"/>
        <w:rPr>
          <w:sz w:val="24"/>
        </w:rPr>
      </w:pPr>
    </w:p>
    <w:p w14:paraId="442C8770">
      <w:pPr>
        <w:tabs>
          <w:tab w:val="left" w:pos="360"/>
          <w:tab w:val="left" w:pos="900"/>
        </w:tabs>
        <w:snapToGrid w:val="0"/>
        <w:spacing w:line="360" w:lineRule="auto"/>
        <w:jc w:val="center"/>
        <w:outlineLvl w:val="1"/>
        <w:rPr>
          <w:b/>
          <w:sz w:val="24"/>
        </w:rPr>
      </w:pPr>
      <w:bookmarkStart w:id="739" w:name="_Hlk143693557"/>
      <w:r>
        <w:rPr>
          <w:b/>
          <w:sz w:val="24"/>
        </w:rPr>
        <w:t>二、资格审查要求</w:t>
      </w:r>
      <w:bookmarkEnd w:id="739"/>
    </w:p>
    <w:tbl>
      <w:tblPr>
        <w:tblStyle w:val="43"/>
        <w:tblW w:w="906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4"/>
        <w:gridCol w:w="1934"/>
        <w:gridCol w:w="4705"/>
        <w:gridCol w:w="1599"/>
      </w:tblGrid>
      <w:tr w14:paraId="01A9A8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blHeader/>
        </w:trPr>
        <w:tc>
          <w:tcPr>
            <w:tcW w:w="824" w:type="dxa"/>
            <w:vAlign w:val="center"/>
          </w:tcPr>
          <w:p w14:paraId="7B54A0EF">
            <w:pPr>
              <w:tabs>
                <w:tab w:val="left" w:pos="1080"/>
              </w:tabs>
              <w:snapToGrid w:val="0"/>
              <w:jc w:val="center"/>
              <w:rPr>
                <w:b/>
                <w:sz w:val="24"/>
              </w:rPr>
            </w:pPr>
            <w:bookmarkStart w:id="740" w:name="_Hlt487972895"/>
            <w:bookmarkEnd w:id="740"/>
            <w:bookmarkStart w:id="741" w:name="_Hlk143693460"/>
            <w:r>
              <w:rPr>
                <w:b/>
                <w:sz w:val="24"/>
              </w:rPr>
              <w:t>序号</w:t>
            </w:r>
          </w:p>
        </w:tc>
        <w:tc>
          <w:tcPr>
            <w:tcW w:w="1934" w:type="dxa"/>
            <w:vAlign w:val="center"/>
          </w:tcPr>
          <w:p w14:paraId="78AEFB70">
            <w:pPr>
              <w:tabs>
                <w:tab w:val="left" w:pos="1080"/>
              </w:tabs>
              <w:snapToGrid w:val="0"/>
              <w:jc w:val="center"/>
              <w:rPr>
                <w:b/>
                <w:sz w:val="24"/>
              </w:rPr>
            </w:pPr>
            <w:r>
              <w:rPr>
                <w:b/>
                <w:sz w:val="24"/>
              </w:rPr>
              <w:t>审查因素</w:t>
            </w:r>
          </w:p>
        </w:tc>
        <w:tc>
          <w:tcPr>
            <w:tcW w:w="4705" w:type="dxa"/>
            <w:vAlign w:val="center"/>
          </w:tcPr>
          <w:p w14:paraId="6BF0F963">
            <w:pPr>
              <w:tabs>
                <w:tab w:val="left" w:pos="1080"/>
              </w:tabs>
              <w:snapToGrid w:val="0"/>
              <w:jc w:val="center"/>
              <w:rPr>
                <w:b/>
                <w:sz w:val="24"/>
              </w:rPr>
            </w:pPr>
            <w:r>
              <w:rPr>
                <w:b/>
                <w:sz w:val="24"/>
              </w:rPr>
              <w:t>审查内容</w:t>
            </w:r>
          </w:p>
        </w:tc>
        <w:tc>
          <w:tcPr>
            <w:tcW w:w="1599" w:type="dxa"/>
            <w:vAlign w:val="center"/>
          </w:tcPr>
          <w:p w14:paraId="169C34FE">
            <w:pPr>
              <w:tabs>
                <w:tab w:val="left" w:pos="1080"/>
              </w:tabs>
              <w:snapToGrid w:val="0"/>
              <w:jc w:val="center"/>
              <w:rPr>
                <w:b/>
                <w:sz w:val="24"/>
              </w:rPr>
            </w:pPr>
            <w:r>
              <w:rPr>
                <w:b/>
                <w:sz w:val="24"/>
              </w:rPr>
              <w:t>格式要求</w:t>
            </w:r>
          </w:p>
        </w:tc>
      </w:tr>
      <w:tr w14:paraId="10008D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24" w:type="dxa"/>
            <w:vAlign w:val="center"/>
          </w:tcPr>
          <w:p w14:paraId="64B7C0DE">
            <w:pPr>
              <w:tabs>
                <w:tab w:val="left" w:pos="1080"/>
              </w:tabs>
              <w:snapToGrid w:val="0"/>
              <w:jc w:val="center"/>
              <w:rPr>
                <w:sz w:val="24"/>
              </w:rPr>
            </w:pPr>
            <w:r>
              <w:rPr>
                <w:sz w:val="24"/>
              </w:rPr>
              <w:t>1</w:t>
            </w:r>
          </w:p>
        </w:tc>
        <w:tc>
          <w:tcPr>
            <w:tcW w:w="1934" w:type="dxa"/>
            <w:vAlign w:val="center"/>
          </w:tcPr>
          <w:p w14:paraId="786EF94F">
            <w:pPr>
              <w:tabs>
                <w:tab w:val="left" w:pos="1080"/>
              </w:tabs>
              <w:snapToGrid w:val="0"/>
              <w:rPr>
                <w:sz w:val="24"/>
              </w:rPr>
            </w:pPr>
            <w:r>
              <w:rPr>
                <w:sz w:val="24"/>
              </w:rPr>
              <w:t>满足《中华人民共和国政府采购法》第二十二条规定</w:t>
            </w:r>
          </w:p>
        </w:tc>
        <w:tc>
          <w:tcPr>
            <w:tcW w:w="4705" w:type="dxa"/>
            <w:vAlign w:val="center"/>
          </w:tcPr>
          <w:p w14:paraId="545F503F">
            <w:pPr>
              <w:tabs>
                <w:tab w:val="left" w:pos="1080"/>
              </w:tabs>
              <w:snapToGrid w:val="0"/>
              <w:rPr>
                <w:sz w:val="24"/>
              </w:rPr>
            </w:pPr>
            <w:r>
              <w:rPr>
                <w:sz w:val="24"/>
              </w:rPr>
              <w:t>具体规定见第一章《投标邀请》</w:t>
            </w:r>
          </w:p>
        </w:tc>
        <w:tc>
          <w:tcPr>
            <w:tcW w:w="1599" w:type="dxa"/>
            <w:vAlign w:val="center"/>
          </w:tcPr>
          <w:p w14:paraId="67966729">
            <w:pPr>
              <w:tabs>
                <w:tab w:val="left" w:pos="1080"/>
              </w:tabs>
              <w:snapToGrid w:val="0"/>
              <w:rPr>
                <w:sz w:val="24"/>
              </w:rPr>
            </w:pPr>
          </w:p>
        </w:tc>
      </w:tr>
      <w:tr w14:paraId="6EEB36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24" w:type="dxa"/>
            <w:vAlign w:val="center"/>
          </w:tcPr>
          <w:p w14:paraId="004BC4C4">
            <w:pPr>
              <w:tabs>
                <w:tab w:val="left" w:pos="1080"/>
              </w:tabs>
              <w:snapToGrid w:val="0"/>
              <w:jc w:val="center"/>
              <w:rPr>
                <w:sz w:val="24"/>
              </w:rPr>
            </w:pPr>
            <w:r>
              <w:rPr>
                <w:sz w:val="24"/>
              </w:rPr>
              <w:t>1-1</w:t>
            </w:r>
          </w:p>
        </w:tc>
        <w:tc>
          <w:tcPr>
            <w:tcW w:w="1934" w:type="dxa"/>
            <w:vAlign w:val="center"/>
          </w:tcPr>
          <w:p w14:paraId="75C852E4">
            <w:pPr>
              <w:tabs>
                <w:tab w:val="left" w:pos="1080"/>
              </w:tabs>
              <w:snapToGrid w:val="0"/>
              <w:rPr>
                <w:sz w:val="24"/>
              </w:rPr>
            </w:pPr>
            <w:r>
              <w:rPr>
                <w:sz w:val="24"/>
              </w:rPr>
              <w:t>营业执照等证明文件</w:t>
            </w:r>
          </w:p>
        </w:tc>
        <w:tc>
          <w:tcPr>
            <w:tcW w:w="4705" w:type="dxa"/>
            <w:vAlign w:val="center"/>
          </w:tcPr>
          <w:p w14:paraId="2120DDCE">
            <w:pPr>
              <w:tabs>
                <w:tab w:val="left" w:pos="1080"/>
              </w:tabs>
              <w:snapToGrid w:val="0"/>
              <w:rPr>
                <w:sz w:val="24"/>
              </w:rPr>
            </w:pPr>
            <w:r>
              <w:rPr>
                <w:sz w:val="24"/>
              </w:rPr>
              <w:t>投标人为企业（包括合伙企业）的，应提供有效的“营业执照”；</w:t>
            </w:r>
          </w:p>
          <w:p w14:paraId="04E9FC22">
            <w:pPr>
              <w:tabs>
                <w:tab w:val="left" w:pos="1080"/>
              </w:tabs>
              <w:snapToGrid w:val="0"/>
              <w:rPr>
                <w:sz w:val="24"/>
              </w:rPr>
            </w:pPr>
            <w:r>
              <w:rPr>
                <w:sz w:val="24"/>
              </w:rPr>
              <w:t>投标人为事业单位的，应提供有效的“事业单位法人证书”；</w:t>
            </w:r>
          </w:p>
          <w:p w14:paraId="1F7A6518">
            <w:pPr>
              <w:tabs>
                <w:tab w:val="left" w:pos="1080"/>
              </w:tabs>
              <w:snapToGrid w:val="0"/>
              <w:rPr>
                <w:sz w:val="24"/>
              </w:rPr>
            </w:pPr>
            <w:r>
              <w:rPr>
                <w:sz w:val="24"/>
              </w:rPr>
              <w:t>投标人是非企业机构的，应提供有效的“执业许可证”、“登记证书”等证明文件；</w:t>
            </w:r>
          </w:p>
          <w:p w14:paraId="3584FACC">
            <w:pPr>
              <w:tabs>
                <w:tab w:val="left" w:pos="1080"/>
              </w:tabs>
              <w:snapToGrid w:val="0"/>
              <w:rPr>
                <w:sz w:val="24"/>
              </w:rPr>
            </w:pPr>
            <w:r>
              <w:rPr>
                <w:sz w:val="24"/>
              </w:rPr>
              <w:t>投标人是个体工商户的，应提供有效的“个体工商户营业执照”；</w:t>
            </w:r>
          </w:p>
          <w:p w14:paraId="49963CF9">
            <w:pPr>
              <w:tabs>
                <w:tab w:val="left" w:pos="1080"/>
              </w:tabs>
              <w:snapToGrid w:val="0"/>
              <w:rPr>
                <w:sz w:val="24"/>
              </w:rPr>
            </w:pPr>
            <w:r>
              <w:rPr>
                <w:sz w:val="24"/>
              </w:rPr>
              <w:t>投标人是自然人的，应提供有效的自然人身份证明。</w:t>
            </w:r>
          </w:p>
          <w:p w14:paraId="23AE06A2">
            <w:pPr>
              <w:tabs>
                <w:tab w:val="left" w:pos="1080"/>
              </w:tabs>
              <w:snapToGrid w:val="0"/>
              <w:rPr>
                <w:color w:val="000000"/>
                <w:sz w:val="24"/>
              </w:rPr>
            </w:pPr>
            <w:r>
              <w:rPr>
                <w:color w:val="000000"/>
                <w:sz w:val="24"/>
              </w:rPr>
              <w:t>分支机构参加投标的，应提供该分支机构或其所属法人/其他组织的相应证明文件；同时还应提供其所属法人/其他组织出具的授权其参与本项目的授权书（格式自拟，须加盖其所属法人/其他组织的公章）；对于</w:t>
            </w:r>
            <w:r>
              <w:rPr>
                <w:iCs/>
                <w:sz w:val="24"/>
              </w:rPr>
              <w:t>银行、保险、石油石化、电力、电信等行业的分支机构，可以提供上述</w:t>
            </w:r>
            <w:r>
              <w:rPr>
                <w:color w:val="000000"/>
                <w:sz w:val="24"/>
              </w:rPr>
              <w:t>授权，也可以提供其所属法人/其他组织的有关文件或制度等能够证明授权其独立开展业务的证明材料。</w:t>
            </w:r>
          </w:p>
        </w:tc>
        <w:tc>
          <w:tcPr>
            <w:tcW w:w="1599" w:type="dxa"/>
            <w:vAlign w:val="center"/>
          </w:tcPr>
          <w:p w14:paraId="66413716">
            <w:pPr>
              <w:tabs>
                <w:tab w:val="left" w:pos="1080"/>
              </w:tabs>
              <w:snapToGrid w:val="0"/>
              <w:rPr>
                <w:sz w:val="24"/>
              </w:rPr>
            </w:pPr>
            <w:r>
              <w:rPr>
                <w:sz w:val="24"/>
              </w:rPr>
              <w:t>提供证明文件的电子件或电子证照</w:t>
            </w:r>
          </w:p>
        </w:tc>
      </w:tr>
      <w:tr w14:paraId="3A2E77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24" w:type="dxa"/>
            <w:vAlign w:val="center"/>
          </w:tcPr>
          <w:p w14:paraId="509EB749">
            <w:pPr>
              <w:tabs>
                <w:tab w:val="left" w:pos="1080"/>
              </w:tabs>
              <w:snapToGrid w:val="0"/>
              <w:jc w:val="center"/>
              <w:rPr>
                <w:sz w:val="24"/>
              </w:rPr>
            </w:pPr>
            <w:r>
              <w:rPr>
                <w:sz w:val="24"/>
              </w:rPr>
              <w:t>1-2</w:t>
            </w:r>
          </w:p>
        </w:tc>
        <w:tc>
          <w:tcPr>
            <w:tcW w:w="1934" w:type="dxa"/>
            <w:vAlign w:val="center"/>
          </w:tcPr>
          <w:p w14:paraId="73EA5D55">
            <w:pPr>
              <w:tabs>
                <w:tab w:val="left" w:pos="1080"/>
              </w:tabs>
              <w:snapToGrid w:val="0"/>
              <w:rPr>
                <w:sz w:val="24"/>
              </w:rPr>
            </w:pPr>
            <w:r>
              <w:rPr>
                <w:sz w:val="24"/>
              </w:rPr>
              <w:t>投标人资格声明书</w:t>
            </w:r>
          </w:p>
        </w:tc>
        <w:tc>
          <w:tcPr>
            <w:tcW w:w="4705" w:type="dxa"/>
            <w:vAlign w:val="center"/>
          </w:tcPr>
          <w:p w14:paraId="010B82B7">
            <w:pPr>
              <w:tabs>
                <w:tab w:val="left" w:pos="1080"/>
              </w:tabs>
              <w:snapToGrid w:val="0"/>
              <w:rPr>
                <w:sz w:val="24"/>
              </w:rPr>
            </w:pPr>
            <w:r>
              <w:rPr>
                <w:sz w:val="24"/>
              </w:rPr>
              <w:t>提供了符合招标文件要求的《投标人资格声明书》。</w:t>
            </w:r>
          </w:p>
        </w:tc>
        <w:tc>
          <w:tcPr>
            <w:tcW w:w="1599" w:type="dxa"/>
            <w:vAlign w:val="center"/>
          </w:tcPr>
          <w:p w14:paraId="31A24B45">
            <w:pPr>
              <w:tabs>
                <w:tab w:val="left" w:pos="1080"/>
              </w:tabs>
              <w:snapToGrid w:val="0"/>
              <w:rPr>
                <w:sz w:val="24"/>
              </w:rPr>
            </w:pPr>
            <w:r>
              <w:rPr>
                <w:sz w:val="24"/>
              </w:rPr>
              <w:t>格式见《投标文件格式》</w:t>
            </w:r>
          </w:p>
        </w:tc>
      </w:tr>
      <w:tr w14:paraId="3D3CBB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24" w:type="dxa"/>
            <w:vAlign w:val="center"/>
          </w:tcPr>
          <w:p w14:paraId="2399082C">
            <w:pPr>
              <w:tabs>
                <w:tab w:val="left" w:pos="1080"/>
              </w:tabs>
              <w:snapToGrid w:val="0"/>
              <w:jc w:val="center"/>
              <w:rPr>
                <w:sz w:val="24"/>
              </w:rPr>
            </w:pPr>
            <w:r>
              <w:rPr>
                <w:sz w:val="24"/>
              </w:rPr>
              <w:t>1-3</w:t>
            </w:r>
          </w:p>
        </w:tc>
        <w:tc>
          <w:tcPr>
            <w:tcW w:w="1934" w:type="dxa"/>
            <w:vAlign w:val="center"/>
          </w:tcPr>
          <w:p w14:paraId="40DB39D4">
            <w:pPr>
              <w:tabs>
                <w:tab w:val="left" w:pos="1080"/>
              </w:tabs>
              <w:snapToGrid w:val="0"/>
              <w:rPr>
                <w:sz w:val="24"/>
              </w:rPr>
            </w:pPr>
            <w:r>
              <w:rPr>
                <w:sz w:val="24"/>
              </w:rPr>
              <w:t>投标人信用记录</w:t>
            </w:r>
          </w:p>
        </w:tc>
        <w:tc>
          <w:tcPr>
            <w:tcW w:w="4705" w:type="dxa"/>
            <w:vAlign w:val="center"/>
          </w:tcPr>
          <w:p w14:paraId="35465C8C">
            <w:pPr>
              <w:tabs>
                <w:tab w:val="left" w:pos="1080"/>
              </w:tabs>
              <w:snapToGrid w:val="0"/>
              <w:rPr>
                <w:sz w:val="24"/>
              </w:rPr>
            </w:pPr>
            <w:r>
              <w:rPr>
                <w:sz w:val="24"/>
              </w:rPr>
              <w:t>查询渠道：信用中国网站和中国政府采购网（</w:t>
            </w:r>
            <w:r>
              <w:t>www.creditchina.gov.cn</w:t>
            </w:r>
            <w:r>
              <w:rPr>
                <w:sz w:val="24"/>
              </w:rPr>
              <w:t>、</w:t>
            </w:r>
            <w:r>
              <w:t>www.ccgp.gov.cn</w:t>
            </w:r>
            <w:r>
              <w:rPr>
                <w:sz w:val="24"/>
              </w:rPr>
              <w:t>）；</w:t>
            </w:r>
          </w:p>
          <w:p w14:paraId="67593B3A">
            <w:pPr>
              <w:tabs>
                <w:tab w:val="left" w:pos="900"/>
                <w:tab w:val="left" w:pos="1980"/>
              </w:tabs>
              <w:snapToGrid w:val="0"/>
              <w:rPr>
                <w:sz w:val="24"/>
              </w:rPr>
            </w:pPr>
            <w:r>
              <w:rPr>
                <w:sz w:val="24"/>
              </w:rPr>
              <w:t>截止时点：投标截止时间以后、资格审查阶段采购人或采购代理机构的实际查询时间；</w:t>
            </w:r>
          </w:p>
          <w:p w14:paraId="65420E23">
            <w:pPr>
              <w:tabs>
                <w:tab w:val="left" w:pos="900"/>
                <w:tab w:val="left" w:pos="1980"/>
              </w:tabs>
              <w:snapToGrid w:val="0"/>
              <w:rPr>
                <w:sz w:val="24"/>
              </w:rPr>
            </w:pPr>
            <w:r>
              <w:rPr>
                <w:sz w:val="24"/>
              </w:rPr>
              <w:t>信用信息查询记录和证据留存具体方式：查询结果网页打印页作为查询记录和证据，与其他采购文件一并保存；</w:t>
            </w:r>
          </w:p>
          <w:p w14:paraId="32254E66">
            <w:pPr>
              <w:tabs>
                <w:tab w:val="left" w:pos="1080"/>
              </w:tabs>
              <w:snapToGrid w:val="0"/>
              <w:rPr>
                <w:sz w:val="24"/>
              </w:rPr>
            </w:pPr>
            <w:r>
              <w:rPr>
                <w:sz w:val="24"/>
              </w:rPr>
              <w:t>信用信息的使用原则：经认定的被列入失信被执行人、重大税收违法案件当事人名单、政府采购严重违法失信行为记录名单的投标人，其</w:t>
            </w:r>
            <w:r>
              <w:rPr>
                <w:b/>
                <w:sz w:val="24"/>
              </w:rPr>
              <w:t>投标无效</w:t>
            </w:r>
            <w:r>
              <w:rPr>
                <w:sz w:val="24"/>
              </w:rPr>
              <w:t>。联合体形式投标的，联合体成员存在不良信用记录，视同联合体存在不良信用记录。</w:t>
            </w:r>
          </w:p>
        </w:tc>
        <w:tc>
          <w:tcPr>
            <w:tcW w:w="1599" w:type="dxa"/>
            <w:vAlign w:val="center"/>
          </w:tcPr>
          <w:p w14:paraId="5C3D784B">
            <w:pPr>
              <w:tabs>
                <w:tab w:val="left" w:pos="1080"/>
              </w:tabs>
              <w:snapToGrid w:val="0"/>
              <w:rPr>
                <w:sz w:val="24"/>
              </w:rPr>
            </w:pPr>
            <w:r>
              <w:rPr>
                <w:sz w:val="24"/>
              </w:rPr>
              <w:t>无须投标人提供，由采购人或采购代理机构查询。</w:t>
            </w:r>
          </w:p>
        </w:tc>
      </w:tr>
      <w:tr w14:paraId="1263C5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24" w:type="dxa"/>
            <w:vAlign w:val="center"/>
          </w:tcPr>
          <w:p w14:paraId="5E013A8C">
            <w:pPr>
              <w:tabs>
                <w:tab w:val="left" w:pos="1080"/>
              </w:tabs>
              <w:snapToGrid w:val="0"/>
              <w:jc w:val="center"/>
              <w:rPr>
                <w:sz w:val="24"/>
              </w:rPr>
            </w:pPr>
            <w:r>
              <w:rPr>
                <w:sz w:val="24"/>
              </w:rPr>
              <w:t>1-4</w:t>
            </w:r>
          </w:p>
        </w:tc>
        <w:tc>
          <w:tcPr>
            <w:tcW w:w="1934" w:type="dxa"/>
            <w:vAlign w:val="center"/>
          </w:tcPr>
          <w:p w14:paraId="702FFE73">
            <w:pPr>
              <w:tabs>
                <w:tab w:val="left" w:pos="1080"/>
              </w:tabs>
              <w:snapToGrid w:val="0"/>
              <w:rPr>
                <w:sz w:val="24"/>
              </w:rPr>
            </w:pPr>
            <w:r>
              <w:rPr>
                <w:sz w:val="24"/>
              </w:rPr>
              <w:t>法律、行政法规规定的其他条件</w:t>
            </w:r>
          </w:p>
        </w:tc>
        <w:tc>
          <w:tcPr>
            <w:tcW w:w="4705" w:type="dxa"/>
            <w:vAlign w:val="center"/>
          </w:tcPr>
          <w:p w14:paraId="7C4169B3">
            <w:pPr>
              <w:tabs>
                <w:tab w:val="left" w:pos="1080"/>
              </w:tabs>
              <w:snapToGrid w:val="0"/>
              <w:rPr>
                <w:sz w:val="24"/>
              </w:rPr>
            </w:pPr>
            <w:r>
              <w:rPr>
                <w:sz w:val="24"/>
              </w:rPr>
              <w:t>法律、行政法规规定的其他条件</w:t>
            </w:r>
          </w:p>
        </w:tc>
        <w:tc>
          <w:tcPr>
            <w:tcW w:w="1599" w:type="dxa"/>
            <w:vAlign w:val="center"/>
          </w:tcPr>
          <w:p w14:paraId="7480F5D4">
            <w:pPr>
              <w:tabs>
                <w:tab w:val="left" w:pos="1080"/>
              </w:tabs>
              <w:snapToGrid w:val="0"/>
              <w:jc w:val="center"/>
              <w:rPr>
                <w:sz w:val="24"/>
              </w:rPr>
            </w:pPr>
            <w:r>
              <w:rPr>
                <w:sz w:val="24"/>
              </w:rPr>
              <w:t>/</w:t>
            </w:r>
          </w:p>
        </w:tc>
      </w:tr>
      <w:tr w14:paraId="3D314B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24" w:type="dxa"/>
            <w:vAlign w:val="center"/>
          </w:tcPr>
          <w:p w14:paraId="1895A5A5">
            <w:pPr>
              <w:tabs>
                <w:tab w:val="left" w:pos="1080"/>
              </w:tabs>
              <w:snapToGrid w:val="0"/>
              <w:jc w:val="center"/>
              <w:rPr>
                <w:sz w:val="24"/>
              </w:rPr>
            </w:pPr>
            <w:r>
              <w:rPr>
                <w:sz w:val="24"/>
              </w:rPr>
              <w:t>2</w:t>
            </w:r>
          </w:p>
        </w:tc>
        <w:tc>
          <w:tcPr>
            <w:tcW w:w="1934" w:type="dxa"/>
            <w:vAlign w:val="center"/>
          </w:tcPr>
          <w:p w14:paraId="40007007">
            <w:pPr>
              <w:tabs>
                <w:tab w:val="left" w:pos="1080"/>
              </w:tabs>
              <w:snapToGrid w:val="0"/>
              <w:rPr>
                <w:sz w:val="24"/>
              </w:rPr>
            </w:pPr>
            <w:r>
              <w:rPr>
                <w:sz w:val="24"/>
              </w:rPr>
              <w:t>落实政府采购政策需满足的资格要求</w:t>
            </w:r>
          </w:p>
        </w:tc>
        <w:tc>
          <w:tcPr>
            <w:tcW w:w="4705" w:type="dxa"/>
            <w:vAlign w:val="center"/>
          </w:tcPr>
          <w:p w14:paraId="6BD68226">
            <w:pPr>
              <w:tabs>
                <w:tab w:val="left" w:pos="1080"/>
              </w:tabs>
              <w:snapToGrid w:val="0"/>
              <w:rPr>
                <w:sz w:val="24"/>
              </w:rPr>
            </w:pPr>
            <w:r>
              <w:rPr>
                <w:sz w:val="24"/>
              </w:rPr>
              <w:t>具体要求见第一章《投标邀请》</w:t>
            </w:r>
          </w:p>
        </w:tc>
        <w:tc>
          <w:tcPr>
            <w:tcW w:w="1599" w:type="dxa"/>
            <w:vAlign w:val="center"/>
          </w:tcPr>
          <w:p w14:paraId="1F4BE232">
            <w:pPr>
              <w:tabs>
                <w:tab w:val="left" w:pos="1080"/>
              </w:tabs>
              <w:snapToGrid w:val="0"/>
              <w:rPr>
                <w:sz w:val="24"/>
              </w:rPr>
            </w:pPr>
          </w:p>
        </w:tc>
      </w:tr>
      <w:tr w14:paraId="236A60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24" w:type="dxa"/>
            <w:vAlign w:val="center"/>
          </w:tcPr>
          <w:p w14:paraId="272424C5">
            <w:pPr>
              <w:tabs>
                <w:tab w:val="left" w:pos="1080"/>
              </w:tabs>
              <w:snapToGrid w:val="0"/>
              <w:jc w:val="center"/>
              <w:rPr>
                <w:sz w:val="24"/>
              </w:rPr>
            </w:pPr>
            <w:r>
              <w:rPr>
                <w:sz w:val="24"/>
              </w:rPr>
              <w:t>2-1</w:t>
            </w:r>
          </w:p>
        </w:tc>
        <w:tc>
          <w:tcPr>
            <w:tcW w:w="1934" w:type="dxa"/>
            <w:vAlign w:val="center"/>
          </w:tcPr>
          <w:p w14:paraId="30A35D14">
            <w:pPr>
              <w:tabs>
                <w:tab w:val="left" w:pos="1080"/>
              </w:tabs>
              <w:snapToGrid w:val="0"/>
              <w:rPr>
                <w:sz w:val="24"/>
              </w:rPr>
            </w:pPr>
            <w:r>
              <w:rPr>
                <w:sz w:val="24"/>
              </w:rPr>
              <w:t>中小企业政策证明文件</w:t>
            </w:r>
          </w:p>
        </w:tc>
        <w:tc>
          <w:tcPr>
            <w:tcW w:w="4705" w:type="dxa"/>
            <w:vAlign w:val="center"/>
          </w:tcPr>
          <w:p w14:paraId="063694FF">
            <w:pPr>
              <w:tabs>
                <w:tab w:val="left" w:pos="1080"/>
              </w:tabs>
              <w:snapToGrid w:val="0"/>
              <w:rPr>
                <w:sz w:val="24"/>
              </w:rPr>
            </w:pPr>
            <w:r>
              <w:rPr>
                <w:sz w:val="24"/>
              </w:rPr>
              <w:t>具体要求见第一章《投标邀请》</w:t>
            </w:r>
          </w:p>
        </w:tc>
        <w:tc>
          <w:tcPr>
            <w:tcW w:w="1599" w:type="dxa"/>
            <w:vAlign w:val="center"/>
          </w:tcPr>
          <w:p w14:paraId="76FEAE1C">
            <w:pPr>
              <w:tabs>
                <w:tab w:val="left" w:pos="1080"/>
              </w:tabs>
              <w:snapToGrid w:val="0"/>
              <w:rPr>
                <w:sz w:val="24"/>
              </w:rPr>
            </w:pPr>
          </w:p>
        </w:tc>
      </w:tr>
      <w:tr w14:paraId="2BA98D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24" w:type="dxa"/>
            <w:vAlign w:val="center"/>
          </w:tcPr>
          <w:p w14:paraId="42F9AACB">
            <w:pPr>
              <w:tabs>
                <w:tab w:val="left" w:pos="1080"/>
              </w:tabs>
              <w:snapToGrid w:val="0"/>
              <w:jc w:val="center"/>
              <w:rPr>
                <w:sz w:val="24"/>
              </w:rPr>
            </w:pPr>
            <w:r>
              <w:rPr>
                <w:sz w:val="24"/>
              </w:rPr>
              <w:t>2-1-1</w:t>
            </w:r>
          </w:p>
        </w:tc>
        <w:tc>
          <w:tcPr>
            <w:tcW w:w="1934" w:type="dxa"/>
            <w:vAlign w:val="center"/>
          </w:tcPr>
          <w:p w14:paraId="7F1A09E8">
            <w:pPr>
              <w:tabs>
                <w:tab w:val="left" w:pos="1080"/>
              </w:tabs>
              <w:snapToGrid w:val="0"/>
              <w:rPr>
                <w:sz w:val="24"/>
              </w:rPr>
            </w:pPr>
            <w:r>
              <w:rPr>
                <w:sz w:val="24"/>
              </w:rPr>
              <w:t>中小企业证明文件</w:t>
            </w:r>
          </w:p>
        </w:tc>
        <w:tc>
          <w:tcPr>
            <w:tcW w:w="4705" w:type="dxa"/>
            <w:vAlign w:val="center"/>
          </w:tcPr>
          <w:p w14:paraId="24FAF328">
            <w:pPr>
              <w:tabs>
                <w:tab w:val="left" w:pos="1080"/>
              </w:tabs>
              <w:snapToGrid w:val="0"/>
              <w:rPr>
                <w:sz w:val="24"/>
              </w:rPr>
            </w:pPr>
            <w:r>
              <w:rPr>
                <w:sz w:val="24"/>
              </w:rPr>
              <w:t>当本项目（包）涉及预留份额专门面向中小企业采购，此时建议在《资格证明文件》中提供。</w:t>
            </w:r>
          </w:p>
          <w:p w14:paraId="4A4F1255">
            <w:pPr>
              <w:tabs>
                <w:tab w:val="left" w:pos="1080"/>
              </w:tabs>
              <w:snapToGrid w:val="0"/>
              <w:rPr>
                <w:sz w:val="24"/>
              </w:rPr>
            </w:pPr>
            <w:r>
              <w:rPr>
                <w:sz w:val="24"/>
              </w:rPr>
              <w:t>1、投标人单独投标的，应提供《中小企业声明函》或《残疾人福利性单位声明函》或由省级以上监狱管理局、戒毒管理局（含新疆生产建设兵团）出具的属于监狱企业的证明文件。</w:t>
            </w:r>
          </w:p>
          <w:p w14:paraId="567F27AF">
            <w:pPr>
              <w:tabs>
                <w:tab w:val="left" w:pos="1080"/>
              </w:tabs>
              <w:snapToGrid w:val="0"/>
              <w:rPr>
                <w:sz w:val="24"/>
              </w:rPr>
            </w:pPr>
            <w:r>
              <w:rPr>
                <w:sz w:val="24"/>
              </w:rPr>
              <w:t>2、如招标文件要求以联合体形式参加或者要求合同分包的，且投标人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招标文件关于预留份额的要求。</w:t>
            </w:r>
          </w:p>
        </w:tc>
        <w:tc>
          <w:tcPr>
            <w:tcW w:w="1599" w:type="dxa"/>
            <w:vAlign w:val="center"/>
          </w:tcPr>
          <w:p w14:paraId="6722587C">
            <w:pPr>
              <w:tabs>
                <w:tab w:val="left" w:pos="1080"/>
              </w:tabs>
              <w:snapToGrid w:val="0"/>
              <w:rPr>
                <w:sz w:val="24"/>
              </w:rPr>
            </w:pPr>
            <w:r>
              <w:rPr>
                <w:sz w:val="24"/>
              </w:rPr>
              <w:t>格式见《投标文件格式》</w:t>
            </w:r>
          </w:p>
        </w:tc>
      </w:tr>
      <w:tr w14:paraId="07977D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24" w:type="dxa"/>
            <w:vAlign w:val="center"/>
          </w:tcPr>
          <w:p w14:paraId="2299C20E">
            <w:pPr>
              <w:tabs>
                <w:tab w:val="left" w:pos="1080"/>
              </w:tabs>
              <w:snapToGrid w:val="0"/>
              <w:jc w:val="center"/>
              <w:rPr>
                <w:sz w:val="24"/>
              </w:rPr>
            </w:pPr>
            <w:r>
              <w:rPr>
                <w:sz w:val="24"/>
              </w:rPr>
              <w:t>2-1-2</w:t>
            </w:r>
          </w:p>
        </w:tc>
        <w:tc>
          <w:tcPr>
            <w:tcW w:w="1934" w:type="dxa"/>
            <w:vAlign w:val="center"/>
          </w:tcPr>
          <w:p w14:paraId="7FB64A3B">
            <w:pPr>
              <w:tabs>
                <w:tab w:val="left" w:pos="1080"/>
              </w:tabs>
              <w:snapToGrid w:val="0"/>
              <w:rPr>
                <w:sz w:val="24"/>
              </w:rPr>
            </w:pPr>
            <w:r>
              <w:rPr>
                <w:sz w:val="24"/>
              </w:rPr>
              <w:t>拟分包情况说明及分包意向协议</w:t>
            </w:r>
          </w:p>
        </w:tc>
        <w:tc>
          <w:tcPr>
            <w:tcW w:w="4705" w:type="dxa"/>
            <w:vAlign w:val="center"/>
          </w:tcPr>
          <w:p w14:paraId="0F4AADA7">
            <w:pPr>
              <w:tabs>
                <w:tab w:val="left" w:pos="1080"/>
              </w:tabs>
              <w:snapToGrid w:val="0"/>
              <w:rPr>
                <w:sz w:val="24"/>
              </w:rPr>
            </w:pPr>
            <w:r>
              <w:rPr>
                <w:sz w:val="24"/>
              </w:rPr>
              <w:t>如本项目（包）要求通过分包措施预留部分采购份额面向中小企业采购、且投标人因落实政府采购政策拟进行分包的，必须提供；否则无须提供。</w:t>
            </w:r>
          </w:p>
          <w:p w14:paraId="3EF488A7">
            <w:pPr>
              <w:tabs>
                <w:tab w:val="left" w:pos="1080"/>
              </w:tabs>
              <w:snapToGrid w:val="0"/>
              <w:rPr>
                <w:b/>
                <w:sz w:val="24"/>
              </w:rPr>
            </w:pPr>
            <w:r>
              <w:rPr>
                <w:sz w:val="24"/>
              </w:rPr>
              <w:t>对于预留份额专门面向中小企业采购的项目（包），组成联合体或者接受分包合同的中小企业与联合体内其他企业、分包企业之间不得存在直接控股、管理关系。</w:t>
            </w:r>
          </w:p>
        </w:tc>
        <w:tc>
          <w:tcPr>
            <w:tcW w:w="1599" w:type="dxa"/>
            <w:vAlign w:val="center"/>
          </w:tcPr>
          <w:p w14:paraId="462B5638">
            <w:pPr>
              <w:tabs>
                <w:tab w:val="left" w:pos="1080"/>
              </w:tabs>
              <w:snapToGrid w:val="0"/>
              <w:rPr>
                <w:sz w:val="24"/>
              </w:rPr>
            </w:pPr>
            <w:r>
              <w:rPr>
                <w:sz w:val="24"/>
              </w:rPr>
              <w:t>格式见《投标文件格式》</w:t>
            </w:r>
          </w:p>
        </w:tc>
      </w:tr>
      <w:tr w14:paraId="705619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24" w:type="dxa"/>
            <w:vAlign w:val="center"/>
          </w:tcPr>
          <w:p w14:paraId="59AC26EF">
            <w:pPr>
              <w:tabs>
                <w:tab w:val="left" w:pos="1080"/>
              </w:tabs>
              <w:snapToGrid w:val="0"/>
              <w:jc w:val="center"/>
              <w:rPr>
                <w:sz w:val="24"/>
              </w:rPr>
            </w:pPr>
            <w:r>
              <w:rPr>
                <w:sz w:val="24"/>
              </w:rPr>
              <w:t>2-2</w:t>
            </w:r>
          </w:p>
        </w:tc>
        <w:tc>
          <w:tcPr>
            <w:tcW w:w="1934" w:type="dxa"/>
            <w:vAlign w:val="center"/>
          </w:tcPr>
          <w:p w14:paraId="3C5E8B3F">
            <w:pPr>
              <w:tabs>
                <w:tab w:val="left" w:pos="1080"/>
              </w:tabs>
              <w:snapToGrid w:val="0"/>
              <w:rPr>
                <w:sz w:val="24"/>
              </w:rPr>
            </w:pPr>
            <w:r>
              <w:rPr>
                <w:sz w:val="24"/>
              </w:rPr>
              <w:t>其它落实政府采购政策的资格要求</w:t>
            </w:r>
          </w:p>
        </w:tc>
        <w:tc>
          <w:tcPr>
            <w:tcW w:w="4705" w:type="dxa"/>
            <w:vAlign w:val="center"/>
          </w:tcPr>
          <w:p w14:paraId="1210C35C">
            <w:pPr>
              <w:tabs>
                <w:tab w:val="left" w:pos="1080"/>
              </w:tabs>
              <w:snapToGrid w:val="0"/>
              <w:rPr>
                <w:sz w:val="24"/>
              </w:rPr>
            </w:pPr>
            <w:r>
              <w:rPr>
                <w:sz w:val="24"/>
              </w:rPr>
              <w:t>如有，见第一章《投标邀请》</w:t>
            </w:r>
          </w:p>
        </w:tc>
        <w:tc>
          <w:tcPr>
            <w:tcW w:w="1599" w:type="dxa"/>
            <w:vAlign w:val="center"/>
          </w:tcPr>
          <w:p w14:paraId="2823613D">
            <w:pPr>
              <w:tabs>
                <w:tab w:val="left" w:pos="1080"/>
              </w:tabs>
              <w:snapToGrid w:val="0"/>
              <w:rPr>
                <w:sz w:val="24"/>
              </w:rPr>
            </w:pPr>
            <w:r>
              <w:rPr>
                <w:sz w:val="24"/>
              </w:rPr>
              <w:t>提供证明文件的电子件或电子证照</w:t>
            </w:r>
          </w:p>
        </w:tc>
      </w:tr>
      <w:tr w14:paraId="41AEC5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24" w:type="dxa"/>
            <w:vAlign w:val="center"/>
          </w:tcPr>
          <w:p w14:paraId="3211DB00">
            <w:pPr>
              <w:tabs>
                <w:tab w:val="left" w:pos="1080"/>
              </w:tabs>
              <w:snapToGrid w:val="0"/>
              <w:jc w:val="center"/>
              <w:rPr>
                <w:sz w:val="24"/>
              </w:rPr>
            </w:pPr>
            <w:r>
              <w:rPr>
                <w:sz w:val="24"/>
              </w:rPr>
              <w:t>3</w:t>
            </w:r>
          </w:p>
        </w:tc>
        <w:tc>
          <w:tcPr>
            <w:tcW w:w="1934" w:type="dxa"/>
            <w:vAlign w:val="center"/>
          </w:tcPr>
          <w:p w14:paraId="720B5342">
            <w:pPr>
              <w:tabs>
                <w:tab w:val="left" w:pos="1080"/>
              </w:tabs>
              <w:snapToGrid w:val="0"/>
              <w:rPr>
                <w:sz w:val="24"/>
              </w:rPr>
            </w:pPr>
            <w:r>
              <w:rPr>
                <w:sz w:val="24"/>
              </w:rPr>
              <w:t>本项目的特定资格要求</w:t>
            </w:r>
          </w:p>
        </w:tc>
        <w:tc>
          <w:tcPr>
            <w:tcW w:w="4705" w:type="dxa"/>
            <w:vAlign w:val="center"/>
          </w:tcPr>
          <w:p w14:paraId="3785F706">
            <w:pPr>
              <w:tabs>
                <w:tab w:val="left" w:pos="1080"/>
              </w:tabs>
              <w:snapToGrid w:val="0"/>
              <w:rPr>
                <w:sz w:val="24"/>
              </w:rPr>
            </w:pPr>
            <w:r>
              <w:rPr>
                <w:sz w:val="24"/>
              </w:rPr>
              <w:t>如有，见第一章《投标邀请》</w:t>
            </w:r>
          </w:p>
        </w:tc>
        <w:tc>
          <w:tcPr>
            <w:tcW w:w="1599" w:type="dxa"/>
            <w:vAlign w:val="center"/>
          </w:tcPr>
          <w:p w14:paraId="29627853">
            <w:pPr>
              <w:tabs>
                <w:tab w:val="left" w:pos="1080"/>
              </w:tabs>
              <w:snapToGrid w:val="0"/>
              <w:rPr>
                <w:sz w:val="24"/>
              </w:rPr>
            </w:pPr>
          </w:p>
        </w:tc>
      </w:tr>
      <w:tr w14:paraId="3EBAF4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24" w:type="dxa"/>
            <w:vAlign w:val="center"/>
          </w:tcPr>
          <w:p w14:paraId="68CDF0BC">
            <w:pPr>
              <w:tabs>
                <w:tab w:val="left" w:pos="1080"/>
              </w:tabs>
              <w:snapToGrid w:val="0"/>
              <w:jc w:val="center"/>
              <w:rPr>
                <w:sz w:val="24"/>
              </w:rPr>
            </w:pPr>
            <w:r>
              <w:rPr>
                <w:sz w:val="24"/>
              </w:rPr>
              <w:t>3-1</w:t>
            </w:r>
          </w:p>
        </w:tc>
        <w:tc>
          <w:tcPr>
            <w:tcW w:w="1934" w:type="dxa"/>
            <w:vAlign w:val="center"/>
          </w:tcPr>
          <w:p w14:paraId="3F994366">
            <w:pPr>
              <w:tabs>
                <w:tab w:val="left" w:pos="1080"/>
              </w:tabs>
              <w:snapToGrid w:val="0"/>
              <w:rPr>
                <w:sz w:val="24"/>
              </w:rPr>
            </w:pPr>
            <w:r>
              <w:rPr>
                <w:sz w:val="24"/>
              </w:rPr>
              <w:t>本项目对于联合体的要求</w:t>
            </w:r>
          </w:p>
        </w:tc>
        <w:tc>
          <w:tcPr>
            <w:tcW w:w="4705" w:type="dxa"/>
            <w:vAlign w:val="center"/>
          </w:tcPr>
          <w:p w14:paraId="75BB777E">
            <w:pPr>
              <w:tabs>
                <w:tab w:val="left" w:pos="1080"/>
              </w:tabs>
              <w:snapToGrid w:val="0"/>
              <w:rPr>
                <w:sz w:val="24"/>
              </w:rPr>
            </w:pPr>
            <w:r>
              <w:rPr>
                <w:sz w:val="24"/>
              </w:rPr>
              <w:t>1、如本项目接受联合体投标，且投标人为联合体时必须提供《联合协议》，明确各方拟承担的工作和责任，并指定联合体牵头人，授权其代表所有联合体成员负责本项目投标和合同实施阶段的牵头、协调工作。该联合协议应当作为投标文件的组成部分，与投标文件其他内容同时递交。</w:t>
            </w:r>
          </w:p>
          <w:p w14:paraId="33E41C01">
            <w:pPr>
              <w:tabs>
                <w:tab w:val="left" w:pos="1080"/>
              </w:tabs>
              <w:snapToGrid w:val="0"/>
              <w:rPr>
                <w:sz w:val="24"/>
              </w:rPr>
            </w:pPr>
            <w:r>
              <w:rPr>
                <w:sz w:val="24"/>
              </w:rPr>
              <w:t>2、联合体各成员单位均须提供本表中序号1-1、1-2的证明文件。联合体各成员单位均应满足本表3-2项规定。</w:t>
            </w:r>
          </w:p>
          <w:p w14:paraId="51131653">
            <w:pPr>
              <w:tabs>
                <w:tab w:val="left" w:pos="1080"/>
              </w:tabs>
              <w:snapToGrid w:val="0"/>
              <w:rPr>
                <w:sz w:val="24"/>
              </w:rPr>
            </w:pPr>
            <w:r>
              <w:rPr>
                <w:sz w:val="24"/>
              </w:rPr>
              <w:t>3、本表序号3-3项规定的其他特定资格要求中的每一小项要求，联合体各方中至少应当有一方符合本表中其他资格要求并提供证明文件。</w:t>
            </w:r>
          </w:p>
          <w:p w14:paraId="644C3E53">
            <w:pPr>
              <w:tabs>
                <w:tab w:val="left" w:pos="1080"/>
              </w:tabs>
              <w:snapToGrid w:val="0"/>
              <w:rPr>
                <w:sz w:val="24"/>
              </w:rPr>
            </w:pPr>
            <w:r>
              <w:rPr>
                <w:sz w:val="24"/>
              </w:rPr>
              <w:t>4、联合体中有同类资质的供应商按照联合体分工承担相同工作的，应当按照资质等级较低的供应商确定资质等级。</w:t>
            </w:r>
          </w:p>
          <w:p w14:paraId="5BFFDDA0">
            <w:pPr>
              <w:tabs>
                <w:tab w:val="left" w:pos="1080"/>
              </w:tabs>
              <w:snapToGrid w:val="0"/>
              <w:rPr>
                <w:sz w:val="24"/>
              </w:rPr>
            </w:pPr>
            <w:r>
              <w:rPr>
                <w:sz w:val="24"/>
              </w:rPr>
              <w:t>5、以联合体形式参加政府采购活动的，联合体各方不得再单独参加或者与其他供应商另外组成联合体参加同一合同项下的政府采购活动。</w:t>
            </w:r>
          </w:p>
          <w:p w14:paraId="01E63D69">
            <w:pPr>
              <w:tabs>
                <w:tab w:val="left" w:pos="1080"/>
              </w:tabs>
              <w:snapToGrid w:val="0"/>
              <w:rPr>
                <w:sz w:val="24"/>
              </w:rPr>
            </w:pPr>
            <w:r>
              <w:rPr>
                <w:sz w:val="24"/>
              </w:rPr>
              <w:t>6、若联合体中任一成员单位中途退出，则该联合体的</w:t>
            </w:r>
            <w:r>
              <w:rPr>
                <w:b/>
                <w:sz w:val="24"/>
              </w:rPr>
              <w:t>投标无效</w:t>
            </w:r>
            <w:r>
              <w:rPr>
                <w:sz w:val="24"/>
              </w:rPr>
              <w:t>。</w:t>
            </w:r>
          </w:p>
          <w:p w14:paraId="78CEA967">
            <w:pPr>
              <w:tabs>
                <w:tab w:val="left" w:pos="1080"/>
              </w:tabs>
              <w:snapToGrid w:val="0"/>
              <w:rPr>
                <w:sz w:val="24"/>
              </w:rPr>
            </w:pPr>
            <w:r>
              <w:rPr>
                <w:sz w:val="24"/>
              </w:rPr>
              <w:t>7、本项目不接受联合体投标时，投标人不得为联合体。</w:t>
            </w:r>
          </w:p>
        </w:tc>
        <w:tc>
          <w:tcPr>
            <w:tcW w:w="1599" w:type="dxa"/>
            <w:vAlign w:val="center"/>
          </w:tcPr>
          <w:p w14:paraId="2B45C078">
            <w:pPr>
              <w:tabs>
                <w:tab w:val="left" w:pos="1080"/>
              </w:tabs>
              <w:snapToGrid w:val="0"/>
              <w:rPr>
                <w:sz w:val="24"/>
              </w:rPr>
            </w:pPr>
            <w:r>
              <w:rPr>
                <w:sz w:val="24"/>
              </w:rPr>
              <w:t>提供《联合协议》原件的电子件</w:t>
            </w:r>
          </w:p>
          <w:p w14:paraId="2DF5834D">
            <w:pPr>
              <w:tabs>
                <w:tab w:val="left" w:pos="1080"/>
              </w:tabs>
              <w:snapToGrid w:val="0"/>
              <w:rPr>
                <w:sz w:val="24"/>
              </w:rPr>
            </w:pPr>
            <w:r>
              <w:rPr>
                <w:sz w:val="24"/>
              </w:rPr>
              <w:t>格式见《投标文件格式》</w:t>
            </w:r>
          </w:p>
        </w:tc>
      </w:tr>
      <w:tr w14:paraId="6F462A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24" w:type="dxa"/>
            <w:vAlign w:val="center"/>
          </w:tcPr>
          <w:p w14:paraId="253ABA7D">
            <w:pPr>
              <w:tabs>
                <w:tab w:val="left" w:pos="1080"/>
              </w:tabs>
              <w:snapToGrid w:val="0"/>
              <w:jc w:val="center"/>
              <w:rPr>
                <w:sz w:val="24"/>
              </w:rPr>
            </w:pPr>
            <w:r>
              <w:rPr>
                <w:sz w:val="24"/>
              </w:rPr>
              <w:t>3-2</w:t>
            </w:r>
          </w:p>
        </w:tc>
        <w:tc>
          <w:tcPr>
            <w:tcW w:w="1934" w:type="dxa"/>
            <w:vAlign w:val="center"/>
          </w:tcPr>
          <w:p w14:paraId="59110DB3">
            <w:pPr>
              <w:tabs>
                <w:tab w:val="left" w:pos="1080"/>
              </w:tabs>
              <w:snapToGrid w:val="0"/>
              <w:rPr>
                <w:sz w:val="24"/>
              </w:rPr>
            </w:pPr>
            <w:r>
              <w:rPr>
                <w:sz w:val="24"/>
              </w:rPr>
              <w:t>政府购买服务承接主体的要求</w:t>
            </w:r>
          </w:p>
        </w:tc>
        <w:tc>
          <w:tcPr>
            <w:tcW w:w="4705" w:type="dxa"/>
            <w:vAlign w:val="center"/>
          </w:tcPr>
          <w:p w14:paraId="7E476005">
            <w:pPr>
              <w:tabs>
                <w:tab w:val="left" w:pos="1080"/>
              </w:tabs>
              <w:snapToGrid w:val="0"/>
              <w:rPr>
                <w:sz w:val="24"/>
              </w:rPr>
            </w:pPr>
            <w:r>
              <w:rPr>
                <w:sz w:val="24"/>
              </w:rPr>
              <w:t>如本项目属于政府购买服务，投标人不属于公益一类事业单位、使用事业编制且由财政拨款保障的群团组织。</w:t>
            </w:r>
          </w:p>
        </w:tc>
        <w:tc>
          <w:tcPr>
            <w:tcW w:w="1599" w:type="dxa"/>
            <w:vAlign w:val="center"/>
          </w:tcPr>
          <w:p w14:paraId="133B9169">
            <w:pPr>
              <w:tabs>
                <w:tab w:val="left" w:pos="1080"/>
              </w:tabs>
              <w:snapToGrid w:val="0"/>
              <w:jc w:val="center"/>
              <w:rPr>
                <w:sz w:val="24"/>
              </w:rPr>
            </w:pPr>
            <w:r>
              <w:rPr>
                <w:sz w:val="24"/>
              </w:rPr>
              <w:t>格式见《投标文件格式》</w:t>
            </w:r>
            <w:r>
              <w:rPr>
                <w:rFonts w:hint="eastAsia"/>
                <w:sz w:val="24"/>
              </w:rPr>
              <w:t>“1-2 投标人资格声明书”</w:t>
            </w:r>
          </w:p>
        </w:tc>
      </w:tr>
      <w:tr w14:paraId="07531F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0" w:hRule="atLeast"/>
        </w:trPr>
        <w:tc>
          <w:tcPr>
            <w:tcW w:w="824" w:type="dxa"/>
            <w:vAlign w:val="center"/>
          </w:tcPr>
          <w:p w14:paraId="71E1391E">
            <w:pPr>
              <w:tabs>
                <w:tab w:val="left" w:pos="1080"/>
              </w:tabs>
              <w:snapToGrid w:val="0"/>
              <w:jc w:val="center"/>
              <w:rPr>
                <w:sz w:val="24"/>
              </w:rPr>
            </w:pPr>
            <w:r>
              <w:rPr>
                <w:sz w:val="24"/>
              </w:rPr>
              <w:t>3-3</w:t>
            </w:r>
          </w:p>
        </w:tc>
        <w:tc>
          <w:tcPr>
            <w:tcW w:w="1934" w:type="dxa"/>
            <w:vAlign w:val="center"/>
          </w:tcPr>
          <w:p w14:paraId="68592C4E">
            <w:pPr>
              <w:tabs>
                <w:tab w:val="left" w:pos="1080"/>
              </w:tabs>
              <w:snapToGrid w:val="0"/>
              <w:rPr>
                <w:sz w:val="24"/>
              </w:rPr>
            </w:pPr>
            <w:r>
              <w:rPr>
                <w:sz w:val="24"/>
              </w:rPr>
              <w:t>其他特定资格要求</w:t>
            </w:r>
          </w:p>
        </w:tc>
        <w:tc>
          <w:tcPr>
            <w:tcW w:w="4705" w:type="dxa"/>
            <w:vAlign w:val="center"/>
          </w:tcPr>
          <w:p w14:paraId="4005A8A4">
            <w:pPr>
              <w:tabs>
                <w:tab w:val="left" w:pos="1080"/>
              </w:tabs>
              <w:snapToGrid w:val="0"/>
              <w:rPr>
                <w:sz w:val="24"/>
              </w:rPr>
            </w:pPr>
            <w:r>
              <w:rPr>
                <w:color w:val="000000"/>
                <w:sz w:val="24"/>
              </w:rPr>
              <w:t>如有，见</w:t>
            </w:r>
            <w:r>
              <w:rPr>
                <w:sz w:val="24"/>
              </w:rPr>
              <w:t>第一章《投标邀请》</w:t>
            </w:r>
          </w:p>
          <w:p w14:paraId="34238288">
            <w:pPr>
              <w:tabs>
                <w:tab w:val="left" w:pos="1080"/>
              </w:tabs>
              <w:snapToGrid w:val="0"/>
              <w:rPr>
                <w:sz w:val="24"/>
              </w:rPr>
            </w:pPr>
            <w:r>
              <w:rPr>
                <w:sz w:val="24"/>
              </w:rPr>
              <w:t>注：如联合体中有同类资质的供应商按照联合体分工承担相同工作的，均应当提供资质证书电子件或电子证照。</w:t>
            </w:r>
          </w:p>
        </w:tc>
        <w:tc>
          <w:tcPr>
            <w:tcW w:w="1599" w:type="dxa"/>
            <w:vAlign w:val="center"/>
          </w:tcPr>
          <w:p w14:paraId="515364E9">
            <w:pPr>
              <w:tabs>
                <w:tab w:val="left" w:pos="1080"/>
              </w:tabs>
              <w:snapToGrid w:val="0"/>
              <w:rPr>
                <w:sz w:val="24"/>
              </w:rPr>
            </w:pPr>
            <w:r>
              <w:rPr>
                <w:sz w:val="24"/>
              </w:rPr>
              <w:t>提供证明文件的电子件或电子证照</w:t>
            </w:r>
          </w:p>
        </w:tc>
      </w:tr>
      <w:tr w14:paraId="3A4C09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24" w:type="dxa"/>
            <w:vAlign w:val="center"/>
          </w:tcPr>
          <w:p w14:paraId="1AF5F22D">
            <w:pPr>
              <w:tabs>
                <w:tab w:val="left" w:pos="1080"/>
              </w:tabs>
              <w:snapToGrid w:val="0"/>
              <w:jc w:val="center"/>
              <w:rPr>
                <w:sz w:val="24"/>
              </w:rPr>
            </w:pPr>
            <w:r>
              <w:rPr>
                <w:sz w:val="24"/>
              </w:rPr>
              <w:t>4</w:t>
            </w:r>
          </w:p>
        </w:tc>
        <w:tc>
          <w:tcPr>
            <w:tcW w:w="1934" w:type="dxa"/>
            <w:vAlign w:val="center"/>
          </w:tcPr>
          <w:p w14:paraId="685871A0">
            <w:pPr>
              <w:tabs>
                <w:tab w:val="left" w:pos="1080"/>
              </w:tabs>
              <w:snapToGrid w:val="0"/>
              <w:rPr>
                <w:sz w:val="24"/>
              </w:rPr>
            </w:pPr>
            <w:r>
              <w:rPr>
                <w:sz w:val="24"/>
              </w:rPr>
              <w:t>投标保证金</w:t>
            </w:r>
          </w:p>
        </w:tc>
        <w:tc>
          <w:tcPr>
            <w:tcW w:w="4705" w:type="dxa"/>
            <w:vAlign w:val="center"/>
          </w:tcPr>
          <w:p w14:paraId="240BF9B1">
            <w:pPr>
              <w:tabs>
                <w:tab w:val="left" w:pos="1080"/>
              </w:tabs>
              <w:snapToGrid w:val="0"/>
              <w:rPr>
                <w:sz w:val="24"/>
              </w:rPr>
            </w:pPr>
            <w:r>
              <w:rPr>
                <w:color w:val="000000"/>
                <w:kern w:val="0"/>
                <w:sz w:val="24"/>
              </w:rPr>
              <w:t>按照招标文件的规定提交投标保证金。</w:t>
            </w:r>
          </w:p>
        </w:tc>
        <w:tc>
          <w:tcPr>
            <w:tcW w:w="1599" w:type="dxa"/>
            <w:vAlign w:val="center"/>
          </w:tcPr>
          <w:p w14:paraId="7A76CAB9">
            <w:pPr>
              <w:tabs>
                <w:tab w:val="left" w:pos="1080"/>
              </w:tabs>
              <w:snapToGrid w:val="0"/>
              <w:rPr>
                <w:sz w:val="24"/>
              </w:rPr>
            </w:pPr>
          </w:p>
        </w:tc>
      </w:tr>
      <w:tr w14:paraId="6E5923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24" w:type="dxa"/>
            <w:vAlign w:val="center"/>
          </w:tcPr>
          <w:p w14:paraId="121DFB6A">
            <w:pPr>
              <w:tabs>
                <w:tab w:val="left" w:pos="1080"/>
              </w:tabs>
              <w:snapToGrid w:val="0"/>
              <w:jc w:val="center"/>
              <w:rPr>
                <w:sz w:val="24"/>
              </w:rPr>
            </w:pPr>
            <w:r>
              <w:rPr>
                <w:sz w:val="24"/>
              </w:rPr>
              <w:t>5</w:t>
            </w:r>
          </w:p>
        </w:tc>
        <w:tc>
          <w:tcPr>
            <w:tcW w:w="1934" w:type="dxa"/>
            <w:vAlign w:val="center"/>
          </w:tcPr>
          <w:p w14:paraId="2342D8FE">
            <w:pPr>
              <w:tabs>
                <w:tab w:val="left" w:pos="1080"/>
              </w:tabs>
              <w:snapToGrid w:val="0"/>
              <w:rPr>
                <w:sz w:val="24"/>
              </w:rPr>
            </w:pPr>
            <w:r>
              <w:rPr>
                <w:sz w:val="24"/>
              </w:rPr>
              <w:t>获取招标文件</w:t>
            </w:r>
          </w:p>
        </w:tc>
        <w:tc>
          <w:tcPr>
            <w:tcW w:w="4705" w:type="dxa"/>
            <w:vAlign w:val="center"/>
          </w:tcPr>
          <w:p w14:paraId="568B46B0">
            <w:pPr>
              <w:tabs>
                <w:tab w:val="left" w:pos="1080"/>
              </w:tabs>
              <w:snapToGrid w:val="0"/>
              <w:rPr>
                <w:color w:val="000000"/>
                <w:kern w:val="0"/>
                <w:sz w:val="24"/>
              </w:rPr>
            </w:pPr>
            <w:r>
              <w:rPr>
                <w:color w:val="000000"/>
                <w:kern w:val="0"/>
                <w:sz w:val="24"/>
              </w:rPr>
              <w:t>在规定期限内通过北京市政府采购电子交易平台获取所参与包的招标文件。</w:t>
            </w:r>
          </w:p>
          <w:p w14:paraId="3823B38B">
            <w:pPr>
              <w:tabs>
                <w:tab w:val="left" w:pos="1080"/>
              </w:tabs>
              <w:snapToGrid w:val="0"/>
              <w:rPr>
                <w:color w:val="000000"/>
                <w:kern w:val="0"/>
                <w:sz w:val="24"/>
              </w:rPr>
            </w:pPr>
            <w:r>
              <w:rPr>
                <w:color w:val="000000"/>
                <w:kern w:val="0"/>
                <w:sz w:val="24"/>
              </w:rPr>
              <w:t>注：如本项目接受联合体，且供应商为联合体时，联合体中任一成员获取文件即视为满足要求。</w:t>
            </w:r>
          </w:p>
        </w:tc>
        <w:tc>
          <w:tcPr>
            <w:tcW w:w="1599" w:type="dxa"/>
            <w:vAlign w:val="center"/>
          </w:tcPr>
          <w:p w14:paraId="4CAB9AA9">
            <w:pPr>
              <w:tabs>
                <w:tab w:val="left" w:pos="1080"/>
              </w:tabs>
              <w:snapToGrid w:val="0"/>
              <w:rPr>
                <w:sz w:val="24"/>
              </w:rPr>
            </w:pPr>
          </w:p>
        </w:tc>
      </w:t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37"/>
      <w:bookmarkEnd w:id="741"/>
    </w:tbl>
    <w:p w14:paraId="6CC52A52">
      <w:pPr>
        <w:widowControl/>
        <w:jc w:val="left"/>
        <w:rPr>
          <w:sz w:val="24"/>
        </w:rPr>
      </w:pPr>
      <w:bookmarkStart w:id="742" w:name="_Hlt487900425"/>
      <w:bookmarkEnd w:id="742"/>
      <w:bookmarkStart w:id="743" w:name="_Hlt522424701"/>
      <w:bookmarkEnd w:id="743"/>
      <w:bookmarkStart w:id="744" w:name="_Toc127161490"/>
      <w:bookmarkStart w:id="745" w:name="_Toc127151779"/>
      <w:bookmarkStart w:id="746" w:name="_Toc353873940"/>
      <w:bookmarkStart w:id="747" w:name="_Toc226965858"/>
      <w:bookmarkStart w:id="748" w:name="_Toc353825550"/>
      <w:r>
        <w:rPr>
          <w:sz w:val="24"/>
        </w:rPr>
        <w:br w:type="page"/>
      </w:r>
    </w:p>
    <w:p w14:paraId="62F56E2B">
      <w:pPr>
        <w:spacing w:line="360" w:lineRule="auto"/>
        <w:jc w:val="center"/>
        <w:outlineLvl w:val="0"/>
        <w:rPr>
          <w:b/>
          <w:sz w:val="36"/>
          <w:szCs w:val="36"/>
        </w:rPr>
      </w:pPr>
      <w:bookmarkStart w:id="749" w:name="_Toc99301423"/>
      <w:r>
        <w:rPr>
          <w:b/>
          <w:sz w:val="36"/>
          <w:szCs w:val="36"/>
        </w:rPr>
        <w:t xml:space="preserve">第四章   </w:t>
      </w:r>
      <w:bookmarkEnd w:id="744"/>
      <w:bookmarkEnd w:id="745"/>
      <w:bookmarkEnd w:id="746"/>
      <w:bookmarkEnd w:id="747"/>
      <w:bookmarkEnd w:id="748"/>
      <w:bookmarkStart w:id="750" w:name="_Hlt164229061"/>
      <w:bookmarkEnd w:id="750"/>
      <w:r>
        <w:rPr>
          <w:b/>
          <w:sz w:val="36"/>
          <w:szCs w:val="36"/>
        </w:rPr>
        <w:t>评标程序、评标方法和评标标准</w:t>
      </w:r>
      <w:bookmarkEnd w:id="749"/>
    </w:p>
    <w:p w14:paraId="7C90547D">
      <w:pPr>
        <w:tabs>
          <w:tab w:val="left" w:pos="360"/>
          <w:tab w:val="left" w:pos="900"/>
        </w:tabs>
        <w:snapToGrid w:val="0"/>
        <w:spacing w:line="360" w:lineRule="auto"/>
        <w:jc w:val="center"/>
        <w:outlineLvl w:val="1"/>
        <w:rPr>
          <w:b/>
        </w:rPr>
      </w:pPr>
      <w:r>
        <w:rPr>
          <w:b/>
          <w:sz w:val="24"/>
        </w:rPr>
        <w:t>一、评标方法</w:t>
      </w:r>
    </w:p>
    <w:p w14:paraId="48063CB1">
      <w:pPr>
        <w:numPr>
          <w:ilvl w:val="0"/>
          <w:numId w:val="15"/>
        </w:numPr>
        <w:tabs>
          <w:tab w:val="left" w:pos="360"/>
        </w:tabs>
        <w:snapToGrid w:val="0"/>
        <w:spacing w:line="360" w:lineRule="auto"/>
        <w:outlineLvl w:val="1"/>
        <w:rPr>
          <w:sz w:val="24"/>
        </w:rPr>
      </w:pPr>
      <w:bookmarkStart w:id="751" w:name="_Toc127151742"/>
      <w:bookmarkStart w:id="752" w:name="_Toc164351635"/>
      <w:bookmarkStart w:id="753" w:name="_Toc164608810"/>
      <w:bookmarkStart w:id="754" w:name="_Toc151193783"/>
      <w:bookmarkStart w:id="755" w:name="_Toc150509292"/>
      <w:bookmarkStart w:id="756" w:name="_Toc150774746"/>
      <w:bookmarkStart w:id="757" w:name="_Toc150480779"/>
      <w:bookmarkStart w:id="758" w:name="_Toc195842906"/>
      <w:bookmarkStart w:id="759" w:name="_Toc149720834"/>
      <w:bookmarkStart w:id="760" w:name="_Toc265228379"/>
      <w:bookmarkStart w:id="761" w:name="_Toc226309785"/>
      <w:bookmarkStart w:id="762" w:name="_Toc164229382"/>
      <w:bookmarkStart w:id="763" w:name="_Toc151193639"/>
      <w:bookmarkStart w:id="764" w:name="_Toc127151541"/>
      <w:bookmarkStart w:id="765" w:name="_Toc151193855"/>
      <w:bookmarkStart w:id="766" w:name="_Toc151193929"/>
      <w:bookmarkStart w:id="767" w:name="_Toc226337237"/>
      <w:bookmarkStart w:id="768" w:name="_Toc150774641"/>
      <w:bookmarkStart w:id="769" w:name="_Toc305158809"/>
      <w:bookmarkStart w:id="770" w:name="_Toc164229236"/>
      <w:bookmarkStart w:id="771" w:name="_Toc264969231"/>
      <w:bookmarkStart w:id="772" w:name="_Toc151190168"/>
      <w:bookmarkStart w:id="773" w:name="_Toc226965814"/>
      <w:bookmarkStart w:id="774" w:name="_Toc164608655"/>
      <w:bookmarkStart w:id="775" w:name="_Toc305158883"/>
      <w:bookmarkStart w:id="776" w:name="_Toc142311043"/>
      <w:bookmarkStart w:id="777" w:name="_Toc151193711"/>
      <w:bookmarkStart w:id="778" w:name="_Toc127161455"/>
      <w:bookmarkStart w:id="779" w:name="_Toc226965731"/>
      <w:bookmarkStart w:id="780" w:name="_Toc353873941"/>
      <w:bookmarkStart w:id="781" w:name="_Toc353825551"/>
      <w:bookmarkStart w:id="782" w:name="_Toc353825545"/>
      <w:bookmarkStart w:id="783" w:name="_Toc150774760"/>
      <w:bookmarkStart w:id="784" w:name="_Toc195842920"/>
      <w:bookmarkStart w:id="785" w:name="_Toc353873665"/>
      <w:bookmarkStart w:id="786" w:name="_Toc265228393"/>
      <w:bookmarkStart w:id="787" w:name="_Toc353873935"/>
      <w:bookmarkStart w:id="788" w:name="_Toc226965828"/>
      <w:bookmarkStart w:id="789" w:name="_Toc305158823"/>
      <w:bookmarkStart w:id="790" w:name="_Toc305158897"/>
      <w:bookmarkStart w:id="791" w:name="_Toc127151555"/>
      <w:bookmarkStart w:id="792" w:name="_Toc142311057"/>
      <w:bookmarkStart w:id="793" w:name="_Toc226337251"/>
      <w:bookmarkStart w:id="794" w:name="_Toc264969245"/>
      <w:bookmarkStart w:id="795" w:name="_Toc150480793"/>
      <w:r>
        <w:rPr>
          <w:sz w:val="24"/>
        </w:rPr>
        <w:t>投标文件的符合性审查</w:t>
      </w:r>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p>
    <w:p w14:paraId="325320C0">
      <w:pPr>
        <w:numPr>
          <w:ilvl w:val="1"/>
          <w:numId w:val="15"/>
        </w:numPr>
        <w:tabs>
          <w:tab w:val="left" w:pos="1080"/>
        </w:tabs>
        <w:snapToGrid w:val="0"/>
        <w:spacing w:line="360" w:lineRule="auto"/>
        <w:ind w:left="1077" w:hanging="720"/>
        <w:rPr>
          <w:sz w:val="24"/>
        </w:rPr>
      </w:pPr>
      <w:r>
        <w:rPr>
          <w:sz w:val="24"/>
        </w:rPr>
        <w:t>评标委员会对资格审查合格的投标人的投标文件进行符合性审查，以确定其是否满足招标文件的实质性要求。</w:t>
      </w:r>
      <w:bookmarkStart w:id="796" w:name="_Toc520356167"/>
    </w:p>
    <w:p w14:paraId="3A1C4668">
      <w:pPr>
        <w:numPr>
          <w:ilvl w:val="1"/>
          <w:numId w:val="15"/>
        </w:numPr>
        <w:tabs>
          <w:tab w:val="left" w:pos="1080"/>
        </w:tabs>
        <w:snapToGrid w:val="0"/>
        <w:spacing w:line="360" w:lineRule="auto"/>
        <w:ind w:left="1077" w:hanging="720"/>
        <w:rPr>
          <w:sz w:val="24"/>
        </w:rPr>
      </w:pPr>
      <w:r>
        <w:rPr>
          <w:sz w:val="24"/>
        </w:rPr>
        <w:t>评标委员会根据《符合性审查要求》中规定的审查因素和审查内容，对投标人的投标文件是否实质上响应招标文件进行符合性审查，并形成符合性审查评审结果。投标人《商务技术文件》有任何一项不符合《符合性审查要求》</w:t>
      </w:r>
      <w:bookmarkEnd w:id="796"/>
      <w:r>
        <w:rPr>
          <w:sz w:val="24"/>
        </w:rPr>
        <w:t>要求的，</w:t>
      </w:r>
      <w:r>
        <w:rPr>
          <w:b/>
          <w:sz w:val="24"/>
        </w:rPr>
        <w:t>投标无效</w:t>
      </w:r>
      <w:r>
        <w:rPr>
          <w:sz w:val="24"/>
        </w:rPr>
        <w:t>。</w:t>
      </w:r>
    </w:p>
    <w:p w14:paraId="69C5E9C2">
      <w:pPr>
        <w:tabs>
          <w:tab w:val="left" w:pos="900"/>
          <w:tab w:val="left" w:pos="1080"/>
          <w:tab w:val="left" w:pos="1589"/>
        </w:tabs>
        <w:snapToGrid w:val="0"/>
        <w:spacing w:line="360" w:lineRule="auto"/>
        <w:ind w:leftChars="-170" w:hanging="357" w:hangingChars="148"/>
        <w:jc w:val="center"/>
        <w:rPr>
          <w:b/>
          <w:color w:val="000000" w:themeColor="text1"/>
          <w:sz w:val="24"/>
          <w14:textFill>
            <w14:solidFill>
              <w14:schemeClr w14:val="tx1"/>
            </w14:solidFill>
          </w14:textFill>
        </w:rPr>
      </w:pPr>
      <w:r>
        <w:rPr>
          <w:b/>
          <w:sz w:val="24"/>
        </w:rPr>
        <w:t>符合性审查要求</w:t>
      </w:r>
    </w:p>
    <w:tbl>
      <w:tblPr>
        <w:tblStyle w:val="43"/>
        <w:tblW w:w="90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1769"/>
        <w:gridCol w:w="6561"/>
      </w:tblGrid>
      <w:tr w14:paraId="34318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32" w:type="dxa"/>
            <w:shd w:val="clear" w:color="auto" w:fill="auto"/>
            <w:vAlign w:val="center"/>
          </w:tcPr>
          <w:p w14:paraId="68A5997B">
            <w:pPr>
              <w:widowControl/>
              <w:jc w:val="center"/>
              <w:rPr>
                <w:b/>
                <w:color w:val="000000"/>
                <w:kern w:val="0"/>
                <w:sz w:val="24"/>
              </w:rPr>
            </w:pPr>
            <w:r>
              <w:rPr>
                <w:b/>
                <w:color w:val="000000"/>
                <w:kern w:val="0"/>
                <w:sz w:val="24"/>
              </w:rPr>
              <w:t>序号</w:t>
            </w:r>
          </w:p>
        </w:tc>
        <w:tc>
          <w:tcPr>
            <w:tcW w:w="1769" w:type="dxa"/>
            <w:shd w:val="clear" w:color="auto" w:fill="auto"/>
            <w:vAlign w:val="center"/>
          </w:tcPr>
          <w:p w14:paraId="33FDF401">
            <w:pPr>
              <w:widowControl/>
              <w:jc w:val="center"/>
              <w:rPr>
                <w:b/>
                <w:color w:val="000000"/>
                <w:kern w:val="0"/>
                <w:sz w:val="24"/>
              </w:rPr>
            </w:pPr>
            <w:r>
              <w:rPr>
                <w:b/>
                <w:color w:val="000000"/>
                <w:kern w:val="0"/>
                <w:sz w:val="24"/>
              </w:rPr>
              <w:t>审查因素</w:t>
            </w:r>
          </w:p>
        </w:tc>
        <w:tc>
          <w:tcPr>
            <w:tcW w:w="6561" w:type="dxa"/>
            <w:shd w:val="clear" w:color="auto" w:fill="auto"/>
            <w:vAlign w:val="center"/>
          </w:tcPr>
          <w:p w14:paraId="3086888E">
            <w:pPr>
              <w:widowControl/>
              <w:jc w:val="center"/>
              <w:rPr>
                <w:b/>
                <w:color w:val="000000"/>
                <w:kern w:val="0"/>
                <w:sz w:val="24"/>
              </w:rPr>
            </w:pPr>
            <w:r>
              <w:rPr>
                <w:b/>
                <w:color w:val="000000"/>
                <w:kern w:val="0"/>
                <w:sz w:val="24"/>
              </w:rPr>
              <w:t>审查内容</w:t>
            </w:r>
          </w:p>
        </w:tc>
      </w:tr>
      <w:tr w14:paraId="1E89B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32" w:type="dxa"/>
            <w:shd w:val="clear" w:color="auto" w:fill="auto"/>
            <w:vAlign w:val="center"/>
          </w:tcPr>
          <w:p w14:paraId="6A133C0C">
            <w:pPr>
              <w:widowControl/>
              <w:jc w:val="center"/>
              <w:rPr>
                <w:color w:val="000000"/>
                <w:kern w:val="0"/>
                <w:sz w:val="24"/>
              </w:rPr>
            </w:pPr>
            <w:r>
              <w:rPr>
                <w:color w:val="000000"/>
                <w:kern w:val="0"/>
                <w:sz w:val="24"/>
              </w:rPr>
              <w:t>1</w:t>
            </w:r>
          </w:p>
        </w:tc>
        <w:tc>
          <w:tcPr>
            <w:tcW w:w="1769" w:type="dxa"/>
            <w:shd w:val="clear" w:color="auto" w:fill="auto"/>
            <w:vAlign w:val="center"/>
          </w:tcPr>
          <w:p w14:paraId="7EF375CB">
            <w:pPr>
              <w:widowControl/>
              <w:jc w:val="left"/>
              <w:rPr>
                <w:color w:val="000000"/>
                <w:kern w:val="0"/>
                <w:sz w:val="24"/>
              </w:rPr>
            </w:pPr>
            <w:r>
              <w:rPr>
                <w:color w:val="000000"/>
                <w:kern w:val="0"/>
                <w:sz w:val="24"/>
              </w:rPr>
              <w:t>授权委托书</w:t>
            </w:r>
          </w:p>
        </w:tc>
        <w:tc>
          <w:tcPr>
            <w:tcW w:w="6561" w:type="dxa"/>
            <w:shd w:val="clear" w:color="auto" w:fill="auto"/>
            <w:vAlign w:val="center"/>
          </w:tcPr>
          <w:p w14:paraId="5CFAD9FD">
            <w:pPr>
              <w:widowControl/>
              <w:jc w:val="left"/>
              <w:rPr>
                <w:color w:val="000000"/>
                <w:kern w:val="0"/>
                <w:sz w:val="24"/>
              </w:rPr>
            </w:pPr>
            <w:r>
              <w:rPr>
                <w:color w:val="000000"/>
                <w:kern w:val="0"/>
                <w:sz w:val="24"/>
              </w:rPr>
              <w:t>按招标文件要求提供授权委托书；</w:t>
            </w:r>
          </w:p>
        </w:tc>
      </w:tr>
      <w:tr w14:paraId="78075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32" w:type="dxa"/>
            <w:shd w:val="clear" w:color="auto" w:fill="auto"/>
            <w:vAlign w:val="center"/>
          </w:tcPr>
          <w:p w14:paraId="24841813">
            <w:pPr>
              <w:widowControl/>
              <w:jc w:val="center"/>
              <w:rPr>
                <w:color w:val="000000"/>
                <w:kern w:val="0"/>
                <w:sz w:val="24"/>
              </w:rPr>
            </w:pPr>
            <w:r>
              <w:rPr>
                <w:color w:val="000000"/>
                <w:kern w:val="0"/>
                <w:sz w:val="24"/>
              </w:rPr>
              <w:t>2</w:t>
            </w:r>
          </w:p>
        </w:tc>
        <w:tc>
          <w:tcPr>
            <w:tcW w:w="1769" w:type="dxa"/>
            <w:shd w:val="clear" w:color="auto" w:fill="auto"/>
            <w:vAlign w:val="center"/>
          </w:tcPr>
          <w:p w14:paraId="7A9C44D3">
            <w:pPr>
              <w:widowControl/>
              <w:jc w:val="left"/>
              <w:rPr>
                <w:color w:val="000000"/>
                <w:kern w:val="0"/>
                <w:sz w:val="24"/>
              </w:rPr>
            </w:pPr>
            <w:r>
              <w:rPr>
                <w:color w:val="000000"/>
                <w:kern w:val="0"/>
                <w:sz w:val="24"/>
              </w:rPr>
              <w:t>投标完整性</w:t>
            </w:r>
          </w:p>
        </w:tc>
        <w:tc>
          <w:tcPr>
            <w:tcW w:w="6561" w:type="dxa"/>
            <w:shd w:val="clear" w:color="auto" w:fill="auto"/>
            <w:vAlign w:val="center"/>
          </w:tcPr>
          <w:p w14:paraId="58094E22">
            <w:pPr>
              <w:widowControl/>
              <w:jc w:val="left"/>
              <w:rPr>
                <w:color w:val="000000"/>
                <w:kern w:val="0"/>
                <w:sz w:val="24"/>
              </w:rPr>
            </w:pPr>
            <w:r>
              <w:rPr>
                <w:sz w:val="24"/>
              </w:rPr>
              <w:t>未将一个采购包中的内容拆分投标；</w:t>
            </w:r>
          </w:p>
        </w:tc>
      </w:tr>
      <w:tr w14:paraId="2E12D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32" w:type="dxa"/>
            <w:shd w:val="clear" w:color="auto" w:fill="auto"/>
            <w:vAlign w:val="center"/>
          </w:tcPr>
          <w:p w14:paraId="4C633AB6">
            <w:pPr>
              <w:widowControl/>
              <w:jc w:val="center"/>
              <w:rPr>
                <w:color w:val="000000"/>
                <w:kern w:val="0"/>
                <w:sz w:val="24"/>
              </w:rPr>
            </w:pPr>
            <w:r>
              <w:rPr>
                <w:color w:val="000000"/>
                <w:kern w:val="0"/>
                <w:sz w:val="24"/>
              </w:rPr>
              <w:t>3</w:t>
            </w:r>
          </w:p>
        </w:tc>
        <w:tc>
          <w:tcPr>
            <w:tcW w:w="1769" w:type="dxa"/>
            <w:shd w:val="clear" w:color="auto" w:fill="auto"/>
            <w:vAlign w:val="center"/>
          </w:tcPr>
          <w:p w14:paraId="15D03542">
            <w:pPr>
              <w:widowControl/>
              <w:jc w:val="left"/>
              <w:rPr>
                <w:color w:val="000000"/>
                <w:kern w:val="0"/>
                <w:sz w:val="24"/>
              </w:rPr>
            </w:pPr>
            <w:r>
              <w:rPr>
                <w:color w:val="000000"/>
                <w:kern w:val="0"/>
                <w:sz w:val="24"/>
              </w:rPr>
              <w:t>投标报价</w:t>
            </w:r>
          </w:p>
        </w:tc>
        <w:tc>
          <w:tcPr>
            <w:tcW w:w="6561" w:type="dxa"/>
            <w:shd w:val="clear" w:color="auto" w:fill="auto"/>
            <w:vAlign w:val="center"/>
          </w:tcPr>
          <w:p w14:paraId="6F97CFFC">
            <w:pPr>
              <w:widowControl/>
              <w:jc w:val="left"/>
              <w:rPr>
                <w:color w:val="000000"/>
                <w:kern w:val="0"/>
                <w:sz w:val="24"/>
              </w:rPr>
            </w:pPr>
            <w:r>
              <w:rPr>
                <w:color w:val="000000"/>
                <w:kern w:val="0"/>
                <w:sz w:val="24"/>
              </w:rPr>
              <w:t>投标报价未</w:t>
            </w:r>
            <w:r>
              <w:rPr>
                <w:color w:val="000000" w:themeColor="text1"/>
                <w:sz w:val="24"/>
                <w14:textFill>
                  <w14:solidFill>
                    <w14:schemeClr w14:val="tx1"/>
                  </w14:solidFill>
                </w14:textFill>
              </w:rPr>
              <w:t>超过招标文件中规定的项目/采购包预算金额或者项目/采购包最高限价</w:t>
            </w:r>
            <w:r>
              <w:rPr>
                <w:color w:val="000000"/>
                <w:kern w:val="0"/>
                <w:sz w:val="24"/>
              </w:rPr>
              <w:t>；</w:t>
            </w:r>
          </w:p>
        </w:tc>
      </w:tr>
      <w:tr w14:paraId="50E55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32" w:type="dxa"/>
            <w:shd w:val="clear" w:color="auto" w:fill="auto"/>
            <w:vAlign w:val="center"/>
          </w:tcPr>
          <w:p w14:paraId="24526662">
            <w:pPr>
              <w:widowControl/>
              <w:jc w:val="center"/>
              <w:rPr>
                <w:color w:val="000000"/>
                <w:kern w:val="0"/>
                <w:sz w:val="24"/>
              </w:rPr>
            </w:pPr>
            <w:r>
              <w:rPr>
                <w:color w:val="000000"/>
                <w:kern w:val="0"/>
                <w:sz w:val="24"/>
              </w:rPr>
              <w:t>4</w:t>
            </w:r>
          </w:p>
        </w:tc>
        <w:tc>
          <w:tcPr>
            <w:tcW w:w="1769" w:type="dxa"/>
            <w:shd w:val="clear" w:color="auto" w:fill="auto"/>
            <w:vAlign w:val="center"/>
          </w:tcPr>
          <w:p w14:paraId="082E8ED4">
            <w:pPr>
              <w:widowControl/>
              <w:jc w:val="left"/>
              <w:rPr>
                <w:color w:val="000000"/>
                <w:kern w:val="0"/>
                <w:sz w:val="24"/>
              </w:rPr>
            </w:pPr>
            <w:r>
              <w:rPr>
                <w:color w:val="000000"/>
                <w:kern w:val="0"/>
                <w:sz w:val="24"/>
              </w:rPr>
              <w:t>报价唯一性</w:t>
            </w:r>
          </w:p>
        </w:tc>
        <w:tc>
          <w:tcPr>
            <w:tcW w:w="6561" w:type="dxa"/>
            <w:shd w:val="clear" w:color="auto" w:fill="auto"/>
            <w:vAlign w:val="center"/>
          </w:tcPr>
          <w:p w14:paraId="7D2A0A97">
            <w:pPr>
              <w:widowControl/>
              <w:jc w:val="left"/>
              <w:rPr>
                <w:color w:val="000000"/>
                <w:kern w:val="0"/>
                <w:sz w:val="24"/>
              </w:rPr>
            </w:pPr>
            <w:r>
              <w:rPr>
                <w:color w:val="000000"/>
                <w:kern w:val="0"/>
                <w:sz w:val="24"/>
              </w:rPr>
              <w:t>投标文件未</w:t>
            </w:r>
            <w:r>
              <w:rPr>
                <w:sz w:val="24"/>
              </w:rPr>
              <w:t>出现可选择性或可调整的报价（招标文件另有规定的除外）</w:t>
            </w:r>
            <w:r>
              <w:rPr>
                <w:color w:val="000000"/>
                <w:kern w:val="0"/>
                <w:sz w:val="24"/>
              </w:rPr>
              <w:t>；</w:t>
            </w:r>
          </w:p>
        </w:tc>
      </w:tr>
      <w:tr w14:paraId="4966F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32" w:type="dxa"/>
            <w:shd w:val="clear" w:color="auto" w:fill="auto"/>
            <w:vAlign w:val="center"/>
          </w:tcPr>
          <w:p w14:paraId="084171A5">
            <w:pPr>
              <w:widowControl/>
              <w:jc w:val="center"/>
              <w:rPr>
                <w:color w:val="000000"/>
                <w:kern w:val="0"/>
                <w:sz w:val="24"/>
              </w:rPr>
            </w:pPr>
            <w:r>
              <w:rPr>
                <w:color w:val="000000"/>
                <w:kern w:val="0"/>
                <w:sz w:val="24"/>
              </w:rPr>
              <w:t>5</w:t>
            </w:r>
          </w:p>
        </w:tc>
        <w:tc>
          <w:tcPr>
            <w:tcW w:w="1769" w:type="dxa"/>
            <w:shd w:val="clear" w:color="auto" w:fill="auto"/>
            <w:vAlign w:val="center"/>
          </w:tcPr>
          <w:p w14:paraId="51B16942">
            <w:pPr>
              <w:widowControl/>
              <w:jc w:val="left"/>
              <w:rPr>
                <w:color w:val="000000"/>
                <w:kern w:val="0"/>
                <w:sz w:val="24"/>
              </w:rPr>
            </w:pPr>
            <w:r>
              <w:rPr>
                <w:color w:val="000000"/>
                <w:kern w:val="0"/>
                <w:sz w:val="24"/>
              </w:rPr>
              <w:t>投标有效期</w:t>
            </w:r>
          </w:p>
        </w:tc>
        <w:tc>
          <w:tcPr>
            <w:tcW w:w="6561" w:type="dxa"/>
            <w:shd w:val="clear" w:color="auto" w:fill="auto"/>
            <w:vAlign w:val="center"/>
          </w:tcPr>
          <w:p w14:paraId="1E1FEA29">
            <w:pPr>
              <w:widowControl/>
              <w:jc w:val="left"/>
              <w:rPr>
                <w:color w:val="000000"/>
                <w:kern w:val="0"/>
                <w:sz w:val="24"/>
              </w:rPr>
            </w:pPr>
            <w:r>
              <w:rPr>
                <w:color w:val="000000"/>
                <w:kern w:val="0"/>
                <w:sz w:val="24"/>
              </w:rPr>
              <w:t>投标文件中承诺的投标有效期满足招标文件中载明的投标有效期的；</w:t>
            </w:r>
          </w:p>
        </w:tc>
      </w:tr>
      <w:tr w14:paraId="1DA60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32" w:type="dxa"/>
            <w:shd w:val="clear" w:color="auto" w:fill="auto"/>
            <w:vAlign w:val="center"/>
          </w:tcPr>
          <w:p w14:paraId="0D357943">
            <w:pPr>
              <w:widowControl/>
              <w:jc w:val="center"/>
              <w:rPr>
                <w:color w:val="000000"/>
                <w:kern w:val="0"/>
                <w:sz w:val="24"/>
              </w:rPr>
            </w:pPr>
            <w:r>
              <w:rPr>
                <w:color w:val="000000"/>
                <w:kern w:val="0"/>
                <w:sz w:val="24"/>
              </w:rPr>
              <w:t>6</w:t>
            </w:r>
          </w:p>
        </w:tc>
        <w:tc>
          <w:tcPr>
            <w:tcW w:w="1769" w:type="dxa"/>
            <w:shd w:val="clear" w:color="auto" w:fill="auto"/>
            <w:vAlign w:val="center"/>
          </w:tcPr>
          <w:p w14:paraId="5779A58D">
            <w:pPr>
              <w:widowControl/>
              <w:jc w:val="left"/>
              <w:rPr>
                <w:color w:val="000000"/>
                <w:kern w:val="0"/>
                <w:sz w:val="24"/>
              </w:rPr>
            </w:pPr>
            <w:r>
              <w:rPr>
                <w:color w:val="000000"/>
                <w:kern w:val="0"/>
                <w:sz w:val="24"/>
              </w:rPr>
              <w:t>实质性格式</w:t>
            </w:r>
          </w:p>
        </w:tc>
        <w:tc>
          <w:tcPr>
            <w:tcW w:w="6561" w:type="dxa"/>
            <w:shd w:val="clear" w:color="auto" w:fill="auto"/>
            <w:vAlign w:val="center"/>
          </w:tcPr>
          <w:p w14:paraId="70D1047C">
            <w:pPr>
              <w:widowControl/>
              <w:jc w:val="left"/>
              <w:rPr>
                <w:color w:val="000000"/>
                <w:kern w:val="0"/>
                <w:sz w:val="24"/>
              </w:rPr>
            </w:pPr>
            <w:r>
              <w:rPr>
                <w:kern w:val="0"/>
                <w:sz w:val="24"/>
              </w:rPr>
              <w:t>标记为“实质性格式”的文件均按招标文件要求提供且签署、盖章的；</w:t>
            </w:r>
          </w:p>
        </w:tc>
      </w:tr>
      <w:tr w14:paraId="713B7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32" w:type="dxa"/>
            <w:shd w:val="clear" w:color="auto" w:fill="auto"/>
            <w:vAlign w:val="center"/>
          </w:tcPr>
          <w:p w14:paraId="05C08DCC">
            <w:pPr>
              <w:widowControl/>
              <w:jc w:val="center"/>
              <w:rPr>
                <w:color w:val="000000"/>
                <w:kern w:val="0"/>
                <w:sz w:val="24"/>
              </w:rPr>
            </w:pPr>
            <w:r>
              <w:rPr>
                <w:color w:val="000000"/>
                <w:kern w:val="0"/>
                <w:sz w:val="24"/>
              </w:rPr>
              <w:t>7</w:t>
            </w:r>
          </w:p>
        </w:tc>
        <w:tc>
          <w:tcPr>
            <w:tcW w:w="1769" w:type="dxa"/>
            <w:shd w:val="clear" w:color="auto" w:fill="auto"/>
            <w:vAlign w:val="center"/>
          </w:tcPr>
          <w:p w14:paraId="470C7A04">
            <w:pPr>
              <w:widowControl/>
              <w:jc w:val="left"/>
              <w:rPr>
                <w:color w:val="000000"/>
                <w:kern w:val="0"/>
                <w:sz w:val="24"/>
              </w:rPr>
            </w:pPr>
            <w:r>
              <w:rPr>
                <w:rFonts w:ascii="Segoe UI Symbol" w:hAnsi="Segoe UI Symbol" w:cs="Segoe UI Symbol"/>
                <w:color w:val="000000"/>
                <w:kern w:val="0"/>
                <w:sz w:val="24"/>
              </w:rPr>
              <w:t>★</w:t>
            </w:r>
            <w:r>
              <w:rPr>
                <w:color w:val="000000"/>
                <w:kern w:val="0"/>
                <w:sz w:val="24"/>
              </w:rPr>
              <w:t>号条款响应</w:t>
            </w:r>
          </w:p>
        </w:tc>
        <w:tc>
          <w:tcPr>
            <w:tcW w:w="6561" w:type="dxa"/>
            <w:shd w:val="clear" w:color="auto" w:fill="auto"/>
            <w:vAlign w:val="center"/>
          </w:tcPr>
          <w:p w14:paraId="44B1BA0E">
            <w:pPr>
              <w:widowControl/>
              <w:jc w:val="left"/>
              <w:rPr>
                <w:color w:val="000000"/>
                <w:kern w:val="0"/>
                <w:sz w:val="24"/>
              </w:rPr>
            </w:pPr>
            <w:r>
              <w:rPr>
                <w:color w:val="000000"/>
                <w:kern w:val="0"/>
                <w:sz w:val="24"/>
              </w:rPr>
              <w:t>投标文件满足招标文件</w:t>
            </w:r>
            <w:r>
              <w:rPr>
                <w:sz w:val="24"/>
              </w:rPr>
              <w:t>第五章《采购需求》</w:t>
            </w:r>
            <w:r>
              <w:rPr>
                <w:color w:val="000000"/>
                <w:kern w:val="0"/>
                <w:sz w:val="24"/>
              </w:rPr>
              <w:t>中</w:t>
            </w:r>
            <w:r>
              <w:rPr>
                <w:rFonts w:ascii="Segoe UI Symbol" w:hAnsi="Segoe UI Symbol" w:cs="Segoe UI Symbol"/>
                <w:color w:val="000000"/>
                <w:kern w:val="0"/>
                <w:sz w:val="24"/>
              </w:rPr>
              <w:t>★</w:t>
            </w:r>
            <w:r>
              <w:rPr>
                <w:color w:val="000000"/>
                <w:kern w:val="0"/>
                <w:sz w:val="24"/>
              </w:rPr>
              <w:t>号条款要求的；</w:t>
            </w:r>
          </w:p>
        </w:tc>
      </w:tr>
      <w:tr w14:paraId="2927E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32" w:type="dxa"/>
            <w:shd w:val="clear" w:color="auto" w:fill="auto"/>
            <w:vAlign w:val="center"/>
          </w:tcPr>
          <w:p w14:paraId="10C3C82A">
            <w:pPr>
              <w:widowControl/>
              <w:jc w:val="center"/>
              <w:rPr>
                <w:color w:val="000000"/>
                <w:kern w:val="0"/>
                <w:sz w:val="24"/>
              </w:rPr>
            </w:pPr>
            <w:r>
              <w:rPr>
                <w:color w:val="000000"/>
                <w:kern w:val="0"/>
                <w:sz w:val="24"/>
              </w:rPr>
              <w:t>8</w:t>
            </w:r>
          </w:p>
        </w:tc>
        <w:tc>
          <w:tcPr>
            <w:tcW w:w="1769" w:type="dxa"/>
            <w:shd w:val="clear" w:color="auto" w:fill="auto"/>
            <w:vAlign w:val="center"/>
          </w:tcPr>
          <w:p w14:paraId="41E2AFBA">
            <w:pPr>
              <w:widowControl/>
              <w:jc w:val="left"/>
              <w:rPr>
                <w:color w:val="000000"/>
                <w:kern w:val="0"/>
                <w:sz w:val="24"/>
              </w:rPr>
            </w:pPr>
            <w:r>
              <w:rPr>
                <w:sz w:val="24"/>
              </w:rPr>
              <w:t>拟分包情况说明（如有）</w:t>
            </w:r>
          </w:p>
        </w:tc>
        <w:tc>
          <w:tcPr>
            <w:tcW w:w="6561" w:type="dxa"/>
            <w:shd w:val="clear" w:color="auto" w:fill="auto"/>
            <w:vAlign w:val="center"/>
          </w:tcPr>
          <w:p w14:paraId="307C3C73">
            <w:pPr>
              <w:widowControl/>
              <w:jc w:val="left"/>
              <w:rPr>
                <w:color w:val="000000"/>
                <w:kern w:val="0"/>
                <w:sz w:val="24"/>
              </w:rPr>
            </w:pPr>
            <w:r>
              <w:rPr>
                <w:sz w:val="24"/>
              </w:rPr>
              <w:t>如本项目（包）非因“落实政府采购政策”亦允许分包，且供应商拟进行分包时，必须提供；否则无须提供；</w:t>
            </w:r>
          </w:p>
        </w:tc>
      </w:tr>
      <w:tr w14:paraId="4A9B5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32" w:type="dxa"/>
            <w:shd w:val="clear" w:color="auto" w:fill="auto"/>
            <w:vAlign w:val="center"/>
          </w:tcPr>
          <w:p w14:paraId="7A96F59A">
            <w:pPr>
              <w:widowControl/>
              <w:jc w:val="center"/>
              <w:rPr>
                <w:color w:val="000000"/>
                <w:kern w:val="0"/>
                <w:sz w:val="24"/>
              </w:rPr>
            </w:pPr>
            <w:r>
              <w:rPr>
                <w:color w:val="000000"/>
                <w:kern w:val="0"/>
                <w:sz w:val="24"/>
              </w:rPr>
              <w:t>9</w:t>
            </w:r>
          </w:p>
        </w:tc>
        <w:tc>
          <w:tcPr>
            <w:tcW w:w="1769" w:type="dxa"/>
            <w:shd w:val="clear" w:color="auto" w:fill="auto"/>
            <w:vAlign w:val="center"/>
          </w:tcPr>
          <w:p w14:paraId="0C590677">
            <w:pPr>
              <w:widowControl/>
              <w:jc w:val="left"/>
              <w:rPr>
                <w:color w:val="000000"/>
                <w:kern w:val="0"/>
                <w:sz w:val="24"/>
              </w:rPr>
            </w:pPr>
            <w:r>
              <w:rPr>
                <w:color w:val="000000"/>
                <w:kern w:val="0"/>
                <w:sz w:val="24"/>
              </w:rPr>
              <w:t>分包其他要求（如有）</w:t>
            </w:r>
          </w:p>
        </w:tc>
        <w:tc>
          <w:tcPr>
            <w:tcW w:w="6561" w:type="dxa"/>
            <w:shd w:val="clear" w:color="auto" w:fill="auto"/>
            <w:vAlign w:val="center"/>
          </w:tcPr>
          <w:p w14:paraId="4E59BDE6">
            <w:pPr>
              <w:widowControl/>
              <w:jc w:val="left"/>
              <w:rPr>
                <w:sz w:val="24"/>
              </w:rPr>
            </w:pPr>
            <w:r>
              <w:rPr>
                <w:sz w:val="24"/>
              </w:rPr>
              <w:t>分包履行的内容、金额或者比例未超出《投标人须知资料表》中的规定；</w:t>
            </w:r>
          </w:p>
          <w:p w14:paraId="63D70302">
            <w:pPr>
              <w:widowControl/>
              <w:jc w:val="left"/>
              <w:rPr>
                <w:color w:val="000000"/>
                <w:kern w:val="0"/>
                <w:sz w:val="24"/>
              </w:rPr>
            </w:pPr>
            <w:r>
              <w:rPr>
                <w:sz w:val="24"/>
              </w:rPr>
              <w:t>分包承担主体具备《投标人须知资料表》载明的资质条件且提供了资质证书电子件（如有）；</w:t>
            </w:r>
          </w:p>
        </w:tc>
      </w:tr>
      <w:tr w14:paraId="06D9F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32" w:type="dxa"/>
            <w:shd w:val="clear" w:color="auto" w:fill="auto"/>
            <w:vAlign w:val="center"/>
          </w:tcPr>
          <w:p w14:paraId="4478489A">
            <w:pPr>
              <w:widowControl/>
              <w:jc w:val="center"/>
              <w:rPr>
                <w:color w:val="000000"/>
                <w:kern w:val="0"/>
                <w:sz w:val="24"/>
              </w:rPr>
            </w:pPr>
            <w:r>
              <w:rPr>
                <w:color w:val="000000"/>
                <w:kern w:val="0"/>
                <w:sz w:val="24"/>
              </w:rPr>
              <w:t>10</w:t>
            </w:r>
          </w:p>
        </w:tc>
        <w:tc>
          <w:tcPr>
            <w:tcW w:w="1769" w:type="dxa"/>
            <w:shd w:val="clear" w:color="auto" w:fill="auto"/>
            <w:vAlign w:val="center"/>
          </w:tcPr>
          <w:p w14:paraId="55860EE4">
            <w:pPr>
              <w:widowControl/>
              <w:jc w:val="left"/>
              <w:rPr>
                <w:color w:val="000000"/>
                <w:kern w:val="0"/>
                <w:sz w:val="24"/>
              </w:rPr>
            </w:pPr>
            <w:r>
              <w:rPr>
                <w:color w:val="000000"/>
                <w:kern w:val="0"/>
                <w:sz w:val="24"/>
              </w:rPr>
              <w:t>报价的修正（如有）</w:t>
            </w:r>
          </w:p>
        </w:tc>
        <w:tc>
          <w:tcPr>
            <w:tcW w:w="6561" w:type="dxa"/>
            <w:shd w:val="clear" w:color="auto" w:fill="auto"/>
            <w:vAlign w:val="center"/>
          </w:tcPr>
          <w:p w14:paraId="12F61D98">
            <w:pPr>
              <w:widowControl/>
              <w:jc w:val="left"/>
              <w:rPr>
                <w:color w:val="000000"/>
                <w:kern w:val="0"/>
                <w:sz w:val="24"/>
              </w:rPr>
            </w:pPr>
            <w:r>
              <w:rPr>
                <w:color w:val="000000"/>
                <w:kern w:val="0"/>
                <w:sz w:val="24"/>
              </w:rPr>
              <w:t>不涉及报价修正，或投标文件报价出现前后不一致时，投标人对修正后的报价予以确认；（如有）</w:t>
            </w:r>
          </w:p>
        </w:tc>
      </w:tr>
      <w:tr w14:paraId="39994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32" w:type="dxa"/>
            <w:shd w:val="clear" w:color="auto" w:fill="auto"/>
            <w:vAlign w:val="center"/>
          </w:tcPr>
          <w:p w14:paraId="740EDDDE">
            <w:pPr>
              <w:widowControl/>
              <w:jc w:val="center"/>
              <w:rPr>
                <w:color w:val="000000"/>
                <w:kern w:val="0"/>
                <w:sz w:val="24"/>
              </w:rPr>
            </w:pPr>
            <w:r>
              <w:rPr>
                <w:color w:val="000000"/>
                <w:kern w:val="0"/>
                <w:sz w:val="24"/>
              </w:rPr>
              <w:t>11</w:t>
            </w:r>
          </w:p>
        </w:tc>
        <w:tc>
          <w:tcPr>
            <w:tcW w:w="1769" w:type="dxa"/>
            <w:shd w:val="clear" w:color="auto" w:fill="auto"/>
            <w:vAlign w:val="center"/>
          </w:tcPr>
          <w:p w14:paraId="796290D8">
            <w:pPr>
              <w:widowControl/>
              <w:jc w:val="left"/>
              <w:rPr>
                <w:color w:val="000000"/>
                <w:kern w:val="0"/>
                <w:sz w:val="24"/>
              </w:rPr>
            </w:pPr>
            <w:r>
              <w:rPr>
                <w:color w:val="000000"/>
                <w:kern w:val="0"/>
                <w:sz w:val="24"/>
              </w:rPr>
              <w:t>报价合理性</w:t>
            </w:r>
          </w:p>
        </w:tc>
        <w:tc>
          <w:tcPr>
            <w:tcW w:w="6561" w:type="dxa"/>
            <w:shd w:val="clear" w:color="auto" w:fill="auto"/>
            <w:vAlign w:val="center"/>
          </w:tcPr>
          <w:p w14:paraId="555BB0C5">
            <w:pPr>
              <w:widowControl/>
              <w:jc w:val="left"/>
              <w:rPr>
                <w:color w:val="000000"/>
                <w:kern w:val="0"/>
                <w:sz w:val="24"/>
              </w:rPr>
            </w:pPr>
            <w:r>
              <w:rPr>
                <w:color w:val="000000"/>
                <w:kern w:val="0"/>
                <w:sz w:val="24"/>
              </w:rPr>
              <w:t>报价合理，或</w:t>
            </w:r>
            <w:r>
              <w:rPr>
                <w:sz w:val="24"/>
              </w:rPr>
              <w:t>投标人的报价明显低于其他通过符合性审查投标人的报价，有可能影响产品质量或者不能诚信履约的，</w:t>
            </w:r>
            <w:r>
              <w:rPr>
                <w:rFonts w:hint="eastAsia"/>
                <w:sz w:val="24"/>
              </w:rPr>
              <w:t>但</w:t>
            </w:r>
            <w:r>
              <w:rPr>
                <w:sz w:val="24"/>
              </w:rPr>
              <w:t>能够应评标委员会要求在规定时间内证明其报价合理性的</w:t>
            </w:r>
            <w:r>
              <w:rPr>
                <w:color w:val="000000"/>
                <w:kern w:val="0"/>
                <w:sz w:val="24"/>
              </w:rPr>
              <w:t>；</w:t>
            </w:r>
          </w:p>
        </w:tc>
      </w:tr>
      <w:tr w14:paraId="0DBA1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32" w:type="dxa"/>
            <w:shd w:val="clear" w:color="auto" w:fill="auto"/>
            <w:vAlign w:val="center"/>
          </w:tcPr>
          <w:p w14:paraId="48D022BB">
            <w:pPr>
              <w:widowControl/>
              <w:jc w:val="center"/>
              <w:rPr>
                <w:color w:val="000000"/>
                <w:kern w:val="0"/>
                <w:sz w:val="24"/>
              </w:rPr>
            </w:pPr>
            <w:r>
              <w:rPr>
                <w:color w:val="000000"/>
                <w:kern w:val="0"/>
                <w:sz w:val="24"/>
              </w:rPr>
              <w:t>12</w:t>
            </w:r>
          </w:p>
        </w:tc>
        <w:tc>
          <w:tcPr>
            <w:tcW w:w="1769" w:type="dxa"/>
            <w:shd w:val="clear" w:color="auto" w:fill="auto"/>
            <w:vAlign w:val="center"/>
          </w:tcPr>
          <w:p w14:paraId="73D13486">
            <w:pPr>
              <w:widowControl/>
              <w:jc w:val="left"/>
              <w:rPr>
                <w:color w:val="000000"/>
                <w:kern w:val="0"/>
                <w:sz w:val="24"/>
              </w:rPr>
            </w:pPr>
            <w:r>
              <w:rPr>
                <w:color w:val="000000"/>
                <w:kern w:val="0"/>
                <w:sz w:val="24"/>
              </w:rPr>
              <w:t>进口产品</w:t>
            </w:r>
          </w:p>
          <w:p w14:paraId="3BD8FBA8">
            <w:pPr>
              <w:widowControl/>
              <w:jc w:val="left"/>
              <w:rPr>
                <w:color w:val="000000"/>
                <w:kern w:val="0"/>
                <w:sz w:val="24"/>
              </w:rPr>
            </w:pPr>
            <w:r>
              <w:rPr>
                <w:color w:val="000000"/>
                <w:kern w:val="0"/>
                <w:sz w:val="24"/>
              </w:rPr>
              <w:t>（如有）</w:t>
            </w:r>
          </w:p>
        </w:tc>
        <w:tc>
          <w:tcPr>
            <w:tcW w:w="6561" w:type="dxa"/>
            <w:shd w:val="clear" w:color="auto" w:fill="auto"/>
            <w:vAlign w:val="center"/>
          </w:tcPr>
          <w:p w14:paraId="0E3B22FE">
            <w:pPr>
              <w:widowControl/>
              <w:jc w:val="left"/>
              <w:rPr>
                <w:color w:val="000000"/>
                <w:kern w:val="0"/>
                <w:sz w:val="24"/>
              </w:rPr>
            </w:pPr>
            <w:r>
              <w:rPr>
                <w:sz w:val="24"/>
              </w:rPr>
              <w:t>招标文件不接受进口产品投标的内容时，投标人所投产品不含进口产品；</w:t>
            </w:r>
          </w:p>
        </w:tc>
      </w:tr>
      <w:tr w14:paraId="1A22A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32" w:type="dxa"/>
            <w:shd w:val="clear" w:color="auto" w:fill="auto"/>
            <w:vAlign w:val="center"/>
          </w:tcPr>
          <w:p w14:paraId="38283F84">
            <w:pPr>
              <w:widowControl/>
              <w:jc w:val="center"/>
              <w:rPr>
                <w:color w:val="000000"/>
                <w:kern w:val="0"/>
                <w:sz w:val="24"/>
              </w:rPr>
            </w:pPr>
            <w:r>
              <w:rPr>
                <w:color w:val="000000"/>
                <w:kern w:val="0"/>
                <w:sz w:val="24"/>
              </w:rPr>
              <w:t>13</w:t>
            </w:r>
          </w:p>
        </w:tc>
        <w:tc>
          <w:tcPr>
            <w:tcW w:w="1769" w:type="dxa"/>
            <w:shd w:val="clear" w:color="auto" w:fill="auto"/>
            <w:vAlign w:val="center"/>
          </w:tcPr>
          <w:p w14:paraId="7B198DDB">
            <w:pPr>
              <w:widowControl/>
              <w:jc w:val="left"/>
              <w:rPr>
                <w:color w:val="000000"/>
                <w:kern w:val="0"/>
                <w:sz w:val="24"/>
              </w:rPr>
            </w:pPr>
            <w:r>
              <w:rPr>
                <w:color w:val="000000"/>
                <w:kern w:val="0"/>
                <w:sz w:val="24"/>
              </w:rPr>
              <w:t>国家有关部门对投标人的投标产品有强制性规定或要求的</w:t>
            </w:r>
          </w:p>
        </w:tc>
        <w:tc>
          <w:tcPr>
            <w:tcW w:w="6561" w:type="dxa"/>
            <w:shd w:val="clear" w:color="auto" w:fill="auto"/>
            <w:vAlign w:val="center"/>
          </w:tcPr>
          <w:p w14:paraId="1E6401C6">
            <w:pPr>
              <w:widowControl/>
              <w:jc w:val="left"/>
              <w:rPr>
                <w:color w:val="000000"/>
                <w:kern w:val="0"/>
                <w:sz w:val="24"/>
              </w:rPr>
            </w:pPr>
            <w:r>
              <w:rPr>
                <w:color w:val="000000"/>
                <w:kern w:val="0"/>
                <w:sz w:val="24"/>
              </w:rPr>
              <w:t>国家有关部门对投标人的投标产品有强制性规定或要求的（如相应技术、安全、节能和环保等），投标人的投标产品应符合相应规定或要求，并提供证明文件电子件：</w:t>
            </w:r>
          </w:p>
          <w:p w14:paraId="7DA4BC1A">
            <w:pPr>
              <w:widowControl/>
              <w:jc w:val="left"/>
              <w:rPr>
                <w:color w:val="000000"/>
                <w:kern w:val="0"/>
                <w:sz w:val="24"/>
              </w:rPr>
            </w:pPr>
            <w:r>
              <w:rPr>
                <w:color w:val="000000"/>
                <w:kern w:val="0"/>
                <w:sz w:val="24"/>
              </w:rPr>
              <w:t>1）采购的产品若属于《节能产品政府采购品目清单》范围中政府强制采购产品，则投标人所报产品必须获得国家确定的认证机构出具的、处于有效期之内的节能产品认证证书；</w:t>
            </w:r>
          </w:p>
          <w:p w14:paraId="33D133F9">
            <w:pPr>
              <w:widowControl/>
              <w:jc w:val="left"/>
              <w:rPr>
                <w:sz w:val="24"/>
              </w:rPr>
            </w:pPr>
            <w:r>
              <w:rPr>
                <w:color w:val="000000"/>
                <w:kern w:val="0"/>
                <w:sz w:val="24"/>
              </w:rPr>
              <w:t>2）</w:t>
            </w:r>
            <w:r>
              <w:rPr>
                <w:sz w:val="24"/>
              </w:rPr>
              <w:t>所投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如该产品已经获得</w:t>
            </w:r>
            <w:r>
              <w:rPr>
                <w:color w:val="000000"/>
                <w:kern w:val="0"/>
                <w:sz w:val="24"/>
              </w:rPr>
              <w:t>公安部颁发的计算机信息系统安全专用产品销售许可证</w:t>
            </w:r>
            <w:r>
              <w:rPr>
                <w:sz w:val="24"/>
              </w:rPr>
              <w:t>，且在有效期内，亦视为符合要求）</w:t>
            </w:r>
          </w:p>
          <w:p w14:paraId="7BC39B1D">
            <w:pPr>
              <w:widowControl/>
              <w:jc w:val="left"/>
              <w:rPr>
                <w:color w:val="000000"/>
                <w:kern w:val="0"/>
                <w:sz w:val="24"/>
              </w:rPr>
            </w:pPr>
            <w:r>
              <w:rPr>
                <w:sz w:val="24"/>
              </w:rPr>
              <w:t>3）项目中涉及涂料、胶黏剂、油墨、清洗剂等挥发性有机物产品，且属于强制性标准的，供应商应执行符合本市和国家的VOCs 含量限制标准。</w:t>
            </w:r>
          </w:p>
        </w:tc>
      </w:tr>
      <w:tr w14:paraId="45BE2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32" w:type="dxa"/>
            <w:shd w:val="clear" w:color="auto" w:fill="auto"/>
            <w:vAlign w:val="center"/>
          </w:tcPr>
          <w:p w14:paraId="3EA96E0F">
            <w:pPr>
              <w:widowControl/>
              <w:jc w:val="center"/>
              <w:rPr>
                <w:color w:val="000000"/>
                <w:kern w:val="0"/>
                <w:sz w:val="24"/>
              </w:rPr>
            </w:pPr>
            <w:r>
              <w:rPr>
                <w:color w:val="000000"/>
                <w:kern w:val="0"/>
                <w:sz w:val="24"/>
              </w:rPr>
              <w:t>14</w:t>
            </w:r>
          </w:p>
        </w:tc>
        <w:tc>
          <w:tcPr>
            <w:tcW w:w="1769" w:type="dxa"/>
            <w:shd w:val="clear" w:color="auto" w:fill="auto"/>
            <w:vAlign w:val="center"/>
          </w:tcPr>
          <w:p w14:paraId="04F015D0">
            <w:pPr>
              <w:widowControl/>
              <w:jc w:val="left"/>
              <w:rPr>
                <w:color w:val="000000"/>
                <w:kern w:val="0"/>
                <w:sz w:val="24"/>
              </w:rPr>
            </w:pPr>
            <w:r>
              <w:rPr>
                <w:color w:val="000000"/>
                <w:kern w:val="0"/>
                <w:sz w:val="24"/>
              </w:rPr>
              <w:t>公平竞争</w:t>
            </w:r>
          </w:p>
        </w:tc>
        <w:tc>
          <w:tcPr>
            <w:tcW w:w="6561" w:type="dxa"/>
            <w:shd w:val="clear" w:color="auto" w:fill="auto"/>
            <w:vAlign w:val="center"/>
          </w:tcPr>
          <w:p w14:paraId="0981704F">
            <w:pPr>
              <w:widowControl/>
              <w:jc w:val="left"/>
              <w:rPr>
                <w:color w:val="000000"/>
                <w:kern w:val="0"/>
                <w:sz w:val="24"/>
              </w:rPr>
            </w:pPr>
            <w:r>
              <w:rPr>
                <w:color w:val="000000" w:themeColor="text1"/>
                <w:sz w:val="24"/>
                <w14:textFill>
                  <w14:solidFill>
                    <w14:schemeClr w14:val="tx1"/>
                  </w14:solidFill>
                </w14:textFill>
              </w:rPr>
              <w:t>投标人遵循公平竞争的原则，不存在恶意串通，妨碍其他投标人的竞争行为，不存在损害采购人或者其他投标人的合法权益情形的；</w:t>
            </w:r>
          </w:p>
        </w:tc>
      </w:tr>
      <w:tr w14:paraId="712FF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32" w:type="dxa"/>
            <w:shd w:val="clear" w:color="auto" w:fill="auto"/>
            <w:vAlign w:val="center"/>
          </w:tcPr>
          <w:p w14:paraId="2BBC99B0">
            <w:pPr>
              <w:widowControl/>
              <w:jc w:val="center"/>
              <w:rPr>
                <w:color w:val="000000"/>
                <w:kern w:val="0"/>
                <w:sz w:val="24"/>
              </w:rPr>
            </w:pPr>
            <w:r>
              <w:rPr>
                <w:color w:val="000000"/>
                <w:kern w:val="0"/>
                <w:sz w:val="24"/>
              </w:rPr>
              <w:t>15</w:t>
            </w:r>
          </w:p>
        </w:tc>
        <w:tc>
          <w:tcPr>
            <w:tcW w:w="1769" w:type="dxa"/>
            <w:shd w:val="clear" w:color="auto" w:fill="auto"/>
            <w:vAlign w:val="center"/>
          </w:tcPr>
          <w:p w14:paraId="7D60C136">
            <w:pPr>
              <w:widowControl/>
              <w:jc w:val="left"/>
              <w:rPr>
                <w:color w:val="000000"/>
                <w:kern w:val="0"/>
                <w:sz w:val="24"/>
              </w:rPr>
            </w:pPr>
            <w:r>
              <w:rPr>
                <w:color w:val="000000"/>
                <w:kern w:val="0"/>
                <w:sz w:val="24"/>
              </w:rPr>
              <w:t>串通投标</w:t>
            </w:r>
          </w:p>
        </w:tc>
        <w:tc>
          <w:tcPr>
            <w:tcW w:w="6561" w:type="dxa"/>
            <w:shd w:val="clear" w:color="auto" w:fill="auto"/>
            <w:vAlign w:val="center"/>
          </w:tcPr>
          <w:p w14:paraId="03E13160">
            <w:pPr>
              <w:widowControl/>
              <w:jc w:val="left"/>
              <w:rPr>
                <w:color w:val="000000"/>
                <w:kern w:val="0"/>
                <w:sz w:val="24"/>
              </w:rPr>
            </w:pPr>
            <w:r>
              <w:rPr>
                <w:color w:val="000000" w:themeColor="text1"/>
                <w:sz w:val="24"/>
                <w14:textFill>
                  <w14:solidFill>
                    <w14:schemeClr w14:val="tx1"/>
                  </w14:solidFill>
                </w14:textFill>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性差异；（五）不同投标人的投标文件相互混装；（六）不同投标人的投标保证金从同一单位或者个人的账户转出；</w:t>
            </w:r>
          </w:p>
        </w:tc>
      </w:tr>
      <w:tr w14:paraId="14A0E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32" w:type="dxa"/>
            <w:shd w:val="clear" w:color="auto" w:fill="auto"/>
            <w:vAlign w:val="center"/>
          </w:tcPr>
          <w:p w14:paraId="57AFE8A8">
            <w:pPr>
              <w:widowControl/>
              <w:jc w:val="center"/>
              <w:rPr>
                <w:color w:val="000000"/>
                <w:kern w:val="0"/>
                <w:sz w:val="24"/>
              </w:rPr>
            </w:pPr>
            <w:r>
              <w:rPr>
                <w:color w:val="000000"/>
                <w:kern w:val="0"/>
                <w:sz w:val="24"/>
              </w:rPr>
              <w:t>16</w:t>
            </w:r>
          </w:p>
        </w:tc>
        <w:tc>
          <w:tcPr>
            <w:tcW w:w="1769" w:type="dxa"/>
            <w:shd w:val="clear" w:color="auto" w:fill="auto"/>
            <w:vAlign w:val="center"/>
          </w:tcPr>
          <w:p w14:paraId="127D5445">
            <w:pPr>
              <w:widowControl/>
              <w:jc w:val="left"/>
              <w:rPr>
                <w:color w:val="000000"/>
                <w:kern w:val="0"/>
                <w:sz w:val="24"/>
              </w:rPr>
            </w:pPr>
            <w:r>
              <w:rPr>
                <w:color w:val="000000"/>
                <w:kern w:val="0"/>
                <w:sz w:val="24"/>
              </w:rPr>
              <w:t>附加条件</w:t>
            </w:r>
          </w:p>
        </w:tc>
        <w:tc>
          <w:tcPr>
            <w:tcW w:w="6561" w:type="dxa"/>
            <w:shd w:val="clear" w:color="auto" w:fill="auto"/>
            <w:vAlign w:val="center"/>
          </w:tcPr>
          <w:p w14:paraId="6D16895F">
            <w:pPr>
              <w:widowControl/>
              <w:jc w:val="left"/>
              <w:rPr>
                <w:color w:val="000000"/>
                <w:kern w:val="0"/>
                <w:sz w:val="24"/>
              </w:rPr>
            </w:pPr>
            <w:r>
              <w:rPr>
                <w:color w:val="000000"/>
                <w:kern w:val="0"/>
                <w:sz w:val="24"/>
              </w:rPr>
              <w:t>投标文件未含有采购人不能接受的附加条件的；</w:t>
            </w:r>
          </w:p>
        </w:tc>
      </w:tr>
      <w:tr w14:paraId="19224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32" w:type="dxa"/>
            <w:shd w:val="clear" w:color="auto" w:fill="auto"/>
            <w:vAlign w:val="center"/>
          </w:tcPr>
          <w:p w14:paraId="7B818CA0">
            <w:pPr>
              <w:widowControl/>
              <w:jc w:val="center"/>
              <w:rPr>
                <w:color w:val="000000"/>
                <w:kern w:val="0"/>
                <w:sz w:val="24"/>
              </w:rPr>
            </w:pPr>
            <w:r>
              <w:rPr>
                <w:color w:val="000000"/>
                <w:kern w:val="0"/>
                <w:sz w:val="24"/>
              </w:rPr>
              <w:t>17</w:t>
            </w:r>
          </w:p>
        </w:tc>
        <w:tc>
          <w:tcPr>
            <w:tcW w:w="1769" w:type="dxa"/>
            <w:shd w:val="clear" w:color="auto" w:fill="auto"/>
            <w:vAlign w:val="center"/>
          </w:tcPr>
          <w:p w14:paraId="33FCDE32">
            <w:pPr>
              <w:widowControl/>
              <w:jc w:val="left"/>
              <w:rPr>
                <w:color w:val="000000"/>
                <w:kern w:val="0"/>
                <w:sz w:val="24"/>
              </w:rPr>
            </w:pPr>
            <w:r>
              <w:rPr>
                <w:color w:val="000000"/>
                <w:kern w:val="0"/>
                <w:sz w:val="24"/>
              </w:rPr>
              <w:t>其他无效情形</w:t>
            </w:r>
          </w:p>
        </w:tc>
        <w:tc>
          <w:tcPr>
            <w:tcW w:w="6561" w:type="dxa"/>
            <w:shd w:val="clear" w:color="auto" w:fill="auto"/>
            <w:vAlign w:val="center"/>
          </w:tcPr>
          <w:p w14:paraId="06E4F89D">
            <w:pPr>
              <w:widowControl/>
              <w:jc w:val="left"/>
              <w:rPr>
                <w:color w:val="000000"/>
                <w:kern w:val="0"/>
                <w:sz w:val="24"/>
              </w:rPr>
            </w:pPr>
            <w:r>
              <w:rPr>
                <w:color w:val="000000" w:themeColor="text1"/>
                <w:sz w:val="24"/>
                <w14:textFill>
                  <w14:solidFill>
                    <w14:schemeClr w14:val="tx1"/>
                  </w14:solidFill>
                </w14:textFill>
              </w:rPr>
              <w:t>投标人、投标文件不存在不符合法律、法规和招标文件规定的其他无效情形。</w:t>
            </w:r>
          </w:p>
        </w:tc>
      </w:tr>
    </w:tbl>
    <w:p w14:paraId="5317F088">
      <w:pPr>
        <w:numPr>
          <w:ilvl w:val="0"/>
          <w:numId w:val="16"/>
        </w:numPr>
        <w:tabs>
          <w:tab w:val="left" w:pos="1080"/>
          <w:tab w:val="left" w:pos="1589"/>
        </w:tabs>
        <w:snapToGrid w:val="0"/>
        <w:spacing w:line="360" w:lineRule="auto"/>
        <w:rPr>
          <w:sz w:val="24"/>
        </w:rPr>
        <w:sectPr>
          <w:headerReference r:id="rId13" w:type="first"/>
          <w:footerReference r:id="rId15" w:type="first"/>
          <w:headerReference r:id="rId12" w:type="even"/>
          <w:footerReference r:id="rId14" w:type="even"/>
          <w:pgSz w:w="11907" w:h="16840"/>
          <w:pgMar w:top="1418" w:right="1134" w:bottom="1418" w:left="1701" w:header="851" w:footer="851" w:gutter="0"/>
          <w:cols w:space="720" w:num="1"/>
          <w:docGrid w:linePitch="462" w:charSpace="0"/>
        </w:sectPr>
      </w:pPr>
    </w:p>
    <w:p w14:paraId="58736B05">
      <w:pPr>
        <w:numPr>
          <w:ilvl w:val="0"/>
          <w:numId w:val="15"/>
        </w:numPr>
        <w:tabs>
          <w:tab w:val="left" w:pos="360"/>
        </w:tabs>
        <w:snapToGrid w:val="0"/>
        <w:spacing w:line="360" w:lineRule="auto"/>
        <w:outlineLvl w:val="1"/>
        <w:rPr>
          <w:sz w:val="24"/>
        </w:rPr>
      </w:pPr>
      <w:r>
        <w:rPr>
          <w:sz w:val="24"/>
        </w:rPr>
        <w:t>投标文件有关事项的澄清或者说明</w:t>
      </w:r>
    </w:p>
    <w:p w14:paraId="5EDD81F2">
      <w:pPr>
        <w:numPr>
          <w:ilvl w:val="1"/>
          <w:numId w:val="15"/>
        </w:numPr>
        <w:tabs>
          <w:tab w:val="left" w:pos="1080"/>
        </w:tabs>
        <w:snapToGrid w:val="0"/>
        <w:spacing w:line="360" w:lineRule="auto"/>
        <w:ind w:left="1077" w:hanging="720"/>
        <w:rPr>
          <w:sz w:val="24"/>
        </w:rPr>
      </w:pPr>
      <w:r>
        <w:rPr>
          <w:sz w:val="24"/>
        </w:rPr>
        <w:t>评标过程中，评标委员会将以书面形式要求投标人对其投标文件中含义不明确、同类问题表述不一致或者有明显文字和计算错误的内容，作出必要的澄清、说明或者补正。投标人的澄清、说明或者补正应当采用书面形式，并加盖公章，或者由法定代表人（</w:t>
      </w:r>
      <w:bookmarkStart w:id="797" w:name="_Hlk144225607"/>
      <w:r>
        <w:rPr>
          <w:color w:val="000000"/>
          <w:sz w:val="24"/>
          <w:szCs w:val="20"/>
        </w:rPr>
        <w:t>若投标人为事业单位或其他组织或分支机构，可为单位负责人</w:t>
      </w:r>
      <w:bookmarkEnd w:id="797"/>
      <w:r>
        <w:rPr>
          <w:sz w:val="24"/>
        </w:rPr>
        <w:t>）或其授权的代表签字。投标人的澄清、说明或者补正不得超出投标文件的范围或者改变投标文件的实质性内容。澄清文件将作为投标文件内容的一部分。</w:t>
      </w:r>
    </w:p>
    <w:p w14:paraId="72CF06AA">
      <w:pPr>
        <w:numPr>
          <w:ilvl w:val="1"/>
          <w:numId w:val="15"/>
        </w:numPr>
        <w:tabs>
          <w:tab w:val="left" w:pos="1080"/>
        </w:tabs>
        <w:snapToGrid w:val="0"/>
        <w:spacing w:line="360" w:lineRule="auto"/>
        <w:ind w:left="1077" w:hanging="720"/>
        <w:rPr>
          <w:sz w:val="24"/>
        </w:rPr>
      </w:pPr>
      <w:r>
        <w:rPr>
          <w:sz w:val="24"/>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b/>
          <w:sz w:val="24"/>
        </w:rPr>
        <w:t>无效投标处理</w:t>
      </w:r>
      <w:r>
        <w:rPr>
          <w:sz w:val="24"/>
        </w:rPr>
        <w:t>。</w:t>
      </w:r>
    </w:p>
    <w:p w14:paraId="0B3F9B3A">
      <w:pPr>
        <w:numPr>
          <w:ilvl w:val="1"/>
          <w:numId w:val="15"/>
        </w:numPr>
        <w:tabs>
          <w:tab w:val="left" w:pos="1080"/>
        </w:tabs>
        <w:snapToGrid w:val="0"/>
        <w:spacing w:line="360" w:lineRule="auto"/>
        <w:ind w:left="1077" w:hanging="720"/>
        <w:rPr>
          <w:sz w:val="24"/>
        </w:rPr>
      </w:pPr>
      <w:r>
        <w:rPr>
          <w:sz w:val="24"/>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分投标，其</w:t>
      </w:r>
      <w:r>
        <w:rPr>
          <w:b/>
          <w:sz w:val="24"/>
        </w:rPr>
        <w:t>投标无效</w:t>
      </w:r>
      <w:r>
        <w:rPr>
          <w:sz w:val="24"/>
        </w:rPr>
        <w:t>。</w:t>
      </w:r>
    </w:p>
    <w:p w14:paraId="2232B01A">
      <w:pPr>
        <w:numPr>
          <w:ilvl w:val="1"/>
          <w:numId w:val="15"/>
        </w:numPr>
        <w:tabs>
          <w:tab w:val="left" w:pos="1080"/>
        </w:tabs>
        <w:snapToGrid w:val="0"/>
        <w:spacing w:line="360" w:lineRule="auto"/>
        <w:ind w:left="1077" w:hanging="720"/>
        <w:rPr>
          <w:sz w:val="24"/>
        </w:rPr>
      </w:pPr>
      <w:r>
        <w:rPr>
          <w:sz w:val="24"/>
        </w:rPr>
        <w:t>投标文件报价出现前后不一致的，按照下列规定修正：</w:t>
      </w:r>
    </w:p>
    <w:p w14:paraId="0D9A997C">
      <w:pPr>
        <w:numPr>
          <w:ilvl w:val="2"/>
          <w:numId w:val="15"/>
        </w:numPr>
        <w:tabs>
          <w:tab w:val="left" w:pos="1080"/>
          <w:tab w:val="left" w:pos="1589"/>
          <w:tab w:val="left" w:pos="2035"/>
          <w:tab w:val="left" w:pos="2114"/>
        </w:tabs>
        <w:snapToGrid w:val="0"/>
        <w:spacing w:line="360" w:lineRule="auto"/>
        <w:ind w:left="2035"/>
        <w:rPr>
          <w:sz w:val="24"/>
        </w:rPr>
      </w:pPr>
      <w:r>
        <w:rPr>
          <w:sz w:val="24"/>
        </w:rPr>
        <w:t>招标文件对于报价修正是否另有规定：</w:t>
      </w:r>
    </w:p>
    <w:p w14:paraId="7EFEDAD2">
      <w:pPr>
        <w:tabs>
          <w:tab w:val="left" w:pos="1080"/>
          <w:tab w:val="left" w:pos="1589"/>
          <w:tab w:val="left" w:pos="2035"/>
          <w:tab w:val="left" w:pos="2114"/>
        </w:tabs>
        <w:snapToGrid w:val="0"/>
        <w:spacing w:line="360" w:lineRule="auto"/>
        <w:ind w:left="2035"/>
        <w:rPr>
          <w:sz w:val="24"/>
          <w:u w:val="single"/>
        </w:rPr>
      </w:pPr>
      <w:r>
        <w:rPr>
          <w:sz w:val="24"/>
        </w:rPr>
        <w:t>□有，具体规定为：______________</w:t>
      </w:r>
    </w:p>
    <w:p w14:paraId="121DB403">
      <w:pPr>
        <w:tabs>
          <w:tab w:val="left" w:pos="1080"/>
          <w:tab w:val="left" w:pos="1589"/>
          <w:tab w:val="left" w:pos="2035"/>
          <w:tab w:val="left" w:pos="2114"/>
        </w:tabs>
        <w:snapToGrid w:val="0"/>
        <w:spacing w:line="360" w:lineRule="auto"/>
        <w:ind w:left="2035"/>
        <w:rPr>
          <w:sz w:val="24"/>
        </w:rPr>
      </w:pPr>
      <w:r>
        <w:rPr>
          <w:rFonts w:hint="eastAsia"/>
          <w:sz w:val="15"/>
          <w:szCs w:val="15"/>
        </w:rPr>
        <w:t>■</w:t>
      </w:r>
      <w:r>
        <w:rPr>
          <w:sz w:val="24"/>
        </w:rPr>
        <w:t>无，按下述2.4.2-2.4.8项规定修正。</w:t>
      </w:r>
    </w:p>
    <w:p w14:paraId="188F852C">
      <w:pPr>
        <w:numPr>
          <w:ilvl w:val="2"/>
          <w:numId w:val="15"/>
        </w:numPr>
        <w:tabs>
          <w:tab w:val="left" w:pos="2035"/>
          <w:tab w:val="left" w:pos="2114"/>
          <w:tab w:val="left" w:pos="2977"/>
        </w:tabs>
        <w:snapToGrid w:val="0"/>
        <w:spacing w:line="360" w:lineRule="auto"/>
        <w:ind w:left="2035"/>
        <w:rPr>
          <w:color w:val="000000" w:themeColor="text1"/>
          <w:sz w:val="24"/>
          <w14:textFill>
            <w14:solidFill>
              <w14:schemeClr w14:val="tx1"/>
            </w14:solidFill>
          </w14:textFill>
        </w:rPr>
      </w:pPr>
      <w:r>
        <w:rPr>
          <w:color w:val="000000" w:themeColor="text1"/>
          <w:sz w:val="24"/>
          <w14:textFill>
            <w14:solidFill>
              <w14:schemeClr w14:val="tx1"/>
            </w14:solidFill>
          </w14:textFill>
        </w:rPr>
        <w:t>单独递交的开标一览表（报价表）与投标文件中开标一览表（报价表）内容不一致的，以单独递交的开标一览表（报价表）为准；</w:t>
      </w:r>
    </w:p>
    <w:p w14:paraId="54F4B7A8">
      <w:pPr>
        <w:numPr>
          <w:ilvl w:val="2"/>
          <w:numId w:val="15"/>
        </w:numPr>
        <w:tabs>
          <w:tab w:val="left" w:pos="2035"/>
          <w:tab w:val="left" w:pos="2114"/>
          <w:tab w:val="left" w:pos="2977"/>
        </w:tabs>
        <w:snapToGrid w:val="0"/>
        <w:spacing w:line="360" w:lineRule="auto"/>
        <w:ind w:left="2035"/>
        <w:rPr>
          <w:color w:val="000000" w:themeColor="text1"/>
          <w:sz w:val="24"/>
          <w14:textFill>
            <w14:solidFill>
              <w14:schemeClr w14:val="tx1"/>
            </w14:solidFill>
          </w14:textFill>
        </w:rPr>
      </w:pPr>
      <w:r>
        <w:rPr>
          <w:color w:val="000000" w:themeColor="text1"/>
          <w:sz w:val="24"/>
          <w14:textFill>
            <w14:solidFill>
              <w14:schemeClr w14:val="tx1"/>
            </w14:solidFill>
          </w14:textFill>
        </w:rPr>
        <w:t>投标文件中开标一览表（报价表）内容与投标文件中相应内容不一致的，以开标一览表（报价表）为准；</w:t>
      </w:r>
    </w:p>
    <w:p w14:paraId="4B369D98">
      <w:pPr>
        <w:numPr>
          <w:ilvl w:val="2"/>
          <w:numId w:val="15"/>
        </w:numPr>
        <w:tabs>
          <w:tab w:val="left" w:pos="2035"/>
          <w:tab w:val="left" w:pos="2114"/>
          <w:tab w:val="left" w:pos="2977"/>
        </w:tabs>
        <w:snapToGrid w:val="0"/>
        <w:spacing w:line="360" w:lineRule="auto"/>
        <w:ind w:left="2035"/>
        <w:rPr>
          <w:color w:val="000000" w:themeColor="text1"/>
          <w:sz w:val="24"/>
          <w14:textFill>
            <w14:solidFill>
              <w14:schemeClr w14:val="tx1"/>
            </w14:solidFill>
          </w14:textFill>
        </w:rPr>
      </w:pPr>
      <w:r>
        <w:rPr>
          <w:color w:val="000000" w:themeColor="text1"/>
          <w:sz w:val="24"/>
          <w14:textFill>
            <w14:solidFill>
              <w14:schemeClr w14:val="tx1"/>
            </w14:solidFill>
          </w14:textFill>
        </w:rPr>
        <w:t>大写金额和小写金额不一致的，以大写金额为准；</w:t>
      </w:r>
    </w:p>
    <w:p w14:paraId="0948A9D6">
      <w:pPr>
        <w:numPr>
          <w:ilvl w:val="2"/>
          <w:numId w:val="15"/>
        </w:numPr>
        <w:tabs>
          <w:tab w:val="left" w:pos="2035"/>
          <w:tab w:val="left" w:pos="2114"/>
          <w:tab w:val="left" w:pos="2977"/>
        </w:tabs>
        <w:snapToGrid w:val="0"/>
        <w:spacing w:line="360" w:lineRule="auto"/>
        <w:ind w:left="2035"/>
        <w:rPr>
          <w:color w:val="000000" w:themeColor="text1"/>
          <w:sz w:val="24"/>
          <w14:textFill>
            <w14:solidFill>
              <w14:schemeClr w14:val="tx1"/>
            </w14:solidFill>
          </w14:textFill>
        </w:rPr>
      </w:pPr>
      <w:r>
        <w:rPr>
          <w:color w:val="000000" w:themeColor="text1"/>
          <w:sz w:val="24"/>
          <w14:textFill>
            <w14:solidFill>
              <w14:schemeClr w14:val="tx1"/>
            </w14:solidFill>
          </w14:textFill>
        </w:rPr>
        <w:t>单价金额小数点或者百分比有明显错位的，以开标一览表的总价为准，并修改单价；</w:t>
      </w:r>
    </w:p>
    <w:p w14:paraId="43A83382">
      <w:pPr>
        <w:numPr>
          <w:ilvl w:val="2"/>
          <w:numId w:val="15"/>
        </w:numPr>
        <w:tabs>
          <w:tab w:val="left" w:pos="2035"/>
          <w:tab w:val="left" w:pos="2114"/>
          <w:tab w:val="left" w:pos="2977"/>
        </w:tabs>
        <w:snapToGrid w:val="0"/>
        <w:spacing w:line="360" w:lineRule="auto"/>
        <w:ind w:left="2035"/>
        <w:rPr>
          <w:color w:val="000000" w:themeColor="text1"/>
          <w:sz w:val="24"/>
          <w14:textFill>
            <w14:solidFill>
              <w14:schemeClr w14:val="tx1"/>
            </w14:solidFill>
          </w14:textFill>
        </w:rPr>
      </w:pPr>
      <w:r>
        <w:rPr>
          <w:color w:val="000000" w:themeColor="text1"/>
          <w:sz w:val="24"/>
          <w14:textFill>
            <w14:solidFill>
              <w14:schemeClr w14:val="tx1"/>
            </w14:solidFill>
          </w14:textFill>
        </w:rPr>
        <w:t>总价金额与按单价汇总金额不一致的，以单价金额计算结果为准。</w:t>
      </w:r>
    </w:p>
    <w:p w14:paraId="26CCE7FB">
      <w:pPr>
        <w:numPr>
          <w:ilvl w:val="2"/>
          <w:numId w:val="15"/>
        </w:numPr>
        <w:tabs>
          <w:tab w:val="left" w:pos="1080"/>
          <w:tab w:val="left" w:pos="1589"/>
          <w:tab w:val="left" w:pos="2035"/>
          <w:tab w:val="left" w:pos="2114"/>
        </w:tabs>
        <w:snapToGrid w:val="0"/>
        <w:spacing w:line="360" w:lineRule="auto"/>
        <w:ind w:left="2035"/>
        <w:rPr>
          <w:sz w:val="24"/>
        </w:rPr>
      </w:pPr>
      <w:r>
        <w:rPr>
          <w:sz w:val="24"/>
        </w:rPr>
        <w:t>同时出现两种以上不一致的，按照前款规定的顺序修正。</w:t>
      </w:r>
    </w:p>
    <w:p w14:paraId="1DEC554A">
      <w:pPr>
        <w:numPr>
          <w:ilvl w:val="2"/>
          <w:numId w:val="15"/>
        </w:numPr>
        <w:tabs>
          <w:tab w:val="left" w:pos="1080"/>
          <w:tab w:val="left" w:pos="1589"/>
          <w:tab w:val="left" w:pos="2035"/>
          <w:tab w:val="left" w:pos="2114"/>
        </w:tabs>
        <w:snapToGrid w:val="0"/>
        <w:spacing w:line="360" w:lineRule="auto"/>
        <w:ind w:left="2035"/>
        <w:rPr>
          <w:sz w:val="24"/>
        </w:rPr>
      </w:pPr>
      <w:r>
        <w:rPr>
          <w:sz w:val="24"/>
        </w:rPr>
        <w:t>修正后的报价经投标人书面确认后产生约束力，投标人不确认的，其</w:t>
      </w:r>
      <w:r>
        <w:rPr>
          <w:b/>
          <w:sz w:val="24"/>
        </w:rPr>
        <w:t>投标无效</w:t>
      </w:r>
      <w:r>
        <w:rPr>
          <w:sz w:val="24"/>
        </w:rPr>
        <w:t>。</w:t>
      </w:r>
    </w:p>
    <w:p w14:paraId="0E90A7D7">
      <w:pPr>
        <w:numPr>
          <w:ilvl w:val="1"/>
          <w:numId w:val="15"/>
        </w:numPr>
        <w:tabs>
          <w:tab w:val="left" w:pos="1080"/>
        </w:tabs>
        <w:snapToGrid w:val="0"/>
        <w:spacing w:line="360" w:lineRule="auto"/>
        <w:ind w:left="1077" w:hanging="720"/>
        <w:rPr>
          <w:sz w:val="24"/>
        </w:rPr>
      </w:pPr>
      <w:r>
        <w:rPr>
          <w:sz w:val="24"/>
        </w:rPr>
        <w:t>落实政府采购政策的价格调整：只有符合第二章《投标人须知》5.2条规定情形的，可以享受中小企业扶持政策，用扣除后的价格参加评审；否则，评标时价格不予扣除。</w:t>
      </w:r>
    </w:p>
    <w:p w14:paraId="5E83A02C">
      <w:pPr>
        <w:numPr>
          <w:ilvl w:val="2"/>
          <w:numId w:val="15"/>
        </w:numPr>
        <w:tabs>
          <w:tab w:val="left" w:pos="1080"/>
          <w:tab w:val="left" w:pos="1589"/>
          <w:tab w:val="left" w:pos="2035"/>
        </w:tabs>
        <w:snapToGrid w:val="0"/>
        <w:spacing w:line="360" w:lineRule="auto"/>
        <w:ind w:left="2035"/>
        <w:rPr>
          <w:sz w:val="24"/>
        </w:rPr>
      </w:pPr>
      <w:r>
        <w:rPr>
          <w:sz w:val="24"/>
        </w:rPr>
        <w:t>对于未预留份额专门面向中小企业采购的采购项目，以及预留份额项目中的非预留部分采购包，对小微企业报价给予</w:t>
      </w:r>
      <w:r>
        <w:rPr>
          <w:sz w:val="24"/>
          <w:u w:val="single"/>
        </w:rPr>
        <w:t>_</w:t>
      </w:r>
      <w:r>
        <w:rPr>
          <w:rFonts w:hint="eastAsia"/>
          <w:sz w:val="24"/>
          <w:u w:val="single"/>
        </w:rPr>
        <w:t>10</w:t>
      </w:r>
      <w:r>
        <w:rPr>
          <w:sz w:val="24"/>
          <w:u w:val="single"/>
        </w:rPr>
        <w:t>_</w:t>
      </w:r>
      <w:r>
        <w:rPr>
          <w:sz w:val="24"/>
        </w:rPr>
        <w:t>_%的扣除，用扣除后的价格参加评审。</w:t>
      </w:r>
    </w:p>
    <w:p w14:paraId="7AA4933E">
      <w:pPr>
        <w:numPr>
          <w:ilvl w:val="2"/>
          <w:numId w:val="15"/>
        </w:numPr>
        <w:tabs>
          <w:tab w:val="left" w:pos="1080"/>
          <w:tab w:val="left" w:pos="1589"/>
          <w:tab w:val="left" w:pos="2035"/>
        </w:tabs>
        <w:snapToGrid w:val="0"/>
        <w:spacing w:line="360" w:lineRule="auto"/>
        <w:ind w:left="2035"/>
        <w:rPr>
          <w:sz w:val="24"/>
        </w:rPr>
      </w:pPr>
      <w:r>
        <w:rPr>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 30%以上的联合体或者大中型企业的报价给予_</w:t>
      </w:r>
      <w:r>
        <w:rPr>
          <w:sz w:val="24"/>
          <w:u w:val="single"/>
        </w:rPr>
        <w:t>_</w:t>
      </w:r>
      <w:r>
        <w:rPr>
          <w:rFonts w:hint="eastAsia"/>
          <w:sz w:val="24"/>
          <w:u w:val="single"/>
        </w:rPr>
        <w:t>4</w:t>
      </w:r>
      <w:r>
        <w:rPr>
          <w:sz w:val="24"/>
          <w:u w:val="single"/>
        </w:rPr>
        <w:t>_</w:t>
      </w:r>
      <w:r>
        <w:rPr>
          <w:sz w:val="24"/>
        </w:rPr>
        <w:t>%的扣除，用扣除后的价格参加评审。</w:t>
      </w:r>
    </w:p>
    <w:p w14:paraId="16B1BADF">
      <w:pPr>
        <w:numPr>
          <w:ilvl w:val="2"/>
          <w:numId w:val="15"/>
        </w:numPr>
        <w:tabs>
          <w:tab w:val="left" w:pos="1080"/>
          <w:tab w:val="left" w:pos="1589"/>
          <w:tab w:val="left" w:pos="2035"/>
        </w:tabs>
        <w:snapToGrid w:val="0"/>
        <w:spacing w:line="360" w:lineRule="auto"/>
        <w:ind w:left="2035"/>
        <w:rPr>
          <w:sz w:val="24"/>
        </w:rPr>
      </w:pPr>
      <w:r>
        <w:rPr>
          <w:sz w:val="24"/>
        </w:rPr>
        <w:t>组成联合体或者接受分包的小微企业与联合体内其他企业、分包企业之间存在直接控股、管理关系的，不享受价格扣除优惠政策。</w:t>
      </w:r>
    </w:p>
    <w:p w14:paraId="3B5AAE8A">
      <w:pPr>
        <w:numPr>
          <w:ilvl w:val="2"/>
          <w:numId w:val="15"/>
        </w:numPr>
        <w:tabs>
          <w:tab w:val="left" w:pos="1080"/>
          <w:tab w:val="left" w:pos="1589"/>
          <w:tab w:val="left" w:pos="2035"/>
        </w:tabs>
        <w:snapToGrid w:val="0"/>
        <w:spacing w:line="360" w:lineRule="auto"/>
        <w:ind w:left="2035"/>
        <w:rPr>
          <w:sz w:val="24"/>
        </w:rPr>
      </w:pPr>
      <w:r>
        <w:rPr>
          <w:sz w:val="24"/>
        </w:rPr>
        <w:t>价格扣除比例对小型企业和微型企业同等对待，不作区分。</w:t>
      </w:r>
    </w:p>
    <w:p w14:paraId="20E6C072">
      <w:pPr>
        <w:numPr>
          <w:ilvl w:val="2"/>
          <w:numId w:val="15"/>
        </w:numPr>
        <w:tabs>
          <w:tab w:val="left" w:pos="1080"/>
          <w:tab w:val="left" w:pos="1589"/>
          <w:tab w:val="left" w:pos="2035"/>
        </w:tabs>
        <w:snapToGrid w:val="0"/>
        <w:spacing w:line="360" w:lineRule="auto"/>
        <w:ind w:left="2035"/>
        <w:rPr>
          <w:sz w:val="24"/>
        </w:rPr>
      </w:pPr>
      <w:r>
        <w:rPr>
          <w:color w:val="000000" w:themeColor="text1"/>
          <w:sz w:val="24"/>
          <w14:textFill>
            <w14:solidFill>
              <w14:schemeClr w14:val="tx1"/>
            </w14:solidFill>
          </w14:textFill>
        </w:rPr>
        <w:t>中小企业参加政府采购活动，应当按照招标文件给定的格式出具《中小企业声明函》，否则不得享受相关中小企业扶持政策。</w:t>
      </w:r>
    </w:p>
    <w:p w14:paraId="4F71A6DC">
      <w:pPr>
        <w:numPr>
          <w:ilvl w:val="2"/>
          <w:numId w:val="15"/>
        </w:numPr>
        <w:tabs>
          <w:tab w:val="left" w:pos="1080"/>
          <w:tab w:val="left" w:pos="1589"/>
          <w:tab w:val="left" w:pos="2035"/>
        </w:tabs>
        <w:snapToGrid w:val="0"/>
        <w:spacing w:line="360" w:lineRule="auto"/>
        <w:ind w:left="2035"/>
        <w:rPr>
          <w:sz w:val="24"/>
        </w:rPr>
      </w:pPr>
      <w:r>
        <w:rPr>
          <w:sz w:val="24"/>
        </w:rPr>
        <w:t>监狱企业提供了由省级以上监狱管理局、戒毒管理局（含新疆生产建设兵团）出具的属于监狱企业的证明文件的，视同小微企业。</w:t>
      </w:r>
    </w:p>
    <w:p w14:paraId="561B30C5">
      <w:pPr>
        <w:numPr>
          <w:ilvl w:val="2"/>
          <w:numId w:val="15"/>
        </w:numPr>
        <w:tabs>
          <w:tab w:val="left" w:pos="1080"/>
          <w:tab w:val="left" w:pos="1589"/>
          <w:tab w:val="left" w:pos="2035"/>
        </w:tabs>
        <w:snapToGrid w:val="0"/>
        <w:spacing w:line="360" w:lineRule="auto"/>
        <w:ind w:left="2035"/>
        <w:rPr>
          <w:sz w:val="24"/>
        </w:rPr>
      </w:pPr>
      <w:r>
        <w:rPr>
          <w:sz w:val="24"/>
        </w:rPr>
        <w:t>残疾人福利性单位按招标文件要求提供了《残疾人福利性单位声明函》的，视同小微企业。</w:t>
      </w:r>
    </w:p>
    <w:p w14:paraId="6C2AD027">
      <w:pPr>
        <w:numPr>
          <w:ilvl w:val="2"/>
          <w:numId w:val="15"/>
        </w:numPr>
        <w:tabs>
          <w:tab w:val="left" w:pos="1080"/>
          <w:tab w:val="left" w:pos="1589"/>
          <w:tab w:val="left" w:pos="2014"/>
          <w:tab w:val="clear" w:pos="1980"/>
        </w:tabs>
        <w:snapToGrid w:val="0"/>
        <w:spacing w:line="360" w:lineRule="auto"/>
        <w:ind w:left="2035"/>
        <w:rPr>
          <w:sz w:val="24"/>
        </w:rPr>
      </w:pPr>
      <w:r>
        <w:rPr>
          <w:sz w:val="24"/>
        </w:rPr>
        <w:t>若投标人同时属于小型或微型企业、监狱企业、残疾人福利性单位中的两种及以上，将不重复享受小微企业价格扣减的优惠政策。</w:t>
      </w:r>
    </w:p>
    <w:p w14:paraId="41805929">
      <w:pPr>
        <w:numPr>
          <w:ilvl w:val="0"/>
          <w:numId w:val="15"/>
        </w:numPr>
        <w:tabs>
          <w:tab w:val="left" w:pos="360"/>
        </w:tabs>
        <w:snapToGrid w:val="0"/>
        <w:spacing w:line="360" w:lineRule="auto"/>
        <w:outlineLvl w:val="1"/>
        <w:rPr>
          <w:sz w:val="24"/>
        </w:rPr>
      </w:pPr>
      <w:r>
        <w:rPr>
          <w:sz w:val="24"/>
        </w:rPr>
        <w:t>投标文件的比较和评价</w:t>
      </w:r>
      <w:bookmarkEnd w:id="780"/>
      <w:bookmarkEnd w:id="781"/>
    </w:p>
    <w:p w14:paraId="73E9506F">
      <w:pPr>
        <w:numPr>
          <w:ilvl w:val="1"/>
          <w:numId w:val="15"/>
        </w:numPr>
        <w:tabs>
          <w:tab w:val="left" w:pos="1080"/>
        </w:tabs>
        <w:snapToGrid w:val="0"/>
        <w:spacing w:line="360" w:lineRule="auto"/>
        <w:ind w:left="1077" w:hanging="720"/>
        <w:rPr>
          <w:sz w:val="24"/>
        </w:rPr>
      </w:pPr>
      <w:r>
        <w:rPr>
          <w:sz w:val="24"/>
        </w:rPr>
        <w:t>评标委员会将按照招标文件中规定的评标方法和标准，对符合性审查合格的投标文件进行商务和技术评估，综合比较与评价；未通过符合性审查的投标文件不得进入比较与评价。</w:t>
      </w:r>
    </w:p>
    <w:p w14:paraId="58BFAAA8">
      <w:pPr>
        <w:numPr>
          <w:ilvl w:val="1"/>
          <w:numId w:val="15"/>
        </w:numPr>
        <w:tabs>
          <w:tab w:val="left" w:pos="1080"/>
        </w:tabs>
        <w:snapToGrid w:val="0"/>
        <w:spacing w:line="360" w:lineRule="auto"/>
        <w:ind w:left="1077" w:hanging="720"/>
        <w:rPr>
          <w:sz w:val="24"/>
        </w:rPr>
      </w:pPr>
      <w:r>
        <w:rPr>
          <w:sz w:val="24"/>
        </w:rPr>
        <w:t>评标方法和评标标准</w:t>
      </w:r>
    </w:p>
    <w:p w14:paraId="4C02E472">
      <w:pPr>
        <w:numPr>
          <w:ilvl w:val="2"/>
          <w:numId w:val="15"/>
        </w:numPr>
        <w:tabs>
          <w:tab w:val="left" w:pos="1080"/>
          <w:tab w:val="left" w:pos="1589"/>
          <w:tab w:val="left" w:pos="2035"/>
        </w:tabs>
        <w:snapToGrid w:val="0"/>
        <w:spacing w:line="360" w:lineRule="auto"/>
        <w:ind w:left="2035"/>
        <w:rPr>
          <w:sz w:val="24"/>
        </w:rPr>
      </w:pPr>
      <w:r>
        <w:rPr>
          <w:sz w:val="24"/>
        </w:rPr>
        <w:t>本项目采用的评标方法为：</w:t>
      </w:r>
    </w:p>
    <w:p w14:paraId="2602B518">
      <w:pPr>
        <w:tabs>
          <w:tab w:val="left" w:pos="900"/>
          <w:tab w:val="left" w:pos="1589"/>
          <w:tab w:val="left" w:pos="1701"/>
        </w:tabs>
        <w:snapToGrid w:val="0"/>
        <w:spacing w:line="360" w:lineRule="auto"/>
        <w:ind w:left="1985"/>
        <w:rPr>
          <w:sz w:val="24"/>
        </w:rPr>
      </w:pPr>
      <w:r>
        <w:rPr>
          <w:rFonts w:hint="eastAsia"/>
          <w:sz w:val="15"/>
          <w:szCs w:val="15"/>
        </w:rPr>
        <w:t>■</w:t>
      </w:r>
      <w:r>
        <w:rPr>
          <w:sz w:val="24"/>
        </w:rPr>
        <w:t>综合评分法，指投标文件满足招标文件全部实质性要求，且按照评审因素的量化指标评审得分最高的投标人为中标候选人的评标方法，见《评标标准》，招标文件中没有规定的评标标准不得作为评审的依据。</w:t>
      </w:r>
    </w:p>
    <w:p w14:paraId="50EA1EBA">
      <w:pPr>
        <w:tabs>
          <w:tab w:val="left" w:pos="900"/>
          <w:tab w:val="left" w:pos="1589"/>
          <w:tab w:val="left" w:pos="1701"/>
        </w:tabs>
        <w:snapToGrid w:val="0"/>
        <w:spacing w:line="360" w:lineRule="auto"/>
        <w:ind w:left="1985"/>
        <w:rPr>
          <w:sz w:val="24"/>
        </w:rPr>
      </w:pPr>
      <w:r>
        <w:rPr>
          <w:sz w:val="24"/>
        </w:rPr>
        <w:t>□最低评标价法，指投标文件满足招标文件全部实质性要求，且投标报价最低的投标人为中标候选人的评标方法。</w:t>
      </w:r>
    </w:p>
    <w:p w14:paraId="40A9AA93">
      <w:pPr>
        <w:numPr>
          <w:ilvl w:val="2"/>
          <w:numId w:val="15"/>
        </w:numPr>
        <w:tabs>
          <w:tab w:val="left" w:pos="1080"/>
          <w:tab w:val="left" w:pos="1589"/>
          <w:tab w:val="left" w:pos="2035"/>
        </w:tabs>
        <w:snapToGrid w:val="0"/>
        <w:spacing w:line="360" w:lineRule="auto"/>
        <w:ind w:left="2035"/>
        <w:rPr>
          <w:sz w:val="24"/>
        </w:rPr>
      </w:pPr>
      <w:r>
        <w:rPr>
          <w:sz w:val="24"/>
        </w:rPr>
        <w:t>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w:t>
      </w:r>
      <w:r>
        <w:rPr>
          <w:b/>
          <w:sz w:val="24"/>
        </w:rPr>
        <w:t>投标无效</w:t>
      </w:r>
      <w:r>
        <w:rPr>
          <w:sz w:val="24"/>
        </w:rPr>
        <w:t>。</w:t>
      </w:r>
    </w:p>
    <w:p w14:paraId="48019D8C">
      <w:pPr>
        <w:tabs>
          <w:tab w:val="left" w:pos="1080"/>
          <w:tab w:val="left" w:pos="1589"/>
          <w:tab w:val="left" w:pos="2035"/>
        </w:tabs>
        <w:snapToGrid w:val="0"/>
        <w:spacing w:line="360" w:lineRule="auto"/>
        <w:ind w:left="2035"/>
        <w:rPr>
          <w:sz w:val="24"/>
        </w:rPr>
      </w:pPr>
      <w:r>
        <w:rPr>
          <w:sz w:val="24"/>
        </w:rPr>
        <w:t>□随机抽取</w:t>
      </w:r>
    </w:p>
    <w:p w14:paraId="0105DD07">
      <w:pPr>
        <w:tabs>
          <w:tab w:val="left" w:pos="1080"/>
          <w:tab w:val="left" w:pos="1589"/>
          <w:tab w:val="left" w:pos="2035"/>
        </w:tabs>
        <w:snapToGrid w:val="0"/>
        <w:spacing w:line="360" w:lineRule="auto"/>
        <w:ind w:left="2035"/>
        <w:rPr>
          <w:sz w:val="24"/>
          <w:u w:val="single"/>
        </w:rPr>
      </w:pPr>
      <w:r>
        <w:rPr>
          <w:sz w:val="24"/>
        </w:rPr>
        <w:t>□其他方式，具体要求：__</w:t>
      </w:r>
      <w:r>
        <w:rPr>
          <w:rFonts w:hint="eastAsia"/>
          <w:sz w:val="24"/>
          <w:u w:val="single"/>
        </w:rPr>
        <w:t>/</w:t>
      </w:r>
      <w:r>
        <w:rPr>
          <w:sz w:val="24"/>
        </w:rPr>
        <w:t>___</w:t>
      </w:r>
    </w:p>
    <w:p w14:paraId="58FD0EDD">
      <w:pPr>
        <w:numPr>
          <w:ilvl w:val="2"/>
          <w:numId w:val="15"/>
        </w:numPr>
        <w:tabs>
          <w:tab w:val="left" w:pos="1080"/>
          <w:tab w:val="left" w:pos="1589"/>
          <w:tab w:val="left" w:pos="2035"/>
        </w:tabs>
        <w:snapToGrid w:val="0"/>
        <w:spacing w:line="360" w:lineRule="auto"/>
        <w:ind w:left="2035"/>
        <w:rPr>
          <w:sz w:val="24"/>
        </w:rPr>
      </w:pPr>
      <w:r>
        <w:rPr>
          <w:sz w:val="24"/>
        </w:rPr>
        <w:t>非政府强制采购的节能产品或环境标志产品，依据品目清单和认证证书实施政府优先采购。优先采购的具体规定（如涉及）</w:t>
      </w:r>
      <w:r>
        <w:rPr>
          <w:rFonts w:hint="eastAsia"/>
          <w:sz w:val="24"/>
        </w:rPr>
        <w:t>：</w:t>
      </w:r>
      <w:r>
        <w:rPr>
          <w:rFonts w:hint="eastAsia"/>
          <w:sz w:val="24"/>
          <w:u w:val="single"/>
        </w:rPr>
        <w:t>政策性加分</w:t>
      </w:r>
      <w:r>
        <w:rPr>
          <w:sz w:val="24"/>
        </w:rPr>
        <w:t>。</w:t>
      </w:r>
    </w:p>
    <w:p w14:paraId="7F300C66">
      <w:pPr>
        <w:numPr>
          <w:ilvl w:val="0"/>
          <w:numId w:val="15"/>
        </w:numPr>
        <w:tabs>
          <w:tab w:val="left" w:pos="360"/>
        </w:tabs>
        <w:snapToGrid w:val="0"/>
        <w:spacing w:line="360" w:lineRule="auto"/>
        <w:outlineLvl w:val="1"/>
        <w:rPr>
          <w:sz w:val="24"/>
        </w:rPr>
      </w:pPr>
      <w:r>
        <w:rPr>
          <w:sz w:val="24"/>
        </w:rPr>
        <w:t>确定</w:t>
      </w:r>
      <w:bookmarkStart w:id="798" w:name="_Toc226309790"/>
      <w:bookmarkStart w:id="799" w:name="_Toc164229241"/>
      <w:bookmarkStart w:id="800" w:name="_Ref467307010"/>
      <w:bookmarkStart w:id="801" w:name="_Toc127161460"/>
      <w:bookmarkStart w:id="802" w:name="_Toc151193934"/>
      <w:bookmarkStart w:id="803" w:name="_Toc195842911"/>
      <w:bookmarkStart w:id="804" w:name="_Toc151190173"/>
      <w:bookmarkStart w:id="805" w:name="_Toc226337242"/>
      <w:bookmarkStart w:id="806" w:name="_Toc305158888"/>
      <w:bookmarkStart w:id="807" w:name="_Toc265228384"/>
      <w:bookmarkStart w:id="808" w:name="_Toc150480784"/>
      <w:bookmarkStart w:id="809" w:name="_Toc264969236"/>
      <w:bookmarkStart w:id="810" w:name="_Toc305158814"/>
      <w:bookmarkStart w:id="811" w:name="_Toc164351640"/>
      <w:bookmarkStart w:id="812" w:name="_Toc149720839"/>
      <w:bookmarkStart w:id="813" w:name="_Toc127151546"/>
      <w:bookmarkStart w:id="814" w:name="_Toc164229387"/>
      <w:bookmarkStart w:id="815" w:name="_Toc150774751"/>
      <w:bookmarkStart w:id="816" w:name="_Toc150774646"/>
      <w:bookmarkStart w:id="817" w:name="_Toc150509297"/>
      <w:bookmarkStart w:id="818" w:name="_Toc520356170"/>
      <w:bookmarkStart w:id="819" w:name="_Toc164608660"/>
      <w:bookmarkStart w:id="820" w:name="_Toc151193860"/>
      <w:bookmarkStart w:id="821" w:name="_Toc151193644"/>
      <w:bookmarkStart w:id="822" w:name="_Toc226965736"/>
      <w:bookmarkStart w:id="823" w:name="_Toc142311048"/>
      <w:bookmarkStart w:id="824" w:name="_Toc151193716"/>
      <w:bookmarkStart w:id="825" w:name="_Toc164608815"/>
      <w:bookmarkStart w:id="826" w:name="_Toc151193788"/>
      <w:bookmarkStart w:id="827" w:name="_Toc226965819"/>
      <w:bookmarkStart w:id="828" w:name="_Toc127151747"/>
      <w:r>
        <w:rPr>
          <w:sz w:val="24"/>
        </w:rPr>
        <w:t>中标候选人名单</w:t>
      </w:r>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p>
    <w:p w14:paraId="7158A1BC">
      <w:pPr>
        <w:numPr>
          <w:ilvl w:val="1"/>
          <w:numId w:val="15"/>
        </w:numPr>
        <w:tabs>
          <w:tab w:val="left" w:pos="1080"/>
        </w:tabs>
        <w:snapToGrid w:val="0"/>
        <w:spacing w:line="360" w:lineRule="auto"/>
        <w:ind w:left="1077" w:hanging="720"/>
        <w:rPr>
          <w:sz w:val="24"/>
        </w:rPr>
      </w:pPr>
      <w:r>
        <w:rPr>
          <w:sz w:val="24"/>
        </w:rPr>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70418CB9">
      <w:pPr>
        <w:pStyle w:val="23"/>
        <w:tabs>
          <w:tab w:val="left" w:pos="900"/>
          <w:tab w:val="left" w:pos="2127"/>
        </w:tabs>
        <w:adjustRightInd w:val="0"/>
        <w:snapToGrid w:val="0"/>
        <w:spacing w:line="360" w:lineRule="auto"/>
        <w:ind w:left="993" w:firstLine="136" w:firstLineChars="57"/>
        <w:rPr>
          <w:rFonts w:hint="default" w:ascii="Times New Roman" w:hAnsi="Times New Roman"/>
          <w:sz w:val="24"/>
          <w:szCs w:val="24"/>
        </w:rPr>
      </w:pPr>
      <w:r>
        <w:rPr>
          <w:rFonts w:hint="default" w:ascii="Times New Roman" w:hAnsi="Times New Roman"/>
          <w:sz w:val="24"/>
          <w:szCs w:val="24"/>
        </w:rPr>
        <w:t>□随机抽取</w:t>
      </w:r>
    </w:p>
    <w:p w14:paraId="1DC096E9">
      <w:pPr>
        <w:pStyle w:val="23"/>
        <w:tabs>
          <w:tab w:val="left" w:pos="900"/>
          <w:tab w:val="left" w:pos="2127"/>
        </w:tabs>
        <w:adjustRightInd w:val="0"/>
        <w:snapToGrid w:val="0"/>
        <w:spacing w:line="360" w:lineRule="auto"/>
        <w:ind w:left="993" w:firstLine="85" w:firstLineChars="57"/>
        <w:rPr>
          <w:rFonts w:hint="default" w:ascii="Times New Roman" w:hAnsi="Times New Roman"/>
          <w:sz w:val="24"/>
          <w:szCs w:val="24"/>
        </w:rPr>
      </w:pPr>
      <w:r>
        <w:rPr>
          <w:rFonts w:ascii="Times New Roman" w:hAnsi="Times New Roman"/>
          <w:sz w:val="15"/>
          <w:szCs w:val="15"/>
        </w:rPr>
        <w:t>■</w:t>
      </w:r>
      <w:r>
        <w:rPr>
          <w:rFonts w:hint="default" w:ascii="Times New Roman" w:hAnsi="Times New Roman"/>
          <w:sz w:val="24"/>
          <w:szCs w:val="24"/>
        </w:rPr>
        <w:t>其他方式，具体要求：</w:t>
      </w:r>
    </w:p>
    <w:p w14:paraId="006A2C4F">
      <w:pPr>
        <w:pStyle w:val="23"/>
        <w:tabs>
          <w:tab w:val="left" w:pos="900"/>
          <w:tab w:val="left" w:pos="2127"/>
        </w:tabs>
        <w:adjustRightInd w:val="0"/>
        <w:snapToGrid w:val="0"/>
        <w:spacing w:line="360" w:lineRule="auto"/>
        <w:ind w:left="993" w:firstLine="136" w:firstLineChars="57"/>
        <w:rPr>
          <w:rFonts w:hint="default" w:ascii="Times New Roman" w:hAnsi="Times New Roman"/>
          <w:sz w:val="24"/>
          <w:szCs w:val="24"/>
        </w:rPr>
      </w:pPr>
      <w:r>
        <w:rPr>
          <w:rFonts w:ascii="Times New Roman" w:hAnsi="Times New Roman"/>
          <w:sz w:val="24"/>
          <w:szCs w:val="24"/>
        </w:rPr>
        <w:t>（1）按照技术得分由高到低排列；</w:t>
      </w:r>
    </w:p>
    <w:p w14:paraId="04328701">
      <w:pPr>
        <w:pStyle w:val="23"/>
        <w:tabs>
          <w:tab w:val="left" w:pos="900"/>
          <w:tab w:val="left" w:pos="2127"/>
        </w:tabs>
        <w:adjustRightInd w:val="0"/>
        <w:snapToGrid w:val="0"/>
        <w:spacing w:line="360" w:lineRule="auto"/>
        <w:ind w:left="993" w:firstLine="136" w:firstLineChars="57"/>
        <w:rPr>
          <w:rFonts w:hint="default" w:ascii="Times New Roman" w:hAnsi="Times New Roman"/>
          <w:sz w:val="24"/>
          <w:szCs w:val="24"/>
        </w:rPr>
      </w:pPr>
      <w:r>
        <w:rPr>
          <w:rFonts w:ascii="Times New Roman" w:hAnsi="Times New Roman"/>
          <w:sz w:val="24"/>
          <w:szCs w:val="24"/>
        </w:rPr>
        <w:t>（2）技术得分相同的，按照商务得分由高到低排列；</w:t>
      </w:r>
    </w:p>
    <w:p w14:paraId="2171DC9A">
      <w:pPr>
        <w:pStyle w:val="23"/>
        <w:tabs>
          <w:tab w:val="left" w:pos="900"/>
          <w:tab w:val="left" w:pos="2127"/>
        </w:tabs>
        <w:adjustRightInd w:val="0"/>
        <w:snapToGrid w:val="0"/>
        <w:spacing w:line="360" w:lineRule="auto"/>
        <w:ind w:left="993" w:firstLine="136" w:firstLineChars="57"/>
        <w:rPr>
          <w:rFonts w:hint="default" w:ascii="Times New Roman" w:hAnsi="Times New Roman"/>
          <w:sz w:val="24"/>
          <w:szCs w:val="24"/>
        </w:rPr>
      </w:pPr>
      <w:r>
        <w:rPr>
          <w:rFonts w:ascii="Times New Roman" w:hAnsi="Times New Roman"/>
          <w:sz w:val="24"/>
          <w:szCs w:val="24"/>
        </w:rPr>
        <w:t>（3）技术、商务得分均相同的，按照报价由低到高排列；</w:t>
      </w:r>
    </w:p>
    <w:p w14:paraId="2828B780">
      <w:pPr>
        <w:numPr>
          <w:ilvl w:val="1"/>
          <w:numId w:val="15"/>
        </w:numPr>
        <w:tabs>
          <w:tab w:val="left" w:pos="1080"/>
        </w:tabs>
        <w:snapToGrid w:val="0"/>
        <w:spacing w:line="360" w:lineRule="auto"/>
        <w:ind w:left="1077" w:hanging="720"/>
        <w:rPr>
          <w:sz w:val="24"/>
        </w:rPr>
      </w:pPr>
      <w:r>
        <w:rPr>
          <w:sz w:val="24"/>
        </w:rPr>
        <w:t>采用综合评分法时，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14:paraId="3D1482DA">
      <w:pPr>
        <w:numPr>
          <w:ilvl w:val="1"/>
          <w:numId w:val="15"/>
        </w:numPr>
        <w:tabs>
          <w:tab w:val="left" w:pos="1080"/>
        </w:tabs>
        <w:snapToGrid w:val="0"/>
        <w:spacing w:line="360" w:lineRule="auto"/>
        <w:ind w:left="1077" w:hanging="720"/>
        <w:rPr>
          <w:sz w:val="24"/>
        </w:rPr>
      </w:pPr>
      <w:r>
        <w:rPr>
          <w:sz w:val="24"/>
        </w:rPr>
        <w:t>采用最低评标价法时，评标结果按本章2.4、2.5调整后的投标报价由低到高顺序排列。投标报价相同的并列。投标文件满足招标文件全部实质性要求且投标报价最低的投标人为排名第一的中标候选人。</w:t>
      </w:r>
    </w:p>
    <w:p w14:paraId="56ECC31E">
      <w:pPr>
        <w:numPr>
          <w:ilvl w:val="1"/>
          <w:numId w:val="15"/>
        </w:numPr>
        <w:tabs>
          <w:tab w:val="left" w:pos="1080"/>
        </w:tabs>
        <w:snapToGrid w:val="0"/>
        <w:spacing w:line="360" w:lineRule="auto"/>
        <w:ind w:left="1077" w:hanging="720"/>
        <w:rPr>
          <w:sz w:val="24"/>
        </w:rPr>
      </w:pPr>
      <w:r>
        <w:rPr>
          <w:sz w:val="24"/>
        </w:rPr>
        <w:t>评标委员会要对评分汇总情况进行复核，特别是对排名第一的、报价最低的、投标或响应文件被认定为无效的情形进行重点复核。</w:t>
      </w:r>
    </w:p>
    <w:p w14:paraId="540636DB">
      <w:pPr>
        <w:numPr>
          <w:ilvl w:val="1"/>
          <w:numId w:val="15"/>
        </w:numPr>
        <w:tabs>
          <w:tab w:val="left" w:pos="1080"/>
        </w:tabs>
        <w:snapToGrid w:val="0"/>
        <w:spacing w:line="360" w:lineRule="auto"/>
        <w:ind w:left="1077" w:hanging="720"/>
        <w:rPr>
          <w:sz w:val="24"/>
        </w:rPr>
      </w:pPr>
      <w:r>
        <w:rPr>
          <w:sz w:val="24"/>
        </w:rPr>
        <w:t>评标委员会将根据各投标人的评标排序，依次推荐本项目（各采购包）的中标候选人，起草并签署评标报告。本项目（各采购包）评标委员会共（各）推荐</w:t>
      </w:r>
      <w:r>
        <w:rPr>
          <w:sz w:val="24"/>
          <w:u w:val="single"/>
        </w:rPr>
        <w:t>_</w:t>
      </w:r>
      <w:r>
        <w:rPr>
          <w:rFonts w:hint="eastAsia"/>
          <w:sz w:val="24"/>
          <w:u w:val="single"/>
        </w:rPr>
        <w:t>3</w:t>
      </w:r>
      <w:r>
        <w:rPr>
          <w:sz w:val="24"/>
          <w:u w:val="single"/>
        </w:rPr>
        <w:t>_</w:t>
      </w:r>
      <w:r>
        <w:rPr>
          <w:sz w:val="24"/>
        </w:rPr>
        <w:t>_名中标候选人。</w:t>
      </w:r>
    </w:p>
    <w:p w14:paraId="0D734B0D">
      <w:pPr>
        <w:numPr>
          <w:ilvl w:val="0"/>
          <w:numId w:val="15"/>
        </w:numPr>
        <w:tabs>
          <w:tab w:val="left" w:pos="360"/>
        </w:tabs>
        <w:snapToGrid w:val="0"/>
        <w:spacing w:line="360" w:lineRule="auto"/>
        <w:outlineLvl w:val="1"/>
        <w:rPr>
          <w:sz w:val="24"/>
        </w:rPr>
      </w:pPr>
      <w:r>
        <w:rPr>
          <w:sz w:val="24"/>
        </w:rPr>
        <w:t>报告违法行为</w:t>
      </w:r>
    </w:p>
    <w:p w14:paraId="01A56839">
      <w:pPr>
        <w:numPr>
          <w:ilvl w:val="1"/>
          <w:numId w:val="15"/>
        </w:numPr>
        <w:tabs>
          <w:tab w:val="left" w:pos="1080"/>
        </w:tabs>
        <w:snapToGrid w:val="0"/>
        <w:spacing w:line="360" w:lineRule="auto"/>
        <w:ind w:left="1077" w:hanging="720"/>
        <w:rPr>
          <w:sz w:val="24"/>
        </w:rPr>
        <w:sectPr>
          <w:footerReference r:id="rId18" w:type="first"/>
          <w:headerReference r:id="rId16" w:type="default"/>
          <w:footerReference r:id="rId17" w:type="default"/>
          <w:pgSz w:w="11906" w:h="16838"/>
          <w:pgMar w:top="1418" w:right="1418" w:bottom="1418" w:left="1418" w:header="851" w:footer="992" w:gutter="0"/>
          <w:cols w:space="720" w:num="1"/>
          <w:titlePg/>
          <w:docGrid w:linePitch="312" w:charSpace="0"/>
        </w:sectPr>
      </w:pPr>
      <w:r>
        <w:rPr>
          <w:sz w:val="24"/>
        </w:rPr>
        <w:t>评标委员会在评标过程中发现投标人有行贿、提供虚假材料或者串通等违法行为时，应当及时向财政部门报告</w:t>
      </w:r>
      <w:r>
        <w:rPr>
          <w:rFonts w:hint="eastAsia"/>
          <w:sz w:val="24"/>
        </w:rPr>
        <w:t>。</w:t>
      </w:r>
    </w:p>
    <w:p w14:paraId="1B12DCE2">
      <w:pPr>
        <w:tabs>
          <w:tab w:val="left" w:pos="900"/>
          <w:tab w:val="left" w:pos="1080"/>
          <w:tab w:val="left" w:pos="1589"/>
        </w:tabs>
        <w:snapToGrid w:val="0"/>
        <w:spacing w:line="360" w:lineRule="auto"/>
        <w:rPr>
          <w:sz w:val="24"/>
        </w:rPr>
      </w:pPr>
    </w:p>
    <w:p w14:paraId="3A663F0E">
      <w:pPr>
        <w:numPr>
          <w:ilvl w:val="0"/>
          <w:numId w:val="17"/>
        </w:numPr>
        <w:tabs>
          <w:tab w:val="left" w:pos="360"/>
          <w:tab w:val="left" w:pos="900"/>
        </w:tabs>
        <w:snapToGrid w:val="0"/>
        <w:spacing w:line="360" w:lineRule="auto"/>
        <w:jc w:val="center"/>
        <w:outlineLvl w:val="1"/>
        <w:rPr>
          <w:b/>
          <w:sz w:val="24"/>
        </w:rPr>
      </w:pPr>
      <w:r>
        <w:rPr>
          <w:b/>
          <w:sz w:val="24"/>
        </w:rPr>
        <w:t>评标标准</w:t>
      </w:r>
    </w:p>
    <w:p w14:paraId="7F8DC716">
      <w:pPr>
        <w:pStyle w:val="41"/>
        <w:ind w:firstLine="0" w:firstLineChars="0"/>
      </w:pPr>
      <w:r>
        <w:rPr>
          <w:rFonts w:hint="eastAsia"/>
        </w:rPr>
        <w:t>第一包，第二包。</w:t>
      </w:r>
    </w:p>
    <w:tbl>
      <w:tblPr>
        <w:tblStyle w:val="43"/>
        <w:tblW w:w="9098"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856"/>
        <w:gridCol w:w="901"/>
        <w:gridCol w:w="6341"/>
      </w:tblGrid>
      <w:tr w14:paraId="257E969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25" w:hRule="atLeast"/>
        </w:trPr>
        <w:tc>
          <w:tcPr>
            <w:tcW w:w="9098" w:type="dxa"/>
            <w:gridSpan w:val="3"/>
            <w:vAlign w:val="center"/>
          </w:tcPr>
          <w:p w14:paraId="7D1B905F">
            <w:pPr>
              <w:snapToGrid w:val="0"/>
              <w:jc w:val="center"/>
              <w:rPr>
                <w:rFonts w:hint="eastAsia" w:cs="宋体" w:asciiTheme="minorEastAsia" w:hAnsiTheme="minorEastAsia" w:eastAsiaTheme="minorEastAsia"/>
                <w:szCs w:val="21"/>
              </w:rPr>
            </w:pPr>
            <w:r>
              <w:rPr>
                <w:rFonts w:hint="eastAsia" w:cs="宋体" w:asciiTheme="minorEastAsia" w:hAnsiTheme="minorEastAsia" w:eastAsiaTheme="minorEastAsia"/>
                <w:b/>
                <w:bCs/>
                <w:szCs w:val="21"/>
              </w:rPr>
              <w:t>评标方法及标准(综合评分法适用)</w:t>
            </w:r>
          </w:p>
        </w:tc>
      </w:tr>
      <w:tr w14:paraId="2FDE2E0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1856" w:type="dxa"/>
            <w:tcBorders>
              <w:bottom w:val="single" w:color="auto" w:sz="4" w:space="0"/>
              <w:right w:val="single" w:color="auto" w:sz="4" w:space="0"/>
            </w:tcBorders>
            <w:vAlign w:val="center"/>
          </w:tcPr>
          <w:p w14:paraId="04648929">
            <w:pPr>
              <w:snapToGrid w:val="0"/>
              <w:jc w:val="center"/>
              <w:rPr>
                <w:rFonts w:hint="eastAsia" w:cs="宋体" w:asciiTheme="minorEastAsia" w:hAnsiTheme="minorEastAsia" w:eastAsiaTheme="minorEastAsia"/>
                <w:szCs w:val="21"/>
              </w:rPr>
            </w:pPr>
            <w:r>
              <w:rPr>
                <w:rFonts w:hint="eastAsia" w:cs="宋体" w:asciiTheme="minorEastAsia" w:hAnsiTheme="minorEastAsia" w:eastAsiaTheme="minorEastAsia"/>
                <w:b/>
                <w:szCs w:val="21"/>
              </w:rPr>
              <w:t>评审因素</w:t>
            </w:r>
          </w:p>
        </w:tc>
        <w:tc>
          <w:tcPr>
            <w:tcW w:w="901" w:type="dxa"/>
            <w:tcBorders>
              <w:right w:val="single" w:color="auto" w:sz="4" w:space="0"/>
            </w:tcBorders>
            <w:vAlign w:val="center"/>
          </w:tcPr>
          <w:p w14:paraId="1FEE9CFF">
            <w:pPr>
              <w:snapToGrid w:val="0"/>
              <w:jc w:val="center"/>
              <w:rPr>
                <w:rFonts w:hint="eastAsia" w:cs="宋体" w:asciiTheme="minorEastAsia" w:hAnsiTheme="minorEastAsia" w:eastAsiaTheme="minorEastAsia"/>
                <w:szCs w:val="21"/>
              </w:rPr>
            </w:pPr>
            <w:r>
              <w:rPr>
                <w:rFonts w:hint="eastAsia" w:cs="宋体" w:asciiTheme="minorEastAsia" w:hAnsiTheme="minorEastAsia" w:eastAsiaTheme="minorEastAsia"/>
                <w:b/>
                <w:szCs w:val="21"/>
              </w:rPr>
              <w:t>权值</w:t>
            </w:r>
          </w:p>
        </w:tc>
        <w:tc>
          <w:tcPr>
            <w:tcW w:w="6341" w:type="dxa"/>
            <w:tcBorders>
              <w:left w:val="single" w:color="auto" w:sz="4" w:space="0"/>
            </w:tcBorders>
            <w:vAlign w:val="center"/>
          </w:tcPr>
          <w:p w14:paraId="2009B7D5">
            <w:pPr>
              <w:snapToGrid w:val="0"/>
              <w:jc w:val="center"/>
              <w:rPr>
                <w:rFonts w:hint="eastAsia" w:cs="宋体" w:asciiTheme="minorEastAsia" w:hAnsiTheme="minorEastAsia" w:eastAsiaTheme="minorEastAsia"/>
                <w:szCs w:val="21"/>
              </w:rPr>
            </w:pPr>
            <w:r>
              <w:rPr>
                <w:rFonts w:hint="eastAsia" w:cs="宋体" w:asciiTheme="minorEastAsia" w:hAnsiTheme="minorEastAsia" w:eastAsiaTheme="minorEastAsia"/>
                <w:b/>
                <w:szCs w:val="21"/>
              </w:rPr>
              <w:t>评分标准</w:t>
            </w:r>
          </w:p>
        </w:tc>
      </w:tr>
      <w:tr w14:paraId="38F6957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1856" w:type="dxa"/>
            <w:tcBorders>
              <w:bottom w:val="single" w:color="auto" w:sz="4" w:space="0"/>
              <w:right w:val="single" w:color="auto" w:sz="4" w:space="0"/>
            </w:tcBorders>
            <w:vAlign w:val="center"/>
          </w:tcPr>
          <w:p w14:paraId="7997F570">
            <w:pPr>
              <w:snapToGrid w:val="0"/>
              <w:jc w:val="center"/>
              <w:rPr>
                <w:rFonts w:hint="eastAsia" w:cs="宋体" w:asciiTheme="minorEastAsia" w:hAnsiTheme="minorEastAsia" w:eastAsiaTheme="minorEastAsia"/>
                <w:spacing w:val="6"/>
                <w:szCs w:val="21"/>
              </w:rPr>
            </w:pPr>
            <w:r>
              <w:rPr>
                <w:rFonts w:hint="eastAsia" w:cs="宋体" w:asciiTheme="minorEastAsia" w:hAnsiTheme="minorEastAsia" w:eastAsiaTheme="minorEastAsia"/>
                <w:spacing w:val="6"/>
                <w:szCs w:val="21"/>
              </w:rPr>
              <w:t>报价</w:t>
            </w:r>
          </w:p>
        </w:tc>
        <w:tc>
          <w:tcPr>
            <w:tcW w:w="901" w:type="dxa"/>
            <w:tcBorders>
              <w:right w:val="single" w:color="auto" w:sz="4" w:space="0"/>
            </w:tcBorders>
            <w:vAlign w:val="center"/>
          </w:tcPr>
          <w:p w14:paraId="55AFCD69">
            <w:pPr>
              <w:snapToGrid w:val="0"/>
              <w:jc w:val="center"/>
              <w:rPr>
                <w:rFonts w:hint="eastAsia" w:cs="宋体" w:asciiTheme="minorEastAsia" w:hAnsiTheme="minorEastAsia" w:eastAsiaTheme="minorEastAsia"/>
                <w:b/>
                <w:szCs w:val="21"/>
              </w:rPr>
            </w:pPr>
            <w:r>
              <w:rPr>
                <w:rFonts w:cs="宋体" w:asciiTheme="minorEastAsia" w:hAnsiTheme="minorEastAsia" w:eastAsiaTheme="minorEastAsia"/>
                <w:szCs w:val="21"/>
              </w:rPr>
              <w:t>10</w:t>
            </w:r>
          </w:p>
        </w:tc>
        <w:tc>
          <w:tcPr>
            <w:tcW w:w="6341" w:type="dxa"/>
            <w:tcBorders>
              <w:left w:val="single" w:color="auto" w:sz="4" w:space="0"/>
            </w:tcBorders>
            <w:vAlign w:val="center"/>
          </w:tcPr>
          <w:p w14:paraId="54681B92">
            <w:pPr>
              <w:rPr>
                <w:rFonts w:hint="eastAsia" w:cs="宋体" w:asciiTheme="minorEastAsia" w:hAnsiTheme="minorEastAsia" w:eastAsiaTheme="minorEastAsia"/>
                <w:szCs w:val="21"/>
              </w:rPr>
            </w:pPr>
            <w:r>
              <w:rPr>
                <w:rFonts w:hint="eastAsia" w:cs="宋体" w:asciiTheme="minorEastAsia" w:hAnsiTheme="minorEastAsia" w:eastAsiaTheme="minorEastAsia"/>
                <w:szCs w:val="21"/>
              </w:rPr>
              <w:t>评审基准价=满足招标文件要求且最低的评标价格，其价格分为满分。其他报价得分=（评标基准价/评标价格）×10</w:t>
            </w:r>
          </w:p>
        </w:tc>
      </w:tr>
      <w:tr w14:paraId="54B358C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4" w:hRule="atLeast"/>
        </w:trPr>
        <w:tc>
          <w:tcPr>
            <w:tcW w:w="1856" w:type="dxa"/>
            <w:tcBorders>
              <w:bottom w:val="single" w:color="auto" w:sz="4" w:space="0"/>
              <w:right w:val="single" w:color="auto" w:sz="4" w:space="0"/>
            </w:tcBorders>
            <w:vAlign w:val="center"/>
          </w:tcPr>
          <w:p w14:paraId="66D1DA5D">
            <w:pPr>
              <w:rPr>
                <w:rFonts w:hint="eastAsia" w:cs="宋体" w:asciiTheme="minorEastAsia" w:hAnsiTheme="minorEastAsia" w:eastAsiaTheme="minorEastAsia"/>
                <w:szCs w:val="21"/>
              </w:rPr>
            </w:pPr>
            <w:r>
              <w:rPr>
                <w:rFonts w:hint="eastAsia" w:cs="宋体" w:asciiTheme="minorEastAsia" w:hAnsiTheme="minorEastAsia" w:eastAsiaTheme="minorEastAsia"/>
                <w:szCs w:val="21"/>
              </w:rPr>
              <w:t>近三年项目业绩经验</w:t>
            </w:r>
          </w:p>
        </w:tc>
        <w:tc>
          <w:tcPr>
            <w:tcW w:w="901" w:type="dxa"/>
            <w:tcBorders>
              <w:left w:val="single" w:color="auto" w:sz="4" w:space="0"/>
              <w:bottom w:val="single" w:color="auto" w:sz="4" w:space="0"/>
            </w:tcBorders>
            <w:vAlign w:val="center"/>
          </w:tcPr>
          <w:p w14:paraId="1BB30897">
            <w:pPr>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2</w:t>
            </w:r>
            <w:r>
              <w:rPr>
                <w:rFonts w:cs="宋体" w:asciiTheme="minorEastAsia" w:hAnsiTheme="minorEastAsia" w:eastAsiaTheme="minorEastAsia"/>
                <w:szCs w:val="21"/>
              </w:rPr>
              <w:t>0</w:t>
            </w:r>
          </w:p>
        </w:tc>
        <w:tc>
          <w:tcPr>
            <w:tcW w:w="6341" w:type="dxa"/>
            <w:vAlign w:val="center"/>
          </w:tcPr>
          <w:p w14:paraId="3E5D446D">
            <w:pPr>
              <w:spacing w:line="240" w:lineRule="auto"/>
              <w:rPr>
                <w:rFonts w:hint="eastAsia" w:cs="宋体" w:asciiTheme="minorEastAsia" w:hAnsiTheme="minorEastAsia" w:eastAsiaTheme="minorEastAsia"/>
                <w:szCs w:val="21"/>
              </w:rPr>
            </w:pPr>
            <w:r>
              <w:rPr>
                <w:rFonts w:hint="eastAsia" w:cs="宋体" w:asciiTheme="minorEastAsia" w:hAnsiTheme="minorEastAsia" w:eastAsiaTheme="minorEastAsia"/>
                <w:szCs w:val="21"/>
              </w:rPr>
              <w:t>2022年04月01日至今每具备一项类似业绩得5分，最多得20分。</w:t>
            </w:r>
          </w:p>
          <w:p w14:paraId="1B16CC96">
            <w:pPr>
              <w:rPr>
                <w:rFonts w:hint="eastAsia" w:cs="宋体" w:asciiTheme="minorEastAsia" w:hAnsiTheme="minorEastAsia" w:eastAsiaTheme="minorEastAsia"/>
                <w:szCs w:val="21"/>
              </w:rPr>
            </w:pPr>
            <w:r>
              <w:rPr>
                <w:rFonts w:hint="eastAsia" w:cs="宋体" w:asciiTheme="minorEastAsia" w:hAnsiTheme="minorEastAsia" w:eastAsiaTheme="minorEastAsia"/>
                <w:szCs w:val="21"/>
              </w:rPr>
              <w:t>需提供该业绩的合同主要章节复印件（至少包括首页，合同金额页、双方签字盖章页）。</w:t>
            </w:r>
          </w:p>
        </w:tc>
      </w:tr>
      <w:tr w14:paraId="58AD884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4" w:hRule="atLeast"/>
        </w:trPr>
        <w:tc>
          <w:tcPr>
            <w:tcW w:w="1856" w:type="dxa"/>
            <w:tcBorders>
              <w:top w:val="single" w:color="auto" w:sz="4" w:space="0"/>
              <w:right w:val="single" w:color="auto" w:sz="4" w:space="0"/>
            </w:tcBorders>
            <w:vAlign w:val="center"/>
          </w:tcPr>
          <w:p w14:paraId="7F62A728">
            <w:pPr>
              <w:rPr>
                <w:rFonts w:hint="eastAsia" w:cs="宋体" w:asciiTheme="minorEastAsia" w:hAnsiTheme="minorEastAsia" w:eastAsiaTheme="minorEastAsia"/>
                <w:szCs w:val="21"/>
              </w:rPr>
            </w:pPr>
            <w:r>
              <w:rPr>
                <w:rFonts w:hint="eastAsia" w:cs="宋体" w:asciiTheme="minorEastAsia" w:hAnsiTheme="minorEastAsia" w:eastAsiaTheme="minorEastAsia"/>
                <w:szCs w:val="21"/>
              </w:rPr>
              <w:t>服务方案</w:t>
            </w:r>
          </w:p>
        </w:tc>
        <w:tc>
          <w:tcPr>
            <w:tcW w:w="901" w:type="dxa"/>
            <w:tcBorders>
              <w:left w:val="single" w:color="auto" w:sz="4" w:space="0"/>
              <w:bottom w:val="single" w:color="auto" w:sz="4" w:space="0"/>
            </w:tcBorders>
            <w:vAlign w:val="center"/>
          </w:tcPr>
          <w:p w14:paraId="06B39EF3">
            <w:pPr>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20</w:t>
            </w:r>
          </w:p>
        </w:tc>
        <w:tc>
          <w:tcPr>
            <w:tcW w:w="6341" w:type="dxa"/>
            <w:vAlign w:val="center"/>
          </w:tcPr>
          <w:p w14:paraId="33E575AB">
            <w:pPr>
              <w:rPr>
                <w:rFonts w:hint="eastAsia" w:cs="宋体" w:asciiTheme="minorEastAsia" w:hAnsiTheme="minorEastAsia" w:eastAsiaTheme="minorEastAsia"/>
                <w:szCs w:val="21"/>
              </w:rPr>
            </w:pPr>
            <w:r>
              <w:rPr>
                <w:rFonts w:hint="eastAsia" w:cs="宋体" w:asciiTheme="minorEastAsia" w:hAnsiTheme="minorEastAsia" w:eastAsiaTheme="minorEastAsia"/>
                <w:szCs w:val="21"/>
              </w:rPr>
              <w:t>方案合理且量化可控，完全针对本项目需求，各阶段时间节点清晰；各阶段进度保障措施全面得当、各阶段人员分工安排科学，完全符合且能够保障本项目顺利实施：20分；</w:t>
            </w:r>
          </w:p>
          <w:p w14:paraId="559A9F81">
            <w:pPr>
              <w:rPr>
                <w:rFonts w:hint="eastAsia" w:cs="宋体" w:asciiTheme="minorEastAsia" w:hAnsiTheme="minorEastAsia" w:eastAsiaTheme="minorEastAsia"/>
                <w:szCs w:val="21"/>
              </w:rPr>
            </w:pPr>
            <w:r>
              <w:rPr>
                <w:rFonts w:hint="eastAsia" w:cs="宋体" w:asciiTheme="minorEastAsia" w:hAnsiTheme="minorEastAsia" w:eastAsiaTheme="minorEastAsia"/>
                <w:szCs w:val="21"/>
              </w:rPr>
              <w:t>方案合理且量化可控，比较针对本项目需求，各阶段时间节点比较清晰；各阶段进度保障措施比较全面；各阶段人员分工安排比较科学，比较符合且能够保障本项目顺利实施：18分；</w:t>
            </w:r>
          </w:p>
          <w:p w14:paraId="04DFED1A">
            <w:pPr>
              <w:rPr>
                <w:rFonts w:hint="eastAsia" w:cs="宋体" w:asciiTheme="minorEastAsia" w:hAnsiTheme="minorEastAsia" w:eastAsiaTheme="minorEastAsia"/>
                <w:szCs w:val="21"/>
              </w:rPr>
            </w:pPr>
            <w:r>
              <w:rPr>
                <w:rFonts w:hint="eastAsia" w:cs="宋体" w:asciiTheme="minorEastAsia" w:hAnsiTheme="minorEastAsia" w:eastAsiaTheme="minorEastAsia"/>
                <w:szCs w:val="21"/>
              </w:rPr>
              <w:t>方案较为合理可控，基本针对本项目需求，各阶段时间节点明确；各阶段进度保障措施基本全面、各阶段人员分工安排较合理，基本符合并能够保障本项目顺利实施：15分；</w:t>
            </w:r>
          </w:p>
          <w:p w14:paraId="24B184FD">
            <w:pPr>
              <w:rPr>
                <w:rFonts w:hint="eastAsia" w:cs="宋体" w:asciiTheme="minorEastAsia" w:hAnsiTheme="minorEastAsia" w:eastAsiaTheme="minorEastAsia"/>
                <w:szCs w:val="21"/>
              </w:rPr>
            </w:pPr>
            <w:r>
              <w:rPr>
                <w:rFonts w:hint="eastAsia" w:cs="宋体" w:asciiTheme="minorEastAsia" w:hAnsiTheme="minorEastAsia" w:eastAsiaTheme="minorEastAsia"/>
                <w:szCs w:val="21"/>
              </w:rPr>
              <w:t>方案较为合理，基本针对本项目需求，各阶段时间节点基本明确，各阶段均具备进度保障措施、各阶段人员分工安排较合理，工作内容及进度可以满足招标文件要求：12分；</w:t>
            </w:r>
          </w:p>
          <w:p w14:paraId="67A471B7">
            <w:pPr>
              <w:rPr>
                <w:rFonts w:hint="eastAsia" w:cs="宋体" w:asciiTheme="minorEastAsia" w:hAnsiTheme="minorEastAsia" w:eastAsiaTheme="minorEastAsia"/>
                <w:szCs w:val="21"/>
              </w:rPr>
            </w:pPr>
            <w:r>
              <w:rPr>
                <w:rFonts w:hint="eastAsia" w:cs="宋体" w:asciiTheme="minorEastAsia" w:hAnsiTheme="minorEastAsia" w:eastAsiaTheme="minorEastAsia"/>
                <w:szCs w:val="21"/>
              </w:rPr>
              <w:t>方案基本合理，基本满足本项目需求，重要阶段时间节点基本明确，进度保障措施一般、各阶段人员分工安排一般，工作内容及进度可以满足招标文件要求：9分；</w:t>
            </w:r>
          </w:p>
          <w:p w14:paraId="1D97B8F7">
            <w:pPr>
              <w:rPr>
                <w:rFonts w:hint="eastAsia" w:cs="宋体" w:asciiTheme="minorEastAsia" w:hAnsiTheme="minorEastAsia" w:eastAsiaTheme="minorEastAsia"/>
                <w:szCs w:val="21"/>
              </w:rPr>
            </w:pPr>
            <w:r>
              <w:rPr>
                <w:rFonts w:hint="eastAsia" w:cs="宋体" w:asciiTheme="minorEastAsia" w:hAnsiTheme="minorEastAsia" w:eastAsiaTheme="minorEastAsia"/>
                <w:szCs w:val="21"/>
              </w:rPr>
              <w:t>方案一般但基本可行，重要阶段时间节点基本明确；有基本的进度保障措施和各阶段人员分工安排，基本符合本项目要求：6分；</w:t>
            </w:r>
          </w:p>
          <w:p w14:paraId="609FB03F">
            <w:pPr>
              <w:rPr>
                <w:rFonts w:hint="eastAsia" w:cs="宋体" w:asciiTheme="minorEastAsia" w:hAnsiTheme="minorEastAsia" w:eastAsiaTheme="minorEastAsia"/>
                <w:szCs w:val="21"/>
              </w:rPr>
            </w:pPr>
            <w:r>
              <w:rPr>
                <w:rFonts w:hint="eastAsia" w:cs="宋体" w:asciiTheme="minorEastAsia" w:hAnsiTheme="minorEastAsia" w:eastAsiaTheme="minorEastAsia"/>
                <w:szCs w:val="21"/>
              </w:rPr>
              <w:t>方案粗略，各阶段时间节点模糊或缺乏明确时间节点，进度保障措施和各阶段人员分工有所欠缺或不符合实际情况，不确定是否符合本项目要求：3分；</w:t>
            </w:r>
          </w:p>
          <w:p w14:paraId="69395CE4">
            <w:pPr>
              <w:rPr>
                <w:rFonts w:hint="eastAsia" w:cs="宋体" w:asciiTheme="minorEastAsia" w:hAnsiTheme="minorEastAsia" w:eastAsiaTheme="minorEastAsia"/>
                <w:szCs w:val="21"/>
              </w:rPr>
            </w:pPr>
            <w:r>
              <w:rPr>
                <w:rFonts w:hint="eastAsia" w:cs="宋体" w:asciiTheme="minorEastAsia" w:hAnsiTheme="minorEastAsia" w:eastAsiaTheme="minorEastAsia"/>
                <w:szCs w:val="21"/>
              </w:rPr>
              <w:t>方案完全不合理或未提出具体计划的：0 分。</w:t>
            </w:r>
          </w:p>
        </w:tc>
      </w:tr>
      <w:tr w14:paraId="32900E5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4" w:hRule="atLeast"/>
        </w:trPr>
        <w:tc>
          <w:tcPr>
            <w:tcW w:w="1856" w:type="dxa"/>
            <w:tcBorders>
              <w:right w:val="single" w:color="auto" w:sz="4" w:space="0"/>
            </w:tcBorders>
            <w:vAlign w:val="center"/>
          </w:tcPr>
          <w:p w14:paraId="1451990F">
            <w:pPr>
              <w:ind w:firstLine="28"/>
              <w:rPr>
                <w:rFonts w:hint="eastAsia" w:asciiTheme="minorEastAsia" w:hAnsiTheme="minorEastAsia" w:eastAsiaTheme="minorEastAsia"/>
                <w:szCs w:val="21"/>
              </w:rPr>
            </w:pPr>
            <w:r>
              <w:rPr>
                <w:rFonts w:hint="eastAsia" w:asciiTheme="minorEastAsia" w:hAnsiTheme="minorEastAsia" w:eastAsiaTheme="minorEastAsia"/>
                <w:szCs w:val="21"/>
              </w:rPr>
              <w:t>针对本项目的理解分析</w:t>
            </w:r>
          </w:p>
          <w:p w14:paraId="19698DB2">
            <w:pPr>
              <w:ind w:firstLine="28"/>
              <w:rPr>
                <w:rFonts w:hint="eastAsia" w:asciiTheme="minorEastAsia" w:hAnsiTheme="minorEastAsia" w:eastAsiaTheme="minorEastAsia"/>
                <w:szCs w:val="21"/>
              </w:rPr>
            </w:pPr>
          </w:p>
        </w:tc>
        <w:tc>
          <w:tcPr>
            <w:tcW w:w="901" w:type="dxa"/>
            <w:tcBorders>
              <w:left w:val="single" w:color="auto" w:sz="4" w:space="0"/>
              <w:bottom w:val="single" w:color="auto" w:sz="4" w:space="0"/>
            </w:tcBorders>
            <w:vAlign w:val="center"/>
          </w:tcPr>
          <w:p w14:paraId="016DB6D1">
            <w:pPr>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10</w:t>
            </w:r>
          </w:p>
        </w:tc>
        <w:tc>
          <w:tcPr>
            <w:tcW w:w="6341" w:type="dxa"/>
            <w:vAlign w:val="center"/>
          </w:tcPr>
          <w:p w14:paraId="690B1889">
            <w:pPr>
              <w:rPr>
                <w:rFonts w:hint="eastAsia" w:cs="宋体" w:asciiTheme="minorEastAsia" w:hAnsiTheme="minorEastAsia" w:eastAsiaTheme="minorEastAsia"/>
                <w:szCs w:val="21"/>
              </w:rPr>
            </w:pPr>
            <w:r>
              <w:rPr>
                <w:rFonts w:hint="eastAsia" w:cs="宋体" w:asciiTheme="minorEastAsia" w:hAnsiTheme="minorEastAsia" w:eastAsiaTheme="minorEastAsia"/>
                <w:szCs w:val="21"/>
              </w:rPr>
              <w:t>对本项目工作特点及本项目服务内容的熟悉程度:</w:t>
            </w:r>
          </w:p>
          <w:p w14:paraId="69B92AD7">
            <w:pPr>
              <w:rPr>
                <w:rFonts w:hint="eastAsia" w:cs="宋体" w:asciiTheme="minorEastAsia" w:hAnsiTheme="minorEastAsia" w:eastAsiaTheme="minorEastAsia"/>
                <w:szCs w:val="21"/>
              </w:rPr>
            </w:pPr>
            <w:r>
              <w:rPr>
                <w:rFonts w:hint="eastAsia" w:cs="宋体" w:asciiTheme="minorEastAsia" w:hAnsiTheme="minorEastAsia" w:eastAsiaTheme="minorEastAsia"/>
                <w:szCs w:val="21"/>
              </w:rPr>
              <w:t>理解透彻，工作内容、要点及问题分析准确、全面、详细清晰。得10分；</w:t>
            </w:r>
          </w:p>
          <w:p w14:paraId="7FAD750F">
            <w:pPr>
              <w:rPr>
                <w:rFonts w:hint="eastAsia" w:cs="宋体" w:asciiTheme="minorEastAsia" w:hAnsiTheme="minorEastAsia" w:eastAsiaTheme="minorEastAsia"/>
                <w:szCs w:val="21"/>
              </w:rPr>
            </w:pPr>
            <w:r>
              <w:rPr>
                <w:rFonts w:hint="eastAsia" w:cs="宋体" w:asciiTheme="minorEastAsia" w:hAnsiTheme="minorEastAsia" w:eastAsiaTheme="minorEastAsia"/>
                <w:szCs w:val="21"/>
              </w:rPr>
              <w:t>理解比较透彻，工作内容、要点及问题分析比较准确、完整性比较高、比较详细清晰。得8分；</w:t>
            </w:r>
          </w:p>
          <w:p w14:paraId="3C70C36D">
            <w:pPr>
              <w:rPr>
                <w:rFonts w:hint="eastAsia" w:cs="宋体" w:asciiTheme="minorEastAsia" w:hAnsiTheme="minorEastAsia" w:eastAsiaTheme="minorEastAsia"/>
                <w:szCs w:val="21"/>
              </w:rPr>
            </w:pPr>
            <w:r>
              <w:rPr>
                <w:rFonts w:hint="eastAsia" w:cs="宋体" w:asciiTheme="minorEastAsia" w:hAnsiTheme="minorEastAsia" w:eastAsiaTheme="minorEastAsia"/>
                <w:szCs w:val="21"/>
              </w:rPr>
              <w:t>基本了解，工作内容、要点及问题分析基本准确、描述基本清晰。得6分；</w:t>
            </w:r>
          </w:p>
          <w:p w14:paraId="4D05F38E">
            <w:pPr>
              <w:rPr>
                <w:rFonts w:hint="eastAsia" w:cs="宋体" w:asciiTheme="minorEastAsia" w:hAnsiTheme="minorEastAsia" w:eastAsiaTheme="minorEastAsia"/>
                <w:szCs w:val="21"/>
              </w:rPr>
            </w:pPr>
            <w:r>
              <w:rPr>
                <w:rFonts w:hint="eastAsia" w:cs="宋体" w:asciiTheme="minorEastAsia" w:hAnsiTheme="minorEastAsia" w:eastAsiaTheme="minorEastAsia"/>
                <w:szCs w:val="21"/>
              </w:rPr>
              <w:t>需求理解不够准确，工作内容、要点及问题分析存在偏差、完整性比较差或表述简略。得4分；</w:t>
            </w:r>
          </w:p>
          <w:p w14:paraId="6D870E11">
            <w:pPr>
              <w:rPr>
                <w:rFonts w:hint="eastAsia" w:cs="宋体" w:asciiTheme="minorEastAsia" w:hAnsiTheme="minorEastAsia" w:eastAsiaTheme="minorEastAsia"/>
                <w:szCs w:val="21"/>
              </w:rPr>
            </w:pPr>
            <w:r>
              <w:rPr>
                <w:rFonts w:hint="eastAsia" w:cs="宋体" w:asciiTheme="minorEastAsia" w:hAnsiTheme="minorEastAsia" w:eastAsiaTheme="minorEastAsia"/>
                <w:szCs w:val="21"/>
              </w:rPr>
              <w:t>需求理解不太符合本项目需求，工作内容、要点及问题分析不到位、不完整或表述粗略，得2分；</w:t>
            </w:r>
          </w:p>
          <w:p w14:paraId="785D68F2">
            <w:pPr>
              <w:rPr>
                <w:rFonts w:hint="eastAsia" w:cs="宋体" w:asciiTheme="minorEastAsia" w:hAnsiTheme="minorEastAsia" w:eastAsiaTheme="minorEastAsia"/>
                <w:szCs w:val="21"/>
              </w:rPr>
            </w:pPr>
            <w:r>
              <w:rPr>
                <w:rFonts w:hint="eastAsia" w:cs="宋体" w:asciiTheme="minorEastAsia" w:hAnsiTheme="minorEastAsia" w:eastAsiaTheme="minorEastAsia"/>
                <w:szCs w:val="21"/>
              </w:rPr>
              <w:t>理解分析完全不合理或未提供得0分。</w:t>
            </w:r>
          </w:p>
        </w:tc>
      </w:tr>
      <w:tr w14:paraId="7D6D13D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4" w:hRule="atLeast"/>
        </w:trPr>
        <w:tc>
          <w:tcPr>
            <w:tcW w:w="1856" w:type="dxa"/>
            <w:tcBorders>
              <w:right w:val="single" w:color="auto" w:sz="4" w:space="0"/>
            </w:tcBorders>
            <w:vAlign w:val="center"/>
          </w:tcPr>
          <w:p w14:paraId="5B83E8C4">
            <w:pPr>
              <w:ind w:firstLine="28"/>
              <w:rPr>
                <w:rFonts w:hint="eastAsia" w:asciiTheme="minorEastAsia" w:hAnsiTheme="minorEastAsia" w:eastAsiaTheme="minorEastAsia"/>
                <w:szCs w:val="21"/>
              </w:rPr>
            </w:pPr>
            <w:r>
              <w:rPr>
                <w:rFonts w:hint="eastAsia" w:asciiTheme="minorEastAsia" w:hAnsiTheme="minorEastAsia" w:eastAsiaTheme="minorEastAsia"/>
                <w:szCs w:val="21"/>
              </w:rPr>
              <w:t>服务内容说明</w:t>
            </w:r>
          </w:p>
        </w:tc>
        <w:tc>
          <w:tcPr>
            <w:tcW w:w="901" w:type="dxa"/>
            <w:tcBorders>
              <w:left w:val="single" w:color="auto" w:sz="4" w:space="0"/>
              <w:bottom w:val="single" w:color="auto" w:sz="4" w:space="0"/>
            </w:tcBorders>
            <w:vAlign w:val="center"/>
          </w:tcPr>
          <w:p w14:paraId="6E857F04">
            <w:pPr>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10</w:t>
            </w:r>
          </w:p>
        </w:tc>
        <w:tc>
          <w:tcPr>
            <w:tcW w:w="6341" w:type="dxa"/>
            <w:vAlign w:val="center"/>
          </w:tcPr>
          <w:p w14:paraId="7C6DC89A">
            <w:pPr>
              <w:rPr>
                <w:rFonts w:hint="eastAsia" w:asciiTheme="minorEastAsia" w:hAnsiTheme="minorEastAsia" w:eastAsiaTheme="minorEastAsia"/>
              </w:rPr>
            </w:pPr>
            <w:r>
              <w:rPr>
                <w:rFonts w:hint="eastAsia" w:asciiTheme="minorEastAsia" w:hAnsiTheme="minorEastAsia" w:eastAsiaTheme="minorEastAsia"/>
              </w:rPr>
              <w:t>根据投标人针对本项目提供的服务内容(包括但不限于:标准费用内各项服务内容与计费方式、标准费用超出部分的服务内容与计费方式、标准费用外可提供的附加服务、停止服务的条件等)说明进行综合评审。</w:t>
            </w:r>
          </w:p>
          <w:p w14:paraId="49DD2585">
            <w:pPr>
              <w:rPr>
                <w:rFonts w:hint="eastAsia" w:asciiTheme="minorEastAsia" w:hAnsiTheme="minorEastAsia" w:eastAsiaTheme="minorEastAsia"/>
              </w:rPr>
            </w:pPr>
            <w:r>
              <w:rPr>
                <w:rFonts w:hint="eastAsia" w:asciiTheme="minorEastAsia" w:hAnsiTheme="minorEastAsia" w:eastAsiaTheme="minorEastAsia"/>
              </w:rPr>
              <w:t>服务内容说明全面、合理、具有很强的可行性及针对性的，得10分；</w:t>
            </w:r>
          </w:p>
          <w:p w14:paraId="48D8C192">
            <w:pPr>
              <w:rPr>
                <w:rFonts w:hint="eastAsia" w:asciiTheme="minorEastAsia" w:hAnsiTheme="minorEastAsia" w:eastAsiaTheme="minorEastAsia"/>
              </w:rPr>
            </w:pPr>
            <w:r>
              <w:rPr>
                <w:rFonts w:hint="eastAsia" w:asciiTheme="minorEastAsia" w:hAnsiTheme="minorEastAsia" w:eastAsiaTheme="minorEastAsia"/>
              </w:rPr>
              <w:t>服务内容说明比较全面、合理、可行性及针对性较强的，得8分；</w:t>
            </w:r>
          </w:p>
          <w:p w14:paraId="06A79A32">
            <w:pPr>
              <w:rPr>
                <w:rFonts w:hint="eastAsia" w:asciiTheme="minorEastAsia" w:hAnsiTheme="minorEastAsia" w:eastAsiaTheme="minorEastAsia"/>
              </w:rPr>
            </w:pPr>
            <w:r>
              <w:rPr>
                <w:rFonts w:hint="eastAsia" w:asciiTheme="minorEastAsia" w:hAnsiTheme="minorEastAsia" w:eastAsiaTheme="minorEastAsia"/>
              </w:rPr>
              <w:t>服务内容说明基本全面、基本合理、基本具有可行性及针对性的，得6分；</w:t>
            </w:r>
          </w:p>
          <w:p w14:paraId="2FFDB7F5">
            <w:pPr>
              <w:rPr>
                <w:rFonts w:hint="eastAsia" w:asciiTheme="minorEastAsia" w:hAnsiTheme="minorEastAsia" w:eastAsiaTheme="minorEastAsia"/>
              </w:rPr>
            </w:pPr>
            <w:r>
              <w:rPr>
                <w:rFonts w:hint="eastAsia" w:asciiTheme="minorEastAsia" w:hAnsiTheme="minorEastAsia" w:eastAsiaTheme="minorEastAsia"/>
              </w:rPr>
              <w:t>服务内容说明欠佳、基本合理、具有一定的可行性及针对性得4分；</w:t>
            </w:r>
          </w:p>
          <w:p w14:paraId="3469EB8C">
            <w:pPr>
              <w:rPr>
                <w:rFonts w:hint="eastAsia" w:asciiTheme="minorEastAsia" w:hAnsiTheme="minorEastAsia" w:eastAsiaTheme="minorEastAsia"/>
              </w:rPr>
            </w:pPr>
            <w:r>
              <w:rPr>
                <w:rFonts w:hint="eastAsia" w:asciiTheme="minorEastAsia" w:hAnsiTheme="minorEastAsia" w:eastAsiaTheme="minorEastAsia"/>
              </w:rPr>
              <w:t>服务内容说明较差、可行性较差,不具有针对性得2分；</w:t>
            </w:r>
          </w:p>
          <w:p w14:paraId="5C5D2BFB">
            <w:pPr>
              <w:rPr>
                <w:rFonts w:hint="eastAsia" w:asciiTheme="minorEastAsia" w:hAnsiTheme="minorEastAsia" w:eastAsiaTheme="minorEastAsia"/>
              </w:rPr>
            </w:pPr>
            <w:r>
              <w:rPr>
                <w:rFonts w:hint="eastAsia" w:asciiTheme="minorEastAsia" w:hAnsiTheme="minorEastAsia" w:eastAsiaTheme="minorEastAsia"/>
              </w:rPr>
              <w:t>服务内容说明完全不符合项目需求或未提供得0分。</w:t>
            </w:r>
          </w:p>
        </w:tc>
      </w:tr>
      <w:tr w14:paraId="516C39F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4" w:hRule="atLeast"/>
        </w:trPr>
        <w:tc>
          <w:tcPr>
            <w:tcW w:w="1856" w:type="dxa"/>
            <w:tcBorders>
              <w:right w:val="single" w:color="auto" w:sz="4" w:space="0"/>
            </w:tcBorders>
            <w:vAlign w:val="center"/>
          </w:tcPr>
          <w:p w14:paraId="5C9F599A">
            <w:pPr>
              <w:ind w:firstLine="28"/>
              <w:rPr>
                <w:rFonts w:hint="eastAsia" w:asciiTheme="minorEastAsia" w:hAnsiTheme="minorEastAsia" w:eastAsiaTheme="minorEastAsia"/>
                <w:szCs w:val="21"/>
              </w:rPr>
            </w:pPr>
            <w:r>
              <w:rPr>
                <w:rFonts w:hint="eastAsia" w:asciiTheme="minorEastAsia" w:hAnsiTheme="minorEastAsia" w:eastAsiaTheme="minorEastAsia"/>
                <w:szCs w:val="21"/>
              </w:rPr>
              <w:t>拟投入本项目人员情况</w:t>
            </w:r>
          </w:p>
        </w:tc>
        <w:tc>
          <w:tcPr>
            <w:tcW w:w="901" w:type="dxa"/>
            <w:tcBorders>
              <w:left w:val="single" w:color="auto" w:sz="4" w:space="0"/>
              <w:bottom w:val="single" w:color="auto" w:sz="4" w:space="0"/>
            </w:tcBorders>
            <w:vAlign w:val="center"/>
          </w:tcPr>
          <w:p w14:paraId="683D46D4">
            <w:pPr>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10</w:t>
            </w:r>
          </w:p>
        </w:tc>
        <w:tc>
          <w:tcPr>
            <w:tcW w:w="6341" w:type="dxa"/>
            <w:vAlign w:val="center"/>
          </w:tcPr>
          <w:p w14:paraId="11D323B6">
            <w:pPr>
              <w:rPr>
                <w:rFonts w:hint="eastAsia" w:asciiTheme="minorEastAsia" w:hAnsiTheme="minorEastAsia" w:eastAsiaTheme="minorEastAsia"/>
                <w:szCs w:val="21"/>
              </w:rPr>
            </w:pPr>
            <w:r>
              <w:rPr>
                <w:rFonts w:hint="eastAsia" w:asciiTheme="minorEastAsia" w:hAnsiTheme="minorEastAsia" w:eastAsiaTheme="minorEastAsia"/>
                <w:szCs w:val="21"/>
              </w:rPr>
              <w:t>团队配置及劳动力计划合理，团队人员综合素质及技术水平优秀，完全满足或优于项目要求的，得10分；</w:t>
            </w:r>
          </w:p>
          <w:p w14:paraId="6C0DB7C9">
            <w:pPr>
              <w:rPr>
                <w:rFonts w:hint="eastAsia" w:asciiTheme="minorEastAsia" w:hAnsiTheme="minorEastAsia" w:eastAsiaTheme="minorEastAsia"/>
                <w:szCs w:val="21"/>
              </w:rPr>
            </w:pPr>
            <w:r>
              <w:rPr>
                <w:rFonts w:hint="eastAsia" w:asciiTheme="minorEastAsia" w:hAnsiTheme="minorEastAsia" w:eastAsiaTheme="minorEastAsia"/>
                <w:szCs w:val="21"/>
              </w:rPr>
              <w:t>团队配置及劳动力计划较合理，团队人员综合素质及技术水平较高，能够满足项目要求的，得8分；</w:t>
            </w:r>
          </w:p>
          <w:p w14:paraId="3277B8A3">
            <w:pPr>
              <w:rPr>
                <w:rFonts w:hint="eastAsia" w:asciiTheme="minorEastAsia" w:hAnsiTheme="minorEastAsia" w:eastAsiaTheme="minorEastAsia"/>
                <w:szCs w:val="21"/>
              </w:rPr>
            </w:pPr>
            <w:r>
              <w:rPr>
                <w:rFonts w:hint="eastAsia" w:asciiTheme="minorEastAsia" w:hAnsiTheme="minorEastAsia" w:eastAsiaTheme="minorEastAsia"/>
                <w:szCs w:val="21"/>
              </w:rPr>
              <w:t>团队配置及劳动力计划一般，团队人员综合素质及技术水平一般，得6分；</w:t>
            </w:r>
          </w:p>
          <w:p w14:paraId="65507C79">
            <w:pPr>
              <w:rPr>
                <w:rFonts w:hint="eastAsia" w:asciiTheme="minorEastAsia" w:hAnsiTheme="minorEastAsia" w:eastAsiaTheme="minorEastAsia"/>
                <w:szCs w:val="21"/>
              </w:rPr>
            </w:pPr>
            <w:r>
              <w:rPr>
                <w:rFonts w:hint="eastAsia" w:asciiTheme="minorEastAsia" w:hAnsiTheme="minorEastAsia" w:eastAsiaTheme="minorEastAsia"/>
                <w:szCs w:val="21"/>
              </w:rPr>
              <w:t>团队配置及劳动力计划欠完善，团队人员综合素质及技术水平一般，但基本满足工作需要，得4分；</w:t>
            </w:r>
          </w:p>
          <w:p w14:paraId="5BC421DF">
            <w:pPr>
              <w:pStyle w:val="17"/>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团队配置及劳动力计划不合理，团队人员综合素质及技术水平较差，无类似项目经验，勉强满足工作基本需求，得2分。</w:t>
            </w:r>
          </w:p>
          <w:p w14:paraId="0E5441C7">
            <w:pPr>
              <w:rPr>
                <w:rFonts w:hint="eastAsia" w:asciiTheme="minorEastAsia" w:hAnsiTheme="minorEastAsia" w:eastAsiaTheme="minorEastAsia"/>
                <w:szCs w:val="21"/>
              </w:rPr>
            </w:pPr>
            <w:r>
              <w:rPr>
                <w:rFonts w:hint="eastAsia" w:asciiTheme="minorEastAsia" w:hAnsiTheme="minorEastAsia" w:eastAsiaTheme="minorEastAsia"/>
                <w:szCs w:val="21"/>
              </w:rPr>
              <w:t>未提供得0分。</w:t>
            </w:r>
          </w:p>
        </w:tc>
      </w:tr>
      <w:tr w14:paraId="5FA2AE5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522" w:hRule="atLeast"/>
        </w:trPr>
        <w:tc>
          <w:tcPr>
            <w:tcW w:w="1856" w:type="dxa"/>
            <w:tcBorders>
              <w:top w:val="single" w:color="auto" w:sz="4" w:space="0"/>
              <w:right w:val="single" w:color="auto" w:sz="4" w:space="0"/>
            </w:tcBorders>
            <w:vAlign w:val="center"/>
          </w:tcPr>
          <w:p w14:paraId="3FF9C926">
            <w:pPr>
              <w:ind w:firstLine="28"/>
              <w:rPr>
                <w:rFonts w:hint="eastAsia" w:asciiTheme="minorEastAsia" w:hAnsiTheme="minorEastAsia" w:eastAsiaTheme="minorEastAsia"/>
                <w:szCs w:val="21"/>
              </w:rPr>
            </w:pPr>
            <w:r>
              <w:rPr>
                <w:rFonts w:hint="eastAsia" w:asciiTheme="minorEastAsia" w:hAnsiTheme="minorEastAsia" w:eastAsiaTheme="minorEastAsia"/>
                <w:szCs w:val="21"/>
              </w:rPr>
              <w:t>服务及售后</w:t>
            </w:r>
            <w:r>
              <w:rPr>
                <w:rFonts w:asciiTheme="minorEastAsia" w:hAnsiTheme="minorEastAsia" w:eastAsiaTheme="minorEastAsia"/>
                <w:szCs w:val="21"/>
              </w:rPr>
              <w:t>承诺</w:t>
            </w:r>
          </w:p>
        </w:tc>
        <w:tc>
          <w:tcPr>
            <w:tcW w:w="901" w:type="dxa"/>
            <w:tcBorders>
              <w:top w:val="single" w:color="auto" w:sz="4" w:space="0"/>
              <w:left w:val="single" w:color="auto" w:sz="4" w:space="0"/>
              <w:bottom w:val="single" w:color="auto" w:sz="4" w:space="0"/>
            </w:tcBorders>
            <w:vAlign w:val="center"/>
          </w:tcPr>
          <w:p w14:paraId="6CA684A7">
            <w:pPr>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10</w:t>
            </w:r>
          </w:p>
        </w:tc>
        <w:tc>
          <w:tcPr>
            <w:tcW w:w="6341" w:type="dxa"/>
            <w:tcBorders>
              <w:top w:val="single" w:color="auto" w:sz="4" w:space="0"/>
            </w:tcBorders>
            <w:vAlign w:val="center"/>
          </w:tcPr>
          <w:p w14:paraId="4B3BF04E">
            <w:pPr>
              <w:spacing w:line="240" w:lineRule="atLeast"/>
              <w:rPr>
                <w:rFonts w:hint="eastAsia" w:cs="宋体" w:asciiTheme="minorEastAsia" w:hAnsiTheme="minorEastAsia" w:eastAsiaTheme="minorEastAsia"/>
                <w:szCs w:val="21"/>
              </w:rPr>
            </w:pPr>
            <w:r>
              <w:rPr>
                <w:rFonts w:hint="eastAsia" w:cs="宋体" w:asciiTheme="minorEastAsia" w:hAnsiTheme="minorEastAsia" w:eastAsiaTheme="minorEastAsia"/>
                <w:szCs w:val="21"/>
              </w:rPr>
              <w:t>结合本项目服务提出完整的承诺，可行性强，得10分；</w:t>
            </w:r>
          </w:p>
          <w:p w14:paraId="557EC111">
            <w:pPr>
              <w:spacing w:line="240" w:lineRule="atLeast"/>
              <w:rPr>
                <w:rFonts w:hint="eastAsia" w:cs="宋体" w:asciiTheme="minorEastAsia" w:hAnsiTheme="minorEastAsia" w:eastAsiaTheme="minorEastAsia"/>
                <w:szCs w:val="21"/>
              </w:rPr>
            </w:pPr>
            <w:r>
              <w:rPr>
                <w:rFonts w:hint="eastAsia" w:cs="宋体" w:asciiTheme="minorEastAsia" w:hAnsiTheme="minorEastAsia" w:eastAsiaTheme="minorEastAsia"/>
                <w:szCs w:val="21"/>
              </w:rPr>
              <w:t>服务承诺较完整，可行性较强，得7分；</w:t>
            </w:r>
          </w:p>
          <w:p w14:paraId="7AC1961E">
            <w:pPr>
              <w:spacing w:line="240" w:lineRule="atLeast"/>
              <w:rPr>
                <w:rFonts w:hint="eastAsia" w:cs="宋体" w:asciiTheme="minorEastAsia" w:hAnsiTheme="minorEastAsia" w:eastAsiaTheme="minorEastAsia"/>
                <w:szCs w:val="21"/>
              </w:rPr>
            </w:pPr>
            <w:r>
              <w:rPr>
                <w:rFonts w:hint="eastAsia" w:cs="宋体" w:asciiTheme="minorEastAsia" w:hAnsiTheme="minorEastAsia" w:eastAsiaTheme="minorEastAsia"/>
                <w:szCs w:val="21"/>
              </w:rPr>
              <w:t>完整性一般，可行性一般，得4分；</w:t>
            </w:r>
          </w:p>
          <w:p w14:paraId="6FA90125">
            <w:pPr>
              <w:spacing w:line="240" w:lineRule="atLeast"/>
              <w:rPr>
                <w:rFonts w:hint="eastAsia" w:cs="宋体" w:asciiTheme="minorEastAsia" w:hAnsiTheme="minorEastAsia" w:eastAsiaTheme="minorEastAsia"/>
                <w:szCs w:val="21"/>
              </w:rPr>
            </w:pPr>
            <w:r>
              <w:rPr>
                <w:rFonts w:hint="eastAsia" w:cs="宋体" w:asciiTheme="minorEastAsia" w:hAnsiTheme="minorEastAsia" w:eastAsiaTheme="minorEastAsia"/>
                <w:szCs w:val="21"/>
              </w:rPr>
              <w:t>完整性较差，可行性较差，得1分；</w:t>
            </w:r>
          </w:p>
          <w:p w14:paraId="419DD935">
            <w:pPr>
              <w:rPr>
                <w:rFonts w:hint="eastAsia" w:asciiTheme="minorEastAsia" w:hAnsiTheme="minorEastAsia" w:eastAsiaTheme="minorEastAsia"/>
                <w:szCs w:val="21"/>
              </w:rPr>
            </w:pPr>
            <w:r>
              <w:rPr>
                <w:rFonts w:hint="eastAsia" w:cs="宋体" w:asciiTheme="minorEastAsia" w:hAnsiTheme="minorEastAsia" w:eastAsiaTheme="minorEastAsia"/>
                <w:szCs w:val="21"/>
              </w:rPr>
              <w:t>未提供，得0分。</w:t>
            </w:r>
          </w:p>
        </w:tc>
      </w:tr>
      <w:tr w14:paraId="0DB98FC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4" w:hRule="atLeast"/>
        </w:trPr>
        <w:tc>
          <w:tcPr>
            <w:tcW w:w="1856" w:type="dxa"/>
            <w:tcBorders>
              <w:right w:val="single" w:color="auto" w:sz="4" w:space="0"/>
            </w:tcBorders>
            <w:vAlign w:val="center"/>
          </w:tcPr>
          <w:p w14:paraId="7F06B1D1">
            <w:pPr>
              <w:rPr>
                <w:rFonts w:hint="eastAsia" w:asciiTheme="minorEastAsia" w:hAnsiTheme="minorEastAsia" w:eastAsiaTheme="minorEastAsia"/>
                <w:szCs w:val="21"/>
              </w:rPr>
            </w:pPr>
            <w:r>
              <w:rPr>
                <w:rFonts w:asciiTheme="minorEastAsia" w:hAnsiTheme="minorEastAsia" w:eastAsiaTheme="minorEastAsia"/>
                <w:szCs w:val="21"/>
              </w:rPr>
              <w:t>质量保障方案</w:t>
            </w:r>
          </w:p>
        </w:tc>
        <w:tc>
          <w:tcPr>
            <w:tcW w:w="901" w:type="dxa"/>
            <w:tcBorders>
              <w:left w:val="single" w:color="auto" w:sz="4" w:space="0"/>
              <w:bottom w:val="single" w:color="auto" w:sz="4" w:space="0"/>
            </w:tcBorders>
            <w:vAlign w:val="center"/>
          </w:tcPr>
          <w:p w14:paraId="3EE08EF2">
            <w:pPr>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10</w:t>
            </w:r>
          </w:p>
        </w:tc>
        <w:tc>
          <w:tcPr>
            <w:tcW w:w="6341" w:type="dxa"/>
            <w:vAlign w:val="center"/>
          </w:tcPr>
          <w:p w14:paraId="5CE56245">
            <w:pPr>
              <w:ind w:firstLine="28"/>
              <w:rPr>
                <w:rFonts w:hint="eastAsia" w:cs="宋体" w:asciiTheme="minorEastAsia" w:hAnsiTheme="minorEastAsia" w:eastAsiaTheme="minorEastAsia"/>
                <w:szCs w:val="21"/>
              </w:rPr>
            </w:pPr>
            <w:r>
              <w:rPr>
                <w:rFonts w:hint="eastAsia" w:asciiTheme="minorEastAsia" w:hAnsiTheme="minorEastAsia" w:eastAsiaTheme="minorEastAsia"/>
                <w:szCs w:val="21"/>
              </w:rPr>
              <w:t>对项目质量保障方案</w:t>
            </w:r>
            <w:r>
              <w:rPr>
                <w:rFonts w:cs="宋体" w:asciiTheme="minorEastAsia" w:hAnsiTheme="minorEastAsia" w:eastAsiaTheme="minorEastAsia"/>
                <w:szCs w:val="21"/>
              </w:rPr>
              <w:t>进行综合</w:t>
            </w:r>
            <w:r>
              <w:rPr>
                <w:rFonts w:hint="eastAsia" w:cs="宋体" w:asciiTheme="minorEastAsia" w:hAnsiTheme="minorEastAsia" w:eastAsiaTheme="minorEastAsia"/>
                <w:szCs w:val="21"/>
              </w:rPr>
              <w:t>评定。（内容包括但不限于质保期、</w:t>
            </w:r>
            <w:r>
              <w:rPr>
                <w:rFonts w:hint="eastAsia" w:asciiTheme="minorEastAsia" w:hAnsiTheme="minorEastAsia" w:eastAsiaTheme="minorEastAsia"/>
                <w:szCs w:val="21"/>
              </w:rPr>
              <w:t>响应时间等</w:t>
            </w:r>
            <w:r>
              <w:rPr>
                <w:rFonts w:hint="eastAsia" w:cs="宋体" w:asciiTheme="minorEastAsia" w:hAnsiTheme="minorEastAsia" w:eastAsiaTheme="minorEastAsia"/>
                <w:szCs w:val="21"/>
              </w:rPr>
              <w:t>）</w:t>
            </w:r>
            <w:r>
              <w:rPr>
                <w:rFonts w:asciiTheme="minorEastAsia" w:hAnsiTheme="minorEastAsia" w:eastAsiaTheme="minorEastAsia"/>
                <w:szCs w:val="21"/>
              </w:rPr>
              <w:t>根据方案的完整性、可行性、针对性、优化程度</w:t>
            </w:r>
          </w:p>
          <w:p w14:paraId="66F7DD56">
            <w:pPr>
              <w:spacing w:line="240" w:lineRule="atLeast"/>
              <w:rPr>
                <w:rFonts w:hint="eastAsia" w:asciiTheme="minorEastAsia" w:hAnsiTheme="minorEastAsia" w:eastAsiaTheme="minorEastAsia"/>
                <w:szCs w:val="21"/>
              </w:rPr>
            </w:pPr>
            <w:r>
              <w:rPr>
                <w:rFonts w:hint="eastAsia" w:asciiTheme="minorEastAsia" w:hAnsiTheme="minorEastAsia" w:eastAsiaTheme="minorEastAsia"/>
                <w:szCs w:val="21"/>
              </w:rPr>
              <w:t>方案全面、可行、方法科学、操作性强，得10</w:t>
            </w:r>
            <w:r>
              <w:rPr>
                <w:rFonts w:asciiTheme="minorEastAsia" w:hAnsiTheme="minorEastAsia" w:eastAsiaTheme="minorEastAsia"/>
                <w:szCs w:val="21"/>
              </w:rPr>
              <w:t>分；</w:t>
            </w:r>
          </w:p>
          <w:p w14:paraId="4DF31823">
            <w:pPr>
              <w:spacing w:line="240" w:lineRule="atLeast"/>
              <w:rPr>
                <w:rFonts w:hint="eastAsia" w:asciiTheme="minorEastAsia" w:hAnsiTheme="minorEastAsia" w:eastAsiaTheme="minorEastAsia"/>
                <w:szCs w:val="21"/>
              </w:rPr>
            </w:pPr>
            <w:r>
              <w:rPr>
                <w:rFonts w:hint="eastAsia" w:asciiTheme="minorEastAsia" w:hAnsiTheme="minorEastAsia" w:eastAsiaTheme="minorEastAsia"/>
                <w:szCs w:val="21"/>
              </w:rPr>
              <w:t>方案较全面、较可行、方法较科学、操作性较强，得8</w:t>
            </w:r>
            <w:r>
              <w:rPr>
                <w:rFonts w:asciiTheme="minorEastAsia" w:hAnsiTheme="minorEastAsia" w:eastAsiaTheme="minorEastAsia"/>
                <w:szCs w:val="21"/>
              </w:rPr>
              <w:t>分；</w:t>
            </w:r>
          </w:p>
          <w:p w14:paraId="01F1E623">
            <w:pPr>
              <w:pStyle w:val="28"/>
              <w:rPr>
                <w:rFonts w:hint="eastAsia" w:asciiTheme="minorEastAsia" w:hAnsiTheme="minorEastAsia" w:eastAsiaTheme="minorEastAsia"/>
              </w:rPr>
            </w:pPr>
            <w:r>
              <w:rPr>
                <w:rFonts w:hint="eastAsia" w:asciiTheme="minorEastAsia" w:hAnsiTheme="minorEastAsia" w:eastAsiaTheme="minorEastAsia"/>
                <w:sz w:val="21"/>
                <w:szCs w:val="21"/>
              </w:rPr>
              <w:t>方案较全面可行、方法一般、操作性一般，得6</w:t>
            </w:r>
            <w:r>
              <w:rPr>
                <w:rFonts w:asciiTheme="minorEastAsia" w:hAnsiTheme="minorEastAsia" w:eastAsiaTheme="minorEastAsia"/>
                <w:sz w:val="21"/>
                <w:szCs w:val="21"/>
              </w:rPr>
              <w:t>分；</w:t>
            </w:r>
          </w:p>
          <w:p w14:paraId="35A92D22">
            <w:pPr>
              <w:pStyle w:val="28"/>
              <w:rPr>
                <w:rFonts w:hint="eastAsia" w:asciiTheme="minorEastAsia" w:hAnsiTheme="minorEastAsia" w:eastAsiaTheme="minorEastAsia"/>
              </w:rPr>
            </w:pPr>
            <w:r>
              <w:rPr>
                <w:rFonts w:hint="eastAsia" w:asciiTheme="minorEastAsia" w:hAnsiTheme="minorEastAsia" w:eastAsiaTheme="minorEastAsia"/>
                <w:sz w:val="21"/>
                <w:szCs w:val="21"/>
              </w:rPr>
              <w:t>方案不全面、方法一般、操作性一般，得4</w:t>
            </w:r>
            <w:r>
              <w:rPr>
                <w:rFonts w:asciiTheme="minorEastAsia" w:hAnsiTheme="minorEastAsia" w:eastAsiaTheme="minorEastAsia"/>
                <w:sz w:val="21"/>
                <w:szCs w:val="21"/>
              </w:rPr>
              <w:t>分；</w:t>
            </w:r>
          </w:p>
          <w:p w14:paraId="38168403">
            <w:pPr>
              <w:spacing w:line="240" w:lineRule="atLeast"/>
              <w:rPr>
                <w:rFonts w:hint="eastAsia" w:asciiTheme="minorEastAsia" w:hAnsiTheme="minorEastAsia" w:eastAsiaTheme="minorEastAsia"/>
                <w:szCs w:val="21"/>
              </w:rPr>
            </w:pPr>
            <w:r>
              <w:rPr>
                <w:rFonts w:hint="eastAsia" w:asciiTheme="minorEastAsia" w:hAnsiTheme="minorEastAsia" w:eastAsiaTheme="minorEastAsia"/>
                <w:szCs w:val="21"/>
              </w:rPr>
              <w:t>方案不全面、较差、方法不科学、无操作性，得2分；</w:t>
            </w:r>
          </w:p>
          <w:p w14:paraId="52D342E1">
            <w:pPr>
              <w:rPr>
                <w:rFonts w:hint="eastAsia" w:cs="宋体" w:asciiTheme="minorEastAsia" w:hAnsiTheme="minorEastAsia" w:eastAsiaTheme="minorEastAsia"/>
                <w:szCs w:val="21"/>
              </w:rPr>
            </w:pPr>
            <w:r>
              <w:rPr>
                <w:rFonts w:hint="eastAsia" w:asciiTheme="minorEastAsia" w:hAnsiTheme="minorEastAsia" w:eastAsiaTheme="minorEastAsia"/>
                <w:szCs w:val="21"/>
              </w:rPr>
              <w:t>未提供方案，得0分。</w:t>
            </w:r>
          </w:p>
        </w:tc>
      </w:tr>
      <w:tr w14:paraId="0BA6EB3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92" w:hRule="atLeast"/>
        </w:trPr>
        <w:tc>
          <w:tcPr>
            <w:tcW w:w="1856" w:type="dxa"/>
            <w:vAlign w:val="center"/>
          </w:tcPr>
          <w:p w14:paraId="22CD7733">
            <w:pPr>
              <w:snapToGrid w:val="0"/>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合计</w:t>
            </w:r>
          </w:p>
        </w:tc>
        <w:tc>
          <w:tcPr>
            <w:tcW w:w="901" w:type="dxa"/>
            <w:vAlign w:val="center"/>
          </w:tcPr>
          <w:p w14:paraId="3F6291F4">
            <w:pPr>
              <w:snapToGrid w:val="0"/>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100分</w:t>
            </w:r>
          </w:p>
        </w:tc>
        <w:tc>
          <w:tcPr>
            <w:tcW w:w="6341" w:type="dxa"/>
            <w:vAlign w:val="center"/>
          </w:tcPr>
          <w:p w14:paraId="438620D9">
            <w:pPr>
              <w:rPr>
                <w:rFonts w:hint="eastAsia" w:cs="宋体" w:asciiTheme="minorEastAsia" w:hAnsiTheme="minorEastAsia" w:eastAsiaTheme="minorEastAsia"/>
                <w:szCs w:val="21"/>
              </w:rPr>
            </w:pPr>
          </w:p>
        </w:tc>
      </w:tr>
    </w:tbl>
    <w:p w14:paraId="1D997FC9">
      <w:pPr>
        <w:tabs>
          <w:tab w:val="left" w:pos="360"/>
          <w:tab w:val="left" w:pos="1080"/>
        </w:tabs>
        <w:snapToGrid w:val="0"/>
        <w:spacing w:line="360" w:lineRule="auto"/>
        <w:ind w:left="1080"/>
        <w:rPr>
          <w:color w:val="000000"/>
          <w:sz w:val="24"/>
        </w:rPr>
      </w:pPr>
    </w:p>
    <w:p w14:paraId="24C7F25A">
      <w:pPr>
        <w:widowControl/>
        <w:jc w:val="left"/>
        <w:rPr>
          <w:b/>
          <w:sz w:val="36"/>
          <w:szCs w:val="36"/>
        </w:rPr>
      </w:pPr>
    </w:p>
    <w:p w14:paraId="25A9203E">
      <w:pPr>
        <w:spacing w:line="360" w:lineRule="auto"/>
        <w:jc w:val="center"/>
        <w:outlineLvl w:val="0"/>
        <w:rPr>
          <w:b/>
          <w:sz w:val="36"/>
          <w:szCs w:val="36"/>
        </w:rPr>
      </w:pPr>
      <w:r>
        <w:rPr>
          <w:b/>
          <w:sz w:val="36"/>
          <w:szCs w:val="36"/>
        </w:rPr>
        <w:br w:type="page"/>
      </w:r>
      <w:bookmarkStart w:id="829" w:name="_Toc99301424"/>
      <w:r>
        <w:rPr>
          <w:b/>
          <w:sz w:val="36"/>
          <w:szCs w:val="36"/>
        </w:rPr>
        <w:t>第五章   采购需求</w:t>
      </w:r>
      <w:bookmarkEnd w:id="829"/>
    </w:p>
    <w:p w14:paraId="6446B12E">
      <w:pPr>
        <w:pStyle w:val="2"/>
        <w:rPr>
          <w:sz w:val="36"/>
          <w:szCs w:val="36"/>
        </w:rPr>
      </w:pPr>
      <w:r>
        <w:rPr>
          <w:rFonts w:hint="eastAsia"/>
          <w:sz w:val="36"/>
          <w:szCs w:val="36"/>
        </w:rPr>
        <w:t>第一包</w:t>
      </w:r>
    </w:p>
    <w:p w14:paraId="07081691">
      <w:pPr>
        <w:pStyle w:val="2"/>
      </w:pPr>
      <w:bookmarkStart w:id="830" w:name="_Toc99030190"/>
      <w:r>
        <w:rPr>
          <w:rFonts w:hint="eastAsia"/>
        </w:rPr>
        <w:t>项目概述</w:t>
      </w:r>
      <w:bookmarkEnd w:id="830"/>
    </w:p>
    <w:p w14:paraId="5C567EE2">
      <w:pPr>
        <w:tabs>
          <w:tab w:val="left" w:pos="1080"/>
        </w:tabs>
        <w:snapToGrid w:val="0"/>
        <w:spacing w:line="360" w:lineRule="auto"/>
        <w:ind w:left="357" w:firstLine="480" w:firstLineChars="200"/>
        <w:rPr>
          <w:sz w:val="24"/>
        </w:rPr>
      </w:pPr>
      <w:r>
        <w:rPr>
          <w:rFonts w:hint="eastAsia"/>
          <w:sz w:val="24"/>
        </w:rPr>
        <w:t>1.朝阳区环境卫生服务中心是朝阳区环境卫生建设中的主要作业力量。近年来随着城市环境保障工作的日益推进，环卫中心逐步探索信息技术与环卫工作深度融合的渠道与途径，紧紧围绕中心领导“巩固信息化建设，促进管理精细化”的总体部署，深入结合环卫作业新模式，推动业务工作向精细化、长效化、信息化转变。</w:t>
      </w:r>
    </w:p>
    <w:p w14:paraId="7D4E8581">
      <w:pPr>
        <w:tabs>
          <w:tab w:val="left" w:pos="1080"/>
        </w:tabs>
        <w:snapToGrid w:val="0"/>
        <w:spacing w:line="360" w:lineRule="auto"/>
        <w:ind w:left="357" w:firstLine="480" w:firstLineChars="200"/>
        <w:rPr>
          <w:sz w:val="24"/>
        </w:rPr>
      </w:pPr>
      <w:r>
        <w:rPr>
          <w:rFonts w:hint="eastAsia"/>
          <w:sz w:val="24"/>
        </w:rPr>
        <w:t>2.朝阳区环境卫生服务中心经过多年的信息化建设，已经建立了环卫车辆监控管理系统、环卫数据平台系统、密闭式清洁站监控系统、内控系统、重型车辆尾气监控系统、视频会议系统等多个信息化系统，同时负责环卫中心的业务数据分析，内网安全、机房设备管理，软件正版化等多项信息化工作。由于信息化系统中有大量设备需要接入移动数据网络，因此需要每年支付通讯费用以报障系统正常运行。</w:t>
      </w:r>
    </w:p>
    <w:p w14:paraId="4864AB29">
      <w:pPr>
        <w:tabs>
          <w:tab w:val="left" w:pos="1080"/>
        </w:tabs>
        <w:snapToGrid w:val="0"/>
        <w:spacing w:line="360" w:lineRule="auto"/>
        <w:ind w:left="357" w:firstLine="480" w:firstLineChars="200"/>
        <w:rPr>
          <w:sz w:val="24"/>
        </w:rPr>
      </w:pPr>
      <w:r>
        <w:rPr>
          <w:rFonts w:hint="eastAsia"/>
          <w:sz w:val="24"/>
        </w:rPr>
        <w:t>3.本项目为交钥匙工程，报价应包含：约定期限内环卫指挥大厅专线（主会场）及10个分会场通讯费；需要更新通讯服务运营商或服务内容、套餐等所需的工本和人工费；需要更换通讯卡及或通讯器材的材料费及人工费。中标单位不可在项目合同外增收任何费用。</w:t>
      </w:r>
    </w:p>
    <w:p w14:paraId="59072321">
      <w:pPr>
        <w:tabs>
          <w:tab w:val="left" w:pos="1080"/>
        </w:tabs>
        <w:snapToGrid w:val="0"/>
        <w:spacing w:line="360" w:lineRule="auto"/>
        <w:ind w:left="357" w:firstLine="480" w:firstLineChars="200"/>
        <w:rPr>
          <w:sz w:val="24"/>
        </w:rPr>
      </w:pPr>
      <w:r>
        <w:rPr>
          <w:rFonts w:hint="eastAsia"/>
          <w:sz w:val="24"/>
        </w:rPr>
        <w:t>4.投标单位可选择续费环卫中心现有服务，或提供替代服务。针对提供替代服务的供应商，请严格安照详细需求设计方案并提供相应附加资质。</w:t>
      </w:r>
    </w:p>
    <w:p w14:paraId="01DB7DA9">
      <w:pPr>
        <w:tabs>
          <w:tab w:val="left" w:pos="1080"/>
        </w:tabs>
        <w:snapToGrid w:val="0"/>
        <w:spacing w:line="360" w:lineRule="auto"/>
        <w:ind w:left="357" w:firstLine="480" w:firstLineChars="200"/>
        <w:rPr>
          <w:sz w:val="24"/>
        </w:rPr>
      </w:pPr>
      <w:bookmarkStart w:id="831" w:name="_Toc419202031"/>
      <w:r>
        <w:rPr>
          <w:rFonts w:hint="eastAsia"/>
          <w:sz w:val="24"/>
        </w:rPr>
        <w:t>5.为了能够保障工程和售后质量，请投标人仔细阅读并理解后文所述通讯服务需求及通讯服务提交投标文件。</w:t>
      </w:r>
    </w:p>
    <w:p w14:paraId="5C70799C">
      <w:pPr>
        <w:rPr>
          <w:sz w:val="24"/>
        </w:rPr>
      </w:pPr>
      <w:r>
        <w:rPr>
          <w:rFonts w:hint="eastAsia"/>
          <w:sz w:val="24"/>
        </w:rPr>
        <w:br w:type="page"/>
      </w:r>
    </w:p>
    <w:p w14:paraId="61F63EDF">
      <w:pPr>
        <w:pStyle w:val="2"/>
      </w:pPr>
      <w:bookmarkStart w:id="832" w:name="_Toc99030191"/>
      <w:r>
        <w:rPr>
          <w:rFonts w:hint="eastAsia"/>
        </w:rPr>
        <w:t>通讯服务内容清单</w:t>
      </w:r>
      <w:bookmarkEnd w:id="831"/>
      <w:bookmarkEnd w:id="832"/>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8"/>
        <w:gridCol w:w="3336"/>
        <w:gridCol w:w="618"/>
        <w:gridCol w:w="3970"/>
      </w:tblGrid>
      <w:tr w14:paraId="53F9F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3ED6E2C1">
            <w:pPr>
              <w:spacing w:after="0" w:line="240" w:lineRule="auto"/>
              <w:jc w:val="center"/>
              <w:rPr>
                <w:rFonts w:ascii="仿宋_GB2312"/>
                <w:b/>
                <w:sz w:val="20"/>
              </w:rPr>
            </w:pPr>
            <w:r>
              <w:rPr>
                <w:rFonts w:hint="eastAsia" w:ascii="仿宋_GB2312"/>
                <w:b/>
                <w:sz w:val="20"/>
              </w:rPr>
              <w:t>编号</w:t>
            </w:r>
          </w:p>
        </w:tc>
        <w:tc>
          <w:tcPr>
            <w:tcW w:w="0" w:type="auto"/>
            <w:vAlign w:val="center"/>
          </w:tcPr>
          <w:p w14:paraId="54C5D59C">
            <w:pPr>
              <w:spacing w:after="0" w:line="240" w:lineRule="auto"/>
              <w:jc w:val="center"/>
              <w:rPr>
                <w:rFonts w:ascii="仿宋_GB2312"/>
                <w:b/>
                <w:sz w:val="20"/>
              </w:rPr>
            </w:pPr>
            <w:r>
              <w:rPr>
                <w:rFonts w:hint="eastAsia" w:ascii="仿宋_GB2312"/>
                <w:b/>
                <w:sz w:val="20"/>
              </w:rPr>
              <w:t>项目</w:t>
            </w:r>
          </w:p>
        </w:tc>
        <w:tc>
          <w:tcPr>
            <w:tcW w:w="0" w:type="auto"/>
            <w:vAlign w:val="center"/>
          </w:tcPr>
          <w:p w14:paraId="44A0B729">
            <w:pPr>
              <w:spacing w:after="0" w:line="240" w:lineRule="auto"/>
              <w:jc w:val="center"/>
              <w:rPr>
                <w:rFonts w:ascii="仿宋_GB2312"/>
                <w:b/>
                <w:sz w:val="20"/>
              </w:rPr>
            </w:pPr>
            <w:r>
              <w:rPr>
                <w:rFonts w:hint="eastAsia" w:ascii="仿宋_GB2312"/>
                <w:b/>
                <w:sz w:val="20"/>
              </w:rPr>
              <w:t>数量</w:t>
            </w:r>
          </w:p>
        </w:tc>
        <w:tc>
          <w:tcPr>
            <w:tcW w:w="0" w:type="auto"/>
            <w:vAlign w:val="center"/>
          </w:tcPr>
          <w:p w14:paraId="649F728A">
            <w:pPr>
              <w:spacing w:after="0" w:line="240" w:lineRule="auto"/>
              <w:jc w:val="center"/>
              <w:rPr>
                <w:rFonts w:ascii="仿宋_GB2312"/>
                <w:b/>
                <w:sz w:val="20"/>
              </w:rPr>
            </w:pPr>
            <w:r>
              <w:rPr>
                <w:rFonts w:hint="eastAsia" w:ascii="仿宋_GB2312"/>
                <w:b/>
                <w:sz w:val="20"/>
              </w:rPr>
              <w:t>基础要求</w:t>
            </w:r>
          </w:p>
        </w:tc>
      </w:tr>
      <w:tr w14:paraId="79329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38C737FB">
            <w:pPr>
              <w:pStyle w:val="253"/>
              <w:numPr>
                <w:ilvl w:val="0"/>
                <w:numId w:val="18"/>
              </w:numPr>
              <w:jc w:val="center"/>
              <w:rPr>
                <w:rFonts w:ascii="仿宋_GB2312"/>
                <w:sz w:val="20"/>
                <w:lang w:eastAsia="zh-CN"/>
              </w:rPr>
            </w:pPr>
          </w:p>
        </w:tc>
        <w:tc>
          <w:tcPr>
            <w:tcW w:w="0" w:type="auto"/>
          </w:tcPr>
          <w:p w14:paraId="4DBB68CE">
            <w:pPr>
              <w:tabs>
                <w:tab w:val="left" w:pos="1080"/>
              </w:tabs>
              <w:snapToGrid w:val="0"/>
              <w:spacing w:line="360" w:lineRule="auto"/>
              <w:rPr>
                <w:sz w:val="24"/>
              </w:rPr>
            </w:pPr>
            <w:r>
              <w:rPr>
                <w:rFonts w:hint="eastAsia"/>
                <w:sz w:val="24"/>
              </w:rPr>
              <w:t>环卫指挥大厅专线（主会场）</w:t>
            </w:r>
          </w:p>
        </w:tc>
        <w:tc>
          <w:tcPr>
            <w:tcW w:w="0" w:type="auto"/>
          </w:tcPr>
          <w:p w14:paraId="29B091C3">
            <w:pPr>
              <w:tabs>
                <w:tab w:val="center" w:pos="329"/>
              </w:tabs>
              <w:snapToGrid w:val="0"/>
              <w:spacing w:line="360" w:lineRule="auto"/>
              <w:jc w:val="center"/>
              <w:rPr>
                <w:sz w:val="24"/>
              </w:rPr>
            </w:pPr>
            <w:r>
              <w:rPr>
                <w:rFonts w:hint="eastAsia"/>
                <w:sz w:val="24"/>
              </w:rPr>
              <w:t>1</w:t>
            </w:r>
          </w:p>
        </w:tc>
        <w:tc>
          <w:tcPr>
            <w:tcW w:w="0" w:type="auto"/>
          </w:tcPr>
          <w:p w14:paraId="75D4A108">
            <w:pPr>
              <w:tabs>
                <w:tab w:val="left" w:pos="1080"/>
              </w:tabs>
              <w:snapToGrid w:val="0"/>
              <w:spacing w:line="360" w:lineRule="auto"/>
              <w:rPr>
                <w:sz w:val="24"/>
              </w:rPr>
            </w:pPr>
            <w:r>
              <w:rPr>
                <w:rFonts w:hint="eastAsia"/>
                <w:sz w:val="24"/>
              </w:rPr>
              <w:t>20M专线(视频会议主会场)</w:t>
            </w:r>
          </w:p>
        </w:tc>
      </w:tr>
      <w:tr w14:paraId="2C834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25B55549">
            <w:pPr>
              <w:pStyle w:val="253"/>
              <w:numPr>
                <w:ilvl w:val="0"/>
                <w:numId w:val="18"/>
              </w:numPr>
              <w:jc w:val="center"/>
              <w:rPr>
                <w:rFonts w:ascii="仿宋_GB2312"/>
                <w:sz w:val="20"/>
                <w:lang w:eastAsia="zh-CN"/>
              </w:rPr>
            </w:pPr>
          </w:p>
        </w:tc>
        <w:tc>
          <w:tcPr>
            <w:tcW w:w="0" w:type="auto"/>
          </w:tcPr>
          <w:p w14:paraId="3895A703">
            <w:pPr>
              <w:tabs>
                <w:tab w:val="left" w:pos="1080"/>
              </w:tabs>
              <w:snapToGrid w:val="0"/>
              <w:spacing w:line="360" w:lineRule="auto"/>
              <w:rPr>
                <w:sz w:val="24"/>
              </w:rPr>
            </w:pPr>
            <w:r>
              <w:rPr>
                <w:rFonts w:hint="eastAsia"/>
                <w:sz w:val="24"/>
              </w:rPr>
              <w:t>环卫指挥大厅专线（分会场）</w:t>
            </w:r>
          </w:p>
        </w:tc>
        <w:tc>
          <w:tcPr>
            <w:tcW w:w="0" w:type="auto"/>
          </w:tcPr>
          <w:p w14:paraId="60350198">
            <w:pPr>
              <w:tabs>
                <w:tab w:val="left" w:pos="1080"/>
              </w:tabs>
              <w:snapToGrid w:val="0"/>
              <w:spacing w:line="360" w:lineRule="auto"/>
              <w:jc w:val="center"/>
              <w:rPr>
                <w:sz w:val="24"/>
              </w:rPr>
            </w:pPr>
            <w:r>
              <w:rPr>
                <w:rFonts w:hint="eastAsia"/>
                <w:sz w:val="24"/>
              </w:rPr>
              <w:t>10</w:t>
            </w:r>
          </w:p>
        </w:tc>
        <w:tc>
          <w:tcPr>
            <w:tcW w:w="0" w:type="auto"/>
          </w:tcPr>
          <w:p w14:paraId="6C8B0673">
            <w:pPr>
              <w:tabs>
                <w:tab w:val="left" w:pos="1080"/>
              </w:tabs>
              <w:snapToGrid w:val="0"/>
              <w:spacing w:line="360" w:lineRule="auto"/>
              <w:rPr>
                <w:sz w:val="24"/>
              </w:rPr>
            </w:pPr>
            <w:r>
              <w:rPr>
                <w:rFonts w:hint="eastAsia"/>
                <w:sz w:val="24"/>
              </w:rPr>
              <w:t>6M专线（视频会议分会场点对点）</w:t>
            </w:r>
          </w:p>
        </w:tc>
      </w:tr>
    </w:tbl>
    <w:p w14:paraId="43866D8E">
      <w:pPr>
        <w:pStyle w:val="2"/>
      </w:pPr>
      <w:bookmarkStart w:id="833" w:name="_Toc419202032"/>
      <w:bookmarkStart w:id="834" w:name="_Toc99030192"/>
      <w:r>
        <w:rPr>
          <w:rFonts w:hint="eastAsia"/>
        </w:rPr>
        <w:t>通讯服务的具体需求</w:t>
      </w:r>
      <w:bookmarkEnd w:id="833"/>
      <w:bookmarkEnd w:id="834"/>
    </w:p>
    <w:p w14:paraId="1725C059">
      <w:pPr>
        <w:pStyle w:val="3"/>
        <w:numPr>
          <w:ilvl w:val="1"/>
          <w:numId w:val="19"/>
        </w:numPr>
        <w:jc w:val="left"/>
        <w:rPr>
          <w:rFonts w:ascii="Times New Roman" w:hAnsi="Times New Roman" w:eastAsia="宋体"/>
          <w:b w:val="0"/>
          <w:kern w:val="2"/>
          <w:sz w:val="24"/>
          <w:szCs w:val="24"/>
        </w:rPr>
      </w:pPr>
      <w:bookmarkStart w:id="835" w:name="_Toc419201984"/>
      <w:bookmarkEnd w:id="835"/>
      <w:bookmarkStart w:id="836" w:name="_Toc419201705"/>
      <w:bookmarkEnd w:id="836"/>
      <w:bookmarkStart w:id="837" w:name="_GPS设备"/>
      <w:bookmarkEnd w:id="837"/>
      <w:bookmarkStart w:id="838" w:name="_Toc99030193"/>
      <w:r>
        <w:rPr>
          <w:rFonts w:hint="eastAsia" w:ascii="Times New Roman" w:hAnsi="Times New Roman" w:eastAsia="宋体"/>
          <w:b w:val="0"/>
          <w:kern w:val="2"/>
          <w:sz w:val="24"/>
          <w:szCs w:val="24"/>
        </w:rPr>
        <w:t>环卫指挥大厅专线（主会场）</w:t>
      </w:r>
      <w:bookmarkEnd w:id="838"/>
    </w:p>
    <w:p w14:paraId="1E50CF0E">
      <w:pPr>
        <w:pStyle w:val="4"/>
        <w:numPr>
          <w:ilvl w:val="2"/>
          <w:numId w:val="19"/>
        </w:numPr>
        <w:rPr>
          <w:rFonts w:ascii="Times New Roman"/>
          <w:b w:val="0"/>
          <w:kern w:val="2"/>
          <w:szCs w:val="24"/>
          <w:u w:val="none"/>
        </w:rPr>
      </w:pPr>
      <w:r>
        <w:rPr>
          <w:rFonts w:hint="eastAsia" w:ascii="Times New Roman"/>
          <w:b w:val="0"/>
          <w:kern w:val="2"/>
          <w:szCs w:val="24"/>
          <w:u w:val="none"/>
        </w:rPr>
        <w:t>基础要求：专线接入，独享带宽≥20M。</w:t>
      </w:r>
    </w:p>
    <w:p w14:paraId="1D2412D2">
      <w:pPr>
        <w:pStyle w:val="4"/>
        <w:numPr>
          <w:ilvl w:val="2"/>
          <w:numId w:val="19"/>
        </w:numPr>
        <w:rPr>
          <w:rFonts w:ascii="Times New Roman"/>
          <w:b w:val="0"/>
          <w:kern w:val="2"/>
          <w:szCs w:val="24"/>
          <w:u w:val="none"/>
        </w:rPr>
      </w:pPr>
      <w:r>
        <w:rPr>
          <w:rFonts w:hint="eastAsia" w:ascii="Times New Roman"/>
          <w:b w:val="0"/>
          <w:kern w:val="2"/>
          <w:szCs w:val="24"/>
          <w:u w:val="none"/>
        </w:rPr>
        <w:t>替代服务要求：更换运营商或接入方式不得影响大厅正常使用视频会议功能，切换后旧有线路作为备线保持至少1个月可用。</w:t>
      </w:r>
    </w:p>
    <w:p w14:paraId="0BF2C7C0">
      <w:pPr>
        <w:pStyle w:val="3"/>
        <w:numPr>
          <w:ilvl w:val="1"/>
          <w:numId w:val="19"/>
        </w:numPr>
        <w:jc w:val="left"/>
        <w:rPr>
          <w:rFonts w:ascii="Times New Roman" w:hAnsi="Times New Roman" w:eastAsia="宋体"/>
          <w:b w:val="0"/>
          <w:kern w:val="2"/>
          <w:sz w:val="24"/>
          <w:szCs w:val="24"/>
        </w:rPr>
      </w:pPr>
      <w:bookmarkStart w:id="839" w:name="_Toc99030194"/>
      <w:bookmarkStart w:id="840" w:name="_Toc419202039"/>
      <w:r>
        <w:rPr>
          <w:rFonts w:hint="eastAsia" w:ascii="Times New Roman" w:hAnsi="Times New Roman" w:eastAsia="宋体"/>
          <w:b w:val="0"/>
          <w:kern w:val="2"/>
          <w:sz w:val="24"/>
          <w:szCs w:val="24"/>
        </w:rPr>
        <w:t>环卫指挥大厅专线（分会场）</w:t>
      </w:r>
      <w:bookmarkEnd w:id="839"/>
    </w:p>
    <w:p w14:paraId="7BE5D2D5">
      <w:pPr>
        <w:pStyle w:val="4"/>
        <w:numPr>
          <w:ilvl w:val="2"/>
          <w:numId w:val="19"/>
        </w:numPr>
        <w:rPr>
          <w:rFonts w:ascii="Times New Roman"/>
          <w:b w:val="0"/>
          <w:kern w:val="2"/>
          <w:szCs w:val="24"/>
          <w:u w:val="none"/>
        </w:rPr>
      </w:pPr>
      <w:r>
        <w:rPr>
          <w:rFonts w:hint="eastAsia" w:ascii="Times New Roman"/>
          <w:b w:val="0"/>
          <w:kern w:val="2"/>
          <w:szCs w:val="24"/>
          <w:u w:val="none"/>
        </w:rPr>
        <w:t>基础要求：专线接入，独享带宽≥6M。</w:t>
      </w:r>
    </w:p>
    <w:bookmarkEnd w:id="840"/>
    <w:p w14:paraId="0B08B7E1">
      <w:pPr>
        <w:tabs>
          <w:tab w:val="left" w:pos="1080"/>
        </w:tabs>
        <w:snapToGrid w:val="0"/>
        <w:spacing w:line="360" w:lineRule="auto"/>
        <w:rPr>
          <w:sz w:val="24"/>
        </w:rPr>
      </w:pPr>
      <w:bookmarkStart w:id="841" w:name="_Toc506195704"/>
      <w:bookmarkStart w:id="842" w:name="_Toc446922642"/>
      <w:bookmarkStart w:id="843" w:name="_Toc454729653"/>
      <w:r>
        <w:rPr>
          <w:rFonts w:hint="eastAsia"/>
          <w:sz w:val="24"/>
        </w:rPr>
        <w:t>（2）替代服务要求：更换运营商或接入方式不得影响分会场正常使用视频会议功能，切换后旧有线路作为备线保持至少1个月可用。以上流量计数单位为Byte，带宽计数单位为bps</w:t>
      </w:r>
      <w:bookmarkEnd w:id="841"/>
      <w:bookmarkEnd w:id="842"/>
      <w:bookmarkEnd w:id="843"/>
      <w:bookmarkStart w:id="844" w:name="_Toc419202056"/>
      <w:r>
        <w:rPr>
          <w:rFonts w:hint="eastAsia"/>
          <w:sz w:val="24"/>
        </w:rPr>
        <w:t>中标单位不可在项目合同外增收套餐变更、通讯器材耗材费等任何费用。</w:t>
      </w:r>
    </w:p>
    <w:p w14:paraId="4803192B">
      <w:pPr>
        <w:pStyle w:val="2"/>
      </w:pPr>
      <w:r>
        <w:rPr>
          <w:rFonts w:hint="eastAsia"/>
          <w:sz w:val="24"/>
        </w:rPr>
        <w:br w:type="page"/>
      </w:r>
      <w:bookmarkStart w:id="845" w:name="_Toc99030195"/>
      <w:r>
        <w:rPr>
          <w:rFonts w:hint="eastAsia"/>
        </w:rPr>
        <w:t>项目实施</w:t>
      </w:r>
      <w:bookmarkEnd w:id="844"/>
      <w:r>
        <w:rPr>
          <w:rFonts w:hint="eastAsia"/>
        </w:rPr>
        <w:t>与售后服务要求</w:t>
      </w:r>
      <w:bookmarkEnd w:id="845"/>
    </w:p>
    <w:p w14:paraId="39E95825">
      <w:pPr>
        <w:tabs>
          <w:tab w:val="left" w:pos="1080"/>
        </w:tabs>
        <w:snapToGrid w:val="0"/>
        <w:spacing w:line="360" w:lineRule="auto"/>
        <w:rPr>
          <w:rFonts w:hint="eastAsia" w:asciiTheme="minorEastAsia" w:hAnsiTheme="minorEastAsia" w:eastAsiaTheme="minorEastAsia"/>
          <w:sz w:val="24"/>
        </w:rPr>
      </w:pPr>
      <w:bookmarkStart w:id="846" w:name="_Toc99030196"/>
      <w:r>
        <w:rPr>
          <w:rFonts w:hint="eastAsia" w:asciiTheme="minorEastAsia" w:hAnsiTheme="minorEastAsia" w:eastAsiaTheme="minorEastAsia"/>
          <w:sz w:val="24"/>
        </w:rPr>
        <w:t>1.通讯服务周期</w:t>
      </w:r>
      <w:bookmarkEnd w:id="846"/>
    </w:p>
    <w:p w14:paraId="47E74EE5">
      <w:pPr>
        <w:tabs>
          <w:tab w:val="left" w:pos="1080"/>
        </w:tabs>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以当前通讯套餐截止，新通讯套餐开始计费为计时起点。不同设备通讯费起止时间可能不同。</w:t>
      </w:r>
    </w:p>
    <w:p w14:paraId="0CCEFE83">
      <w:pPr>
        <w:tabs>
          <w:tab w:val="left" w:pos="1080"/>
        </w:tabs>
        <w:snapToGrid w:val="0"/>
        <w:spacing w:line="360" w:lineRule="auto"/>
        <w:ind w:firstLine="480" w:firstLineChars="200"/>
        <w:rPr>
          <w:rFonts w:hint="eastAsia" w:asciiTheme="minorEastAsia" w:hAnsiTheme="minorEastAsia" w:eastAsiaTheme="minorEastAsia"/>
          <w:sz w:val="24"/>
        </w:rPr>
      </w:pPr>
      <w:bookmarkStart w:id="847" w:name="_Toc419201911"/>
      <w:bookmarkEnd w:id="847"/>
      <w:bookmarkStart w:id="848" w:name="_Toc419202191"/>
      <w:bookmarkEnd w:id="848"/>
      <w:bookmarkStart w:id="849" w:name="_Toc419202190"/>
      <w:bookmarkEnd w:id="849"/>
      <w:bookmarkStart w:id="850" w:name="_Toc419201912"/>
      <w:bookmarkEnd w:id="850"/>
      <w:bookmarkStart w:id="851" w:name="_Toc99030197"/>
      <w:r>
        <w:rPr>
          <w:rFonts w:hint="eastAsia" w:asciiTheme="minorEastAsia" w:hAnsiTheme="minorEastAsia" w:eastAsiaTheme="minorEastAsia"/>
          <w:sz w:val="24"/>
        </w:rPr>
        <w:t>2025年通讯服务的服务</w:t>
      </w:r>
      <w:bookmarkStart w:id="852" w:name="OLE_LINK13"/>
      <w:r>
        <w:rPr>
          <w:rFonts w:hint="eastAsia" w:asciiTheme="minorEastAsia" w:hAnsiTheme="minorEastAsia" w:eastAsiaTheme="minorEastAsia"/>
          <w:sz w:val="24"/>
        </w:rPr>
        <w:t>起止日期为2025年5月至2025年12月</w:t>
      </w:r>
      <w:bookmarkEnd w:id="852"/>
      <w:r>
        <w:rPr>
          <w:rFonts w:hint="eastAsia" w:asciiTheme="minorEastAsia" w:hAnsiTheme="minorEastAsia" w:eastAsiaTheme="minorEastAsia"/>
          <w:sz w:val="24"/>
        </w:rPr>
        <w:t>。</w:t>
      </w:r>
    </w:p>
    <w:p w14:paraId="66438765">
      <w:pPr>
        <w:tabs>
          <w:tab w:val="left" w:pos="1080"/>
        </w:tabs>
        <w:snapToGrid w:val="0"/>
        <w:spacing w:line="360" w:lineRule="auto"/>
        <w:rPr>
          <w:rFonts w:hint="eastAsia" w:asciiTheme="minorEastAsia" w:hAnsiTheme="minorEastAsia" w:eastAsiaTheme="minorEastAsia"/>
          <w:sz w:val="24"/>
        </w:rPr>
      </w:pPr>
      <w:r>
        <w:rPr>
          <w:rFonts w:hint="eastAsia" w:asciiTheme="minorEastAsia" w:hAnsiTheme="minorEastAsia" w:eastAsiaTheme="minorEastAsia"/>
          <w:sz w:val="24"/>
        </w:rPr>
        <w:t>2.售后服务</w:t>
      </w:r>
      <w:bookmarkEnd w:id="851"/>
    </w:p>
    <w:p w14:paraId="47AE2713">
      <w:pPr>
        <w:tabs>
          <w:tab w:val="left" w:pos="1080"/>
        </w:tabs>
        <w:snapToGrid w:val="0"/>
        <w:spacing w:line="360" w:lineRule="auto"/>
        <w:rPr>
          <w:rFonts w:hint="eastAsia" w:asciiTheme="minorEastAsia" w:hAnsiTheme="minorEastAsia" w:eastAsiaTheme="minorEastAsia"/>
          <w:sz w:val="24"/>
        </w:rPr>
      </w:pPr>
      <w:r>
        <w:rPr>
          <w:rFonts w:hint="eastAsia" w:asciiTheme="minorEastAsia" w:hAnsiTheme="minorEastAsia" w:eastAsiaTheme="minorEastAsia"/>
          <w:sz w:val="24"/>
        </w:rPr>
        <w:t>（1）提供详细的服务内容说明，需包括但不限于：标准费用内各项服务内容与计费方式；标准费用超出部分的服务内容与计费方式；标准费用外可提供的附加服务；停止服务的条件等。</w:t>
      </w:r>
    </w:p>
    <w:p w14:paraId="7F1DE7A1">
      <w:pPr>
        <w:tabs>
          <w:tab w:val="left" w:pos="1080"/>
        </w:tabs>
        <w:snapToGrid w:val="0"/>
        <w:spacing w:line="360" w:lineRule="auto"/>
        <w:rPr>
          <w:rFonts w:hint="eastAsia" w:asciiTheme="minorEastAsia" w:hAnsiTheme="minorEastAsia" w:eastAsiaTheme="minorEastAsia"/>
          <w:sz w:val="24"/>
        </w:rPr>
      </w:pPr>
      <w:r>
        <w:rPr>
          <w:rFonts w:hint="eastAsia" w:asciiTheme="minorEastAsia" w:hAnsiTheme="minorEastAsia" w:eastAsiaTheme="minorEastAsia"/>
          <w:sz w:val="24"/>
        </w:rPr>
        <w:t>（2）每个计费周期结束后，需提供详细的费用清单。条目详细到单卡，如有标准外费用，需有详细的分项说明。</w:t>
      </w:r>
    </w:p>
    <w:p w14:paraId="394C02A0">
      <w:pPr>
        <w:tabs>
          <w:tab w:val="left" w:pos="1080"/>
        </w:tabs>
        <w:snapToGrid w:val="0"/>
        <w:spacing w:line="360" w:lineRule="auto"/>
        <w:rPr>
          <w:rFonts w:hint="eastAsia" w:asciiTheme="minorEastAsia" w:hAnsiTheme="minorEastAsia" w:eastAsiaTheme="minorEastAsia"/>
          <w:sz w:val="24"/>
        </w:rPr>
      </w:pPr>
      <w:bookmarkStart w:id="853" w:name="_Toc419202198"/>
      <w:bookmarkEnd w:id="853"/>
      <w:bookmarkStart w:id="854" w:name="_Toc419201918"/>
      <w:bookmarkEnd w:id="854"/>
      <w:bookmarkStart w:id="855" w:name="_Toc419201916"/>
      <w:bookmarkEnd w:id="855"/>
      <w:bookmarkStart w:id="856" w:name="_Toc419201919"/>
      <w:bookmarkEnd w:id="856"/>
      <w:bookmarkStart w:id="857" w:name="_Toc419201920"/>
      <w:bookmarkEnd w:id="857"/>
      <w:bookmarkStart w:id="858" w:name="_Toc419201917"/>
      <w:bookmarkEnd w:id="858"/>
      <w:bookmarkStart w:id="859" w:name="_Toc419202199"/>
      <w:bookmarkEnd w:id="859"/>
      <w:bookmarkStart w:id="860" w:name="_Toc419202195"/>
      <w:bookmarkEnd w:id="860"/>
      <w:bookmarkStart w:id="861" w:name="_Toc419202197"/>
      <w:bookmarkEnd w:id="861"/>
      <w:bookmarkStart w:id="862" w:name="_Toc419202196"/>
      <w:bookmarkEnd w:id="862"/>
      <w:r>
        <w:rPr>
          <w:rFonts w:hint="eastAsia" w:asciiTheme="minorEastAsia" w:hAnsiTheme="minorEastAsia" w:eastAsiaTheme="minorEastAsia"/>
          <w:sz w:val="24"/>
        </w:rPr>
        <w:t>（3）服务期内通讯载体发生故障或损坏能够在24h内完成维修或更换，非人为损坏不得收取费用。</w:t>
      </w:r>
    </w:p>
    <w:p w14:paraId="340D86C6">
      <w:pPr>
        <w:tabs>
          <w:tab w:val="left" w:pos="1080"/>
        </w:tabs>
        <w:snapToGrid w:val="0"/>
        <w:spacing w:line="360" w:lineRule="auto"/>
        <w:rPr>
          <w:rFonts w:hint="eastAsia" w:asciiTheme="minorEastAsia" w:hAnsiTheme="minorEastAsia" w:eastAsiaTheme="minorEastAsia"/>
          <w:sz w:val="24"/>
        </w:rPr>
      </w:pPr>
      <w:r>
        <w:rPr>
          <w:rFonts w:hint="eastAsia" w:asciiTheme="minorEastAsia" w:hAnsiTheme="minorEastAsia" w:eastAsiaTheme="minorEastAsia"/>
          <w:sz w:val="24"/>
        </w:rPr>
        <w:t>（4）服务期内提供7×24小时人工技术咨询服务。</w:t>
      </w:r>
    </w:p>
    <w:p w14:paraId="05F81AD2">
      <w:pPr>
        <w:tabs>
          <w:tab w:val="left" w:pos="1080"/>
        </w:tabs>
        <w:snapToGrid w:val="0"/>
        <w:spacing w:line="360" w:lineRule="auto"/>
        <w:rPr>
          <w:rFonts w:hint="eastAsia" w:asciiTheme="minorEastAsia" w:hAnsiTheme="minorEastAsia" w:eastAsiaTheme="minorEastAsia"/>
          <w:sz w:val="24"/>
        </w:rPr>
      </w:pPr>
      <w:r>
        <w:rPr>
          <w:rFonts w:hint="eastAsia" w:asciiTheme="minorEastAsia" w:hAnsiTheme="minorEastAsia" w:eastAsiaTheme="minorEastAsia"/>
          <w:sz w:val="24"/>
        </w:rPr>
        <w:t>（5）如果中标单位需要对通讯载体或套餐内容进行更换，其为提供对应服务而支出的人工和辅材等费用需包含在报价内，不得另行收费。</w:t>
      </w:r>
      <w:bookmarkStart w:id="863" w:name="_Toc419201922"/>
      <w:bookmarkEnd w:id="863"/>
      <w:bookmarkStart w:id="864" w:name="_Toc419202201"/>
      <w:bookmarkEnd w:id="864"/>
      <w:bookmarkStart w:id="865" w:name="_Toc419201923"/>
      <w:bookmarkEnd w:id="865"/>
      <w:bookmarkStart w:id="866" w:name="_Toc419202202"/>
      <w:bookmarkEnd w:id="866"/>
    </w:p>
    <w:p w14:paraId="1A29A94E">
      <w:pPr>
        <w:tabs>
          <w:tab w:val="left" w:pos="1080"/>
        </w:tabs>
        <w:snapToGrid w:val="0"/>
        <w:spacing w:line="360" w:lineRule="auto"/>
        <w:rPr>
          <w:sz w:val="24"/>
        </w:rPr>
      </w:pPr>
    </w:p>
    <w:p w14:paraId="4B50E5F5">
      <w:pPr>
        <w:pStyle w:val="2"/>
        <w:rPr>
          <w:sz w:val="24"/>
        </w:rPr>
      </w:pPr>
      <w:r>
        <w:rPr>
          <w:rFonts w:hint="eastAsia"/>
          <w:sz w:val="24"/>
        </w:rPr>
        <w:br w:type="page"/>
      </w:r>
      <w:bookmarkStart w:id="867" w:name="_Hlk167285151"/>
      <w:r>
        <w:rPr>
          <w:rFonts w:hint="eastAsia"/>
          <w:sz w:val="36"/>
          <w:szCs w:val="36"/>
        </w:rPr>
        <w:t>第二包</w:t>
      </w:r>
    </w:p>
    <w:p w14:paraId="7992D2EC">
      <w:pPr>
        <w:pStyle w:val="2"/>
      </w:pPr>
      <w:bookmarkStart w:id="868" w:name="_Toc16967"/>
      <w:r>
        <w:rPr>
          <w:rFonts w:hint="eastAsia"/>
        </w:rPr>
        <w:t>项目概述</w:t>
      </w:r>
      <w:bookmarkEnd w:id="868"/>
    </w:p>
    <w:p w14:paraId="10B2AFA8">
      <w:pPr>
        <w:tabs>
          <w:tab w:val="left" w:pos="1080"/>
        </w:tabs>
        <w:snapToGrid w:val="0"/>
        <w:spacing w:line="360" w:lineRule="auto"/>
        <w:ind w:left="357" w:firstLine="480" w:firstLineChars="200"/>
        <w:rPr>
          <w:sz w:val="24"/>
        </w:rPr>
      </w:pPr>
      <w:r>
        <w:rPr>
          <w:rFonts w:hint="eastAsia"/>
          <w:sz w:val="24"/>
        </w:rPr>
        <w:t>1.朝阳区环境卫生服务中心是朝阳区环境卫生建设中的主要作业力量。近年来随着城市环境保障工作的日益推进，环卫中心逐步探索信息技术与环卫工作深度融合的渠道与途径，紧紧围绕中心领导“巩固信息化建设，促进管理精细化”的总体部署，深入结合环卫作业新模式，推动业务工作向精细化、长效化、信息化转变。</w:t>
      </w:r>
    </w:p>
    <w:p w14:paraId="320986B1">
      <w:pPr>
        <w:tabs>
          <w:tab w:val="left" w:pos="1080"/>
        </w:tabs>
        <w:snapToGrid w:val="0"/>
        <w:spacing w:line="360" w:lineRule="auto"/>
        <w:ind w:left="357" w:firstLine="480" w:firstLineChars="200"/>
        <w:rPr>
          <w:sz w:val="24"/>
        </w:rPr>
      </w:pPr>
      <w:r>
        <w:rPr>
          <w:rFonts w:hint="eastAsia"/>
          <w:sz w:val="24"/>
        </w:rPr>
        <w:t>2.朝阳区环境卫生服务中心经过多年的信息化建设，已经建立了环卫车辆监控管理系统、环卫数据平台系统、密闭式清洁站监控系统、内控系统、重型车辆尾气监控系统、视频会议系统等多个信息化系统，同时还负责环卫中心的业务数据分析，内网安全、机房设备管理，软件正版化等多项信息化工作。由于信息化系统中有大量设备需要接入移动数据网络，因此需要每年支付通讯费用以报障系统正常运行。</w:t>
      </w:r>
    </w:p>
    <w:p w14:paraId="3280F2CB">
      <w:pPr>
        <w:tabs>
          <w:tab w:val="left" w:pos="1080"/>
        </w:tabs>
        <w:snapToGrid w:val="0"/>
        <w:spacing w:line="360" w:lineRule="auto"/>
        <w:ind w:left="357" w:firstLine="480" w:firstLineChars="200"/>
        <w:rPr>
          <w:sz w:val="24"/>
        </w:rPr>
      </w:pPr>
      <w:r>
        <w:rPr>
          <w:rFonts w:hint="eastAsia"/>
          <w:sz w:val="24"/>
        </w:rPr>
        <w:t>3.本项目为交钥匙工程，报价应包含《通讯服务内容清单》包含内容的通讯费；服务周期见“实施与售后服务要求”。</w:t>
      </w:r>
    </w:p>
    <w:p w14:paraId="17EF1BF5">
      <w:pPr>
        <w:tabs>
          <w:tab w:val="left" w:pos="1080"/>
        </w:tabs>
        <w:snapToGrid w:val="0"/>
        <w:spacing w:line="360" w:lineRule="auto"/>
        <w:ind w:left="357" w:firstLine="480" w:firstLineChars="200"/>
        <w:rPr>
          <w:sz w:val="24"/>
        </w:rPr>
      </w:pPr>
      <w:r>
        <w:rPr>
          <w:rFonts w:hint="eastAsia"/>
          <w:sz w:val="24"/>
        </w:rPr>
        <w:t>4.为了能够保障工程和售后质量。请投标人仔细阅读并理解后文所述运维需求及运维内容提交投标文件。</w:t>
      </w:r>
    </w:p>
    <w:p w14:paraId="4B10410C">
      <w:pPr>
        <w:pStyle w:val="2"/>
      </w:pPr>
      <w:r>
        <w:br w:type="page"/>
      </w:r>
      <w:bookmarkStart w:id="869" w:name="_Toc19944"/>
      <w:r>
        <w:rPr>
          <w:rFonts w:hint="eastAsia"/>
        </w:rPr>
        <w:t>通讯服务内容清单</w:t>
      </w:r>
      <w:bookmarkEnd w:id="869"/>
    </w:p>
    <w:tbl>
      <w:tblPr>
        <w:tblStyle w:val="43"/>
        <w:tblW w:w="0" w:type="auto"/>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5"/>
        <w:gridCol w:w="3167"/>
        <w:gridCol w:w="845"/>
        <w:gridCol w:w="4761"/>
      </w:tblGrid>
      <w:tr w14:paraId="2289E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499C484B">
            <w:pPr>
              <w:spacing w:after="0" w:line="240" w:lineRule="auto"/>
              <w:jc w:val="center"/>
              <w:rPr>
                <w:rFonts w:hint="eastAsia" w:ascii="宋体" w:hAnsi="宋体" w:cs="宋体"/>
                <w:b/>
                <w:sz w:val="20"/>
              </w:rPr>
            </w:pPr>
            <w:r>
              <w:rPr>
                <w:rFonts w:hint="eastAsia" w:ascii="宋体" w:hAnsi="宋体" w:cs="宋体"/>
                <w:b/>
                <w:sz w:val="20"/>
              </w:rPr>
              <w:t>编号</w:t>
            </w:r>
          </w:p>
        </w:tc>
        <w:tc>
          <w:tcPr>
            <w:tcW w:w="3167" w:type="dxa"/>
            <w:vAlign w:val="center"/>
          </w:tcPr>
          <w:p w14:paraId="0B8E4469">
            <w:pPr>
              <w:spacing w:after="0" w:line="240" w:lineRule="auto"/>
              <w:jc w:val="center"/>
              <w:rPr>
                <w:rFonts w:hint="eastAsia" w:ascii="宋体" w:hAnsi="宋体" w:cs="宋体"/>
                <w:b/>
                <w:sz w:val="20"/>
              </w:rPr>
            </w:pPr>
            <w:r>
              <w:rPr>
                <w:rFonts w:hint="eastAsia" w:ascii="宋体" w:hAnsi="宋体" w:cs="宋体"/>
                <w:b/>
                <w:sz w:val="20"/>
              </w:rPr>
              <w:t>项目</w:t>
            </w:r>
          </w:p>
        </w:tc>
        <w:tc>
          <w:tcPr>
            <w:tcW w:w="845" w:type="dxa"/>
            <w:vAlign w:val="center"/>
          </w:tcPr>
          <w:p w14:paraId="6BE3177B">
            <w:pPr>
              <w:spacing w:after="0" w:line="240" w:lineRule="auto"/>
              <w:jc w:val="center"/>
              <w:rPr>
                <w:rFonts w:hint="eastAsia" w:ascii="宋体" w:hAnsi="宋体" w:cs="宋体"/>
                <w:b/>
                <w:sz w:val="20"/>
              </w:rPr>
            </w:pPr>
            <w:r>
              <w:rPr>
                <w:rFonts w:hint="eastAsia" w:ascii="宋体" w:hAnsi="宋体" w:cs="宋体"/>
                <w:b/>
                <w:sz w:val="20"/>
              </w:rPr>
              <w:t>数量</w:t>
            </w:r>
          </w:p>
        </w:tc>
        <w:tc>
          <w:tcPr>
            <w:tcW w:w="4761" w:type="dxa"/>
            <w:vAlign w:val="center"/>
          </w:tcPr>
          <w:p w14:paraId="0208B163">
            <w:pPr>
              <w:spacing w:after="0" w:line="240" w:lineRule="auto"/>
              <w:jc w:val="center"/>
              <w:rPr>
                <w:rFonts w:hint="eastAsia" w:ascii="宋体" w:hAnsi="宋体" w:cs="宋体"/>
                <w:b/>
                <w:sz w:val="20"/>
              </w:rPr>
            </w:pPr>
            <w:r>
              <w:rPr>
                <w:rFonts w:hint="eastAsia" w:ascii="宋体" w:hAnsi="宋体" w:cs="宋体"/>
                <w:b/>
                <w:sz w:val="20"/>
              </w:rPr>
              <w:t>基础要求</w:t>
            </w:r>
          </w:p>
        </w:tc>
      </w:tr>
      <w:tr w14:paraId="06A8E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1F3364DD">
            <w:pPr>
              <w:pStyle w:val="253"/>
              <w:jc w:val="center"/>
              <w:rPr>
                <w:rFonts w:ascii="仿宋_GB2312"/>
                <w:sz w:val="20"/>
                <w:lang w:eastAsia="zh-CN"/>
              </w:rPr>
            </w:pPr>
            <w:r>
              <w:rPr>
                <w:rFonts w:hint="eastAsia" w:ascii="仿宋_GB2312"/>
                <w:sz w:val="20"/>
                <w:lang w:eastAsia="zh-CN"/>
              </w:rPr>
              <w:t>1</w:t>
            </w:r>
          </w:p>
        </w:tc>
        <w:tc>
          <w:tcPr>
            <w:tcW w:w="3167" w:type="dxa"/>
          </w:tcPr>
          <w:p w14:paraId="11B129BC">
            <w:pPr>
              <w:tabs>
                <w:tab w:val="left" w:pos="1080"/>
              </w:tabs>
              <w:snapToGrid w:val="0"/>
              <w:spacing w:line="360" w:lineRule="auto"/>
              <w:jc w:val="center"/>
              <w:rPr>
                <w:sz w:val="24"/>
              </w:rPr>
            </w:pPr>
            <w:r>
              <w:rPr>
                <w:rFonts w:hint="eastAsia"/>
                <w:sz w:val="24"/>
              </w:rPr>
              <w:t>GPS车载设备通讯费</w:t>
            </w:r>
          </w:p>
        </w:tc>
        <w:tc>
          <w:tcPr>
            <w:tcW w:w="845" w:type="dxa"/>
          </w:tcPr>
          <w:p w14:paraId="549AD4A8">
            <w:pPr>
              <w:tabs>
                <w:tab w:val="left" w:pos="1080"/>
              </w:tabs>
              <w:snapToGrid w:val="0"/>
              <w:spacing w:line="360" w:lineRule="auto"/>
              <w:jc w:val="center"/>
              <w:rPr>
                <w:sz w:val="24"/>
              </w:rPr>
            </w:pPr>
            <w:r>
              <w:rPr>
                <w:rFonts w:hint="eastAsia"/>
                <w:sz w:val="24"/>
              </w:rPr>
              <w:t>1427</w:t>
            </w:r>
          </w:p>
        </w:tc>
        <w:tc>
          <w:tcPr>
            <w:tcW w:w="4761" w:type="dxa"/>
          </w:tcPr>
          <w:p w14:paraId="52DD162F">
            <w:pPr>
              <w:tabs>
                <w:tab w:val="left" w:pos="1080"/>
              </w:tabs>
              <w:snapToGrid w:val="0"/>
              <w:spacing w:line="360" w:lineRule="auto"/>
              <w:rPr>
                <w:sz w:val="24"/>
              </w:rPr>
            </w:pPr>
            <w:r>
              <w:rPr>
                <w:rFonts w:hint="eastAsia"/>
                <w:sz w:val="24"/>
              </w:rPr>
              <w:t>240G/年流量，需要看视频</w:t>
            </w:r>
          </w:p>
        </w:tc>
      </w:tr>
      <w:tr w14:paraId="4F56A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19522E75">
            <w:pPr>
              <w:pStyle w:val="253"/>
              <w:jc w:val="center"/>
              <w:rPr>
                <w:rFonts w:ascii="仿宋_GB2312"/>
                <w:sz w:val="20"/>
                <w:lang w:eastAsia="zh-CN"/>
              </w:rPr>
            </w:pPr>
            <w:r>
              <w:rPr>
                <w:rFonts w:hint="eastAsia" w:ascii="仿宋_GB2312"/>
                <w:sz w:val="20"/>
                <w:lang w:eastAsia="zh-CN"/>
              </w:rPr>
              <w:t>2</w:t>
            </w:r>
          </w:p>
        </w:tc>
        <w:tc>
          <w:tcPr>
            <w:tcW w:w="3167" w:type="dxa"/>
          </w:tcPr>
          <w:p w14:paraId="00CCF894">
            <w:pPr>
              <w:tabs>
                <w:tab w:val="left" w:pos="1080"/>
              </w:tabs>
              <w:snapToGrid w:val="0"/>
              <w:spacing w:line="360" w:lineRule="auto"/>
              <w:jc w:val="center"/>
              <w:rPr>
                <w:sz w:val="24"/>
              </w:rPr>
            </w:pPr>
            <w:r>
              <w:rPr>
                <w:rFonts w:hint="eastAsia"/>
                <w:sz w:val="24"/>
              </w:rPr>
              <w:t>清洁站监控系统设备通讯费</w:t>
            </w:r>
          </w:p>
        </w:tc>
        <w:tc>
          <w:tcPr>
            <w:tcW w:w="845" w:type="dxa"/>
          </w:tcPr>
          <w:p w14:paraId="5268F079">
            <w:pPr>
              <w:tabs>
                <w:tab w:val="left" w:pos="1080"/>
              </w:tabs>
              <w:snapToGrid w:val="0"/>
              <w:spacing w:line="360" w:lineRule="auto"/>
              <w:jc w:val="center"/>
              <w:rPr>
                <w:sz w:val="24"/>
              </w:rPr>
            </w:pPr>
            <w:r>
              <w:rPr>
                <w:rFonts w:hint="eastAsia"/>
                <w:sz w:val="24"/>
              </w:rPr>
              <w:t>228</w:t>
            </w:r>
          </w:p>
        </w:tc>
        <w:tc>
          <w:tcPr>
            <w:tcW w:w="4761" w:type="dxa"/>
          </w:tcPr>
          <w:p w14:paraId="1EDE4054">
            <w:pPr>
              <w:tabs>
                <w:tab w:val="left" w:pos="1080"/>
              </w:tabs>
              <w:snapToGrid w:val="0"/>
              <w:spacing w:line="360" w:lineRule="auto"/>
              <w:rPr>
                <w:sz w:val="24"/>
              </w:rPr>
            </w:pPr>
            <w:r>
              <w:rPr>
                <w:rFonts w:hint="eastAsia"/>
                <w:sz w:val="24"/>
              </w:rPr>
              <w:t>240G/年流量，需要看视频</w:t>
            </w:r>
          </w:p>
        </w:tc>
      </w:tr>
      <w:tr w14:paraId="056AB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4AE3AE4D">
            <w:pPr>
              <w:pStyle w:val="253"/>
              <w:jc w:val="center"/>
              <w:rPr>
                <w:rFonts w:ascii="仿宋_GB2312"/>
                <w:sz w:val="20"/>
                <w:lang w:eastAsia="zh-CN"/>
              </w:rPr>
            </w:pPr>
            <w:r>
              <w:rPr>
                <w:rFonts w:hint="eastAsia" w:ascii="仿宋_GB2312"/>
                <w:sz w:val="20"/>
                <w:lang w:eastAsia="zh-CN"/>
              </w:rPr>
              <w:t>3</w:t>
            </w:r>
          </w:p>
        </w:tc>
        <w:tc>
          <w:tcPr>
            <w:tcW w:w="3167" w:type="dxa"/>
            <w:vAlign w:val="center"/>
          </w:tcPr>
          <w:p w14:paraId="1BA2976B">
            <w:pPr>
              <w:tabs>
                <w:tab w:val="left" w:pos="1080"/>
              </w:tabs>
              <w:snapToGrid w:val="0"/>
              <w:spacing w:line="360" w:lineRule="auto"/>
              <w:jc w:val="center"/>
              <w:rPr>
                <w:sz w:val="24"/>
              </w:rPr>
            </w:pPr>
            <w:r>
              <w:rPr>
                <w:rFonts w:hint="eastAsia"/>
                <w:sz w:val="24"/>
              </w:rPr>
              <w:t>清洁站称重系统设备通讯费</w:t>
            </w:r>
          </w:p>
        </w:tc>
        <w:tc>
          <w:tcPr>
            <w:tcW w:w="845" w:type="dxa"/>
          </w:tcPr>
          <w:p w14:paraId="4797965F">
            <w:pPr>
              <w:tabs>
                <w:tab w:val="left" w:pos="1080"/>
              </w:tabs>
              <w:snapToGrid w:val="0"/>
              <w:spacing w:line="360" w:lineRule="auto"/>
              <w:jc w:val="center"/>
              <w:rPr>
                <w:sz w:val="24"/>
              </w:rPr>
            </w:pPr>
            <w:r>
              <w:rPr>
                <w:rFonts w:hint="eastAsia"/>
                <w:sz w:val="24"/>
              </w:rPr>
              <w:t>131</w:t>
            </w:r>
          </w:p>
        </w:tc>
        <w:tc>
          <w:tcPr>
            <w:tcW w:w="4761" w:type="dxa"/>
          </w:tcPr>
          <w:p w14:paraId="1D70A4B0">
            <w:pPr>
              <w:tabs>
                <w:tab w:val="left" w:pos="1080"/>
              </w:tabs>
              <w:snapToGrid w:val="0"/>
              <w:spacing w:line="360" w:lineRule="auto"/>
              <w:rPr>
                <w:sz w:val="24"/>
              </w:rPr>
            </w:pPr>
            <w:r>
              <w:rPr>
                <w:rFonts w:hint="eastAsia"/>
                <w:sz w:val="24"/>
              </w:rPr>
              <w:t>240G/年流量，多路数据上传</w:t>
            </w:r>
          </w:p>
        </w:tc>
      </w:tr>
      <w:tr w14:paraId="1EC84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69DBA5B3">
            <w:pPr>
              <w:pStyle w:val="253"/>
              <w:jc w:val="center"/>
              <w:rPr>
                <w:rFonts w:ascii="仿宋_GB2312"/>
                <w:sz w:val="20"/>
                <w:lang w:eastAsia="zh-CN"/>
              </w:rPr>
            </w:pPr>
            <w:r>
              <w:rPr>
                <w:rFonts w:hint="eastAsia" w:ascii="仿宋_GB2312"/>
                <w:sz w:val="20"/>
                <w:lang w:eastAsia="zh-CN"/>
              </w:rPr>
              <w:t>4</w:t>
            </w:r>
          </w:p>
        </w:tc>
        <w:tc>
          <w:tcPr>
            <w:tcW w:w="3167" w:type="dxa"/>
            <w:vAlign w:val="center"/>
          </w:tcPr>
          <w:p w14:paraId="2A70BD90">
            <w:pPr>
              <w:tabs>
                <w:tab w:val="left" w:pos="1080"/>
              </w:tabs>
              <w:snapToGrid w:val="0"/>
              <w:spacing w:line="360" w:lineRule="auto"/>
              <w:jc w:val="center"/>
              <w:rPr>
                <w:sz w:val="24"/>
              </w:rPr>
            </w:pPr>
            <w:r>
              <w:rPr>
                <w:rFonts w:hint="eastAsia"/>
                <w:sz w:val="24"/>
              </w:rPr>
              <w:t>移动检查终端</w:t>
            </w:r>
          </w:p>
        </w:tc>
        <w:tc>
          <w:tcPr>
            <w:tcW w:w="845" w:type="dxa"/>
          </w:tcPr>
          <w:p w14:paraId="4225089E">
            <w:pPr>
              <w:tabs>
                <w:tab w:val="left" w:pos="1080"/>
              </w:tabs>
              <w:snapToGrid w:val="0"/>
              <w:spacing w:line="360" w:lineRule="auto"/>
              <w:jc w:val="center"/>
              <w:rPr>
                <w:sz w:val="24"/>
              </w:rPr>
            </w:pPr>
            <w:r>
              <w:rPr>
                <w:rFonts w:hint="eastAsia"/>
                <w:sz w:val="24"/>
              </w:rPr>
              <w:t>40</w:t>
            </w:r>
          </w:p>
        </w:tc>
        <w:tc>
          <w:tcPr>
            <w:tcW w:w="4761" w:type="dxa"/>
          </w:tcPr>
          <w:p w14:paraId="21C85DEE">
            <w:pPr>
              <w:tabs>
                <w:tab w:val="left" w:pos="1080"/>
              </w:tabs>
              <w:snapToGrid w:val="0"/>
              <w:spacing w:line="360" w:lineRule="auto"/>
              <w:rPr>
                <w:sz w:val="24"/>
              </w:rPr>
            </w:pPr>
            <w:r>
              <w:rPr>
                <w:rFonts w:hint="eastAsia"/>
                <w:sz w:val="24"/>
              </w:rPr>
              <w:t>40G/月流量+480分钟通话+短信100条</w:t>
            </w:r>
          </w:p>
        </w:tc>
      </w:tr>
      <w:tr w14:paraId="29BF1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044D6007">
            <w:pPr>
              <w:pStyle w:val="253"/>
              <w:jc w:val="center"/>
              <w:rPr>
                <w:rFonts w:ascii="仿宋_GB2312"/>
                <w:sz w:val="20"/>
                <w:lang w:eastAsia="zh-CN"/>
              </w:rPr>
            </w:pPr>
            <w:r>
              <w:rPr>
                <w:rFonts w:hint="eastAsia" w:ascii="仿宋_GB2312"/>
                <w:sz w:val="20"/>
                <w:lang w:eastAsia="zh-CN"/>
              </w:rPr>
              <w:t>5</w:t>
            </w:r>
          </w:p>
        </w:tc>
        <w:tc>
          <w:tcPr>
            <w:tcW w:w="3167" w:type="dxa"/>
            <w:vAlign w:val="center"/>
          </w:tcPr>
          <w:p w14:paraId="2769B0F4">
            <w:pPr>
              <w:tabs>
                <w:tab w:val="left" w:pos="1080"/>
              </w:tabs>
              <w:snapToGrid w:val="0"/>
              <w:spacing w:line="360" w:lineRule="auto"/>
              <w:jc w:val="center"/>
              <w:rPr>
                <w:sz w:val="24"/>
              </w:rPr>
            </w:pPr>
            <w:r>
              <w:rPr>
                <w:rFonts w:hint="eastAsia"/>
                <w:sz w:val="24"/>
              </w:rPr>
              <w:t>环卫中心工作区WIFI</w:t>
            </w:r>
          </w:p>
        </w:tc>
        <w:tc>
          <w:tcPr>
            <w:tcW w:w="845" w:type="dxa"/>
            <w:vAlign w:val="center"/>
          </w:tcPr>
          <w:p w14:paraId="1CB65443">
            <w:pPr>
              <w:tabs>
                <w:tab w:val="left" w:pos="1080"/>
              </w:tabs>
              <w:snapToGrid w:val="0"/>
              <w:spacing w:line="360" w:lineRule="auto"/>
              <w:jc w:val="center"/>
              <w:rPr>
                <w:sz w:val="24"/>
              </w:rPr>
            </w:pPr>
            <w:r>
              <w:rPr>
                <w:rFonts w:hint="eastAsia"/>
                <w:sz w:val="24"/>
              </w:rPr>
              <w:t>1</w:t>
            </w:r>
          </w:p>
        </w:tc>
        <w:tc>
          <w:tcPr>
            <w:tcW w:w="4761" w:type="dxa"/>
            <w:vAlign w:val="center"/>
          </w:tcPr>
          <w:p w14:paraId="19CB5D18">
            <w:pPr>
              <w:tabs>
                <w:tab w:val="left" w:pos="1080"/>
              </w:tabs>
              <w:snapToGrid w:val="0"/>
              <w:spacing w:line="360" w:lineRule="auto"/>
              <w:rPr>
                <w:sz w:val="24"/>
              </w:rPr>
            </w:pPr>
            <w:r>
              <w:rPr>
                <w:rFonts w:hint="eastAsia"/>
                <w:sz w:val="24"/>
              </w:rPr>
              <w:t>中心接入带宽≥1G，检查队接入带宽≥500MB</w:t>
            </w:r>
          </w:p>
        </w:tc>
      </w:tr>
    </w:tbl>
    <w:p w14:paraId="5E55D67D">
      <w:pPr>
        <w:pStyle w:val="2"/>
      </w:pPr>
      <w:bookmarkStart w:id="870" w:name="_Toc19625"/>
    </w:p>
    <w:p w14:paraId="1E125BA5">
      <w:r>
        <w:rPr>
          <w:rFonts w:hint="eastAsia"/>
        </w:rPr>
        <w:br w:type="page"/>
      </w:r>
    </w:p>
    <w:p w14:paraId="41528170">
      <w:pPr>
        <w:pStyle w:val="2"/>
      </w:pPr>
      <w:r>
        <w:rPr>
          <w:rFonts w:hint="eastAsia"/>
        </w:rPr>
        <w:t>通讯服务的具体需求</w:t>
      </w:r>
      <w:bookmarkEnd w:id="870"/>
    </w:p>
    <w:p w14:paraId="4CB5F28F"/>
    <w:p w14:paraId="7B273F46">
      <w:pPr>
        <w:pStyle w:val="3"/>
        <w:jc w:val="both"/>
        <w:rPr>
          <w:rFonts w:hint="eastAsia" w:ascii="宋体" w:hAnsi="宋体" w:eastAsia="宋体" w:cs="宋体"/>
        </w:rPr>
      </w:pPr>
      <w:bookmarkStart w:id="871" w:name="_Toc16235"/>
      <w:r>
        <w:rPr>
          <w:rFonts w:hint="eastAsia" w:ascii="宋体" w:hAnsi="宋体" w:eastAsia="宋体" w:cs="宋体"/>
        </w:rPr>
        <w:t>1.GPS车载设备通讯费</w:t>
      </w:r>
      <w:bookmarkEnd w:id="871"/>
    </w:p>
    <w:p w14:paraId="2BB34CC7">
      <w:pPr>
        <w:tabs>
          <w:tab w:val="left" w:pos="1080"/>
        </w:tabs>
        <w:snapToGrid w:val="0"/>
        <w:spacing w:line="360" w:lineRule="auto"/>
        <w:rPr>
          <w:sz w:val="24"/>
        </w:rPr>
      </w:pPr>
      <w:r>
        <w:rPr>
          <w:rFonts w:hint="eastAsia" w:ascii="仿宋_GB2312"/>
        </w:rPr>
        <w:t>基</w:t>
      </w:r>
      <w:r>
        <w:rPr>
          <w:rFonts w:hint="eastAsia"/>
          <w:sz w:val="24"/>
        </w:rPr>
        <w:t>础要求：240G/年流量，需要看视频</w:t>
      </w:r>
    </w:p>
    <w:p w14:paraId="18953AF3">
      <w:pPr>
        <w:tabs>
          <w:tab w:val="left" w:pos="1080"/>
        </w:tabs>
        <w:snapToGrid w:val="0"/>
        <w:spacing w:line="360" w:lineRule="auto"/>
        <w:rPr>
          <w:sz w:val="24"/>
        </w:rPr>
      </w:pPr>
      <w:r>
        <w:rPr>
          <w:rFonts w:hint="eastAsia"/>
          <w:sz w:val="24"/>
        </w:rPr>
        <w:t>替代服务要求：载体为标准SIM卡</w:t>
      </w:r>
    </w:p>
    <w:p w14:paraId="300328C9">
      <w:pPr>
        <w:tabs>
          <w:tab w:val="left" w:pos="1080"/>
        </w:tabs>
        <w:snapToGrid w:val="0"/>
        <w:spacing w:line="360" w:lineRule="auto"/>
        <w:rPr>
          <w:sz w:val="24"/>
        </w:rPr>
      </w:pPr>
      <w:r>
        <w:rPr>
          <w:rFonts w:hint="eastAsia"/>
          <w:sz w:val="24"/>
        </w:rPr>
        <w:t>替代服务要求：如果需要更换新的SIM卡，需要提供现场施工服务：通讯设备是车载的，分布在朝阳区环卫中心各清洁车辆场</w:t>
      </w:r>
    </w:p>
    <w:p w14:paraId="04407CD1">
      <w:pPr>
        <w:pStyle w:val="3"/>
        <w:jc w:val="both"/>
        <w:rPr>
          <w:rFonts w:hint="eastAsia" w:ascii="宋体" w:hAnsi="宋体" w:eastAsia="宋体" w:cs="宋体"/>
        </w:rPr>
      </w:pPr>
      <w:bookmarkStart w:id="872" w:name="_Toc24139"/>
      <w:r>
        <w:rPr>
          <w:rFonts w:hint="eastAsia" w:ascii="宋体" w:hAnsi="宋体" w:eastAsia="宋体" w:cs="宋体"/>
        </w:rPr>
        <w:t>2.清洁站监控系统设备通讯费</w:t>
      </w:r>
      <w:bookmarkEnd w:id="872"/>
    </w:p>
    <w:p w14:paraId="39011094">
      <w:pPr>
        <w:pStyle w:val="4"/>
        <w:numPr>
          <w:ilvl w:val="2"/>
          <w:numId w:val="20"/>
        </w:numPr>
        <w:rPr>
          <w:rFonts w:ascii="仿宋_GB2312"/>
          <w:b w:val="0"/>
          <w:bCs/>
          <w:u w:val="none"/>
        </w:rPr>
      </w:pPr>
      <w:r>
        <w:rPr>
          <w:rFonts w:hint="eastAsia" w:ascii="仿宋_GB2312"/>
          <w:b w:val="0"/>
          <w:bCs/>
          <w:u w:val="none"/>
        </w:rPr>
        <w:t>基础要求：240G/年流量，需要看视频</w:t>
      </w:r>
    </w:p>
    <w:p w14:paraId="78E5CF82">
      <w:pPr>
        <w:pStyle w:val="4"/>
        <w:numPr>
          <w:ilvl w:val="2"/>
          <w:numId w:val="20"/>
        </w:numPr>
        <w:rPr>
          <w:rFonts w:ascii="仿宋_GB2312"/>
          <w:b w:val="0"/>
          <w:bCs/>
          <w:u w:val="none"/>
        </w:rPr>
      </w:pPr>
      <w:r>
        <w:rPr>
          <w:rFonts w:hint="eastAsia" w:ascii="仿宋_GB2312"/>
          <w:b w:val="0"/>
          <w:bCs/>
          <w:u w:val="none"/>
        </w:rPr>
        <w:t>替代服务要求：载体为标准SIM卡</w:t>
      </w:r>
    </w:p>
    <w:p w14:paraId="2356B4F3">
      <w:pPr>
        <w:pStyle w:val="4"/>
        <w:numPr>
          <w:ilvl w:val="2"/>
          <w:numId w:val="20"/>
        </w:numPr>
        <w:rPr>
          <w:rFonts w:ascii="仿宋_GB2312"/>
          <w:b w:val="0"/>
          <w:bCs/>
          <w:u w:val="none"/>
        </w:rPr>
      </w:pPr>
      <w:r>
        <w:rPr>
          <w:rFonts w:hint="eastAsia" w:ascii="仿宋_GB2312"/>
          <w:b w:val="0"/>
          <w:bCs/>
          <w:u w:val="none"/>
        </w:rPr>
        <w:t>替代服务要求：如果需要更换新的SIM卡，需要提供现场施工服务：通讯设备是固定在清洁站内的。</w:t>
      </w:r>
    </w:p>
    <w:p w14:paraId="50689888">
      <w:pPr>
        <w:pStyle w:val="3"/>
        <w:jc w:val="both"/>
        <w:rPr>
          <w:rFonts w:hint="eastAsia" w:ascii="宋体" w:hAnsi="宋体" w:eastAsia="宋体" w:cs="宋体"/>
        </w:rPr>
      </w:pPr>
      <w:bookmarkStart w:id="873" w:name="_Toc4008"/>
      <w:r>
        <w:rPr>
          <w:rFonts w:hint="eastAsia" w:ascii="宋体" w:hAnsi="宋体" w:eastAsia="宋体" w:cs="宋体"/>
        </w:rPr>
        <w:t>3.清洁站</w:t>
      </w:r>
      <w:r>
        <w:rPr>
          <w:rFonts w:hint="eastAsia" w:ascii="宋体" w:hAnsi="宋体" w:eastAsia="宋体" w:cs="宋体"/>
          <w:lang w:val="en-US" w:eastAsia="zh-CN"/>
        </w:rPr>
        <w:t>称重</w:t>
      </w:r>
      <w:bookmarkStart w:id="986" w:name="_GoBack"/>
      <w:bookmarkEnd w:id="986"/>
      <w:r>
        <w:rPr>
          <w:rFonts w:hint="eastAsia" w:ascii="宋体" w:hAnsi="宋体" w:eastAsia="宋体" w:cs="宋体"/>
        </w:rPr>
        <w:t>系统设备通讯费</w:t>
      </w:r>
      <w:bookmarkEnd w:id="873"/>
    </w:p>
    <w:p w14:paraId="57B07378">
      <w:pPr>
        <w:pStyle w:val="4"/>
        <w:numPr>
          <w:ilvl w:val="2"/>
          <w:numId w:val="21"/>
        </w:numPr>
        <w:rPr>
          <w:rFonts w:ascii="仿宋_GB2312"/>
          <w:b w:val="0"/>
          <w:bCs/>
          <w:u w:val="none"/>
        </w:rPr>
      </w:pPr>
      <w:r>
        <w:rPr>
          <w:rFonts w:hint="eastAsia" w:ascii="仿宋_GB2312"/>
          <w:b w:val="0"/>
          <w:bCs/>
          <w:u w:val="none"/>
        </w:rPr>
        <w:t>基础要求：240G/年流量，多路数据上传</w:t>
      </w:r>
    </w:p>
    <w:p w14:paraId="274AA92C">
      <w:pPr>
        <w:pStyle w:val="4"/>
        <w:numPr>
          <w:ilvl w:val="2"/>
          <w:numId w:val="21"/>
        </w:numPr>
        <w:rPr>
          <w:rFonts w:ascii="仿宋_GB2312"/>
          <w:b w:val="0"/>
          <w:bCs/>
          <w:u w:val="none"/>
        </w:rPr>
      </w:pPr>
      <w:r>
        <w:rPr>
          <w:rFonts w:hint="eastAsia" w:ascii="仿宋_GB2312"/>
          <w:b w:val="0"/>
          <w:bCs/>
          <w:u w:val="none"/>
        </w:rPr>
        <w:t>替代服务要求：载体为标准SIM卡</w:t>
      </w:r>
    </w:p>
    <w:p w14:paraId="7648CA02">
      <w:pPr>
        <w:pStyle w:val="4"/>
        <w:numPr>
          <w:ilvl w:val="2"/>
          <w:numId w:val="21"/>
        </w:numPr>
        <w:rPr>
          <w:rFonts w:ascii="仿宋_GB2312"/>
          <w:b w:val="0"/>
          <w:bCs/>
          <w:u w:val="none"/>
        </w:rPr>
      </w:pPr>
      <w:r>
        <w:rPr>
          <w:rFonts w:hint="eastAsia" w:ascii="仿宋_GB2312"/>
          <w:b w:val="0"/>
          <w:bCs/>
          <w:u w:val="none"/>
        </w:rPr>
        <w:t>替代服务要求：如果需要更换新的SIM卡，需要提供现场施工服务：通讯设备是固定在清洁站内的。</w:t>
      </w:r>
    </w:p>
    <w:p w14:paraId="617AA470">
      <w:pPr>
        <w:pStyle w:val="3"/>
        <w:jc w:val="both"/>
        <w:rPr>
          <w:rFonts w:hint="eastAsia" w:ascii="宋体" w:hAnsi="宋体" w:eastAsia="宋体" w:cs="宋体"/>
        </w:rPr>
      </w:pPr>
      <w:bookmarkStart w:id="874" w:name="_Toc14151"/>
      <w:r>
        <w:rPr>
          <w:rFonts w:hint="eastAsia" w:ascii="宋体" w:hAnsi="宋体" w:eastAsia="宋体" w:cs="宋体"/>
        </w:rPr>
        <w:t>4.移动检查终端</w:t>
      </w:r>
      <w:bookmarkEnd w:id="874"/>
    </w:p>
    <w:p w14:paraId="39034450">
      <w:pPr>
        <w:pStyle w:val="4"/>
        <w:numPr>
          <w:ilvl w:val="2"/>
          <w:numId w:val="22"/>
        </w:numPr>
        <w:rPr>
          <w:rFonts w:ascii="仿宋_GB2312"/>
          <w:b w:val="0"/>
          <w:bCs/>
          <w:u w:val="none"/>
        </w:rPr>
      </w:pPr>
      <w:r>
        <w:rPr>
          <w:rFonts w:hint="eastAsia" w:ascii="仿宋_GB2312"/>
          <w:b w:val="0"/>
          <w:bCs/>
          <w:u w:val="none"/>
        </w:rPr>
        <w:t>基础要求：40G/月流量+480分钟通话+短信100条</w:t>
      </w:r>
    </w:p>
    <w:p w14:paraId="4D6092EB">
      <w:pPr>
        <w:pStyle w:val="4"/>
        <w:numPr>
          <w:ilvl w:val="2"/>
          <w:numId w:val="22"/>
        </w:numPr>
        <w:rPr>
          <w:rFonts w:ascii="仿宋_GB2312"/>
          <w:b w:val="0"/>
          <w:bCs/>
          <w:u w:val="none"/>
        </w:rPr>
      </w:pPr>
      <w:r>
        <w:rPr>
          <w:rFonts w:hint="eastAsia" w:ascii="仿宋_GB2312"/>
          <w:b w:val="0"/>
          <w:bCs/>
          <w:u w:val="none"/>
        </w:rPr>
        <w:t>替代服务要求：载体为Mini-SIM卡。</w:t>
      </w:r>
    </w:p>
    <w:p w14:paraId="0CF123C1">
      <w:pPr>
        <w:pStyle w:val="3"/>
        <w:jc w:val="both"/>
        <w:rPr>
          <w:rFonts w:hint="eastAsia" w:ascii="宋体" w:hAnsi="宋体" w:eastAsia="宋体" w:cs="宋体"/>
        </w:rPr>
      </w:pPr>
      <w:bookmarkStart w:id="875" w:name="_Toc7220"/>
      <w:r>
        <w:rPr>
          <w:rFonts w:hint="eastAsia" w:ascii="宋体" w:hAnsi="宋体" w:eastAsia="宋体" w:cs="宋体"/>
        </w:rPr>
        <w:t>5.环卫中心工作区WIFI</w:t>
      </w:r>
      <w:bookmarkEnd w:id="875"/>
      <w:r>
        <w:rPr>
          <w:rFonts w:hint="eastAsia" w:ascii="宋体" w:hAnsi="宋体" w:eastAsia="宋体" w:cs="宋体"/>
        </w:rPr>
        <w:t xml:space="preserve"> </w:t>
      </w:r>
    </w:p>
    <w:p w14:paraId="19F5698C">
      <w:pPr>
        <w:numPr>
          <w:ilvl w:val="2"/>
          <w:numId w:val="23"/>
        </w:numPr>
        <w:spacing w:after="0" w:line="360" w:lineRule="auto"/>
        <w:outlineLvl w:val="2"/>
        <w:rPr>
          <w:rFonts w:ascii="仿宋_GB2312"/>
          <w:bCs/>
          <w:kern w:val="0"/>
          <w:sz w:val="24"/>
          <w:szCs w:val="20"/>
        </w:rPr>
      </w:pPr>
      <w:r>
        <w:rPr>
          <w:rFonts w:hint="eastAsia" w:ascii="仿宋_GB2312"/>
          <w:bCs/>
          <w:kern w:val="0"/>
          <w:sz w:val="24"/>
          <w:szCs w:val="20"/>
        </w:rPr>
        <w:t>基本需求：中心接入带宽≥1G，连接终端100台。</w:t>
      </w:r>
    </w:p>
    <w:p w14:paraId="76DEEFCE">
      <w:pPr>
        <w:numPr>
          <w:ilvl w:val="2"/>
          <w:numId w:val="23"/>
        </w:numPr>
        <w:spacing w:after="0" w:line="360" w:lineRule="auto"/>
        <w:outlineLvl w:val="2"/>
        <w:rPr>
          <w:rFonts w:ascii="仿宋_GB2312"/>
          <w:bCs/>
          <w:kern w:val="0"/>
          <w:sz w:val="24"/>
          <w:szCs w:val="20"/>
        </w:rPr>
      </w:pPr>
      <w:r>
        <w:rPr>
          <w:rFonts w:hint="eastAsia" w:ascii="仿宋_GB2312"/>
          <w:bCs/>
          <w:kern w:val="0"/>
          <w:sz w:val="24"/>
          <w:szCs w:val="20"/>
        </w:rPr>
        <w:t>基本需求：检查队接入带宽≥500M</w:t>
      </w:r>
    </w:p>
    <w:p w14:paraId="1C7593F8">
      <w:pPr>
        <w:numPr>
          <w:ilvl w:val="2"/>
          <w:numId w:val="23"/>
        </w:numPr>
        <w:spacing w:after="0" w:line="360" w:lineRule="auto"/>
        <w:outlineLvl w:val="2"/>
        <w:rPr>
          <w:rFonts w:ascii="仿宋_GB2312"/>
          <w:bCs/>
          <w:kern w:val="0"/>
          <w:sz w:val="24"/>
          <w:szCs w:val="20"/>
        </w:rPr>
      </w:pPr>
      <w:r>
        <w:rPr>
          <w:rFonts w:hint="eastAsia" w:ascii="仿宋_GB2312"/>
          <w:bCs/>
          <w:kern w:val="0"/>
          <w:sz w:val="24"/>
          <w:szCs w:val="20"/>
        </w:rPr>
        <w:t>替代服务要求：设备至少包含无线AP63个、路由器4个、交换机16个、信号增强器3个以上流量计数单位为Byte，带宽计数单位为bps。中标单位不可在项目合同外增收套餐变更、通讯器材耗材费等任何费用。</w:t>
      </w:r>
      <w:r>
        <w:rPr>
          <w:rFonts w:ascii="仿宋_GB2312"/>
          <w:bCs/>
          <w:kern w:val="0"/>
          <w:sz w:val="24"/>
          <w:szCs w:val="20"/>
        </w:rPr>
        <w:br w:type="page"/>
      </w:r>
    </w:p>
    <w:p w14:paraId="387E2800">
      <w:pPr>
        <w:pStyle w:val="2"/>
      </w:pPr>
      <w:bookmarkStart w:id="876" w:name="_Toc27965"/>
    </w:p>
    <w:p w14:paraId="5AD15912">
      <w:pPr>
        <w:pStyle w:val="2"/>
      </w:pPr>
      <w:r>
        <w:rPr>
          <w:rFonts w:hint="eastAsia"/>
        </w:rPr>
        <w:t>项目实施与售后服务要求</w:t>
      </w:r>
      <w:bookmarkEnd w:id="876"/>
    </w:p>
    <w:p w14:paraId="2C52F5E9">
      <w:pPr>
        <w:rPr>
          <w:rFonts w:hint="eastAsia" w:ascii="宋体" w:hAnsi="宋体" w:cs="宋体"/>
          <w:b/>
          <w:kern w:val="0"/>
          <w:sz w:val="30"/>
          <w:szCs w:val="20"/>
        </w:rPr>
      </w:pPr>
    </w:p>
    <w:p w14:paraId="05B0B47B">
      <w:pPr>
        <w:pStyle w:val="3"/>
        <w:jc w:val="left"/>
        <w:rPr>
          <w:rFonts w:hint="eastAsia" w:ascii="宋体" w:hAnsi="宋体" w:eastAsia="宋体" w:cs="宋体"/>
        </w:rPr>
      </w:pPr>
      <w:bookmarkStart w:id="877" w:name="_Toc293"/>
      <w:r>
        <w:rPr>
          <w:rFonts w:hint="eastAsia" w:ascii="宋体" w:hAnsi="宋体" w:eastAsia="宋体" w:cs="宋体"/>
        </w:rPr>
        <w:t>一．通讯服务周期</w:t>
      </w:r>
      <w:bookmarkEnd w:id="877"/>
    </w:p>
    <w:p w14:paraId="67087513">
      <w:pPr>
        <w:spacing w:after="0" w:line="360" w:lineRule="auto"/>
        <w:ind w:firstLine="480" w:firstLineChars="200"/>
        <w:outlineLvl w:val="2"/>
        <w:rPr>
          <w:rFonts w:ascii="仿宋_GB2312"/>
          <w:bCs/>
          <w:kern w:val="0"/>
          <w:sz w:val="24"/>
          <w:szCs w:val="20"/>
        </w:rPr>
      </w:pPr>
      <w:r>
        <w:rPr>
          <w:rFonts w:hint="eastAsia" w:ascii="仿宋_GB2312"/>
          <w:bCs/>
          <w:kern w:val="0"/>
          <w:sz w:val="24"/>
          <w:szCs w:val="20"/>
        </w:rPr>
        <w:t>（1）以当前通讯套餐截止，新通讯套餐开始计费为计时起点。不同设备通讯费起止时间可能不同。</w:t>
      </w:r>
    </w:p>
    <w:p w14:paraId="4A80420D">
      <w:pPr>
        <w:spacing w:after="0" w:line="360" w:lineRule="auto"/>
        <w:ind w:firstLine="480" w:firstLineChars="200"/>
        <w:outlineLvl w:val="2"/>
        <w:rPr>
          <w:rFonts w:ascii="仿宋_GB2312"/>
          <w:bCs/>
          <w:kern w:val="0"/>
          <w:sz w:val="24"/>
          <w:szCs w:val="20"/>
        </w:rPr>
      </w:pPr>
      <w:r>
        <w:rPr>
          <w:rFonts w:hint="eastAsia" w:ascii="仿宋_GB2312"/>
          <w:bCs/>
          <w:kern w:val="0"/>
          <w:sz w:val="24"/>
          <w:szCs w:val="20"/>
        </w:rPr>
        <w:t>（2）2025年通讯服务的服务起止日期为2025年5月至2025年12月。</w:t>
      </w:r>
    </w:p>
    <w:p w14:paraId="3572D8FF">
      <w:pPr>
        <w:rPr>
          <w:rFonts w:hint="eastAsia" w:ascii="宋体" w:hAnsi="宋体" w:cs="宋体"/>
          <w:b/>
          <w:kern w:val="0"/>
          <w:sz w:val="30"/>
          <w:szCs w:val="20"/>
        </w:rPr>
      </w:pPr>
      <w:bookmarkStart w:id="878" w:name="_Toc23827"/>
      <w:r>
        <w:rPr>
          <w:rFonts w:hint="eastAsia" w:ascii="宋体" w:hAnsi="宋体" w:cs="宋体"/>
          <w:b/>
          <w:kern w:val="0"/>
          <w:sz w:val="30"/>
          <w:szCs w:val="20"/>
        </w:rPr>
        <w:t>二．售后服务</w:t>
      </w:r>
      <w:bookmarkEnd w:id="878"/>
    </w:p>
    <w:p w14:paraId="11FB742C">
      <w:pPr>
        <w:pStyle w:val="4"/>
        <w:ind w:firstLine="480" w:firstLineChars="200"/>
        <w:rPr>
          <w:rFonts w:ascii="仿宋_GB2312"/>
          <w:b w:val="0"/>
          <w:bCs/>
          <w:u w:val="none"/>
        </w:rPr>
      </w:pPr>
      <w:r>
        <w:rPr>
          <w:rFonts w:hint="eastAsia" w:ascii="仿宋_GB2312"/>
          <w:b w:val="0"/>
          <w:bCs/>
          <w:u w:val="none"/>
        </w:rPr>
        <w:t>（1）提供详细的服务内容说明，需包括但不限于：标准费用内各项服务内容与计费方式；标准费用超出部分的服务内容与计费方式；标准费用外可提供的附加服务；停止服务的条件等。</w:t>
      </w:r>
    </w:p>
    <w:p w14:paraId="76A48509">
      <w:pPr>
        <w:pStyle w:val="4"/>
        <w:ind w:firstLine="480" w:firstLineChars="200"/>
        <w:rPr>
          <w:rFonts w:ascii="仿宋_GB2312"/>
          <w:b w:val="0"/>
          <w:bCs/>
          <w:u w:val="none"/>
        </w:rPr>
      </w:pPr>
      <w:r>
        <w:rPr>
          <w:rFonts w:hint="eastAsia" w:ascii="仿宋_GB2312"/>
          <w:b w:val="0"/>
          <w:bCs/>
          <w:u w:val="none"/>
        </w:rPr>
        <w:t>（2）每个计费周期结束后，需提供详细的费用清单。条目详细到单卡，如有标准外费用，需有详细的分项说明。</w:t>
      </w:r>
    </w:p>
    <w:p w14:paraId="2090AE4C">
      <w:pPr>
        <w:pStyle w:val="4"/>
        <w:ind w:firstLine="480" w:firstLineChars="200"/>
        <w:rPr>
          <w:rFonts w:ascii="仿宋_GB2312"/>
          <w:b w:val="0"/>
          <w:bCs/>
          <w:u w:val="none"/>
        </w:rPr>
      </w:pPr>
      <w:r>
        <w:rPr>
          <w:rFonts w:hint="eastAsia" w:ascii="仿宋_GB2312"/>
          <w:b w:val="0"/>
          <w:bCs/>
          <w:u w:val="none"/>
        </w:rPr>
        <w:t>（3）服务期内通讯载体发生故障或损坏能够在24h内完成维修或更换，非人为损坏不得收取费用。</w:t>
      </w:r>
    </w:p>
    <w:p w14:paraId="697B4F2E">
      <w:pPr>
        <w:pStyle w:val="4"/>
        <w:rPr>
          <w:rFonts w:ascii="仿宋_GB2312"/>
          <w:b w:val="0"/>
          <w:bCs/>
          <w:u w:val="none"/>
        </w:rPr>
      </w:pPr>
      <w:r>
        <w:rPr>
          <w:rFonts w:hint="eastAsia" w:ascii="仿宋_GB2312"/>
          <w:b w:val="0"/>
          <w:bCs/>
          <w:u w:val="none"/>
        </w:rPr>
        <w:t>服务期内提供7×24小时人工技术咨询服务。</w:t>
      </w:r>
    </w:p>
    <w:p w14:paraId="3A99930B">
      <w:pPr>
        <w:pStyle w:val="4"/>
        <w:ind w:firstLine="480" w:firstLineChars="200"/>
        <w:rPr>
          <w:rFonts w:ascii="仿宋_GB2312"/>
          <w:b w:val="0"/>
          <w:bCs/>
          <w:u w:val="none"/>
        </w:rPr>
      </w:pPr>
      <w:r>
        <w:rPr>
          <w:rFonts w:hint="eastAsia" w:ascii="仿宋_GB2312"/>
          <w:b w:val="0"/>
          <w:bCs/>
          <w:u w:val="none"/>
        </w:rPr>
        <w:t>（4）如果中标单位需要对通讯载体或套餐内容进行更换，其为提供对应服务而支出的人工和辅材等费用需包含在报价内，不得另行收费。</w:t>
      </w:r>
    </w:p>
    <w:p w14:paraId="30AAE616">
      <w:pPr>
        <w:ind w:firstLine="480"/>
      </w:pPr>
    </w:p>
    <w:p w14:paraId="2749B2B6">
      <w:pPr>
        <w:tabs>
          <w:tab w:val="left" w:pos="1080"/>
        </w:tabs>
        <w:snapToGrid w:val="0"/>
        <w:spacing w:line="360" w:lineRule="auto"/>
        <w:jc w:val="center"/>
        <w:outlineLvl w:val="0"/>
        <w:rPr>
          <w:rFonts w:hint="eastAsia" w:asciiTheme="minorEastAsia" w:hAnsiTheme="minorEastAsia" w:eastAsiaTheme="minorEastAsia"/>
          <w:szCs w:val="21"/>
        </w:rPr>
      </w:pPr>
      <w:r>
        <w:rPr>
          <w:b/>
          <w:sz w:val="36"/>
          <w:szCs w:val="36"/>
        </w:rPr>
        <w:br w:type="page"/>
      </w:r>
      <w:r>
        <w:rPr>
          <w:rFonts w:asciiTheme="minorEastAsia" w:hAnsiTheme="minorEastAsia" w:eastAsiaTheme="minorEastAsia"/>
          <w:b/>
          <w:bCs/>
          <w:sz w:val="36"/>
          <w:szCs w:val="36"/>
        </w:rPr>
        <w:t>第六章   拟签订的合同文本</w:t>
      </w:r>
    </w:p>
    <w:p w14:paraId="5159A5FD">
      <w:pPr>
        <w:rPr>
          <w:rFonts w:ascii="Calibri" w:hAnsi="Calibri" w:cs="Calibri"/>
          <w:kern w:val="0"/>
          <w:sz w:val="31"/>
          <w:szCs w:val="31"/>
        </w:rPr>
      </w:pPr>
      <w:r>
        <w:rPr>
          <w:rFonts w:hint="eastAsia" w:ascii="Calibri" w:hAnsi="Calibri" w:cs="Calibri"/>
          <w:kern w:val="0"/>
          <w:sz w:val="31"/>
          <w:szCs w:val="31"/>
        </w:rPr>
        <w:t>合同登记编号：</w:t>
      </w:r>
    </w:p>
    <w:p w14:paraId="323273B8">
      <w:pPr>
        <w:adjustRightInd w:val="0"/>
        <w:snapToGrid w:val="0"/>
        <w:spacing w:line="360" w:lineRule="atLeast"/>
        <w:textAlignment w:val="baseline"/>
        <w:rPr>
          <w:rFonts w:ascii="Calibri" w:hAnsi="Calibri" w:cs="Calibri"/>
          <w:b/>
          <w:bCs/>
          <w:spacing w:val="208"/>
          <w:kern w:val="0"/>
          <w:sz w:val="42"/>
          <w:szCs w:val="42"/>
        </w:rPr>
      </w:pPr>
    </w:p>
    <w:p w14:paraId="548E3422">
      <w:pPr>
        <w:adjustRightInd w:val="0"/>
        <w:snapToGrid w:val="0"/>
        <w:spacing w:line="360" w:lineRule="atLeast"/>
        <w:jc w:val="center"/>
        <w:textAlignment w:val="baseline"/>
        <w:rPr>
          <w:rFonts w:ascii="Calibri" w:hAnsi="Calibri" w:cs="Calibri"/>
          <w:b/>
          <w:bCs/>
          <w:spacing w:val="208"/>
          <w:kern w:val="0"/>
          <w:sz w:val="42"/>
          <w:szCs w:val="42"/>
        </w:rPr>
      </w:pPr>
      <w:r>
        <w:rPr>
          <w:rFonts w:hint="eastAsia" w:ascii="Calibri" w:hAnsi="Calibri" w:cs="Calibri"/>
          <w:b/>
          <w:bCs/>
          <w:spacing w:val="208"/>
          <w:kern w:val="0"/>
          <w:sz w:val="42"/>
          <w:szCs w:val="42"/>
        </w:rPr>
        <w:t>项目合同</w:t>
      </w:r>
    </w:p>
    <w:p w14:paraId="6E72D178">
      <w:pPr>
        <w:adjustRightInd w:val="0"/>
        <w:spacing w:before="300" w:line="360" w:lineRule="atLeast"/>
        <w:jc w:val="left"/>
        <w:textAlignment w:val="baseline"/>
        <w:rPr>
          <w:rFonts w:ascii="Calibri" w:hAnsi="Calibri" w:cs="Calibri"/>
          <w:b/>
          <w:bCs/>
          <w:spacing w:val="208"/>
          <w:sz w:val="42"/>
          <w:szCs w:val="42"/>
        </w:rPr>
      </w:pPr>
    </w:p>
    <w:p w14:paraId="45DACF9F">
      <w:pPr>
        <w:adjustRightInd w:val="0"/>
        <w:spacing w:before="300" w:line="360" w:lineRule="atLeast"/>
        <w:jc w:val="left"/>
        <w:textAlignment w:val="baseline"/>
        <w:rPr>
          <w:rFonts w:ascii="Calibri" w:hAnsi="Calibri" w:cs="Calibri"/>
          <w:b/>
          <w:bCs/>
          <w:spacing w:val="208"/>
          <w:kern w:val="0"/>
          <w:sz w:val="42"/>
          <w:szCs w:val="42"/>
        </w:rPr>
      </w:pPr>
    </w:p>
    <w:p w14:paraId="765BD74F">
      <w:pPr>
        <w:adjustRightInd w:val="0"/>
        <w:spacing w:line="360" w:lineRule="atLeast"/>
        <w:jc w:val="left"/>
        <w:textAlignment w:val="baseline"/>
        <w:rPr>
          <w:rFonts w:hint="eastAsia" w:ascii="宋体" w:hAnsi="宋体" w:cs="宋体"/>
          <w:kern w:val="0"/>
          <w:sz w:val="28"/>
          <w:szCs w:val="28"/>
        </w:rPr>
      </w:pPr>
      <w:r>
        <w:rPr>
          <w:rFonts w:hint="eastAsia" w:ascii="宋体" w:hAnsi="宋体" w:cs="宋体"/>
          <w:kern w:val="0"/>
          <w:sz w:val="28"/>
          <w:szCs w:val="28"/>
        </w:rPr>
        <w:t>项目名称：</w:t>
      </w:r>
      <w:r>
        <w:rPr>
          <w:rFonts w:hint="eastAsia" w:ascii="宋体" w:hAnsi="宋体" w:cs="宋体"/>
          <w:kern w:val="0"/>
          <w:sz w:val="28"/>
          <w:szCs w:val="28"/>
          <w:u w:val="single"/>
        </w:rPr>
        <w:t>朝阳环卫中心信息化系统2025年通讯服务(全款)</w:t>
      </w:r>
    </w:p>
    <w:p w14:paraId="3C5FD5A7">
      <w:pPr>
        <w:adjustRightInd w:val="0"/>
        <w:spacing w:line="360" w:lineRule="atLeast"/>
        <w:jc w:val="left"/>
        <w:textAlignment w:val="baseline"/>
        <w:rPr>
          <w:rFonts w:hint="eastAsia" w:ascii="宋体" w:hAnsi="宋体" w:cs="宋体"/>
          <w:kern w:val="0"/>
          <w:sz w:val="28"/>
          <w:szCs w:val="28"/>
        </w:rPr>
      </w:pPr>
      <w:r>
        <w:rPr>
          <w:rFonts w:hint="eastAsia" w:ascii="宋体" w:hAnsi="宋体" w:cs="宋体"/>
          <w:kern w:val="0"/>
          <w:sz w:val="28"/>
          <w:szCs w:val="28"/>
        </w:rPr>
        <w:t>包号：第  包</w:t>
      </w:r>
    </w:p>
    <w:p w14:paraId="43944D7F">
      <w:pPr>
        <w:adjustRightInd w:val="0"/>
        <w:spacing w:before="360" w:line="360" w:lineRule="exact"/>
        <w:jc w:val="left"/>
        <w:textAlignment w:val="baseline"/>
        <w:rPr>
          <w:rFonts w:hint="eastAsia" w:ascii="宋体" w:hAnsi="宋体" w:cs="宋体"/>
          <w:kern w:val="0"/>
          <w:sz w:val="28"/>
          <w:szCs w:val="28"/>
        </w:rPr>
      </w:pPr>
    </w:p>
    <w:p w14:paraId="2B6DD535">
      <w:pPr>
        <w:adjustRightInd w:val="0"/>
        <w:spacing w:before="360" w:line="400" w:lineRule="exact"/>
        <w:jc w:val="left"/>
        <w:textAlignment w:val="baseline"/>
        <w:rPr>
          <w:rFonts w:hint="eastAsia" w:ascii="宋体" w:hAnsi="宋体" w:cs="宋体"/>
          <w:kern w:val="0"/>
          <w:sz w:val="28"/>
          <w:szCs w:val="28"/>
        </w:rPr>
      </w:pPr>
      <w:r>
        <w:rPr>
          <w:rFonts w:hint="eastAsia" w:ascii="宋体" w:hAnsi="宋体" w:cs="宋体"/>
          <w:kern w:val="0"/>
          <w:sz w:val="28"/>
          <w:szCs w:val="28"/>
        </w:rPr>
        <w:t>委托方（甲方）：北京市朝阳区环境卫生服务中心</w:t>
      </w:r>
    </w:p>
    <w:p w14:paraId="2F992474">
      <w:pPr>
        <w:adjustRightInd w:val="0"/>
        <w:spacing w:before="360" w:line="400" w:lineRule="exact"/>
        <w:jc w:val="left"/>
        <w:textAlignment w:val="baseline"/>
        <w:rPr>
          <w:rFonts w:hint="eastAsia" w:ascii="宋体" w:hAnsi="宋体" w:cs="宋体"/>
          <w:kern w:val="0"/>
          <w:sz w:val="28"/>
          <w:szCs w:val="28"/>
        </w:rPr>
      </w:pPr>
      <w:r>
        <w:rPr>
          <w:rFonts w:hint="eastAsia" w:ascii="宋体" w:hAnsi="宋体" w:cs="宋体"/>
          <w:kern w:val="0"/>
          <w:sz w:val="28"/>
          <w:szCs w:val="28"/>
        </w:rPr>
        <w:t>法定代表人：李罡</w:t>
      </w:r>
    </w:p>
    <w:p w14:paraId="21183396">
      <w:pPr>
        <w:adjustRightInd w:val="0"/>
        <w:spacing w:before="360" w:line="400" w:lineRule="exact"/>
        <w:jc w:val="left"/>
        <w:textAlignment w:val="baseline"/>
        <w:rPr>
          <w:rFonts w:hint="eastAsia" w:ascii="宋体" w:hAnsi="宋体" w:cs="宋体"/>
          <w:kern w:val="0"/>
          <w:sz w:val="28"/>
          <w:szCs w:val="28"/>
        </w:rPr>
      </w:pPr>
      <w:r>
        <w:rPr>
          <w:rFonts w:hint="eastAsia" w:ascii="宋体" w:hAnsi="宋体" w:cs="宋体"/>
          <w:kern w:val="0"/>
          <w:sz w:val="28"/>
          <w:szCs w:val="28"/>
        </w:rPr>
        <w:t>住所地：朝阳区香河园中里</w:t>
      </w:r>
    </w:p>
    <w:p w14:paraId="387FB2DF">
      <w:pPr>
        <w:adjustRightInd w:val="0"/>
        <w:spacing w:before="360" w:line="400" w:lineRule="exact"/>
        <w:jc w:val="left"/>
        <w:textAlignment w:val="baseline"/>
        <w:rPr>
          <w:rFonts w:hint="eastAsia" w:ascii="宋体" w:hAnsi="宋体" w:cs="宋体"/>
          <w:kern w:val="0"/>
          <w:sz w:val="28"/>
          <w:szCs w:val="28"/>
        </w:rPr>
      </w:pPr>
      <w:r>
        <w:rPr>
          <w:rFonts w:hint="eastAsia" w:ascii="宋体" w:hAnsi="宋体" w:cs="宋体"/>
          <w:kern w:val="0"/>
          <w:sz w:val="28"/>
          <w:szCs w:val="28"/>
        </w:rPr>
        <w:t>受托方（乙方）：</w:t>
      </w:r>
      <w:r>
        <w:rPr>
          <w:rFonts w:ascii="宋体" w:hAnsi="宋体" w:cs="宋体"/>
          <w:kern w:val="0"/>
          <w:sz w:val="28"/>
          <w:szCs w:val="28"/>
        </w:rPr>
        <w:t xml:space="preserve"> </w:t>
      </w:r>
    </w:p>
    <w:p w14:paraId="15FDE364">
      <w:pPr>
        <w:adjustRightInd w:val="0"/>
        <w:spacing w:before="360" w:line="400" w:lineRule="exact"/>
        <w:jc w:val="left"/>
        <w:textAlignment w:val="baseline"/>
        <w:rPr>
          <w:rFonts w:hint="eastAsia" w:ascii="宋体" w:hAnsi="宋体" w:cs="宋体"/>
          <w:kern w:val="0"/>
          <w:sz w:val="28"/>
          <w:szCs w:val="28"/>
        </w:rPr>
      </w:pPr>
      <w:r>
        <w:rPr>
          <w:rFonts w:hint="eastAsia" w:ascii="宋体" w:hAnsi="宋体" w:cs="宋体"/>
          <w:kern w:val="0"/>
          <w:sz w:val="28"/>
          <w:szCs w:val="28"/>
        </w:rPr>
        <w:t>法定代表人：</w:t>
      </w:r>
      <w:r>
        <w:rPr>
          <w:rFonts w:ascii="宋体" w:hAnsi="宋体" w:cs="宋体"/>
          <w:kern w:val="0"/>
          <w:sz w:val="28"/>
          <w:szCs w:val="28"/>
        </w:rPr>
        <w:t xml:space="preserve"> </w:t>
      </w:r>
    </w:p>
    <w:p w14:paraId="480926A7">
      <w:pPr>
        <w:adjustRightInd w:val="0"/>
        <w:spacing w:before="360" w:line="400" w:lineRule="exact"/>
        <w:jc w:val="left"/>
        <w:textAlignment w:val="baseline"/>
        <w:rPr>
          <w:rFonts w:hint="eastAsia" w:ascii="宋体" w:hAnsi="宋体" w:cs="宋体"/>
          <w:kern w:val="0"/>
          <w:sz w:val="28"/>
          <w:szCs w:val="28"/>
        </w:rPr>
      </w:pPr>
      <w:r>
        <w:rPr>
          <w:rFonts w:hint="eastAsia" w:ascii="宋体" w:hAnsi="宋体" w:cs="宋体"/>
          <w:kern w:val="0"/>
          <w:sz w:val="28"/>
          <w:szCs w:val="28"/>
        </w:rPr>
        <w:t>住所地：</w:t>
      </w:r>
    </w:p>
    <w:p w14:paraId="221CBEC5">
      <w:pPr>
        <w:adjustRightInd w:val="0"/>
        <w:spacing w:before="360" w:line="400" w:lineRule="exact"/>
        <w:jc w:val="left"/>
        <w:textAlignment w:val="baseline"/>
        <w:rPr>
          <w:rFonts w:hint="eastAsia" w:ascii="宋体" w:hAnsi="宋体" w:cs="宋体"/>
          <w:kern w:val="0"/>
          <w:sz w:val="28"/>
          <w:szCs w:val="28"/>
        </w:rPr>
      </w:pPr>
      <w:r>
        <w:rPr>
          <w:rFonts w:hint="eastAsia" w:ascii="宋体" w:hAnsi="宋体" w:cs="宋体"/>
          <w:kern w:val="0"/>
          <w:sz w:val="28"/>
          <w:szCs w:val="28"/>
        </w:rPr>
        <w:t>营业执照号：</w:t>
      </w:r>
    </w:p>
    <w:p w14:paraId="43CF46D6">
      <w:pPr>
        <w:adjustRightInd w:val="0"/>
        <w:spacing w:before="360" w:line="400" w:lineRule="exact"/>
        <w:jc w:val="left"/>
        <w:textAlignment w:val="baseline"/>
        <w:rPr>
          <w:rFonts w:hint="eastAsia" w:ascii="宋体" w:hAnsi="宋体" w:cs="宋体"/>
          <w:kern w:val="0"/>
          <w:sz w:val="28"/>
          <w:szCs w:val="28"/>
        </w:rPr>
      </w:pPr>
      <w:r>
        <w:rPr>
          <w:rFonts w:hint="eastAsia" w:ascii="宋体" w:hAnsi="宋体" w:cs="宋体"/>
          <w:kern w:val="0"/>
          <w:sz w:val="28"/>
          <w:szCs w:val="28"/>
        </w:rPr>
        <w:t>签订地点：北京市朝阳区环境卫生服务中心</w:t>
      </w:r>
    </w:p>
    <w:p w14:paraId="01DD4D39">
      <w:pPr>
        <w:adjustRightInd w:val="0"/>
        <w:spacing w:before="360" w:line="400" w:lineRule="exact"/>
        <w:jc w:val="left"/>
        <w:textAlignment w:val="baseline"/>
        <w:rPr>
          <w:rFonts w:hint="eastAsia" w:ascii="宋体" w:hAnsi="宋体" w:cs="宋体"/>
          <w:kern w:val="0"/>
          <w:sz w:val="28"/>
          <w:szCs w:val="28"/>
        </w:rPr>
      </w:pPr>
      <w:r>
        <w:rPr>
          <w:rFonts w:hint="eastAsia" w:ascii="宋体" w:hAnsi="宋体" w:cs="宋体"/>
          <w:kern w:val="0"/>
          <w:sz w:val="28"/>
          <w:szCs w:val="28"/>
        </w:rPr>
        <w:t>签订日期：</w:t>
      </w:r>
    </w:p>
    <w:p w14:paraId="21E83024">
      <w:pPr>
        <w:adjustRightInd w:val="0"/>
        <w:spacing w:line="360" w:lineRule="auto"/>
        <w:ind w:firstLine="580" w:firstLineChars="200"/>
        <w:jc w:val="left"/>
        <w:textAlignment w:val="baseline"/>
        <w:rPr>
          <w:rFonts w:hint="eastAsia" w:ascii="宋体" w:hAnsi="宋体" w:cs="宋体"/>
          <w:kern w:val="0"/>
          <w:sz w:val="24"/>
        </w:rPr>
      </w:pPr>
      <w:r>
        <w:rPr>
          <w:rFonts w:hint="eastAsia" w:ascii="Calibri" w:hAnsi="Calibri" w:cs="Calibri"/>
          <w:kern w:val="0"/>
          <w:sz w:val="29"/>
          <w:szCs w:val="29"/>
        </w:rPr>
        <w:br w:type="page"/>
      </w:r>
      <w:r>
        <w:rPr>
          <w:rFonts w:hint="eastAsia" w:ascii="宋体" w:hAnsi="宋体" w:cs="宋体"/>
          <w:kern w:val="0"/>
          <w:sz w:val="24"/>
        </w:rPr>
        <w:t>依据《中华人民共和国民法典》及其他法律的规定， 甲乙双方就甲方</w:t>
      </w:r>
      <w:r>
        <w:rPr>
          <w:rFonts w:hint="eastAsia" w:ascii="宋体" w:hAnsi="宋体" w:cs="宋体"/>
          <w:kern w:val="0"/>
          <w:sz w:val="24"/>
          <w:u w:val="single"/>
        </w:rPr>
        <w:t>朝阳环卫中心信息化系统2025年通讯服务(全款)（第  包）</w:t>
      </w:r>
      <w:r>
        <w:rPr>
          <w:rFonts w:hint="eastAsia" w:ascii="宋体" w:hAnsi="宋体" w:cs="宋体"/>
          <w:kern w:val="0"/>
          <w:sz w:val="24"/>
        </w:rPr>
        <w:t>项目，经协商一致，达成如下协议：</w:t>
      </w:r>
    </w:p>
    <w:p w14:paraId="638BA3E7">
      <w:pPr>
        <w:adjustRightInd w:val="0"/>
        <w:spacing w:line="360" w:lineRule="auto"/>
        <w:jc w:val="left"/>
        <w:textAlignment w:val="baseline"/>
        <w:rPr>
          <w:rFonts w:hint="eastAsia" w:ascii="宋体" w:hAnsi="宋体" w:cs="宋体"/>
          <w:kern w:val="0"/>
          <w:sz w:val="24"/>
        </w:rPr>
      </w:pPr>
    </w:p>
    <w:p w14:paraId="7F1BC90E">
      <w:pPr>
        <w:adjustRightInd w:val="0"/>
        <w:spacing w:line="360" w:lineRule="auto"/>
        <w:jc w:val="left"/>
        <w:textAlignment w:val="baseline"/>
        <w:rPr>
          <w:rFonts w:hint="eastAsia" w:ascii="宋体" w:hAnsi="宋体" w:cs="宋体"/>
          <w:b/>
          <w:bCs/>
          <w:kern w:val="0"/>
          <w:sz w:val="24"/>
        </w:rPr>
      </w:pPr>
      <w:r>
        <w:rPr>
          <w:rFonts w:hint="eastAsia" w:ascii="宋体" w:hAnsi="宋体" w:cs="宋体"/>
          <w:b/>
          <w:bCs/>
          <w:kern w:val="0"/>
          <w:sz w:val="24"/>
        </w:rPr>
        <w:t>一、服务项目名称</w:t>
      </w:r>
    </w:p>
    <w:p w14:paraId="67FD0CC1">
      <w:pPr>
        <w:adjustRightInd w:val="0"/>
        <w:spacing w:line="360" w:lineRule="auto"/>
        <w:ind w:firstLine="480" w:firstLineChars="200"/>
        <w:jc w:val="left"/>
        <w:textAlignment w:val="baseline"/>
        <w:rPr>
          <w:rFonts w:hint="eastAsia" w:ascii="宋体" w:hAnsi="宋体" w:cs="宋体"/>
          <w:kern w:val="0"/>
          <w:sz w:val="24"/>
        </w:rPr>
      </w:pPr>
      <w:r>
        <w:rPr>
          <w:rFonts w:hint="eastAsia" w:ascii="宋体" w:hAnsi="宋体" w:cs="宋体"/>
          <w:kern w:val="0"/>
          <w:sz w:val="24"/>
        </w:rPr>
        <w:t>朝阳环卫中心信息化系统2025年通讯服务(全款)（第  包）</w:t>
      </w:r>
    </w:p>
    <w:p w14:paraId="71DF2CE4">
      <w:pPr>
        <w:adjustRightInd w:val="0"/>
        <w:spacing w:line="360" w:lineRule="auto"/>
        <w:jc w:val="left"/>
        <w:textAlignment w:val="baseline"/>
        <w:rPr>
          <w:rFonts w:hint="eastAsia" w:ascii="宋体" w:hAnsi="宋体" w:cs="宋体"/>
          <w:kern w:val="0"/>
          <w:sz w:val="24"/>
        </w:rPr>
      </w:pPr>
      <w:r>
        <w:rPr>
          <w:rFonts w:hint="eastAsia" w:ascii="宋体" w:hAnsi="宋体" w:cs="宋体"/>
          <w:b/>
          <w:bCs/>
          <w:kern w:val="0"/>
          <w:sz w:val="24"/>
        </w:rPr>
        <w:t>二、服务要求</w:t>
      </w:r>
    </w:p>
    <w:p w14:paraId="19CA0C6F">
      <w:pPr>
        <w:adjustRightInd w:val="0"/>
        <w:spacing w:line="360" w:lineRule="auto"/>
        <w:ind w:firstLine="480" w:firstLineChars="200"/>
        <w:jc w:val="left"/>
        <w:textAlignment w:val="baseline"/>
        <w:rPr>
          <w:rFonts w:hint="eastAsia" w:ascii="宋体" w:hAnsi="宋体" w:cs="宋体"/>
          <w:kern w:val="0"/>
          <w:sz w:val="24"/>
        </w:rPr>
      </w:pPr>
      <w:r>
        <w:rPr>
          <w:rFonts w:hint="eastAsia" w:ascii="宋体" w:hAnsi="宋体" w:cs="宋体"/>
          <w:kern w:val="0"/>
          <w:sz w:val="24"/>
        </w:rPr>
        <w:t>乙方承诺运用其掌握的技术知识、信息为本合同第一条约定的甲方北京市朝阳区环境卫生服务中心各信息化系统提供通讯服务，并保证甲方各信息化系统正常运行。</w:t>
      </w:r>
    </w:p>
    <w:p w14:paraId="774BBD7C">
      <w:pPr>
        <w:adjustRightInd w:val="0"/>
        <w:spacing w:line="360" w:lineRule="auto"/>
        <w:jc w:val="left"/>
        <w:textAlignment w:val="baseline"/>
        <w:rPr>
          <w:rFonts w:hint="eastAsia" w:ascii="宋体" w:hAnsi="宋体" w:cs="宋体"/>
          <w:b/>
          <w:bCs/>
          <w:kern w:val="0"/>
          <w:sz w:val="24"/>
        </w:rPr>
      </w:pPr>
      <w:r>
        <w:rPr>
          <w:rFonts w:hint="eastAsia" w:ascii="宋体" w:hAnsi="宋体" w:cs="宋体"/>
          <w:b/>
          <w:bCs/>
          <w:kern w:val="0"/>
          <w:sz w:val="24"/>
        </w:rPr>
        <w:t>三、服务内容及验收</w:t>
      </w:r>
    </w:p>
    <w:p w14:paraId="2FB142F9">
      <w:pPr>
        <w:adjustRightInd w:val="0"/>
        <w:spacing w:line="360" w:lineRule="auto"/>
        <w:jc w:val="left"/>
        <w:textAlignment w:val="baseline"/>
        <w:rPr>
          <w:rFonts w:hint="eastAsia" w:ascii="宋体" w:hAnsi="宋体" w:cs="宋体"/>
          <w:kern w:val="0"/>
          <w:sz w:val="24"/>
        </w:rPr>
      </w:pPr>
      <w:r>
        <w:rPr>
          <w:rFonts w:hint="eastAsia" w:ascii="宋体" w:hAnsi="宋体" w:cs="宋体"/>
          <w:kern w:val="0"/>
          <w:sz w:val="24"/>
        </w:rPr>
        <w:t>1、服务内容</w:t>
      </w:r>
    </w:p>
    <w:p w14:paraId="3E6306ED">
      <w:pPr>
        <w:adjustRightInd w:val="0"/>
        <w:spacing w:line="360" w:lineRule="auto"/>
        <w:ind w:firstLine="480" w:firstLineChars="200"/>
        <w:jc w:val="left"/>
        <w:textAlignment w:val="baseline"/>
        <w:rPr>
          <w:rFonts w:hint="eastAsia" w:ascii="宋体" w:hAnsi="宋体" w:cs="宋体"/>
          <w:kern w:val="0"/>
          <w:sz w:val="24"/>
        </w:rPr>
      </w:pPr>
      <w:r>
        <w:rPr>
          <w:rFonts w:hint="eastAsia" w:ascii="宋体" w:hAnsi="宋体" w:cs="宋体"/>
          <w:kern w:val="0"/>
          <w:sz w:val="24"/>
        </w:rPr>
        <w:t>乙方负责为甲方环境卫生服务中心各信息化系统提供通讯服务，服务内容详见合同附件1。</w:t>
      </w:r>
    </w:p>
    <w:p w14:paraId="780D7BF9">
      <w:pPr>
        <w:adjustRightInd w:val="0"/>
        <w:spacing w:line="360" w:lineRule="auto"/>
        <w:jc w:val="left"/>
        <w:textAlignment w:val="baseline"/>
        <w:rPr>
          <w:rFonts w:hint="eastAsia" w:ascii="宋体" w:hAnsi="宋体" w:cs="宋体"/>
          <w:kern w:val="0"/>
          <w:sz w:val="24"/>
        </w:rPr>
      </w:pPr>
      <w:r>
        <w:rPr>
          <w:rFonts w:hint="eastAsia" w:ascii="宋体" w:hAnsi="宋体" w:cs="宋体"/>
          <w:kern w:val="0"/>
          <w:sz w:val="24"/>
        </w:rPr>
        <w:t>2、验收</w:t>
      </w:r>
    </w:p>
    <w:p w14:paraId="385A0368">
      <w:pPr>
        <w:adjustRightInd w:val="0"/>
        <w:spacing w:line="360" w:lineRule="auto"/>
        <w:ind w:firstLine="480" w:firstLineChars="200"/>
        <w:jc w:val="left"/>
        <w:textAlignment w:val="baseline"/>
        <w:rPr>
          <w:rFonts w:hint="eastAsia" w:ascii="宋体" w:hAnsi="宋体" w:cs="宋体"/>
          <w:sz w:val="24"/>
        </w:rPr>
      </w:pPr>
      <w:r>
        <w:rPr>
          <w:rFonts w:hint="eastAsia" w:ascii="宋体" w:hAnsi="宋体" w:cs="宋体"/>
          <w:sz w:val="24"/>
        </w:rPr>
        <w:t>初验：预计11月进行，主要检查服务期间各设备是否正常通讯。</w:t>
      </w:r>
    </w:p>
    <w:p w14:paraId="704181AC">
      <w:pPr>
        <w:adjustRightInd w:val="0"/>
        <w:spacing w:line="360" w:lineRule="auto"/>
        <w:ind w:firstLine="480" w:firstLineChars="200"/>
        <w:jc w:val="left"/>
        <w:textAlignment w:val="baseline"/>
        <w:rPr>
          <w:rFonts w:hint="eastAsia" w:ascii="宋体" w:hAnsi="宋体" w:cs="宋体"/>
          <w:kern w:val="0"/>
          <w:sz w:val="24"/>
        </w:rPr>
      </w:pPr>
      <w:r>
        <w:rPr>
          <w:rFonts w:hint="eastAsia" w:ascii="宋体" w:hAnsi="宋体" w:cs="宋体"/>
          <w:sz w:val="24"/>
        </w:rPr>
        <w:t>终验：预计12月进行，主要检查服务期间各设备是否正常通讯，综合评估服务质量。</w:t>
      </w:r>
    </w:p>
    <w:p w14:paraId="1C189BF9">
      <w:pPr>
        <w:adjustRightInd w:val="0"/>
        <w:spacing w:line="360" w:lineRule="auto"/>
        <w:jc w:val="left"/>
        <w:textAlignment w:val="baseline"/>
        <w:rPr>
          <w:rFonts w:hint="eastAsia" w:ascii="宋体" w:hAnsi="宋体" w:cs="宋体"/>
          <w:b/>
          <w:bCs/>
          <w:kern w:val="0"/>
          <w:sz w:val="24"/>
        </w:rPr>
      </w:pPr>
      <w:r>
        <w:rPr>
          <w:rFonts w:hint="eastAsia" w:ascii="宋体" w:hAnsi="宋体" w:cs="宋体"/>
          <w:b/>
          <w:bCs/>
          <w:kern w:val="0"/>
          <w:sz w:val="24"/>
        </w:rPr>
        <w:t>四、服务报酬及支付方式</w:t>
      </w:r>
    </w:p>
    <w:p w14:paraId="772455ED">
      <w:pPr>
        <w:adjustRightInd w:val="0"/>
        <w:spacing w:line="360" w:lineRule="auto"/>
        <w:jc w:val="left"/>
        <w:textAlignment w:val="baseline"/>
        <w:rPr>
          <w:rFonts w:hint="eastAsia" w:ascii="宋体" w:hAnsi="宋体" w:cs="宋体"/>
          <w:kern w:val="0"/>
          <w:sz w:val="24"/>
        </w:rPr>
      </w:pPr>
      <w:bookmarkStart w:id="879" w:name="_Toc68800690"/>
      <w:bookmarkStart w:id="880" w:name="_Toc68783273"/>
      <w:bookmarkStart w:id="881" w:name="_Toc68785550"/>
      <w:r>
        <w:rPr>
          <w:rFonts w:hint="eastAsia" w:ascii="宋体" w:hAnsi="宋体" w:cs="宋体"/>
          <w:kern w:val="0"/>
          <w:sz w:val="24"/>
        </w:rPr>
        <w:t>1、服务报酬</w:t>
      </w:r>
      <w:bookmarkEnd w:id="879"/>
      <w:bookmarkEnd w:id="880"/>
      <w:bookmarkEnd w:id="881"/>
    </w:p>
    <w:p w14:paraId="48016753">
      <w:pPr>
        <w:adjustRightInd w:val="0"/>
        <w:spacing w:line="360" w:lineRule="auto"/>
        <w:jc w:val="left"/>
        <w:textAlignment w:val="baseline"/>
        <w:rPr>
          <w:rFonts w:hint="eastAsia" w:ascii="宋体" w:hAnsi="宋体" w:cs="宋体"/>
          <w:kern w:val="0"/>
          <w:sz w:val="24"/>
        </w:rPr>
      </w:pPr>
      <w:r>
        <w:rPr>
          <w:rFonts w:hint="eastAsia" w:ascii="宋体" w:hAnsi="宋体" w:cs="宋体"/>
          <w:kern w:val="0"/>
          <w:sz w:val="24"/>
        </w:rPr>
        <w:t>乙方服务报酬总额为¥</w:t>
      </w:r>
      <w:r>
        <w:rPr>
          <w:rFonts w:hint="eastAsia" w:ascii="宋体" w:hAnsi="宋体" w:cs="宋体"/>
          <w:kern w:val="0"/>
          <w:sz w:val="24"/>
          <w:u w:val="single"/>
        </w:rPr>
        <w:t xml:space="preserve">          </w:t>
      </w:r>
      <w:r>
        <w:rPr>
          <w:rFonts w:hint="eastAsia" w:ascii="宋体" w:hAnsi="宋体" w:cs="宋体"/>
          <w:kern w:val="0"/>
          <w:sz w:val="24"/>
        </w:rPr>
        <w:t>元（大写：人民币</w:t>
      </w:r>
      <w:r>
        <w:rPr>
          <w:rFonts w:hint="eastAsia" w:ascii="宋体" w:hAnsi="宋体" w:cs="宋体"/>
          <w:kern w:val="0"/>
          <w:sz w:val="24"/>
          <w:u w:val="single"/>
        </w:rPr>
        <w:t xml:space="preserve">          </w:t>
      </w:r>
      <w:r>
        <w:rPr>
          <w:rFonts w:hint="eastAsia" w:ascii="宋体" w:hAnsi="宋体" w:cs="宋体"/>
          <w:kern w:val="0"/>
          <w:sz w:val="24"/>
        </w:rPr>
        <w:t>），包含乙方按照本合同提供服务的全部报酬，此外甲方无需因本合同向乙方支付其他费用。</w:t>
      </w:r>
    </w:p>
    <w:p w14:paraId="78E5A94D">
      <w:pPr>
        <w:adjustRightInd w:val="0"/>
        <w:spacing w:line="360" w:lineRule="auto"/>
        <w:jc w:val="left"/>
        <w:textAlignment w:val="baseline"/>
        <w:rPr>
          <w:rFonts w:hint="eastAsia" w:ascii="宋体" w:hAnsi="宋体" w:cs="宋体"/>
          <w:kern w:val="0"/>
          <w:sz w:val="24"/>
        </w:rPr>
      </w:pPr>
      <w:bookmarkStart w:id="882" w:name="_Toc68783274"/>
      <w:bookmarkStart w:id="883" w:name="_Toc68785551"/>
      <w:bookmarkStart w:id="884" w:name="_Toc68800691"/>
      <w:r>
        <w:rPr>
          <w:rFonts w:hint="eastAsia" w:ascii="宋体" w:hAnsi="宋体" w:cs="宋体"/>
          <w:kern w:val="0"/>
          <w:sz w:val="24"/>
        </w:rPr>
        <w:t>2、支付期限及方式</w:t>
      </w:r>
      <w:bookmarkEnd w:id="882"/>
      <w:bookmarkEnd w:id="883"/>
      <w:bookmarkEnd w:id="884"/>
    </w:p>
    <w:p w14:paraId="1D9CDA1F">
      <w:pPr>
        <w:spacing w:line="360" w:lineRule="auto"/>
        <w:rPr>
          <w:rFonts w:hint="eastAsia" w:ascii="宋体" w:hAnsi="宋体" w:cs="宋体"/>
          <w:sz w:val="24"/>
        </w:rPr>
      </w:pPr>
      <w:r>
        <w:rPr>
          <w:rFonts w:hint="eastAsia" w:ascii="宋体" w:hAnsi="宋体" w:cs="宋体"/>
          <w:sz w:val="24"/>
        </w:rPr>
        <w:t>（1）本合同签订之日起十个工作日内，甲方向乙方支付至合同价款的约30%，即付¥</w:t>
      </w:r>
      <w:r>
        <w:rPr>
          <w:rFonts w:hint="eastAsia" w:ascii="宋体" w:hAnsi="宋体" w:cs="宋体"/>
          <w:sz w:val="24"/>
          <w:u w:val="single"/>
        </w:rPr>
        <w:t xml:space="preserve">          </w:t>
      </w:r>
      <w:r>
        <w:rPr>
          <w:rFonts w:hint="eastAsia" w:ascii="宋体" w:hAnsi="宋体" w:cs="宋体"/>
          <w:sz w:val="24"/>
        </w:rPr>
        <w:t>元（大写：人民币</w:t>
      </w:r>
      <w:r>
        <w:rPr>
          <w:rFonts w:hint="eastAsia" w:ascii="宋体" w:hAnsi="宋体" w:cs="宋体"/>
          <w:sz w:val="24"/>
          <w:u w:val="single"/>
        </w:rPr>
        <w:t xml:space="preserve">          </w:t>
      </w:r>
      <w:r>
        <w:rPr>
          <w:rFonts w:hint="eastAsia" w:ascii="宋体" w:hAnsi="宋体" w:cs="宋体"/>
          <w:sz w:val="24"/>
        </w:rPr>
        <w:t>）作为预付款；视财政预算资金拨付款进度有所调整。</w:t>
      </w:r>
    </w:p>
    <w:p w14:paraId="2568A783">
      <w:pPr>
        <w:spacing w:line="360" w:lineRule="auto"/>
        <w:rPr>
          <w:rFonts w:hint="eastAsia" w:ascii="宋体" w:hAnsi="宋体" w:cs="宋体"/>
          <w:sz w:val="24"/>
        </w:rPr>
      </w:pPr>
      <w:r>
        <w:rPr>
          <w:rFonts w:hint="eastAsia" w:ascii="宋体" w:hAnsi="宋体" w:cs="宋体"/>
          <w:sz w:val="24"/>
        </w:rPr>
        <w:t>（2）初验合格且甲方本项目预算资金到账之日起十个工作日内，甲方向乙方支付至合同价款的约</w:t>
      </w:r>
      <w:r>
        <w:rPr>
          <w:rFonts w:hint="eastAsia" w:ascii="宋体" w:hAnsi="宋体" w:cs="宋体"/>
          <w:sz w:val="24"/>
          <w:u w:val="single"/>
        </w:rPr>
        <w:t xml:space="preserve">    </w:t>
      </w:r>
      <w:r>
        <w:rPr>
          <w:rFonts w:hint="eastAsia" w:ascii="宋体" w:hAnsi="宋体" w:cs="宋体"/>
          <w:sz w:val="24"/>
        </w:rPr>
        <w:t>%，即付¥</w:t>
      </w:r>
      <w:r>
        <w:rPr>
          <w:rFonts w:hint="eastAsia" w:ascii="宋体" w:hAnsi="宋体" w:cs="宋体"/>
          <w:sz w:val="24"/>
          <w:u w:val="single"/>
        </w:rPr>
        <w:t xml:space="preserve">          </w:t>
      </w:r>
      <w:r>
        <w:rPr>
          <w:rFonts w:hint="eastAsia" w:ascii="宋体" w:hAnsi="宋体" w:cs="宋体"/>
          <w:sz w:val="24"/>
        </w:rPr>
        <w:t>元（大写：人民币</w:t>
      </w:r>
      <w:r>
        <w:rPr>
          <w:rFonts w:hint="eastAsia" w:ascii="宋体" w:hAnsi="宋体" w:cs="宋体"/>
          <w:sz w:val="24"/>
          <w:u w:val="single"/>
        </w:rPr>
        <w:t xml:space="preserve">          </w:t>
      </w:r>
      <w:r>
        <w:rPr>
          <w:rFonts w:hint="eastAsia" w:ascii="宋体" w:hAnsi="宋体" w:cs="宋体"/>
          <w:sz w:val="24"/>
        </w:rPr>
        <w:t xml:space="preserve">）作为中期款；视财政预算资金拨付款进度有所调整。(如有乙方违约，应扣除乙方应支付的违约金)。 </w:t>
      </w:r>
    </w:p>
    <w:p w14:paraId="00F8DA4A">
      <w:pPr>
        <w:spacing w:line="360" w:lineRule="auto"/>
        <w:rPr>
          <w:rFonts w:hint="eastAsia" w:ascii="宋体" w:hAnsi="宋体" w:cs="宋体"/>
          <w:sz w:val="24"/>
        </w:rPr>
      </w:pPr>
      <w:r>
        <w:rPr>
          <w:rFonts w:hint="eastAsia" w:ascii="宋体" w:hAnsi="宋体" w:cs="宋体"/>
          <w:sz w:val="24"/>
        </w:rPr>
        <w:t>（3）终验合格且甲方本项目预算金额到账之日起十个工作日内，甲方向乙方支付合同</w:t>
      </w:r>
      <w:r>
        <w:rPr>
          <w:rFonts w:ascii="宋体" w:hAnsi="宋体" w:cs="宋体"/>
          <w:sz w:val="24"/>
        </w:rPr>
        <w:t>尾款</w:t>
      </w:r>
      <w:r>
        <w:rPr>
          <w:rFonts w:hint="eastAsia" w:ascii="宋体" w:hAnsi="宋体" w:cs="宋体"/>
          <w:sz w:val="24"/>
        </w:rPr>
        <w:t>，即¥</w:t>
      </w:r>
      <w:r>
        <w:rPr>
          <w:rFonts w:hint="eastAsia" w:ascii="宋体" w:hAnsi="宋体" w:cs="宋体"/>
          <w:sz w:val="24"/>
          <w:u w:val="single"/>
        </w:rPr>
        <w:t xml:space="preserve">          </w:t>
      </w:r>
      <w:r>
        <w:rPr>
          <w:rFonts w:hint="eastAsia" w:ascii="宋体" w:hAnsi="宋体" w:cs="宋体"/>
          <w:sz w:val="24"/>
        </w:rPr>
        <w:t>元（大写：人民币</w:t>
      </w:r>
      <w:r>
        <w:rPr>
          <w:rFonts w:hint="eastAsia" w:ascii="宋体" w:hAnsi="宋体" w:cs="宋体"/>
          <w:sz w:val="24"/>
          <w:u w:val="single"/>
        </w:rPr>
        <w:t xml:space="preserve">          </w:t>
      </w:r>
      <w:r>
        <w:rPr>
          <w:rFonts w:hint="eastAsia" w:ascii="宋体" w:hAnsi="宋体" w:cs="宋体"/>
          <w:sz w:val="24"/>
        </w:rPr>
        <w:t>）。(如有乙方违约，应扣除乙方应支付的违约金)。</w:t>
      </w:r>
    </w:p>
    <w:p w14:paraId="65DAE727">
      <w:pPr>
        <w:spacing w:line="360" w:lineRule="auto"/>
        <w:rPr>
          <w:rFonts w:hint="eastAsia" w:ascii="宋体" w:hAnsi="宋体" w:cs="宋体"/>
          <w:sz w:val="24"/>
        </w:rPr>
      </w:pPr>
      <w:r>
        <w:rPr>
          <w:rFonts w:hint="eastAsia" w:ascii="宋体" w:hAnsi="宋体" w:cs="宋体"/>
          <w:sz w:val="24"/>
        </w:rPr>
        <w:t>3、乙方应按甲方要求的期限向甲方开具符合国家规定的发票。</w:t>
      </w:r>
    </w:p>
    <w:p w14:paraId="19E2ABB2">
      <w:pPr>
        <w:spacing w:line="360" w:lineRule="auto"/>
        <w:rPr>
          <w:rFonts w:hint="eastAsia" w:ascii="宋体" w:hAnsi="宋体" w:cs="宋体"/>
          <w:sz w:val="24"/>
        </w:rPr>
      </w:pPr>
      <w:r>
        <w:rPr>
          <w:rFonts w:hint="eastAsia" w:ascii="宋体" w:hAnsi="宋体" w:cs="宋体"/>
          <w:sz w:val="24"/>
        </w:rPr>
        <w:t>4、乙方收款账户信息：</w:t>
      </w:r>
    </w:p>
    <w:p w14:paraId="27E19984">
      <w:pPr>
        <w:spacing w:line="360" w:lineRule="auto"/>
        <w:ind w:firstLine="480" w:firstLineChars="200"/>
        <w:rPr>
          <w:rFonts w:hint="eastAsia" w:ascii="宋体" w:hAnsi="宋体" w:cs="宋体"/>
          <w:sz w:val="24"/>
        </w:rPr>
      </w:pPr>
      <w:r>
        <w:rPr>
          <w:rFonts w:hint="eastAsia" w:ascii="宋体" w:hAnsi="宋体" w:cs="宋体"/>
          <w:sz w:val="24"/>
        </w:rPr>
        <w:t>名称：</w:t>
      </w:r>
    </w:p>
    <w:p w14:paraId="14CB2C3B">
      <w:pPr>
        <w:spacing w:line="360" w:lineRule="auto"/>
        <w:ind w:firstLine="480" w:firstLineChars="200"/>
        <w:rPr>
          <w:rFonts w:hint="eastAsia" w:ascii="宋体" w:hAnsi="宋体" w:cs="宋体"/>
          <w:sz w:val="24"/>
        </w:rPr>
      </w:pPr>
      <w:r>
        <w:rPr>
          <w:rFonts w:hint="eastAsia" w:ascii="宋体" w:hAnsi="宋体" w:cs="宋体"/>
          <w:sz w:val="24"/>
        </w:rPr>
        <w:t>开户行：</w:t>
      </w:r>
    </w:p>
    <w:p w14:paraId="516C8DA7">
      <w:pPr>
        <w:spacing w:line="360" w:lineRule="auto"/>
        <w:ind w:firstLine="480" w:firstLineChars="200"/>
        <w:rPr>
          <w:rFonts w:hint="eastAsia" w:ascii="宋体" w:hAnsi="宋体" w:cs="宋体"/>
          <w:sz w:val="24"/>
        </w:rPr>
      </w:pPr>
      <w:r>
        <w:rPr>
          <w:rFonts w:hint="eastAsia" w:ascii="宋体" w:hAnsi="宋体" w:cs="宋体"/>
          <w:sz w:val="24"/>
        </w:rPr>
        <w:t>账号：</w:t>
      </w:r>
    </w:p>
    <w:p w14:paraId="4C831EAD">
      <w:pPr>
        <w:spacing w:line="360" w:lineRule="auto"/>
        <w:ind w:firstLine="480" w:firstLineChars="200"/>
        <w:rPr>
          <w:rFonts w:hint="eastAsia" w:ascii="宋体" w:hAnsi="宋体" w:cs="宋体"/>
          <w:sz w:val="24"/>
        </w:rPr>
      </w:pPr>
      <w:r>
        <w:rPr>
          <w:rFonts w:hint="eastAsia" w:ascii="宋体" w:hAnsi="宋体" w:cs="宋体"/>
          <w:sz w:val="24"/>
        </w:rPr>
        <w:t>开户银行行号：</w:t>
      </w:r>
    </w:p>
    <w:p w14:paraId="5D3CB8F9">
      <w:pPr>
        <w:spacing w:line="360" w:lineRule="auto"/>
        <w:ind w:firstLine="480" w:firstLineChars="200"/>
        <w:rPr>
          <w:rFonts w:hint="eastAsia" w:ascii="宋体" w:hAnsi="宋体" w:cs="宋体"/>
          <w:sz w:val="24"/>
        </w:rPr>
      </w:pPr>
      <w:r>
        <w:rPr>
          <w:rFonts w:hint="eastAsia" w:ascii="宋体" w:hAnsi="宋体" w:cs="宋体"/>
          <w:sz w:val="24"/>
        </w:rPr>
        <w:t>联行号：</w:t>
      </w:r>
    </w:p>
    <w:p w14:paraId="7D911865">
      <w:pPr>
        <w:spacing w:line="360" w:lineRule="auto"/>
        <w:ind w:firstLine="480" w:firstLineChars="200"/>
        <w:rPr>
          <w:rFonts w:hint="eastAsia" w:ascii="宋体" w:hAnsi="宋体" w:cs="宋体"/>
          <w:sz w:val="24"/>
        </w:rPr>
      </w:pPr>
      <w:r>
        <w:rPr>
          <w:rFonts w:hint="eastAsia" w:ascii="宋体" w:hAnsi="宋体" w:cs="宋体"/>
          <w:sz w:val="24"/>
        </w:rPr>
        <w:t>银行代码：</w:t>
      </w:r>
    </w:p>
    <w:p w14:paraId="4261E921">
      <w:pPr>
        <w:adjustRightInd w:val="0"/>
        <w:spacing w:line="360" w:lineRule="auto"/>
        <w:jc w:val="left"/>
        <w:textAlignment w:val="baseline"/>
        <w:rPr>
          <w:rFonts w:hint="eastAsia" w:ascii="宋体" w:hAnsi="宋体" w:cs="宋体"/>
          <w:b/>
          <w:bCs/>
          <w:kern w:val="0"/>
          <w:sz w:val="24"/>
        </w:rPr>
      </w:pPr>
      <w:r>
        <w:rPr>
          <w:rFonts w:hint="eastAsia" w:ascii="宋体" w:hAnsi="宋体" w:cs="宋体"/>
          <w:b/>
          <w:bCs/>
          <w:kern w:val="0"/>
          <w:sz w:val="24"/>
        </w:rPr>
        <w:t>五、乙方服务期限及地点</w:t>
      </w:r>
    </w:p>
    <w:p w14:paraId="41397C5E">
      <w:pPr>
        <w:spacing w:line="360" w:lineRule="auto"/>
        <w:ind w:firstLine="480" w:firstLineChars="200"/>
        <w:rPr>
          <w:rFonts w:hint="eastAsia" w:ascii="宋体" w:hAnsi="宋体" w:cs="宋体"/>
          <w:sz w:val="24"/>
        </w:rPr>
      </w:pPr>
      <w:r>
        <w:rPr>
          <w:rFonts w:hint="eastAsia" w:ascii="宋体" w:hAnsi="宋体" w:cs="宋体"/>
          <w:sz w:val="24"/>
        </w:rPr>
        <w:t>乙方服务期限：自2025年 月 日至2025年 月 日，服务地点为北京市朝阳区环境卫生服务中心。</w:t>
      </w:r>
    </w:p>
    <w:p w14:paraId="5564F2C5">
      <w:pPr>
        <w:spacing w:line="360" w:lineRule="auto"/>
        <w:ind w:firstLine="480" w:firstLineChars="200"/>
        <w:rPr>
          <w:rFonts w:hint="eastAsia" w:ascii="宋体" w:hAnsi="宋体" w:cs="宋体"/>
          <w:sz w:val="24"/>
        </w:rPr>
      </w:pPr>
      <w:r>
        <w:rPr>
          <w:rFonts w:hint="eastAsia" w:ascii="宋体" w:hAnsi="宋体" w:cs="宋体"/>
          <w:sz w:val="24"/>
        </w:rPr>
        <w:t>本合同期限届满如双方不再续签合同，乙方应按照甲方要求于本合同履行期限届满之日起7日内向甲方交接与甲方环境卫生服务中心各信息化系统有关的全部资料，包括但不限于为新的服务商无偿提供运维和技术支持服务资料，并保障甲方环境卫生服务中心各信息化系统运维服务平稳过渡。</w:t>
      </w:r>
    </w:p>
    <w:p w14:paraId="1CC25A7E">
      <w:pPr>
        <w:adjustRightInd w:val="0"/>
        <w:spacing w:line="360" w:lineRule="auto"/>
        <w:ind w:firstLine="480" w:firstLineChars="200"/>
        <w:jc w:val="left"/>
        <w:textAlignment w:val="baseline"/>
        <w:rPr>
          <w:rFonts w:hint="eastAsia" w:ascii="宋体" w:hAnsi="宋体" w:cs="宋体"/>
          <w:sz w:val="24"/>
        </w:rPr>
      </w:pPr>
      <w:r>
        <w:rPr>
          <w:rFonts w:hint="eastAsia" w:ascii="宋体" w:hAnsi="宋体" w:cs="宋体"/>
          <w:sz w:val="24"/>
        </w:rPr>
        <w:t>若在本合同期限届满后，新一年度运维招标工作未结束前的过渡期，本项目中标单位需维持现有通讯服务到与新项目中标单位完成交接，期间产生的服务费用另行结算。</w:t>
      </w:r>
    </w:p>
    <w:p w14:paraId="67164EF7">
      <w:pPr>
        <w:adjustRightInd w:val="0"/>
        <w:spacing w:line="360" w:lineRule="auto"/>
        <w:jc w:val="left"/>
        <w:textAlignment w:val="baseline"/>
        <w:rPr>
          <w:rFonts w:hint="eastAsia" w:ascii="宋体" w:hAnsi="宋体" w:cs="宋体"/>
          <w:b/>
          <w:bCs/>
          <w:kern w:val="0"/>
          <w:sz w:val="24"/>
        </w:rPr>
      </w:pPr>
      <w:r>
        <w:rPr>
          <w:rFonts w:hint="eastAsia" w:ascii="宋体" w:hAnsi="宋体" w:cs="宋体"/>
          <w:b/>
          <w:bCs/>
          <w:kern w:val="0"/>
          <w:sz w:val="24"/>
        </w:rPr>
        <w:t>六、技术资料的保密</w:t>
      </w:r>
    </w:p>
    <w:p w14:paraId="5DE0469A">
      <w:pPr>
        <w:adjustRightInd w:val="0"/>
        <w:spacing w:line="360" w:lineRule="auto"/>
        <w:jc w:val="left"/>
        <w:textAlignment w:val="baseline"/>
        <w:rPr>
          <w:rFonts w:hint="eastAsia" w:ascii="宋体" w:hAnsi="宋体" w:cs="宋体"/>
          <w:kern w:val="0"/>
          <w:sz w:val="24"/>
        </w:rPr>
      </w:pPr>
      <w:r>
        <w:rPr>
          <w:rFonts w:hint="eastAsia" w:ascii="宋体" w:hAnsi="宋体" w:cs="宋体"/>
          <w:kern w:val="0"/>
          <w:sz w:val="24"/>
        </w:rPr>
        <w:t>1、本合同内容未经双方一致同意，任一方均不得向第三方透露因履行本合同获知的另一方的相关信息；</w:t>
      </w:r>
    </w:p>
    <w:p w14:paraId="000158DE">
      <w:pPr>
        <w:adjustRightInd w:val="0"/>
        <w:spacing w:line="360" w:lineRule="auto"/>
        <w:jc w:val="left"/>
        <w:textAlignment w:val="baseline"/>
        <w:rPr>
          <w:rFonts w:hint="eastAsia" w:ascii="宋体" w:hAnsi="宋体" w:cs="宋体"/>
          <w:kern w:val="0"/>
          <w:sz w:val="24"/>
        </w:rPr>
      </w:pPr>
      <w:r>
        <w:rPr>
          <w:rFonts w:hint="eastAsia" w:ascii="宋体" w:hAnsi="宋体" w:cs="宋体"/>
          <w:kern w:val="0"/>
          <w:sz w:val="24"/>
        </w:rPr>
        <w:t>2、乙方须对甲方经营、管理、技术、市场等方面的任何信息进行保密，乙方应促使其员工、关联方承担相同保密义务；本合同履行完毕后，乙方应持续承担上述保密义务。</w:t>
      </w:r>
    </w:p>
    <w:p w14:paraId="4EBAE4BC">
      <w:pPr>
        <w:adjustRightInd w:val="0"/>
        <w:spacing w:line="360" w:lineRule="auto"/>
        <w:jc w:val="left"/>
        <w:textAlignment w:val="baseline"/>
        <w:rPr>
          <w:rFonts w:hint="eastAsia" w:ascii="宋体" w:hAnsi="宋体" w:cs="宋体"/>
          <w:kern w:val="0"/>
          <w:sz w:val="24"/>
        </w:rPr>
      </w:pPr>
      <w:r>
        <w:rPr>
          <w:rFonts w:hint="eastAsia" w:ascii="宋体" w:hAnsi="宋体" w:cs="宋体"/>
          <w:kern w:val="0"/>
          <w:sz w:val="24"/>
        </w:rPr>
        <w:t>3、一方违反上述保密义务的，应承担相应的违约责任并赔偿由此造成的损失。　　</w:t>
      </w:r>
    </w:p>
    <w:p w14:paraId="72E5E0F4">
      <w:pPr>
        <w:adjustRightInd w:val="0"/>
        <w:spacing w:line="360" w:lineRule="auto"/>
        <w:jc w:val="left"/>
        <w:textAlignment w:val="baseline"/>
        <w:rPr>
          <w:rFonts w:hint="eastAsia" w:ascii="宋体" w:hAnsi="宋体" w:cs="宋体"/>
          <w:b/>
          <w:bCs/>
          <w:kern w:val="0"/>
          <w:sz w:val="24"/>
        </w:rPr>
      </w:pPr>
      <w:r>
        <w:rPr>
          <w:rFonts w:hint="eastAsia" w:ascii="宋体" w:hAnsi="宋体" w:cs="宋体"/>
          <w:b/>
          <w:bCs/>
          <w:kern w:val="0"/>
          <w:sz w:val="24"/>
        </w:rPr>
        <w:t>七、技术成果的所有权</w:t>
      </w:r>
    </w:p>
    <w:p w14:paraId="77F3E47A">
      <w:pPr>
        <w:adjustRightInd w:val="0"/>
        <w:spacing w:line="360" w:lineRule="auto"/>
        <w:ind w:firstLine="480" w:firstLineChars="200"/>
        <w:jc w:val="left"/>
        <w:textAlignment w:val="baseline"/>
        <w:rPr>
          <w:rFonts w:hint="eastAsia" w:ascii="宋体" w:hAnsi="宋体" w:cs="宋体"/>
          <w:kern w:val="0"/>
          <w:sz w:val="24"/>
        </w:rPr>
      </w:pPr>
      <w:r>
        <w:rPr>
          <w:rFonts w:hint="eastAsia" w:ascii="宋体" w:hAnsi="宋体" w:cs="宋体"/>
          <w:kern w:val="0"/>
          <w:sz w:val="24"/>
        </w:rPr>
        <w:t>乙方利用甲方提供的技术资料和工作条件完成的新的技术成果，属于甲方。</w:t>
      </w:r>
    </w:p>
    <w:p w14:paraId="629115A1">
      <w:pPr>
        <w:adjustRightInd w:val="0"/>
        <w:spacing w:line="360" w:lineRule="auto"/>
        <w:ind w:firstLine="480" w:firstLineChars="200"/>
        <w:jc w:val="left"/>
        <w:textAlignment w:val="baseline"/>
        <w:rPr>
          <w:rFonts w:hint="eastAsia" w:ascii="宋体" w:hAnsi="宋体" w:cs="宋体"/>
          <w:kern w:val="0"/>
          <w:sz w:val="24"/>
        </w:rPr>
      </w:pPr>
      <w:r>
        <w:rPr>
          <w:rFonts w:hint="eastAsia" w:ascii="宋体" w:hAnsi="宋体" w:cs="宋体"/>
          <w:kern w:val="0"/>
          <w:sz w:val="24"/>
        </w:rPr>
        <w:t>除技术成果之外，乙方在本合同期限内向甲方提供的一切材料，包括由乙方开发的任何软件、乙方的标准材料、乙方项目建议书及其衍生作品、有关材料(合称"乙方材料")，仍将属于乙方的财产。</w:t>
      </w:r>
    </w:p>
    <w:p w14:paraId="72F79E52">
      <w:pPr>
        <w:adjustRightInd w:val="0"/>
        <w:spacing w:line="360" w:lineRule="auto"/>
        <w:jc w:val="left"/>
        <w:textAlignment w:val="baseline"/>
        <w:rPr>
          <w:rFonts w:hint="eastAsia" w:ascii="宋体" w:hAnsi="宋体" w:cs="宋体"/>
          <w:b/>
          <w:bCs/>
          <w:kern w:val="0"/>
          <w:sz w:val="24"/>
        </w:rPr>
      </w:pPr>
      <w:r>
        <w:rPr>
          <w:rFonts w:hint="eastAsia" w:ascii="宋体" w:hAnsi="宋体" w:cs="宋体"/>
          <w:b/>
          <w:bCs/>
          <w:kern w:val="0"/>
          <w:sz w:val="24"/>
        </w:rPr>
        <w:t>八、涉及第三方的责任</w:t>
      </w:r>
    </w:p>
    <w:p w14:paraId="2081B204">
      <w:pPr>
        <w:adjustRightInd w:val="0"/>
        <w:spacing w:line="360" w:lineRule="auto"/>
        <w:jc w:val="left"/>
        <w:textAlignment w:val="baseline"/>
        <w:rPr>
          <w:rFonts w:hint="eastAsia" w:ascii="宋体" w:hAnsi="宋体" w:cs="宋体"/>
          <w:kern w:val="0"/>
          <w:sz w:val="24"/>
        </w:rPr>
      </w:pPr>
      <w:r>
        <w:rPr>
          <w:rFonts w:hint="eastAsia" w:ascii="宋体" w:hAnsi="宋体" w:cs="宋体"/>
          <w:kern w:val="0"/>
          <w:sz w:val="24"/>
        </w:rPr>
        <w:t xml:space="preserve">    有下列情形之一的，对于第三方提出的任何性质的一切索赔、要求、诉讼、损害赔偿、损失、责任和费用(包括律师费)，乙方应承担责任，并向甲方做出赔偿，并使其免于承担责任；对因乙方下述行为而导致的任何性质的一切索赔、要求、诉讼、损害赔偿、损失、责任和费用(包括律师费)，乙方应承担责任，并向甲方做出赔偿，并使其免于承担责任：</w:t>
      </w:r>
    </w:p>
    <w:p w14:paraId="2A97119B">
      <w:pPr>
        <w:adjustRightInd w:val="0"/>
        <w:spacing w:line="360" w:lineRule="auto"/>
        <w:jc w:val="left"/>
        <w:textAlignment w:val="baseline"/>
        <w:rPr>
          <w:rFonts w:hint="eastAsia" w:ascii="宋体" w:hAnsi="宋体" w:cs="宋体"/>
          <w:kern w:val="0"/>
          <w:sz w:val="24"/>
        </w:rPr>
      </w:pPr>
      <w:r>
        <w:rPr>
          <w:rFonts w:hint="eastAsia" w:ascii="宋体" w:hAnsi="宋体" w:cs="宋体"/>
          <w:kern w:val="0"/>
          <w:sz w:val="24"/>
        </w:rPr>
        <w:t>1.违反本合同保密条款的规定；</w:t>
      </w:r>
    </w:p>
    <w:p w14:paraId="008B2C19">
      <w:pPr>
        <w:adjustRightInd w:val="0"/>
        <w:spacing w:line="360" w:lineRule="auto"/>
        <w:jc w:val="left"/>
        <w:textAlignment w:val="baseline"/>
        <w:rPr>
          <w:rFonts w:hint="eastAsia" w:ascii="宋体" w:hAnsi="宋体" w:cs="宋体"/>
          <w:kern w:val="0"/>
          <w:sz w:val="24"/>
        </w:rPr>
      </w:pPr>
      <w:r>
        <w:rPr>
          <w:rFonts w:hint="eastAsia" w:ascii="宋体" w:hAnsi="宋体" w:cs="宋体"/>
          <w:kern w:val="0"/>
          <w:sz w:val="24"/>
        </w:rPr>
        <w:t>2.乙方在履行本合同时所提供或使用的任何材料侵犯任何专利、著作权、商标或其他专有权利；</w:t>
      </w:r>
    </w:p>
    <w:p w14:paraId="762764D0">
      <w:pPr>
        <w:adjustRightInd w:val="0"/>
        <w:spacing w:line="360" w:lineRule="auto"/>
        <w:jc w:val="left"/>
        <w:textAlignment w:val="baseline"/>
        <w:rPr>
          <w:rFonts w:hint="eastAsia" w:ascii="宋体" w:hAnsi="宋体" w:cs="宋体"/>
          <w:kern w:val="0"/>
          <w:sz w:val="24"/>
        </w:rPr>
      </w:pPr>
      <w:r>
        <w:rPr>
          <w:rFonts w:hint="eastAsia" w:ascii="宋体" w:hAnsi="宋体" w:cs="宋体"/>
          <w:kern w:val="0"/>
          <w:sz w:val="24"/>
        </w:rPr>
        <w:t>3.严重疏忽或故意行为不当。</w:t>
      </w:r>
    </w:p>
    <w:p w14:paraId="6053866F">
      <w:pPr>
        <w:adjustRightInd w:val="0"/>
        <w:spacing w:line="360" w:lineRule="auto"/>
        <w:jc w:val="left"/>
        <w:textAlignment w:val="baseline"/>
        <w:rPr>
          <w:rFonts w:hint="eastAsia" w:ascii="宋体" w:hAnsi="宋体" w:cs="宋体"/>
          <w:b/>
          <w:bCs/>
          <w:kern w:val="0"/>
          <w:sz w:val="24"/>
        </w:rPr>
      </w:pPr>
      <w:r>
        <w:rPr>
          <w:rFonts w:hint="eastAsia" w:ascii="宋体" w:hAnsi="宋体" w:cs="宋体"/>
          <w:b/>
          <w:bCs/>
          <w:kern w:val="0"/>
          <w:sz w:val="24"/>
        </w:rPr>
        <w:t>九、违约责任</w:t>
      </w:r>
    </w:p>
    <w:p w14:paraId="7F5933E6">
      <w:pPr>
        <w:adjustRightInd w:val="0"/>
        <w:spacing w:line="360" w:lineRule="auto"/>
        <w:jc w:val="left"/>
        <w:textAlignment w:val="baseline"/>
        <w:rPr>
          <w:rFonts w:hint="eastAsia" w:ascii="宋体" w:hAnsi="宋体" w:cs="宋体"/>
          <w:kern w:val="0"/>
          <w:sz w:val="24"/>
        </w:rPr>
      </w:pPr>
      <w:r>
        <w:rPr>
          <w:rFonts w:hint="eastAsia" w:ascii="宋体" w:hAnsi="宋体" w:cs="宋体"/>
          <w:kern w:val="0"/>
          <w:sz w:val="24"/>
        </w:rPr>
        <w:t>1、乙方提供的服务不能保证甲方环境卫生服务中心各信息化系统中任一系统正常运行的，不能正常运行一日的，乙方应向甲方支付违约金1000元；超过7日的，甲方有权继续依照本违约标准收取违约金，并有权解除合同；合同解除之日起3日内乙方应返还合同解除后未能向甲方提供服务的服务报酬，并按照本合同约定服务报酬总额的20%向甲方支付违约金。</w:t>
      </w:r>
    </w:p>
    <w:p w14:paraId="1C290E1F">
      <w:pPr>
        <w:adjustRightInd w:val="0"/>
        <w:spacing w:line="360" w:lineRule="auto"/>
        <w:jc w:val="left"/>
        <w:textAlignment w:val="baseline"/>
        <w:rPr>
          <w:rFonts w:hint="eastAsia" w:ascii="宋体" w:hAnsi="宋体" w:cs="宋体"/>
          <w:kern w:val="0"/>
          <w:sz w:val="24"/>
        </w:rPr>
      </w:pPr>
      <w:r>
        <w:rPr>
          <w:rFonts w:hint="eastAsia" w:ascii="宋体" w:hAnsi="宋体" w:cs="宋体"/>
          <w:kern w:val="0"/>
          <w:sz w:val="24"/>
        </w:rPr>
        <w:t>2、在工作期间，乙方发现甲方环境卫生服务中心各信息化系统中任一系统方有受损的危险，未及时通知甲方的，应对由此造成的损失承担全部赔偿责任。</w:t>
      </w:r>
    </w:p>
    <w:p w14:paraId="6E0F6FA2">
      <w:pPr>
        <w:adjustRightInd w:val="0"/>
        <w:spacing w:line="360" w:lineRule="auto"/>
        <w:jc w:val="left"/>
        <w:textAlignment w:val="baseline"/>
        <w:rPr>
          <w:rFonts w:hint="eastAsia" w:ascii="宋体" w:hAnsi="宋体" w:cs="宋体"/>
          <w:kern w:val="0"/>
          <w:sz w:val="24"/>
        </w:rPr>
      </w:pPr>
      <w:r>
        <w:rPr>
          <w:rFonts w:hint="eastAsia" w:ascii="宋体" w:hAnsi="宋体" w:cs="宋体"/>
          <w:kern w:val="0"/>
          <w:sz w:val="24"/>
        </w:rPr>
        <w:t>3、乙方违反合同约定、擅自将甲方有关技术资料、数据、样品或工作成果引用，发表或提供给第三人，乙方应支付数额为服务报酬总额20％的违约金，造成损失的还应该赔偿甲方损失。</w:t>
      </w:r>
      <w:r>
        <w:rPr>
          <w:rFonts w:hint="eastAsia" w:ascii="宋体" w:hAnsi="宋体" w:cs="宋体"/>
          <w:sz w:val="24"/>
        </w:rPr>
        <w:t>甲方同时有权解除本合同，合同解除之日起3日内乙方应返还合同解除后未能向甲方提供服务的服务报酬。</w:t>
      </w:r>
    </w:p>
    <w:p w14:paraId="613A98C7">
      <w:pPr>
        <w:adjustRightInd w:val="0"/>
        <w:spacing w:line="360" w:lineRule="auto"/>
        <w:jc w:val="left"/>
        <w:textAlignment w:val="baseline"/>
        <w:rPr>
          <w:rFonts w:hint="eastAsia" w:ascii="宋体" w:hAnsi="宋体" w:cs="宋体"/>
          <w:kern w:val="0"/>
          <w:sz w:val="24"/>
        </w:rPr>
      </w:pPr>
      <w:r>
        <w:rPr>
          <w:rFonts w:hint="eastAsia" w:ascii="宋体" w:hAnsi="宋体" w:cs="宋体"/>
          <w:kern w:val="0"/>
          <w:sz w:val="24"/>
        </w:rPr>
        <w:t>4、如有对甲方交付的样品，材料及技术资料保管不善，造成灭失、短少、变质、污染或者损坏的情况，乙方应赔偿甲方损失。</w:t>
      </w:r>
    </w:p>
    <w:p w14:paraId="2003FF1C">
      <w:pPr>
        <w:adjustRightInd w:val="0"/>
        <w:spacing w:line="360" w:lineRule="auto"/>
        <w:jc w:val="left"/>
        <w:textAlignment w:val="baseline"/>
        <w:rPr>
          <w:rFonts w:hint="eastAsia" w:ascii="宋体" w:hAnsi="宋体" w:cs="宋体"/>
          <w:kern w:val="0"/>
          <w:sz w:val="24"/>
        </w:rPr>
      </w:pPr>
      <w:r>
        <w:rPr>
          <w:rFonts w:hint="eastAsia" w:ascii="宋体" w:hAnsi="宋体" w:cs="宋体"/>
          <w:kern w:val="0"/>
          <w:sz w:val="24"/>
        </w:rPr>
        <w:t>5、如乙方至迟不能在规定时间前提交甲方终验，则每超过1日，甲方有权要求乙方支付</w:t>
      </w:r>
      <w:r>
        <w:rPr>
          <w:rFonts w:hint="eastAsia" w:ascii="宋体" w:hAnsi="宋体"/>
          <w:sz w:val="24"/>
        </w:rPr>
        <w:t>合同服务报酬总额千分之五的违约金</w:t>
      </w:r>
      <w:r>
        <w:rPr>
          <w:rFonts w:hint="eastAsia" w:ascii="宋体" w:hAnsi="宋体" w:cs="宋体"/>
          <w:kern w:val="0"/>
          <w:sz w:val="24"/>
        </w:rPr>
        <w:t>，并有权解除合同；合同解除之日起3日内乙方应返还合同解除后未能向甲方提供服务的服务报酬，并按照本合同约定继续向甲方支付违约金。</w:t>
      </w:r>
    </w:p>
    <w:p w14:paraId="545E8F77">
      <w:pPr>
        <w:adjustRightInd w:val="0"/>
        <w:spacing w:line="360" w:lineRule="auto"/>
        <w:jc w:val="left"/>
        <w:textAlignment w:val="baseline"/>
        <w:rPr>
          <w:rFonts w:hint="eastAsia" w:ascii="宋体" w:hAnsi="宋体" w:cs="宋体"/>
          <w:b/>
          <w:bCs/>
          <w:kern w:val="0"/>
          <w:sz w:val="24"/>
        </w:rPr>
      </w:pPr>
      <w:r>
        <w:rPr>
          <w:rFonts w:hint="eastAsia" w:ascii="宋体" w:hAnsi="宋体" w:cs="宋体"/>
          <w:b/>
          <w:bCs/>
          <w:kern w:val="0"/>
          <w:sz w:val="24"/>
        </w:rPr>
        <w:t>十、法律适用和争议解决</w:t>
      </w:r>
    </w:p>
    <w:p w14:paraId="4AB2AE35">
      <w:pPr>
        <w:adjustRightInd w:val="0"/>
        <w:spacing w:line="360" w:lineRule="auto"/>
        <w:jc w:val="left"/>
        <w:textAlignment w:val="baseline"/>
        <w:rPr>
          <w:rFonts w:hint="eastAsia" w:ascii="宋体" w:hAnsi="宋体" w:cs="宋体"/>
          <w:kern w:val="0"/>
          <w:sz w:val="24"/>
        </w:rPr>
      </w:pPr>
      <w:r>
        <w:rPr>
          <w:rFonts w:hint="eastAsia" w:ascii="宋体" w:hAnsi="宋体" w:cs="宋体"/>
          <w:kern w:val="0"/>
          <w:sz w:val="24"/>
        </w:rPr>
        <w:t>1、本合同及附件的订立、效力、解释、履行、争议的解决等适用本合同签订时有效的中华人民共和国法律、法规的有关规定。</w:t>
      </w:r>
    </w:p>
    <w:p w14:paraId="43D20943">
      <w:pPr>
        <w:adjustRightInd w:val="0"/>
        <w:spacing w:line="360" w:lineRule="auto"/>
        <w:jc w:val="left"/>
        <w:textAlignment w:val="baseline"/>
        <w:rPr>
          <w:rFonts w:hint="eastAsia" w:ascii="宋体" w:hAnsi="宋体" w:cs="宋体"/>
          <w:kern w:val="0"/>
          <w:sz w:val="24"/>
        </w:rPr>
      </w:pPr>
      <w:r>
        <w:rPr>
          <w:rFonts w:hint="eastAsia" w:ascii="宋体" w:hAnsi="宋体" w:cs="宋体"/>
          <w:kern w:val="0"/>
          <w:sz w:val="24"/>
        </w:rPr>
        <w:t>2、本合同项下所发生的争议，由双方协商解决，协商不成的，双方同意依法向甲方住所地有管辖权的人民法院提起诉讼。</w:t>
      </w:r>
    </w:p>
    <w:p w14:paraId="6BBA194B">
      <w:pPr>
        <w:adjustRightInd w:val="0"/>
        <w:spacing w:line="360" w:lineRule="auto"/>
        <w:jc w:val="left"/>
        <w:textAlignment w:val="baseline"/>
        <w:rPr>
          <w:rFonts w:hint="eastAsia" w:ascii="宋体" w:hAnsi="宋体" w:cs="宋体"/>
          <w:b/>
          <w:bCs/>
          <w:kern w:val="0"/>
          <w:sz w:val="24"/>
        </w:rPr>
      </w:pPr>
      <w:r>
        <w:rPr>
          <w:rFonts w:hint="eastAsia" w:ascii="宋体" w:hAnsi="宋体" w:cs="宋体"/>
          <w:b/>
          <w:bCs/>
          <w:kern w:val="0"/>
          <w:sz w:val="24"/>
        </w:rPr>
        <w:t>十一、不可抗力</w:t>
      </w:r>
    </w:p>
    <w:p w14:paraId="5D6936CC">
      <w:pPr>
        <w:adjustRightInd w:val="0"/>
        <w:spacing w:line="360" w:lineRule="auto"/>
        <w:jc w:val="left"/>
        <w:textAlignment w:val="baseline"/>
        <w:rPr>
          <w:rFonts w:hint="eastAsia" w:ascii="宋体" w:hAnsi="宋体" w:cs="宋体"/>
          <w:kern w:val="0"/>
          <w:sz w:val="24"/>
        </w:rPr>
      </w:pPr>
      <w:r>
        <w:rPr>
          <w:rFonts w:hint="eastAsia" w:ascii="宋体" w:hAnsi="宋体" w:cs="宋体"/>
          <w:kern w:val="0"/>
          <w:sz w:val="24"/>
        </w:rPr>
        <w:t>1、不可抗力指下列事件：战争、骚乱、瘟疫、火灾、洪水、地震、风暴、潮水或其他自然灾害，以及本合同双方不可预见、不可防止并不能避免或克服的一切其他因素和事件。</w:t>
      </w:r>
    </w:p>
    <w:p w14:paraId="28682752">
      <w:pPr>
        <w:adjustRightInd w:val="0"/>
        <w:spacing w:line="360" w:lineRule="auto"/>
        <w:jc w:val="left"/>
        <w:textAlignment w:val="baseline"/>
        <w:rPr>
          <w:rFonts w:hint="eastAsia" w:ascii="宋体" w:hAnsi="宋体" w:cs="宋体"/>
          <w:kern w:val="0"/>
          <w:sz w:val="24"/>
        </w:rPr>
      </w:pPr>
      <w:r>
        <w:rPr>
          <w:rFonts w:hint="eastAsia" w:ascii="宋体" w:hAnsi="宋体" w:cs="宋体"/>
          <w:kern w:val="0"/>
          <w:sz w:val="24"/>
        </w:rPr>
        <w:t>2、如果双方中任何一方遭遇法律规定的不可抗力，致使本合同履行受阻时，履行本合同的期限应予延长，延长的期限应相当于不可抗力所影响的时间。</w:t>
      </w:r>
    </w:p>
    <w:p w14:paraId="3EB94E41">
      <w:pPr>
        <w:adjustRightInd w:val="0"/>
        <w:spacing w:line="360" w:lineRule="auto"/>
        <w:jc w:val="left"/>
        <w:textAlignment w:val="baseline"/>
        <w:rPr>
          <w:rFonts w:hint="eastAsia" w:ascii="宋体" w:hAnsi="宋体" w:cs="宋体"/>
          <w:kern w:val="0"/>
          <w:sz w:val="24"/>
        </w:rPr>
      </w:pPr>
      <w:r>
        <w:rPr>
          <w:rFonts w:hint="eastAsia" w:ascii="宋体" w:hAnsi="宋体" w:cs="宋体"/>
          <w:kern w:val="0"/>
          <w:sz w:val="24"/>
        </w:rPr>
        <w:t>3、 受不可抗力影响的一方应在不可抗力情形发生后三日内以书面形式通知另一方，并在该情形发生后14天内，将有关部门出具的证明文件送达另一方。</w:t>
      </w:r>
    </w:p>
    <w:p w14:paraId="65FBE8CE">
      <w:pPr>
        <w:adjustRightInd w:val="0"/>
        <w:spacing w:line="360" w:lineRule="auto"/>
        <w:jc w:val="left"/>
        <w:textAlignment w:val="baseline"/>
        <w:rPr>
          <w:rFonts w:hint="eastAsia" w:ascii="宋体" w:hAnsi="宋体" w:cs="宋体"/>
          <w:kern w:val="0"/>
          <w:sz w:val="24"/>
        </w:rPr>
      </w:pPr>
      <w:r>
        <w:rPr>
          <w:rFonts w:hint="eastAsia" w:ascii="宋体" w:hAnsi="宋体" w:cs="宋体"/>
          <w:kern w:val="0"/>
          <w:sz w:val="24"/>
        </w:rPr>
        <w:t>4、不可抗力使本合同的某些内容有变更必要的，双方应通过协商在30日内达成进一步履行本合同的协议，因不可抗力致使本合同不能履行的，本合同终止。</w:t>
      </w:r>
    </w:p>
    <w:p w14:paraId="0C1F14D6">
      <w:pPr>
        <w:adjustRightInd w:val="0"/>
        <w:spacing w:line="360" w:lineRule="auto"/>
        <w:jc w:val="left"/>
        <w:textAlignment w:val="baseline"/>
        <w:rPr>
          <w:rFonts w:hint="eastAsia" w:ascii="宋体" w:hAnsi="宋体" w:cs="宋体"/>
          <w:kern w:val="0"/>
          <w:sz w:val="24"/>
        </w:rPr>
      </w:pPr>
      <w:r>
        <w:rPr>
          <w:rFonts w:hint="eastAsia" w:ascii="宋体" w:hAnsi="宋体" w:cs="宋体"/>
          <w:kern w:val="0"/>
          <w:sz w:val="24"/>
        </w:rPr>
        <w:t>5、发生不可抗力事件，任何一方均不对因不可抗力无法履行或迟延履行本合同义务而使对方蒙受的任何损失承担责任。但遭受不可抗力影响的一方有责任尽可能及时采取适当或必要措施减少或消除不可抗力的影响。遭受不可抗力影响的一方对因未尽本项责任而造成的相关损失承担责任。</w:t>
      </w:r>
    </w:p>
    <w:p w14:paraId="1F6EFBBC">
      <w:pPr>
        <w:adjustRightInd w:val="0"/>
        <w:spacing w:line="360" w:lineRule="auto"/>
        <w:jc w:val="left"/>
        <w:textAlignment w:val="baseline"/>
        <w:rPr>
          <w:rFonts w:hint="eastAsia" w:ascii="宋体" w:hAnsi="宋体" w:cs="宋体"/>
          <w:b/>
          <w:bCs/>
          <w:kern w:val="0"/>
          <w:sz w:val="24"/>
        </w:rPr>
      </w:pPr>
      <w:r>
        <w:rPr>
          <w:rFonts w:hint="eastAsia" w:ascii="宋体" w:hAnsi="宋体" w:cs="宋体"/>
          <w:b/>
          <w:bCs/>
          <w:kern w:val="0"/>
          <w:sz w:val="24"/>
        </w:rPr>
        <w:t>十二、合同的补充、修改和变更</w:t>
      </w:r>
    </w:p>
    <w:p w14:paraId="7FBC124A">
      <w:pPr>
        <w:adjustRightInd w:val="0"/>
        <w:spacing w:line="360" w:lineRule="auto"/>
        <w:jc w:val="left"/>
        <w:textAlignment w:val="baseline"/>
        <w:rPr>
          <w:rFonts w:hint="eastAsia" w:ascii="宋体" w:hAnsi="宋体" w:cs="宋体"/>
          <w:kern w:val="0"/>
          <w:sz w:val="24"/>
        </w:rPr>
      </w:pPr>
      <w:r>
        <w:rPr>
          <w:rFonts w:hint="eastAsia" w:ascii="宋体" w:hAnsi="宋体" w:cs="宋体"/>
          <w:kern w:val="0"/>
          <w:sz w:val="24"/>
        </w:rPr>
        <w:t>1、双方协商一致，可以对本合同进行补充、修改或变更，但必须以书面形式进行，并报同级政府采购监督管理部门备案。</w:t>
      </w:r>
    </w:p>
    <w:p w14:paraId="6D16AD85">
      <w:pPr>
        <w:adjustRightInd w:val="0"/>
        <w:spacing w:line="360" w:lineRule="auto"/>
        <w:jc w:val="left"/>
        <w:textAlignment w:val="baseline"/>
        <w:rPr>
          <w:rFonts w:hint="eastAsia" w:ascii="宋体" w:hAnsi="宋体" w:cs="宋体"/>
          <w:kern w:val="0"/>
          <w:sz w:val="24"/>
        </w:rPr>
      </w:pPr>
      <w:r>
        <w:rPr>
          <w:rFonts w:hint="eastAsia" w:ascii="宋体" w:hAnsi="宋体" w:cs="宋体"/>
          <w:kern w:val="0"/>
          <w:sz w:val="24"/>
        </w:rPr>
        <w:t>2、双方签订的补充协议以及修改或变更的条款与本合同具有同等法律效力。</w:t>
      </w:r>
    </w:p>
    <w:p w14:paraId="1A0BC546">
      <w:pPr>
        <w:adjustRightInd w:val="0"/>
        <w:spacing w:line="360" w:lineRule="auto"/>
        <w:jc w:val="left"/>
        <w:textAlignment w:val="baseline"/>
        <w:rPr>
          <w:rFonts w:hint="eastAsia" w:ascii="宋体" w:hAnsi="宋体" w:cs="宋体"/>
          <w:b/>
          <w:bCs/>
          <w:kern w:val="0"/>
          <w:sz w:val="24"/>
        </w:rPr>
      </w:pPr>
      <w:r>
        <w:rPr>
          <w:rFonts w:hint="eastAsia" w:ascii="宋体" w:hAnsi="宋体" w:cs="宋体"/>
          <w:b/>
          <w:bCs/>
          <w:kern w:val="0"/>
          <w:sz w:val="24"/>
        </w:rPr>
        <w:t>十三、通知</w:t>
      </w:r>
    </w:p>
    <w:p w14:paraId="509BCEF1">
      <w:pPr>
        <w:adjustRightInd w:val="0"/>
        <w:spacing w:line="360" w:lineRule="auto"/>
        <w:ind w:firstLine="480" w:firstLineChars="200"/>
        <w:jc w:val="left"/>
        <w:textAlignment w:val="baseline"/>
        <w:rPr>
          <w:rFonts w:hint="eastAsia" w:ascii="宋体" w:hAnsi="宋体" w:cs="宋体"/>
          <w:kern w:val="0"/>
          <w:sz w:val="24"/>
        </w:rPr>
      </w:pPr>
      <w:r>
        <w:rPr>
          <w:rFonts w:hint="eastAsia" w:ascii="宋体" w:hAnsi="宋体" w:cs="宋体"/>
          <w:kern w:val="0"/>
          <w:sz w:val="24"/>
        </w:rPr>
        <w:t>本合同项下的通知应当以专人递送、EMS快递、电子邮件或传真等书面方式按如下地址和号码送达对方，并在送达对方时生效。通知若以EMS快递方式发送，以邮寄后第五日视为送达对方；若以专人递送，则以发送之日起次日视为送达对方。若以电子邮件方式或传真方式发送，以发送之日起次日视为送达对方。本协议当事人变更通知地址，须提前书面通知对方，否则对原通知地址的送达视为有效送达。一方拒收通知的视为已经有效送达。如双方涉诉或仲裁，如下地址作为诉讼法院或仲裁机构的送达地址。</w:t>
      </w:r>
    </w:p>
    <w:p w14:paraId="045EDC74">
      <w:pPr>
        <w:adjustRightInd w:val="0"/>
        <w:spacing w:line="360" w:lineRule="auto"/>
        <w:ind w:firstLine="480" w:firstLineChars="200"/>
        <w:jc w:val="left"/>
        <w:textAlignment w:val="baseline"/>
        <w:rPr>
          <w:rFonts w:hint="eastAsia" w:ascii="宋体" w:hAnsi="宋体" w:cs="宋体"/>
          <w:kern w:val="0"/>
          <w:sz w:val="24"/>
        </w:rPr>
      </w:pPr>
      <w:r>
        <w:rPr>
          <w:rFonts w:hint="eastAsia" w:ascii="宋体" w:hAnsi="宋体" w:cs="宋体"/>
          <w:kern w:val="0"/>
          <w:sz w:val="24"/>
        </w:rPr>
        <w:t>甲方： 北京市朝阳区环境卫生服务中心</w:t>
      </w:r>
    </w:p>
    <w:p w14:paraId="463C0D01">
      <w:pPr>
        <w:adjustRightInd w:val="0"/>
        <w:spacing w:line="360" w:lineRule="auto"/>
        <w:ind w:firstLine="480" w:firstLineChars="200"/>
        <w:jc w:val="left"/>
        <w:textAlignment w:val="baseline"/>
        <w:rPr>
          <w:rFonts w:hint="eastAsia" w:ascii="宋体" w:hAnsi="宋体" w:cs="宋体"/>
          <w:kern w:val="0"/>
          <w:sz w:val="24"/>
        </w:rPr>
      </w:pPr>
      <w:r>
        <w:rPr>
          <w:rFonts w:hint="eastAsia" w:ascii="宋体" w:hAnsi="宋体" w:cs="宋体"/>
          <w:kern w:val="0"/>
          <w:sz w:val="24"/>
        </w:rPr>
        <w:t>通讯地址：朝阳区香河园中里</w:t>
      </w:r>
    </w:p>
    <w:p w14:paraId="08CBC86B">
      <w:pPr>
        <w:adjustRightInd w:val="0"/>
        <w:spacing w:line="360" w:lineRule="auto"/>
        <w:ind w:firstLine="480" w:firstLineChars="200"/>
        <w:jc w:val="left"/>
        <w:textAlignment w:val="baseline"/>
        <w:rPr>
          <w:rFonts w:hint="eastAsia" w:ascii="宋体" w:hAnsi="宋体" w:cs="宋体"/>
          <w:kern w:val="0"/>
          <w:sz w:val="24"/>
        </w:rPr>
      </w:pPr>
      <w:r>
        <w:rPr>
          <w:rFonts w:hint="eastAsia" w:ascii="宋体" w:hAnsi="宋体" w:cs="宋体"/>
          <w:kern w:val="0"/>
          <w:sz w:val="24"/>
        </w:rPr>
        <w:t>邮政编码：100024</w:t>
      </w:r>
    </w:p>
    <w:p w14:paraId="0CD45750">
      <w:pPr>
        <w:adjustRightInd w:val="0"/>
        <w:spacing w:line="360" w:lineRule="auto"/>
        <w:ind w:firstLine="480" w:firstLineChars="200"/>
        <w:jc w:val="left"/>
        <w:textAlignment w:val="baseline"/>
        <w:rPr>
          <w:rFonts w:hint="eastAsia" w:ascii="宋体" w:hAnsi="宋体" w:cs="宋体"/>
          <w:kern w:val="0"/>
          <w:sz w:val="24"/>
        </w:rPr>
      </w:pPr>
      <w:r>
        <w:rPr>
          <w:rFonts w:hint="eastAsia" w:ascii="宋体" w:hAnsi="宋体" w:cs="宋体"/>
          <w:kern w:val="0"/>
          <w:sz w:val="24"/>
        </w:rPr>
        <w:t>电子邮箱：</w:t>
      </w:r>
      <w:r>
        <w:rPr>
          <w:rFonts w:ascii="宋体" w:hAnsi="宋体" w:cs="宋体"/>
          <w:kern w:val="0"/>
          <w:sz w:val="24"/>
        </w:rPr>
        <w:t>hwzhpt@163.com</w:t>
      </w:r>
    </w:p>
    <w:p w14:paraId="49265282">
      <w:pPr>
        <w:adjustRightInd w:val="0"/>
        <w:spacing w:line="360" w:lineRule="auto"/>
        <w:ind w:firstLine="480" w:firstLineChars="200"/>
        <w:jc w:val="left"/>
        <w:textAlignment w:val="baseline"/>
        <w:rPr>
          <w:rFonts w:hint="eastAsia" w:ascii="宋体" w:hAnsi="宋体" w:cs="宋体"/>
          <w:kern w:val="0"/>
          <w:sz w:val="24"/>
        </w:rPr>
      </w:pPr>
      <w:r>
        <w:rPr>
          <w:rFonts w:hint="eastAsia" w:ascii="宋体" w:hAnsi="宋体" w:cs="宋体"/>
          <w:kern w:val="0"/>
          <w:sz w:val="24"/>
        </w:rPr>
        <w:t>传真号码：64654921</w:t>
      </w:r>
    </w:p>
    <w:p w14:paraId="5E3812C7">
      <w:pPr>
        <w:adjustRightInd w:val="0"/>
        <w:spacing w:line="360" w:lineRule="auto"/>
        <w:ind w:firstLine="480" w:firstLineChars="200"/>
        <w:jc w:val="left"/>
        <w:textAlignment w:val="baseline"/>
        <w:rPr>
          <w:rFonts w:hint="eastAsia" w:ascii="宋体" w:hAnsi="宋体" w:cs="宋体"/>
          <w:kern w:val="0"/>
          <w:sz w:val="24"/>
        </w:rPr>
      </w:pPr>
      <w:r>
        <w:rPr>
          <w:rFonts w:hint="eastAsia" w:ascii="宋体" w:hAnsi="宋体" w:cs="宋体"/>
          <w:kern w:val="0"/>
          <w:sz w:val="24"/>
        </w:rPr>
        <w:t xml:space="preserve">乙方： </w:t>
      </w:r>
    </w:p>
    <w:p w14:paraId="2835360F">
      <w:pPr>
        <w:adjustRightInd w:val="0"/>
        <w:spacing w:line="360" w:lineRule="auto"/>
        <w:ind w:firstLine="480" w:firstLineChars="200"/>
        <w:jc w:val="left"/>
        <w:textAlignment w:val="baseline"/>
        <w:rPr>
          <w:rFonts w:hint="eastAsia" w:ascii="宋体" w:hAnsi="宋体" w:cs="宋体"/>
          <w:kern w:val="0"/>
          <w:sz w:val="24"/>
        </w:rPr>
      </w:pPr>
      <w:r>
        <w:rPr>
          <w:rFonts w:hint="eastAsia" w:ascii="宋体" w:hAnsi="宋体" w:cs="宋体"/>
          <w:kern w:val="0"/>
          <w:sz w:val="24"/>
        </w:rPr>
        <w:t>通讯地址：</w:t>
      </w:r>
    </w:p>
    <w:p w14:paraId="1C67A828">
      <w:pPr>
        <w:adjustRightInd w:val="0"/>
        <w:spacing w:line="360" w:lineRule="auto"/>
        <w:ind w:firstLine="480" w:firstLineChars="200"/>
        <w:jc w:val="left"/>
        <w:textAlignment w:val="baseline"/>
        <w:rPr>
          <w:rFonts w:hint="eastAsia" w:ascii="宋体" w:hAnsi="宋体" w:cs="宋体"/>
          <w:kern w:val="0"/>
          <w:sz w:val="24"/>
        </w:rPr>
      </w:pPr>
      <w:r>
        <w:rPr>
          <w:rFonts w:hint="eastAsia" w:ascii="宋体" w:hAnsi="宋体" w:cs="宋体"/>
          <w:kern w:val="0"/>
          <w:sz w:val="24"/>
        </w:rPr>
        <w:t>邮政编码：</w:t>
      </w:r>
    </w:p>
    <w:p w14:paraId="304CEE85">
      <w:pPr>
        <w:adjustRightInd w:val="0"/>
        <w:spacing w:line="360" w:lineRule="auto"/>
        <w:ind w:firstLine="480" w:firstLineChars="200"/>
        <w:jc w:val="left"/>
        <w:textAlignment w:val="baseline"/>
        <w:rPr>
          <w:rFonts w:hint="eastAsia" w:ascii="宋体" w:hAnsi="宋体" w:cs="宋体"/>
          <w:kern w:val="0"/>
          <w:sz w:val="24"/>
        </w:rPr>
      </w:pPr>
      <w:r>
        <w:rPr>
          <w:rFonts w:hint="eastAsia" w:ascii="宋体" w:hAnsi="宋体" w:cs="宋体"/>
          <w:kern w:val="0"/>
          <w:sz w:val="24"/>
        </w:rPr>
        <w:t>电子邮箱：</w:t>
      </w:r>
    </w:p>
    <w:p w14:paraId="643B8A0F">
      <w:pPr>
        <w:adjustRightInd w:val="0"/>
        <w:spacing w:line="360" w:lineRule="auto"/>
        <w:ind w:firstLine="480" w:firstLineChars="200"/>
        <w:jc w:val="left"/>
        <w:textAlignment w:val="baseline"/>
        <w:rPr>
          <w:rFonts w:hint="eastAsia" w:ascii="宋体" w:hAnsi="宋体" w:cs="宋体"/>
          <w:kern w:val="0"/>
          <w:sz w:val="24"/>
        </w:rPr>
      </w:pPr>
      <w:r>
        <w:rPr>
          <w:rFonts w:hint="eastAsia" w:ascii="宋体" w:hAnsi="宋体" w:cs="宋体"/>
          <w:kern w:val="0"/>
          <w:sz w:val="24"/>
        </w:rPr>
        <w:t>传真号码：</w:t>
      </w:r>
    </w:p>
    <w:p w14:paraId="5B2C5716">
      <w:pPr>
        <w:adjustRightInd w:val="0"/>
        <w:spacing w:line="360" w:lineRule="auto"/>
        <w:jc w:val="left"/>
        <w:textAlignment w:val="baseline"/>
        <w:rPr>
          <w:rFonts w:hint="eastAsia" w:ascii="宋体" w:hAnsi="宋体" w:cs="宋体"/>
          <w:b/>
          <w:bCs/>
          <w:kern w:val="0"/>
          <w:sz w:val="24"/>
        </w:rPr>
      </w:pPr>
      <w:r>
        <w:rPr>
          <w:rFonts w:hint="eastAsia" w:ascii="宋体" w:hAnsi="宋体" w:cs="宋体"/>
          <w:b/>
          <w:bCs/>
          <w:kern w:val="0"/>
          <w:sz w:val="24"/>
        </w:rPr>
        <w:t>十四、项目合同附件清单</w:t>
      </w:r>
    </w:p>
    <w:p w14:paraId="4F15C793">
      <w:pPr>
        <w:adjustRightInd w:val="0"/>
        <w:spacing w:line="360" w:lineRule="auto"/>
        <w:ind w:firstLine="480" w:firstLineChars="200"/>
        <w:jc w:val="left"/>
        <w:textAlignment w:val="baseline"/>
        <w:rPr>
          <w:rFonts w:hint="eastAsia" w:ascii="宋体" w:hAnsi="宋体" w:cs="宋体"/>
          <w:bCs/>
          <w:kern w:val="0"/>
          <w:sz w:val="24"/>
        </w:rPr>
      </w:pPr>
      <w:r>
        <w:rPr>
          <w:rFonts w:hint="eastAsia" w:ascii="宋体" w:hAnsi="宋体" w:cs="宋体"/>
          <w:bCs/>
          <w:kern w:val="0"/>
          <w:sz w:val="24"/>
        </w:rPr>
        <w:t>附件1：通讯服务清单</w:t>
      </w:r>
    </w:p>
    <w:p w14:paraId="1196316A">
      <w:pPr>
        <w:adjustRightInd w:val="0"/>
        <w:spacing w:line="360" w:lineRule="auto"/>
        <w:jc w:val="left"/>
        <w:textAlignment w:val="baseline"/>
        <w:rPr>
          <w:rFonts w:hint="eastAsia" w:ascii="宋体" w:hAnsi="宋体" w:cs="宋体"/>
          <w:b/>
          <w:bCs/>
          <w:kern w:val="0"/>
          <w:sz w:val="24"/>
        </w:rPr>
      </w:pPr>
      <w:r>
        <w:rPr>
          <w:rFonts w:hint="eastAsia" w:ascii="宋体" w:hAnsi="宋体" w:cs="宋体"/>
          <w:b/>
          <w:bCs/>
          <w:kern w:val="0"/>
          <w:sz w:val="24"/>
        </w:rPr>
        <w:t>十五、其他</w:t>
      </w:r>
    </w:p>
    <w:p w14:paraId="49F26F46">
      <w:pPr>
        <w:adjustRightInd w:val="0"/>
        <w:spacing w:line="360" w:lineRule="auto"/>
        <w:jc w:val="left"/>
        <w:textAlignment w:val="baseline"/>
        <w:rPr>
          <w:rFonts w:hint="eastAsia" w:ascii="宋体" w:hAnsi="宋体" w:cs="宋体"/>
          <w:kern w:val="0"/>
          <w:sz w:val="24"/>
        </w:rPr>
      </w:pPr>
      <w:r>
        <w:rPr>
          <w:rFonts w:hint="eastAsia" w:ascii="宋体" w:hAnsi="宋体" w:cs="宋体"/>
          <w:kern w:val="0"/>
          <w:sz w:val="24"/>
        </w:rPr>
        <w:t>1、本合同中所用的标题仅为方便而设，而不影响对本合同的解释。</w:t>
      </w:r>
    </w:p>
    <w:p w14:paraId="74A39A02">
      <w:pPr>
        <w:adjustRightInd w:val="0"/>
        <w:spacing w:line="360" w:lineRule="auto"/>
        <w:jc w:val="left"/>
        <w:textAlignment w:val="baseline"/>
        <w:rPr>
          <w:rFonts w:hint="eastAsia" w:ascii="宋体" w:hAnsi="宋体" w:cs="宋体"/>
          <w:kern w:val="0"/>
          <w:sz w:val="24"/>
        </w:rPr>
      </w:pPr>
      <w:r>
        <w:rPr>
          <w:rFonts w:hint="eastAsia" w:ascii="宋体" w:hAnsi="宋体" w:cs="宋体"/>
          <w:kern w:val="0"/>
          <w:sz w:val="24"/>
        </w:rPr>
        <w:t>2、本合同补充协议及本合同中的附件均为本合同不可分割的部分，与本合同具有相同的法律效力。以上文件内容发生冲突的，以在后签订的文件为准。</w:t>
      </w:r>
    </w:p>
    <w:p w14:paraId="435826CD">
      <w:pPr>
        <w:adjustRightInd w:val="0"/>
        <w:spacing w:line="360" w:lineRule="auto"/>
        <w:jc w:val="left"/>
        <w:textAlignment w:val="baseline"/>
        <w:rPr>
          <w:rFonts w:hint="eastAsia" w:ascii="宋体" w:hAnsi="宋体" w:cs="宋体"/>
          <w:kern w:val="0"/>
          <w:sz w:val="24"/>
        </w:rPr>
      </w:pPr>
      <w:r>
        <w:rPr>
          <w:rFonts w:hint="eastAsia" w:ascii="宋体" w:hAnsi="宋体" w:cs="宋体"/>
          <w:kern w:val="0"/>
          <w:sz w:val="24"/>
        </w:rPr>
        <w:t>3、乙方未经甲方书面同意，不得将其在合同项下的权利和义务全部或部分转让给第三人。</w:t>
      </w:r>
    </w:p>
    <w:p w14:paraId="27D56BDA">
      <w:pPr>
        <w:adjustRightInd w:val="0"/>
        <w:spacing w:line="360" w:lineRule="auto"/>
        <w:jc w:val="left"/>
        <w:textAlignment w:val="baseline"/>
        <w:rPr>
          <w:rFonts w:hint="eastAsia" w:ascii="宋体" w:hAnsi="宋体" w:cs="宋体"/>
          <w:kern w:val="0"/>
          <w:sz w:val="24"/>
        </w:rPr>
      </w:pPr>
      <w:r>
        <w:rPr>
          <w:rFonts w:hint="eastAsia" w:ascii="宋体" w:hAnsi="宋体" w:cs="宋体"/>
          <w:kern w:val="0"/>
          <w:sz w:val="24"/>
        </w:rPr>
        <w:t>4、本合同经双方法定代表人或授权代表签字并加盖公章后生效，正本一式</w:t>
      </w:r>
      <w:r>
        <w:rPr>
          <w:rFonts w:hint="eastAsia" w:ascii="宋体" w:hAnsi="宋体" w:cs="宋体"/>
          <w:kern w:val="0"/>
          <w:sz w:val="24"/>
          <w:u w:val="single"/>
        </w:rPr>
        <w:t xml:space="preserve"> 八 </w:t>
      </w:r>
      <w:r>
        <w:rPr>
          <w:rFonts w:hint="eastAsia" w:ascii="宋体" w:hAnsi="宋体" w:cs="宋体"/>
          <w:kern w:val="0"/>
          <w:sz w:val="24"/>
        </w:rPr>
        <w:t>份，甲方执</w:t>
      </w:r>
      <w:r>
        <w:rPr>
          <w:rFonts w:hint="eastAsia" w:ascii="宋体" w:hAnsi="宋体" w:cs="宋体"/>
          <w:kern w:val="0"/>
          <w:sz w:val="24"/>
          <w:u w:val="single"/>
        </w:rPr>
        <w:t xml:space="preserve"> 五 </w:t>
      </w:r>
      <w:r>
        <w:rPr>
          <w:rFonts w:hint="eastAsia" w:ascii="宋体" w:hAnsi="宋体" w:cs="宋体"/>
          <w:kern w:val="0"/>
          <w:sz w:val="24"/>
        </w:rPr>
        <w:t>份，乙方执</w:t>
      </w:r>
      <w:r>
        <w:rPr>
          <w:rFonts w:hint="eastAsia" w:ascii="宋体" w:hAnsi="宋体" w:cs="宋体"/>
          <w:kern w:val="0"/>
          <w:sz w:val="24"/>
          <w:u w:val="single"/>
        </w:rPr>
        <w:t xml:space="preserve"> 三 </w:t>
      </w:r>
      <w:r>
        <w:rPr>
          <w:rFonts w:hint="eastAsia" w:ascii="宋体" w:hAnsi="宋体" w:cs="宋体"/>
          <w:kern w:val="0"/>
          <w:sz w:val="24"/>
        </w:rPr>
        <w:t>份，具有同等法律效力。</w:t>
      </w:r>
    </w:p>
    <w:p w14:paraId="41975AD2">
      <w:pPr>
        <w:adjustRightInd w:val="0"/>
        <w:spacing w:line="440" w:lineRule="exact"/>
        <w:jc w:val="left"/>
        <w:textAlignment w:val="baseline"/>
        <w:rPr>
          <w:rFonts w:ascii="Calibri" w:hAnsi="Calibri" w:cs="Calibri"/>
          <w:kern w:val="0"/>
          <w:sz w:val="29"/>
          <w:szCs w:val="29"/>
        </w:rPr>
      </w:pPr>
      <w:r>
        <w:rPr>
          <w:rFonts w:hint="eastAsia" w:ascii="宋体" w:hAnsi="宋体" w:cs="宋体"/>
          <w:kern w:val="0"/>
          <w:sz w:val="24"/>
        </w:rPr>
        <w:t>（本页以下无正文）</w:t>
      </w:r>
    </w:p>
    <w:p w14:paraId="6683EED9">
      <w:pPr>
        <w:adjustRightInd w:val="0"/>
        <w:spacing w:line="360" w:lineRule="atLeast"/>
        <w:jc w:val="left"/>
        <w:textAlignment w:val="baseline"/>
        <w:rPr>
          <w:rFonts w:hint="eastAsia" w:ascii="宋体" w:hAnsi="宋体" w:cs="宋体"/>
          <w:kern w:val="0"/>
          <w:sz w:val="24"/>
        </w:rPr>
      </w:pPr>
    </w:p>
    <w:p w14:paraId="6E6EDC63">
      <w:pPr>
        <w:pStyle w:val="41"/>
        <w:ind w:firstLine="0" w:firstLineChars="0"/>
        <w:sectPr>
          <w:type w:val="continuous"/>
          <w:pgSz w:w="11906" w:h="16838"/>
          <w:pgMar w:top="1418" w:right="1418" w:bottom="1418" w:left="1418" w:header="851" w:footer="992" w:gutter="0"/>
          <w:cols w:space="720" w:num="1"/>
          <w:titlePg/>
          <w:docGrid w:linePitch="312" w:charSpace="0"/>
        </w:sectPr>
      </w:pPr>
    </w:p>
    <w:p w14:paraId="2E09AED6">
      <w:pPr>
        <w:rPr>
          <w:rFonts w:hint="eastAsia" w:ascii="宋体" w:hAnsi="宋体" w:cs="宋体"/>
          <w:kern w:val="0"/>
          <w:sz w:val="24"/>
        </w:rPr>
      </w:pPr>
    </w:p>
    <w:p w14:paraId="44851EBC">
      <w:pPr>
        <w:rPr>
          <w:rFonts w:hint="eastAsia" w:ascii="宋体" w:hAnsi="宋体" w:cs="宋体"/>
          <w:kern w:val="0"/>
          <w:sz w:val="24"/>
        </w:rPr>
      </w:pPr>
      <w:r>
        <w:rPr>
          <w:rFonts w:hint="eastAsia" w:ascii="宋体" w:hAnsi="宋体" w:cs="宋体"/>
          <w:kern w:val="0"/>
          <w:sz w:val="24"/>
        </w:rPr>
        <w:t>甲方（盖章）：北京市朝阳区环境卫生服务中心</w:t>
      </w:r>
    </w:p>
    <w:p w14:paraId="41F8E7B7">
      <w:pPr>
        <w:adjustRightInd w:val="0"/>
        <w:spacing w:line="360" w:lineRule="atLeast"/>
        <w:jc w:val="left"/>
        <w:textAlignment w:val="baseline"/>
        <w:rPr>
          <w:rFonts w:hint="eastAsia" w:ascii="宋体" w:hAnsi="宋体" w:cs="宋体"/>
          <w:kern w:val="0"/>
          <w:sz w:val="24"/>
        </w:rPr>
      </w:pPr>
    </w:p>
    <w:p w14:paraId="04DE3405">
      <w:pPr>
        <w:adjustRightInd w:val="0"/>
        <w:spacing w:line="360" w:lineRule="atLeast"/>
        <w:jc w:val="left"/>
        <w:textAlignment w:val="baseline"/>
        <w:rPr>
          <w:rFonts w:hint="eastAsia" w:ascii="宋体" w:hAnsi="宋体" w:cs="宋体"/>
          <w:kern w:val="0"/>
          <w:sz w:val="24"/>
        </w:rPr>
      </w:pPr>
      <w:r>
        <w:rPr>
          <w:rFonts w:hint="eastAsia" w:ascii="宋体" w:hAnsi="宋体" w:cs="宋体"/>
          <w:kern w:val="0"/>
          <w:sz w:val="24"/>
        </w:rPr>
        <w:t>法定代表人或授权代表：</w:t>
      </w:r>
    </w:p>
    <w:p w14:paraId="7A5D8980">
      <w:pPr>
        <w:adjustRightInd w:val="0"/>
        <w:spacing w:line="360" w:lineRule="atLeast"/>
        <w:jc w:val="left"/>
        <w:textAlignment w:val="baseline"/>
        <w:rPr>
          <w:rFonts w:hint="eastAsia" w:ascii="宋体" w:hAnsi="宋体" w:cs="宋体"/>
          <w:kern w:val="0"/>
          <w:sz w:val="24"/>
        </w:rPr>
      </w:pPr>
    </w:p>
    <w:p w14:paraId="7170D9ED">
      <w:pPr>
        <w:adjustRightInd w:val="0"/>
        <w:spacing w:line="360" w:lineRule="atLeast"/>
        <w:jc w:val="left"/>
        <w:textAlignment w:val="baseline"/>
        <w:rPr>
          <w:rFonts w:hint="eastAsia" w:ascii="宋体" w:hAnsi="宋体" w:cs="宋体"/>
          <w:kern w:val="0"/>
          <w:sz w:val="24"/>
        </w:rPr>
      </w:pPr>
      <w:r>
        <w:rPr>
          <w:rFonts w:hint="eastAsia" w:ascii="宋体" w:hAnsi="宋体" w:cs="宋体"/>
          <w:kern w:val="0"/>
          <w:sz w:val="24"/>
        </w:rPr>
        <w:t>年    月    日</w:t>
      </w:r>
    </w:p>
    <w:p w14:paraId="3098F0DD">
      <w:pPr>
        <w:rPr>
          <w:rFonts w:hint="eastAsia" w:ascii="宋体" w:hAnsi="宋体" w:cs="宋体"/>
          <w:kern w:val="0"/>
          <w:sz w:val="24"/>
        </w:rPr>
      </w:pPr>
      <w:r>
        <w:rPr>
          <w:rFonts w:ascii="宋体" w:hAnsi="宋体" w:cs="宋体"/>
          <w:kern w:val="0"/>
          <w:sz w:val="24"/>
        </w:rPr>
        <w:br w:type="column"/>
      </w:r>
    </w:p>
    <w:p w14:paraId="74205EC2">
      <w:pPr>
        <w:rPr>
          <w:rFonts w:hint="eastAsia" w:ascii="宋体" w:hAnsi="宋体" w:cs="宋体"/>
          <w:kern w:val="0"/>
          <w:sz w:val="24"/>
        </w:rPr>
      </w:pPr>
      <w:r>
        <w:rPr>
          <w:rFonts w:hint="eastAsia" w:ascii="宋体" w:hAnsi="宋体" w:cs="宋体"/>
          <w:kern w:val="0"/>
          <w:sz w:val="24"/>
        </w:rPr>
        <w:t>乙方（盖章）：</w:t>
      </w:r>
    </w:p>
    <w:p w14:paraId="18E02221">
      <w:pPr>
        <w:adjustRightInd w:val="0"/>
        <w:spacing w:line="360" w:lineRule="atLeast"/>
        <w:jc w:val="left"/>
        <w:textAlignment w:val="baseline"/>
        <w:rPr>
          <w:rFonts w:hint="eastAsia" w:ascii="宋体" w:hAnsi="宋体" w:cs="宋体"/>
          <w:kern w:val="0"/>
          <w:sz w:val="24"/>
        </w:rPr>
      </w:pPr>
    </w:p>
    <w:p w14:paraId="698A03F5">
      <w:pPr>
        <w:adjustRightInd w:val="0"/>
        <w:spacing w:line="360" w:lineRule="atLeast"/>
        <w:jc w:val="left"/>
        <w:textAlignment w:val="baseline"/>
        <w:rPr>
          <w:rFonts w:hint="eastAsia" w:ascii="宋体" w:hAnsi="宋体" w:cs="宋体"/>
          <w:kern w:val="0"/>
          <w:sz w:val="24"/>
        </w:rPr>
      </w:pPr>
    </w:p>
    <w:p w14:paraId="6EC6C224">
      <w:pPr>
        <w:adjustRightInd w:val="0"/>
        <w:spacing w:line="360" w:lineRule="atLeast"/>
        <w:jc w:val="left"/>
        <w:textAlignment w:val="baseline"/>
        <w:rPr>
          <w:rFonts w:hint="eastAsia" w:ascii="宋体" w:hAnsi="宋体" w:cs="宋体"/>
          <w:kern w:val="0"/>
          <w:sz w:val="24"/>
        </w:rPr>
      </w:pPr>
      <w:r>
        <w:rPr>
          <w:rFonts w:hint="eastAsia" w:ascii="宋体" w:hAnsi="宋体" w:cs="宋体"/>
          <w:kern w:val="0"/>
          <w:sz w:val="24"/>
        </w:rPr>
        <w:t>法定代表人或授权代表：</w:t>
      </w:r>
    </w:p>
    <w:p w14:paraId="2FDC19DD">
      <w:pPr>
        <w:adjustRightInd w:val="0"/>
        <w:spacing w:line="360" w:lineRule="atLeast"/>
        <w:jc w:val="left"/>
        <w:textAlignment w:val="baseline"/>
        <w:rPr>
          <w:rFonts w:hint="eastAsia" w:ascii="宋体" w:hAnsi="宋体" w:cs="宋体"/>
          <w:kern w:val="0"/>
          <w:sz w:val="24"/>
        </w:rPr>
      </w:pPr>
    </w:p>
    <w:p w14:paraId="29D8F274">
      <w:pPr>
        <w:adjustRightInd w:val="0"/>
        <w:spacing w:line="360" w:lineRule="atLeast"/>
        <w:jc w:val="center"/>
        <w:textAlignment w:val="baseline"/>
        <w:rPr>
          <w:rFonts w:hint="eastAsia" w:ascii="宋体" w:hAnsi="宋体" w:cs="宋体"/>
          <w:kern w:val="0"/>
          <w:sz w:val="24"/>
        </w:rPr>
      </w:pPr>
      <w:r>
        <w:rPr>
          <w:rFonts w:hint="eastAsia" w:ascii="宋体" w:hAnsi="宋体" w:cs="宋体"/>
          <w:kern w:val="0"/>
          <w:sz w:val="24"/>
        </w:rPr>
        <w:t>年    月    日</w:t>
      </w:r>
    </w:p>
    <w:p w14:paraId="02DA0457">
      <w:pPr>
        <w:pStyle w:val="41"/>
        <w:ind w:firstLine="0" w:firstLineChars="0"/>
        <w:sectPr>
          <w:type w:val="continuous"/>
          <w:pgSz w:w="11906" w:h="16838"/>
          <w:pgMar w:top="1418" w:right="1418" w:bottom="1418" w:left="1418" w:header="851" w:footer="992" w:gutter="0"/>
          <w:cols w:space="720" w:num="2"/>
          <w:titlePg/>
          <w:docGrid w:linePitch="312" w:charSpace="0"/>
        </w:sectPr>
      </w:pPr>
    </w:p>
    <w:p w14:paraId="00E539ED">
      <w:pPr>
        <w:pStyle w:val="41"/>
        <w:ind w:firstLine="0" w:firstLineChars="0"/>
        <w:rPr>
          <w:rFonts w:hint="eastAsia" w:ascii="宋体" w:hAnsi="宋体" w:cs="宋体"/>
          <w:b/>
          <w:bCs/>
          <w:sz w:val="24"/>
        </w:rPr>
      </w:pPr>
    </w:p>
    <w:p w14:paraId="74EBF50A">
      <w:pPr>
        <w:pStyle w:val="41"/>
        <w:ind w:firstLine="0" w:firstLineChars="0"/>
        <w:rPr>
          <w:rFonts w:hint="eastAsia" w:ascii="宋体" w:hAnsi="宋体" w:cs="宋体"/>
          <w:b/>
          <w:bCs/>
          <w:sz w:val="24"/>
        </w:rPr>
      </w:pPr>
      <w:r>
        <w:rPr>
          <w:rFonts w:hint="eastAsia" w:ascii="宋体" w:hAnsi="宋体" w:cs="宋体"/>
          <w:b/>
          <w:bCs/>
          <w:sz w:val="24"/>
        </w:rPr>
        <w:t>附件1：通讯费内容清单</w:t>
      </w:r>
    </w:p>
    <w:p w14:paraId="1B247D76">
      <w:pPr>
        <w:pStyle w:val="41"/>
        <w:ind w:firstLine="0" w:firstLineChars="0"/>
        <w:rPr>
          <w:rFonts w:hint="eastAsia" w:ascii="宋体" w:hAnsi="宋体" w:cs="宋体"/>
          <w:b/>
          <w:bCs/>
          <w:sz w:val="24"/>
        </w:rPr>
      </w:pPr>
    </w:p>
    <w:p w14:paraId="61EDCFD6">
      <w:pPr>
        <w:snapToGrid w:val="0"/>
        <w:spacing w:line="360" w:lineRule="auto"/>
        <w:jc w:val="center"/>
        <w:rPr>
          <w:rFonts w:hint="eastAsia" w:ascii="宋体" w:hAnsi="宋体"/>
          <w:sz w:val="28"/>
          <w:szCs w:val="28"/>
        </w:rPr>
      </w:pPr>
    </w:p>
    <w:p w14:paraId="7B4B38E1">
      <w:pPr>
        <w:snapToGrid w:val="0"/>
        <w:spacing w:line="360" w:lineRule="auto"/>
        <w:jc w:val="center"/>
        <w:rPr>
          <w:rFonts w:hint="eastAsia" w:ascii="宋体" w:hAnsi="宋体"/>
          <w:sz w:val="28"/>
          <w:szCs w:val="28"/>
        </w:rPr>
      </w:pPr>
    </w:p>
    <w:p w14:paraId="0FD1FE69">
      <w:pPr>
        <w:pStyle w:val="2"/>
        <w:rPr>
          <w:rFonts w:hint="eastAsia" w:asciiTheme="minorEastAsia" w:hAnsiTheme="minorEastAsia" w:eastAsiaTheme="minorEastAsia"/>
          <w:szCs w:val="21"/>
        </w:rPr>
        <w:sectPr>
          <w:pgSz w:w="11907" w:h="16840"/>
          <w:pgMar w:top="1418" w:right="1134" w:bottom="1418" w:left="1701" w:header="851" w:footer="851" w:gutter="0"/>
          <w:cols w:space="720" w:num="1"/>
          <w:docGrid w:linePitch="462" w:charSpace="0"/>
        </w:sectPr>
      </w:pPr>
    </w:p>
    <w:p w14:paraId="0619C090">
      <w:pPr>
        <w:rPr>
          <w:b/>
          <w:sz w:val="36"/>
          <w:szCs w:val="36"/>
        </w:rPr>
      </w:pPr>
    </w:p>
    <w:bookmarkEnd w:id="867"/>
    <w:p w14:paraId="24FD138E">
      <w:pPr>
        <w:spacing w:line="360" w:lineRule="auto"/>
        <w:jc w:val="center"/>
        <w:outlineLvl w:val="0"/>
        <w:rPr>
          <w:b/>
          <w:sz w:val="36"/>
          <w:szCs w:val="36"/>
        </w:rPr>
      </w:pPr>
      <w:bookmarkStart w:id="885" w:name="_Toc99301426"/>
      <w:r>
        <w:rPr>
          <w:b/>
          <w:sz w:val="36"/>
          <w:szCs w:val="36"/>
        </w:rPr>
        <w:t>第七章   投标文件格式</w:t>
      </w:r>
      <w:bookmarkEnd w:id="885"/>
    </w:p>
    <w:p w14:paraId="1BE3EDC1">
      <w:pPr>
        <w:tabs>
          <w:tab w:val="left" w:pos="900"/>
          <w:tab w:val="left" w:pos="1980"/>
        </w:tabs>
        <w:snapToGrid w:val="0"/>
        <w:spacing w:line="360" w:lineRule="auto"/>
        <w:ind w:left="142"/>
        <w:rPr>
          <w:b/>
          <w:sz w:val="24"/>
        </w:rPr>
      </w:pPr>
    </w:p>
    <w:p w14:paraId="1224BD50">
      <w:pPr>
        <w:tabs>
          <w:tab w:val="left" w:pos="900"/>
          <w:tab w:val="left" w:pos="1980"/>
        </w:tabs>
        <w:snapToGrid w:val="0"/>
        <w:spacing w:line="360" w:lineRule="auto"/>
        <w:ind w:left="142"/>
        <w:rPr>
          <w:b/>
          <w:sz w:val="24"/>
        </w:rPr>
      </w:pPr>
    </w:p>
    <w:p w14:paraId="267F6262">
      <w:pPr>
        <w:tabs>
          <w:tab w:val="left" w:pos="900"/>
          <w:tab w:val="left" w:pos="1980"/>
        </w:tabs>
        <w:snapToGrid w:val="0"/>
        <w:spacing w:line="360" w:lineRule="auto"/>
        <w:ind w:left="142"/>
        <w:rPr>
          <w:sz w:val="24"/>
        </w:rPr>
      </w:pPr>
      <w:r>
        <w:rPr>
          <w:b/>
          <w:sz w:val="24"/>
        </w:rPr>
        <w:t>投标人编制文件须知</w:t>
      </w:r>
    </w:p>
    <w:p w14:paraId="7FEE058A">
      <w:pPr>
        <w:tabs>
          <w:tab w:val="left" w:pos="900"/>
          <w:tab w:val="left" w:pos="1980"/>
        </w:tabs>
        <w:snapToGrid w:val="0"/>
        <w:spacing w:line="360" w:lineRule="auto"/>
        <w:ind w:left="142"/>
        <w:rPr>
          <w:sz w:val="24"/>
        </w:rPr>
      </w:pPr>
      <w:r>
        <w:rPr>
          <w:sz w:val="24"/>
        </w:rPr>
        <w:t>1、投标人按照本部分的顺序编制投标文件（资格证明文件）、投标文件（商务技术文件），编制中涉及格式资料的，应按照本部分提供的内容和格式（所有表格的格式可扩展）填写提交。</w:t>
      </w:r>
    </w:p>
    <w:p w14:paraId="69578B52">
      <w:pPr>
        <w:tabs>
          <w:tab w:val="left" w:pos="900"/>
          <w:tab w:val="left" w:pos="1980"/>
        </w:tabs>
        <w:snapToGrid w:val="0"/>
        <w:spacing w:line="360" w:lineRule="auto"/>
        <w:ind w:left="142"/>
        <w:rPr>
          <w:kern w:val="0"/>
          <w:sz w:val="24"/>
        </w:rPr>
      </w:pPr>
      <w:r>
        <w:rPr>
          <w:sz w:val="24"/>
        </w:rPr>
        <w:t>2、</w:t>
      </w:r>
      <w:r>
        <w:rPr>
          <w:kern w:val="0"/>
          <w:sz w:val="24"/>
        </w:rPr>
        <w:t>对于招标文件中标记了“实质性格式”文件的，</w:t>
      </w:r>
      <w:r>
        <w:rPr>
          <w:sz w:val="24"/>
        </w:rPr>
        <w:t>投标人不得改变格式中给定的文字所表达的含义，不得删减格式中的实质性内容，不得自行添加与格式中给定的文字内容相矛盾的内容，不得对应当填写的空格不填写或不实质性响应，</w:t>
      </w:r>
      <w:r>
        <w:rPr>
          <w:kern w:val="0"/>
          <w:sz w:val="24"/>
        </w:rPr>
        <w:t>否则</w:t>
      </w:r>
      <w:r>
        <w:rPr>
          <w:b/>
          <w:kern w:val="0"/>
          <w:sz w:val="24"/>
        </w:rPr>
        <w:t>投标无效</w:t>
      </w:r>
      <w:r>
        <w:rPr>
          <w:kern w:val="0"/>
          <w:sz w:val="24"/>
        </w:rPr>
        <w:t>。未标记“实质性格式”的文件和招标文件未提供格式的内容，可由投标人自行编写。</w:t>
      </w:r>
    </w:p>
    <w:p w14:paraId="5E88C34C">
      <w:pPr>
        <w:tabs>
          <w:tab w:val="left" w:pos="900"/>
          <w:tab w:val="left" w:pos="1980"/>
        </w:tabs>
        <w:snapToGrid w:val="0"/>
        <w:spacing w:line="360" w:lineRule="auto"/>
        <w:ind w:left="142"/>
        <w:rPr>
          <w:sz w:val="24"/>
        </w:rPr>
      </w:pPr>
      <w:r>
        <w:rPr>
          <w:sz w:val="24"/>
        </w:rPr>
        <w:t>3、全部声明和问题的回答及所附材料必须是真实的、准确的和完整的。</w:t>
      </w:r>
    </w:p>
    <w:p w14:paraId="3FB913C6">
      <w:pPr>
        <w:widowControl/>
        <w:jc w:val="left"/>
        <w:rPr>
          <w:sz w:val="24"/>
        </w:rPr>
      </w:pPr>
      <w:r>
        <w:rPr>
          <w:sz w:val="24"/>
        </w:rPr>
        <w:br w:type="page"/>
      </w:r>
    </w:p>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p w14:paraId="3A38729D">
      <w:pPr>
        <w:keepNext/>
        <w:keepLines/>
        <w:autoSpaceDE w:val="0"/>
        <w:autoSpaceDN w:val="0"/>
        <w:adjustRightInd w:val="0"/>
        <w:spacing w:before="120" w:line="300" w:lineRule="auto"/>
        <w:jc w:val="left"/>
        <w:outlineLvl w:val="1"/>
        <w:rPr>
          <w:b/>
          <w:kern w:val="0"/>
          <w:sz w:val="30"/>
          <w:szCs w:val="20"/>
        </w:rPr>
      </w:pPr>
      <w:bookmarkStart w:id="886" w:name="_Hlk192689450"/>
      <w:r>
        <w:rPr>
          <w:b/>
          <w:spacing w:val="20"/>
          <w:sz w:val="24"/>
        </w:rPr>
        <w:t>一、资格证明文件格式</w:t>
      </w:r>
    </w:p>
    <w:p w14:paraId="2291C927">
      <w:pPr>
        <w:rPr>
          <w:b/>
          <w:spacing w:val="20"/>
          <w:szCs w:val="21"/>
        </w:rPr>
      </w:pPr>
    </w:p>
    <w:p w14:paraId="4DDEA805">
      <w:pPr>
        <w:rPr>
          <w:b/>
          <w:sz w:val="24"/>
        </w:rPr>
      </w:pPr>
      <w:r>
        <w:rPr>
          <w:b/>
          <w:spacing w:val="20"/>
          <w:sz w:val="24"/>
        </w:rPr>
        <w:t>投标文件（资格证明文件）</w:t>
      </w:r>
      <w:r>
        <w:rPr>
          <w:b/>
          <w:sz w:val="24"/>
        </w:rPr>
        <w:t>封面（非实质性格式）</w:t>
      </w:r>
    </w:p>
    <w:p w14:paraId="71E0B343">
      <w:pPr>
        <w:jc w:val="center"/>
        <w:rPr>
          <w:szCs w:val="21"/>
        </w:rPr>
      </w:pPr>
    </w:p>
    <w:p w14:paraId="5449FD50">
      <w:pPr>
        <w:jc w:val="center"/>
        <w:rPr>
          <w:b/>
          <w:spacing w:val="60"/>
          <w:sz w:val="84"/>
          <w:szCs w:val="84"/>
        </w:rPr>
      </w:pPr>
      <w:r>
        <w:rPr>
          <w:b/>
          <w:spacing w:val="60"/>
          <w:sz w:val="84"/>
          <w:szCs w:val="84"/>
        </w:rPr>
        <w:t>投 标 文 件</w:t>
      </w:r>
    </w:p>
    <w:p w14:paraId="3587B629">
      <w:pPr>
        <w:jc w:val="center"/>
        <w:rPr>
          <w:b/>
          <w:spacing w:val="60"/>
          <w:sz w:val="52"/>
          <w:szCs w:val="52"/>
        </w:rPr>
      </w:pPr>
      <w:r>
        <w:rPr>
          <w:b/>
          <w:spacing w:val="60"/>
          <w:sz w:val="52"/>
          <w:szCs w:val="52"/>
        </w:rPr>
        <w:t>（资格证明文件）</w:t>
      </w:r>
    </w:p>
    <w:p w14:paraId="32642367">
      <w:pPr>
        <w:ind w:firstLine="542" w:firstLineChars="150"/>
        <w:rPr>
          <w:b/>
          <w:spacing w:val="20"/>
          <w:sz w:val="32"/>
          <w:szCs w:val="32"/>
        </w:rPr>
      </w:pPr>
    </w:p>
    <w:p w14:paraId="46AEFE75">
      <w:pPr>
        <w:ind w:firstLine="542" w:firstLineChars="150"/>
        <w:rPr>
          <w:b/>
          <w:spacing w:val="20"/>
          <w:sz w:val="32"/>
          <w:szCs w:val="32"/>
        </w:rPr>
      </w:pPr>
    </w:p>
    <w:p w14:paraId="4264B8C1">
      <w:pPr>
        <w:ind w:firstLine="542" w:firstLineChars="150"/>
        <w:rPr>
          <w:b/>
          <w:spacing w:val="20"/>
          <w:sz w:val="32"/>
          <w:szCs w:val="32"/>
        </w:rPr>
      </w:pPr>
      <w:r>
        <w:rPr>
          <w:b/>
          <w:spacing w:val="20"/>
          <w:sz w:val="32"/>
          <w:szCs w:val="32"/>
        </w:rPr>
        <w:t>项目名称:</w:t>
      </w:r>
    </w:p>
    <w:p w14:paraId="2D108D52">
      <w:pPr>
        <w:ind w:firstLine="542" w:firstLineChars="150"/>
        <w:rPr>
          <w:b/>
          <w:spacing w:val="20"/>
          <w:sz w:val="32"/>
          <w:szCs w:val="32"/>
        </w:rPr>
      </w:pPr>
      <w:r>
        <w:rPr>
          <w:b/>
          <w:spacing w:val="20"/>
          <w:sz w:val="32"/>
          <w:szCs w:val="32"/>
        </w:rPr>
        <w:t>项目编号/包号：</w:t>
      </w:r>
    </w:p>
    <w:p w14:paraId="6F0A4805">
      <w:pPr>
        <w:ind w:firstLine="542" w:firstLineChars="150"/>
        <w:rPr>
          <w:b/>
          <w:spacing w:val="20"/>
          <w:sz w:val="32"/>
          <w:szCs w:val="32"/>
        </w:rPr>
      </w:pPr>
    </w:p>
    <w:p w14:paraId="7879E1B9">
      <w:pPr>
        <w:ind w:firstLine="542" w:firstLineChars="150"/>
        <w:rPr>
          <w:b/>
          <w:spacing w:val="20"/>
          <w:sz w:val="32"/>
          <w:szCs w:val="32"/>
        </w:rPr>
      </w:pPr>
    </w:p>
    <w:p w14:paraId="76D5646C">
      <w:pPr>
        <w:jc w:val="center"/>
        <w:rPr>
          <w:b/>
          <w:sz w:val="32"/>
          <w:szCs w:val="32"/>
        </w:rPr>
      </w:pPr>
    </w:p>
    <w:p w14:paraId="737A8AED">
      <w:pPr>
        <w:jc w:val="center"/>
        <w:rPr>
          <w:b/>
          <w:sz w:val="32"/>
          <w:szCs w:val="32"/>
        </w:rPr>
      </w:pPr>
    </w:p>
    <w:p w14:paraId="3F30A481">
      <w:pPr>
        <w:jc w:val="center"/>
        <w:rPr>
          <w:b/>
          <w:sz w:val="32"/>
          <w:szCs w:val="32"/>
        </w:rPr>
      </w:pPr>
    </w:p>
    <w:p w14:paraId="4823ACD3">
      <w:pPr>
        <w:jc w:val="center"/>
        <w:rPr>
          <w:b/>
          <w:spacing w:val="20"/>
          <w:sz w:val="32"/>
          <w:szCs w:val="32"/>
        </w:rPr>
      </w:pPr>
    </w:p>
    <w:p w14:paraId="1BA9EAD4">
      <w:pPr>
        <w:jc w:val="center"/>
        <w:rPr>
          <w:b/>
          <w:spacing w:val="20"/>
          <w:sz w:val="32"/>
          <w:szCs w:val="32"/>
        </w:rPr>
      </w:pPr>
    </w:p>
    <w:p w14:paraId="60A28820">
      <w:pPr>
        <w:jc w:val="center"/>
        <w:rPr>
          <w:b/>
          <w:spacing w:val="20"/>
          <w:sz w:val="32"/>
          <w:szCs w:val="32"/>
        </w:rPr>
      </w:pPr>
    </w:p>
    <w:p w14:paraId="564D2DE8">
      <w:pPr>
        <w:spacing w:line="360" w:lineRule="auto"/>
        <w:ind w:firstLine="1445" w:firstLineChars="400"/>
        <w:jc w:val="left"/>
        <w:rPr>
          <w:b/>
          <w:spacing w:val="20"/>
          <w:sz w:val="32"/>
          <w:szCs w:val="32"/>
        </w:rPr>
      </w:pPr>
      <w:r>
        <w:rPr>
          <w:b/>
          <w:spacing w:val="20"/>
          <w:sz w:val="32"/>
          <w:szCs w:val="32"/>
        </w:rPr>
        <w:t>投标人名称：</w:t>
      </w:r>
    </w:p>
    <w:p w14:paraId="69E707E7">
      <w:pPr>
        <w:jc w:val="center"/>
        <w:rPr>
          <w:b/>
          <w:sz w:val="32"/>
          <w:szCs w:val="32"/>
        </w:rPr>
      </w:pPr>
    </w:p>
    <w:p w14:paraId="5F2714F7">
      <w:pPr>
        <w:rPr>
          <w:b/>
        </w:rPr>
      </w:pPr>
      <w:r>
        <w:rPr>
          <w:b/>
          <w:spacing w:val="20"/>
          <w:sz w:val="32"/>
          <w:szCs w:val="32"/>
        </w:rPr>
        <w:br w:type="page"/>
      </w:r>
    </w:p>
    <w:p w14:paraId="795C1EB8">
      <w:pPr>
        <w:numPr>
          <w:ilvl w:val="0"/>
          <w:numId w:val="24"/>
        </w:numPr>
        <w:tabs>
          <w:tab w:val="left" w:pos="360"/>
        </w:tabs>
        <w:snapToGrid w:val="0"/>
        <w:spacing w:line="360" w:lineRule="auto"/>
        <w:outlineLvl w:val="1"/>
        <w:rPr>
          <w:color w:val="000000"/>
          <w:sz w:val="24"/>
          <w:szCs w:val="20"/>
        </w:rPr>
      </w:pPr>
      <w:r>
        <w:rPr>
          <w:sz w:val="24"/>
        </w:rPr>
        <w:t>满足《中华人民共和国政府采购法》第二十二条规定</w:t>
      </w:r>
    </w:p>
    <w:p w14:paraId="5E1374A0">
      <w:pPr>
        <w:spacing w:line="360" w:lineRule="auto"/>
        <w:outlineLvl w:val="2"/>
        <w:rPr>
          <w:color w:val="000000"/>
          <w:sz w:val="24"/>
          <w:szCs w:val="20"/>
        </w:rPr>
      </w:pPr>
      <w:r>
        <w:rPr>
          <w:color w:val="000000"/>
          <w:sz w:val="24"/>
          <w:szCs w:val="20"/>
        </w:rPr>
        <w:t>1-1 营业执照等证明文件</w:t>
      </w:r>
    </w:p>
    <w:p w14:paraId="2B6DFAAA">
      <w:pPr>
        <w:tabs>
          <w:tab w:val="left" w:pos="1080"/>
        </w:tabs>
        <w:snapToGrid w:val="0"/>
        <w:rPr>
          <w:sz w:val="24"/>
        </w:rPr>
      </w:pPr>
    </w:p>
    <w:p w14:paraId="35360BBF">
      <w:pPr>
        <w:widowControl/>
        <w:jc w:val="left"/>
        <w:rPr>
          <w:color w:val="000000"/>
          <w:sz w:val="24"/>
          <w:szCs w:val="20"/>
        </w:rPr>
      </w:pPr>
      <w:r>
        <w:rPr>
          <w:color w:val="000000"/>
          <w:sz w:val="24"/>
        </w:rPr>
        <w:br w:type="page"/>
      </w:r>
    </w:p>
    <w:p w14:paraId="756D7CDE">
      <w:pPr>
        <w:pStyle w:val="4"/>
        <w:rPr>
          <w:rFonts w:ascii="Times New Roman"/>
          <w:b w:val="0"/>
          <w:bCs/>
          <w:color w:val="000000"/>
          <w:u w:val="none"/>
        </w:rPr>
      </w:pPr>
      <w:r>
        <w:rPr>
          <w:rFonts w:ascii="Times New Roman"/>
          <w:b w:val="0"/>
          <w:color w:val="000000"/>
          <w:u w:val="none"/>
        </w:rPr>
        <w:t>1-2 投标人资格声明书</w:t>
      </w:r>
    </w:p>
    <w:p w14:paraId="045C52BA">
      <w:pPr>
        <w:jc w:val="center"/>
        <w:rPr>
          <w:b/>
          <w:color w:val="000000"/>
          <w:sz w:val="36"/>
          <w:szCs w:val="36"/>
        </w:rPr>
      </w:pPr>
      <w:r>
        <w:rPr>
          <w:b/>
          <w:color w:val="000000"/>
          <w:sz w:val="36"/>
          <w:szCs w:val="36"/>
        </w:rPr>
        <w:t>投标人资格声明书</w:t>
      </w:r>
    </w:p>
    <w:p w14:paraId="64DE69A2">
      <w:pPr>
        <w:tabs>
          <w:tab w:val="left" w:pos="5580"/>
        </w:tabs>
        <w:spacing w:line="360" w:lineRule="auto"/>
        <w:rPr>
          <w:sz w:val="24"/>
        </w:rPr>
      </w:pPr>
      <w:r>
        <w:rPr>
          <w:sz w:val="24"/>
        </w:rPr>
        <w:t>致：</w:t>
      </w:r>
      <w:r>
        <w:rPr>
          <w:sz w:val="24"/>
          <w:u w:val="single"/>
        </w:rPr>
        <w:t>采购人或采购代理机构</w:t>
      </w:r>
    </w:p>
    <w:p w14:paraId="4387514E">
      <w:pPr>
        <w:spacing w:line="360" w:lineRule="auto"/>
        <w:ind w:firstLine="480" w:firstLineChars="200"/>
        <w:rPr>
          <w:sz w:val="24"/>
        </w:rPr>
      </w:pPr>
      <w:r>
        <w:rPr>
          <w:sz w:val="24"/>
        </w:rPr>
        <w:t>在参与本次项目投标中，我单位承诺：</w:t>
      </w:r>
    </w:p>
    <w:p w14:paraId="3946F4EE">
      <w:pPr>
        <w:numPr>
          <w:ilvl w:val="0"/>
          <w:numId w:val="25"/>
        </w:numPr>
        <w:spacing w:line="360" w:lineRule="auto"/>
        <w:ind w:left="1134"/>
        <w:rPr>
          <w:sz w:val="24"/>
          <w:szCs w:val="22"/>
        </w:rPr>
      </w:pPr>
      <w:r>
        <w:rPr>
          <w:sz w:val="24"/>
          <w:szCs w:val="22"/>
        </w:rPr>
        <w:t>具有良好的商业信誉和健全的财务会计制度；</w:t>
      </w:r>
    </w:p>
    <w:p w14:paraId="722F0EE6">
      <w:pPr>
        <w:numPr>
          <w:ilvl w:val="0"/>
          <w:numId w:val="25"/>
        </w:numPr>
        <w:spacing w:line="360" w:lineRule="auto"/>
        <w:ind w:left="1134"/>
        <w:rPr>
          <w:sz w:val="24"/>
          <w:szCs w:val="22"/>
        </w:rPr>
      </w:pPr>
      <w:r>
        <w:rPr>
          <w:sz w:val="24"/>
          <w:szCs w:val="22"/>
        </w:rPr>
        <w:t>具有履行合同所必需的设备和专业技术能力；</w:t>
      </w:r>
    </w:p>
    <w:p w14:paraId="125B6F7D">
      <w:pPr>
        <w:numPr>
          <w:ilvl w:val="0"/>
          <w:numId w:val="25"/>
        </w:numPr>
        <w:spacing w:line="360" w:lineRule="auto"/>
        <w:ind w:left="1134"/>
        <w:rPr>
          <w:sz w:val="24"/>
          <w:szCs w:val="22"/>
        </w:rPr>
      </w:pPr>
      <w:r>
        <w:rPr>
          <w:sz w:val="24"/>
          <w:szCs w:val="22"/>
        </w:rPr>
        <w:t>有依法缴纳税收和社会保障资金的良好记录；</w:t>
      </w:r>
    </w:p>
    <w:p w14:paraId="58D0D178">
      <w:pPr>
        <w:numPr>
          <w:ilvl w:val="0"/>
          <w:numId w:val="25"/>
        </w:numPr>
        <w:spacing w:line="360" w:lineRule="auto"/>
        <w:ind w:left="1134"/>
        <w:rPr>
          <w:sz w:val="24"/>
          <w:szCs w:val="22"/>
        </w:rPr>
      </w:pPr>
      <w:r>
        <w:rPr>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5E00D83C">
      <w:pPr>
        <w:numPr>
          <w:ilvl w:val="0"/>
          <w:numId w:val="25"/>
        </w:numPr>
        <w:spacing w:line="360" w:lineRule="auto"/>
        <w:ind w:left="1134"/>
        <w:rPr>
          <w:sz w:val="24"/>
          <w:szCs w:val="22"/>
        </w:rPr>
      </w:pPr>
      <w:r>
        <w:rPr>
          <w:sz w:val="24"/>
          <w:szCs w:val="22"/>
        </w:rPr>
        <w:t>我单位不属于政府采购法律、行政法规规定的公益一类事业单位、或使用事业编制且由财政拨款保障的群团组织（仅适用于政府购买服务项目）；</w:t>
      </w:r>
    </w:p>
    <w:p w14:paraId="6174685C">
      <w:pPr>
        <w:numPr>
          <w:ilvl w:val="0"/>
          <w:numId w:val="25"/>
        </w:numPr>
        <w:spacing w:line="360" w:lineRule="auto"/>
        <w:ind w:left="1134"/>
        <w:rPr>
          <w:sz w:val="24"/>
          <w:szCs w:val="22"/>
        </w:rPr>
      </w:pPr>
      <w:r>
        <w:rPr>
          <w:sz w:val="24"/>
          <w:szCs w:val="22"/>
        </w:rPr>
        <w:t>我单位不存在为采购项目提供整体设计、规范编制或者项目管理、监理、检测等服务后，再参加该采购项目的其他采购活动的情形（单一来源采购项目除外）；</w:t>
      </w:r>
    </w:p>
    <w:p w14:paraId="49D48735">
      <w:pPr>
        <w:numPr>
          <w:ilvl w:val="0"/>
          <w:numId w:val="25"/>
        </w:numPr>
        <w:spacing w:line="360" w:lineRule="auto"/>
        <w:ind w:left="1134"/>
        <w:rPr>
          <w:sz w:val="24"/>
          <w:szCs w:val="22"/>
        </w:rPr>
      </w:pPr>
      <w:r>
        <w:rPr>
          <w:sz w:val="24"/>
          <w:szCs w:val="22"/>
        </w:rPr>
        <w:t>与我单位存在“单位负责人为同一人或者存在直接控股、管理关系”的其他法人单位信息如下（如有，不论其是否参加同一合同项下的政府采购活动均须填写）：</w:t>
      </w:r>
    </w:p>
    <w:tbl>
      <w:tblPr>
        <w:tblStyle w:val="43"/>
        <w:tblW w:w="85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0"/>
        <w:gridCol w:w="4574"/>
        <w:gridCol w:w="2976"/>
      </w:tblGrid>
      <w:tr w14:paraId="582761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0" w:hRule="atLeast"/>
          <w:jc w:val="center"/>
        </w:trPr>
        <w:tc>
          <w:tcPr>
            <w:tcW w:w="950" w:type="dxa"/>
            <w:vAlign w:val="center"/>
          </w:tcPr>
          <w:p w14:paraId="7953EAC5">
            <w:pPr>
              <w:jc w:val="center"/>
              <w:rPr>
                <w:sz w:val="24"/>
              </w:rPr>
            </w:pPr>
            <w:r>
              <w:rPr>
                <w:sz w:val="24"/>
              </w:rPr>
              <w:t>序号</w:t>
            </w:r>
          </w:p>
        </w:tc>
        <w:tc>
          <w:tcPr>
            <w:tcW w:w="4574" w:type="dxa"/>
            <w:vAlign w:val="center"/>
          </w:tcPr>
          <w:p w14:paraId="236284B3">
            <w:pPr>
              <w:jc w:val="center"/>
              <w:rPr>
                <w:sz w:val="24"/>
              </w:rPr>
            </w:pPr>
            <w:r>
              <w:rPr>
                <w:sz w:val="24"/>
              </w:rPr>
              <w:t>单位名称</w:t>
            </w:r>
          </w:p>
        </w:tc>
        <w:tc>
          <w:tcPr>
            <w:tcW w:w="2976" w:type="dxa"/>
            <w:vAlign w:val="center"/>
          </w:tcPr>
          <w:p w14:paraId="158987B2">
            <w:pPr>
              <w:jc w:val="center"/>
              <w:rPr>
                <w:sz w:val="24"/>
              </w:rPr>
            </w:pPr>
            <w:r>
              <w:rPr>
                <w:sz w:val="24"/>
              </w:rPr>
              <w:t>相互关系</w:t>
            </w:r>
          </w:p>
        </w:tc>
      </w:tr>
      <w:tr w14:paraId="0E951A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79DEC5EA">
            <w:pPr>
              <w:jc w:val="center"/>
              <w:rPr>
                <w:sz w:val="24"/>
              </w:rPr>
            </w:pPr>
            <w:r>
              <w:rPr>
                <w:sz w:val="24"/>
              </w:rPr>
              <w:t>1</w:t>
            </w:r>
          </w:p>
        </w:tc>
        <w:tc>
          <w:tcPr>
            <w:tcW w:w="4574" w:type="dxa"/>
            <w:vAlign w:val="center"/>
          </w:tcPr>
          <w:p w14:paraId="725B8BCE">
            <w:pPr>
              <w:jc w:val="center"/>
              <w:rPr>
                <w:sz w:val="24"/>
              </w:rPr>
            </w:pPr>
          </w:p>
        </w:tc>
        <w:tc>
          <w:tcPr>
            <w:tcW w:w="2976" w:type="dxa"/>
            <w:vAlign w:val="center"/>
          </w:tcPr>
          <w:p w14:paraId="3D0F49F5">
            <w:pPr>
              <w:jc w:val="center"/>
              <w:rPr>
                <w:sz w:val="24"/>
              </w:rPr>
            </w:pPr>
          </w:p>
        </w:tc>
      </w:tr>
      <w:tr w14:paraId="5E0428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0914C9E7">
            <w:pPr>
              <w:jc w:val="center"/>
              <w:rPr>
                <w:sz w:val="24"/>
              </w:rPr>
            </w:pPr>
            <w:r>
              <w:rPr>
                <w:sz w:val="24"/>
              </w:rPr>
              <w:t>2</w:t>
            </w:r>
          </w:p>
        </w:tc>
        <w:tc>
          <w:tcPr>
            <w:tcW w:w="4574" w:type="dxa"/>
            <w:vAlign w:val="center"/>
          </w:tcPr>
          <w:p w14:paraId="7D925557">
            <w:pPr>
              <w:jc w:val="center"/>
              <w:rPr>
                <w:sz w:val="24"/>
              </w:rPr>
            </w:pPr>
          </w:p>
        </w:tc>
        <w:tc>
          <w:tcPr>
            <w:tcW w:w="2976" w:type="dxa"/>
            <w:vAlign w:val="center"/>
          </w:tcPr>
          <w:p w14:paraId="71E0F42C">
            <w:pPr>
              <w:jc w:val="center"/>
              <w:rPr>
                <w:sz w:val="24"/>
              </w:rPr>
            </w:pPr>
          </w:p>
        </w:tc>
      </w:tr>
    </w:tbl>
    <w:p w14:paraId="1ADFD124">
      <w:pPr>
        <w:ind w:firstLine="480" w:firstLineChars="200"/>
        <w:rPr>
          <w:sz w:val="24"/>
          <w:szCs w:val="22"/>
        </w:rPr>
      </w:pPr>
      <w:r>
        <w:rPr>
          <w:sz w:val="24"/>
        </w:rPr>
        <w:t>上述声明真实有效，否则我方负全部责任。</w:t>
      </w:r>
    </w:p>
    <w:p w14:paraId="176703C2">
      <w:pPr>
        <w:autoSpaceDE w:val="0"/>
        <w:autoSpaceDN w:val="0"/>
        <w:adjustRightInd w:val="0"/>
        <w:snapToGrid w:val="0"/>
        <w:spacing w:before="25" w:after="25" w:line="360" w:lineRule="auto"/>
        <w:jc w:val="right"/>
        <w:rPr>
          <w:color w:val="000000"/>
          <w:sz w:val="24"/>
          <w:lang w:val="zh-CN"/>
        </w:rPr>
      </w:pPr>
      <w:r>
        <w:rPr>
          <w:color w:val="000000"/>
          <w:sz w:val="24"/>
        </w:rPr>
        <w:t>投标人名称（加盖公章）</w:t>
      </w:r>
      <w:r>
        <w:rPr>
          <w:color w:val="000000"/>
          <w:sz w:val="24"/>
          <w:lang w:val="zh-CN"/>
        </w:rPr>
        <w:t>：    ____________</w:t>
      </w:r>
    </w:p>
    <w:p w14:paraId="6607ED5C">
      <w:pPr>
        <w:spacing w:line="360" w:lineRule="auto"/>
        <w:ind w:right="360" w:firstLine="480"/>
        <w:jc w:val="right"/>
        <w:rPr>
          <w:sz w:val="24"/>
        </w:rPr>
      </w:pPr>
      <w:r>
        <w:rPr>
          <w:color w:val="000000"/>
          <w:sz w:val="24"/>
          <w:szCs w:val="20"/>
        </w:rPr>
        <w:t xml:space="preserve">日期：_____年______月______日   </w:t>
      </w:r>
    </w:p>
    <w:p w14:paraId="5929D1FD">
      <w:pPr>
        <w:spacing w:line="360" w:lineRule="auto"/>
        <w:rPr>
          <w:sz w:val="24"/>
        </w:rPr>
      </w:pPr>
      <w:r>
        <w:rPr>
          <w:sz w:val="24"/>
        </w:rPr>
        <w:t>说明：供应商承诺不实的，依据《政府采购法》第七十七条“提供虚假材料谋取中标、成交的”有关规定予以处理。</w:t>
      </w:r>
    </w:p>
    <w:p w14:paraId="3469C282">
      <w:pPr>
        <w:tabs>
          <w:tab w:val="left" w:pos="5580"/>
        </w:tabs>
        <w:spacing w:line="360" w:lineRule="auto"/>
        <w:rPr>
          <w:sz w:val="24"/>
        </w:rPr>
        <w:sectPr>
          <w:footerReference r:id="rId19" w:type="default"/>
          <w:pgSz w:w="11907" w:h="16840"/>
          <w:pgMar w:top="1134" w:right="1134" w:bottom="1134" w:left="1134" w:header="851" w:footer="851" w:gutter="0"/>
          <w:cols w:space="720" w:num="1"/>
          <w:docGrid w:linePitch="462" w:charSpace="0"/>
        </w:sectPr>
      </w:pPr>
    </w:p>
    <w:p w14:paraId="5857C8C5">
      <w:pPr>
        <w:numPr>
          <w:ilvl w:val="0"/>
          <w:numId w:val="24"/>
        </w:numPr>
        <w:tabs>
          <w:tab w:val="left" w:pos="360"/>
        </w:tabs>
        <w:snapToGrid w:val="0"/>
        <w:spacing w:line="360" w:lineRule="auto"/>
        <w:outlineLvl w:val="1"/>
        <w:rPr>
          <w:color w:val="000000"/>
          <w:sz w:val="24"/>
          <w:szCs w:val="20"/>
        </w:rPr>
      </w:pPr>
      <w:r>
        <w:rPr>
          <w:color w:val="000000"/>
          <w:sz w:val="24"/>
          <w:szCs w:val="20"/>
        </w:rPr>
        <w:t>落实政府采购政策需满足的资格要求（如有）</w:t>
      </w:r>
    </w:p>
    <w:p w14:paraId="3ABE1BB6">
      <w:pPr>
        <w:spacing w:line="360" w:lineRule="auto"/>
        <w:outlineLvl w:val="2"/>
        <w:rPr>
          <w:color w:val="000000"/>
          <w:sz w:val="24"/>
          <w:szCs w:val="20"/>
        </w:rPr>
      </w:pPr>
      <w:r>
        <w:rPr>
          <w:color w:val="000000"/>
          <w:sz w:val="24"/>
          <w:szCs w:val="20"/>
        </w:rPr>
        <w:t>2-1 中小企业政策证明文件</w:t>
      </w:r>
    </w:p>
    <w:p w14:paraId="2A39EF68">
      <w:pPr>
        <w:tabs>
          <w:tab w:val="left" w:pos="5580"/>
        </w:tabs>
        <w:spacing w:line="360" w:lineRule="auto"/>
        <w:rPr>
          <w:sz w:val="24"/>
        </w:rPr>
      </w:pPr>
      <w:r>
        <w:rPr>
          <w:sz w:val="24"/>
        </w:rPr>
        <w:t>说明：</w:t>
      </w:r>
    </w:p>
    <w:p w14:paraId="0BA23DE7">
      <w:pPr>
        <w:tabs>
          <w:tab w:val="left" w:pos="5580"/>
        </w:tabs>
        <w:spacing w:line="360" w:lineRule="auto"/>
        <w:rPr>
          <w:sz w:val="24"/>
        </w:rPr>
      </w:pPr>
      <w:r>
        <w:rPr>
          <w:sz w:val="24"/>
        </w:rPr>
        <w:t>（1）如本项目（包）不专门面向中小企业预留采购份额，资格证明文件部分无需提供《中小企业声明函》或《残疾人福利性单位声明函》或由省级以上监狱管理局、戒毒管理局（含新疆生产建设兵团）出具的属于监狱企业的证明文件；供应商如具有上述证明文件，建议在商务技术文件中提供。</w:t>
      </w:r>
    </w:p>
    <w:p w14:paraId="6A2D8794">
      <w:pPr>
        <w:tabs>
          <w:tab w:val="left" w:pos="5580"/>
        </w:tabs>
        <w:spacing w:line="360" w:lineRule="auto"/>
        <w:rPr>
          <w:sz w:val="24"/>
        </w:rPr>
      </w:pPr>
      <w:r>
        <w:rPr>
          <w:sz w:val="24"/>
        </w:rPr>
        <w:t>（2）如本项目（包）专门面向中小企业采购，投标文件中须提供《中小企业声明函》或《残疾人福利性单位声明函》或由省级以上监狱管理局、戒毒管理局（含新疆生产建设兵团）出具的属于监狱企业的证明文件，且建议在资格证明文件部分提供。</w:t>
      </w:r>
    </w:p>
    <w:p w14:paraId="6FB72F99">
      <w:pPr>
        <w:tabs>
          <w:tab w:val="left" w:pos="5580"/>
        </w:tabs>
        <w:spacing w:line="360" w:lineRule="auto"/>
        <w:rPr>
          <w:sz w:val="24"/>
        </w:rPr>
      </w:pPr>
      <w:r>
        <w:rPr>
          <w:sz w:val="24"/>
        </w:rPr>
        <w:t>（3）如本项目（包）预留部分采购项目预算专门面向中小企业采购，且要求获得采购合同的供应商将采购项目中的一定比例分包给一家或者多家中小企业的，如供应商因落实政府采购政策拟进行分包的，投标文件中除须提供《中小企业声明函》或《残疾人福利性单位声明函》或由省级以上监狱管理局、戒毒管理局（含新疆生产建设兵团）出具的属于监狱企业的证明文件，还须同时提供《拟分包情况说明》及《分包意向协议》，且建议在资格证明文件部分提供。</w:t>
      </w:r>
    </w:p>
    <w:p w14:paraId="61AA03EE">
      <w:pPr>
        <w:tabs>
          <w:tab w:val="left" w:pos="5580"/>
        </w:tabs>
        <w:spacing w:line="360" w:lineRule="auto"/>
        <w:rPr>
          <w:sz w:val="24"/>
        </w:rPr>
      </w:pPr>
      <w:r>
        <w:rPr>
          <w:sz w:val="24"/>
        </w:rPr>
        <w:t>（4）如本项目（包）预留部分采购项目预算专门面向中小企业采购，且要求供应商以联合体形式参加采购活动</w:t>
      </w:r>
      <w:r>
        <w:t>，</w:t>
      </w:r>
      <w:bookmarkStart w:id="887" w:name="_Hlk145526067"/>
      <w:r>
        <w:rPr>
          <w:sz w:val="24"/>
        </w:rPr>
        <w:t>如供应商为联合体的，</w:t>
      </w:r>
      <w:bookmarkEnd w:id="887"/>
      <w:r>
        <w:rPr>
          <w:sz w:val="24"/>
        </w:rPr>
        <w:t>投标文件中除须提供《中小企业声明函》或《残疾人福利性单位声明函》或由省级以上监狱管理局、戒毒管理局（含新疆生产建设兵团）出具的属于监狱企业的证明文件，还须同时提供《联合协议》；上述文件建议在资格证明文件部分提供。</w:t>
      </w:r>
    </w:p>
    <w:p w14:paraId="5265AB55">
      <w:pPr>
        <w:tabs>
          <w:tab w:val="left" w:pos="5580"/>
        </w:tabs>
        <w:spacing w:line="360" w:lineRule="auto"/>
        <w:rPr>
          <w:sz w:val="24"/>
        </w:rPr>
      </w:pPr>
      <w:r>
        <w:rPr>
          <w:sz w:val="24"/>
        </w:rPr>
        <w:t>（5）中小企业声明函填写注意事项</w:t>
      </w:r>
    </w:p>
    <w:p w14:paraId="216ACEF9">
      <w:pPr>
        <w:tabs>
          <w:tab w:val="left" w:pos="5580"/>
        </w:tabs>
        <w:spacing w:line="360" w:lineRule="auto"/>
        <w:rPr>
          <w:sz w:val="24"/>
        </w:rPr>
      </w:pPr>
      <w:r>
        <w:rPr>
          <w:sz w:val="24"/>
        </w:rPr>
        <w:t>1）《中小企业声明函》由参加政府采购活动的投标人出具。联合体投标的，《中小企业声明函》可由牵头人出具。</w:t>
      </w:r>
    </w:p>
    <w:p w14:paraId="1992D9EF">
      <w:pPr>
        <w:tabs>
          <w:tab w:val="left" w:pos="5580"/>
        </w:tabs>
        <w:spacing w:line="360" w:lineRule="auto"/>
        <w:rPr>
          <w:sz w:val="24"/>
        </w:rPr>
      </w:pPr>
      <w:r>
        <w:rPr>
          <w:sz w:val="24"/>
        </w:rPr>
        <w:t>2）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31BF777F">
      <w:pPr>
        <w:tabs>
          <w:tab w:val="left" w:pos="5580"/>
        </w:tabs>
        <w:spacing w:line="360" w:lineRule="auto"/>
        <w:rPr>
          <w:sz w:val="24"/>
        </w:rPr>
      </w:pPr>
      <w:r>
        <w:rPr>
          <w:sz w:val="24"/>
        </w:rPr>
        <w:t>3）对于多标的采购项目，投标人应充分、准确地了解所提供货物的制造企业、提供服务的承接企业信息。对相关情况了解不清楚的，不建议填报本声明函。</w:t>
      </w:r>
    </w:p>
    <w:p w14:paraId="19581C87">
      <w:pPr>
        <w:tabs>
          <w:tab w:val="left" w:pos="5580"/>
        </w:tabs>
        <w:spacing w:line="360" w:lineRule="auto"/>
        <w:rPr>
          <w:sz w:val="24"/>
        </w:rPr>
      </w:pPr>
      <w:r>
        <w:rPr>
          <w:sz w:val="24"/>
        </w:rPr>
        <w:t>（6）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2011﹞300号）》及</w:t>
      </w:r>
      <w:r>
        <w:rPr>
          <w:rFonts w:hint="eastAsia"/>
          <w:sz w:val="24"/>
        </w:rPr>
        <w:t>《金融业企业划型标准规定》（〔</w:t>
      </w:r>
      <w:r>
        <w:rPr>
          <w:sz w:val="24"/>
        </w:rPr>
        <w:t>2015</w:t>
      </w:r>
      <w:r>
        <w:rPr>
          <w:rFonts w:hint="eastAsia"/>
          <w:sz w:val="24"/>
        </w:rPr>
        <w:t>〕</w:t>
      </w:r>
      <w:r>
        <w:rPr>
          <w:sz w:val="24"/>
        </w:rPr>
        <w:t xml:space="preserve">309 </w:t>
      </w:r>
      <w:r>
        <w:rPr>
          <w:rFonts w:hint="eastAsia"/>
          <w:sz w:val="24"/>
        </w:rPr>
        <w:t>号）等国务院批准的中小企业划分标准执行</w:t>
      </w:r>
      <w:r>
        <w:rPr>
          <w:sz w:val="24"/>
        </w:rPr>
        <w:t>。</w:t>
      </w:r>
    </w:p>
    <w:p w14:paraId="644B3544">
      <w:pPr>
        <w:tabs>
          <w:tab w:val="left" w:pos="5580"/>
        </w:tabs>
        <w:spacing w:line="360" w:lineRule="auto"/>
        <w:rPr>
          <w:sz w:val="24"/>
        </w:rPr>
      </w:pPr>
    </w:p>
    <w:p w14:paraId="344763D2">
      <w:pPr>
        <w:tabs>
          <w:tab w:val="left" w:pos="5580"/>
        </w:tabs>
        <w:spacing w:line="360" w:lineRule="auto"/>
        <w:rPr>
          <w:sz w:val="24"/>
        </w:rPr>
      </w:pPr>
      <w:r>
        <w:rPr>
          <w:sz w:val="24"/>
        </w:rPr>
        <w:br w:type="page"/>
      </w:r>
    </w:p>
    <w:p w14:paraId="31CD3B44">
      <w:pPr>
        <w:pStyle w:val="5"/>
      </w:pPr>
      <w:r>
        <w:t>2-1-1 中小企业证明文件</w:t>
      </w:r>
    </w:p>
    <w:p w14:paraId="29678096">
      <w:pPr>
        <w:spacing w:before="240" w:beforeLines="100" w:after="240" w:afterLines="100" w:line="360" w:lineRule="auto"/>
        <w:jc w:val="center"/>
        <w:rPr>
          <w:b/>
          <w:bCs/>
          <w:color w:val="000000"/>
          <w:sz w:val="36"/>
          <w:szCs w:val="36"/>
        </w:rPr>
      </w:pPr>
      <w:r>
        <w:rPr>
          <w:b/>
          <w:bCs/>
          <w:color w:val="000000"/>
          <w:sz w:val="36"/>
          <w:szCs w:val="36"/>
        </w:rPr>
        <w:t>中小企业声明函（工程、服务）格式</w:t>
      </w:r>
    </w:p>
    <w:p w14:paraId="02BCCF04">
      <w:pPr>
        <w:spacing w:line="360" w:lineRule="auto"/>
        <w:ind w:firstLine="504"/>
        <w:rPr>
          <w:spacing w:val="6"/>
          <w:sz w:val="24"/>
        </w:rPr>
      </w:pPr>
      <w:r>
        <w:rPr>
          <w:spacing w:val="6"/>
          <w:sz w:val="24"/>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205E7BBC">
      <w:pPr>
        <w:spacing w:line="360" w:lineRule="auto"/>
        <w:ind w:firstLine="504"/>
        <w:rPr>
          <w:spacing w:val="6"/>
          <w:sz w:val="24"/>
        </w:rPr>
      </w:pPr>
      <w:r>
        <w:rPr>
          <w:spacing w:val="6"/>
          <w:sz w:val="24"/>
        </w:rPr>
        <w:t>1.</w:t>
      </w:r>
      <w:r>
        <w:rPr>
          <w:spacing w:val="6"/>
          <w:sz w:val="24"/>
          <w:u w:val="single"/>
        </w:rPr>
        <w:t>（标的名称）</w:t>
      </w:r>
      <w:r>
        <w:rPr>
          <w:spacing w:val="6"/>
          <w:sz w:val="24"/>
        </w:rPr>
        <w:t>，属于</w:t>
      </w:r>
      <w:r>
        <w:rPr>
          <w:spacing w:val="6"/>
          <w:sz w:val="24"/>
          <w:u w:val="single"/>
        </w:rPr>
        <w:t>（采购文件中明确的所属行业）</w:t>
      </w:r>
      <w:r>
        <w:rPr>
          <w:spacing w:val="6"/>
          <w:sz w:val="24"/>
        </w:rPr>
        <w:t>行业；承建（承接）企业为</w:t>
      </w:r>
      <w:r>
        <w:rPr>
          <w:spacing w:val="6"/>
          <w:sz w:val="24"/>
          <w:u w:val="single"/>
        </w:rPr>
        <w:t>（企业名称）</w:t>
      </w:r>
      <w:r>
        <w:rPr>
          <w:spacing w:val="6"/>
          <w:sz w:val="24"/>
        </w:rPr>
        <w:t>，从业人员______人，营业收入为______万元，资产总额为______万元</w:t>
      </w:r>
      <w:r>
        <w:rPr>
          <w:spacing w:val="6"/>
          <w:sz w:val="24"/>
          <w:vertAlign w:val="superscript"/>
        </w:rPr>
        <w:t>1</w:t>
      </w:r>
      <w:r>
        <w:rPr>
          <w:spacing w:val="6"/>
          <w:sz w:val="24"/>
        </w:rPr>
        <w:t>，属于</w:t>
      </w:r>
      <w:r>
        <w:rPr>
          <w:spacing w:val="6"/>
          <w:sz w:val="24"/>
          <w:u w:val="single"/>
        </w:rPr>
        <w:t>（中型企业、小型企业、微型企业）</w:t>
      </w:r>
      <w:r>
        <w:rPr>
          <w:spacing w:val="6"/>
          <w:sz w:val="24"/>
        </w:rPr>
        <w:t>；</w:t>
      </w:r>
    </w:p>
    <w:p w14:paraId="63BDA660">
      <w:pPr>
        <w:spacing w:line="360" w:lineRule="auto"/>
        <w:ind w:firstLine="504"/>
        <w:rPr>
          <w:spacing w:val="6"/>
          <w:sz w:val="24"/>
        </w:rPr>
      </w:pPr>
      <w:r>
        <w:rPr>
          <w:spacing w:val="6"/>
          <w:sz w:val="24"/>
        </w:rPr>
        <w:t>2.</w:t>
      </w:r>
      <w:r>
        <w:rPr>
          <w:spacing w:val="6"/>
          <w:sz w:val="24"/>
          <w:u w:val="single"/>
        </w:rPr>
        <w:t>（标的名称）</w:t>
      </w:r>
      <w:r>
        <w:rPr>
          <w:spacing w:val="6"/>
          <w:sz w:val="24"/>
        </w:rPr>
        <w:t>，属于</w:t>
      </w:r>
      <w:r>
        <w:rPr>
          <w:spacing w:val="6"/>
          <w:sz w:val="24"/>
          <w:u w:val="single"/>
        </w:rPr>
        <w:t>（采购文件中明确的所属行业）</w:t>
      </w:r>
      <w:r>
        <w:rPr>
          <w:spacing w:val="6"/>
          <w:sz w:val="24"/>
        </w:rPr>
        <w:t>行业；承建（承接）企业为</w:t>
      </w:r>
      <w:r>
        <w:rPr>
          <w:spacing w:val="6"/>
          <w:sz w:val="24"/>
          <w:u w:val="single"/>
        </w:rPr>
        <w:t>（企业名称）</w:t>
      </w:r>
      <w:r>
        <w:rPr>
          <w:spacing w:val="6"/>
          <w:sz w:val="24"/>
        </w:rPr>
        <w:t>，从业人员______人，营业收入为______万元，资产总额为______万元，属于</w:t>
      </w:r>
      <w:r>
        <w:rPr>
          <w:spacing w:val="6"/>
          <w:sz w:val="24"/>
          <w:u w:val="single"/>
        </w:rPr>
        <w:t>（中型企业、小型企业、微型企业）</w:t>
      </w:r>
      <w:r>
        <w:rPr>
          <w:spacing w:val="6"/>
          <w:sz w:val="24"/>
        </w:rPr>
        <w:t>；</w:t>
      </w:r>
    </w:p>
    <w:p w14:paraId="7DA4A1DD">
      <w:pPr>
        <w:spacing w:line="360" w:lineRule="auto"/>
        <w:ind w:firstLine="504"/>
        <w:rPr>
          <w:spacing w:val="6"/>
          <w:sz w:val="24"/>
        </w:rPr>
      </w:pPr>
    </w:p>
    <w:p w14:paraId="2FE29831">
      <w:pPr>
        <w:spacing w:line="360" w:lineRule="auto"/>
        <w:ind w:firstLine="504"/>
        <w:rPr>
          <w:spacing w:val="6"/>
          <w:sz w:val="24"/>
        </w:rPr>
      </w:pPr>
      <w:r>
        <w:rPr>
          <w:spacing w:val="6"/>
          <w:sz w:val="24"/>
        </w:rPr>
        <w:t>……</w:t>
      </w:r>
    </w:p>
    <w:p w14:paraId="22F561D9">
      <w:pPr>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14:paraId="3AB797B3">
      <w:pPr>
        <w:spacing w:line="360" w:lineRule="auto"/>
        <w:ind w:firstLine="504"/>
        <w:rPr>
          <w:spacing w:val="6"/>
          <w:sz w:val="24"/>
        </w:rPr>
      </w:pPr>
      <w:r>
        <w:rPr>
          <w:spacing w:val="6"/>
          <w:sz w:val="24"/>
        </w:rPr>
        <w:t>本企业对上述声明内容的真实性负责。如有虚假，将依法承担相应责任。</w:t>
      </w:r>
    </w:p>
    <w:p w14:paraId="30438E03">
      <w:pPr>
        <w:spacing w:line="360" w:lineRule="auto"/>
        <w:ind w:right="360" w:firstLine="480"/>
        <w:jc w:val="right"/>
        <w:rPr>
          <w:color w:val="000000"/>
          <w:sz w:val="24"/>
        </w:rPr>
      </w:pPr>
    </w:p>
    <w:p w14:paraId="2AABD6B8">
      <w:pPr>
        <w:spacing w:line="360" w:lineRule="auto"/>
        <w:ind w:right="360" w:firstLine="480"/>
        <w:jc w:val="right"/>
        <w:rPr>
          <w:color w:val="000000"/>
          <w:sz w:val="24"/>
        </w:rPr>
      </w:pPr>
      <w:r>
        <w:rPr>
          <w:color w:val="000000"/>
          <w:sz w:val="24"/>
        </w:rPr>
        <w:t>企业名称（盖章）：________</w:t>
      </w:r>
    </w:p>
    <w:p w14:paraId="1D590B37">
      <w:pPr>
        <w:spacing w:line="360" w:lineRule="auto"/>
        <w:ind w:right="360" w:firstLine="480"/>
        <w:jc w:val="right"/>
        <w:rPr>
          <w:color w:val="000000"/>
          <w:sz w:val="24"/>
        </w:rPr>
      </w:pPr>
      <w:r>
        <w:rPr>
          <w:color w:val="000000"/>
          <w:sz w:val="24"/>
        </w:rPr>
        <w:t>日 期：________</w:t>
      </w:r>
    </w:p>
    <w:p w14:paraId="7C10038F">
      <w:pPr>
        <w:adjustRightInd w:val="0"/>
        <w:snapToGrid w:val="0"/>
        <w:jc w:val="left"/>
        <w:rPr>
          <w:color w:val="000000"/>
          <w:sz w:val="24"/>
          <w:szCs w:val="21"/>
        </w:rPr>
      </w:pPr>
    </w:p>
    <w:tbl>
      <w:tblPr>
        <w:tblStyle w:val="43"/>
        <w:tblW w:w="8946" w:type="dxa"/>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46"/>
      </w:tblGrid>
      <w:tr w14:paraId="0B4D33EF">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shd w:val="clear" w:color="auto" w:fill="auto"/>
          </w:tcPr>
          <w:p w14:paraId="0D658933">
            <w:pPr>
              <w:adjustRightInd w:val="0"/>
              <w:snapToGrid w:val="0"/>
              <w:jc w:val="left"/>
              <w:rPr>
                <w:color w:val="000000"/>
                <w:szCs w:val="21"/>
              </w:rPr>
            </w:pPr>
            <w:r>
              <w:rPr>
                <w:color w:val="000000"/>
                <w:szCs w:val="21"/>
                <w:vertAlign w:val="superscript"/>
              </w:rPr>
              <w:t>1</w:t>
            </w:r>
            <w:r>
              <w:rPr>
                <w:color w:val="000000"/>
                <w:szCs w:val="21"/>
              </w:rPr>
              <w:t>从业人员、营业收入、资产总额填报上一年度数据，无上一年度数据的新成立企业可不填报。</w:t>
            </w:r>
          </w:p>
        </w:tc>
      </w:tr>
    </w:tbl>
    <w:p w14:paraId="2BCE1977">
      <w:pPr>
        <w:spacing w:line="360" w:lineRule="auto"/>
        <w:ind w:right="360" w:firstLine="480"/>
        <w:jc w:val="right"/>
        <w:rPr>
          <w:color w:val="000000"/>
          <w:sz w:val="24"/>
        </w:rPr>
      </w:pPr>
    </w:p>
    <w:p w14:paraId="326272AB">
      <w:pPr>
        <w:spacing w:before="240" w:beforeLines="100" w:after="240" w:afterLines="100" w:line="360" w:lineRule="auto"/>
        <w:jc w:val="center"/>
        <w:rPr>
          <w:b/>
          <w:color w:val="000000"/>
          <w:sz w:val="36"/>
          <w:szCs w:val="36"/>
        </w:rPr>
      </w:pPr>
      <w:r>
        <w:rPr>
          <w:b/>
          <w:bCs/>
          <w:color w:val="000000"/>
          <w:sz w:val="36"/>
          <w:szCs w:val="36"/>
        </w:rPr>
        <w:t>残疾人福利性单位声明函格式</w:t>
      </w:r>
      <w:r>
        <w:rPr>
          <w:b/>
          <w:color w:val="000000"/>
          <w:sz w:val="36"/>
          <w:szCs w:val="36"/>
        </w:rPr>
        <w:t xml:space="preserve">       </w:t>
      </w:r>
    </w:p>
    <w:p w14:paraId="05D5D26E">
      <w:pPr>
        <w:spacing w:line="588" w:lineRule="exact"/>
        <w:ind w:firstLine="504"/>
        <w:rPr>
          <w:spacing w:val="6"/>
          <w:sz w:val="24"/>
        </w:rPr>
      </w:pPr>
      <w:r>
        <w:rPr>
          <w:spacing w:val="6"/>
          <w:sz w:val="24"/>
        </w:rPr>
        <w:t>本单位郑重声明，根据《财政部 民政部 中国残疾人联合会关于促进残疾人就业政府采购政策的通知》（财库</w:t>
      </w:r>
      <w:r>
        <w:rPr>
          <w:sz w:val="24"/>
        </w:rPr>
        <w:t>〔2017〕 141</w:t>
      </w:r>
      <w:r>
        <w:rPr>
          <w:spacing w:val="6"/>
          <w:sz w:val="24"/>
        </w:rPr>
        <w:t>号）的规定，本单位</w:t>
      </w:r>
      <w:r>
        <w:rPr>
          <w:b/>
          <w:sz w:val="24"/>
        </w:rPr>
        <w:t>（请进行选择）</w:t>
      </w:r>
      <w:r>
        <w:rPr>
          <w:spacing w:val="6"/>
          <w:sz w:val="24"/>
        </w:rPr>
        <w:t>：</w:t>
      </w:r>
    </w:p>
    <w:p w14:paraId="76F6844C">
      <w:pPr>
        <w:spacing w:line="588" w:lineRule="exact"/>
        <w:ind w:firstLine="482"/>
        <w:rPr>
          <w:b/>
          <w:spacing w:val="6"/>
          <w:sz w:val="24"/>
        </w:rPr>
      </w:pPr>
      <w:r>
        <w:rPr>
          <w:b/>
          <w:sz w:val="24"/>
        </w:rPr>
        <w:t>□</w:t>
      </w:r>
      <w:r>
        <w:rPr>
          <w:b/>
          <w:spacing w:val="6"/>
          <w:sz w:val="24"/>
        </w:rPr>
        <w:t>不属于符合条件的残疾人福利性单位。</w:t>
      </w:r>
    </w:p>
    <w:p w14:paraId="6A3E5C9B">
      <w:pPr>
        <w:spacing w:line="588" w:lineRule="exact"/>
        <w:ind w:firstLine="482"/>
        <w:rPr>
          <w:spacing w:val="6"/>
          <w:sz w:val="24"/>
        </w:rPr>
      </w:pPr>
      <w:r>
        <w:rPr>
          <w:b/>
          <w:sz w:val="24"/>
        </w:rPr>
        <w:t>□</w:t>
      </w:r>
      <w:r>
        <w:rPr>
          <w:b/>
          <w:spacing w:val="6"/>
          <w:sz w:val="24"/>
        </w:rPr>
        <w:t>属于符合条件的残疾人福利性单位，</w:t>
      </w:r>
      <w:r>
        <w:rPr>
          <w:spacing w:val="6"/>
          <w:sz w:val="24"/>
        </w:rPr>
        <w:t>且本单位参加______单位的______项目采购活动提供本单位制造的货物（由本单位承担工程/提供服务），或者提供其他残疾人福利性单位制造的货物（不包括使用非残疾人福利性单位注册商标的货物）。</w:t>
      </w:r>
    </w:p>
    <w:p w14:paraId="75739008">
      <w:pPr>
        <w:spacing w:line="588" w:lineRule="exact"/>
        <w:ind w:firstLine="506" w:firstLineChars="200"/>
        <w:rPr>
          <w:spacing w:val="6"/>
          <w:sz w:val="24"/>
        </w:rPr>
      </w:pPr>
      <w:r>
        <w:rPr>
          <w:b/>
          <w:spacing w:val="6"/>
          <w:sz w:val="24"/>
        </w:rPr>
        <w:t>本单位对上述声明的真实性负责。如有虚假，将依法承担相应责任。</w:t>
      </w:r>
    </w:p>
    <w:p w14:paraId="6D69680F">
      <w:pPr>
        <w:spacing w:line="588" w:lineRule="exact"/>
        <w:ind w:firstLine="504" w:firstLineChars="200"/>
        <w:rPr>
          <w:spacing w:val="6"/>
          <w:sz w:val="24"/>
        </w:rPr>
      </w:pPr>
    </w:p>
    <w:p w14:paraId="7FC9E9AD">
      <w:pPr>
        <w:spacing w:line="588" w:lineRule="exact"/>
        <w:ind w:firstLine="504" w:firstLineChars="200"/>
        <w:rPr>
          <w:spacing w:val="6"/>
          <w:sz w:val="24"/>
        </w:rPr>
      </w:pPr>
    </w:p>
    <w:p w14:paraId="00169726">
      <w:pPr>
        <w:tabs>
          <w:tab w:val="left" w:pos="4860"/>
        </w:tabs>
        <w:spacing w:line="588" w:lineRule="exact"/>
        <w:ind w:right="1560" w:firstLine="504" w:firstLineChars="200"/>
        <w:jc w:val="center"/>
        <w:rPr>
          <w:spacing w:val="6"/>
          <w:sz w:val="24"/>
        </w:rPr>
      </w:pPr>
      <w:r>
        <w:rPr>
          <w:spacing w:val="6"/>
          <w:sz w:val="24"/>
        </w:rPr>
        <w:t xml:space="preserve">               单位名称（盖章）：</w:t>
      </w:r>
    </w:p>
    <w:p w14:paraId="7DB145AC">
      <w:pPr>
        <w:tabs>
          <w:tab w:val="left" w:pos="4860"/>
        </w:tabs>
        <w:spacing w:line="588" w:lineRule="exact"/>
        <w:ind w:right="1560" w:firstLine="504" w:firstLineChars="200"/>
        <w:jc w:val="center"/>
        <w:rPr>
          <w:spacing w:val="6"/>
          <w:sz w:val="24"/>
        </w:rPr>
      </w:pPr>
      <w:r>
        <w:rPr>
          <w:spacing w:val="6"/>
          <w:sz w:val="24"/>
        </w:rPr>
        <w:t xml:space="preserve">       日  期：</w:t>
      </w:r>
    </w:p>
    <w:p w14:paraId="14CAD285">
      <w:pPr>
        <w:widowControl/>
        <w:jc w:val="left"/>
        <w:rPr>
          <w:color w:val="000000"/>
          <w:sz w:val="24"/>
          <w:szCs w:val="20"/>
        </w:rPr>
      </w:pPr>
      <w:r>
        <w:rPr>
          <w:color w:val="000000"/>
          <w:sz w:val="24"/>
          <w:szCs w:val="20"/>
        </w:rPr>
        <w:br w:type="page"/>
      </w:r>
    </w:p>
    <w:p w14:paraId="43FB0352">
      <w:pPr>
        <w:pStyle w:val="5"/>
      </w:pPr>
      <w:r>
        <w:t>2-1-2 拟分包情况说明及分包意向协议</w:t>
      </w:r>
    </w:p>
    <w:p w14:paraId="0FBB33D0">
      <w:pPr>
        <w:autoSpaceDE w:val="0"/>
        <w:autoSpaceDN w:val="0"/>
        <w:adjustRightInd w:val="0"/>
        <w:spacing w:line="360" w:lineRule="auto"/>
        <w:jc w:val="center"/>
        <w:rPr>
          <w:b/>
          <w:color w:val="000000"/>
          <w:sz w:val="36"/>
          <w:szCs w:val="36"/>
        </w:rPr>
      </w:pPr>
      <w:r>
        <w:rPr>
          <w:b/>
          <w:color w:val="000000"/>
          <w:sz w:val="36"/>
          <w:szCs w:val="36"/>
        </w:rPr>
        <w:t>拟分包情况说明</w:t>
      </w:r>
    </w:p>
    <w:p w14:paraId="1BBF6FEE">
      <w:pPr>
        <w:tabs>
          <w:tab w:val="left" w:pos="5580"/>
        </w:tabs>
        <w:spacing w:line="360" w:lineRule="auto"/>
        <w:rPr>
          <w:color w:val="000000"/>
          <w:sz w:val="24"/>
        </w:rPr>
      </w:pPr>
      <w:r>
        <w:rPr>
          <w:color w:val="000000"/>
          <w:sz w:val="24"/>
        </w:rPr>
        <w:t>致：</w:t>
      </w:r>
      <w:r>
        <w:rPr>
          <w:color w:val="000000"/>
          <w:sz w:val="24"/>
          <w:u w:val="single"/>
        </w:rPr>
        <w:t>（采购人或采购代理机构）</w:t>
      </w:r>
    </w:p>
    <w:p w14:paraId="1A35CE3C">
      <w:pPr>
        <w:adjustRightInd w:val="0"/>
        <w:snapToGrid w:val="0"/>
        <w:spacing w:line="360" w:lineRule="auto"/>
        <w:ind w:firstLine="480" w:firstLineChars="200"/>
        <w:jc w:val="left"/>
        <w:rPr>
          <w:sz w:val="24"/>
        </w:rPr>
      </w:pPr>
      <w:r>
        <w:rPr>
          <w:sz w:val="24"/>
        </w:rPr>
        <w:t>我单位参加贵单位组织采购的项目编号为_______的_________项目（填写采购项目名称）中___包（填写包号）的投标。拟签订分包合同的单位情况如下表所示，我单位承诺一旦在该项目中获得采购合同将按下表所列情况进行分包，同时承诺分包承担主体不再次分包。</w:t>
      </w:r>
    </w:p>
    <w:tbl>
      <w:tblPr>
        <w:tblStyle w:val="247"/>
        <w:tblW w:w="90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6"/>
        <w:gridCol w:w="1287"/>
        <w:gridCol w:w="1513"/>
        <w:gridCol w:w="1125"/>
        <w:gridCol w:w="1561"/>
        <w:gridCol w:w="1498"/>
        <w:gridCol w:w="1564"/>
      </w:tblGrid>
      <w:tr w14:paraId="09F6B0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456" w:type="dxa"/>
            <w:vAlign w:val="center"/>
          </w:tcPr>
          <w:p w14:paraId="1D35A64C">
            <w:pPr>
              <w:pStyle w:val="248"/>
              <w:jc w:val="center"/>
              <w:rPr>
                <w:rFonts w:ascii="Times New Roman" w:hAnsi="Times New Roman" w:cs="Times New Roman" w:eastAsiaTheme="minorEastAsia"/>
                <w:sz w:val="24"/>
              </w:rPr>
            </w:pPr>
            <w:r>
              <w:rPr>
                <w:rFonts w:ascii="Times New Roman" w:hAnsi="Times New Roman" w:cs="Times New Roman" w:eastAsiaTheme="minorEastAsia"/>
                <w:sz w:val="24"/>
              </w:rPr>
              <w:t>序号</w:t>
            </w:r>
          </w:p>
        </w:tc>
        <w:tc>
          <w:tcPr>
            <w:tcW w:w="1287" w:type="dxa"/>
            <w:vAlign w:val="center"/>
          </w:tcPr>
          <w:p w14:paraId="2E396490">
            <w:pPr>
              <w:pStyle w:val="248"/>
              <w:jc w:val="center"/>
              <w:rPr>
                <w:rFonts w:ascii="Times New Roman" w:hAnsi="Times New Roman" w:cs="Times New Roman" w:eastAsiaTheme="minorEastAsia"/>
                <w:sz w:val="24"/>
              </w:rPr>
            </w:pPr>
            <w:r>
              <w:rPr>
                <w:rFonts w:ascii="Times New Roman" w:hAnsi="Times New Roman" w:cs="Times New Roman" w:eastAsiaTheme="minorEastAsia"/>
                <w:sz w:val="24"/>
              </w:rPr>
              <w:t>分包承担</w:t>
            </w:r>
          </w:p>
          <w:p w14:paraId="6AD3AF91">
            <w:pPr>
              <w:pStyle w:val="248"/>
              <w:jc w:val="center"/>
              <w:rPr>
                <w:rFonts w:ascii="Times New Roman" w:hAnsi="Times New Roman" w:cs="Times New Roman" w:eastAsiaTheme="minorEastAsia"/>
                <w:sz w:val="24"/>
              </w:rPr>
            </w:pPr>
            <w:r>
              <w:rPr>
                <w:rFonts w:ascii="Times New Roman" w:hAnsi="Times New Roman" w:cs="Times New Roman" w:eastAsiaTheme="minorEastAsia"/>
                <w:sz w:val="24"/>
              </w:rPr>
              <w:t>主体名称</w:t>
            </w:r>
          </w:p>
        </w:tc>
        <w:tc>
          <w:tcPr>
            <w:tcW w:w="1513" w:type="dxa"/>
            <w:vAlign w:val="center"/>
          </w:tcPr>
          <w:p w14:paraId="560343E9">
            <w:pPr>
              <w:pStyle w:val="248"/>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分包承担</w:t>
            </w:r>
          </w:p>
          <w:p w14:paraId="565133C2">
            <w:pPr>
              <w:pStyle w:val="248"/>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主体类型</w:t>
            </w:r>
          </w:p>
          <w:p w14:paraId="043B8BD2">
            <w:pPr>
              <w:pStyle w:val="248"/>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（选择）</w:t>
            </w:r>
          </w:p>
        </w:tc>
        <w:tc>
          <w:tcPr>
            <w:tcW w:w="1125" w:type="dxa"/>
            <w:vAlign w:val="center"/>
          </w:tcPr>
          <w:p w14:paraId="7B6FB1CE">
            <w:pPr>
              <w:pStyle w:val="248"/>
              <w:jc w:val="center"/>
              <w:rPr>
                <w:rFonts w:ascii="Times New Roman" w:hAnsi="Times New Roman" w:cs="Times New Roman" w:eastAsiaTheme="minorEastAsia"/>
                <w:sz w:val="24"/>
              </w:rPr>
            </w:pPr>
            <w:r>
              <w:rPr>
                <w:rFonts w:ascii="Times New Roman" w:hAnsi="Times New Roman" w:cs="Times New Roman" w:eastAsiaTheme="minorEastAsia"/>
                <w:sz w:val="24"/>
              </w:rPr>
              <w:t>资质等级</w:t>
            </w:r>
          </w:p>
        </w:tc>
        <w:tc>
          <w:tcPr>
            <w:tcW w:w="1561" w:type="dxa"/>
            <w:vAlign w:val="center"/>
          </w:tcPr>
          <w:p w14:paraId="070526B9">
            <w:pPr>
              <w:pStyle w:val="248"/>
              <w:jc w:val="center"/>
              <w:rPr>
                <w:rFonts w:ascii="Times New Roman" w:hAnsi="Times New Roman" w:cs="Times New Roman" w:eastAsiaTheme="minorEastAsia"/>
                <w:sz w:val="24"/>
              </w:rPr>
            </w:pPr>
            <w:r>
              <w:rPr>
                <w:rFonts w:ascii="Times New Roman" w:hAnsi="Times New Roman" w:cs="Times New Roman" w:eastAsiaTheme="minorEastAsia"/>
                <w:sz w:val="24"/>
              </w:rPr>
              <w:t>拟分包</w:t>
            </w:r>
          </w:p>
          <w:p w14:paraId="6BAB367C">
            <w:pPr>
              <w:pStyle w:val="248"/>
              <w:jc w:val="center"/>
              <w:rPr>
                <w:rFonts w:ascii="Times New Roman" w:hAnsi="Times New Roman" w:cs="Times New Roman" w:eastAsiaTheme="minorEastAsia"/>
                <w:sz w:val="24"/>
              </w:rPr>
            </w:pPr>
            <w:r>
              <w:rPr>
                <w:rFonts w:ascii="Times New Roman" w:hAnsi="Times New Roman" w:cs="Times New Roman" w:eastAsiaTheme="minorEastAsia"/>
                <w:sz w:val="24"/>
              </w:rPr>
              <w:t>合同内容</w:t>
            </w:r>
          </w:p>
        </w:tc>
        <w:tc>
          <w:tcPr>
            <w:tcW w:w="1498" w:type="dxa"/>
            <w:vAlign w:val="center"/>
          </w:tcPr>
          <w:p w14:paraId="2256247E">
            <w:pPr>
              <w:pStyle w:val="248"/>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拟分包</w:t>
            </w:r>
          </w:p>
          <w:p w14:paraId="5DC2A98C">
            <w:pPr>
              <w:pStyle w:val="248"/>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合同金额</w:t>
            </w:r>
          </w:p>
          <w:p w14:paraId="0FEF4D68">
            <w:pPr>
              <w:pStyle w:val="248"/>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（人民币元）</w:t>
            </w:r>
          </w:p>
        </w:tc>
        <w:tc>
          <w:tcPr>
            <w:tcW w:w="1564" w:type="dxa"/>
            <w:vAlign w:val="center"/>
          </w:tcPr>
          <w:p w14:paraId="6A7957AF">
            <w:pPr>
              <w:pStyle w:val="248"/>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占该采购包</w:t>
            </w:r>
          </w:p>
          <w:p w14:paraId="4C25CAA9">
            <w:pPr>
              <w:pStyle w:val="248"/>
              <w:jc w:val="center"/>
              <w:rPr>
                <w:rFonts w:ascii="Times New Roman" w:hAnsi="Times New Roman" w:cs="Times New Roman" w:eastAsiaTheme="minorEastAsia"/>
                <w:b/>
                <w:sz w:val="24"/>
                <w:lang w:eastAsia="zh-CN"/>
              </w:rPr>
            </w:pPr>
            <w:r>
              <w:rPr>
                <w:rFonts w:ascii="Times New Roman" w:hAnsi="Times New Roman" w:cs="Times New Roman" w:eastAsiaTheme="minorEastAsia"/>
                <w:b/>
                <w:sz w:val="24"/>
                <w:lang w:eastAsia="zh-CN"/>
              </w:rPr>
              <w:t>合同金额的</w:t>
            </w:r>
          </w:p>
          <w:p w14:paraId="60DC996C">
            <w:pPr>
              <w:pStyle w:val="248"/>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比例（</w:t>
            </w:r>
            <w:r>
              <w:rPr>
                <w:rFonts w:ascii="Times New Roman" w:hAnsi="Times New Roman" w:eastAsia="Times New Roman" w:cs="Times New Roman"/>
                <w:sz w:val="24"/>
                <w:lang w:eastAsia="zh-CN"/>
              </w:rPr>
              <w:t>%</w:t>
            </w:r>
            <w:r>
              <w:rPr>
                <w:rFonts w:ascii="Times New Roman" w:hAnsi="Times New Roman" w:cs="Times New Roman" w:eastAsiaTheme="minorEastAsia"/>
                <w:sz w:val="24"/>
                <w:lang w:eastAsia="zh-CN"/>
              </w:rPr>
              <w:t>）</w:t>
            </w:r>
          </w:p>
        </w:tc>
      </w:tr>
      <w:tr w14:paraId="58BFB8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14:paraId="57EC901D">
            <w:pPr>
              <w:pStyle w:val="248"/>
              <w:jc w:val="center"/>
              <w:rPr>
                <w:rFonts w:ascii="Times New Roman" w:hAnsi="Times New Roman" w:cs="Times New Roman" w:eastAsiaTheme="minorEastAsia"/>
                <w:sz w:val="24"/>
              </w:rPr>
            </w:pPr>
            <w:r>
              <w:rPr>
                <w:rFonts w:ascii="Times New Roman" w:hAnsi="Times New Roman" w:cs="Times New Roman" w:eastAsiaTheme="minorEastAsia"/>
                <w:sz w:val="24"/>
              </w:rPr>
              <w:t>1</w:t>
            </w:r>
          </w:p>
        </w:tc>
        <w:tc>
          <w:tcPr>
            <w:tcW w:w="1287" w:type="dxa"/>
            <w:vAlign w:val="center"/>
          </w:tcPr>
          <w:p w14:paraId="2961835A">
            <w:pPr>
              <w:pStyle w:val="248"/>
              <w:jc w:val="center"/>
              <w:rPr>
                <w:rFonts w:ascii="Times New Roman" w:hAnsi="Times New Roman" w:cs="Times New Roman" w:eastAsiaTheme="minorEastAsia"/>
                <w:sz w:val="30"/>
              </w:rPr>
            </w:pPr>
          </w:p>
        </w:tc>
        <w:tc>
          <w:tcPr>
            <w:tcW w:w="1513" w:type="dxa"/>
            <w:vAlign w:val="center"/>
          </w:tcPr>
          <w:p w14:paraId="1CF8CCDE">
            <w:pPr>
              <w:pStyle w:val="248"/>
              <w:tabs>
                <w:tab w:val="left" w:pos="235"/>
              </w:tabs>
              <w:ind w:left="1" w:leftChars="-43" w:hanging="91" w:hangingChars="38"/>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□中型企业</w:t>
            </w:r>
          </w:p>
          <w:p w14:paraId="0FD82AD5">
            <w:pPr>
              <w:pStyle w:val="248"/>
              <w:tabs>
                <w:tab w:val="left" w:pos="235"/>
              </w:tabs>
              <w:ind w:left="1" w:leftChars="-43" w:hanging="91" w:hangingChars="38"/>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□小微企业</w:t>
            </w:r>
          </w:p>
          <w:p w14:paraId="72EFDA1C">
            <w:pPr>
              <w:pStyle w:val="248"/>
              <w:tabs>
                <w:tab w:val="left" w:pos="235"/>
              </w:tabs>
              <w:ind w:left="1" w:leftChars="-43" w:hanging="91" w:hangingChars="38"/>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□其他</w:t>
            </w:r>
          </w:p>
        </w:tc>
        <w:tc>
          <w:tcPr>
            <w:tcW w:w="1125" w:type="dxa"/>
            <w:vAlign w:val="center"/>
          </w:tcPr>
          <w:p w14:paraId="768F4EDE">
            <w:pPr>
              <w:pStyle w:val="248"/>
              <w:jc w:val="center"/>
              <w:rPr>
                <w:rFonts w:ascii="Times New Roman" w:hAnsi="Times New Roman" w:cs="Times New Roman" w:eastAsiaTheme="minorEastAsia"/>
                <w:sz w:val="30"/>
                <w:lang w:eastAsia="zh-CN"/>
              </w:rPr>
            </w:pPr>
          </w:p>
        </w:tc>
        <w:tc>
          <w:tcPr>
            <w:tcW w:w="1561" w:type="dxa"/>
            <w:vAlign w:val="center"/>
          </w:tcPr>
          <w:p w14:paraId="72D18DA9">
            <w:pPr>
              <w:pStyle w:val="248"/>
              <w:jc w:val="center"/>
              <w:rPr>
                <w:rFonts w:ascii="Times New Roman" w:hAnsi="Times New Roman" w:cs="Times New Roman" w:eastAsiaTheme="minorEastAsia"/>
                <w:sz w:val="30"/>
                <w:lang w:eastAsia="zh-CN"/>
              </w:rPr>
            </w:pPr>
          </w:p>
        </w:tc>
        <w:tc>
          <w:tcPr>
            <w:tcW w:w="1498" w:type="dxa"/>
            <w:vAlign w:val="center"/>
          </w:tcPr>
          <w:p w14:paraId="6C3485B3">
            <w:pPr>
              <w:pStyle w:val="248"/>
              <w:jc w:val="center"/>
              <w:rPr>
                <w:rFonts w:ascii="Times New Roman" w:hAnsi="Times New Roman" w:cs="Times New Roman" w:eastAsiaTheme="minorEastAsia"/>
                <w:sz w:val="30"/>
                <w:lang w:eastAsia="zh-CN"/>
              </w:rPr>
            </w:pPr>
          </w:p>
        </w:tc>
        <w:tc>
          <w:tcPr>
            <w:tcW w:w="1564" w:type="dxa"/>
            <w:vAlign w:val="center"/>
          </w:tcPr>
          <w:p w14:paraId="35FA273A">
            <w:pPr>
              <w:pStyle w:val="248"/>
              <w:jc w:val="center"/>
              <w:rPr>
                <w:rFonts w:ascii="Times New Roman" w:hAnsi="Times New Roman" w:cs="Times New Roman" w:eastAsiaTheme="minorEastAsia"/>
                <w:sz w:val="30"/>
                <w:lang w:eastAsia="zh-CN"/>
              </w:rPr>
            </w:pPr>
          </w:p>
        </w:tc>
      </w:tr>
      <w:tr w14:paraId="25287D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14:paraId="4E02F9B2">
            <w:pPr>
              <w:pStyle w:val="248"/>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2</w:t>
            </w:r>
          </w:p>
        </w:tc>
        <w:tc>
          <w:tcPr>
            <w:tcW w:w="1287" w:type="dxa"/>
            <w:vAlign w:val="center"/>
          </w:tcPr>
          <w:p w14:paraId="6331FAC1">
            <w:pPr>
              <w:pStyle w:val="248"/>
              <w:jc w:val="center"/>
              <w:rPr>
                <w:rFonts w:ascii="Times New Roman" w:hAnsi="Times New Roman" w:cs="Times New Roman" w:eastAsiaTheme="minorEastAsia"/>
                <w:sz w:val="30"/>
              </w:rPr>
            </w:pPr>
          </w:p>
        </w:tc>
        <w:tc>
          <w:tcPr>
            <w:tcW w:w="1513" w:type="dxa"/>
            <w:vAlign w:val="center"/>
          </w:tcPr>
          <w:p w14:paraId="0F6D96D5">
            <w:pPr>
              <w:pStyle w:val="248"/>
              <w:tabs>
                <w:tab w:val="left" w:pos="235"/>
              </w:tabs>
              <w:ind w:left="1" w:leftChars="-43" w:hanging="91" w:hangingChars="38"/>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□中型企业</w:t>
            </w:r>
          </w:p>
          <w:p w14:paraId="7A401F40">
            <w:pPr>
              <w:pStyle w:val="248"/>
              <w:tabs>
                <w:tab w:val="left" w:pos="235"/>
              </w:tabs>
              <w:ind w:left="1" w:leftChars="-43" w:hanging="91" w:hangingChars="38"/>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□小微企业</w:t>
            </w:r>
          </w:p>
          <w:p w14:paraId="08FBCB19">
            <w:pPr>
              <w:pStyle w:val="248"/>
              <w:tabs>
                <w:tab w:val="left" w:pos="235"/>
              </w:tabs>
              <w:ind w:left="1" w:leftChars="-43" w:hanging="91" w:hangingChars="38"/>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□其他</w:t>
            </w:r>
          </w:p>
        </w:tc>
        <w:tc>
          <w:tcPr>
            <w:tcW w:w="1125" w:type="dxa"/>
            <w:vAlign w:val="center"/>
          </w:tcPr>
          <w:p w14:paraId="3EAB2079">
            <w:pPr>
              <w:pStyle w:val="248"/>
              <w:jc w:val="center"/>
              <w:rPr>
                <w:rFonts w:ascii="Times New Roman" w:hAnsi="Times New Roman" w:cs="Times New Roman" w:eastAsiaTheme="minorEastAsia"/>
                <w:sz w:val="30"/>
                <w:lang w:eastAsia="zh-CN"/>
              </w:rPr>
            </w:pPr>
          </w:p>
        </w:tc>
        <w:tc>
          <w:tcPr>
            <w:tcW w:w="1561" w:type="dxa"/>
            <w:vAlign w:val="center"/>
          </w:tcPr>
          <w:p w14:paraId="4609AA1B">
            <w:pPr>
              <w:pStyle w:val="248"/>
              <w:jc w:val="center"/>
              <w:rPr>
                <w:rFonts w:ascii="Times New Roman" w:hAnsi="Times New Roman" w:cs="Times New Roman" w:eastAsiaTheme="minorEastAsia"/>
                <w:sz w:val="30"/>
                <w:lang w:eastAsia="zh-CN"/>
              </w:rPr>
            </w:pPr>
          </w:p>
        </w:tc>
        <w:tc>
          <w:tcPr>
            <w:tcW w:w="1498" w:type="dxa"/>
            <w:vAlign w:val="center"/>
          </w:tcPr>
          <w:p w14:paraId="7BCFBA14">
            <w:pPr>
              <w:pStyle w:val="248"/>
              <w:jc w:val="center"/>
              <w:rPr>
                <w:rFonts w:ascii="Times New Roman" w:hAnsi="Times New Roman" w:cs="Times New Roman" w:eastAsiaTheme="minorEastAsia"/>
                <w:sz w:val="30"/>
                <w:lang w:eastAsia="zh-CN"/>
              </w:rPr>
            </w:pPr>
          </w:p>
        </w:tc>
        <w:tc>
          <w:tcPr>
            <w:tcW w:w="1564" w:type="dxa"/>
            <w:vAlign w:val="center"/>
          </w:tcPr>
          <w:p w14:paraId="6B227D29">
            <w:pPr>
              <w:pStyle w:val="248"/>
              <w:jc w:val="center"/>
              <w:rPr>
                <w:rFonts w:ascii="Times New Roman" w:hAnsi="Times New Roman" w:cs="Times New Roman" w:eastAsiaTheme="minorEastAsia"/>
                <w:sz w:val="30"/>
                <w:lang w:eastAsia="zh-CN"/>
              </w:rPr>
            </w:pPr>
          </w:p>
        </w:tc>
      </w:tr>
      <w:tr w14:paraId="7289AB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14:paraId="1D5C43CD">
            <w:pPr>
              <w:pStyle w:val="248"/>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w:t>
            </w:r>
          </w:p>
        </w:tc>
        <w:tc>
          <w:tcPr>
            <w:tcW w:w="1287" w:type="dxa"/>
            <w:vAlign w:val="center"/>
          </w:tcPr>
          <w:p w14:paraId="77A1CBDD">
            <w:pPr>
              <w:pStyle w:val="248"/>
              <w:jc w:val="center"/>
              <w:rPr>
                <w:rFonts w:ascii="Times New Roman" w:hAnsi="Times New Roman" w:cs="Times New Roman" w:eastAsiaTheme="minorEastAsia"/>
                <w:sz w:val="30"/>
              </w:rPr>
            </w:pPr>
          </w:p>
        </w:tc>
        <w:tc>
          <w:tcPr>
            <w:tcW w:w="1513" w:type="dxa"/>
            <w:vAlign w:val="center"/>
          </w:tcPr>
          <w:p w14:paraId="1516C690">
            <w:pPr>
              <w:pStyle w:val="248"/>
              <w:tabs>
                <w:tab w:val="left" w:pos="235"/>
              </w:tabs>
              <w:jc w:val="center"/>
              <w:rPr>
                <w:rFonts w:ascii="Times New Roman" w:hAnsi="Times New Roman" w:cs="Times New Roman" w:eastAsiaTheme="minorEastAsia"/>
                <w:sz w:val="24"/>
              </w:rPr>
            </w:pPr>
          </w:p>
        </w:tc>
        <w:tc>
          <w:tcPr>
            <w:tcW w:w="1125" w:type="dxa"/>
            <w:vAlign w:val="center"/>
          </w:tcPr>
          <w:p w14:paraId="25CC3DBC">
            <w:pPr>
              <w:pStyle w:val="248"/>
              <w:jc w:val="center"/>
              <w:rPr>
                <w:rFonts w:ascii="Times New Roman" w:hAnsi="Times New Roman" w:cs="Times New Roman" w:eastAsiaTheme="minorEastAsia"/>
                <w:sz w:val="30"/>
              </w:rPr>
            </w:pPr>
          </w:p>
        </w:tc>
        <w:tc>
          <w:tcPr>
            <w:tcW w:w="1561" w:type="dxa"/>
            <w:vAlign w:val="center"/>
          </w:tcPr>
          <w:p w14:paraId="27690A59">
            <w:pPr>
              <w:pStyle w:val="248"/>
              <w:jc w:val="center"/>
              <w:rPr>
                <w:rFonts w:ascii="Times New Roman" w:hAnsi="Times New Roman" w:cs="Times New Roman" w:eastAsiaTheme="minorEastAsia"/>
                <w:sz w:val="30"/>
              </w:rPr>
            </w:pPr>
          </w:p>
        </w:tc>
        <w:tc>
          <w:tcPr>
            <w:tcW w:w="1498" w:type="dxa"/>
            <w:vAlign w:val="center"/>
          </w:tcPr>
          <w:p w14:paraId="03BEC2E4">
            <w:pPr>
              <w:pStyle w:val="248"/>
              <w:jc w:val="center"/>
              <w:rPr>
                <w:rFonts w:ascii="Times New Roman" w:hAnsi="Times New Roman" w:cs="Times New Roman" w:eastAsiaTheme="minorEastAsia"/>
                <w:sz w:val="30"/>
              </w:rPr>
            </w:pPr>
          </w:p>
        </w:tc>
        <w:tc>
          <w:tcPr>
            <w:tcW w:w="1564" w:type="dxa"/>
            <w:vAlign w:val="center"/>
          </w:tcPr>
          <w:p w14:paraId="48474E0A">
            <w:pPr>
              <w:pStyle w:val="248"/>
              <w:jc w:val="center"/>
              <w:rPr>
                <w:rFonts w:ascii="Times New Roman" w:hAnsi="Times New Roman" w:cs="Times New Roman" w:eastAsiaTheme="minorEastAsia"/>
                <w:sz w:val="30"/>
              </w:rPr>
            </w:pPr>
          </w:p>
        </w:tc>
      </w:tr>
      <w:tr w14:paraId="408C2F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5942" w:type="dxa"/>
            <w:gridSpan w:val="5"/>
            <w:vAlign w:val="center"/>
          </w:tcPr>
          <w:p w14:paraId="268DCD19">
            <w:pPr>
              <w:pStyle w:val="248"/>
              <w:ind w:right="57" w:rightChars="27"/>
              <w:jc w:val="right"/>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合计：</w:t>
            </w:r>
          </w:p>
        </w:tc>
        <w:tc>
          <w:tcPr>
            <w:tcW w:w="1498" w:type="dxa"/>
            <w:vAlign w:val="center"/>
          </w:tcPr>
          <w:p w14:paraId="2901F959">
            <w:pPr>
              <w:pStyle w:val="248"/>
              <w:jc w:val="center"/>
              <w:rPr>
                <w:rFonts w:ascii="Times New Roman" w:hAnsi="Times New Roman" w:cs="Times New Roman" w:eastAsiaTheme="minorEastAsia"/>
                <w:sz w:val="30"/>
              </w:rPr>
            </w:pPr>
          </w:p>
        </w:tc>
        <w:tc>
          <w:tcPr>
            <w:tcW w:w="1564" w:type="dxa"/>
            <w:vAlign w:val="center"/>
          </w:tcPr>
          <w:p w14:paraId="4BC786D3">
            <w:pPr>
              <w:pStyle w:val="248"/>
              <w:jc w:val="center"/>
              <w:rPr>
                <w:rFonts w:ascii="Times New Roman" w:hAnsi="Times New Roman" w:cs="Times New Roman" w:eastAsiaTheme="minorEastAsia"/>
                <w:sz w:val="30"/>
              </w:rPr>
            </w:pPr>
          </w:p>
        </w:tc>
      </w:tr>
    </w:tbl>
    <w:p w14:paraId="45A6F357">
      <w:pPr>
        <w:autoSpaceDE w:val="0"/>
        <w:autoSpaceDN w:val="0"/>
        <w:adjustRightInd w:val="0"/>
        <w:snapToGrid w:val="0"/>
        <w:spacing w:before="25" w:after="25" w:line="360" w:lineRule="auto"/>
        <w:jc w:val="right"/>
        <w:rPr>
          <w:color w:val="000000"/>
          <w:sz w:val="24"/>
          <w:lang w:val="zh-CN"/>
        </w:rPr>
      </w:pPr>
      <w:r>
        <w:rPr>
          <w:color w:val="000000"/>
          <w:sz w:val="24"/>
        </w:rPr>
        <w:t>投标人名称（加盖公章）</w:t>
      </w:r>
      <w:r>
        <w:rPr>
          <w:color w:val="000000"/>
          <w:sz w:val="24"/>
          <w:lang w:val="zh-CN"/>
        </w:rPr>
        <w:t>：____________</w:t>
      </w:r>
    </w:p>
    <w:p w14:paraId="30D2232D">
      <w:pPr>
        <w:spacing w:line="360" w:lineRule="auto"/>
        <w:ind w:right="-57" w:firstLine="480"/>
        <w:jc w:val="right"/>
        <w:rPr>
          <w:color w:val="000000"/>
          <w:sz w:val="24"/>
        </w:rPr>
      </w:pPr>
      <w:r>
        <w:rPr>
          <w:color w:val="000000"/>
          <w:sz w:val="24"/>
          <w:szCs w:val="20"/>
        </w:rPr>
        <w:t>日期：_____年______月______日</w:t>
      </w:r>
    </w:p>
    <w:p w14:paraId="089C55A2">
      <w:pPr>
        <w:adjustRightInd w:val="0"/>
        <w:snapToGrid w:val="0"/>
        <w:spacing w:line="360" w:lineRule="auto"/>
        <w:jc w:val="left"/>
        <w:rPr>
          <w:sz w:val="24"/>
        </w:rPr>
      </w:pPr>
      <w:r>
        <w:rPr>
          <w:sz w:val="24"/>
        </w:rPr>
        <w:t>注：</w:t>
      </w:r>
    </w:p>
    <w:p w14:paraId="708DEAFC">
      <w:pPr>
        <w:adjustRightInd w:val="0"/>
        <w:snapToGrid w:val="0"/>
        <w:spacing w:line="360" w:lineRule="auto"/>
        <w:jc w:val="left"/>
        <w:rPr>
          <w:sz w:val="24"/>
        </w:rPr>
      </w:pPr>
      <w:r>
        <w:rPr>
          <w:sz w:val="24"/>
        </w:rPr>
        <w:t>如本招标文件《投标人须知资料表》载明本项目分包承担主体应具备的相应资质条件，则投标人须在本表中列明分包承担主体的资质等级，并后附资质证书电子件，否则</w:t>
      </w:r>
      <w:r>
        <w:rPr>
          <w:b/>
          <w:sz w:val="24"/>
        </w:rPr>
        <w:t>投标无效</w:t>
      </w:r>
      <w:r>
        <w:rPr>
          <w:sz w:val="24"/>
        </w:rPr>
        <w:t>。</w:t>
      </w:r>
    </w:p>
    <w:p w14:paraId="0F7CBC29">
      <w:pPr>
        <w:autoSpaceDE w:val="0"/>
        <w:autoSpaceDN w:val="0"/>
        <w:adjustRightInd w:val="0"/>
        <w:spacing w:line="360" w:lineRule="auto"/>
        <w:jc w:val="center"/>
        <w:rPr>
          <w:b/>
          <w:color w:val="000000"/>
          <w:sz w:val="36"/>
          <w:szCs w:val="36"/>
        </w:rPr>
      </w:pPr>
      <w:r>
        <w:rPr>
          <w:color w:val="000000"/>
          <w:sz w:val="30"/>
          <w:szCs w:val="30"/>
        </w:rPr>
        <w:br w:type="page"/>
      </w:r>
      <w:r>
        <w:rPr>
          <w:b/>
          <w:color w:val="000000"/>
          <w:sz w:val="36"/>
          <w:szCs w:val="36"/>
        </w:rPr>
        <w:t>分包意向协议</w:t>
      </w:r>
    </w:p>
    <w:p w14:paraId="3F4B390D">
      <w:pPr>
        <w:adjustRightInd w:val="0"/>
        <w:snapToGrid w:val="0"/>
        <w:spacing w:line="360" w:lineRule="auto"/>
        <w:ind w:firstLine="480" w:firstLineChars="200"/>
        <w:jc w:val="left"/>
        <w:rPr>
          <w:sz w:val="24"/>
        </w:rPr>
      </w:pPr>
      <w:r>
        <w:rPr>
          <w:sz w:val="24"/>
        </w:rPr>
        <w:t>甲方（投标人）：________</w:t>
      </w:r>
    </w:p>
    <w:p w14:paraId="43D87E7D">
      <w:pPr>
        <w:adjustRightInd w:val="0"/>
        <w:snapToGrid w:val="0"/>
        <w:spacing w:line="360" w:lineRule="auto"/>
        <w:ind w:firstLine="480" w:firstLineChars="200"/>
        <w:jc w:val="left"/>
        <w:rPr>
          <w:sz w:val="24"/>
        </w:rPr>
      </w:pPr>
      <w:r>
        <w:rPr>
          <w:sz w:val="24"/>
        </w:rPr>
        <w:t>乙方（拟分包单位）：________</w:t>
      </w:r>
    </w:p>
    <w:p w14:paraId="63796849">
      <w:pPr>
        <w:adjustRightInd w:val="0"/>
        <w:snapToGrid w:val="0"/>
        <w:spacing w:line="360" w:lineRule="auto"/>
        <w:ind w:firstLine="480" w:firstLineChars="200"/>
        <w:jc w:val="left"/>
        <w:rPr>
          <w:sz w:val="24"/>
        </w:rPr>
      </w:pPr>
      <w:r>
        <w:rPr>
          <w:sz w:val="24"/>
        </w:rPr>
        <w:t>甲方承诺，一旦在_________（采购项目名称）（项目编号/包号为：_______）招标采购项目中获得采购合同，将按照下述约定将合同项下部分内容分包给乙方：</w:t>
      </w:r>
    </w:p>
    <w:p w14:paraId="43A2A16B">
      <w:pPr>
        <w:adjustRightInd w:val="0"/>
        <w:snapToGrid w:val="0"/>
        <w:spacing w:line="360" w:lineRule="auto"/>
        <w:ind w:firstLine="480" w:firstLineChars="200"/>
        <w:jc w:val="left"/>
        <w:rPr>
          <w:sz w:val="24"/>
        </w:rPr>
      </w:pPr>
      <w:r>
        <w:rPr>
          <w:sz w:val="24"/>
        </w:rPr>
        <w:t>1.分包内容：_____。</w:t>
      </w:r>
    </w:p>
    <w:p w14:paraId="51176B19">
      <w:pPr>
        <w:adjustRightInd w:val="0"/>
        <w:snapToGrid w:val="0"/>
        <w:spacing w:line="360" w:lineRule="auto"/>
        <w:ind w:firstLine="480" w:firstLineChars="200"/>
        <w:jc w:val="left"/>
        <w:rPr>
          <w:sz w:val="24"/>
        </w:rPr>
      </w:pPr>
      <w:r>
        <w:rPr>
          <w:sz w:val="24"/>
        </w:rPr>
        <w:t>2.分包金额：_____，该金额占该采购包合同金额的比例为___%。</w:t>
      </w:r>
    </w:p>
    <w:p w14:paraId="0A748723">
      <w:pPr>
        <w:adjustRightInd w:val="0"/>
        <w:snapToGrid w:val="0"/>
        <w:spacing w:line="360" w:lineRule="auto"/>
        <w:ind w:firstLine="480" w:firstLineChars="200"/>
        <w:jc w:val="left"/>
        <w:rPr>
          <w:bCs/>
          <w:color w:val="000000"/>
          <w:sz w:val="24"/>
        </w:rPr>
      </w:pPr>
      <w:r>
        <w:rPr>
          <w:sz w:val="24"/>
        </w:rPr>
        <w:t>乙方承诺将在上述情况下与甲方签订分包合同。</w:t>
      </w:r>
    </w:p>
    <w:p w14:paraId="3370F027">
      <w:pPr>
        <w:adjustRightInd w:val="0"/>
        <w:snapToGrid w:val="0"/>
        <w:spacing w:line="360" w:lineRule="auto"/>
        <w:ind w:firstLine="480" w:firstLineChars="200"/>
        <w:jc w:val="left"/>
        <w:rPr>
          <w:sz w:val="24"/>
        </w:rPr>
      </w:pPr>
      <w:r>
        <w:rPr>
          <w:sz w:val="24"/>
        </w:rPr>
        <w:t>本协议自各方盖章之日起生效，如甲方未在该项目（采购包）中标，本协议自动终止。</w:t>
      </w:r>
    </w:p>
    <w:p w14:paraId="0EB9E8FB">
      <w:pPr>
        <w:spacing w:line="360" w:lineRule="auto"/>
        <w:ind w:firstLine="471"/>
        <w:rPr>
          <w:b/>
          <w:color w:val="000000"/>
          <w:sz w:val="24"/>
        </w:rPr>
      </w:pPr>
    </w:p>
    <w:p w14:paraId="0D2B8C60">
      <w:pPr>
        <w:spacing w:line="360" w:lineRule="auto"/>
        <w:ind w:firstLine="471"/>
        <w:rPr>
          <w:b/>
          <w:color w:val="000000"/>
          <w:sz w:val="24"/>
        </w:rPr>
      </w:pPr>
      <w:r>
        <w:rPr>
          <w:color w:val="000000"/>
          <w:sz w:val="24"/>
        </w:rPr>
        <w:t>甲方（盖章）：_________                 乙方（盖章）：_________</w:t>
      </w:r>
    </w:p>
    <w:p w14:paraId="5AB4F246">
      <w:pPr>
        <w:spacing w:line="360" w:lineRule="auto"/>
        <w:ind w:left="480"/>
        <w:jc w:val="right"/>
        <w:rPr>
          <w:color w:val="000000"/>
          <w:sz w:val="24"/>
        </w:rPr>
      </w:pPr>
    </w:p>
    <w:p w14:paraId="6ABF587F">
      <w:pPr>
        <w:wordWrap w:val="0"/>
        <w:spacing w:line="360" w:lineRule="auto"/>
        <w:ind w:left="480"/>
        <w:jc w:val="right"/>
        <w:rPr>
          <w:b/>
          <w:color w:val="000000"/>
          <w:sz w:val="24"/>
        </w:rPr>
      </w:pPr>
      <w:r>
        <w:rPr>
          <w:color w:val="000000"/>
          <w:sz w:val="24"/>
          <w:szCs w:val="20"/>
        </w:rPr>
        <w:t xml:space="preserve">日期：_____年______月______日   </w:t>
      </w:r>
    </w:p>
    <w:p w14:paraId="49B2DDA6">
      <w:pPr>
        <w:tabs>
          <w:tab w:val="left" w:pos="8280"/>
        </w:tabs>
        <w:spacing w:line="360" w:lineRule="auto"/>
        <w:ind w:firstLine="480"/>
        <w:rPr>
          <w:color w:val="000000"/>
          <w:sz w:val="24"/>
        </w:rPr>
      </w:pPr>
    </w:p>
    <w:p w14:paraId="6DEDF727">
      <w:pPr>
        <w:tabs>
          <w:tab w:val="left" w:pos="8280"/>
        </w:tabs>
        <w:spacing w:line="360" w:lineRule="auto"/>
        <w:rPr>
          <w:color w:val="000000"/>
          <w:sz w:val="24"/>
        </w:rPr>
      </w:pPr>
      <w:r>
        <w:rPr>
          <w:color w:val="000000"/>
          <w:sz w:val="24"/>
        </w:rPr>
        <w:t>注：</w:t>
      </w:r>
    </w:p>
    <w:p w14:paraId="5D2F88CE">
      <w:pPr>
        <w:tabs>
          <w:tab w:val="left" w:pos="8280"/>
        </w:tabs>
        <w:spacing w:line="360" w:lineRule="auto"/>
        <w:rPr>
          <w:color w:val="000000"/>
          <w:sz w:val="24"/>
        </w:rPr>
      </w:pPr>
      <w:r>
        <w:rPr>
          <w:sz w:val="24"/>
        </w:rPr>
        <w:t>本协议仅在投标人“为落实政府采购政策”而向中小企业分包时必须提供，否则</w:t>
      </w:r>
      <w:r>
        <w:rPr>
          <w:b/>
          <w:sz w:val="24"/>
        </w:rPr>
        <w:t>投标无效</w:t>
      </w:r>
      <w:r>
        <w:rPr>
          <w:sz w:val="24"/>
        </w:rPr>
        <w:t>；</w:t>
      </w:r>
      <w:r>
        <w:rPr>
          <w:color w:val="000000"/>
          <w:sz w:val="24"/>
        </w:rPr>
        <w:t>且投标人须与所有拟分包单位分别签订《分包意向协议》，每单位签订一份，并在投标文件中提交全部协议原件的电子件，否则</w:t>
      </w:r>
      <w:r>
        <w:rPr>
          <w:b/>
          <w:color w:val="000000"/>
          <w:sz w:val="24"/>
        </w:rPr>
        <w:t>投标无效</w:t>
      </w:r>
      <w:r>
        <w:rPr>
          <w:color w:val="000000"/>
          <w:sz w:val="24"/>
        </w:rPr>
        <w:t>。</w:t>
      </w:r>
    </w:p>
    <w:p w14:paraId="03A02793">
      <w:pPr>
        <w:widowControl/>
        <w:jc w:val="left"/>
        <w:rPr>
          <w:color w:val="000000"/>
          <w:sz w:val="24"/>
          <w:szCs w:val="20"/>
        </w:rPr>
      </w:pPr>
      <w:r>
        <w:rPr>
          <w:color w:val="000000"/>
          <w:sz w:val="24"/>
          <w:szCs w:val="20"/>
        </w:rPr>
        <w:br w:type="page"/>
      </w:r>
    </w:p>
    <w:p w14:paraId="321AD29F">
      <w:pPr>
        <w:spacing w:line="360" w:lineRule="auto"/>
        <w:outlineLvl w:val="2"/>
        <w:rPr>
          <w:color w:val="000000"/>
          <w:sz w:val="24"/>
          <w:szCs w:val="20"/>
        </w:rPr>
      </w:pPr>
      <w:r>
        <w:rPr>
          <w:color w:val="000000"/>
          <w:sz w:val="24"/>
          <w:szCs w:val="20"/>
        </w:rPr>
        <w:t xml:space="preserve">2-2 </w:t>
      </w:r>
      <w:r>
        <w:rPr>
          <w:sz w:val="24"/>
        </w:rPr>
        <w:t>其它落实政府采购政策的资格要求</w:t>
      </w:r>
      <w:r>
        <w:rPr>
          <w:color w:val="000000"/>
          <w:sz w:val="24"/>
          <w:szCs w:val="20"/>
        </w:rPr>
        <w:t>（如有）</w:t>
      </w:r>
    </w:p>
    <w:p w14:paraId="4A0EFBA6">
      <w:pPr>
        <w:widowControl/>
        <w:jc w:val="left"/>
        <w:rPr>
          <w:sz w:val="24"/>
        </w:rPr>
      </w:pPr>
    </w:p>
    <w:p w14:paraId="3BD8D9A2">
      <w:pPr>
        <w:widowControl/>
        <w:jc w:val="left"/>
        <w:rPr>
          <w:sz w:val="24"/>
        </w:rPr>
      </w:pPr>
      <w:r>
        <w:rPr>
          <w:sz w:val="24"/>
        </w:rPr>
        <w:br w:type="page"/>
      </w:r>
    </w:p>
    <w:p w14:paraId="0921FCE3">
      <w:pPr>
        <w:numPr>
          <w:ilvl w:val="0"/>
          <w:numId w:val="24"/>
        </w:numPr>
        <w:tabs>
          <w:tab w:val="left" w:pos="360"/>
        </w:tabs>
        <w:snapToGrid w:val="0"/>
        <w:spacing w:line="360" w:lineRule="auto"/>
        <w:outlineLvl w:val="1"/>
        <w:rPr>
          <w:sz w:val="24"/>
        </w:rPr>
      </w:pPr>
      <w:r>
        <w:rPr>
          <w:sz w:val="24"/>
        </w:rPr>
        <w:t>本项目的特定资格要求</w:t>
      </w:r>
      <w:r>
        <w:rPr>
          <w:color w:val="000000"/>
          <w:sz w:val="24"/>
          <w:szCs w:val="20"/>
        </w:rPr>
        <w:t>（如有）</w:t>
      </w:r>
    </w:p>
    <w:p w14:paraId="77EF4C8E">
      <w:pPr>
        <w:spacing w:line="360" w:lineRule="auto"/>
        <w:outlineLvl w:val="2"/>
        <w:rPr>
          <w:color w:val="000000"/>
          <w:sz w:val="24"/>
          <w:szCs w:val="20"/>
        </w:rPr>
      </w:pPr>
      <w:r>
        <w:rPr>
          <w:color w:val="000000"/>
          <w:sz w:val="24"/>
          <w:szCs w:val="20"/>
        </w:rPr>
        <w:t>3-1 联合协议（如有）</w:t>
      </w:r>
    </w:p>
    <w:p w14:paraId="3258D75A">
      <w:pPr>
        <w:autoSpaceDE w:val="0"/>
        <w:autoSpaceDN w:val="0"/>
        <w:adjustRightInd w:val="0"/>
        <w:spacing w:line="360" w:lineRule="auto"/>
        <w:jc w:val="center"/>
        <w:rPr>
          <w:b/>
          <w:color w:val="000000"/>
          <w:sz w:val="36"/>
          <w:szCs w:val="36"/>
        </w:rPr>
      </w:pPr>
      <w:r>
        <w:rPr>
          <w:b/>
          <w:color w:val="000000"/>
          <w:sz w:val="36"/>
          <w:szCs w:val="36"/>
        </w:rPr>
        <w:t>联合协议</w:t>
      </w:r>
    </w:p>
    <w:p w14:paraId="154A639A">
      <w:pPr>
        <w:spacing w:line="360" w:lineRule="auto"/>
        <w:ind w:firstLine="828" w:firstLineChars="345"/>
        <w:rPr>
          <w:bCs/>
          <w:color w:val="000000"/>
        </w:rPr>
      </w:pPr>
      <w:r>
        <w:rPr>
          <w:bCs/>
          <w:color w:val="000000"/>
          <w:sz w:val="24"/>
        </w:rPr>
        <w:t>______ 、 _____ 及 _____就“________（项目名称）</w:t>
      </w:r>
      <w:r>
        <w:rPr>
          <w:color w:val="000000"/>
          <w:sz w:val="24"/>
        </w:rPr>
        <w:t>”____包</w:t>
      </w:r>
      <w:r>
        <w:rPr>
          <w:bCs/>
          <w:color w:val="000000"/>
          <w:sz w:val="24"/>
        </w:rPr>
        <w:t>招标项目的投标事宜，经各方充分协商一致，达成如下协议：</w:t>
      </w:r>
    </w:p>
    <w:p w14:paraId="61DBBE7F">
      <w:pPr>
        <w:numPr>
          <w:ilvl w:val="0"/>
          <w:numId w:val="26"/>
        </w:numPr>
        <w:spacing w:line="360" w:lineRule="auto"/>
        <w:rPr>
          <w:bCs/>
          <w:color w:val="000000"/>
          <w:sz w:val="24"/>
        </w:rPr>
      </w:pPr>
      <w:r>
        <w:rPr>
          <w:bCs/>
          <w:color w:val="000000"/>
          <w:sz w:val="24"/>
        </w:rPr>
        <w:t>由_________牵头，_________、__________参加，组成联合体共同进行招标项目的投标工作。</w:t>
      </w:r>
    </w:p>
    <w:p w14:paraId="4627E6C7">
      <w:pPr>
        <w:numPr>
          <w:ilvl w:val="0"/>
          <w:numId w:val="26"/>
        </w:numPr>
        <w:spacing w:line="360" w:lineRule="auto"/>
        <w:rPr>
          <w:bCs/>
          <w:color w:val="000000"/>
          <w:sz w:val="24"/>
        </w:rPr>
      </w:pPr>
      <w:r>
        <w:rPr>
          <w:bCs/>
          <w:color w:val="000000"/>
          <w:sz w:val="24"/>
        </w:rPr>
        <w:t>联合体中标后，联合体各方共同与采购人签订合同，就采购合同约定的事项对采购人承担连带责任。</w:t>
      </w:r>
    </w:p>
    <w:p w14:paraId="03CD3591">
      <w:pPr>
        <w:numPr>
          <w:ilvl w:val="0"/>
          <w:numId w:val="26"/>
        </w:numPr>
        <w:spacing w:line="360" w:lineRule="auto"/>
        <w:rPr>
          <w:bCs/>
          <w:color w:val="000000"/>
          <w:sz w:val="24"/>
        </w:rPr>
      </w:pPr>
      <w:r>
        <w:rPr>
          <w:bCs/>
          <w:color w:val="000000"/>
          <w:sz w:val="24"/>
        </w:rPr>
        <w:t>联合体各方均同意由牵头人代表其他联合体成员单位按招标文件要求出具《授权委托书》。</w:t>
      </w:r>
    </w:p>
    <w:p w14:paraId="728CA3E9">
      <w:pPr>
        <w:numPr>
          <w:ilvl w:val="0"/>
          <w:numId w:val="26"/>
        </w:numPr>
        <w:spacing w:line="360" w:lineRule="auto"/>
        <w:rPr>
          <w:bCs/>
          <w:color w:val="000000"/>
          <w:sz w:val="24"/>
        </w:rPr>
      </w:pPr>
      <w:r>
        <w:rPr>
          <w:bCs/>
          <w:color w:val="000000"/>
          <w:sz w:val="24"/>
        </w:rPr>
        <w:t>牵头人为项目的总负责单位；组织各参加方进行项目实施工作。</w:t>
      </w:r>
    </w:p>
    <w:p w14:paraId="1879103E">
      <w:pPr>
        <w:numPr>
          <w:ilvl w:val="0"/>
          <w:numId w:val="26"/>
        </w:numPr>
        <w:spacing w:line="360" w:lineRule="auto"/>
        <w:rPr>
          <w:bCs/>
          <w:color w:val="000000"/>
          <w:sz w:val="24"/>
        </w:rPr>
      </w:pPr>
      <w:r>
        <w:rPr>
          <w:bCs/>
          <w:color w:val="000000"/>
          <w:sz w:val="24"/>
        </w:rPr>
        <w:t>______负责_____，具体工作范围、内容以投标文件及合同为准。</w:t>
      </w:r>
    </w:p>
    <w:p w14:paraId="7770D1E4">
      <w:pPr>
        <w:numPr>
          <w:ilvl w:val="0"/>
          <w:numId w:val="26"/>
        </w:numPr>
        <w:spacing w:line="360" w:lineRule="auto"/>
        <w:rPr>
          <w:bCs/>
          <w:color w:val="000000"/>
          <w:sz w:val="24"/>
        </w:rPr>
      </w:pPr>
      <w:r>
        <w:rPr>
          <w:bCs/>
          <w:color w:val="000000"/>
          <w:sz w:val="24"/>
        </w:rPr>
        <w:t>______负责_____，具体工作范围、内容以投标文件及合同为准。</w:t>
      </w:r>
    </w:p>
    <w:p w14:paraId="3E3120F3">
      <w:pPr>
        <w:numPr>
          <w:ilvl w:val="0"/>
          <w:numId w:val="26"/>
        </w:numPr>
        <w:spacing w:line="360" w:lineRule="auto"/>
        <w:rPr>
          <w:bCs/>
          <w:color w:val="000000"/>
          <w:sz w:val="24"/>
        </w:rPr>
      </w:pPr>
      <w:r>
        <w:rPr>
          <w:bCs/>
          <w:color w:val="000000"/>
          <w:sz w:val="24"/>
        </w:rPr>
        <w:t>______负责_____（如有），具体工作范围、内容以投标文件及合同为准。</w:t>
      </w:r>
    </w:p>
    <w:p w14:paraId="7DC9CD56">
      <w:pPr>
        <w:numPr>
          <w:ilvl w:val="0"/>
          <w:numId w:val="26"/>
        </w:numPr>
        <w:spacing w:line="360" w:lineRule="auto"/>
        <w:rPr>
          <w:sz w:val="24"/>
        </w:rPr>
      </w:pPr>
      <w:r>
        <w:rPr>
          <w:sz w:val="24"/>
        </w:rPr>
        <w:t>本项目联合协议合同总额为________元，联合体各成员按照如下比例分摊（按联合体成员分别列明）：</w:t>
      </w:r>
    </w:p>
    <w:p w14:paraId="41D74BE3">
      <w:pPr>
        <w:tabs>
          <w:tab w:val="left" w:pos="720"/>
          <w:tab w:val="left" w:pos="900"/>
        </w:tabs>
        <w:spacing w:line="360" w:lineRule="auto"/>
        <w:ind w:left="851"/>
        <w:rPr>
          <w:color w:val="000000"/>
          <w:sz w:val="24"/>
          <w:szCs w:val="20"/>
        </w:rPr>
      </w:pPr>
      <w:r>
        <w:rPr>
          <w:color w:val="000000"/>
          <w:sz w:val="24"/>
          <w:szCs w:val="20"/>
        </w:rPr>
        <w:t>（1）</w:t>
      </w:r>
      <w:r>
        <w:rPr>
          <w:bCs/>
          <w:color w:val="000000"/>
          <w:sz w:val="24"/>
          <w:szCs w:val="20"/>
        </w:rPr>
        <w:t>______</w:t>
      </w:r>
      <w:r>
        <w:rPr>
          <w:color w:val="000000"/>
          <w:sz w:val="24"/>
          <w:szCs w:val="20"/>
        </w:rPr>
        <w:t>为□大型企业□中型企业、□小微企业（包含监狱企业、残疾人福利性单位）、□其他，合同金额为_____元；</w:t>
      </w:r>
    </w:p>
    <w:p w14:paraId="7B870FD0">
      <w:pPr>
        <w:tabs>
          <w:tab w:val="left" w:pos="720"/>
          <w:tab w:val="left" w:pos="900"/>
        </w:tabs>
        <w:spacing w:line="360" w:lineRule="auto"/>
        <w:ind w:left="851"/>
        <w:rPr>
          <w:color w:val="000000"/>
          <w:sz w:val="24"/>
          <w:szCs w:val="20"/>
        </w:rPr>
      </w:pPr>
      <w:r>
        <w:rPr>
          <w:color w:val="000000"/>
          <w:sz w:val="24"/>
          <w:szCs w:val="20"/>
        </w:rPr>
        <w:t>（2）</w:t>
      </w:r>
      <w:r>
        <w:rPr>
          <w:bCs/>
          <w:color w:val="000000"/>
          <w:sz w:val="24"/>
          <w:szCs w:val="20"/>
        </w:rPr>
        <w:t>______</w:t>
      </w:r>
      <w:r>
        <w:rPr>
          <w:color w:val="000000"/>
          <w:sz w:val="24"/>
          <w:szCs w:val="20"/>
        </w:rPr>
        <w:t>为□大型企业□中型企业、□小微企业（包含监狱企业、残疾人福利性单位）、□其他，合同金额为_____元；</w:t>
      </w:r>
    </w:p>
    <w:p w14:paraId="0776A24A">
      <w:pPr>
        <w:tabs>
          <w:tab w:val="left" w:pos="720"/>
          <w:tab w:val="left" w:pos="900"/>
        </w:tabs>
        <w:spacing w:line="360" w:lineRule="auto"/>
        <w:ind w:left="851"/>
        <w:rPr>
          <w:color w:val="000000"/>
          <w:sz w:val="24"/>
          <w:szCs w:val="20"/>
        </w:rPr>
      </w:pPr>
      <w:r>
        <w:rPr>
          <w:color w:val="000000"/>
          <w:sz w:val="24"/>
          <w:szCs w:val="20"/>
        </w:rPr>
        <w:t>（…）</w:t>
      </w:r>
      <w:r>
        <w:rPr>
          <w:bCs/>
          <w:color w:val="000000"/>
          <w:sz w:val="24"/>
          <w:szCs w:val="20"/>
        </w:rPr>
        <w:t>______</w:t>
      </w:r>
      <w:r>
        <w:rPr>
          <w:color w:val="000000"/>
          <w:sz w:val="24"/>
          <w:szCs w:val="20"/>
        </w:rPr>
        <w:t>为□大型企业□中型企业、□小微企业（包含监狱企业、残疾人福利性单位）、□其他，合同金额为_____元。</w:t>
      </w:r>
    </w:p>
    <w:p w14:paraId="6D3CB0F2">
      <w:pPr>
        <w:numPr>
          <w:ilvl w:val="0"/>
          <w:numId w:val="26"/>
        </w:numPr>
        <w:tabs>
          <w:tab w:val="left" w:pos="993"/>
        </w:tabs>
        <w:spacing w:line="360" w:lineRule="auto"/>
        <w:rPr>
          <w:bCs/>
          <w:color w:val="000000"/>
          <w:sz w:val="24"/>
        </w:rPr>
      </w:pPr>
      <w:r>
        <w:rPr>
          <w:bCs/>
          <w:color w:val="000000"/>
          <w:sz w:val="24"/>
        </w:rPr>
        <w:t>以联合体形式参加政府采购活动的，联合体各方不得再单独参加或者与其他供应商另外组成联合体参加同一合同项下的政府采购活动。</w:t>
      </w:r>
    </w:p>
    <w:p w14:paraId="4C5D195E">
      <w:pPr>
        <w:numPr>
          <w:ilvl w:val="0"/>
          <w:numId w:val="26"/>
        </w:numPr>
        <w:spacing w:line="360" w:lineRule="auto"/>
        <w:rPr>
          <w:bCs/>
          <w:color w:val="000000"/>
          <w:sz w:val="24"/>
        </w:rPr>
      </w:pPr>
      <w:r>
        <w:rPr>
          <w:bCs/>
          <w:color w:val="000000"/>
          <w:sz w:val="24"/>
        </w:rPr>
        <w:t>其他约定（如有）：_______。</w:t>
      </w:r>
    </w:p>
    <w:p w14:paraId="2AA302E4">
      <w:pPr>
        <w:tabs>
          <w:tab w:val="left" w:pos="780"/>
        </w:tabs>
        <w:spacing w:line="360" w:lineRule="auto"/>
        <w:ind w:firstLine="480" w:firstLineChars="200"/>
        <w:rPr>
          <w:color w:val="000000"/>
          <w:sz w:val="24"/>
        </w:rPr>
      </w:pPr>
      <w:r>
        <w:rPr>
          <w:bCs/>
          <w:color w:val="000000"/>
          <w:sz w:val="24"/>
        </w:rPr>
        <w:t>本协议自各方盖章后生效，采购合同履行完毕后自动失效。如未中标，本协议自动终止。</w:t>
      </w:r>
      <w:r>
        <w:rPr>
          <w:color w:val="000000"/>
          <w:sz w:val="24"/>
        </w:rPr>
        <w:br w:type="page"/>
      </w:r>
    </w:p>
    <w:p w14:paraId="4AB2B334">
      <w:pPr>
        <w:spacing w:line="360" w:lineRule="auto"/>
        <w:ind w:firstLine="471"/>
        <w:rPr>
          <w:color w:val="000000"/>
          <w:sz w:val="24"/>
        </w:rPr>
      </w:pPr>
      <w:r>
        <w:rPr>
          <w:color w:val="000000"/>
          <w:sz w:val="24"/>
        </w:rPr>
        <w:t>联合体牵头人名称：</w:t>
      </w:r>
      <w:r>
        <w:rPr>
          <w:color w:val="000000"/>
          <w:sz w:val="24"/>
          <w:szCs w:val="20"/>
        </w:rPr>
        <w:t>______</w:t>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 xml:space="preserve"> 联合体成员名称：</w:t>
      </w:r>
      <w:r>
        <w:rPr>
          <w:color w:val="000000"/>
          <w:sz w:val="24"/>
          <w:szCs w:val="20"/>
        </w:rPr>
        <w:t>______</w:t>
      </w:r>
    </w:p>
    <w:p w14:paraId="4491AB94">
      <w:pPr>
        <w:spacing w:line="360" w:lineRule="auto"/>
        <w:ind w:firstLine="471"/>
        <w:rPr>
          <w:color w:val="000000"/>
          <w:sz w:val="24"/>
        </w:rPr>
      </w:pPr>
      <w:r>
        <w:rPr>
          <w:color w:val="000000"/>
          <w:sz w:val="24"/>
        </w:rPr>
        <w:t>盖章：</w:t>
      </w:r>
      <w:r>
        <w:rPr>
          <w:color w:val="000000"/>
          <w:sz w:val="24"/>
          <w:szCs w:val="20"/>
        </w:rPr>
        <w:t>______</w:t>
      </w:r>
      <w:r>
        <w:rPr>
          <w:color w:val="000000"/>
          <w:sz w:val="24"/>
        </w:rPr>
        <w:t xml:space="preserve">                           盖章：</w:t>
      </w:r>
      <w:r>
        <w:rPr>
          <w:color w:val="000000"/>
          <w:sz w:val="24"/>
          <w:szCs w:val="20"/>
        </w:rPr>
        <w:t>______</w:t>
      </w:r>
    </w:p>
    <w:p w14:paraId="237036DE">
      <w:pPr>
        <w:spacing w:line="360" w:lineRule="auto"/>
        <w:ind w:firstLine="471"/>
        <w:rPr>
          <w:color w:val="000000"/>
          <w:sz w:val="24"/>
        </w:rPr>
      </w:pPr>
    </w:p>
    <w:p w14:paraId="22F59DEB">
      <w:pPr>
        <w:spacing w:line="360" w:lineRule="auto"/>
        <w:ind w:firstLine="471"/>
        <w:rPr>
          <w:color w:val="000000"/>
          <w:sz w:val="24"/>
        </w:rPr>
      </w:pPr>
    </w:p>
    <w:p w14:paraId="43B80DD9">
      <w:pPr>
        <w:spacing w:line="360" w:lineRule="auto"/>
        <w:ind w:firstLine="471"/>
        <w:rPr>
          <w:color w:val="000000"/>
          <w:sz w:val="24"/>
        </w:rPr>
      </w:pPr>
      <w:r>
        <w:rPr>
          <w:color w:val="000000"/>
          <w:sz w:val="24"/>
        </w:rPr>
        <w:t>联合体成员名称：</w:t>
      </w:r>
      <w:r>
        <w:rPr>
          <w:color w:val="000000"/>
          <w:sz w:val="24"/>
          <w:szCs w:val="20"/>
        </w:rPr>
        <w:t>______</w:t>
      </w:r>
    </w:p>
    <w:p w14:paraId="06F810A2">
      <w:pPr>
        <w:spacing w:line="360" w:lineRule="auto"/>
        <w:ind w:firstLine="471"/>
        <w:rPr>
          <w:color w:val="000000"/>
          <w:sz w:val="24"/>
        </w:rPr>
      </w:pPr>
      <w:r>
        <w:rPr>
          <w:color w:val="000000"/>
          <w:sz w:val="24"/>
        </w:rPr>
        <w:t>盖章：</w:t>
      </w:r>
      <w:r>
        <w:rPr>
          <w:color w:val="000000"/>
          <w:sz w:val="24"/>
          <w:szCs w:val="20"/>
        </w:rPr>
        <w:t>______</w:t>
      </w:r>
      <w:r>
        <w:rPr>
          <w:color w:val="000000"/>
          <w:sz w:val="24"/>
        </w:rPr>
        <w:t xml:space="preserve">                                </w:t>
      </w:r>
    </w:p>
    <w:p w14:paraId="75A2BF4F">
      <w:pPr>
        <w:spacing w:line="360" w:lineRule="auto"/>
        <w:ind w:firstLine="471"/>
        <w:rPr>
          <w:color w:val="000000"/>
          <w:sz w:val="24"/>
        </w:rPr>
      </w:pPr>
    </w:p>
    <w:p w14:paraId="7F923D32">
      <w:pPr>
        <w:spacing w:line="360" w:lineRule="auto"/>
        <w:ind w:firstLine="471"/>
        <w:rPr>
          <w:color w:val="000000"/>
          <w:sz w:val="24"/>
        </w:rPr>
      </w:pPr>
    </w:p>
    <w:p w14:paraId="28429EFA">
      <w:pPr>
        <w:spacing w:line="360" w:lineRule="auto"/>
        <w:ind w:left="480"/>
        <w:jc w:val="right"/>
        <w:rPr>
          <w:color w:val="000000"/>
          <w:sz w:val="24"/>
        </w:rPr>
      </w:pPr>
    </w:p>
    <w:p w14:paraId="1ED9A162">
      <w:pPr>
        <w:spacing w:line="360" w:lineRule="auto"/>
        <w:ind w:left="480"/>
        <w:jc w:val="right"/>
        <w:rPr>
          <w:color w:val="000000"/>
          <w:sz w:val="24"/>
        </w:rPr>
      </w:pPr>
      <w:r>
        <w:rPr>
          <w:color w:val="000000"/>
          <w:sz w:val="24"/>
          <w:szCs w:val="20"/>
        </w:rPr>
        <w:t>日期：_____年______月______日</w:t>
      </w:r>
    </w:p>
    <w:p w14:paraId="1E10E7CC">
      <w:pPr>
        <w:spacing w:line="360" w:lineRule="auto"/>
        <w:ind w:left="480"/>
        <w:jc w:val="right"/>
        <w:rPr>
          <w:b/>
          <w:color w:val="000000"/>
          <w:sz w:val="24"/>
        </w:rPr>
      </w:pPr>
    </w:p>
    <w:p w14:paraId="0999439F">
      <w:pPr>
        <w:tabs>
          <w:tab w:val="left" w:pos="8280"/>
        </w:tabs>
        <w:spacing w:line="360" w:lineRule="auto"/>
        <w:ind w:firstLine="480"/>
        <w:rPr>
          <w:color w:val="000000"/>
          <w:sz w:val="24"/>
        </w:rPr>
      </w:pPr>
    </w:p>
    <w:p w14:paraId="57C3DB50">
      <w:pPr>
        <w:tabs>
          <w:tab w:val="left" w:pos="8280"/>
        </w:tabs>
        <w:spacing w:line="360" w:lineRule="auto"/>
        <w:ind w:firstLine="480"/>
        <w:rPr>
          <w:color w:val="000000"/>
          <w:sz w:val="24"/>
        </w:rPr>
      </w:pPr>
    </w:p>
    <w:p w14:paraId="0FC180E1">
      <w:pPr>
        <w:spacing w:line="360" w:lineRule="auto"/>
        <w:ind w:left="719" w:leftChars="228" w:hanging="240" w:hangingChars="100"/>
        <w:rPr>
          <w:color w:val="000000"/>
          <w:sz w:val="24"/>
        </w:rPr>
      </w:pPr>
      <w:r>
        <w:rPr>
          <w:color w:val="000000"/>
          <w:sz w:val="24"/>
        </w:rPr>
        <w:t>注：</w:t>
      </w:r>
    </w:p>
    <w:p w14:paraId="0D79F209">
      <w:pPr>
        <w:spacing w:line="360" w:lineRule="auto"/>
        <w:ind w:left="719" w:leftChars="228" w:hanging="240" w:hangingChars="100"/>
        <w:rPr>
          <w:color w:val="000000"/>
          <w:sz w:val="24"/>
        </w:rPr>
      </w:pPr>
      <w:r>
        <w:rPr>
          <w:color w:val="000000"/>
          <w:sz w:val="24"/>
        </w:rPr>
        <w:t>1. 如本项目（包）接受供应商以联合体形式参加采购活动，且供应商以联合体形式参与时，须提供《联合协议》，否则</w:t>
      </w:r>
      <w:r>
        <w:rPr>
          <w:b/>
          <w:color w:val="000000"/>
          <w:sz w:val="24"/>
        </w:rPr>
        <w:t>投标无效</w:t>
      </w:r>
      <w:r>
        <w:rPr>
          <w:color w:val="000000"/>
          <w:sz w:val="24"/>
        </w:rPr>
        <w:t>。</w:t>
      </w:r>
    </w:p>
    <w:p w14:paraId="1A4702E3">
      <w:pPr>
        <w:spacing w:line="360" w:lineRule="auto"/>
        <w:ind w:left="719" w:leftChars="228" w:hanging="240" w:hangingChars="100"/>
        <w:rPr>
          <w:sz w:val="24"/>
        </w:rPr>
      </w:pPr>
      <w:r>
        <w:rPr>
          <w:color w:val="000000"/>
          <w:sz w:val="24"/>
        </w:rPr>
        <w:t>2. 联合体各方成员须在本协议上共同盖章。</w:t>
      </w:r>
    </w:p>
    <w:p w14:paraId="31467A1C">
      <w:pPr>
        <w:spacing w:line="360" w:lineRule="auto"/>
        <w:ind w:left="719" w:leftChars="228" w:hanging="240" w:hangingChars="100"/>
        <w:rPr>
          <w:sz w:val="24"/>
        </w:rPr>
      </w:pPr>
      <w:r>
        <w:rPr>
          <w:sz w:val="24"/>
        </w:rPr>
        <w:br w:type="page"/>
      </w:r>
    </w:p>
    <w:p w14:paraId="77C74E1F">
      <w:pPr>
        <w:spacing w:line="360" w:lineRule="auto"/>
        <w:outlineLvl w:val="2"/>
        <w:rPr>
          <w:sz w:val="24"/>
          <w:szCs w:val="20"/>
        </w:rPr>
      </w:pPr>
      <w:r>
        <w:rPr>
          <w:color w:val="000000"/>
          <w:sz w:val="24"/>
          <w:szCs w:val="20"/>
        </w:rPr>
        <w:t>3-2 其他</w:t>
      </w:r>
      <w:r>
        <w:rPr>
          <w:sz w:val="24"/>
          <w:szCs w:val="20"/>
        </w:rPr>
        <w:t>特定资格要求</w:t>
      </w:r>
    </w:p>
    <w:p w14:paraId="340D062E">
      <w:pPr>
        <w:widowControl/>
        <w:jc w:val="left"/>
        <w:rPr>
          <w:sz w:val="24"/>
          <w:szCs w:val="20"/>
        </w:rPr>
      </w:pPr>
      <w:r>
        <w:rPr>
          <w:sz w:val="24"/>
          <w:szCs w:val="20"/>
        </w:rPr>
        <w:br w:type="page"/>
      </w:r>
    </w:p>
    <w:p w14:paraId="72B2E38E">
      <w:pPr>
        <w:numPr>
          <w:ilvl w:val="0"/>
          <w:numId w:val="24"/>
        </w:numPr>
        <w:tabs>
          <w:tab w:val="left" w:pos="360"/>
        </w:tabs>
        <w:snapToGrid w:val="0"/>
        <w:spacing w:line="360" w:lineRule="auto"/>
        <w:outlineLvl w:val="1"/>
        <w:rPr>
          <w:sz w:val="24"/>
          <w:szCs w:val="20"/>
        </w:rPr>
      </w:pPr>
      <w:r>
        <w:rPr>
          <w:color w:val="000000"/>
          <w:sz w:val="24"/>
          <w:szCs w:val="20"/>
        </w:rPr>
        <w:t>投标保证金凭证/交款单据电子件</w:t>
      </w:r>
    </w:p>
    <w:p w14:paraId="53D0BE6A">
      <w:pPr>
        <w:spacing w:line="360" w:lineRule="auto"/>
        <w:rPr>
          <w:sz w:val="24"/>
          <w:szCs w:val="20"/>
        </w:rPr>
      </w:pPr>
    </w:p>
    <w:p w14:paraId="0A25BDDB">
      <w:pPr>
        <w:spacing w:line="360" w:lineRule="auto"/>
        <w:rPr>
          <w:sz w:val="24"/>
          <w:szCs w:val="20"/>
        </w:rPr>
      </w:pPr>
    </w:p>
    <w:bookmarkEnd w:id="886"/>
    <w:p w14:paraId="64F129C3">
      <w:pPr>
        <w:widowControl/>
        <w:jc w:val="left"/>
        <w:rPr>
          <w:kern w:val="0"/>
          <w:sz w:val="24"/>
          <w:szCs w:val="20"/>
        </w:rPr>
      </w:pPr>
      <w:r>
        <w:rPr>
          <w:sz w:val="24"/>
          <w:szCs w:val="20"/>
        </w:rPr>
        <w:br w:type="page"/>
      </w:r>
    </w:p>
    <w:p w14:paraId="12DC0851">
      <w:pPr>
        <w:keepNext/>
        <w:keepLines/>
        <w:autoSpaceDE w:val="0"/>
        <w:autoSpaceDN w:val="0"/>
        <w:adjustRightInd w:val="0"/>
        <w:spacing w:before="120" w:line="300" w:lineRule="auto"/>
        <w:jc w:val="left"/>
        <w:outlineLvl w:val="1"/>
        <w:rPr>
          <w:b/>
          <w:spacing w:val="20"/>
          <w:sz w:val="24"/>
        </w:rPr>
      </w:pPr>
      <w:bookmarkStart w:id="888" w:name="_Hlk192689516"/>
      <w:r>
        <w:rPr>
          <w:b/>
          <w:spacing w:val="20"/>
          <w:sz w:val="24"/>
        </w:rPr>
        <w:t>二、</w:t>
      </w:r>
      <w:bookmarkStart w:id="889" w:name="OLE_LINK6"/>
      <w:r>
        <w:rPr>
          <w:b/>
          <w:spacing w:val="20"/>
          <w:sz w:val="24"/>
        </w:rPr>
        <w:t>商务技术文件格式</w:t>
      </w:r>
      <w:bookmarkEnd w:id="889"/>
    </w:p>
    <w:p w14:paraId="1E37C32D">
      <w:pPr>
        <w:rPr>
          <w:b/>
          <w:spacing w:val="20"/>
          <w:szCs w:val="21"/>
        </w:rPr>
      </w:pPr>
    </w:p>
    <w:p w14:paraId="5C474E38">
      <w:pPr>
        <w:rPr>
          <w:b/>
          <w:sz w:val="24"/>
        </w:rPr>
      </w:pPr>
      <w:r>
        <w:rPr>
          <w:b/>
          <w:spacing w:val="20"/>
          <w:sz w:val="24"/>
        </w:rPr>
        <w:t>投标文件（商务技术文件）</w:t>
      </w:r>
      <w:r>
        <w:rPr>
          <w:b/>
          <w:sz w:val="24"/>
        </w:rPr>
        <w:t>封面（非实质性格式）</w:t>
      </w:r>
    </w:p>
    <w:p w14:paraId="36908F03">
      <w:pPr>
        <w:jc w:val="center"/>
        <w:rPr>
          <w:szCs w:val="21"/>
        </w:rPr>
      </w:pPr>
    </w:p>
    <w:p w14:paraId="62CB49AB">
      <w:pPr>
        <w:jc w:val="center"/>
        <w:rPr>
          <w:b/>
          <w:spacing w:val="60"/>
          <w:sz w:val="84"/>
          <w:szCs w:val="84"/>
        </w:rPr>
      </w:pPr>
      <w:r>
        <w:rPr>
          <w:b/>
          <w:spacing w:val="60"/>
          <w:sz w:val="84"/>
          <w:szCs w:val="84"/>
        </w:rPr>
        <w:t>投 标 文 件</w:t>
      </w:r>
    </w:p>
    <w:p w14:paraId="2BD60E52">
      <w:pPr>
        <w:jc w:val="center"/>
        <w:rPr>
          <w:b/>
          <w:spacing w:val="60"/>
          <w:sz w:val="52"/>
          <w:szCs w:val="52"/>
        </w:rPr>
      </w:pPr>
      <w:r>
        <w:rPr>
          <w:b/>
          <w:spacing w:val="60"/>
          <w:sz w:val="52"/>
          <w:szCs w:val="52"/>
        </w:rPr>
        <w:t>（商务技术文件）</w:t>
      </w:r>
    </w:p>
    <w:p w14:paraId="4DF03A87">
      <w:pPr>
        <w:ind w:firstLine="542" w:firstLineChars="150"/>
        <w:rPr>
          <w:b/>
          <w:spacing w:val="20"/>
          <w:sz w:val="32"/>
          <w:szCs w:val="32"/>
        </w:rPr>
      </w:pPr>
    </w:p>
    <w:p w14:paraId="1402259C">
      <w:pPr>
        <w:ind w:firstLine="542" w:firstLineChars="150"/>
        <w:rPr>
          <w:b/>
          <w:spacing w:val="20"/>
          <w:sz w:val="32"/>
          <w:szCs w:val="32"/>
        </w:rPr>
      </w:pPr>
    </w:p>
    <w:p w14:paraId="31699FF9">
      <w:pPr>
        <w:ind w:firstLine="542" w:firstLineChars="150"/>
        <w:rPr>
          <w:b/>
          <w:spacing w:val="20"/>
          <w:sz w:val="32"/>
          <w:szCs w:val="32"/>
        </w:rPr>
      </w:pPr>
      <w:r>
        <w:rPr>
          <w:b/>
          <w:spacing w:val="20"/>
          <w:sz w:val="32"/>
          <w:szCs w:val="32"/>
        </w:rPr>
        <w:t>项目名称:</w:t>
      </w:r>
    </w:p>
    <w:p w14:paraId="3C2AE62E">
      <w:pPr>
        <w:ind w:firstLine="542" w:firstLineChars="150"/>
        <w:rPr>
          <w:b/>
          <w:spacing w:val="20"/>
          <w:sz w:val="32"/>
          <w:szCs w:val="32"/>
        </w:rPr>
      </w:pPr>
      <w:r>
        <w:rPr>
          <w:b/>
          <w:spacing w:val="20"/>
          <w:sz w:val="32"/>
          <w:szCs w:val="32"/>
        </w:rPr>
        <w:t>项目编号/包号：</w:t>
      </w:r>
    </w:p>
    <w:p w14:paraId="54CD3A91">
      <w:pPr>
        <w:ind w:firstLine="542" w:firstLineChars="150"/>
        <w:rPr>
          <w:b/>
          <w:spacing w:val="20"/>
          <w:sz w:val="32"/>
          <w:szCs w:val="32"/>
        </w:rPr>
      </w:pPr>
    </w:p>
    <w:p w14:paraId="604CADEE">
      <w:pPr>
        <w:ind w:firstLine="542" w:firstLineChars="150"/>
        <w:rPr>
          <w:b/>
          <w:spacing w:val="20"/>
          <w:sz w:val="32"/>
          <w:szCs w:val="32"/>
        </w:rPr>
      </w:pPr>
    </w:p>
    <w:p w14:paraId="78B97AD2">
      <w:pPr>
        <w:jc w:val="center"/>
        <w:rPr>
          <w:b/>
          <w:sz w:val="32"/>
          <w:szCs w:val="32"/>
        </w:rPr>
      </w:pPr>
    </w:p>
    <w:p w14:paraId="7EA9B1B0">
      <w:pPr>
        <w:jc w:val="center"/>
        <w:rPr>
          <w:b/>
          <w:sz w:val="32"/>
          <w:szCs w:val="32"/>
        </w:rPr>
      </w:pPr>
    </w:p>
    <w:p w14:paraId="4F12A040">
      <w:pPr>
        <w:jc w:val="center"/>
        <w:rPr>
          <w:b/>
          <w:sz w:val="32"/>
          <w:szCs w:val="32"/>
        </w:rPr>
      </w:pPr>
    </w:p>
    <w:p w14:paraId="189AA612">
      <w:pPr>
        <w:jc w:val="center"/>
        <w:rPr>
          <w:b/>
          <w:spacing w:val="20"/>
          <w:sz w:val="32"/>
          <w:szCs w:val="32"/>
        </w:rPr>
      </w:pPr>
    </w:p>
    <w:p w14:paraId="7FE1CCD0">
      <w:pPr>
        <w:jc w:val="center"/>
        <w:rPr>
          <w:b/>
          <w:spacing w:val="20"/>
          <w:sz w:val="32"/>
          <w:szCs w:val="32"/>
        </w:rPr>
      </w:pPr>
    </w:p>
    <w:p w14:paraId="147B4452">
      <w:pPr>
        <w:jc w:val="center"/>
        <w:rPr>
          <w:b/>
          <w:spacing w:val="20"/>
          <w:sz w:val="32"/>
          <w:szCs w:val="32"/>
        </w:rPr>
      </w:pPr>
    </w:p>
    <w:p w14:paraId="57F8C1E6">
      <w:pPr>
        <w:spacing w:line="360" w:lineRule="auto"/>
        <w:ind w:firstLine="1445" w:firstLineChars="400"/>
        <w:jc w:val="left"/>
        <w:rPr>
          <w:b/>
          <w:spacing w:val="20"/>
          <w:sz w:val="32"/>
          <w:szCs w:val="32"/>
        </w:rPr>
      </w:pPr>
      <w:r>
        <w:rPr>
          <w:b/>
          <w:spacing w:val="20"/>
          <w:sz w:val="32"/>
          <w:szCs w:val="32"/>
        </w:rPr>
        <w:t>投标人名称：</w:t>
      </w:r>
    </w:p>
    <w:p w14:paraId="7D3372A9">
      <w:pPr>
        <w:jc w:val="center"/>
        <w:rPr>
          <w:b/>
          <w:sz w:val="32"/>
          <w:szCs w:val="32"/>
        </w:rPr>
      </w:pPr>
    </w:p>
    <w:p w14:paraId="39C2C2FE">
      <w:pPr>
        <w:widowControl/>
        <w:jc w:val="left"/>
        <w:rPr>
          <w:b/>
          <w:sz w:val="24"/>
        </w:rPr>
      </w:pPr>
      <w:r>
        <w:rPr>
          <w:b/>
          <w:sz w:val="24"/>
        </w:rPr>
        <w:br w:type="page"/>
      </w:r>
    </w:p>
    <w:p w14:paraId="7FBF5F04">
      <w:pPr>
        <w:numPr>
          <w:ilvl w:val="0"/>
          <w:numId w:val="27"/>
        </w:numPr>
        <w:tabs>
          <w:tab w:val="left" w:pos="360"/>
        </w:tabs>
        <w:snapToGrid w:val="0"/>
        <w:spacing w:line="360" w:lineRule="auto"/>
        <w:outlineLvl w:val="1"/>
        <w:rPr>
          <w:color w:val="000000"/>
          <w:sz w:val="24"/>
          <w:szCs w:val="20"/>
        </w:rPr>
      </w:pPr>
      <w:bookmarkStart w:id="890" w:name="_Hlt520274393"/>
      <w:bookmarkEnd w:id="890"/>
      <w:bookmarkStart w:id="891" w:name="_Hlt520273711"/>
      <w:bookmarkEnd w:id="891"/>
      <w:bookmarkStart w:id="892" w:name="_Hlt520355504"/>
      <w:bookmarkEnd w:id="892"/>
      <w:bookmarkStart w:id="893" w:name="_Hlt520271212"/>
      <w:bookmarkEnd w:id="893"/>
      <w:bookmarkStart w:id="894" w:name="_Hlt520343000"/>
      <w:bookmarkEnd w:id="894"/>
      <w:bookmarkStart w:id="895" w:name="_Hlt520274065"/>
      <w:bookmarkEnd w:id="895"/>
      <w:bookmarkStart w:id="896" w:name="_Hlt520274121"/>
      <w:bookmarkEnd w:id="896"/>
      <w:bookmarkStart w:id="897" w:name="_Hlt520343392"/>
      <w:bookmarkEnd w:id="897"/>
      <w:bookmarkStart w:id="898" w:name="_Hlt520350918"/>
      <w:bookmarkEnd w:id="898"/>
      <w:bookmarkStart w:id="899" w:name="_Hlt520274407"/>
      <w:bookmarkEnd w:id="899"/>
      <w:bookmarkStart w:id="900" w:name="_Ref467988698"/>
      <w:bookmarkStart w:id="901" w:name="_Toc480942349"/>
      <w:bookmarkStart w:id="902" w:name="_Toc520356217"/>
      <w:bookmarkStart w:id="903" w:name="_Toc226965829"/>
      <w:bookmarkStart w:id="904" w:name="_Toc195842921"/>
      <w:bookmarkStart w:id="905" w:name="_Toc226309800"/>
      <w:bookmarkStart w:id="906" w:name="_Toc226965746"/>
      <w:bookmarkStart w:id="907" w:name="_Toc150774761"/>
      <w:bookmarkStart w:id="908" w:name="_Toc226337252"/>
      <w:bookmarkStart w:id="909" w:name="_Toc142311058"/>
      <w:bookmarkStart w:id="910" w:name="_Toc150480794"/>
      <w:bookmarkStart w:id="911" w:name="_Toc127151556"/>
      <w:r>
        <w:rPr>
          <w:color w:val="000000"/>
          <w:sz w:val="24"/>
        </w:rPr>
        <w:t>投标</w:t>
      </w:r>
      <w:bookmarkEnd w:id="900"/>
      <w:bookmarkEnd w:id="901"/>
      <w:r>
        <w:rPr>
          <w:color w:val="000000"/>
          <w:sz w:val="24"/>
        </w:rPr>
        <w:t>书</w:t>
      </w:r>
      <w:bookmarkEnd w:id="902"/>
      <w:bookmarkEnd w:id="903"/>
      <w:bookmarkEnd w:id="904"/>
      <w:bookmarkEnd w:id="905"/>
      <w:bookmarkEnd w:id="906"/>
      <w:bookmarkEnd w:id="907"/>
      <w:bookmarkEnd w:id="908"/>
      <w:bookmarkEnd w:id="909"/>
      <w:bookmarkEnd w:id="910"/>
      <w:bookmarkEnd w:id="911"/>
      <w:r>
        <w:rPr>
          <w:color w:val="000000"/>
          <w:sz w:val="24"/>
          <w:szCs w:val="20"/>
        </w:rPr>
        <w:t>（实质性格式）</w:t>
      </w:r>
    </w:p>
    <w:p w14:paraId="6BAD0700">
      <w:pPr>
        <w:tabs>
          <w:tab w:val="left" w:pos="5580"/>
        </w:tabs>
        <w:spacing w:line="360" w:lineRule="auto"/>
        <w:rPr>
          <w:color w:val="000000"/>
          <w:sz w:val="24"/>
        </w:rPr>
      </w:pPr>
    </w:p>
    <w:p w14:paraId="67F2703A">
      <w:pPr>
        <w:spacing w:line="360" w:lineRule="auto"/>
        <w:jc w:val="center"/>
        <w:rPr>
          <w:b/>
          <w:color w:val="000000"/>
          <w:sz w:val="36"/>
          <w:szCs w:val="36"/>
        </w:rPr>
      </w:pPr>
      <w:r>
        <w:rPr>
          <w:b/>
          <w:color w:val="000000"/>
          <w:sz w:val="36"/>
          <w:szCs w:val="36"/>
        </w:rPr>
        <w:t>投标书</w:t>
      </w:r>
    </w:p>
    <w:p w14:paraId="5AC84A32">
      <w:pPr>
        <w:tabs>
          <w:tab w:val="left" w:pos="5580"/>
        </w:tabs>
        <w:spacing w:line="360" w:lineRule="auto"/>
        <w:rPr>
          <w:color w:val="000000"/>
          <w:sz w:val="24"/>
        </w:rPr>
      </w:pPr>
      <w:r>
        <w:rPr>
          <w:color w:val="000000"/>
          <w:sz w:val="24"/>
        </w:rPr>
        <w:t>致：</w:t>
      </w:r>
      <w:r>
        <w:rPr>
          <w:color w:val="000000"/>
          <w:sz w:val="24"/>
          <w:u w:val="single"/>
        </w:rPr>
        <w:t>（采购人或采购代理机构）</w:t>
      </w:r>
    </w:p>
    <w:p w14:paraId="50D333EF">
      <w:pPr>
        <w:tabs>
          <w:tab w:val="left" w:pos="5580"/>
        </w:tabs>
        <w:spacing w:line="360" w:lineRule="auto"/>
        <w:rPr>
          <w:color w:val="000000"/>
          <w:sz w:val="24"/>
          <w:szCs w:val="20"/>
        </w:rPr>
      </w:pPr>
    </w:p>
    <w:p w14:paraId="517C3483">
      <w:pPr>
        <w:tabs>
          <w:tab w:val="left" w:pos="5580"/>
        </w:tabs>
        <w:spacing w:line="360" w:lineRule="auto"/>
        <w:ind w:firstLine="408"/>
        <w:rPr>
          <w:color w:val="000000"/>
          <w:sz w:val="24"/>
          <w:szCs w:val="20"/>
        </w:rPr>
      </w:pPr>
      <w:r>
        <w:rPr>
          <w:color w:val="000000"/>
          <w:sz w:val="24"/>
          <w:szCs w:val="20"/>
        </w:rPr>
        <w:t>我方参加你方就___________（项目名称，项目编号/包号）组织的招标活动，并对此项目进行投标。</w:t>
      </w:r>
    </w:p>
    <w:p w14:paraId="24F75384">
      <w:pPr>
        <w:tabs>
          <w:tab w:val="left" w:pos="5580"/>
        </w:tabs>
        <w:spacing w:line="360" w:lineRule="auto"/>
        <w:ind w:firstLine="408"/>
        <w:rPr>
          <w:color w:val="000000"/>
          <w:sz w:val="24"/>
          <w:szCs w:val="20"/>
        </w:rPr>
      </w:pPr>
      <w:r>
        <w:rPr>
          <w:color w:val="000000"/>
          <w:sz w:val="24"/>
          <w:szCs w:val="20"/>
        </w:rPr>
        <w:t>1. 我方</w:t>
      </w:r>
      <w:r>
        <w:rPr>
          <w:color w:val="000000"/>
          <w:sz w:val="24"/>
        </w:rPr>
        <w:t>已详细审查全部招标文件</w:t>
      </w:r>
      <w:r>
        <w:rPr>
          <w:color w:val="000000"/>
          <w:sz w:val="24"/>
          <w:szCs w:val="20"/>
        </w:rPr>
        <w:t>，自愿参与投标并承诺如下：</w:t>
      </w:r>
    </w:p>
    <w:p w14:paraId="3F4BC532">
      <w:pPr>
        <w:tabs>
          <w:tab w:val="left" w:pos="720"/>
          <w:tab w:val="left" w:pos="900"/>
        </w:tabs>
        <w:spacing w:line="360" w:lineRule="auto"/>
        <w:ind w:left="360" w:firstLine="72" w:firstLineChars="30"/>
        <w:rPr>
          <w:color w:val="000000"/>
          <w:sz w:val="24"/>
          <w:szCs w:val="20"/>
        </w:rPr>
      </w:pPr>
      <w:r>
        <w:rPr>
          <w:color w:val="000000"/>
          <w:sz w:val="24"/>
          <w:szCs w:val="20"/>
        </w:rPr>
        <w:t>（1）本投标有效期为自提交投标文件的截止之日起</w:t>
      </w:r>
      <w:r>
        <w:rPr>
          <w:sz w:val="24"/>
        </w:rPr>
        <w:t>_____</w:t>
      </w:r>
      <w:r>
        <w:rPr>
          <w:color w:val="000000"/>
          <w:sz w:val="24"/>
          <w:szCs w:val="20"/>
        </w:rPr>
        <w:t>个日历日。</w:t>
      </w:r>
    </w:p>
    <w:p w14:paraId="58D8EBA0">
      <w:pPr>
        <w:tabs>
          <w:tab w:val="left" w:pos="720"/>
          <w:tab w:val="left" w:pos="900"/>
        </w:tabs>
        <w:spacing w:line="360" w:lineRule="auto"/>
        <w:ind w:left="360" w:firstLine="72" w:firstLineChars="30"/>
        <w:rPr>
          <w:color w:val="000000"/>
          <w:sz w:val="24"/>
          <w:szCs w:val="20"/>
        </w:rPr>
      </w:pPr>
      <w:r>
        <w:rPr>
          <w:color w:val="000000"/>
          <w:sz w:val="24"/>
          <w:szCs w:val="20"/>
        </w:rPr>
        <w:t>（2）除合同条款及采购需求偏离表列出的偏离外，我方响应招标文件的全部要求。</w:t>
      </w:r>
    </w:p>
    <w:p w14:paraId="14D43883">
      <w:pPr>
        <w:tabs>
          <w:tab w:val="left" w:pos="5580"/>
        </w:tabs>
        <w:spacing w:line="360" w:lineRule="auto"/>
        <w:ind w:firstLine="420" w:firstLineChars="175"/>
        <w:rPr>
          <w:color w:val="000000"/>
          <w:sz w:val="24"/>
          <w:szCs w:val="20"/>
        </w:rPr>
      </w:pPr>
      <w:r>
        <w:rPr>
          <w:color w:val="000000"/>
          <w:sz w:val="24"/>
          <w:szCs w:val="20"/>
        </w:rPr>
        <w:t>（3）我方已提供的全部文件资料是真实、准确的，并对此承担一切法律后果。</w:t>
      </w:r>
    </w:p>
    <w:p w14:paraId="2C88B5D5">
      <w:pPr>
        <w:tabs>
          <w:tab w:val="left" w:pos="5580"/>
        </w:tabs>
        <w:spacing w:line="360" w:lineRule="auto"/>
        <w:ind w:firstLine="420" w:firstLineChars="175"/>
        <w:rPr>
          <w:color w:val="000000"/>
          <w:sz w:val="24"/>
        </w:rPr>
      </w:pPr>
      <w:r>
        <w:rPr>
          <w:color w:val="000000"/>
          <w:sz w:val="24"/>
          <w:szCs w:val="20"/>
        </w:rPr>
        <w:t>（4）如我方中标，我方将在法律规定的期限内与你方签订合同，按照招标文件要求提交履约保证金，并在合同约定的期限内完成合同规定的全部义务。</w:t>
      </w:r>
    </w:p>
    <w:p w14:paraId="13B487B8">
      <w:pPr>
        <w:spacing w:line="360" w:lineRule="auto"/>
        <w:ind w:left="420"/>
        <w:rPr>
          <w:color w:val="000000"/>
          <w:sz w:val="24"/>
        </w:rPr>
      </w:pPr>
      <w:r>
        <w:rPr>
          <w:color w:val="000000"/>
          <w:sz w:val="24"/>
        </w:rPr>
        <w:t>2. 其他补充条款（如有）：</w:t>
      </w:r>
      <w:r>
        <w:rPr>
          <w:color w:val="000000"/>
          <w:sz w:val="24"/>
          <w:szCs w:val="20"/>
        </w:rPr>
        <w:t>___________</w:t>
      </w:r>
      <w:r>
        <w:rPr>
          <w:color w:val="000000"/>
          <w:sz w:val="24"/>
        </w:rPr>
        <w:t>。</w:t>
      </w:r>
    </w:p>
    <w:p w14:paraId="0FC7616F">
      <w:pPr>
        <w:spacing w:line="360" w:lineRule="auto"/>
        <w:ind w:firstLine="480" w:firstLineChars="200"/>
        <w:rPr>
          <w:color w:val="000000"/>
          <w:sz w:val="24"/>
        </w:rPr>
      </w:pPr>
      <w:r>
        <w:rPr>
          <w:color w:val="000000"/>
          <w:sz w:val="24"/>
        </w:rPr>
        <w:t>与本投标有关的一切正式往来信函请寄：</w:t>
      </w:r>
    </w:p>
    <w:p w14:paraId="6EF18CA7">
      <w:pPr>
        <w:tabs>
          <w:tab w:val="left" w:pos="5580"/>
        </w:tabs>
        <w:spacing w:line="360" w:lineRule="auto"/>
        <w:ind w:left="420"/>
        <w:rPr>
          <w:color w:val="000000"/>
          <w:sz w:val="24"/>
          <w:szCs w:val="20"/>
        </w:rPr>
      </w:pPr>
    </w:p>
    <w:p w14:paraId="43ADDEC0">
      <w:pPr>
        <w:tabs>
          <w:tab w:val="left" w:pos="5580"/>
        </w:tabs>
        <w:spacing w:line="360" w:lineRule="auto"/>
        <w:ind w:left="420"/>
        <w:rPr>
          <w:color w:val="000000"/>
          <w:sz w:val="24"/>
          <w:szCs w:val="20"/>
        </w:rPr>
      </w:pPr>
      <w:r>
        <w:rPr>
          <w:color w:val="000000"/>
          <w:sz w:val="24"/>
          <w:szCs w:val="20"/>
        </w:rPr>
        <w:t>地址_________________________     传真____________________________</w:t>
      </w:r>
    </w:p>
    <w:p w14:paraId="00473DCD">
      <w:pPr>
        <w:tabs>
          <w:tab w:val="left" w:pos="5580"/>
        </w:tabs>
        <w:spacing w:line="360" w:lineRule="auto"/>
        <w:ind w:left="420"/>
        <w:rPr>
          <w:color w:val="000000"/>
          <w:sz w:val="24"/>
          <w:szCs w:val="20"/>
        </w:rPr>
      </w:pPr>
      <w:r>
        <w:rPr>
          <w:color w:val="000000"/>
          <w:sz w:val="24"/>
          <w:szCs w:val="20"/>
        </w:rPr>
        <w:t>电话_________________________     电子函件________________________</w:t>
      </w:r>
    </w:p>
    <w:p w14:paraId="481A90FA">
      <w:pPr>
        <w:tabs>
          <w:tab w:val="left" w:pos="5580"/>
        </w:tabs>
        <w:spacing w:line="360" w:lineRule="auto"/>
        <w:ind w:left="420"/>
        <w:rPr>
          <w:color w:val="000000"/>
          <w:sz w:val="24"/>
          <w:szCs w:val="20"/>
        </w:rPr>
      </w:pPr>
    </w:p>
    <w:p w14:paraId="3E38A6CE">
      <w:pPr>
        <w:tabs>
          <w:tab w:val="left" w:pos="5580"/>
        </w:tabs>
        <w:spacing w:line="360" w:lineRule="auto"/>
        <w:ind w:left="420"/>
        <w:rPr>
          <w:color w:val="000000"/>
          <w:sz w:val="24"/>
          <w:szCs w:val="20"/>
        </w:rPr>
      </w:pPr>
      <w:r>
        <w:rPr>
          <w:color w:val="000000"/>
          <w:sz w:val="24"/>
          <w:szCs w:val="20"/>
        </w:rPr>
        <w:t>投标人名称（加盖公章） ___________</w:t>
      </w:r>
    </w:p>
    <w:p w14:paraId="7EB448C4">
      <w:pPr>
        <w:tabs>
          <w:tab w:val="left" w:pos="5580"/>
        </w:tabs>
        <w:spacing w:line="360" w:lineRule="auto"/>
        <w:ind w:left="420"/>
        <w:rPr>
          <w:rFonts w:hint="eastAsia"/>
          <w:color w:val="000000"/>
          <w:sz w:val="24"/>
          <w:szCs w:val="20"/>
        </w:rPr>
      </w:pPr>
      <w:r>
        <w:rPr>
          <w:color w:val="000000"/>
          <w:sz w:val="24"/>
          <w:szCs w:val="20"/>
        </w:rPr>
        <w:t xml:space="preserve">日期：_____年______月______日    </w:t>
      </w:r>
    </w:p>
    <w:p w14:paraId="65588288">
      <w:pPr>
        <w:widowControl/>
        <w:jc w:val="left"/>
        <w:rPr>
          <w:color w:val="000000"/>
          <w:sz w:val="24"/>
        </w:rPr>
      </w:pPr>
      <w:bookmarkStart w:id="912" w:name="_Hlt520355938"/>
      <w:bookmarkEnd w:id="912"/>
      <w:bookmarkStart w:id="913" w:name="_Hlt520356243"/>
      <w:bookmarkEnd w:id="913"/>
      <w:bookmarkStart w:id="914" w:name="_Toc264969247"/>
      <w:bookmarkStart w:id="915" w:name="_Toc127151557"/>
      <w:bookmarkStart w:id="916" w:name="_Toc305158825"/>
      <w:bookmarkStart w:id="917" w:name="_Toc265228395"/>
      <w:bookmarkStart w:id="918" w:name="_Toc305158899"/>
      <w:bookmarkStart w:id="919" w:name="_Toc226965830"/>
      <w:bookmarkStart w:id="920" w:name="_Ref467988705"/>
      <w:bookmarkStart w:id="921" w:name="_Toc480942350"/>
      <w:bookmarkStart w:id="922" w:name="_Toc226965747"/>
      <w:bookmarkStart w:id="923" w:name="_Toc142311059"/>
      <w:bookmarkStart w:id="924" w:name="_Toc150480795"/>
      <w:bookmarkStart w:id="925" w:name="_Toc150774762"/>
      <w:bookmarkStart w:id="926" w:name="_Toc226337253"/>
      <w:bookmarkStart w:id="927" w:name="_Toc195842922"/>
      <w:bookmarkStart w:id="928" w:name="_Toc226309801"/>
      <w:bookmarkStart w:id="929" w:name="_Toc520356218"/>
      <w:r>
        <w:rPr>
          <w:color w:val="000000"/>
          <w:sz w:val="24"/>
        </w:rPr>
        <w:br w:type="page"/>
      </w:r>
    </w:p>
    <w:p w14:paraId="0F949B03">
      <w:pPr>
        <w:numPr>
          <w:ilvl w:val="0"/>
          <w:numId w:val="27"/>
        </w:numPr>
        <w:tabs>
          <w:tab w:val="left" w:pos="360"/>
        </w:tabs>
        <w:snapToGrid w:val="0"/>
        <w:spacing w:line="360" w:lineRule="auto"/>
        <w:outlineLvl w:val="1"/>
        <w:rPr>
          <w:color w:val="000000"/>
          <w:sz w:val="24"/>
        </w:rPr>
      </w:pPr>
      <w:r>
        <w:rPr>
          <w:color w:val="000000"/>
          <w:sz w:val="24"/>
        </w:rPr>
        <w:t>授权委托书（实质性格式）</w:t>
      </w:r>
    </w:p>
    <w:p w14:paraId="530B8261">
      <w:pPr>
        <w:spacing w:line="360" w:lineRule="exact"/>
        <w:jc w:val="center"/>
        <w:rPr>
          <w:b/>
          <w:color w:val="000000"/>
          <w:sz w:val="36"/>
          <w:szCs w:val="36"/>
        </w:rPr>
      </w:pPr>
      <w:r>
        <w:rPr>
          <w:b/>
          <w:color w:val="000000"/>
          <w:sz w:val="36"/>
          <w:szCs w:val="36"/>
        </w:rPr>
        <w:t>授权委托书</w:t>
      </w:r>
    </w:p>
    <w:p w14:paraId="7B95973B">
      <w:pPr>
        <w:spacing w:line="360" w:lineRule="auto"/>
        <w:ind w:firstLine="420"/>
        <w:rPr>
          <w:color w:val="000000"/>
          <w:sz w:val="24"/>
          <w:szCs w:val="20"/>
        </w:rPr>
      </w:pPr>
    </w:p>
    <w:p w14:paraId="34D7A407">
      <w:pPr>
        <w:spacing w:line="360" w:lineRule="auto"/>
        <w:ind w:firstLine="420"/>
        <w:rPr>
          <w:color w:val="000000"/>
          <w:sz w:val="24"/>
          <w:szCs w:val="20"/>
        </w:rPr>
      </w:pPr>
      <w:r>
        <w:rPr>
          <w:color w:val="000000"/>
          <w:sz w:val="24"/>
          <w:szCs w:val="20"/>
        </w:rPr>
        <w:t>本人</w:t>
      </w:r>
      <w:r>
        <w:rPr>
          <w:color w:val="000000"/>
          <w:sz w:val="24"/>
          <w:lang w:val="zh-CN"/>
        </w:rPr>
        <w:t>_______</w:t>
      </w:r>
      <w:r>
        <w:rPr>
          <w:color w:val="000000"/>
          <w:sz w:val="24"/>
          <w:szCs w:val="20"/>
        </w:rPr>
        <w:t>（姓名）系</w:t>
      </w:r>
      <w:r>
        <w:rPr>
          <w:color w:val="000000"/>
          <w:sz w:val="24"/>
          <w:lang w:val="zh-CN"/>
        </w:rPr>
        <w:t>________________</w:t>
      </w:r>
      <w:r>
        <w:rPr>
          <w:color w:val="000000"/>
          <w:sz w:val="24"/>
          <w:szCs w:val="20"/>
        </w:rPr>
        <w:t>（投标人名称）的法定代表人（单位负责人），现委托</w:t>
      </w:r>
      <w:r>
        <w:rPr>
          <w:color w:val="000000"/>
          <w:sz w:val="24"/>
          <w:lang w:val="zh-CN"/>
        </w:rPr>
        <w:t>_______</w:t>
      </w:r>
      <w:r>
        <w:rPr>
          <w:color w:val="000000"/>
          <w:sz w:val="24"/>
          <w:szCs w:val="20"/>
        </w:rPr>
        <w:t>（姓名）为我方代理人。代理人根据授权，以我方名义签署、澄清确认、提交、撤回、修改</w:t>
      </w:r>
      <w:r>
        <w:rPr>
          <w:color w:val="000000"/>
          <w:sz w:val="24"/>
          <w:lang w:val="zh-CN"/>
        </w:rPr>
        <w:t>________________</w:t>
      </w:r>
      <w:r>
        <w:rPr>
          <w:color w:val="000000"/>
          <w:sz w:val="24"/>
          <w:szCs w:val="20"/>
        </w:rPr>
        <w:t>（项目名称）投标文件和处理有关事宜，其法律后果由我方承担。</w:t>
      </w:r>
    </w:p>
    <w:p w14:paraId="4FBC621B">
      <w:pPr>
        <w:spacing w:line="360" w:lineRule="auto"/>
        <w:ind w:firstLine="420"/>
        <w:rPr>
          <w:color w:val="000000"/>
          <w:sz w:val="24"/>
          <w:szCs w:val="20"/>
        </w:rPr>
      </w:pPr>
      <w:r>
        <w:rPr>
          <w:color w:val="000000"/>
          <w:sz w:val="24"/>
          <w:szCs w:val="20"/>
        </w:rPr>
        <w:t>委托期限：自本授权委托书签署之日起至投标有效期届满之日止。</w:t>
      </w:r>
    </w:p>
    <w:p w14:paraId="090C7D2E">
      <w:pPr>
        <w:spacing w:line="360" w:lineRule="auto"/>
        <w:ind w:firstLine="420"/>
        <w:rPr>
          <w:color w:val="000000"/>
          <w:sz w:val="24"/>
          <w:szCs w:val="20"/>
        </w:rPr>
      </w:pPr>
      <w:r>
        <w:rPr>
          <w:color w:val="000000"/>
          <w:sz w:val="24"/>
          <w:szCs w:val="20"/>
        </w:rPr>
        <w:t>代理人无转委托权。</w:t>
      </w:r>
      <w:r>
        <w:rPr>
          <w:color w:val="000000"/>
          <w:sz w:val="24"/>
          <w:szCs w:val="20"/>
        </w:rPr>
        <w:cr/>
      </w:r>
    </w:p>
    <w:p w14:paraId="3F2AF93F">
      <w:pPr>
        <w:spacing w:line="360" w:lineRule="auto"/>
        <w:rPr>
          <w:color w:val="000000"/>
          <w:sz w:val="24"/>
          <w:lang w:val="zh-CN"/>
        </w:rPr>
      </w:pPr>
      <w:r>
        <w:rPr>
          <w:color w:val="000000"/>
          <w:sz w:val="24"/>
        </w:rPr>
        <w:t>投标人名称（加盖公章）</w:t>
      </w:r>
      <w:r>
        <w:rPr>
          <w:color w:val="000000"/>
          <w:sz w:val="24"/>
          <w:lang w:val="zh-CN"/>
        </w:rPr>
        <w:t>：________________</w:t>
      </w:r>
    </w:p>
    <w:p w14:paraId="6EA8ADD1">
      <w:pPr>
        <w:spacing w:line="360" w:lineRule="auto"/>
        <w:rPr>
          <w:color w:val="000000"/>
          <w:sz w:val="24"/>
          <w:szCs w:val="20"/>
        </w:rPr>
      </w:pPr>
      <w:r>
        <w:rPr>
          <w:color w:val="000000"/>
          <w:sz w:val="24"/>
          <w:szCs w:val="20"/>
        </w:rPr>
        <w:t>法定代表人（单位负责人）（签字或签章）：</w:t>
      </w:r>
      <w:r>
        <w:rPr>
          <w:color w:val="000000"/>
          <w:sz w:val="24"/>
          <w:lang w:val="zh-CN"/>
        </w:rPr>
        <w:t>________________</w:t>
      </w:r>
    </w:p>
    <w:p w14:paraId="58211326">
      <w:pPr>
        <w:autoSpaceDE w:val="0"/>
        <w:autoSpaceDN w:val="0"/>
        <w:adjustRightInd w:val="0"/>
        <w:snapToGrid w:val="0"/>
        <w:spacing w:line="360" w:lineRule="auto"/>
        <w:rPr>
          <w:color w:val="000000"/>
          <w:sz w:val="24"/>
          <w:lang w:val="zh-CN"/>
        </w:rPr>
      </w:pPr>
      <w:r>
        <w:rPr>
          <w:color w:val="000000"/>
          <w:sz w:val="24"/>
        </w:rPr>
        <w:t>委托代理人（签字或签章）：</w:t>
      </w:r>
      <w:r>
        <w:rPr>
          <w:color w:val="000000"/>
          <w:sz w:val="24"/>
          <w:lang w:val="zh-CN"/>
        </w:rPr>
        <w:t>________________</w:t>
      </w:r>
      <w:r>
        <w:rPr>
          <w:color w:val="000000"/>
          <w:sz w:val="24"/>
        </w:rPr>
        <w:t xml:space="preserve">    </w:t>
      </w:r>
      <w:r>
        <w:rPr>
          <w:color w:val="000000"/>
          <w:sz w:val="24"/>
          <w:lang w:val="zh-CN"/>
        </w:rPr>
        <w:t xml:space="preserve">                      </w:t>
      </w:r>
    </w:p>
    <w:p w14:paraId="07E88C20">
      <w:pPr>
        <w:autoSpaceDE w:val="0"/>
        <w:autoSpaceDN w:val="0"/>
        <w:adjustRightInd w:val="0"/>
        <w:snapToGrid w:val="0"/>
        <w:spacing w:line="360" w:lineRule="auto"/>
        <w:rPr>
          <w:color w:val="000000"/>
          <w:sz w:val="24"/>
          <w:szCs w:val="20"/>
        </w:rPr>
        <w:sectPr>
          <w:headerReference r:id="rId21" w:type="first"/>
          <w:footerReference r:id="rId23" w:type="first"/>
          <w:headerReference r:id="rId20" w:type="even"/>
          <w:footerReference r:id="rId22" w:type="even"/>
          <w:pgSz w:w="11907" w:h="16840"/>
          <w:pgMar w:top="1418" w:right="1134" w:bottom="1418" w:left="1701" w:header="851" w:footer="851" w:gutter="0"/>
          <w:cols w:space="720" w:num="1"/>
          <w:docGrid w:linePitch="462" w:charSpace="0"/>
        </w:sectPr>
      </w:pPr>
      <w:r>
        <w:rPr>
          <w:color w:val="000000"/>
          <w:sz w:val="24"/>
        </w:rPr>
        <w:t>日期：_____年______月_____</w:t>
      </w:r>
      <w:r>
        <w:rPr>
          <w:rFonts w:hint="eastAsia"/>
          <w:color w:val="000000"/>
          <w:sz w:val="24"/>
        </w:rPr>
        <w:t xml:space="preserve"> </w:t>
      </w:r>
    </w:p>
    <w:p w14:paraId="7F5449A4">
      <w:pPr>
        <w:tabs>
          <w:tab w:val="left" w:pos="5580"/>
        </w:tabs>
        <w:spacing w:line="360" w:lineRule="auto"/>
        <w:rPr>
          <w:color w:val="000000"/>
          <w:sz w:val="24"/>
          <w:szCs w:val="20"/>
        </w:rPr>
      </w:pPr>
      <w:r>
        <w:rPr>
          <w:color w:val="000000"/>
          <w:sz w:val="24"/>
          <w:szCs w:val="20"/>
        </w:rPr>
        <w:t>附：法定代表人</w:t>
      </w:r>
      <w:r>
        <w:rPr>
          <w:rFonts w:hint="eastAsia"/>
          <w:sz w:val="24"/>
          <w:szCs w:val="20"/>
        </w:rPr>
        <w:t>（单位负责人）</w:t>
      </w:r>
      <w:r>
        <w:rPr>
          <w:color w:val="000000"/>
          <w:sz w:val="24"/>
          <w:szCs w:val="20"/>
        </w:rPr>
        <w:t>及委托代理人身份证明文件电子件：</w:t>
      </w:r>
    </w:p>
    <w:p w14:paraId="5F9A0440">
      <w:pPr>
        <w:tabs>
          <w:tab w:val="left" w:pos="5580"/>
        </w:tabs>
        <w:spacing w:line="360" w:lineRule="auto"/>
        <w:jc w:val="left"/>
        <w:rPr>
          <w:color w:val="000000"/>
          <w:sz w:val="24"/>
          <w:szCs w:val="20"/>
        </w:rPr>
      </w:pPr>
      <w:r>
        <w:rPr>
          <w:rFonts w:cs="宋体" w:asciiTheme="minorEastAsia" w:hAnsiTheme="minorEastAsia"/>
          <w:sz w:val="20"/>
          <w:szCs w:val="20"/>
        </w:rPr>
        <mc:AlternateContent>
          <mc:Choice Requires="wpg">
            <w:drawing>
              <wp:inline distT="0" distB="0" distL="0" distR="0">
                <wp:extent cx="5760720" cy="1453515"/>
                <wp:effectExtent l="0" t="0" r="11430" b="13335"/>
                <wp:docPr id="575273218" name="Group 8"/>
                <wp:cNvGraphicFramePr/>
                <a:graphic xmlns:a="http://schemas.openxmlformats.org/drawingml/2006/main">
                  <a:graphicData uri="http://schemas.microsoft.com/office/word/2010/wordprocessingGroup">
                    <wpg:wgp>
                      <wpg:cNvGrpSpPr/>
                      <wpg:grpSpPr>
                        <a:xfrm>
                          <a:off x="0" y="0"/>
                          <a:ext cx="5760720" cy="1453515"/>
                          <a:chOff x="0" y="0"/>
                          <a:chExt cx="9083" cy="2292"/>
                        </a:xfrm>
                      </wpg:grpSpPr>
                      <wpg:grpSp>
                        <wpg:cNvPr id="572443206" name="Group 15"/>
                        <wpg:cNvGrpSpPr/>
                        <wpg:grpSpPr>
                          <a:xfrm>
                            <a:off x="5" y="10"/>
                            <a:ext cx="9073" cy="2"/>
                            <a:chOff x="5" y="10"/>
                            <a:chExt cx="9073" cy="2"/>
                          </a:xfrm>
                        </wpg:grpSpPr>
                        <wps:wsp>
                          <wps:cNvPr id="1768684489" name="Freeform 16"/>
                          <wps:cNvSpPr/>
                          <wps:spPr bwMode="auto">
                            <a:xfrm>
                              <a:off x="5" y="10"/>
                              <a:ext cx="9073" cy="2"/>
                            </a:xfrm>
                            <a:custGeom>
                              <a:avLst/>
                              <a:gdLst>
                                <a:gd name="T0" fmla="*/ 0 w 9073"/>
                                <a:gd name="T1" fmla="*/ 0 h 2"/>
                                <a:gd name="T2" fmla="*/ 9072 w 9073"/>
                                <a:gd name="T3" fmla="*/ 0 h 2"/>
                                <a:gd name="T4" fmla="*/ 0 60000 65536"/>
                                <a:gd name="T5" fmla="*/ 0 60000 65536"/>
                              </a:gdLst>
                              <a:ahLst/>
                              <a:cxnLst>
                                <a:cxn ang="T4">
                                  <a:pos x="T0" y="T1"/>
                                </a:cxn>
                                <a:cxn ang="T5">
                                  <a:pos x="T2" y="T3"/>
                                </a:cxn>
                              </a:cxnLst>
                              <a:rect l="0" t="0" r="r" b="b"/>
                              <a:pathLst>
                                <a:path w="9073" h="2">
                                  <a:moveTo>
                                    <a:pt x="0" y="0"/>
                                  </a:moveTo>
                                  <a:lnTo>
                                    <a:pt x="9072" y="0"/>
                                  </a:lnTo>
                                </a:path>
                              </a:pathLst>
                            </a:custGeom>
                            <a:noFill/>
                            <a:ln w="6096">
                              <a:solidFill>
                                <a:srgbClr val="000000"/>
                              </a:solidFill>
                              <a:round/>
                            </a:ln>
                          </wps:spPr>
                          <wps:bodyPr rot="0" vert="horz" wrap="square" lIns="91440" tIns="45720" rIns="91440" bIns="45720" anchor="t" anchorCtr="0" upright="1">
                            <a:noAutofit/>
                          </wps:bodyPr>
                        </wps:wsp>
                      </wpg:grpSp>
                      <wpg:grpSp>
                        <wpg:cNvPr id="288463236" name="Group 13"/>
                        <wpg:cNvGrpSpPr/>
                        <wpg:grpSpPr>
                          <a:xfrm>
                            <a:off x="5" y="2287"/>
                            <a:ext cx="9073" cy="2"/>
                            <a:chOff x="5" y="2287"/>
                            <a:chExt cx="9073" cy="2"/>
                          </a:xfrm>
                        </wpg:grpSpPr>
                        <wps:wsp>
                          <wps:cNvPr id="1837020823" name="Freeform 14"/>
                          <wps:cNvSpPr/>
                          <wps:spPr bwMode="auto">
                            <a:xfrm>
                              <a:off x="5" y="2287"/>
                              <a:ext cx="9073" cy="2"/>
                            </a:xfrm>
                            <a:custGeom>
                              <a:avLst/>
                              <a:gdLst>
                                <a:gd name="T0" fmla="*/ 0 w 9073"/>
                                <a:gd name="T1" fmla="*/ 0 h 2"/>
                                <a:gd name="T2" fmla="*/ 9072 w 9073"/>
                                <a:gd name="T3" fmla="*/ 0 h 2"/>
                                <a:gd name="T4" fmla="*/ 0 60000 65536"/>
                                <a:gd name="T5" fmla="*/ 0 60000 65536"/>
                              </a:gdLst>
                              <a:ahLst/>
                              <a:cxnLst>
                                <a:cxn ang="T4">
                                  <a:pos x="T0" y="T1"/>
                                </a:cxn>
                                <a:cxn ang="T5">
                                  <a:pos x="T2" y="T3"/>
                                </a:cxn>
                              </a:cxnLst>
                              <a:rect l="0" t="0" r="r" b="b"/>
                              <a:pathLst>
                                <a:path w="9073" h="2">
                                  <a:moveTo>
                                    <a:pt x="0" y="0"/>
                                  </a:moveTo>
                                  <a:lnTo>
                                    <a:pt x="9072" y="0"/>
                                  </a:lnTo>
                                </a:path>
                              </a:pathLst>
                            </a:custGeom>
                            <a:noFill/>
                            <a:ln w="6096">
                              <a:solidFill>
                                <a:srgbClr val="000000"/>
                              </a:solidFill>
                              <a:round/>
                            </a:ln>
                          </wps:spPr>
                          <wps:bodyPr rot="0" vert="horz" wrap="square" lIns="91440" tIns="45720" rIns="91440" bIns="45720" anchor="t" anchorCtr="0" upright="1">
                            <a:noAutofit/>
                          </wps:bodyPr>
                        </wps:wsp>
                      </wpg:grpSp>
                      <wpg:grpSp>
                        <wpg:cNvPr id="986156228" name="Group 11"/>
                        <wpg:cNvGrpSpPr/>
                        <wpg:grpSpPr>
                          <a:xfrm>
                            <a:off x="10" y="5"/>
                            <a:ext cx="2" cy="2278"/>
                            <a:chOff x="10" y="5"/>
                            <a:chExt cx="2" cy="2278"/>
                          </a:xfrm>
                        </wpg:grpSpPr>
                        <wps:wsp>
                          <wps:cNvPr id="2060740665" name="Freeform 12"/>
                          <wps:cNvSpPr/>
                          <wps:spPr bwMode="auto">
                            <a:xfrm>
                              <a:off x="10" y="5"/>
                              <a:ext cx="2" cy="2278"/>
                            </a:xfrm>
                            <a:custGeom>
                              <a:avLst/>
                              <a:gdLst>
                                <a:gd name="T0" fmla="*/ 0 w 2"/>
                                <a:gd name="T1" fmla="*/ 5 h 2278"/>
                                <a:gd name="T2" fmla="*/ 0 w 2"/>
                                <a:gd name="T3" fmla="*/ 2282 h 2278"/>
                                <a:gd name="T4" fmla="*/ 0 60000 65536"/>
                                <a:gd name="T5" fmla="*/ 0 60000 65536"/>
                              </a:gdLst>
                              <a:ahLst/>
                              <a:cxnLst>
                                <a:cxn ang="T4">
                                  <a:pos x="T0" y="T1"/>
                                </a:cxn>
                                <a:cxn ang="T5">
                                  <a:pos x="T2" y="T3"/>
                                </a:cxn>
                              </a:cxnLst>
                              <a:rect l="0" t="0" r="r" b="b"/>
                              <a:pathLst>
                                <a:path w="2" h="2278">
                                  <a:moveTo>
                                    <a:pt x="0" y="0"/>
                                  </a:moveTo>
                                  <a:lnTo>
                                    <a:pt x="0" y="2277"/>
                                  </a:lnTo>
                                </a:path>
                              </a:pathLst>
                            </a:custGeom>
                            <a:noFill/>
                            <a:ln w="6096">
                              <a:solidFill>
                                <a:srgbClr val="000000"/>
                              </a:solidFill>
                              <a:round/>
                            </a:ln>
                          </wps:spPr>
                          <wps:bodyPr rot="0" vert="horz" wrap="square" lIns="91440" tIns="45720" rIns="91440" bIns="45720" anchor="t" anchorCtr="0" upright="1">
                            <a:noAutofit/>
                          </wps:bodyPr>
                        </wps:wsp>
                      </wpg:grpSp>
                      <wpg:grpSp>
                        <wpg:cNvPr id="77412312" name="Group 9"/>
                        <wpg:cNvGrpSpPr/>
                        <wpg:grpSpPr>
                          <a:xfrm>
                            <a:off x="9072" y="5"/>
                            <a:ext cx="2" cy="2278"/>
                            <a:chOff x="9072" y="5"/>
                            <a:chExt cx="2" cy="2278"/>
                          </a:xfrm>
                        </wpg:grpSpPr>
                        <wps:wsp>
                          <wps:cNvPr id="588801313" name="Freeform 10"/>
                          <wps:cNvSpPr/>
                          <wps:spPr bwMode="auto">
                            <a:xfrm>
                              <a:off x="9072" y="5"/>
                              <a:ext cx="2" cy="2278"/>
                            </a:xfrm>
                            <a:custGeom>
                              <a:avLst/>
                              <a:gdLst>
                                <a:gd name="T0" fmla="*/ 0 w 2"/>
                                <a:gd name="T1" fmla="*/ 5 h 2278"/>
                                <a:gd name="T2" fmla="*/ 0 w 2"/>
                                <a:gd name="T3" fmla="*/ 2282 h 2278"/>
                                <a:gd name="T4" fmla="*/ 0 60000 65536"/>
                                <a:gd name="T5" fmla="*/ 0 60000 65536"/>
                              </a:gdLst>
                              <a:ahLst/>
                              <a:cxnLst>
                                <a:cxn ang="T4">
                                  <a:pos x="T0" y="T1"/>
                                </a:cxn>
                                <a:cxn ang="T5">
                                  <a:pos x="T2" y="T3"/>
                                </a:cxn>
                              </a:cxnLst>
                              <a:rect l="0" t="0" r="r" b="b"/>
                              <a:pathLst>
                                <a:path w="2" h="2278">
                                  <a:moveTo>
                                    <a:pt x="0" y="0"/>
                                  </a:moveTo>
                                  <a:lnTo>
                                    <a:pt x="0" y="2277"/>
                                  </a:lnTo>
                                </a:path>
                              </a:pathLst>
                            </a:custGeom>
                            <a:noFill/>
                            <a:ln w="6096">
                              <a:solidFill>
                                <a:srgbClr val="000000"/>
                              </a:solidFill>
                              <a:round/>
                            </a:ln>
                          </wps:spPr>
                          <wps:bodyPr rot="0" vert="horz" wrap="square" lIns="91440" tIns="45720" rIns="91440" bIns="45720" anchor="t" anchorCtr="0" upright="1">
                            <a:noAutofit/>
                          </wps:bodyPr>
                        </wps:wsp>
                      </wpg:grpSp>
                    </wpg:wgp>
                  </a:graphicData>
                </a:graphic>
              </wp:inline>
            </w:drawing>
          </mc:Choice>
          <mc:Fallback>
            <w:pict>
              <v:group id="Group 8" o:spid="_x0000_s1026" o:spt="203" style="height:114.45pt;width:453.6pt;" coordsize="9083,2292" o:gfxdata="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">
                <o:lock v:ext="edit" aspectratio="f"/>
                <v:group id="Group 15" o:spid="_x0000_s1026" o:spt="203" style="position:absolute;left:5;top:10;height:2;width:9073;" coordorigin="5,10" coordsize="9073,2" o:gfxdata="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">
                  <o:lock v:ext="edit" aspectratio="f"/>
                  <v:shape id="Freeform 16" o:spid="_x0000_s1026" o:spt="100" style="position:absolute;left:5;top:10;height:2;width:9073;" filled="f" stroked="t" coordsize="9073,2" o:gfxdata="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hwLV&#10;h8EAAADjAAAADwAAAAAAAAABACAAAAAiAAAAZHJzL2Rvd25yZXYueG1sUEsBAhQAFAAAAAgAh07i&#10;QDMvBZ47AAAAOQAAABAAAAAAAAAAAQAgAAAAEAEAAGRycy9zaGFwZXhtbC54bWxQSwUGAAAAAAYA&#10;BgBbAQAAugMAAAAA&#10;" path="m0,0l9072,0e">
                    <v:path o:connectlocs="0,0;9072,0" o:connectangles="0,0"/>
                    <v:fill on="f" focussize="0,0"/>
                    <v:stroke weight="0.48pt" color="#000000" joinstyle="round"/>
                    <v:imagedata o:title=""/>
                    <o:lock v:ext="edit" aspectratio="f"/>
                  </v:shape>
                </v:group>
                <v:group id="Group 13" o:spid="_x0000_s1026" o:spt="203" style="position:absolute;left:5;top:2287;height:2;width:9073;" coordorigin="5,2287" coordsize="9073,2" o:gfxdata="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">
                  <o:lock v:ext="edit" aspectratio="f"/>
                  <v:shape id="Freeform 14" o:spid="_x0000_s1026" o:spt="100" style="position:absolute;left:5;top:2287;height:2;width:9073;" filled="f" stroked="t" coordsize="9073,2" o:gfxdata="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ZLNkQ&#10;wAAAAOMAAAAPAAAAAAAAAAEAIAAAACIAAABkcnMvZG93bnJldi54bWxQSwECFAAUAAAACACHTuJA&#10;My8FnjsAAAA5AAAAEAAAAAAAAAABACAAAAAPAQAAZHJzL3NoYXBleG1sLnhtbFBLBQYAAAAABgAG&#10;AFsBAAC5AwAAAAA=&#10;" path="m0,0l9072,0e">
                    <v:path o:connectlocs="0,0;9072,0" o:connectangles="0,0"/>
                    <v:fill on="f" focussize="0,0"/>
                    <v:stroke weight="0.48pt" color="#000000" joinstyle="round"/>
                    <v:imagedata o:title=""/>
                    <o:lock v:ext="edit" aspectratio="f"/>
                  </v:shape>
                </v:group>
                <v:group id="Group 11" o:spid="_x0000_s1026" o:spt="203" style="position:absolute;left:10;top:5;height:2278;width:2;" coordorigin="10,5" coordsize="2,2278" o:gfxdata="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">
                  <o:lock v:ext="edit" aspectratio="f"/>
                  <v:shape id="Freeform 12" o:spid="_x0000_s1026" o:spt="100" style="position:absolute;left:10;top:5;height:2278;width:2;" filled="f" stroked="t" coordsize="2,2278" o:gfxdata="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Q03JRsQAAADjAAAADwAAAAAAAAABACAAAAAiAAAAZHJzL2Rvd25yZXYueG1sUEsBAhQAFAAAAAgA&#10;h07iQDMvBZ47AAAAOQAAABAAAAAAAAAAAQAgAAAAEwEAAGRycy9zaGFwZXhtbC54bWxQSwUGAAAA&#10;AAYABgBbAQAAvQMAAAAA&#10;" path="m0,0l0,2277e">
                    <v:path o:connectlocs="0,5;0,2282" o:connectangles="0,0"/>
                    <v:fill on="f" focussize="0,0"/>
                    <v:stroke weight="0.48pt" color="#000000" joinstyle="round"/>
                    <v:imagedata o:title=""/>
                    <o:lock v:ext="edit" aspectratio="f"/>
                  </v:shape>
                </v:group>
                <v:group id="Group 9" o:spid="_x0000_s1026" o:spt="203" style="position:absolute;left:9072;top:5;height:2278;width:2;" coordorigin="9072,5" coordsize="2,2278" o:gfxdata="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">
                  <o:lock v:ext="edit" aspectratio="f"/>
                  <v:shape id="Freeform 10" o:spid="_x0000_s1026" o:spt="100" style="position:absolute;left:9072;top:5;height:2278;width:2;" filled="f" stroked="t" coordsize="2,2278" o:gfxdata="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DX&#10;EN+iwwAAAOIAAAAPAAAAAAAAAAEAIAAAACIAAABkcnMvZG93bnJldi54bWxQSwECFAAUAAAACACH&#10;TuJAMy8FnjsAAAA5AAAAEAAAAAAAAAABACAAAAASAQAAZHJzL3NoYXBleG1sLnhtbFBLBQYAAAAA&#10;BgAGAFsBAAC8AwAAAAA=&#10;" path="m0,0l0,2277e">
                    <v:path o:connectlocs="0,5;0,2282" o:connectangles="0,0"/>
                    <v:fill on="f" focussize="0,0"/>
                    <v:stroke weight="0.48pt" color="#000000" joinstyle="round"/>
                    <v:imagedata o:title=""/>
                    <o:lock v:ext="edit" aspectratio="f"/>
                  </v:shape>
                </v:group>
                <w10:wrap type="none"/>
                <w10:anchorlock/>
              </v:group>
            </w:pict>
          </mc:Fallback>
        </mc:AlternateContent>
      </w:r>
    </w:p>
    <w:p w14:paraId="32A1E5D7">
      <w:pPr>
        <w:tabs>
          <w:tab w:val="left" w:pos="5580"/>
        </w:tabs>
        <w:spacing w:line="360" w:lineRule="auto"/>
        <w:jc w:val="left"/>
        <w:rPr>
          <w:color w:val="000000"/>
          <w:sz w:val="24"/>
          <w:szCs w:val="20"/>
        </w:rPr>
      </w:pPr>
    </w:p>
    <w:p w14:paraId="07FB33BD">
      <w:pPr>
        <w:tabs>
          <w:tab w:val="left" w:pos="5580"/>
        </w:tabs>
        <w:spacing w:line="360" w:lineRule="auto"/>
        <w:jc w:val="left"/>
        <w:rPr>
          <w:color w:val="000000"/>
          <w:sz w:val="24"/>
          <w:szCs w:val="20"/>
        </w:rPr>
      </w:pPr>
    </w:p>
    <w:p w14:paraId="4AFC89D7">
      <w:pPr>
        <w:tabs>
          <w:tab w:val="left" w:pos="5580"/>
        </w:tabs>
        <w:spacing w:line="360" w:lineRule="auto"/>
        <w:jc w:val="left"/>
        <w:rPr>
          <w:color w:val="000000"/>
          <w:sz w:val="24"/>
          <w:szCs w:val="20"/>
        </w:rPr>
      </w:pPr>
      <w:r>
        <w:rPr>
          <w:color w:val="000000"/>
          <w:sz w:val="24"/>
          <w:szCs w:val="20"/>
        </w:rPr>
        <w:t>说明：</w:t>
      </w:r>
    </w:p>
    <w:p w14:paraId="5540CF13">
      <w:pPr>
        <w:tabs>
          <w:tab w:val="left" w:pos="5580"/>
        </w:tabs>
        <w:spacing w:line="360" w:lineRule="auto"/>
        <w:jc w:val="left"/>
        <w:rPr>
          <w:color w:val="000000"/>
          <w:sz w:val="24"/>
          <w:szCs w:val="20"/>
        </w:rPr>
      </w:pPr>
      <w:r>
        <w:rPr>
          <w:color w:val="000000"/>
          <w:sz w:val="24"/>
          <w:szCs w:val="20"/>
        </w:rPr>
        <w:t>1.若供应商为事业单位或其他组织或分支机构，则法定代表人（单位负责人）处的签署人可为单位负责人。</w:t>
      </w:r>
    </w:p>
    <w:p w14:paraId="3255012B">
      <w:pPr>
        <w:tabs>
          <w:tab w:val="left" w:pos="5580"/>
        </w:tabs>
        <w:spacing w:line="360" w:lineRule="auto"/>
        <w:jc w:val="left"/>
        <w:rPr>
          <w:color w:val="000000"/>
          <w:sz w:val="24"/>
          <w:szCs w:val="20"/>
        </w:rPr>
      </w:pPr>
      <w:r>
        <w:rPr>
          <w:color w:val="000000"/>
          <w:sz w:val="24"/>
          <w:szCs w:val="20"/>
        </w:rPr>
        <w:t>2.若投标文件中签字之处均为法定代表人（单位负责人）本人签署，则可不提供本《授权委托书》，但须提供《法定代表人（单位负责人）身份证明》；否则，不需要提供《法定代表人（单位负责人）身份证明》。</w:t>
      </w:r>
    </w:p>
    <w:p w14:paraId="021A8C5E">
      <w:pPr>
        <w:tabs>
          <w:tab w:val="left" w:pos="5580"/>
        </w:tabs>
        <w:spacing w:line="360" w:lineRule="auto"/>
        <w:jc w:val="left"/>
        <w:rPr>
          <w:color w:val="000000"/>
          <w:sz w:val="24"/>
          <w:szCs w:val="20"/>
        </w:rPr>
      </w:pPr>
      <w:r>
        <w:rPr>
          <w:color w:val="000000"/>
          <w:sz w:val="24"/>
          <w:szCs w:val="20"/>
        </w:rPr>
        <w:t>3.供应商为自然人的情形，可不提供本《授权委托书》。</w:t>
      </w:r>
    </w:p>
    <w:p w14:paraId="4F879909">
      <w:pPr>
        <w:tabs>
          <w:tab w:val="left" w:pos="5580"/>
        </w:tabs>
        <w:spacing w:line="360" w:lineRule="auto"/>
        <w:jc w:val="left"/>
        <w:rPr>
          <w:color w:val="000000"/>
          <w:sz w:val="24"/>
          <w:szCs w:val="20"/>
        </w:rPr>
      </w:pPr>
      <w:r>
        <w:rPr>
          <w:color w:val="000000"/>
          <w:sz w:val="24"/>
          <w:szCs w:val="20"/>
        </w:rPr>
        <w:t>4.供应商应随本《授权委托书》同时提供法定代表人（单位负责人）及委托代理人的有效的身份证</w:t>
      </w:r>
      <w:r>
        <w:rPr>
          <w:rFonts w:hint="eastAsia"/>
          <w:color w:val="000000"/>
          <w:sz w:val="24"/>
          <w:szCs w:val="20"/>
        </w:rPr>
        <w:t>或</w:t>
      </w:r>
      <w:r>
        <w:rPr>
          <w:color w:val="000000"/>
          <w:sz w:val="24"/>
          <w:szCs w:val="20"/>
        </w:rPr>
        <w:t>护照等身份证明文件电子件。提供身份证的，应同时提供身份证</w:t>
      </w:r>
      <w:r>
        <w:rPr>
          <w:b/>
          <w:color w:val="000000"/>
          <w:sz w:val="24"/>
          <w:szCs w:val="20"/>
        </w:rPr>
        <w:t>双面</w:t>
      </w:r>
      <w:r>
        <w:rPr>
          <w:color w:val="000000"/>
          <w:sz w:val="24"/>
          <w:szCs w:val="20"/>
        </w:rPr>
        <w:t>电子件。</w:t>
      </w:r>
    </w:p>
    <w:p w14:paraId="2006D287">
      <w:pPr>
        <w:tabs>
          <w:tab w:val="left" w:pos="5580"/>
        </w:tabs>
        <w:spacing w:line="360" w:lineRule="auto"/>
        <w:jc w:val="left"/>
        <w:rPr>
          <w:color w:val="000000"/>
          <w:sz w:val="30"/>
          <w:szCs w:val="30"/>
        </w:rPr>
      </w:pPr>
      <w:r>
        <w:rPr>
          <w:rFonts w:hint="eastAsia"/>
          <w:color w:val="000000"/>
          <w:sz w:val="24"/>
          <w:szCs w:val="20"/>
        </w:rPr>
        <w:t>5.</w:t>
      </w:r>
      <w:r>
        <w:rPr>
          <w:rFonts w:hint="eastAsia"/>
          <w:b/>
          <w:color w:val="000000"/>
          <w:sz w:val="24"/>
          <w:szCs w:val="20"/>
        </w:rPr>
        <w:t>被授权委托人应提供本公司近半年任意一个月的，由社保中心出具的“社会保险个人权益记录”，如被授权人为退休返聘人员，需提供劳务合同复印件，以上材料均需加盖投标人公章。</w:t>
      </w:r>
      <w:r>
        <w:rPr>
          <w:color w:val="000000"/>
          <w:sz w:val="30"/>
          <w:szCs w:val="30"/>
        </w:rPr>
        <w:br w:type="page"/>
      </w:r>
    </w:p>
    <w:p w14:paraId="40C750DF">
      <w:pPr>
        <w:spacing w:line="360" w:lineRule="exact"/>
        <w:jc w:val="center"/>
        <w:rPr>
          <w:b/>
          <w:color w:val="000000"/>
          <w:sz w:val="36"/>
          <w:szCs w:val="36"/>
        </w:rPr>
      </w:pPr>
      <w:r>
        <w:rPr>
          <w:b/>
          <w:color w:val="000000"/>
          <w:sz w:val="36"/>
          <w:szCs w:val="36"/>
        </w:rPr>
        <w:t>法定代表人（单位负责人）身份证明</w:t>
      </w:r>
    </w:p>
    <w:p w14:paraId="39764DF5">
      <w:pPr>
        <w:kinsoku w:val="0"/>
        <w:overflowPunct w:val="0"/>
        <w:spacing w:line="200" w:lineRule="exact"/>
        <w:rPr>
          <w:sz w:val="20"/>
          <w:szCs w:val="20"/>
        </w:rPr>
      </w:pPr>
    </w:p>
    <w:p w14:paraId="0A998CC5">
      <w:pPr>
        <w:tabs>
          <w:tab w:val="left" w:pos="5580"/>
        </w:tabs>
        <w:spacing w:line="360" w:lineRule="auto"/>
        <w:rPr>
          <w:color w:val="000000"/>
          <w:sz w:val="24"/>
        </w:rPr>
      </w:pPr>
      <w:r>
        <w:rPr>
          <w:color w:val="000000"/>
          <w:sz w:val="24"/>
        </w:rPr>
        <w:t>致：</w:t>
      </w:r>
      <w:r>
        <w:rPr>
          <w:color w:val="000000"/>
          <w:sz w:val="24"/>
          <w:u w:val="single"/>
        </w:rPr>
        <w:t>（采购人或采购代理机构）</w:t>
      </w:r>
    </w:p>
    <w:p w14:paraId="3FBA1019">
      <w:pPr>
        <w:pStyle w:val="17"/>
        <w:tabs>
          <w:tab w:val="left" w:pos="2412"/>
          <w:tab w:val="left" w:pos="3883"/>
          <w:tab w:val="left" w:pos="5352"/>
          <w:tab w:val="left" w:pos="6821"/>
        </w:tabs>
        <w:kinsoku w:val="0"/>
        <w:overflowPunct w:val="0"/>
        <w:spacing w:line="335" w:lineRule="exact"/>
        <w:ind w:firstLine="480" w:firstLineChars="200"/>
        <w:rPr>
          <w:rFonts w:ascii="Times New Roman" w:hAnsi="Times New Roman"/>
        </w:rPr>
      </w:pPr>
      <w:r>
        <w:rPr>
          <w:rFonts w:ascii="Times New Roman" w:hAnsi="Times New Roman"/>
        </w:rPr>
        <w:t>兹证明，</w:t>
      </w:r>
    </w:p>
    <w:p w14:paraId="60086134">
      <w:pPr>
        <w:pStyle w:val="17"/>
        <w:tabs>
          <w:tab w:val="left" w:pos="1690"/>
          <w:tab w:val="left" w:pos="3400"/>
          <w:tab w:val="left" w:pos="5110"/>
          <w:tab w:val="left" w:pos="6821"/>
        </w:tabs>
        <w:kinsoku w:val="0"/>
        <w:overflowPunct w:val="0"/>
        <w:spacing w:line="335" w:lineRule="exact"/>
        <w:rPr>
          <w:rFonts w:ascii="Times New Roman" w:hAnsi="Times New Roman"/>
        </w:rPr>
      </w:pPr>
      <w:r>
        <w:rPr>
          <w:rFonts w:ascii="Times New Roman" w:hAnsi="Times New Roman"/>
        </w:rPr>
        <w:t>姓名：____性别：____年龄：____职务：____</w:t>
      </w:r>
    </w:p>
    <w:p w14:paraId="3C85E4BA">
      <w:pPr>
        <w:pStyle w:val="17"/>
        <w:tabs>
          <w:tab w:val="left" w:pos="2412"/>
          <w:tab w:val="left" w:pos="3883"/>
          <w:tab w:val="left" w:pos="5352"/>
          <w:tab w:val="left" w:pos="6821"/>
        </w:tabs>
        <w:kinsoku w:val="0"/>
        <w:overflowPunct w:val="0"/>
        <w:spacing w:line="335" w:lineRule="exact"/>
        <w:rPr>
          <w:rFonts w:ascii="Times New Roman" w:hAnsi="Times New Roman"/>
        </w:rPr>
      </w:pPr>
    </w:p>
    <w:p w14:paraId="77A48F6E">
      <w:pPr>
        <w:pStyle w:val="17"/>
        <w:tabs>
          <w:tab w:val="left" w:pos="2250"/>
          <w:tab w:val="left" w:pos="2412"/>
          <w:tab w:val="left" w:pos="3883"/>
          <w:tab w:val="left" w:pos="5352"/>
          <w:tab w:val="left" w:pos="6821"/>
          <w:tab w:val="clear" w:pos="567"/>
        </w:tabs>
        <w:kinsoku w:val="0"/>
        <w:overflowPunct w:val="0"/>
        <w:spacing w:line="335" w:lineRule="exact"/>
        <w:rPr>
          <w:rFonts w:ascii="Times New Roman" w:hAnsi="Times New Roman"/>
        </w:rPr>
      </w:pPr>
      <w:r>
        <w:rPr>
          <w:rFonts w:ascii="Times New Roman" w:hAnsi="Times New Roman"/>
        </w:rPr>
        <w:t>系</w:t>
      </w:r>
      <w:r>
        <w:rPr>
          <w:rFonts w:ascii="Times New Roman" w:hAnsi="Times New Roman"/>
          <w:u w:val="single"/>
        </w:rPr>
        <w:tab/>
      </w:r>
      <w:r>
        <w:rPr>
          <w:rFonts w:ascii="Times New Roman" w:hAnsi="Times New Roman"/>
        </w:rPr>
        <w:t>（投标人名称）的法定代表人（单位负责人）。</w:t>
      </w:r>
    </w:p>
    <w:p w14:paraId="7F1F6352">
      <w:pPr>
        <w:pStyle w:val="17"/>
        <w:tabs>
          <w:tab w:val="left" w:pos="2412"/>
          <w:tab w:val="left" w:pos="3883"/>
          <w:tab w:val="left" w:pos="5352"/>
          <w:tab w:val="left" w:pos="6821"/>
        </w:tabs>
        <w:kinsoku w:val="0"/>
        <w:overflowPunct w:val="0"/>
        <w:spacing w:line="335" w:lineRule="exact"/>
        <w:rPr>
          <w:rFonts w:ascii="Times New Roman" w:hAnsi="Times New Roman"/>
        </w:rPr>
      </w:pPr>
    </w:p>
    <w:p w14:paraId="7232446F">
      <w:pPr>
        <w:pStyle w:val="17"/>
        <w:kinsoku w:val="0"/>
        <w:overflowPunct w:val="0"/>
        <w:spacing w:line="583" w:lineRule="auto"/>
        <w:ind w:right="-46"/>
        <w:rPr>
          <w:rFonts w:ascii="Times New Roman" w:hAnsi="Times New Roman"/>
          <w:color w:val="000000"/>
          <w:szCs w:val="20"/>
        </w:rPr>
      </w:pPr>
      <w:r>
        <w:rPr>
          <w:rFonts w:ascii="Times New Roman" w:hAnsi="Times New Roman"/>
          <w:color w:val="000000"/>
          <w:szCs w:val="20"/>
        </w:rPr>
        <w:t>附：法定代表人（单位负责人）身份证</w:t>
      </w:r>
      <w:r>
        <w:rPr>
          <w:rFonts w:hint="eastAsia" w:ascii="Times New Roman" w:hAnsi="Times New Roman"/>
          <w:color w:val="000000"/>
          <w:szCs w:val="20"/>
        </w:rPr>
        <w:t>或</w:t>
      </w:r>
      <w:r>
        <w:rPr>
          <w:rFonts w:ascii="Times New Roman" w:hAnsi="Times New Roman"/>
          <w:color w:val="000000"/>
          <w:szCs w:val="20"/>
        </w:rPr>
        <w:t>护照等身份证明文件电子件：</w:t>
      </w:r>
    </w:p>
    <w:p w14:paraId="0D785C13">
      <w:pPr>
        <w:pStyle w:val="17"/>
        <w:kinsoku w:val="0"/>
        <w:overflowPunct w:val="0"/>
        <w:spacing w:line="583" w:lineRule="auto"/>
        <w:ind w:right="4305"/>
        <w:rPr>
          <w:rFonts w:ascii="Times New Roman" w:hAnsi="Times New Roman"/>
          <w:spacing w:val="-3"/>
        </w:rPr>
      </w:pPr>
      <w:r>
        <w:rPr>
          <w:rFonts w:cs="宋体" w:asciiTheme="minorEastAsia" w:hAnsiTheme="minorEastAsia"/>
          <w:sz w:val="20"/>
          <w:szCs w:val="20"/>
        </w:rPr>
        <mc:AlternateContent>
          <mc:Choice Requires="wpg">
            <w:drawing>
              <wp:inline distT="0" distB="0" distL="0" distR="0">
                <wp:extent cx="5760720" cy="1453515"/>
                <wp:effectExtent l="0" t="0" r="11430" b="13335"/>
                <wp:docPr id="8" name="Group 8"/>
                <wp:cNvGraphicFramePr/>
                <a:graphic xmlns:a="http://schemas.openxmlformats.org/drawingml/2006/main">
                  <a:graphicData uri="http://schemas.microsoft.com/office/word/2010/wordprocessingGroup">
                    <wpg:wgp>
                      <wpg:cNvGrpSpPr/>
                      <wpg:grpSpPr>
                        <a:xfrm>
                          <a:off x="0" y="0"/>
                          <a:ext cx="5760720" cy="1453657"/>
                          <a:chOff x="0" y="0"/>
                          <a:chExt cx="9083" cy="2292"/>
                        </a:xfrm>
                      </wpg:grpSpPr>
                      <wpg:grpSp>
                        <wpg:cNvPr id="9" name="Group 15"/>
                        <wpg:cNvGrpSpPr/>
                        <wpg:grpSpPr>
                          <a:xfrm>
                            <a:off x="5" y="10"/>
                            <a:ext cx="9073" cy="2"/>
                            <a:chOff x="5" y="10"/>
                            <a:chExt cx="9073" cy="2"/>
                          </a:xfrm>
                        </wpg:grpSpPr>
                        <wps:wsp>
                          <wps:cNvPr id="13" name="Freeform 16"/>
                          <wps:cNvSpPr/>
                          <wps:spPr bwMode="auto">
                            <a:xfrm>
                              <a:off x="5" y="10"/>
                              <a:ext cx="9073" cy="2"/>
                            </a:xfrm>
                            <a:custGeom>
                              <a:avLst/>
                              <a:gdLst>
                                <a:gd name="T0" fmla="*/ 0 w 9073"/>
                                <a:gd name="T1" fmla="*/ 0 h 2"/>
                                <a:gd name="T2" fmla="*/ 9072 w 9073"/>
                                <a:gd name="T3" fmla="*/ 0 h 2"/>
                                <a:gd name="T4" fmla="*/ 0 60000 65536"/>
                                <a:gd name="T5" fmla="*/ 0 60000 65536"/>
                              </a:gdLst>
                              <a:ahLst/>
                              <a:cxnLst>
                                <a:cxn ang="T4">
                                  <a:pos x="T0" y="T1"/>
                                </a:cxn>
                                <a:cxn ang="T5">
                                  <a:pos x="T2" y="T3"/>
                                </a:cxn>
                              </a:cxnLst>
                              <a:rect l="0" t="0" r="r" b="b"/>
                              <a:pathLst>
                                <a:path w="9073" h="2">
                                  <a:moveTo>
                                    <a:pt x="0" y="0"/>
                                  </a:moveTo>
                                  <a:lnTo>
                                    <a:pt x="9072" y="0"/>
                                  </a:lnTo>
                                </a:path>
                              </a:pathLst>
                            </a:custGeom>
                            <a:noFill/>
                            <a:ln w="6096">
                              <a:solidFill>
                                <a:srgbClr val="000000"/>
                              </a:solidFill>
                              <a:round/>
                            </a:ln>
                          </wps:spPr>
                          <wps:bodyPr rot="0" vert="horz" wrap="square" lIns="91440" tIns="45720" rIns="91440" bIns="45720" anchor="t" anchorCtr="0" upright="1">
                            <a:noAutofit/>
                          </wps:bodyPr>
                        </wps:wsp>
                      </wpg:grpSp>
                      <wpg:grpSp>
                        <wpg:cNvPr id="14" name="Group 13"/>
                        <wpg:cNvGrpSpPr/>
                        <wpg:grpSpPr>
                          <a:xfrm>
                            <a:off x="5" y="2287"/>
                            <a:ext cx="9073" cy="2"/>
                            <a:chOff x="5" y="2287"/>
                            <a:chExt cx="9073" cy="2"/>
                          </a:xfrm>
                        </wpg:grpSpPr>
                        <wps:wsp>
                          <wps:cNvPr id="15" name="Freeform 14"/>
                          <wps:cNvSpPr/>
                          <wps:spPr bwMode="auto">
                            <a:xfrm>
                              <a:off x="5" y="2287"/>
                              <a:ext cx="9073" cy="2"/>
                            </a:xfrm>
                            <a:custGeom>
                              <a:avLst/>
                              <a:gdLst>
                                <a:gd name="T0" fmla="*/ 0 w 9073"/>
                                <a:gd name="T1" fmla="*/ 0 h 2"/>
                                <a:gd name="T2" fmla="*/ 9072 w 9073"/>
                                <a:gd name="T3" fmla="*/ 0 h 2"/>
                                <a:gd name="T4" fmla="*/ 0 60000 65536"/>
                                <a:gd name="T5" fmla="*/ 0 60000 65536"/>
                              </a:gdLst>
                              <a:ahLst/>
                              <a:cxnLst>
                                <a:cxn ang="T4">
                                  <a:pos x="T0" y="T1"/>
                                </a:cxn>
                                <a:cxn ang="T5">
                                  <a:pos x="T2" y="T3"/>
                                </a:cxn>
                              </a:cxnLst>
                              <a:rect l="0" t="0" r="r" b="b"/>
                              <a:pathLst>
                                <a:path w="9073" h="2">
                                  <a:moveTo>
                                    <a:pt x="0" y="0"/>
                                  </a:moveTo>
                                  <a:lnTo>
                                    <a:pt x="9072" y="0"/>
                                  </a:lnTo>
                                </a:path>
                              </a:pathLst>
                            </a:custGeom>
                            <a:noFill/>
                            <a:ln w="6096">
                              <a:solidFill>
                                <a:srgbClr val="000000"/>
                              </a:solidFill>
                              <a:round/>
                            </a:ln>
                          </wps:spPr>
                          <wps:bodyPr rot="0" vert="horz" wrap="square" lIns="91440" tIns="45720" rIns="91440" bIns="45720" anchor="t" anchorCtr="0" upright="1">
                            <a:noAutofit/>
                          </wps:bodyPr>
                        </wps:wsp>
                      </wpg:grpSp>
                      <wpg:grpSp>
                        <wpg:cNvPr id="16" name="Group 11"/>
                        <wpg:cNvGrpSpPr/>
                        <wpg:grpSpPr>
                          <a:xfrm>
                            <a:off x="10" y="5"/>
                            <a:ext cx="2" cy="2278"/>
                            <a:chOff x="10" y="5"/>
                            <a:chExt cx="2" cy="2278"/>
                          </a:xfrm>
                        </wpg:grpSpPr>
                        <wps:wsp>
                          <wps:cNvPr id="17" name="Freeform 12"/>
                          <wps:cNvSpPr/>
                          <wps:spPr bwMode="auto">
                            <a:xfrm>
                              <a:off x="10" y="5"/>
                              <a:ext cx="2" cy="2278"/>
                            </a:xfrm>
                            <a:custGeom>
                              <a:avLst/>
                              <a:gdLst>
                                <a:gd name="T0" fmla="*/ 0 w 2"/>
                                <a:gd name="T1" fmla="*/ 5 h 2278"/>
                                <a:gd name="T2" fmla="*/ 0 w 2"/>
                                <a:gd name="T3" fmla="*/ 2282 h 2278"/>
                                <a:gd name="T4" fmla="*/ 0 60000 65536"/>
                                <a:gd name="T5" fmla="*/ 0 60000 65536"/>
                              </a:gdLst>
                              <a:ahLst/>
                              <a:cxnLst>
                                <a:cxn ang="T4">
                                  <a:pos x="T0" y="T1"/>
                                </a:cxn>
                                <a:cxn ang="T5">
                                  <a:pos x="T2" y="T3"/>
                                </a:cxn>
                              </a:cxnLst>
                              <a:rect l="0" t="0" r="r" b="b"/>
                              <a:pathLst>
                                <a:path w="2" h="2278">
                                  <a:moveTo>
                                    <a:pt x="0" y="0"/>
                                  </a:moveTo>
                                  <a:lnTo>
                                    <a:pt x="0" y="2277"/>
                                  </a:lnTo>
                                </a:path>
                              </a:pathLst>
                            </a:custGeom>
                            <a:noFill/>
                            <a:ln w="6096">
                              <a:solidFill>
                                <a:srgbClr val="000000"/>
                              </a:solidFill>
                              <a:round/>
                            </a:ln>
                          </wps:spPr>
                          <wps:bodyPr rot="0" vert="horz" wrap="square" lIns="91440" tIns="45720" rIns="91440" bIns="45720" anchor="t" anchorCtr="0" upright="1">
                            <a:noAutofit/>
                          </wps:bodyPr>
                        </wps:wsp>
                      </wpg:grpSp>
                      <wpg:grpSp>
                        <wpg:cNvPr id="18" name="Group 9"/>
                        <wpg:cNvGrpSpPr/>
                        <wpg:grpSpPr>
                          <a:xfrm>
                            <a:off x="9072" y="5"/>
                            <a:ext cx="2" cy="2278"/>
                            <a:chOff x="9072" y="5"/>
                            <a:chExt cx="2" cy="2278"/>
                          </a:xfrm>
                        </wpg:grpSpPr>
                        <wps:wsp>
                          <wps:cNvPr id="19" name="Freeform 10"/>
                          <wps:cNvSpPr/>
                          <wps:spPr bwMode="auto">
                            <a:xfrm>
                              <a:off x="9072" y="5"/>
                              <a:ext cx="2" cy="2278"/>
                            </a:xfrm>
                            <a:custGeom>
                              <a:avLst/>
                              <a:gdLst>
                                <a:gd name="T0" fmla="*/ 0 w 2"/>
                                <a:gd name="T1" fmla="*/ 5 h 2278"/>
                                <a:gd name="T2" fmla="*/ 0 w 2"/>
                                <a:gd name="T3" fmla="*/ 2282 h 2278"/>
                                <a:gd name="T4" fmla="*/ 0 60000 65536"/>
                                <a:gd name="T5" fmla="*/ 0 60000 65536"/>
                              </a:gdLst>
                              <a:ahLst/>
                              <a:cxnLst>
                                <a:cxn ang="T4">
                                  <a:pos x="T0" y="T1"/>
                                </a:cxn>
                                <a:cxn ang="T5">
                                  <a:pos x="T2" y="T3"/>
                                </a:cxn>
                              </a:cxnLst>
                              <a:rect l="0" t="0" r="r" b="b"/>
                              <a:pathLst>
                                <a:path w="2" h="2278">
                                  <a:moveTo>
                                    <a:pt x="0" y="0"/>
                                  </a:moveTo>
                                  <a:lnTo>
                                    <a:pt x="0" y="2277"/>
                                  </a:lnTo>
                                </a:path>
                              </a:pathLst>
                            </a:custGeom>
                            <a:noFill/>
                            <a:ln w="6096">
                              <a:solidFill>
                                <a:srgbClr val="000000"/>
                              </a:solidFill>
                              <a:round/>
                            </a:ln>
                          </wps:spPr>
                          <wps:bodyPr rot="0" vert="horz" wrap="square" lIns="91440" tIns="45720" rIns="91440" bIns="45720" anchor="t" anchorCtr="0" upright="1">
                            <a:noAutofit/>
                          </wps:bodyPr>
                        </wps:wsp>
                      </wpg:grpSp>
                    </wpg:wgp>
                  </a:graphicData>
                </a:graphic>
              </wp:inline>
            </w:drawing>
          </mc:Choice>
          <mc:Fallback>
            <w:pict>
              <v:group id="Group 8" o:spid="_x0000_s1026" o:spt="203" style="height:114.45pt;width:453.6pt;" coordsize="9083,2292" o:gfxdata="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">
                <o:lock v:ext="edit" aspectratio="f"/>
                <v:group id="Group 15" o:spid="_x0000_s1026" o:spt="203" style="position:absolute;left:5;top:10;height:2;width:9073;" coordorigin="5,10" coordsize="9073,2" o:gfxdata="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W/Q36+AAAA2gAAAA8AAAAAAAAAAQAgAAAAIgAAAGRycy9kb3ducmV2Lnht&#10;bFBLAQIUABQAAAAIAIdO4kAzLwWeOwAAADkAAAAVAAAAAAAAAAEAIAAAAA0BAABkcnMvZ3JvdXBz&#10;aGFwZXhtbC54bWxQSwUGAAAAAAYABgBgAQAAygMAAAAA&#10;">
                  <o:lock v:ext="edit" aspectratio="f"/>
                  <v:shape id="Freeform 16" o:spid="_x0000_s1026" o:spt="100" style="position:absolute;left:5;top:10;height:2;width:9073;" filled="f" stroked="t" coordsize="9073,2" o:gfxdata="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cAeIi5AAAA2wAA&#10;AA8AAAAAAAAAAQAgAAAAIgAAAGRycy9kb3ducmV2LnhtbFBLAQIUABQAAAAIAIdO4kAzLwWeOwAA&#10;ADkAAAAQAAAAAAAAAAEAIAAAAAgBAABkcnMvc2hhcGV4bWwueG1sUEsFBgAAAAAGAAYAWwEAALID&#10;AAAAAA==&#10;" path="m0,0l9072,0e">
                    <v:path o:connectlocs="0,0;9072,0" o:connectangles="0,0"/>
                    <v:fill on="f" focussize="0,0"/>
                    <v:stroke weight="0.48pt" color="#000000" joinstyle="round"/>
                    <v:imagedata o:title=""/>
                    <o:lock v:ext="edit" aspectratio="f"/>
                  </v:shape>
                </v:group>
                <v:group id="Group 13" o:spid="_x0000_s1026" o:spt="203" style="position:absolute;left:5;top:2287;height:2;width:9073;" coordorigin="5,2287" coordsize="9073,2" o:gfxdata="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jTWXFr0AAADbAAAADwAAAAAAAAABACAAAAAiAAAAZHJzL2Rvd25yZXYueG1s&#10;UEsBAhQAFAAAAAgAh07iQDMvBZ47AAAAOQAAABUAAAAAAAAAAQAgAAAADAEAAGRycy9ncm91cHNo&#10;YXBleG1sLnhtbFBLBQYAAAAABgAGAGABAADJAwAAAAA=&#10;">
                  <o:lock v:ext="edit" aspectratio="f"/>
                  <v:shape id="Freeform 14" o:spid="_x0000_s1026" o:spt="100" style="position:absolute;left:5;top:2287;height:2;width:9073;" filled="f" stroked="t" coordsize="9073,2" o:gfxdata="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XpUVnugAAANsA&#10;AAAPAAAAAAAAAAEAIAAAACIAAABkcnMvZG93bnJldi54bWxQSwECFAAUAAAACACHTuJAMy8FnjsA&#10;AAA5AAAAEAAAAAAAAAABACAAAAAJAQAAZHJzL3NoYXBleG1sLnhtbFBLBQYAAAAABgAGAFsBAACz&#10;AwAAAAA=&#10;" path="m0,0l9072,0e">
                    <v:path o:connectlocs="0,0;9072,0" o:connectangles="0,0"/>
                    <v:fill on="f" focussize="0,0"/>
                    <v:stroke weight="0.48pt" color="#000000" joinstyle="round"/>
                    <v:imagedata o:title=""/>
                    <o:lock v:ext="edit" aspectratio="f"/>
                  </v:shape>
                </v:group>
                <v:group id="Group 11" o:spid="_x0000_s1026" o:spt="203" style="position:absolute;left:10;top:5;height:2278;width:2;" coordorigin="10,5" coordsize="2,2278" o:gfxdata="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BKrrPq7AAAA2wAAAA8AAAAAAAAAAQAgAAAAIgAAAGRycy9kb3ducmV2LnhtbFBL&#10;AQIUABQAAAAIAIdO4kAzLwWeOwAAADkAAAAVAAAAAAAAAAEAIAAAAAoBAABkcnMvZ3JvdXBzaGFw&#10;ZXhtbC54bWxQSwUGAAAAAAYABgBgAQAAxwMAAAAA&#10;">
                  <o:lock v:ext="edit" aspectratio="f"/>
                  <v:shape id="Freeform 12" o:spid="_x0000_s1026" o:spt="100" style="position:absolute;left:10;top:5;height:2278;width:2;" filled="f" stroked="t" coordsize="2,2278" o:gfxdata="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hw7w7sAAADb&#10;AAAADwAAAAAAAAABACAAAAAiAAAAZHJzL2Rvd25yZXYueG1sUEsBAhQAFAAAAAgAh07iQDMvBZ47&#10;AAAAOQAAABAAAAAAAAAAAQAgAAAACgEAAGRycy9zaGFwZXhtbC54bWxQSwUGAAAAAAYABgBbAQAA&#10;tAMAAAAA&#10;" path="m0,0l0,2277e">
                    <v:path o:connectlocs="0,5;0,2282" o:connectangles="0,0"/>
                    <v:fill on="f" focussize="0,0"/>
                    <v:stroke weight="0.48pt" color="#000000" joinstyle="round"/>
                    <v:imagedata o:title=""/>
                    <o:lock v:ext="edit" aspectratio="f"/>
                  </v:shape>
                </v:group>
                <v:group id="Group 9" o:spid="_x0000_s1026" o:spt="203" style="position:absolute;left:9072;top:5;height:2278;width:2;" coordorigin="9072,5" coordsize="2,2278" o:gfxdata="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Ax4nRO+AAAA2wAAAA8AAAAAAAAAAQAgAAAAIgAAAGRycy9kb3ducmV2Lnht&#10;bFBLAQIUABQAAAAIAIdO4kAzLwWeOwAAADkAAAAVAAAAAAAAAAEAIAAAAA0BAABkcnMvZ3JvdXBz&#10;aGFwZXhtbC54bWxQSwUGAAAAAAYABgBgAQAAygMAAAAA&#10;">
                  <o:lock v:ext="edit" aspectratio="f"/>
                  <v:shape id="Freeform 10" o:spid="_x0000_s1026" o:spt="100" style="position:absolute;left:9072;top:5;height:2278;width:2;" filled="f" stroked="t" coordsize="2,2278" o:gfxdata="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4zwoqugAAANsA&#10;AAAPAAAAAAAAAAEAIAAAACIAAABkcnMvZG93bnJldi54bWxQSwECFAAUAAAACACHTuJAMy8FnjsA&#10;AAA5AAAAEAAAAAAAAAABACAAAAAJAQAAZHJzL3NoYXBleG1sLnhtbFBLBQYAAAAABgAGAFsBAACz&#10;AwAAAAA=&#10;" path="m0,0l0,2277e">
                    <v:path o:connectlocs="0,5;0,2282" o:connectangles="0,0"/>
                    <v:fill on="f" focussize="0,0"/>
                    <v:stroke weight="0.48pt" color="#000000" joinstyle="round"/>
                    <v:imagedata o:title=""/>
                    <o:lock v:ext="edit" aspectratio="f"/>
                  </v:shape>
                </v:group>
                <w10:wrap type="none"/>
                <w10:anchorlock/>
              </v:group>
            </w:pict>
          </mc:Fallback>
        </mc:AlternateContent>
      </w:r>
    </w:p>
    <w:p w14:paraId="5D710138">
      <w:pPr>
        <w:pStyle w:val="17"/>
        <w:kinsoku w:val="0"/>
        <w:overflowPunct w:val="0"/>
        <w:spacing w:line="583" w:lineRule="auto"/>
        <w:ind w:right="4305"/>
        <w:rPr>
          <w:rFonts w:ascii="Times New Roman" w:hAnsi="Times New Roman"/>
          <w:spacing w:val="-3"/>
        </w:rPr>
      </w:pPr>
    </w:p>
    <w:p w14:paraId="5348A3A6">
      <w:pPr>
        <w:autoSpaceDE w:val="0"/>
        <w:autoSpaceDN w:val="0"/>
        <w:adjustRightInd w:val="0"/>
        <w:snapToGrid w:val="0"/>
        <w:spacing w:line="360" w:lineRule="auto"/>
        <w:rPr>
          <w:color w:val="000000"/>
          <w:sz w:val="24"/>
          <w:lang w:val="zh-CN"/>
        </w:rPr>
      </w:pPr>
      <w:r>
        <w:rPr>
          <w:color w:val="000000"/>
          <w:sz w:val="24"/>
        </w:rPr>
        <w:t>投标人名称（加盖公章）</w:t>
      </w:r>
      <w:r>
        <w:rPr>
          <w:color w:val="000000"/>
          <w:sz w:val="24"/>
          <w:lang w:val="zh-CN"/>
        </w:rPr>
        <w:t>：________________</w:t>
      </w:r>
    </w:p>
    <w:p w14:paraId="24BAFD22">
      <w:pPr>
        <w:pStyle w:val="17"/>
        <w:kinsoku w:val="0"/>
        <w:overflowPunct w:val="0"/>
        <w:spacing w:line="583" w:lineRule="auto"/>
        <w:ind w:right="95"/>
        <w:rPr>
          <w:rFonts w:ascii="Times New Roman" w:hAnsi="Times New Roman"/>
          <w:spacing w:val="-3"/>
        </w:rPr>
      </w:pPr>
      <w:r>
        <w:rPr>
          <w:rFonts w:ascii="Times New Roman" w:hAnsi="Times New Roman"/>
          <w:spacing w:val="-3"/>
        </w:rPr>
        <w:t>法定代表人（</w:t>
      </w:r>
      <w:r>
        <w:rPr>
          <w:rFonts w:ascii="Times New Roman" w:hAnsi="Times New Roman"/>
        </w:rPr>
        <w:t>单位负责人</w:t>
      </w:r>
      <w:r>
        <w:rPr>
          <w:rFonts w:ascii="Times New Roman" w:hAnsi="Times New Roman"/>
          <w:spacing w:val="-3"/>
        </w:rPr>
        <w:t>）（签字或签章）：_______</w:t>
      </w:r>
    </w:p>
    <w:p w14:paraId="348DD56C">
      <w:pPr>
        <w:autoSpaceDE w:val="0"/>
        <w:autoSpaceDN w:val="0"/>
        <w:adjustRightInd w:val="0"/>
        <w:snapToGrid w:val="0"/>
        <w:spacing w:line="360" w:lineRule="auto"/>
        <w:rPr>
          <w:color w:val="000000"/>
          <w:sz w:val="24"/>
        </w:rPr>
      </w:pPr>
    </w:p>
    <w:p w14:paraId="4041626E">
      <w:pPr>
        <w:autoSpaceDE w:val="0"/>
        <w:autoSpaceDN w:val="0"/>
        <w:adjustRightInd w:val="0"/>
        <w:snapToGrid w:val="0"/>
        <w:spacing w:line="360" w:lineRule="auto"/>
        <w:rPr>
          <w:color w:val="000000"/>
          <w:sz w:val="24"/>
          <w:lang w:val="zh-CN"/>
        </w:rPr>
      </w:pPr>
      <w:r>
        <w:rPr>
          <w:color w:val="000000"/>
          <w:sz w:val="24"/>
        </w:rPr>
        <w:t>日期：_____年______月______日</w:t>
      </w:r>
    </w:p>
    <w:p w14:paraId="2769F9C4">
      <w:pPr>
        <w:widowControl/>
        <w:jc w:val="left"/>
        <w:rPr>
          <w:i/>
          <w:color w:val="000000"/>
          <w:sz w:val="24"/>
          <w:szCs w:val="20"/>
          <w:u w:val="single"/>
        </w:rPr>
      </w:pPr>
    </w:p>
    <w:p w14:paraId="279FABF2">
      <w:pPr>
        <w:widowControl/>
        <w:jc w:val="left"/>
        <w:rPr>
          <w:color w:val="000000"/>
          <w:sz w:val="24"/>
          <w:szCs w:val="20"/>
        </w:rPr>
      </w:pPr>
      <w:r>
        <w:rPr>
          <w:color w:val="000000"/>
          <w:sz w:val="24"/>
          <w:szCs w:val="20"/>
        </w:rPr>
        <w:br w:type="page"/>
      </w:r>
    </w:p>
    <w:p w14:paraId="3394314A">
      <w:pPr>
        <w:numPr>
          <w:ilvl w:val="0"/>
          <w:numId w:val="27"/>
        </w:numPr>
        <w:tabs>
          <w:tab w:val="left" w:pos="360"/>
        </w:tabs>
        <w:snapToGrid w:val="0"/>
        <w:spacing w:line="360" w:lineRule="auto"/>
        <w:outlineLvl w:val="1"/>
        <w:rPr>
          <w:color w:val="000000"/>
          <w:sz w:val="24"/>
          <w:szCs w:val="20"/>
        </w:rPr>
      </w:pPr>
      <w:r>
        <w:rPr>
          <w:color w:val="000000"/>
          <w:sz w:val="24"/>
          <w:szCs w:val="20"/>
        </w:rPr>
        <w:t>开标一览表</w:t>
      </w:r>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r>
        <w:rPr>
          <w:color w:val="000000"/>
          <w:sz w:val="24"/>
          <w:szCs w:val="20"/>
        </w:rPr>
        <w:t>（实质性格式）</w:t>
      </w:r>
    </w:p>
    <w:p w14:paraId="5733BD92">
      <w:pPr>
        <w:spacing w:line="360" w:lineRule="exact"/>
        <w:jc w:val="center"/>
        <w:rPr>
          <w:b/>
          <w:color w:val="000000"/>
          <w:sz w:val="36"/>
          <w:szCs w:val="36"/>
        </w:rPr>
      </w:pPr>
      <w:bookmarkStart w:id="930" w:name="_Toc195842923"/>
      <w:bookmarkStart w:id="931" w:name="_Toc226965748"/>
      <w:bookmarkStart w:id="932" w:name="_Toc226965831"/>
      <w:bookmarkStart w:id="933" w:name="_Toc164608827"/>
      <w:bookmarkStart w:id="934" w:name="_Toc164608672"/>
      <w:bookmarkStart w:id="935" w:name="_Toc305158900"/>
      <w:bookmarkStart w:id="936" w:name="_Toc305158826"/>
      <w:bookmarkStart w:id="937" w:name="_Toc264969248"/>
      <w:bookmarkStart w:id="938" w:name="_Toc226309802"/>
      <w:bookmarkStart w:id="939" w:name="_Toc265228396"/>
      <w:bookmarkStart w:id="940" w:name="_Toc226337254"/>
      <w:r>
        <w:rPr>
          <w:b/>
          <w:color w:val="000000"/>
          <w:sz w:val="36"/>
          <w:szCs w:val="36"/>
        </w:rPr>
        <w:t>开标一览表</w:t>
      </w:r>
      <w:bookmarkEnd w:id="930"/>
      <w:bookmarkEnd w:id="931"/>
      <w:bookmarkEnd w:id="932"/>
      <w:bookmarkEnd w:id="933"/>
      <w:bookmarkEnd w:id="934"/>
      <w:bookmarkEnd w:id="935"/>
      <w:bookmarkEnd w:id="936"/>
      <w:bookmarkEnd w:id="937"/>
      <w:bookmarkEnd w:id="938"/>
      <w:bookmarkEnd w:id="939"/>
      <w:bookmarkEnd w:id="940"/>
    </w:p>
    <w:p w14:paraId="76FC7422">
      <w:pPr>
        <w:tabs>
          <w:tab w:val="left" w:pos="1800"/>
          <w:tab w:val="left" w:pos="5580"/>
        </w:tabs>
        <w:spacing w:line="360" w:lineRule="auto"/>
        <w:jc w:val="left"/>
        <w:rPr>
          <w:i/>
          <w:color w:val="FF0000"/>
          <w:sz w:val="24"/>
        </w:rPr>
      </w:pPr>
    </w:p>
    <w:p w14:paraId="4E004459">
      <w:pPr>
        <w:tabs>
          <w:tab w:val="left" w:pos="1800"/>
          <w:tab w:val="left" w:pos="5580"/>
        </w:tabs>
        <w:spacing w:line="360" w:lineRule="auto"/>
        <w:ind w:firstLine="240" w:firstLineChars="100"/>
        <w:jc w:val="left"/>
        <w:rPr>
          <w:color w:val="000000"/>
          <w:sz w:val="24"/>
          <w:u w:val="single"/>
        </w:rPr>
      </w:pPr>
      <w:r>
        <w:rPr>
          <w:color w:val="000000"/>
          <w:sz w:val="24"/>
        </w:rPr>
        <w:t>项目编号：_____________________     项目名称：____________</w:t>
      </w:r>
    </w:p>
    <w:tbl>
      <w:tblPr>
        <w:tblStyle w:val="43"/>
        <w:tblW w:w="83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8"/>
        <w:gridCol w:w="3700"/>
        <w:gridCol w:w="1985"/>
        <w:gridCol w:w="1980"/>
      </w:tblGrid>
      <w:tr w14:paraId="444C6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688" w:type="dxa"/>
            <w:vMerge w:val="restart"/>
            <w:vAlign w:val="center"/>
          </w:tcPr>
          <w:p w14:paraId="7B4AD7E1">
            <w:pPr>
              <w:tabs>
                <w:tab w:val="left" w:pos="5580"/>
              </w:tabs>
              <w:jc w:val="center"/>
              <w:rPr>
                <w:b/>
                <w:sz w:val="24"/>
              </w:rPr>
            </w:pPr>
            <w:r>
              <w:rPr>
                <w:b/>
                <w:sz w:val="24"/>
              </w:rPr>
              <w:t>包号</w:t>
            </w:r>
          </w:p>
        </w:tc>
        <w:tc>
          <w:tcPr>
            <w:tcW w:w="3700" w:type="dxa"/>
            <w:vMerge w:val="restart"/>
            <w:vAlign w:val="center"/>
          </w:tcPr>
          <w:p w14:paraId="0148D2DF">
            <w:pPr>
              <w:tabs>
                <w:tab w:val="left" w:pos="5580"/>
              </w:tabs>
              <w:jc w:val="center"/>
              <w:rPr>
                <w:b/>
                <w:sz w:val="24"/>
              </w:rPr>
            </w:pPr>
            <w:r>
              <w:rPr>
                <w:b/>
                <w:sz w:val="24"/>
              </w:rPr>
              <w:t>投标人名称</w:t>
            </w:r>
          </w:p>
        </w:tc>
        <w:tc>
          <w:tcPr>
            <w:tcW w:w="3965" w:type="dxa"/>
            <w:gridSpan w:val="2"/>
            <w:vAlign w:val="center"/>
          </w:tcPr>
          <w:p w14:paraId="61CE5980">
            <w:pPr>
              <w:tabs>
                <w:tab w:val="left" w:pos="5580"/>
              </w:tabs>
              <w:jc w:val="center"/>
              <w:rPr>
                <w:b/>
                <w:sz w:val="24"/>
              </w:rPr>
            </w:pPr>
            <w:r>
              <w:rPr>
                <w:b/>
                <w:sz w:val="24"/>
              </w:rPr>
              <w:t>投标报价</w:t>
            </w:r>
          </w:p>
        </w:tc>
      </w:tr>
      <w:tr w14:paraId="20BC6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688" w:type="dxa"/>
            <w:vMerge w:val="continue"/>
            <w:vAlign w:val="center"/>
          </w:tcPr>
          <w:p w14:paraId="4349315A">
            <w:pPr>
              <w:tabs>
                <w:tab w:val="left" w:pos="5580"/>
              </w:tabs>
              <w:jc w:val="center"/>
              <w:rPr>
                <w:sz w:val="24"/>
              </w:rPr>
            </w:pPr>
          </w:p>
        </w:tc>
        <w:tc>
          <w:tcPr>
            <w:tcW w:w="3700" w:type="dxa"/>
            <w:vMerge w:val="continue"/>
            <w:vAlign w:val="center"/>
          </w:tcPr>
          <w:p w14:paraId="69F711B3">
            <w:pPr>
              <w:tabs>
                <w:tab w:val="left" w:pos="5580"/>
              </w:tabs>
              <w:jc w:val="center"/>
              <w:rPr>
                <w:sz w:val="24"/>
              </w:rPr>
            </w:pPr>
          </w:p>
        </w:tc>
        <w:tc>
          <w:tcPr>
            <w:tcW w:w="1985" w:type="dxa"/>
            <w:vAlign w:val="center"/>
          </w:tcPr>
          <w:p w14:paraId="466EEF39">
            <w:pPr>
              <w:tabs>
                <w:tab w:val="left" w:pos="5580"/>
              </w:tabs>
              <w:jc w:val="center"/>
              <w:rPr>
                <w:b/>
                <w:sz w:val="24"/>
              </w:rPr>
            </w:pPr>
            <w:r>
              <w:rPr>
                <w:b/>
                <w:sz w:val="24"/>
              </w:rPr>
              <w:t>大写</w:t>
            </w:r>
          </w:p>
        </w:tc>
        <w:tc>
          <w:tcPr>
            <w:tcW w:w="1980" w:type="dxa"/>
            <w:vAlign w:val="center"/>
          </w:tcPr>
          <w:p w14:paraId="28DC2677">
            <w:pPr>
              <w:tabs>
                <w:tab w:val="left" w:pos="5580"/>
              </w:tabs>
              <w:jc w:val="center"/>
              <w:rPr>
                <w:b/>
                <w:sz w:val="24"/>
              </w:rPr>
            </w:pPr>
            <w:r>
              <w:rPr>
                <w:b/>
                <w:sz w:val="24"/>
              </w:rPr>
              <w:t>小写</w:t>
            </w:r>
          </w:p>
        </w:tc>
      </w:tr>
      <w:tr w14:paraId="63B71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688" w:type="dxa"/>
            <w:vAlign w:val="center"/>
          </w:tcPr>
          <w:p w14:paraId="767C36B9">
            <w:pPr>
              <w:tabs>
                <w:tab w:val="left" w:pos="5580"/>
              </w:tabs>
              <w:jc w:val="center"/>
              <w:rPr>
                <w:sz w:val="24"/>
              </w:rPr>
            </w:pPr>
          </w:p>
        </w:tc>
        <w:tc>
          <w:tcPr>
            <w:tcW w:w="3700" w:type="dxa"/>
            <w:vAlign w:val="center"/>
          </w:tcPr>
          <w:p w14:paraId="164C431B">
            <w:pPr>
              <w:tabs>
                <w:tab w:val="left" w:pos="5580"/>
              </w:tabs>
              <w:jc w:val="center"/>
              <w:rPr>
                <w:sz w:val="24"/>
              </w:rPr>
            </w:pPr>
          </w:p>
        </w:tc>
        <w:tc>
          <w:tcPr>
            <w:tcW w:w="1985" w:type="dxa"/>
            <w:vAlign w:val="center"/>
          </w:tcPr>
          <w:p w14:paraId="06B72BDE">
            <w:pPr>
              <w:tabs>
                <w:tab w:val="left" w:pos="5580"/>
              </w:tabs>
              <w:jc w:val="center"/>
              <w:rPr>
                <w:sz w:val="24"/>
              </w:rPr>
            </w:pPr>
          </w:p>
        </w:tc>
        <w:tc>
          <w:tcPr>
            <w:tcW w:w="1980" w:type="dxa"/>
            <w:vAlign w:val="center"/>
          </w:tcPr>
          <w:p w14:paraId="3C1A9AF2">
            <w:pPr>
              <w:tabs>
                <w:tab w:val="left" w:pos="5580"/>
              </w:tabs>
              <w:jc w:val="center"/>
              <w:rPr>
                <w:sz w:val="24"/>
              </w:rPr>
            </w:pPr>
          </w:p>
        </w:tc>
      </w:tr>
    </w:tbl>
    <w:p w14:paraId="012EED6D">
      <w:pPr>
        <w:autoSpaceDE w:val="0"/>
        <w:autoSpaceDN w:val="0"/>
        <w:adjustRightInd w:val="0"/>
        <w:jc w:val="left"/>
        <w:rPr>
          <w:color w:val="000000"/>
          <w:kern w:val="0"/>
          <w:sz w:val="24"/>
        </w:rPr>
      </w:pPr>
    </w:p>
    <w:p w14:paraId="00572992">
      <w:pPr>
        <w:autoSpaceDE w:val="0"/>
        <w:autoSpaceDN w:val="0"/>
        <w:adjustRightInd w:val="0"/>
        <w:jc w:val="left"/>
        <w:rPr>
          <w:color w:val="000000"/>
          <w:sz w:val="24"/>
          <w:szCs w:val="20"/>
        </w:rPr>
      </w:pPr>
      <w:r>
        <w:rPr>
          <w:color w:val="000000"/>
          <w:kern w:val="0"/>
          <w:sz w:val="24"/>
        </w:rPr>
        <w:t>注：1</w:t>
      </w:r>
      <w:r>
        <w:rPr>
          <w:color w:val="000000"/>
          <w:sz w:val="24"/>
          <w:szCs w:val="20"/>
        </w:rPr>
        <w:t>.此表中，每包的投标报价应和《投标分项报价表》中的总价相一致。</w:t>
      </w:r>
    </w:p>
    <w:p w14:paraId="2AE277A5">
      <w:pPr>
        <w:tabs>
          <w:tab w:val="left" w:pos="5580"/>
        </w:tabs>
        <w:ind w:firstLine="480" w:firstLineChars="200"/>
        <w:rPr>
          <w:color w:val="000000"/>
          <w:sz w:val="24"/>
          <w:szCs w:val="20"/>
        </w:rPr>
      </w:pPr>
      <w:r>
        <w:rPr>
          <w:color w:val="000000"/>
          <w:sz w:val="24"/>
          <w:szCs w:val="20"/>
        </w:rPr>
        <w:t>2.本表必须按包分别填写。</w:t>
      </w:r>
    </w:p>
    <w:p w14:paraId="3D15970D">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14:paraId="00509EB9">
      <w:pPr>
        <w:autoSpaceDE w:val="0"/>
        <w:autoSpaceDN w:val="0"/>
        <w:adjustRightInd w:val="0"/>
        <w:snapToGrid w:val="0"/>
        <w:spacing w:before="25" w:after="25" w:line="360" w:lineRule="auto"/>
        <w:rPr>
          <w:color w:val="000000"/>
          <w:sz w:val="24"/>
          <w:lang w:val="zh-CN"/>
        </w:rPr>
      </w:pPr>
      <w:r>
        <w:rPr>
          <w:color w:val="000000"/>
          <w:sz w:val="24"/>
        </w:rPr>
        <w:t>投标人名称（加盖公章）</w:t>
      </w:r>
      <w:r>
        <w:rPr>
          <w:color w:val="000000"/>
          <w:sz w:val="24"/>
          <w:lang w:val="zh-CN"/>
        </w:rPr>
        <w:t>：____________</w:t>
      </w:r>
    </w:p>
    <w:p w14:paraId="2FE5E03F">
      <w:pPr>
        <w:autoSpaceDE w:val="0"/>
        <w:autoSpaceDN w:val="0"/>
        <w:adjustRightInd w:val="0"/>
        <w:snapToGrid w:val="0"/>
        <w:spacing w:before="25" w:after="25" w:line="360" w:lineRule="auto"/>
        <w:rPr>
          <w:color w:val="000000"/>
          <w:sz w:val="24"/>
          <w:lang w:val="zh-CN"/>
        </w:rPr>
      </w:pPr>
      <w:r>
        <w:rPr>
          <w:color w:val="000000"/>
          <w:sz w:val="24"/>
          <w:szCs w:val="20"/>
        </w:rPr>
        <w:t xml:space="preserve">日期：_____年______月______日   </w:t>
      </w:r>
    </w:p>
    <w:p w14:paraId="20D89DD7">
      <w:pPr>
        <w:widowControl/>
        <w:jc w:val="left"/>
        <w:rPr>
          <w:color w:val="000000"/>
          <w:sz w:val="24"/>
          <w:szCs w:val="20"/>
        </w:rPr>
      </w:pPr>
      <w:bookmarkStart w:id="941" w:name="_Toc127151558"/>
      <w:bookmarkStart w:id="942" w:name="_Toc226965749"/>
      <w:bookmarkStart w:id="943" w:name="_Toc226337255"/>
      <w:bookmarkStart w:id="944" w:name="_Toc195842924"/>
      <w:bookmarkStart w:id="945" w:name="_Toc150480796"/>
      <w:bookmarkStart w:id="946" w:name="_Toc150774763"/>
      <w:bookmarkStart w:id="947" w:name="_Toc305158901"/>
      <w:bookmarkStart w:id="948" w:name="_Toc226309803"/>
      <w:bookmarkStart w:id="949" w:name="_Toc264969249"/>
      <w:bookmarkStart w:id="950" w:name="_Toc265228397"/>
      <w:bookmarkStart w:id="951" w:name="_Toc305158827"/>
      <w:bookmarkStart w:id="952" w:name="_Toc226965832"/>
      <w:bookmarkStart w:id="953" w:name="_Toc142311060"/>
    </w:p>
    <w:p w14:paraId="312C17E0">
      <w:pPr>
        <w:widowControl/>
        <w:jc w:val="left"/>
        <w:rPr>
          <w:color w:val="000000"/>
          <w:sz w:val="24"/>
          <w:szCs w:val="20"/>
        </w:rPr>
      </w:pPr>
    </w:p>
    <w:p w14:paraId="039CACE4">
      <w:pPr>
        <w:numPr>
          <w:ilvl w:val="0"/>
          <w:numId w:val="27"/>
        </w:numPr>
        <w:tabs>
          <w:tab w:val="left" w:pos="360"/>
        </w:tabs>
        <w:snapToGrid w:val="0"/>
        <w:spacing w:line="360" w:lineRule="auto"/>
        <w:outlineLvl w:val="1"/>
        <w:rPr>
          <w:color w:val="000000"/>
          <w:sz w:val="24"/>
          <w:szCs w:val="20"/>
        </w:rPr>
        <w:sectPr>
          <w:pgSz w:w="11907" w:h="16840"/>
          <w:pgMar w:top="1418" w:right="1134" w:bottom="1418" w:left="1701" w:header="851" w:footer="851" w:gutter="0"/>
          <w:cols w:space="720" w:num="1"/>
          <w:docGrid w:linePitch="462" w:charSpace="0"/>
        </w:sectPr>
      </w:pPr>
    </w:p>
    <w:p w14:paraId="2CA1695E">
      <w:pPr>
        <w:numPr>
          <w:ilvl w:val="0"/>
          <w:numId w:val="27"/>
        </w:numPr>
        <w:tabs>
          <w:tab w:val="left" w:pos="360"/>
        </w:tabs>
        <w:snapToGrid w:val="0"/>
        <w:spacing w:line="360" w:lineRule="auto"/>
        <w:outlineLvl w:val="1"/>
        <w:rPr>
          <w:color w:val="000000"/>
          <w:sz w:val="24"/>
          <w:szCs w:val="20"/>
        </w:rPr>
      </w:pPr>
      <w:r>
        <w:rPr>
          <w:color w:val="000000"/>
          <w:sz w:val="24"/>
          <w:szCs w:val="20"/>
        </w:rPr>
        <w:t>投标分项报价表</w:t>
      </w:r>
      <w:bookmarkEnd w:id="941"/>
      <w:bookmarkEnd w:id="942"/>
      <w:bookmarkEnd w:id="943"/>
      <w:bookmarkEnd w:id="944"/>
      <w:bookmarkEnd w:id="945"/>
      <w:bookmarkEnd w:id="946"/>
      <w:bookmarkEnd w:id="947"/>
      <w:bookmarkEnd w:id="948"/>
      <w:bookmarkEnd w:id="949"/>
      <w:bookmarkEnd w:id="950"/>
      <w:bookmarkEnd w:id="951"/>
      <w:bookmarkEnd w:id="952"/>
      <w:bookmarkEnd w:id="953"/>
      <w:r>
        <w:rPr>
          <w:color w:val="000000"/>
          <w:sz w:val="24"/>
          <w:szCs w:val="20"/>
        </w:rPr>
        <w:t>（实质性格式）</w:t>
      </w:r>
    </w:p>
    <w:p w14:paraId="4753FA03">
      <w:pPr>
        <w:spacing w:line="360" w:lineRule="exact"/>
        <w:jc w:val="center"/>
        <w:rPr>
          <w:color w:val="000000"/>
          <w:sz w:val="36"/>
          <w:szCs w:val="36"/>
        </w:rPr>
      </w:pPr>
    </w:p>
    <w:p w14:paraId="7BAB2E23">
      <w:pPr>
        <w:spacing w:line="360" w:lineRule="exact"/>
        <w:jc w:val="center"/>
        <w:rPr>
          <w:b/>
          <w:color w:val="000000"/>
          <w:sz w:val="36"/>
          <w:szCs w:val="36"/>
        </w:rPr>
      </w:pPr>
      <w:r>
        <w:rPr>
          <w:b/>
          <w:color w:val="000000"/>
          <w:sz w:val="36"/>
          <w:szCs w:val="36"/>
        </w:rPr>
        <w:t>投标分项报价表</w:t>
      </w:r>
    </w:p>
    <w:p w14:paraId="7115E7E1">
      <w:pPr>
        <w:spacing w:line="260" w:lineRule="exact"/>
        <w:jc w:val="center"/>
        <w:rPr>
          <w:color w:val="000000"/>
          <w:sz w:val="36"/>
          <w:szCs w:val="36"/>
        </w:rPr>
      </w:pPr>
    </w:p>
    <w:p w14:paraId="706D839E">
      <w:pPr>
        <w:tabs>
          <w:tab w:val="left" w:pos="1800"/>
          <w:tab w:val="left" w:pos="5580"/>
        </w:tabs>
        <w:rPr>
          <w:color w:val="000000"/>
          <w:sz w:val="24"/>
        </w:rPr>
      </w:pPr>
      <w:r>
        <w:rPr>
          <w:color w:val="000000"/>
          <w:sz w:val="24"/>
        </w:rPr>
        <w:t>项目编号/包号：___________ 项目名称：__________报价单位：人民币元</w:t>
      </w:r>
    </w:p>
    <w:tbl>
      <w:tblPr>
        <w:tblStyle w:val="43"/>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3"/>
        <w:gridCol w:w="2866"/>
        <w:gridCol w:w="1314"/>
        <w:gridCol w:w="1177"/>
        <w:gridCol w:w="1312"/>
        <w:gridCol w:w="1666"/>
      </w:tblGrid>
      <w:tr w14:paraId="2D999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93" w:type="dxa"/>
            <w:vAlign w:val="center"/>
          </w:tcPr>
          <w:p w14:paraId="345F3F5B">
            <w:pPr>
              <w:adjustRightInd w:val="0"/>
              <w:snapToGrid w:val="0"/>
              <w:jc w:val="left"/>
              <w:rPr>
                <w:b/>
                <w:color w:val="000000"/>
                <w:sz w:val="24"/>
              </w:rPr>
            </w:pPr>
            <w:r>
              <w:rPr>
                <w:b/>
                <w:color w:val="000000"/>
                <w:sz w:val="24"/>
              </w:rPr>
              <w:t>序号</w:t>
            </w:r>
          </w:p>
        </w:tc>
        <w:tc>
          <w:tcPr>
            <w:tcW w:w="2866" w:type="dxa"/>
            <w:vAlign w:val="center"/>
          </w:tcPr>
          <w:p w14:paraId="450E62BF">
            <w:pPr>
              <w:adjustRightInd w:val="0"/>
              <w:snapToGrid w:val="0"/>
              <w:jc w:val="left"/>
              <w:rPr>
                <w:b/>
                <w:color w:val="000000"/>
                <w:sz w:val="24"/>
              </w:rPr>
            </w:pPr>
            <w:r>
              <w:rPr>
                <w:b/>
                <w:color w:val="000000"/>
                <w:sz w:val="24"/>
              </w:rPr>
              <w:t>分项名称</w:t>
            </w:r>
          </w:p>
        </w:tc>
        <w:tc>
          <w:tcPr>
            <w:tcW w:w="1314" w:type="dxa"/>
            <w:vAlign w:val="center"/>
          </w:tcPr>
          <w:p w14:paraId="53EF0750">
            <w:pPr>
              <w:adjustRightInd w:val="0"/>
              <w:snapToGrid w:val="0"/>
              <w:jc w:val="left"/>
              <w:rPr>
                <w:b/>
                <w:color w:val="000000"/>
                <w:sz w:val="24"/>
              </w:rPr>
            </w:pPr>
            <w:r>
              <w:rPr>
                <w:b/>
                <w:color w:val="000000"/>
                <w:sz w:val="24"/>
              </w:rPr>
              <w:t>单价（元</w:t>
            </w:r>
            <w:r>
              <w:rPr>
                <w:rFonts w:hint="eastAsia"/>
                <w:b/>
                <w:color w:val="000000"/>
                <w:sz w:val="24"/>
              </w:rPr>
              <w:t>/月</w:t>
            </w:r>
            <w:r>
              <w:rPr>
                <w:b/>
                <w:color w:val="000000"/>
                <w:sz w:val="24"/>
              </w:rPr>
              <w:t>）</w:t>
            </w:r>
          </w:p>
        </w:tc>
        <w:tc>
          <w:tcPr>
            <w:tcW w:w="1177" w:type="dxa"/>
            <w:vAlign w:val="center"/>
          </w:tcPr>
          <w:p w14:paraId="13F85E4F">
            <w:pPr>
              <w:adjustRightInd w:val="0"/>
              <w:snapToGrid w:val="0"/>
              <w:jc w:val="center"/>
              <w:rPr>
                <w:b/>
                <w:color w:val="000000"/>
                <w:sz w:val="24"/>
              </w:rPr>
            </w:pPr>
            <w:r>
              <w:rPr>
                <w:b/>
                <w:color w:val="000000"/>
                <w:sz w:val="24"/>
              </w:rPr>
              <w:t>数量</w:t>
            </w:r>
          </w:p>
        </w:tc>
        <w:tc>
          <w:tcPr>
            <w:tcW w:w="1312" w:type="dxa"/>
            <w:vAlign w:val="center"/>
          </w:tcPr>
          <w:p w14:paraId="3A46B2CC">
            <w:pPr>
              <w:adjustRightInd w:val="0"/>
              <w:snapToGrid w:val="0"/>
              <w:jc w:val="left"/>
              <w:rPr>
                <w:b/>
                <w:color w:val="000000"/>
                <w:sz w:val="24"/>
              </w:rPr>
            </w:pPr>
            <w:r>
              <w:rPr>
                <w:b/>
                <w:color w:val="000000"/>
                <w:sz w:val="24"/>
              </w:rPr>
              <w:t>合价（元）</w:t>
            </w:r>
          </w:p>
        </w:tc>
        <w:tc>
          <w:tcPr>
            <w:tcW w:w="1666" w:type="dxa"/>
            <w:vAlign w:val="center"/>
          </w:tcPr>
          <w:p w14:paraId="45461B7E">
            <w:pPr>
              <w:adjustRightInd w:val="0"/>
              <w:snapToGrid w:val="0"/>
              <w:jc w:val="left"/>
              <w:rPr>
                <w:b/>
                <w:color w:val="000000"/>
                <w:sz w:val="24"/>
              </w:rPr>
            </w:pPr>
            <w:r>
              <w:rPr>
                <w:b/>
                <w:color w:val="000000"/>
                <w:sz w:val="24"/>
              </w:rPr>
              <w:t>备注/说明</w:t>
            </w:r>
          </w:p>
        </w:tc>
      </w:tr>
      <w:tr w14:paraId="483AC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593" w:type="dxa"/>
            <w:vAlign w:val="center"/>
          </w:tcPr>
          <w:p w14:paraId="77B7CB93">
            <w:pPr>
              <w:adjustRightInd w:val="0"/>
              <w:snapToGrid w:val="0"/>
              <w:jc w:val="center"/>
              <w:rPr>
                <w:color w:val="000000"/>
                <w:sz w:val="24"/>
              </w:rPr>
            </w:pPr>
            <w:r>
              <w:rPr>
                <w:color w:val="000000"/>
                <w:sz w:val="24"/>
              </w:rPr>
              <w:t>1</w:t>
            </w:r>
          </w:p>
        </w:tc>
        <w:tc>
          <w:tcPr>
            <w:tcW w:w="2866" w:type="dxa"/>
            <w:vAlign w:val="center"/>
          </w:tcPr>
          <w:p w14:paraId="6109B059">
            <w:pPr>
              <w:adjustRightInd w:val="0"/>
              <w:snapToGrid w:val="0"/>
              <w:jc w:val="left"/>
              <w:rPr>
                <w:color w:val="000000"/>
                <w:sz w:val="24"/>
              </w:rPr>
            </w:pPr>
          </w:p>
        </w:tc>
        <w:tc>
          <w:tcPr>
            <w:tcW w:w="1314" w:type="dxa"/>
            <w:vAlign w:val="center"/>
          </w:tcPr>
          <w:p w14:paraId="4BBF408A">
            <w:pPr>
              <w:adjustRightInd w:val="0"/>
              <w:snapToGrid w:val="0"/>
              <w:jc w:val="left"/>
              <w:rPr>
                <w:color w:val="000000"/>
                <w:sz w:val="24"/>
              </w:rPr>
            </w:pPr>
          </w:p>
        </w:tc>
        <w:tc>
          <w:tcPr>
            <w:tcW w:w="1177" w:type="dxa"/>
            <w:vAlign w:val="center"/>
          </w:tcPr>
          <w:p w14:paraId="031BD1CB">
            <w:pPr>
              <w:adjustRightInd w:val="0"/>
              <w:snapToGrid w:val="0"/>
              <w:jc w:val="center"/>
              <w:rPr>
                <w:color w:val="000000"/>
                <w:sz w:val="24"/>
              </w:rPr>
            </w:pPr>
          </w:p>
        </w:tc>
        <w:tc>
          <w:tcPr>
            <w:tcW w:w="1312" w:type="dxa"/>
            <w:vAlign w:val="center"/>
          </w:tcPr>
          <w:p w14:paraId="5D4BFC30">
            <w:pPr>
              <w:adjustRightInd w:val="0"/>
              <w:snapToGrid w:val="0"/>
              <w:jc w:val="left"/>
              <w:rPr>
                <w:color w:val="000000"/>
                <w:sz w:val="24"/>
              </w:rPr>
            </w:pPr>
          </w:p>
        </w:tc>
        <w:tc>
          <w:tcPr>
            <w:tcW w:w="1666" w:type="dxa"/>
            <w:vAlign w:val="center"/>
          </w:tcPr>
          <w:p w14:paraId="4716940F">
            <w:pPr>
              <w:adjustRightInd w:val="0"/>
              <w:snapToGrid w:val="0"/>
              <w:jc w:val="left"/>
              <w:rPr>
                <w:color w:val="000000"/>
                <w:sz w:val="24"/>
              </w:rPr>
            </w:pPr>
          </w:p>
        </w:tc>
      </w:tr>
      <w:tr w14:paraId="4FC49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593" w:type="dxa"/>
            <w:vAlign w:val="center"/>
          </w:tcPr>
          <w:p w14:paraId="12D86D9F">
            <w:pPr>
              <w:adjustRightInd w:val="0"/>
              <w:snapToGrid w:val="0"/>
              <w:jc w:val="center"/>
              <w:rPr>
                <w:color w:val="000000"/>
                <w:sz w:val="24"/>
              </w:rPr>
            </w:pPr>
            <w:r>
              <w:rPr>
                <w:color w:val="000000"/>
                <w:sz w:val="24"/>
              </w:rPr>
              <w:t>2</w:t>
            </w:r>
          </w:p>
        </w:tc>
        <w:tc>
          <w:tcPr>
            <w:tcW w:w="2866" w:type="dxa"/>
            <w:vAlign w:val="center"/>
          </w:tcPr>
          <w:p w14:paraId="13F22BB4">
            <w:pPr>
              <w:adjustRightInd w:val="0"/>
              <w:snapToGrid w:val="0"/>
              <w:jc w:val="left"/>
              <w:rPr>
                <w:color w:val="000000"/>
                <w:sz w:val="24"/>
              </w:rPr>
            </w:pPr>
          </w:p>
        </w:tc>
        <w:tc>
          <w:tcPr>
            <w:tcW w:w="1314" w:type="dxa"/>
            <w:vAlign w:val="center"/>
          </w:tcPr>
          <w:p w14:paraId="4C83620B">
            <w:pPr>
              <w:adjustRightInd w:val="0"/>
              <w:snapToGrid w:val="0"/>
              <w:jc w:val="left"/>
              <w:rPr>
                <w:color w:val="000000"/>
                <w:sz w:val="24"/>
              </w:rPr>
            </w:pPr>
          </w:p>
        </w:tc>
        <w:tc>
          <w:tcPr>
            <w:tcW w:w="1177" w:type="dxa"/>
            <w:vAlign w:val="center"/>
          </w:tcPr>
          <w:p w14:paraId="67552F0A">
            <w:pPr>
              <w:adjustRightInd w:val="0"/>
              <w:snapToGrid w:val="0"/>
              <w:jc w:val="center"/>
              <w:rPr>
                <w:color w:val="000000"/>
                <w:sz w:val="24"/>
              </w:rPr>
            </w:pPr>
          </w:p>
        </w:tc>
        <w:tc>
          <w:tcPr>
            <w:tcW w:w="1312" w:type="dxa"/>
            <w:vAlign w:val="center"/>
          </w:tcPr>
          <w:p w14:paraId="49FA73D1">
            <w:pPr>
              <w:adjustRightInd w:val="0"/>
              <w:snapToGrid w:val="0"/>
              <w:jc w:val="left"/>
              <w:rPr>
                <w:color w:val="000000"/>
                <w:sz w:val="24"/>
              </w:rPr>
            </w:pPr>
          </w:p>
        </w:tc>
        <w:tc>
          <w:tcPr>
            <w:tcW w:w="1666" w:type="dxa"/>
            <w:vAlign w:val="center"/>
          </w:tcPr>
          <w:p w14:paraId="2839E2F5">
            <w:pPr>
              <w:adjustRightInd w:val="0"/>
              <w:snapToGrid w:val="0"/>
              <w:jc w:val="left"/>
              <w:rPr>
                <w:color w:val="000000"/>
                <w:sz w:val="24"/>
              </w:rPr>
            </w:pPr>
          </w:p>
        </w:tc>
      </w:tr>
      <w:tr w14:paraId="1B2AD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593" w:type="dxa"/>
            <w:vAlign w:val="center"/>
          </w:tcPr>
          <w:p w14:paraId="43C195D6">
            <w:pPr>
              <w:adjustRightInd w:val="0"/>
              <w:snapToGrid w:val="0"/>
              <w:jc w:val="center"/>
              <w:rPr>
                <w:color w:val="000000"/>
                <w:sz w:val="24"/>
              </w:rPr>
            </w:pPr>
            <w:r>
              <w:rPr>
                <w:color w:val="000000"/>
                <w:sz w:val="24"/>
              </w:rPr>
              <w:t>3</w:t>
            </w:r>
          </w:p>
        </w:tc>
        <w:tc>
          <w:tcPr>
            <w:tcW w:w="2866" w:type="dxa"/>
            <w:vAlign w:val="center"/>
          </w:tcPr>
          <w:p w14:paraId="749DFEA4">
            <w:pPr>
              <w:adjustRightInd w:val="0"/>
              <w:snapToGrid w:val="0"/>
              <w:jc w:val="left"/>
              <w:rPr>
                <w:color w:val="000000"/>
                <w:sz w:val="24"/>
              </w:rPr>
            </w:pPr>
            <w:r>
              <w:rPr>
                <w:color w:val="000000"/>
                <w:sz w:val="24"/>
              </w:rPr>
              <w:t>…</w:t>
            </w:r>
          </w:p>
        </w:tc>
        <w:tc>
          <w:tcPr>
            <w:tcW w:w="1314" w:type="dxa"/>
            <w:vAlign w:val="center"/>
          </w:tcPr>
          <w:p w14:paraId="6C3ED9DA">
            <w:pPr>
              <w:adjustRightInd w:val="0"/>
              <w:snapToGrid w:val="0"/>
              <w:jc w:val="left"/>
              <w:rPr>
                <w:color w:val="000000"/>
                <w:sz w:val="24"/>
              </w:rPr>
            </w:pPr>
          </w:p>
        </w:tc>
        <w:tc>
          <w:tcPr>
            <w:tcW w:w="1177" w:type="dxa"/>
            <w:vAlign w:val="center"/>
          </w:tcPr>
          <w:p w14:paraId="42387F33">
            <w:pPr>
              <w:adjustRightInd w:val="0"/>
              <w:snapToGrid w:val="0"/>
              <w:jc w:val="center"/>
              <w:rPr>
                <w:color w:val="000000"/>
                <w:sz w:val="24"/>
              </w:rPr>
            </w:pPr>
          </w:p>
        </w:tc>
        <w:tc>
          <w:tcPr>
            <w:tcW w:w="1312" w:type="dxa"/>
            <w:vAlign w:val="center"/>
          </w:tcPr>
          <w:p w14:paraId="0C749CE0">
            <w:pPr>
              <w:adjustRightInd w:val="0"/>
              <w:snapToGrid w:val="0"/>
              <w:jc w:val="left"/>
              <w:rPr>
                <w:color w:val="000000"/>
                <w:sz w:val="24"/>
              </w:rPr>
            </w:pPr>
          </w:p>
        </w:tc>
        <w:tc>
          <w:tcPr>
            <w:tcW w:w="1666" w:type="dxa"/>
            <w:vAlign w:val="center"/>
          </w:tcPr>
          <w:p w14:paraId="70B2EC94">
            <w:pPr>
              <w:adjustRightInd w:val="0"/>
              <w:snapToGrid w:val="0"/>
              <w:jc w:val="left"/>
              <w:rPr>
                <w:color w:val="000000"/>
                <w:sz w:val="24"/>
              </w:rPr>
            </w:pPr>
          </w:p>
        </w:tc>
      </w:tr>
      <w:tr w14:paraId="0E987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5950" w:type="dxa"/>
            <w:gridSpan w:val="4"/>
            <w:vAlign w:val="center"/>
          </w:tcPr>
          <w:p w14:paraId="551D0658">
            <w:pPr>
              <w:adjustRightInd w:val="0"/>
              <w:snapToGrid w:val="0"/>
              <w:jc w:val="right"/>
              <w:rPr>
                <w:color w:val="000000"/>
                <w:sz w:val="24"/>
              </w:rPr>
            </w:pPr>
            <w:r>
              <w:rPr>
                <w:b/>
                <w:color w:val="000000"/>
                <w:sz w:val="24"/>
              </w:rPr>
              <w:t>总价（元）</w:t>
            </w:r>
          </w:p>
        </w:tc>
        <w:tc>
          <w:tcPr>
            <w:tcW w:w="1312" w:type="dxa"/>
            <w:vAlign w:val="center"/>
          </w:tcPr>
          <w:p w14:paraId="5589442C">
            <w:pPr>
              <w:adjustRightInd w:val="0"/>
              <w:snapToGrid w:val="0"/>
              <w:jc w:val="left"/>
              <w:rPr>
                <w:color w:val="000000"/>
                <w:sz w:val="24"/>
              </w:rPr>
            </w:pPr>
          </w:p>
        </w:tc>
        <w:tc>
          <w:tcPr>
            <w:tcW w:w="1666" w:type="dxa"/>
            <w:vAlign w:val="center"/>
          </w:tcPr>
          <w:p w14:paraId="0E091C89">
            <w:pPr>
              <w:adjustRightInd w:val="0"/>
              <w:snapToGrid w:val="0"/>
              <w:jc w:val="left"/>
              <w:rPr>
                <w:color w:val="000000"/>
                <w:sz w:val="24"/>
              </w:rPr>
            </w:pPr>
          </w:p>
        </w:tc>
      </w:tr>
    </w:tbl>
    <w:p w14:paraId="0941BC1A">
      <w:pPr>
        <w:tabs>
          <w:tab w:val="left" w:pos="1800"/>
          <w:tab w:val="left" w:pos="5580"/>
        </w:tabs>
        <w:jc w:val="left"/>
        <w:rPr>
          <w:color w:val="000000"/>
          <w:sz w:val="24"/>
        </w:rPr>
      </w:pPr>
    </w:p>
    <w:p w14:paraId="39D9F794">
      <w:pPr>
        <w:tabs>
          <w:tab w:val="left" w:pos="1800"/>
          <w:tab w:val="left" w:pos="5580"/>
        </w:tabs>
        <w:jc w:val="left"/>
        <w:rPr>
          <w:color w:val="000000"/>
          <w:sz w:val="24"/>
        </w:rPr>
      </w:pPr>
    </w:p>
    <w:p w14:paraId="79FBC333">
      <w:pPr>
        <w:tabs>
          <w:tab w:val="left" w:pos="1800"/>
          <w:tab w:val="left" w:pos="5580"/>
        </w:tabs>
        <w:jc w:val="left"/>
        <w:rPr>
          <w:color w:val="000000"/>
          <w:sz w:val="24"/>
        </w:rPr>
      </w:pPr>
    </w:p>
    <w:p w14:paraId="4A7C84F2">
      <w:pPr>
        <w:tabs>
          <w:tab w:val="left" w:pos="1800"/>
          <w:tab w:val="left" w:pos="5580"/>
        </w:tabs>
        <w:jc w:val="left"/>
        <w:rPr>
          <w:color w:val="000000"/>
          <w:sz w:val="24"/>
        </w:rPr>
      </w:pPr>
    </w:p>
    <w:p w14:paraId="260516DA">
      <w:pPr>
        <w:tabs>
          <w:tab w:val="left" w:pos="1800"/>
          <w:tab w:val="left" w:pos="5580"/>
        </w:tabs>
        <w:jc w:val="left"/>
        <w:rPr>
          <w:color w:val="000000"/>
          <w:sz w:val="24"/>
        </w:rPr>
      </w:pPr>
      <w:r>
        <w:rPr>
          <w:color w:val="000000"/>
          <w:sz w:val="24"/>
        </w:rPr>
        <w:t>注：1.本表应按包分别填写。</w:t>
      </w:r>
    </w:p>
    <w:p w14:paraId="2C4A61FE">
      <w:pPr>
        <w:tabs>
          <w:tab w:val="left" w:pos="1800"/>
          <w:tab w:val="left" w:pos="5580"/>
        </w:tabs>
        <w:ind w:firstLine="480" w:firstLineChars="200"/>
        <w:jc w:val="left"/>
        <w:rPr>
          <w:color w:val="000000"/>
          <w:sz w:val="24"/>
        </w:rPr>
      </w:pPr>
      <w:r>
        <w:rPr>
          <w:color w:val="000000"/>
          <w:sz w:val="24"/>
        </w:rPr>
        <w:t>2.如果不提供分项报价将视为没有实质性响应招标文件。</w:t>
      </w:r>
    </w:p>
    <w:p w14:paraId="3C9E1AFA">
      <w:pPr>
        <w:tabs>
          <w:tab w:val="left" w:pos="1800"/>
          <w:tab w:val="left" w:pos="5580"/>
        </w:tabs>
        <w:ind w:firstLine="480" w:firstLineChars="200"/>
        <w:jc w:val="left"/>
        <w:rPr>
          <w:color w:val="000000"/>
          <w:sz w:val="24"/>
        </w:rPr>
      </w:pPr>
      <w:r>
        <w:rPr>
          <w:color w:val="000000"/>
          <w:sz w:val="24"/>
        </w:rPr>
        <w:t>3.上述各项的详细规格（如有），可另页描述。</w:t>
      </w:r>
    </w:p>
    <w:p w14:paraId="187DAA29">
      <w:pPr>
        <w:tabs>
          <w:tab w:val="left" w:pos="1800"/>
          <w:tab w:val="left" w:pos="5580"/>
        </w:tabs>
        <w:ind w:firstLine="480" w:firstLineChars="200"/>
        <w:jc w:val="left"/>
        <w:rPr>
          <w:color w:val="000000"/>
          <w:sz w:val="24"/>
        </w:rPr>
      </w:pPr>
      <w:r>
        <w:rPr>
          <w:rFonts w:eastAsiaTheme="minorEastAsia"/>
          <w:color w:val="000000"/>
          <w:sz w:val="24"/>
        </w:rPr>
        <w:t>4.制造商规模列应填写</w:t>
      </w:r>
      <w:bookmarkStart w:id="954" w:name="_Hlk168431865"/>
      <w:bookmarkStart w:id="955" w:name="_Hlk168431972"/>
      <w:bookmarkStart w:id="956" w:name="_Hlk144194261"/>
      <w:r>
        <w:rPr>
          <w:rFonts w:hint="eastAsia" w:eastAsiaTheme="minorEastAsia"/>
          <w:color w:val="000000"/>
          <w:sz w:val="24"/>
        </w:rPr>
        <w:t>“大型”、</w:t>
      </w:r>
      <w:bookmarkEnd w:id="954"/>
      <w:r>
        <w:rPr>
          <w:rFonts w:eastAsiaTheme="minorEastAsia"/>
          <w:color w:val="000000"/>
          <w:sz w:val="24"/>
        </w:rPr>
        <w:t>“</w:t>
      </w:r>
      <w:bookmarkEnd w:id="955"/>
      <w:r>
        <w:rPr>
          <w:rFonts w:eastAsiaTheme="minorEastAsia"/>
          <w:color w:val="000000"/>
          <w:sz w:val="24"/>
        </w:rPr>
        <w:t>中型”、“小型”、“微型”或“其他”</w:t>
      </w:r>
      <w:bookmarkEnd w:id="956"/>
      <w:r>
        <w:rPr>
          <w:rFonts w:eastAsiaTheme="minorEastAsia"/>
          <w:color w:val="000000"/>
          <w:sz w:val="24"/>
        </w:rPr>
        <w:t>，且不应与《中小企业声明函》或《拟分包情况说明》中内容矛盾。制造商所属性别请填写“男”</w:t>
      </w:r>
      <w:r>
        <w:rPr>
          <w:rFonts w:hint="eastAsia" w:eastAsiaTheme="minorEastAsia"/>
          <w:color w:val="000000"/>
          <w:sz w:val="24"/>
        </w:rPr>
        <w:t>或</w:t>
      </w:r>
      <w:r>
        <w:rPr>
          <w:rFonts w:eastAsiaTheme="minorEastAsia"/>
          <w:color w:val="000000"/>
          <w:sz w:val="24"/>
        </w:rPr>
        <w:t>“女”，</w:t>
      </w:r>
      <w:r>
        <w:rPr>
          <w:rFonts w:hint="eastAsia"/>
          <w:color w:val="000000"/>
          <w:sz w:val="24"/>
        </w:rPr>
        <w:t xml:space="preserve"> 指拥有制造商5</w:t>
      </w:r>
      <w:r>
        <w:rPr>
          <w:color w:val="000000"/>
          <w:sz w:val="24"/>
        </w:rPr>
        <w:t>1%</w:t>
      </w:r>
      <w:r>
        <w:rPr>
          <w:rFonts w:hint="eastAsia"/>
          <w:color w:val="000000"/>
          <w:sz w:val="24"/>
        </w:rPr>
        <w:t>以上绝对所有权的性别；绝对所有权拥有者可以是一个人，也可以是多人合计计算</w:t>
      </w:r>
      <w:r>
        <w:rPr>
          <w:rFonts w:eastAsiaTheme="minorEastAsia"/>
          <w:color w:val="000000"/>
          <w:sz w:val="24"/>
        </w:rPr>
        <w:t>。外商投资类型请填写“外商单独投资”、“外商部分投资”</w:t>
      </w:r>
      <w:r>
        <w:rPr>
          <w:rFonts w:hint="eastAsia" w:eastAsiaTheme="minorEastAsia"/>
          <w:color w:val="000000"/>
          <w:sz w:val="24"/>
        </w:rPr>
        <w:t>或</w:t>
      </w:r>
      <w:r>
        <w:rPr>
          <w:rFonts w:eastAsiaTheme="minorEastAsia"/>
          <w:color w:val="000000"/>
          <w:sz w:val="24"/>
        </w:rPr>
        <w:t>“内资”。</w:t>
      </w:r>
    </w:p>
    <w:p w14:paraId="27F5A95C">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14:paraId="166EE652">
      <w:pPr>
        <w:autoSpaceDE w:val="0"/>
        <w:autoSpaceDN w:val="0"/>
        <w:adjustRightInd w:val="0"/>
        <w:snapToGrid w:val="0"/>
        <w:spacing w:before="25" w:after="25" w:line="360" w:lineRule="auto"/>
        <w:rPr>
          <w:color w:val="000000"/>
          <w:sz w:val="24"/>
          <w:lang w:val="zh-CN"/>
        </w:rPr>
      </w:pPr>
      <w:r>
        <w:rPr>
          <w:color w:val="000000"/>
          <w:sz w:val="24"/>
        </w:rPr>
        <w:t>投标人名称（加盖公章）</w:t>
      </w:r>
      <w:r>
        <w:rPr>
          <w:color w:val="000000"/>
          <w:sz w:val="24"/>
          <w:lang w:val="zh-CN"/>
        </w:rPr>
        <w:t>：____________</w:t>
      </w:r>
    </w:p>
    <w:p w14:paraId="37869E99">
      <w:pPr>
        <w:autoSpaceDE w:val="0"/>
        <w:autoSpaceDN w:val="0"/>
        <w:adjustRightInd w:val="0"/>
        <w:snapToGrid w:val="0"/>
        <w:spacing w:before="25" w:after="25" w:line="360" w:lineRule="auto"/>
        <w:rPr>
          <w:color w:val="000000"/>
          <w:sz w:val="24"/>
          <w:lang w:val="zh-CN"/>
        </w:rPr>
      </w:pPr>
      <w:r>
        <w:rPr>
          <w:color w:val="000000"/>
          <w:sz w:val="24"/>
          <w:szCs w:val="20"/>
        </w:rPr>
        <w:t xml:space="preserve">日期：_____年______月______日   </w:t>
      </w:r>
    </w:p>
    <w:p w14:paraId="427F2002">
      <w:pPr>
        <w:numPr>
          <w:ilvl w:val="0"/>
          <w:numId w:val="27"/>
        </w:numPr>
        <w:tabs>
          <w:tab w:val="left" w:pos="360"/>
        </w:tabs>
        <w:snapToGrid w:val="0"/>
        <w:spacing w:line="360" w:lineRule="auto"/>
        <w:outlineLvl w:val="1"/>
        <w:rPr>
          <w:color w:val="000000"/>
          <w:sz w:val="24"/>
          <w:szCs w:val="20"/>
        </w:rPr>
      </w:pPr>
      <w:bookmarkStart w:id="957" w:name="_Toc150774765"/>
      <w:bookmarkStart w:id="958" w:name="_Toc226965835"/>
      <w:bookmarkStart w:id="959" w:name="_Toc305158830"/>
      <w:bookmarkStart w:id="960" w:name="_Toc264969252"/>
      <w:bookmarkStart w:id="961" w:name="_Toc195842927"/>
      <w:bookmarkStart w:id="962" w:name="_Toc142311062"/>
      <w:bookmarkStart w:id="963" w:name="_Toc127151562"/>
      <w:bookmarkStart w:id="964" w:name="_Toc265228400"/>
      <w:bookmarkStart w:id="965" w:name="_Toc226965752"/>
      <w:bookmarkStart w:id="966" w:name="_Toc226337258"/>
      <w:bookmarkStart w:id="967" w:name="_Toc226309806"/>
      <w:bookmarkStart w:id="968" w:name="_Toc305158904"/>
      <w:bookmarkStart w:id="969" w:name="_Toc150480798"/>
      <w:bookmarkStart w:id="970" w:name="_Toc127151561"/>
      <w:bookmarkStart w:id="971" w:name="_Toc226965751"/>
      <w:bookmarkStart w:id="972" w:name="_Toc142311061"/>
      <w:bookmarkStart w:id="973" w:name="_Toc305158903"/>
      <w:bookmarkStart w:id="974" w:name="_Toc195842926"/>
      <w:bookmarkStart w:id="975" w:name="_Toc226965834"/>
      <w:bookmarkStart w:id="976" w:name="_Toc226337257"/>
      <w:bookmarkStart w:id="977" w:name="_Toc265228399"/>
      <w:bookmarkStart w:id="978" w:name="_Toc150480797"/>
      <w:bookmarkStart w:id="979" w:name="_Toc150774764"/>
      <w:bookmarkStart w:id="980" w:name="_Toc226309805"/>
      <w:bookmarkStart w:id="981" w:name="_Toc305158829"/>
      <w:bookmarkStart w:id="982" w:name="_Toc264969251"/>
      <w:r>
        <w:rPr>
          <w:color w:val="000000"/>
          <w:sz w:val="24"/>
          <w:szCs w:val="20"/>
        </w:rPr>
        <w:br w:type="page"/>
      </w:r>
      <w:r>
        <w:rPr>
          <w:color w:val="000000"/>
          <w:sz w:val="24"/>
          <w:szCs w:val="20"/>
        </w:rPr>
        <w:t>合同条款偏离表</w:t>
      </w:r>
      <w:bookmarkEnd w:id="957"/>
      <w:bookmarkEnd w:id="958"/>
      <w:bookmarkEnd w:id="959"/>
      <w:bookmarkEnd w:id="960"/>
      <w:bookmarkEnd w:id="961"/>
      <w:bookmarkEnd w:id="962"/>
      <w:bookmarkEnd w:id="963"/>
      <w:bookmarkEnd w:id="964"/>
      <w:bookmarkEnd w:id="965"/>
      <w:bookmarkEnd w:id="966"/>
      <w:bookmarkEnd w:id="967"/>
      <w:bookmarkEnd w:id="968"/>
      <w:bookmarkEnd w:id="969"/>
      <w:r>
        <w:rPr>
          <w:color w:val="000000"/>
          <w:sz w:val="24"/>
          <w:szCs w:val="20"/>
        </w:rPr>
        <w:t>（实质性格式）</w:t>
      </w:r>
    </w:p>
    <w:p w14:paraId="21FBD10F">
      <w:pPr>
        <w:spacing w:line="360" w:lineRule="auto"/>
        <w:rPr>
          <w:color w:val="000000"/>
          <w:sz w:val="24"/>
          <w:szCs w:val="20"/>
        </w:rPr>
      </w:pPr>
    </w:p>
    <w:p w14:paraId="548FE83E">
      <w:pPr>
        <w:tabs>
          <w:tab w:val="left" w:pos="2775"/>
          <w:tab w:val="center" w:pos="4153"/>
        </w:tabs>
        <w:autoSpaceDE w:val="0"/>
        <w:autoSpaceDN w:val="0"/>
        <w:adjustRightInd w:val="0"/>
        <w:spacing w:line="360" w:lineRule="auto"/>
        <w:jc w:val="center"/>
        <w:rPr>
          <w:b/>
          <w:color w:val="000000"/>
          <w:sz w:val="36"/>
          <w:szCs w:val="36"/>
        </w:rPr>
      </w:pPr>
      <w:r>
        <w:rPr>
          <w:b/>
          <w:color w:val="000000"/>
          <w:sz w:val="36"/>
          <w:szCs w:val="36"/>
        </w:rPr>
        <w:t>合同条款偏离表</w:t>
      </w:r>
    </w:p>
    <w:p w14:paraId="2FCD6A6A">
      <w:pPr>
        <w:spacing w:line="360" w:lineRule="auto"/>
        <w:rPr>
          <w:color w:val="000000"/>
          <w:sz w:val="24"/>
          <w:szCs w:val="20"/>
        </w:rPr>
      </w:pPr>
    </w:p>
    <w:p w14:paraId="767840D1">
      <w:pPr>
        <w:tabs>
          <w:tab w:val="left" w:pos="1800"/>
          <w:tab w:val="left" w:pos="5580"/>
        </w:tabs>
        <w:spacing w:line="360" w:lineRule="auto"/>
        <w:ind w:firstLine="360" w:firstLineChars="150"/>
        <w:jc w:val="left"/>
        <w:rPr>
          <w:color w:val="000000"/>
          <w:sz w:val="24"/>
        </w:rPr>
      </w:pPr>
      <w:r>
        <w:rPr>
          <w:color w:val="000000"/>
          <w:sz w:val="24"/>
        </w:rPr>
        <w:t>项目编号/包号：_____________________     项目名称：_____________</w:t>
      </w:r>
    </w:p>
    <w:tbl>
      <w:tblPr>
        <w:tblStyle w:val="43"/>
        <w:tblW w:w="90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0"/>
        <w:gridCol w:w="1734"/>
        <w:gridCol w:w="1632"/>
        <w:gridCol w:w="1632"/>
        <w:gridCol w:w="1825"/>
        <w:gridCol w:w="1109"/>
      </w:tblGrid>
      <w:tr w14:paraId="16972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130" w:type="dxa"/>
            <w:vAlign w:val="center"/>
          </w:tcPr>
          <w:p w14:paraId="7E5B89BC">
            <w:pPr>
              <w:adjustRightInd w:val="0"/>
              <w:snapToGrid w:val="0"/>
              <w:jc w:val="center"/>
              <w:rPr>
                <w:color w:val="000000"/>
                <w:sz w:val="24"/>
              </w:rPr>
            </w:pPr>
            <w:bookmarkStart w:id="983" w:name="_Hlk144279231"/>
            <w:r>
              <w:rPr>
                <w:color w:val="000000"/>
                <w:sz w:val="24"/>
              </w:rPr>
              <w:t>序号</w:t>
            </w:r>
          </w:p>
        </w:tc>
        <w:tc>
          <w:tcPr>
            <w:tcW w:w="1734" w:type="dxa"/>
            <w:vAlign w:val="center"/>
          </w:tcPr>
          <w:p w14:paraId="18BFDC39">
            <w:pPr>
              <w:adjustRightInd w:val="0"/>
              <w:snapToGrid w:val="0"/>
              <w:jc w:val="center"/>
              <w:rPr>
                <w:color w:val="000000"/>
                <w:sz w:val="24"/>
              </w:rPr>
            </w:pPr>
            <w:r>
              <w:rPr>
                <w:color w:val="000000"/>
                <w:sz w:val="24"/>
                <w:szCs w:val="21"/>
              </w:rPr>
              <w:t>招标文件</w:t>
            </w:r>
            <w:r>
              <w:rPr>
                <w:color w:val="000000"/>
                <w:sz w:val="24"/>
              </w:rPr>
              <w:t>条目号（页码）</w:t>
            </w:r>
          </w:p>
        </w:tc>
        <w:tc>
          <w:tcPr>
            <w:tcW w:w="1632" w:type="dxa"/>
            <w:vAlign w:val="center"/>
          </w:tcPr>
          <w:p w14:paraId="137031FA">
            <w:pPr>
              <w:adjustRightInd w:val="0"/>
              <w:snapToGrid w:val="0"/>
              <w:jc w:val="center"/>
              <w:rPr>
                <w:color w:val="000000"/>
                <w:sz w:val="24"/>
              </w:rPr>
            </w:pPr>
            <w:r>
              <w:rPr>
                <w:color w:val="000000"/>
                <w:sz w:val="24"/>
                <w:szCs w:val="21"/>
              </w:rPr>
              <w:t>招标文件</w:t>
            </w:r>
            <w:r>
              <w:rPr>
                <w:color w:val="000000"/>
                <w:sz w:val="24"/>
              </w:rPr>
              <w:t>要求</w:t>
            </w:r>
          </w:p>
        </w:tc>
        <w:tc>
          <w:tcPr>
            <w:tcW w:w="1632" w:type="dxa"/>
            <w:vAlign w:val="center"/>
          </w:tcPr>
          <w:p w14:paraId="523A114C">
            <w:pPr>
              <w:adjustRightInd w:val="0"/>
              <w:snapToGrid w:val="0"/>
              <w:jc w:val="center"/>
              <w:rPr>
                <w:color w:val="000000"/>
                <w:sz w:val="24"/>
              </w:rPr>
            </w:pPr>
            <w:r>
              <w:rPr>
                <w:color w:val="000000"/>
                <w:sz w:val="24"/>
              </w:rPr>
              <w:t>投标文件内容</w:t>
            </w:r>
          </w:p>
        </w:tc>
        <w:tc>
          <w:tcPr>
            <w:tcW w:w="1825" w:type="dxa"/>
            <w:vAlign w:val="center"/>
          </w:tcPr>
          <w:p w14:paraId="18B66368">
            <w:pPr>
              <w:adjustRightInd w:val="0"/>
              <w:snapToGrid w:val="0"/>
              <w:jc w:val="center"/>
              <w:rPr>
                <w:color w:val="000000"/>
                <w:sz w:val="24"/>
              </w:rPr>
            </w:pPr>
            <w:r>
              <w:rPr>
                <w:color w:val="000000"/>
                <w:sz w:val="24"/>
              </w:rPr>
              <w:t>偏离情况</w:t>
            </w:r>
          </w:p>
        </w:tc>
        <w:tc>
          <w:tcPr>
            <w:tcW w:w="1109" w:type="dxa"/>
            <w:vAlign w:val="center"/>
          </w:tcPr>
          <w:p w14:paraId="28105B9C">
            <w:pPr>
              <w:adjustRightInd w:val="0"/>
              <w:snapToGrid w:val="0"/>
              <w:jc w:val="center"/>
              <w:rPr>
                <w:color w:val="000000"/>
                <w:sz w:val="24"/>
              </w:rPr>
            </w:pPr>
            <w:r>
              <w:rPr>
                <w:color w:val="000000"/>
                <w:sz w:val="24"/>
              </w:rPr>
              <w:t>说明</w:t>
            </w:r>
          </w:p>
        </w:tc>
      </w:tr>
      <w:tr w14:paraId="0C414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9062" w:type="dxa"/>
            <w:gridSpan w:val="6"/>
            <w:vAlign w:val="center"/>
          </w:tcPr>
          <w:p w14:paraId="3FAAB4C9">
            <w:pPr>
              <w:adjustRightInd w:val="0"/>
              <w:snapToGrid w:val="0"/>
              <w:jc w:val="left"/>
              <w:rPr>
                <w:bCs/>
                <w:color w:val="000000"/>
                <w:sz w:val="24"/>
              </w:rPr>
            </w:pPr>
            <w:r>
              <w:rPr>
                <w:b/>
                <w:color w:val="000000"/>
                <w:sz w:val="24"/>
              </w:rPr>
              <w:t>对本项目合同条款的偏离情况</w:t>
            </w:r>
            <w:r>
              <w:rPr>
                <w:bCs/>
                <w:color w:val="000000"/>
                <w:sz w:val="24"/>
              </w:rPr>
              <w:t>（应进行选择，未选择</w:t>
            </w:r>
            <w:r>
              <w:rPr>
                <w:b/>
                <w:color w:val="000000"/>
                <w:sz w:val="24"/>
              </w:rPr>
              <w:t>投标无效</w:t>
            </w:r>
            <w:r>
              <w:rPr>
                <w:bCs/>
                <w:color w:val="000000"/>
                <w:sz w:val="24"/>
              </w:rPr>
              <w:t>）：</w:t>
            </w:r>
          </w:p>
          <w:p w14:paraId="12E666E7">
            <w:pPr>
              <w:adjustRightInd w:val="0"/>
              <w:snapToGrid w:val="0"/>
              <w:jc w:val="left"/>
              <w:rPr>
                <w:color w:val="000000"/>
                <w:sz w:val="24"/>
              </w:rPr>
            </w:pPr>
            <w:r>
              <w:rPr>
                <w:b/>
                <w:color w:val="000000"/>
                <w:sz w:val="24"/>
              </w:rPr>
              <w:t>□无偏离</w:t>
            </w:r>
            <w:r>
              <w:rPr>
                <w:color w:val="000000"/>
                <w:sz w:val="24"/>
              </w:rPr>
              <w:t>（</w:t>
            </w:r>
            <w:r>
              <w:rPr>
                <w:color w:val="000000"/>
                <w:sz w:val="24"/>
                <w:szCs w:val="21"/>
              </w:rPr>
              <w:t>如无偏离，仅选择无偏离即可；</w:t>
            </w:r>
            <w:r>
              <w:rPr>
                <w:bCs/>
                <w:color w:val="000000"/>
                <w:sz w:val="24"/>
              </w:rPr>
              <w:t>无偏离即为</w:t>
            </w:r>
            <w:r>
              <w:rPr>
                <w:sz w:val="24"/>
              </w:rPr>
              <w:t>对合同条款中的所有要求，均视作供应商已对之理解和响应。</w:t>
            </w:r>
            <w:r>
              <w:rPr>
                <w:color w:val="000000"/>
                <w:sz w:val="24"/>
              </w:rPr>
              <w:t>）</w:t>
            </w:r>
          </w:p>
          <w:p w14:paraId="2C066444">
            <w:pPr>
              <w:adjustRightInd w:val="0"/>
              <w:snapToGrid w:val="0"/>
              <w:jc w:val="left"/>
              <w:rPr>
                <w:color w:val="000000"/>
                <w:sz w:val="24"/>
              </w:rPr>
            </w:pPr>
            <w:r>
              <w:rPr>
                <w:b/>
                <w:color w:val="000000"/>
                <w:sz w:val="24"/>
              </w:rPr>
              <w:t>□有偏离</w:t>
            </w:r>
            <w:r>
              <w:rPr>
                <w:color w:val="000000"/>
                <w:sz w:val="24"/>
              </w:rPr>
              <w:t>（</w:t>
            </w:r>
            <w:r>
              <w:rPr>
                <w:color w:val="000000"/>
                <w:sz w:val="24"/>
                <w:szCs w:val="21"/>
              </w:rPr>
              <w:t>如有偏离，</w:t>
            </w:r>
            <w:r>
              <w:rPr>
                <w:color w:val="000000"/>
                <w:sz w:val="24"/>
              </w:rPr>
              <w:t>则应在本表中对</w:t>
            </w:r>
            <w:r>
              <w:rPr>
                <w:rFonts w:hint="eastAsia"/>
                <w:color w:val="000000"/>
                <w:sz w:val="24"/>
              </w:rPr>
              <w:t>负</w:t>
            </w:r>
            <w:r>
              <w:rPr>
                <w:color w:val="000000"/>
                <w:sz w:val="24"/>
              </w:rPr>
              <w:t>偏离项逐一列明，否则</w:t>
            </w:r>
            <w:r>
              <w:rPr>
                <w:b/>
                <w:bCs/>
                <w:color w:val="000000"/>
                <w:sz w:val="24"/>
              </w:rPr>
              <w:t>投标无效</w:t>
            </w:r>
            <w:r>
              <w:rPr>
                <w:color w:val="000000"/>
                <w:sz w:val="24"/>
              </w:rPr>
              <w:t>；</w:t>
            </w:r>
            <w:r>
              <w:rPr>
                <w:sz w:val="24"/>
              </w:rPr>
              <w:t>对合同条款中的所有要求，除本表列明的偏离外，均视作供应商已对之理解和响应。</w:t>
            </w:r>
            <w:r>
              <w:rPr>
                <w:color w:val="000000"/>
                <w:sz w:val="24"/>
              </w:rPr>
              <w:t>）</w:t>
            </w:r>
          </w:p>
        </w:tc>
      </w:tr>
      <w:tr w14:paraId="133D5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130" w:type="dxa"/>
            <w:vAlign w:val="center"/>
          </w:tcPr>
          <w:p w14:paraId="407EE711">
            <w:pPr>
              <w:adjustRightInd w:val="0"/>
              <w:snapToGrid w:val="0"/>
              <w:jc w:val="center"/>
              <w:rPr>
                <w:color w:val="000000"/>
                <w:sz w:val="24"/>
              </w:rPr>
            </w:pPr>
          </w:p>
        </w:tc>
        <w:tc>
          <w:tcPr>
            <w:tcW w:w="1734" w:type="dxa"/>
            <w:vAlign w:val="center"/>
          </w:tcPr>
          <w:p w14:paraId="5F735DC0">
            <w:pPr>
              <w:adjustRightInd w:val="0"/>
              <w:snapToGrid w:val="0"/>
              <w:jc w:val="center"/>
              <w:rPr>
                <w:color w:val="000000"/>
                <w:sz w:val="24"/>
              </w:rPr>
            </w:pPr>
          </w:p>
        </w:tc>
        <w:tc>
          <w:tcPr>
            <w:tcW w:w="1632" w:type="dxa"/>
            <w:vAlign w:val="center"/>
          </w:tcPr>
          <w:p w14:paraId="67E08223">
            <w:pPr>
              <w:adjustRightInd w:val="0"/>
              <w:snapToGrid w:val="0"/>
              <w:jc w:val="center"/>
              <w:rPr>
                <w:color w:val="000000"/>
                <w:sz w:val="24"/>
              </w:rPr>
            </w:pPr>
          </w:p>
        </w:tc>
        <w:tc>
          <w:tcPr>
            <w:tcW w:w="1632" w:type="dxa"/>
            <w:vAlign w:val="center"/>
          </w:tcPr>
          <w:p w14:paraId="2AED6E6E">
            <w:pPr>
              <w:adjustRightInd w:val="0"/>
              <w:snapToGrid w:val="0"/>
              <w:jc w:val="center"/>
              <w:rPr>
                <w:color w:val="000000"/>
                <w:sz w:val="24"/>
              </w:rPr>
            </w:pPr>
          </w:p>
        </w:tc>
        <w:tc>
          <w:tcPr>
            <w:tcW w:w="1825" w:type="dxa"/>
            <w:vAlign w:val="center"/>
          </w:tcPr>
          <w:p w14:paraId="71B23325">
            <w:pPr>
              <w:adjustRightInd w:val="0"/>
              <w:snapToGrid w:val="0"/>
              <w:jc w:val="center"/>
              <w:rPr>
                <w:color w:val="000000"/>
                <w:sz w:val="24"/>
              </w:rPr>
            </w:pPr>
          </w:p>
        </w:tc>
        <w:tc>
          <w:tcPr>
            <w:tcW w:w="1109" w:type="dxa"/>
            <w:vAlign w:val="center"/>
          </w:tcPr>
          <w:p w14:paraId="5C6113B1">
            <w:pPr>
              <w:adjustRightInd w:val="0"/>
              <w:snapToGrid w:val="0"/>
              <w:jc w:val="center"/>
              <w:rPr>
                <w:color w:val="000000"/>
                <w:sz w:val="24"/>
              </w:rPr>
            </w:pPr>
          </w:p>
        </w:tc>
      </w:tr>
      <w:tr w14:paraId="0553F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130" w:type="dxa"/>
            <w:vAlign w:val="center"/>
          </w:tcPr>
          <w:p w14:paraId="32C7ABC4">
            <w:pPr>
              <w:adjustRightInd w:val="0"/>
              <w:snapToGrid w:val="0"/>
              <w:jc w:val="center"/>
              <w:rPr>
                <w:color w:val="000000"/>
                <w:sz w:val="24"/>
              </w:rPr>
            </w:pPr>
          </w:p>
        </w:tc>
        <w:tc>
          <w:tcPr>
            <w:tcW w:w="1734" w:type="dxa"/>
            <w:vAlign w:val="center"/>
          </w:tcPr>
          <w:p w14:paraId="31154D8E">
            <w:pPr>
              <w:adjustRightInd w:val="0"/>
              <w:snapToGrid w:val="0"/>
              <w:jc w:val="center"/>
              <w:rPr>
                <w:color w:val="000000"/>
                <w:sz w:val="24"/>
              </w:rPr>
            </w:pPr>
          </w:p>
        </w:tc>
        <w:tc>
          <w:tcPr>
            <w:tcW w:w="1632" w:type="dxa"/>
            <w:vAlign w:val="center"/>
          </w:tcPr>
          <w:p w14:paraId="194D01C7">
            <w:pPr>
              <w:adjustRightInd w:val="0"/>
              <w:snapToGrid w:val="0"/>
              <w:jc w:val="center"/>
              <w:rPr>
                <w:color w:val="000000"/>
                <w:sz w:val="24"/>
              </w:rPr>
            </w:pPr>
          </w:p>
        </w:tc>
        <w:tc>
          <w:tcPr>
            <w:tcW w:w="1632" w:type="dxa"/>
            <w:vAlign w:val="center"/>
          </w:tcPr>
          <w:p w14:paraId="3A49E3D2">
            <w:pPr>
              <w:adjustRightInd w:val="0"/>
              <w:snapToGrid w:val="0"/>
              <w:jc w:val="center"/>
              <w:rPr>
                <w:color w:val="000000"/>
                <w:sz w:val="24"/>
              </w:rPr>
            </w:pPr>
          </w:p>
        </w:tc>
        <w:tc>
          <w:tcPr>
            <w:tcW w:w="1825" w:type="dxa"/>
            <w:vAlign w:val="center"/>
          </w:tcPr>
          <w:p w14:paraId="3FB5AF6E">
            <w:pPr>
              <w:adjustRightInd w:val="0"/>
              <w:snapToGrid w:val="0"/>
              <w:jc w:val="center"/>
              <w:rPr>
                <w:color w:val="000000"/>
                <w:sz w:val="24"/>
              </w:rPr>
            </w:pPr>
          </w:p>
        </w:tc>
        <w:tc>
          <w:tcPr>
            <w:tcW w:w="1109" w:type="dxa"/>
            <w:vAlign w:val="center"/>
          </w:tcPr>
          <w:p w14:paraId="3817D505">
            <w:pPr>
              <w:adjustRightInd w:val="0"/>
              <w:snapToGrid w:val="0"/>
              <w:jc w:val="center"/>
              <w:rPr>
                <w:color w:val="000000"/>
                <w:sz w:val="24"/>
              </w:rPr>
            </w:pPr>
          </w:p>
        </w:tc>
      </w:tr>
      <w:tr w14:paraId="75615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130" w:type="dxa"/>
            <w:vAlign w:val="center"/>
          </w:tcPr>
          <w:p w14:paraId="00CF7BB3">
            <w:pPr>
              <w:adjustRightInd w:val="0"/>
              <w:snapToGrid w:val="0"/>
              <w:jc w:val="center"/>
              <w:rPr>
                <w:color w:val="000000"/>
                <w:sz w:val="24"/>
              </w:rPr>
            </w:pPr>
          </w:p>
        </w:tc>
        <w:tc>
          <w:tcPr>
            <w:tcW w:w="1734" w:type="dxa"/>
            <w:vAlign w:val="center"/>
          </w:tcPr>
          <w:p w14:paraId="32C93A13">
            <w:pPr>
              <w:adjustRightInd w:val="0"/>
              <w:snapToGrid w:val="0"/>
              <w:jc w:val="center"/>
              <w:rPr>
                <w:color w:val="000000"/>
                <w:sz w:val="24"/>
              </w:rPr>
            </w:pPr>
          </w:p>
        </w:tc>
        <w:tc>
          <w:tcPr>
            <w:tcW w:w="1632" w:type="dxa"/>
            <w:vAlign w:val="center"/>
          </w:tcPr>
          <w:p w14:paraId="6CC5BFA5">
            <w:pPr>
              <w:adjustRightInd w:val="0"/>
              <w:snapToGrid w:val="0"/>
              <w:jc w:val="center"/>
              <w:rPr>
                <w:color w:val="000000"/>
                <w:sz w:val="24"/>
              </w:rPr>
            </w:pPr>
          </w:p>
        </w:tc>
        <w:tc>
          <w:tcPr>
            <w:tcW w:w="1632" w:type="dxa"/>
            <w:vAlign w:val="center"/>
          </w:tcPr>
          <w:p w14:paraId="795612FD">
            <w:pPr>
              <w:adjustRightInd w:val="0"/>
              <w:snapToGrid w:val="0"/>
              <w:jc w:val="center"/>
              <w:rPr>
                <w:color w:val="000000"/>
                <w:sz w:val="24"/>
              </w:rPr>
            </w:pPr>
          </w:p>
        </w:tc>
        <w:tc>
          <w:tcPr>
            <w:tcW w:w="1825" w:type="dxa"/>
            <w:vAlign w:val="center"/>
          </w:tcPr>
          <w:p w14:paraId="762367AC">
            <w:pPr>
              <w:adjustRightInd w:val="0"/>
              <w:snapToGrid w:val="0"/>
              <w:jc w:val="center"/>
              <w:rPr>
                <w:color w:val="000000"/>
                <w:sz w:val="24"/>
              </w:rPr>
            </w:pPr>
          </w:p>
        </w:tc>
        <w:tc>
          <w:tcPr>
            <w:tcW w:w="1109" w:type="dxa"/>
            <w:vAlign w:val="center"/>
          </w:tcPr>
          <w:p w14:paraId="474D23C0">
            <w:pPr>
              <w:adjustRightInd w:val="0"/>
              <w:snapToGrid w:val="0"/>
              <w:jc w:val="center"/>
              <w:rPr>
                <w:color w:val="000000"/>
                <w:sz w:val="24"/>
              </w:rPr>
            </w:pPr>
          </w:p>
        </w:tc>
      </w:tr>
      <w:tr w14:paraId="15443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130" w:type="dxa"/>
            <w:vAlign w:val="center"/>
          </w:tcPr>
          <w:p w14:paraId="32497045">
            <w:pPr>
              <w:adjustRightInd w:val="0"/>
              <w:snapToGrid w:val="0"/>
              <w:jc w:val="center"/>
              <w:rPr>
                <w:color w:val="000000"/>
                <w:sz w:val="24"/>
              </w:rPr>
            </w:pPr>
          </w:p>
        </w:tc>
        <w:tc>
          <w:tcPr>
            <w:tcW w:w="1734" w:type="dxa"/>
            <w:vAlign w:val="center"/>
          </w:tcPr>
          <w:p w14:paraId="4664D837">
            <w:pPr>
              <w:adjustRightInd w:val="0"/>
              <w:snapToGrid w:val="0"/>
              <w:jc w:val="center"/>
              <w:rPr>
                <w:color w:val="000000"/>
                <w:sz w:val="24"/>
              </w:rPr>
            </w:pPr>
          </w:p>
        </w:tc>
        <w:tc>
          <w:tcPr>
            <w:tcW w:w="1632" w:type="dxa"/>
            <w:vAlign w:val="center"/>
          </w:tcPr>
          <w:p w14:paraId="25C784F5">
            <w:pPr>
              <w:adjustRightInd w:val="0"/>
              <w:snapToGrid w:val="0"/>
              <w:jc w:val="center"/>
              <w:rPr>
                <w:color w:val="000000"/>
                <w:sz w:val="24"/>
              </w:rPr>
            </w:pPr>
          </w:p>
        </w:tc>
        <w:tc>
          <w:tcPr>
            <w:tcW w:w="1632" w:type="dxa"/>
            <w:vAlign w:val="center"/>
          </w:tcPr>
          <w:p w14:paraId="72446FB6">
            <w:pPr>
              <w:adjustRightInd w:val="0"/>
              <w:snapToGrid w:val="0"/>
              <w:jc w:val="center"/>
              <w:rPr>
                <w:color w:val="000000"/>
                <w:sz w:val="24"/>
              </w:rPr>
            </w:pPr>
          </w:p>
        </w:tc>
        <w:tc>
          <w:tcPr>
            <w:tcW w:w="1825" w:type="dxa"/>
            <w:vAlign w:val="center"/>
          </w:tcPr>
          <w:p w14:paraId="467E889C">
            <w:pPr>
              <w:adjustRightInd w:val="0"/>
              <w:snapToGrid w:val="0"/>
              <w:jc w:val="center"/>
              <w:rPr>
                <w:color w:val="000000"/>
                <w:sz w:val="24"/>
              </w:rPr>
            </w:pPr>
          </w:p>
        </w:tc>
        <w:tc>
          <w:tcPr>
            <w:tcW w:w="1109" w:type="dxa"/>
            <w:vAlign w:val="center"/>
          </w:tcPr>
          <w:p w14:paraId="7F4BAD4C">
            <w:pPr>
              <w:adjustRightInd w:val="0"/>
              <w:snapToGrid w:val="0"/>
              <w:jc w:val="center"/>
              <w:rPr>
                <w:color w:val="000000"/>
                <w:sz w:val="24"/>
              </w:rPr>
            </w:pPr>
          </w:p>
        </w:tc>
      </w:tr>
      <w:bookmarkEnd w:id="983"/>
    </w:tbl>
    <w:p w14:paraId="758A6D22">
      <w:pPr>
        <w:tabs>
          <w:tab w:val="left" w:pos="1800"/>
          <w:tab w:val="left" w:pos="5580"/>
        </w:tabs>
        <w:jc w:val="left"/>
        <w:rPr>
          <w:color w:val="000000"/>
          <w:sz w:val="24"/>
        </w:rPr>
      </w:pPr>
    </w:p>
    <w:p w14:paraId="5A899D19">
      <w:pPr>
        <w:tabs>
          <w:tab w:val="left" w:pos="1800"/>
          <w:tab w:val="left" w:pos="5580"/>
        </w:tabs>
        <w:jc w:val="left"/>
        <w:rPr>
          <w:color w:val="000000"/>
          <w:sz w:val="24"/>
        </w:rPr>
      </w:pPr>
      <w:r>
        <w:rPr>
          <w:color w:val="000000"/>
          <w:sz w:val="24"/>
        </w:rPr>
        <w:t>注：</w:t>
      </w:r>
      <w:r>
        <w:rPr>
          <w:sz w:val="24"/>
        </w:rPr>
        <w:t>“偏离情况”列应</w:t>
      </w:r>
      <w:r>
        <w:rPr>
          <w:color w:val="000000"/>
          <w:sz w:val="24"/>
        </w:rPr>
        <w:t>据实</w:t>
      </w:r>
      <w:r>
        <w:rPr>
          <w:sz w:val="24"/>
        </w:rPr>
        <w:t>填写“正偏离”或“负偏离”。</w:t>
      </w:r>
    </w:p>
    <w:p w14:paraId="6C5CA9B6">
      <w:pPr>
        <w:spacing w:line="360" w:lineRule="auto"/>
        <w:rPr>
          <w:color w:val="000000"/>
          <w:sz w:val="24"/>
          <w:szCs w:val="20"/>
        </w:rPr>
      </w:pPr>
    </w:p>
    <w:p w14:paraId="39E79EF5">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14:paraId="05C9EFF4">
      <w:pPr>
        <w:autoSpaceDE w:val="0"/>
        <w:autoSpaceDN w:val="0"/>
        <w:adjustRightInd w:val="0"/>
        <w:snapToGrid w:val="0"/>
        <w:spacing w:before="25" w:after="25" w:line="360" w:lineRule="auto"/>
        <w:rPr>
          <w:color w:val="000000"/>
          <w:sz w:val="24"/>
          <w:lang w:val="zh-CN"/>
        </w:rPr>
      </w:pPr>
      <w:r>
        <w:rPr>
          <w:color w:val="000000"/>
          <w:sz w:val="24"/>
        </w:rPr>
        <w:t>投标人名称（加盖公章）</w:t>
      </w:r>
      <w:r>
        <w:rPr>
          <w:color w:val="000000"/>
          <w:sz w:val="24"/>
          <w:lang w:val="zh-CN"/>
        </w:rPr>
        <w:t>：    ____________</w:t>
      </w:r>
    </w:p>
    <w:p w14:paraId="2F071A0A">
      <w:pPr>
        <w:autoSpaceDE w:val="0"/>
        <w:autoSpaceDN w:val="0"/>
        <w:adjustRightInd w:val="0"/>
        <w:snapToGrid w:val="0"/>
        <w:spacing w:before="25" w:after="25" w:line="360" w:lineRule="auto"/>
        <w:rPr>
          <w:color w:val="000000"/>
          <w:sz w:val="24"/>
          <w:lang w:val="zh-CN"/>
        </w:rPr>
      </w:pPr>
      <w:r>
        <w:rPr>
          <w:color w:val="000000"/>
          <w:sz w:val="24"/>
          <w:szCs w:val="20"/>
        </w:rPr>
        <w:t xml:space="preserve">日期：_____年______月______日   </w:t>
      </w:r>
    </w:p>
    <w:p w14:paraId="3E7EC687">
      <w:pPr>
        <w:numPr>
          <w:ilvl w:val="0"/>
          <w:numId w:val="27"/>
        </w:numPr>
        <w:tabs>
          <w:tab w:val="left" w:pos="360"/>
        </w:tabs>
        <w:snapToGrid w:val="0"/>
        <w:spacing w:line="360" w:lineRule="auto"/>
        <w:outlineLvl w:val="1"/>
        <w:rPr>
          <w:color w:val="000000"/>
          <w:sz w:val="24"/>
          <w:szCs w:val="20"/>
        </w:rPr>
      </w:pPr>
      <w:r>
        <w:rPr>
          <w:color w:val="000000"/>
          <w:sz w:val="24"/>
          <w:szCs w:val="20"/>
        </w:rPr>
        <w:br w:type="page"/>
      </w:r>
      <w:bookmarkEnd w:id="970"/>
      <w:bookmarkEnd w:id="971"/>
      <w:bookmarkEnd w:id="972"/>
      <w:bookmarkEnd w:id="973"/>
      <w:bookmarkEnd w:id="974"/>
      <w:bookmarkEnd w:id="975"/>
      <w:bookmarkEnd w:id="976"/>
      <w:bookmarkEnd w:id="977"/>
      <w:bookmarkEnd w:id="978"/>
      <w:bookmarkEnd w:id="979"/>
      <w:bookmarkEnd w:id="980"/>
      <w:bookmarkEnd w:id="981"/>
      <w:bookmarkEnd w:id="982"/>
      <w:r>
        <w:rPr>
          <w:color w:val="000000"/>
          <w:sz w:val="24"/>
          <w:szCs w:val="20"/>
        </w:rPr>
        <w:t>采购需求偏离表（实质性格式）</w:t>
      </w:r>
    </w:p>
    <w:p w14:paraId="2092FB2B">
      <w:pPr>
        <w:autoSpaceDE w:val="0"/>
        <w:autoSpaceDN w:val="0"/>
        <w:adjustRightInd w:val="0"/>
        <w:spacing w:line="360" w:lineRule="auto"/>
        <w:jc w:val="center"/>
        <w:rPr>
          <w:b/>
          <w:color w:val="000000"/>
          <w:sz w:val="36"/>
          <w:szCs w:val="36"/>
        </w:rPr>
      </w:pPr>
      <w:r>
        <w:rPr>
          <w:b/>
          <w:color w:val="000000"/>
          <w:sz w:val="36"/>
          <w:szCs w:val="36"/>
        </w:rPr>
        <w:t>采购需求偏离表</w:t>
      </w:r>
    </w:p>
    <w:p w14:paraId="41BA5718">
      <w:pPr>
        <w:tabs>
          <w:tab w:val="left" w:pos="1800"/>
          <w:tab w:val="left" w:pos="5580"/>
        </w:tabs>
        <w:spacing w:line="360" w:lineRule="auto"/>
        <w:ind w:firstLine="360" w:firstLineChars="150"/>
        <w:jc w:val="left"/>
        <w:rPr>
          <w:color w:val="000000"/>
          <w:sz w:val="24"/>
          <w:u w:val="single"/>
        </w:rPr>
      </w:pPr>
      <w:r>
        <w:rPr>
          <w:color w:val="000000"/>
          <w:sz w:val="24"/>
        </w:rPr>
        <w:t>项目编号/包号：_____________________     项目名称：____________</w:t>
      </w:r>
    </w:p>
    <w:tbl>
      <w:tblPr>
        <w:tblStyle w:val="43"/>
        <w:tblW w:w="9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482"/>
        <w:gridCol w:w="2384"/>
        <w:gridCol w:w="2126"/>
        <w:gridCol w:w="1875"/>
        <w:gridCol w:w="1009"/>
      </w:tblGrid>
      <w:tr w14:paraId="061FC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775" w:type="dxa"/>
            <w:vAlign w:val="center"/>
          </w:tcPr>
          <w:p w14:paraId="24AC0F95">
            <w:pPr>
              <w:adjustRightInd w:val="0"/>
              <w:snapToGrid w:val="0"/>
              <w:jc w:val="center"/>
              <w:rPr>
                <w:color w:val="000000"/>
                <w:sz w:val="24"/>
              </w:rPr>
            </w:pPr>
            <w:r>
              <w:rPr>
                <w:color w:val="000000"/>
                <w:sz w:val="24"/>
              </w:rPr>
              <w:t>序号</w:t>
            </w:r>
          </w:p>
        </w:tc>
        <w:tc>
          <w:tcPr>
            <w:tcW w:w="1482" w:type="dxa"/>
            <w:vAlign w:val="center"/>
          </w:tcPr>
          <w:p w14:paraId="77DE9520">
            <w:pPr>
              <w:adjustRightInd w:val="0"/>
              <w:snapToGrid w:val="0"/>
              <w:jc w:val="center"/>
              <w:rPr>
                <w:color w:val="000000"/>
                <w:sz w:val="24"/>
              </w:rPr>
            </w:pPr>
            <w:r>
              <w:rPr>
                <w:color w:val="000000"/>
                <w:sz w:val="24"/>
              </w:rPr>
              <w:t>招标文件条目号(页码)</w:t>
            </w:r>
          </w:p>
        </w:tc>
        <w:tc>
          <w:tcPr>
            <w:tcW w:w="2384" w:type="dxa"/>
            <w:vAlign w:val="center"/>
          </w:tcPr>
          <w:p w14:paraId="310BF033">
            <w:pPr>
              <w:adjustRightInd w:val="0"/>
              <w:snapToGrid w:val="0"/>
              <w:jc w:val="center"/>
              <w:rPr>
                <w:color w:val="000000"/>
                <w:sz w:val="24"/>
              </w:rPr>
            </w:pPr>
            <w:r>
              <w:rPr>
                <w:color w:val="000000"/>
                <w:sz w:val="24"/>
              </w:rPr>
              <w:t>招标文件要求</w:t>
            </w:r>
          </w:p>
        </w:tc>
        <w:tc>
          <w:tcPr>
            <w:tcW w:w="2126" w:type="dxa"/>
            <w:vAlign w:val="center"/>
          </w:tcPr>
          <w:p w14:paraId="320AACDE">
            <w:pPr>
              <w:adjustRightInd w:val="0"/>
              <w:snapToGrid w:val="0"/>
              <w:jc w:val="center"/>
              <w:rPr>
                <w:color w:val="000000"/>
                <w:sz w:val="24"/>
              </w:rPr>
            </w:pPr>
            <w:r>
              <w:rPr>
                <w:color w:val="000000"/>
                <w:sz w:val="24"/>
              </w:rPr>
              <w:t>投标响应内容</w:t>
            </w:r>
          </w:p>
        </w:tc>
        <w:tc>
          <w:tcPr>
            <w:tcW w:w="1875" w:type="dxa"/>
            <w:vAlign w:val="center"/>
          </w:tcPr>
          <w:p w14:paraId="5E96A068">
            <w:pPr>
              <w:adjustRightInd w:val="0"/>
              <w:snapToGrid w:val="0"/>
              <w:jc w:val="center"/>
              <w:rPr>
                <w:color w:val="000000"/>
                <w:sz w:val="24"/>
              </w:rPr>
            </w:pPr>
            <w:r>
              <w:rPr>
                <w:color w:val="000000"/>
                <w:sz w:val="24"/>
              </w:rPr>
              <w:t>偏离情况</w:t>
            </w:r>
          </w:p>
        </w:tc>
        <w:tc>
          <w:tcPr>
            <w:tcW w:w="1009" w:type="dxa"/>
            <w:vAlign w:val="center"/>
          </w:tcPr>
          <w:p w14:paraId="539494DD">
            <w:pPr>
              <w:adjustRightInd w:val="0"/>
              <w:snapToGrid w:val="0"/>
              <w:jc w:val="center"/>
              <w:rPr>
                <w:color w:val="000000"/>
                <w:sz w:val="24"/>
              </w:rPr>
            </w:pPr>
            <w:r>
              <w:rPr>
                <w:color w:val="000000"/>
                <w:sz w:val="24"/>
              </w:rPr>
              <w:t>说明</w:t>
            </w:r>
          </w:p>
        </w:tc>
      </w:tr>
      <w:tr w14:paraId="30551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0D63A810">
            <w:pPr>
              <w:adjustRightInd w:val="0"/>
              <w:snapToGrid w:val="0"/>
              <w:jc w:val="center"/>
              <w:rPr>
                <w:color w:val="000000"/>
                <w:sz w:val="24"/>
              </w:rPr>
            </w:pPr>
          </w:p>
        </w:tc>
        <w:tc>
          <w:tcPr>
            <w:tcW w:w="1482" w:type="dxa"/>
            <w:vAlign w:val="center"/>
          </w:tcPr>
          <w:p w14:paraId="43332FE6">
            <w:pPr>
              <w:adjustRightInd w:val="0"/>
              <w:snapToGrid w:val="0"/>
              <w:jc w:val="center"/>
              <w:rPr>
                <w:color w:val="000000"/>
                <w:sz w:val="24"/>
              </w:rPr>
            </w:pPr>
          </w:p>
        </w:tc>
        <w:tc>
          <w:tcPr>
            <w:tcW w:w="2384" w:type="dxa"/>
            <w:vAlign w:val="center"/>
          </w:tcPr>
          <w:p w14:paraId="1DC16C57">
            <w:pPr>
              <w:adjustRightInd w:val="0"/>
              <w:snapToGrid w:val="0"/>
              <w:jc w:val="center"/>
              <w:rPr>
                <w:color w:val="000000"/>
                <w:sz w:val="24"/>
              </w:rPr>
            </w:pPr>
          </w:p>
        </w:tc>
        <w:tc>
          <w:tcPr>
            <w:tcW w:w="2126" w:type="dxa"/>
            <w:vAlign w:val="center"/>
          </w:tcPr>
          <w:p w14:paraId="2065FAA8">
            <w:pPr>
              <w:adjustRightInd w:val="0"/>
              <w:snapToGrid w:val="0"/>
              <w:jc w:val="center"/>
              <w:rPr>
                <w:color w:val="000000"/>
                <w:sz w:val="24"/>
              </w:rPr>
            </w:pPr>
          </w:p>
        </w:tc>
        <w:tc>
          <w:tcPr>
            <w:tcW w:w="1875" w:type="dxa"/>
            <w:vAlign w:val="center"/>
          </w:tcPr>
          <w:p w14:paraId="034DC997">
            <w:pPr>
              <w:adjustRightInd w:val="0"/>
              <w:snapToGrid w:val="0"/>
              <w:jc w:val="center"/>
              <w:rPr>
                <w:color w:val="000000"/>
                <w:sz w:val="24"/>
              </w:rPr>
            </w:pPr>
          </w:p>
        </w:tc>
        <w:tc>
          <w:tcPr>
            <w:tcW w:w="1009" w:type="dxa"/>
            <w:vAlign w:val="center"/>
          </w:tcPr>
          <w:p w14:paraId="5A3B4F11">
            <w:pPr>
              <w:adjustRightInd w:val="0"/>
              <w:snapToGrid w:val="0"/>
              <w:jc w:val="center"/>
              <w:rPr>
                <w:color w:val="000000"/>
                <w:sz w:val="24"/>
              </w:rPr>
            </w:pPr>
          </w:p>
        </w:tc>
      </w:tr>
      <w:tr w14:paraId="2A78F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4B1DDD98">
            <w:pPr>
              <w:adjustRightInd w:val="0"/>
              <w:snapToGrid w:val="0"/>
              <w:jc w:val="center"/>
              <w:rPr>
                <w:color w:val="000000"/>
                <w:sz w:val="24"/>
              </w:rPr>
            </w:pPr>
          </w:p>
        </w:tc>
        <w:tc>
          <w:tcPr>
            <w:tcW w:w="1482" w:type="dxa"/>
            <w:vAlign w:val="center"/>
          </w:tcPr>
          <w:p w14:paraId="53CAEEC7">
            <w:pPr>
              <w:adjustRightInd w:val="0"/>
              <w:snapToGrid w:val="0"/>
              <w:jc w:val="center"/>
              <w:rPr>
                <w:color w:val="000000"/>
                <w:sz w:val="24"/>
              </w:rPr>
            </w:pPr>
          </w:p>
        </w:tc>
        <w:tc>
          <w:tcPr>
            <w:tcW w:w="2384" w:type="dxa"/>
            <w:vAlign w:val="center"/>
          </w:tcPr>
          <w:p w14:paraId="2B372AFA">
            <w:pPr>
              <w:adjustRightInd w:val="0"/>
              <w:snapToGrid w:val="0"/>
              <w:jc w:val="center"/>
              <w:rPr>
                <w:color w:val="000000"/>
                <w:sz w:val="24"/>
              </w:rPr>
            </w:pPr>
          </w:p>
        </w:tc>
        <w:tc>
          <w:tcPr>
            <w:tcW w:w="2126" w:type="dxa"/>
            <w:vAlign w:val="center"/>
          </w:tcPr>
          <w:p w14:paraId="7E7874C2">
            <w:pPr>
              <w:adjustRightInd w:val="0"/>
              <w:snapToGrid w:val="0"/>
              <w:jc w:val="center"/>
              <w:rPr>
                <w:color w:val="000000"/>
                <w:sz w:val="24"/>
              </w:rPr>
            </w:pPr>
          </w:p>
        </w:tc>
        <w:tc>
          <w:tcPr>
            <w:tcW w:w="1875" w:type="dxa"/>
            <w:vAlign w:val="center"/>
          </w:tcPr>
          <w:p w14:paraId="6E2442AA">
            <w:pPr>
              <w:adjustRightInd w:val="0"/>
              <w:snapToGrid w:val="0"/>
              <w:jc w:val="center"/>
              <w:rPr>
                <w:color w:val="000000"/>
                <w:sz w:val="24"/>
              </w:rPr>
            </w:pPr>
          </w:p>
        </w:tc>
        <w:tc>
          <w:tcPr>
            <w:tcW w:w="1009" w:type="dxa"/>
            <w:vAlign w:val="center"/>
          </w:tcPr>
          <w:p w14:paraId="001E6E45">
            <w:pPr>
              <w:adjustRightInd w:val="0"/>
              <w:snapToGrid w:val="0"/>
              <w:jc w:val="center"/>
              <w:rPr>
                <w:color w:val="000000"/>
                <w:sz w:val="24"/>
              </w:rPr>
            </w:pPr>
          </w:p>
        </w:tc>
      </w:tr>
      <w:tr w14:paraId="305DB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7EFFA733">
            <w:pPr>
              <w:adjustRightInd w:val="0"/>
              <w:snapToGrid w:val="0"/>
              <w:jc w:val="center"/>
              <w:rPr>
                <w:color w:val="000000"/>
                <w:sz w:val="24"/>
              </w:rPr>
            </w:pPr>
          </w:p>
        </w:tc>
        <w:tc>
          <w:tcPr>
            <w:tcW w:w="1482" w:type="dxa"/>
            <w:vAlign w:val="center"/>
          </w:tcPr>
          <w:p w14:paraId="30BE5846">
            <w:pPr>
              <w:adjustRightInd w:val="0"/>
              <w:snapToGrid w:val="0"/>
              <w:jc w:val="center"/>
              <w:rPr>
                <w:color w:val="000000"/>
                <w:sz w:val="24"/>
              </w:rPr>
            </w:pPr>
          </w:p>
        </w:tc>
        <w:tc>
          <w:tcPr>
            <w:tcW w:w="2384" w:type="dxa"/>
            <w:vAlign w:val="center"/>
          </w:tcPr>
          <w:p w14:paraId="114D3BF1">
            <w:pPr>
              <w:adjustRightInd w:val="0"/>
              <w:snapToGrid w:val="0"/>
              <w:jc w:val="center"/>
              <w:rPr>
                <w:color w:val="000000"/>
                <w:sz w:val="24"/>
              </w:rPr>
            </w:pPr>
          </w:p>
        </w:tc>
        <w:tc>
          <w:tcPr>
            <w:tcW w:w="2126" w:type="dxa"/>
            <w:vAlign w:val="center"/>
          </w:tcPr>
          <w:p w14:paraId="5B013D1A">
            <w:pPr>
              <w:adjustRightInd w:val="0"/>
              <w:snapToGrid w:val="0"/>
              <w:jc w:val="center"/>
              <w:rPr>
                <w:color w:val="000000"/>
                <w:sz w:val="24"/>
              </w:rPr>
            </w:pPr>
          </w:p>
        </w:tc>
        <w:tc>
          <w:tcPr>
            <w:tcW w:w="1875" w:type="dxa"/>
            <w:vAlign w:val="center"/>
          </w:tcPr>
          <w:p w14:paraId="59920342">
            <w:pPr>
              <w:adjustRightInd w:val="0"/>
              <w:snapToGrid w:val="0"/>
              <w:jc w:val="center"/>
              <w:rPr>
                <w:color w:val="000000"/>
                <w:sz w:val="24"/>
              </w:rPr>
            </w:pPr>
          </w:p>
        </w:tc>
        <w:tc>
          <w:tcPr>
            <w:tcW w:w="1009" w:type="dxa"/>
            <w:vAlign w:val="center"/>
          </w:tcPr>
          <w:p w14:paraId="5193DBA2">
            <w:pPr>
              <w:adjustRightInd w:val="0"/>
              <w:snapToGrid w:val="0"/>
              <w:jc w:val="center"/>
              <w:rPr>
                <w:color w:val="000000"/>
                <w:sz w:val="24"/>
              </w:rPr>
            </w:pPr>
          </w:p>
        </w:tc>
      </w:tr>
      <w:tr w14:paraId="6C42A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16FB9606">
            <w:pPr>
              <w:adjustRightInd w:val="0"/>
              <w:snapToGrid w:val="0"/>
              <w:jc w:val="center"/>
              <w:rPr>
                <w:color w:val="000000"/>
                <w:sz w:val="24"/>
              </w:rPr>
            </w:pPr>
          </w:p>
        </w:tc>
        <w:tc>
          <w:tcPr>
            <w:tcW w:w="1482" w:type="dxa"/>
            <w:vAlign w:val="center"/>
          </w:tcPr>
          <w:p w14:paraId="4CB72E22">
            <w:pPr>
              <w:adjustRightInd w:val="0"/>
              <w:snapToGrid w:val="0"/>
              <w:jc w:val="center"/>
              <w:rPr>
                <w:color w:val="000000"/>
                <w:sz w:val="24"/>
              </w:rPr>
            </w:pPr>
          </w:p>
        </w:tc>
        <w:tc>
          <w:tcPr>
            <w:tcW w:w="2384" w:type="dxa"/>
            <w:vAlign w:val="center"/>
          </w:tcPr>
          <w:p w14:paraId="2A71B2E8">
            <w:pPr>
              <w:adjustRightInd w:val="0"/>
              <w:snapToGrid w:val="0"/>
              <w:jc w:val="center"/>
              <w:rPr>
                <w:color w:val="000000"/>
                <w:sz w:val="24"/>
              </w:rPr>
            </w:pPr>
          </w:p>
        </w:tc>
        <w:tc>
          <w:tcPr>
            <w:tcW w:w="2126" w:type="dxa"/>
            <w:vAlign w:val="center"/>
          </w:tcPr>
          <w:p w14:paraId="66E93EFA">
            <w:pPr>
              <w:adjustRightInd w:val="0"/>
              <w:snapToGrid w:val="0"/>
              <w:jc w:val="center"/>
              <w:rPr>
                <w:color w:val="000000"/>
                <w:sz w:val="24"/>
              </w:rPr>
            </w:pPr>
          </w:p>
        </w:tc>
        <w:tc>
          <w:tcPr>
            <w:tcW w:w="1875" w:type="dxa"/>
            <w:vAlign w:val="center"/>
          </w:tcPr>
          <w:p w14:paraId="1D21EEB7">
            <w:pPr>
              <w:adjustRightInd w:val="0"/>
              <w:snapToGrid w:val="0"/>
              <w:jc w:val="center"/>
              <w:rPr>
                <w:color w:val="000000"/>
                <w:sz w:val="24"/>
              </w:rPr>
            </w:pPr>
          </w:p>
        </w:tc>
        <w:tc>
          <w:tcPr>
            <w:tcW w:w="1009" w:type="dxa"/>
            <w:vAlign w:val="center"/>
          </w:tcPr>
          <w:p w14:paraId="39CF998E">
            <w:pPr>
              <w:adjustRightInd w:val="0"/>
              <w:snapToGrid w:val="0"/>
              <w:jc w:val="center"/>
              <w:rPr>
                <w:color w:val="000000"/>
                <w:sz w:val="24"/>
              </w:rPr>
            </w:pPr>
          </w:p>
        </w:tc>
      </w:tr>
      <w:tr w14:paraId="1722E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538605FD">
            <w:pPr>
              <w:adjustRightInd w:val="0"/>
              <w:snapToGrid w:val="0"/>
              <w:jc w:val="center"/>
              <w:rPr>
                <w:color w:val="000000"/>
                <w:sz w:val="24"/>
              </w:rPr>
            </w:pPr>
          </w:p>
        </w:tc>
        <w:tc>
          <w:tcPr>
            <w:tcW w:w="1482" w:type="dxa"/>
            <w:vAlign w:val="center"/>
          </w:tcPr>
          <w:p w14:paraId="57A09B31">
            <w:pPr>
              <w:adjustRightInd w:val="0"/>
              <w:snapToGrid w:val="0"/>
              <w:jc w:val="center"/>
              <w:rPr>
                <w:color w:val="000000"/>
                <w:sz w:val="24"/>
              </w:rPr>
            </w:pPr>
          </w:p>
        </w:tc>
        <w:tc>
          <w:tcPr>
            <w:tcW w:w="2384" w:type="dxa"/>
            <w:vAlign w:val="center"/>
          </w:tcPr>
          <w:p w14:paraId="476E904D">
            <w:pPr>
              <w:adjustRightInd w:val="0"/>
              <w:snapToGrid w:val="0"/>
              <w:jc w:val="center"/>
              <w:rPr>
                <w:color w:val="000000"/>
                <w:sz w:val="24"/>
              </w:rPr>
            </w:pPr>
          </w:p>
        </w:tc>
        <w:tc>
          <w:tcPr>
            <w:tcW w:w="2126" w:type="dxa"/>
            <w:vAlign w:val="center"/>
          </w:tcPr>
          <w:p w14:paraId="77A2AA38">
            <w:pPr>
              <w:adjustRightInd w:val="0"/>
              <w:snapToGrid w:val="0"/>
              <w:jc w:val="center"/>
              <w:rPr>
                <w:color w:val="000000"/>
                <w:sz w:val="24"/>
              </w:rPr>
            </w:pPr>
          </w:p>
        </w:tc>
        <w:tc>
          <w:tcPr>
            <w:tcW w:w="1875" w:type="dxa"/>
            <w:vAlign w:val="center"/>
          </w:tcPr>
          <w:p w14:paraId="366914CA">
            <w:pPr>
              <w:adjustRightInd w:val="0"/>
              <w:snapToGrid w:val="0"/>
              <w:jc w:val="center"/>
              <w:rPr>
                <w:color w:val="000000"/>
                <w:sz w:val="24"/>
              </w:rPr>
            </w:pPr>
          </w:p>
        </w:tc>
        <w:tc>
          <w:tcPr>
            <w:tcW w:w="1009" w:type="dxa"/>
            <w:vAlign w:val="center"/>
          </w:tcPr>
          <w:p w14:paraId="784F5954">
            <w:pPr>
              <w:adjustRightInd w:val="0"/>
              <w:snapToGrid w:val="0"/>
              <w:jc w:val="center"/>
              <w:rPr>
                <w:color w:val="000000"/>
                <w:sz w:val="24"/>
              </w:rPr>
            </w:pPr>
          </w:p>
        </w:tc>
      </w:tr>
      <w:tr w14:paraId="63109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30A2F036">
            <w:pPr>
              <w:adjustRightInd w:val="0"/>
              <w:snapToGrid w:val="0"/>
              <w:jc w:val="center"/>
              <w:rPr>
                <w:color w:val="000000"/>
                <w:sz w:val="24"/>
              </w:rPr>
            </w:pPr>
          </w:p>
        </w:tc>
        <w:tc>
          <w:tcPr>
            <w:tcW w:w="1482" w:type="dxa"/>
            <w:vAlign w:val="center"/>
          </w:tcPr>
          <w:p w14:paraId="75E618B0">
            <w:pPr>
              <w:adjustRightInd w:val="0"/>
              <w:snapToGrid w:val="0"/>
              <w:jc w:val="center"/>
              <w:rPr>
                <w:color w:val="000000"/>
                <w:sz w:val="24"/>
              </w:rPr>
            </w:pPr>
          </w:p>
        </w:tc>
        <w:tc>
          <w:tcPr>
            <w:tcW w:w="2384" w:type="dxa"/>
            <w:vAlign w:val="center"/>
          </w:tcPr>
          <w:p w14:paraId="174E064F">
            <w:pPr>
              <w:adjustRightInd w:val="0"/>
              <w:snapToGrid w:val="0"/>
              <w:jc w:val="center"/>
              <w:rPr>
                <w:color w:val="000000"/>
                <w:sz w:val="24"/>
              </w:rPr>
            </w:pPr>
          </w:p>
        </w:tc>
        <w:tc>
          <w:tcPr>
            <w:tcW w:w="2126" w:type="dxa"/>
            <w:vAlign w:val="center"/>
          </w:tcPr>
          <w:p w14:paraId="2754CD9B">
            <w:pPr>
              <w:adjustRightInd w:val="0"/>
              <w:snapToGrid w:val="0"/>
              <w:jc w:val="center"/>
              <w:rPr>
                <w:color w:val="000000"/>
                <w:sz w:val="24"/>
              </w:rPr>
            </w:pPr>
          </w:p>
        </w:tc>
        <w:tc>
          <w:tcPr>
            <w:tcW w:w="1875" w:type="dxa"/>
            <w:vAlign w:val="center"/>
          </w:tcPr>
          <w:p w14:paraId="7B608307">
            <w:pPr>
              <w:adjustRightInd w:val="0"/>
              <w:snapToGrid w:val="0"/>
              <w:jc w:val="center"/>
              <w:rPr>
                <w:color w:val="000000"/>
                <w:sz w:val="24"/>
              </w:rPr>
            </w:pPr>
          </w:p>
        </w:tc>
        <w:tc>
          <w:tcPr>
            <w:tcW w:w="1009" w:type="dxa"/>
            <w:vAlign w:val="center"/>
          </w:tcPr>
          <w:p w14:paraId="408FADF0">
            <w:pPr>
              <w:adjustRightInd w:val="0"/>
              <w:snapToGrid w:val="0"/>
              <w:jc w:val="center"/>
              <w:rPr>
                <w:color w:val="000000"/>
                <w:sz w:val="24"/>
              </w:rPr>
            </w:pPr>
          </w:p>
        </w:tc>
      </w:tr>
    </w:tbl>
    <w:p w14:paraId="0E6C41D8">
      <w:pPr>
        <w:tabs>
          <w:tab w:val="left" w:pos="1800"/>
          <w:tab w:val="left" w:pos="5580"/>
        </w:tabs>
        <w:spacing w:line="360" w:lineRule="auto"/>
        <w:ind w:firstLine="360" w:firstLineChars="150"/>
        <w:jc w:val="left"/>
        <w:rPr>
          <w:color w:val="000000"/>
          <w:sz w:val="24"/>
          <w:u w:val="single"/>
        </w:rPr>
      </w:pPr>
    </w:p>
    <w:p w14:paraId="6A26ABCC">
      <w:pPr>
        <w:tabs>
          <w:tab w:val="left" w:pos="1800"/>
          <w:tab w:val="left" w:pos="5580"/>
        </w:tabs>
        <w:spacing w:line="360" w:lineRule="auto"/>
        <w:ind w:firstLine="360" w:firstLineChars="150"/>
        <w:jc w:val="left"/>
        <w:rPr>
          <w:color w:val="000000"/>
          <w:sz w:val="24"/>
          <w:u w:val="single"/>
        </w:rPr>
      </w:pPr>
    </w:p>
    <w:p w14:paraId="68999104">
      <w:pPr>
        <w:tabs>
          <w:tab w:val="left" w:pos="1800"/>
          <w:tab w:val="left" w:pos="5580"/>
        </w:tabs>
        <w:jc w:val="left"/>
        <w:rPr>
          <w:color w:val="000000"/>
          <w:sz w:val="24"/>
        </w:rPr>
      </w:pPr>
      <w:r>
        <w:rPr>
          <w:color w:val="000000"/>
          <w:sz w:val="24"/>
        </w:rPr>
        <w:t>注：</w:t>
      </w:r>
    </w:p>
    <w:p w14:paraId="665D3379">
      <w:pPr>
        <w:tabs>
          <w:tab w:val="left" w:pos="1800"/>
          <w:tab w:val="left" w:pos="5580"/>
        </w:tabs>
        <w:jc w:val="left"/>
        <w:rPr>
          <w:sz w:val="24"/>
        </w:rPr>
      </w:pPr>
      <w:r>
        <w:rPr>
          <w:color w:val="000000"/>
          <w:sz w:val="24"/>
        </w:rPr>
        <w:t xml:space="preserve">1. </w:t>
      </w:r>
      <w:r>
        <w:rPr>
          <w:sz w:val="24"/>
        </w:rPr>
        <w:t>对招标文件中的所有商务、技术要求，除本表所列明的所有偏离外，均视作供应商已对之理解和响应。此表中若无任何文字说明，内容为空白的，</w:t>
      </w:r>
      <w:r>
        <w:rPr>
          <w:b/>
          <w:sz w:val="24"/>
        </w:rPr>
        <w:t>投标无效。</w:t>
      </w:r>
    </w:p>
    <w:p w14:paraId="208C8DD0">
      <w:pPr>
        <w:tabs>
          <w:tab w:val="left" w:pos="1800"/>
          <w:tab w:val="left" w:pos="5580"/>
        </w:tabs>
        <w:jc w:val="left"/>
        <w:rPr>
          <w:color w:val="000000"/>
          <w:sz w:val="24"/>
        </w:rPr>
      </w:pPr>
      <w:r>
        <w:rPr>
          <w:sz w:val="24"/>
        </w:rPr>
        <w:t>2.“偏离情况”列应</w:t>
      </w:r>
      <w:r>
        <w:rPr>
          <w:color w:val="000000"/>
          <w:sz w:val="24"/>
        </w:rPr>
        <w:t>据实</w:t>
      </w:r>
      <w:r>
        <w:rPr>
          <w:sz w:val="24"/>
        </w:rPr>
        <w:t>填写“无偏离”、“正偏离”或“负偏离”。</w:t>
      </w:r>
    </w:p>
    <w:p w14:paraId="4B292AC5">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14:paraId="055AA8FA">
      <w:pPr>
        <w:autoSpaceDE w:val="0"/>
        <w:autoSpaceDN w:val="0"/>
        <w:adjustRightInd w:val="0"/>
        <w:snapToGrid w:val="0"/>
        <w:spacing w:before="25" w:after="25" w:line="360" w:lineRule="auto"/>
        <w:rPr>
          <w:color w:val="000000"/>
          <w:sz w:val="24"/>
          <w:lang w:val="zh-CN"/>
        </w:rPr>
      </w:pPr>
      <w:r>
        <w:rPr>
          <w:color w:val="000000"/>
          <w:sz w:val="24"/>
        </w:rPr>
        <w:t>投标人名称（加盖公章）</w:t>
      </w:r>
      <w:r>
        <w:rPr>
          <w:color w:val="000000"/>
          <w:sz w:val="24"/>
          <w:lang w:val="zh-CN"/>
        </w:rPr>
        <w:t>：    ____________</w:t>
      </w:r>
    </w:p>
    <w:p w14:paraId="02113765">
      <w:pPr>
        <w:autoSpaceDE w:val="0"/>
        <w:autoSpaceDN w:val="0"/>
        <w:adjustRightInd w:val="0"/>
        <w:snapToGrid w:val="0"/>
        <w:spacing w:before="25" w:after="25" w:line="360" w:lineRule="auto"/>
        <w:rPr>
          <w:color w:val="000000"/>
          <w:sz w:val="24"/>
          <w:lang w:val="zh-CN"/>
        </w:rPr>
      </w:pPr>
      <w:r>
        <w:rPr>
          <w:color w:val="000000"/>
          <w:sz w:val="24"/>
          <w:szCs w:val="20"/>
        </w:rPr>
        <w:t xml:space="preserve">日期：_____年______月______日   </w:t>
      </w:r>
    </w:p>
    <w:p w14:paraId="6986D67C">
      <w:pPr>
        <w:numPr>
          <w:ilvl w:val="0"/>
          <w:numId w:val="27"/>
        </w:numPr>
        <w:tabs>
          <w:tab w:val="left" w:pos="360"/>
        </w:tabs>
        <w:snapToGrid w:val="0"/>
        <w:spacing w:line="360" w:lineRule="auto"/>
        <w:outlineLvl w:val="1"/>
        <w:rPr>
          <w:color w:val="000000"/>
          <w:sz w:val="24"/>
          <w:szCs w:val="20"/>
        </w:rPr>
      </w:pPr>
      <w:r>
        <w:rPr>
          <w:color w:val="000000"/>
          <w:sz w:val="24"/>
          <w:szCs w:val="20"/>
        </w:rPr>
        <w:br w:type="page"/>
      </w:r>
      <w:r>
        <w:rPr>
          <w:color w:val="000000"/>
          <w:sz w:val="24"/>
          <w:szCs w:val="20"/>
        </w:rPr>
        <w:t>中小企业证明文件</w:t>
      </w:r>
    </w:p>
    <w:p w14:paraId="74DF471C">
      <w:pPr>
        <w:tabs>
          <w:tab w:val="left" w:pos="5580"/>
        </w:tabs>
        <w:spacing w:line="360" w:lineRule="auto"/>
        <w:rPr>
          <w:sz w:val="24"/>
        </w:rPr>
      </w:pPr>
      <w:r>
        <w:rPr>
          <w:sz w:val="24"/>
        </w:rPr>
        <w:t>说明：</w:t>
      </w:r>
    </w:p>
    <w:p w14:paraId="34B7FBE0">
      <w:pPr>
        <w:tabs>
          <w:tab w:val="left" w:pos="5580"/>
        </w:tabs>
        <w:spacing w:line="360" w:lineRule="auto"/>
        <w:rPr>
          <w:sz w:val="24"/>
        </w:rPr>
      </w:pPr>
      <w:r>
        <w:rPr>
          <w:sz w:val="24"/>
        </w:rPr>
        <w:t>1）中小企业参加政府采购活动，应当出具《中小企业声明函》或《残疾人福利性单位声明函》或由省级以上监狱管理局、戒毒管理局（含新疆生产建设兵团）出具的属于监狱企业的证明文件，以证明中小企业身份。《中小企业声明函》由参加政府采购活动的投标人出具。联合体投标的，《中小企业声明函》可由牵头人出具。</w:t>
      </w:r>
    </w:p>
    <w:p w14:paraId="1146A036">
      <w:pPr>
        <w:tabs>
          <w:tab w:val="left" w:pos="5580"/>
        </w:tabs>
        <w:spacing w:line="360" w:lineRule="auto"/>
        <w:rPr>
          <w:sz w:val="24"/>
        </w:rPr>
      </w:pPr>
      <w:r>
        <w:rPr>
          <w:sz w:val="24"/>
        </w:rPr>
        <w:t>2）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5D7CF74E">
      <w:pPr>
        <w:tabs>
          <w:tab w:val="left" w:pos="5580"/>
        </w:tabs>
        <w:spacing w:line="360" w:lineRule="auto"/>
        <w:rPr>
          <w:sz w:val="24"/>
        </w:rPr>
      </w:pPr>
      <w:r>
        <w:rPr>
          <w:sz w:val="24"/>
        </w:rPr>
        <w:t>3）对于多标的采购项目，投标人应充分、准确地了解所提供货物的制造企业、提供服务的承接企业信息。对相关情况了解不清楚的，不建议填报本声明函。</w:t>
      </w:r>
    </w:p>
    <w:p w14:paraId="1E285450">
      <w:pPr>
        <w:tabs>
          <w:tab w:val="left" w:pos="5580"/>
        </w:tabs>
        <w:spacing w:line="360" w:lineRule="auto"/>
        <w:rPr>
          <w:sz w:val="24"/>
        </w:rPr>
      </w:pPr>
      <w:r>
        <w:rPr>
          <w:sz w:val="24"/>
        </w:rPr>
        <w:t>4）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2011﹞300号）》及本项目文件规定的中小企业划分标准所属行业执行。</w:t>
      </w:r>
    </w:p>
    <w:p w14:paraId="0C3746E6">
      <w:pPr>
        <w:widowControl/>
        <w:jc w:val="left"/>
        <w:rPr>
          <w:b/>
          <w:bCs/>
          <w:color w:val="000000"/>
          <w:sz w:val="24"/>
        </w:rPr>
      </w:pPr>
      <w:r>
        <w:rPr>
          <w:b/>
          <w:bCs/>
          <w:color w:val="000000"/>
          <w:sz w:val="24"/>
        </w:rPr>
        <w:br w:type="page"/>
      </w:r>
    </w:p>
    <w:p w14:paraId="3FA7A41F">
      <w:pPr>
        <w:spacing w:before="240" w:beforeLines="100" w:after="240" w:afterLines="100" w:line="360" w:lineRule="auto"/>
        <w:jc w:val="center"/>
        <w:rPr>
          <w:b/>
          <w:bCs/>
          <w:color w:val="000000"/>
          <w:sz w:val="36"/>
          <w:szCs w:val="36"/>
        </w:rPr>
      </w:pPr>
      <w:r>
        <w:rPr>
          <w:b/>
          <w:bCs/>
          <w:color w:val="000000"/>
          <w:sz w:val="36"/>
          <w:szCs w:val="36"/>
        </w:rPr>
        <w:t>中小企业声明函（工程、服务）格式</w:t>
      </w:r>
    </w:p>
    <w:p w14:paraId="1D500671">
      <w:pPr>
        <w:autoSpaceDE w:val="0"/>
        <w:autoSpaceDN w:val="0"/>
        <w:spacing w:line="360" w:lineRule="auto"/>
        <w:ind w:left="220" w:right="415" w:firstLine="640"/>
        <w:jc w:val="left"/>
        <w:rPr>
          <w:kern w:val="0"/>
          <w:sz w:val="24"/>
        </w:rPr>
      </w:pPr>
      <w:r>
        <w:rPr>
          <w:kern w:val="0"/>
          <w:sz w:val="24"/>
        </w:rPr>
        <w:t>本公司（联合体）郑重声明，根据《政府采购促进中小企业发展管理办法》（财库﹝2020﹞46号）的规定，本公司（联合体）参加</w:t>
      </w:r>
      <w:r>
        <w:rPr>
          <w:i/>
          <w:kern w:val="0"/>
          <w:sz w:val="24"/>
          <w:u w:val="single"/>
        </w:rPr>
        <w:t>（单位名称）</w:t>
      </w:r>
      <w:r>
        <w:rPr>
          <w:kern w:val="0"/>
          <w:sz w:val="24"/>
        </w:rPr>
        <w:t>的</w:t>
      </w:r>
      <w:r>
        <w:rPr>
          <w:i/>
          <w:kern w:val="0"/>
          <w:sz w:val="24"/>
          <w:u w:val="single"/>
        </w:rPr>
        <w:t>（项目名称）</w:t>
      </w:r>
      <w:r>
        <w:rPr>
          <w:kern w:val="0"/>
          <w:sz w:val="24"/>
        </w:rPr>
        <w:t>采购活动，工程的施工单位全部为符合政策要求的中小企业（或者：服务全部由符合政策要求的中小企业承接）。相关企业（含联合体中的中小企业、签订分包意向协议的中小企业）的具体情况如下：</w:t>
      </w:r>
    </w:p>
    <w:p w14:paraId="2213D3FA">
      <w:pPr>
        <w:numPr>
          <w:ilvl w:val="0"/>
          <w:numId w:val="28"/>
        </w:numPr>
        <w:tabs>
          <w:tab w:val="left" w:pos="1276"/>
          <w:tab w:val="left" w:pos="5005"/>
          <w:tab w:val="left" w:pos="7227"/>
        </w:tabs>
        <w:autoSpaceDE w:val="0"/>
        <w:autoSpaceDN w:val="0"/>
        <w:spacing w:line="360" w:lineRule="auto"/>
        <w:ind w:left="284" w:right="236" w:firstLine="576"/>
        <w:jc w:val="left"/>
        <w:rPr>
          <w:kern w:val="0"/>
          <w:sz w:val="24"/>
        </w:rPr>
      </w:pPr>
      <w:r>
        <w:rPr>
          <w:i/>
          <w:kern w:val="0"/>
          <w:sz w:val="24"/>
          <w:u w:val="single" w:color="000000"/>
        </w:rPr>
        <w:t>（标的名称）</w:t>
      </w:r>
      <w:r>
        <w:rPr>
          <w:kern w:val="0"/>
          <w:sz w:val="24"/>
          <w:u w:color="000000"/>
        </w:rPr>
        <w:t>，属于</w:t>
      </w:r>
      <w:r>
        <w:rPr>
          <w:i/>
          <w:kern w:val="0"/>
          <w:sz w:val="24"/>
          <w:u w:color="000000"/>
        </w:rPr>
        <w:t>（</w:t>
      </w:r>
      <w:r>
        <w:rPr>
          <w:i/>
          <w:kern w:val="0"/>
          <w:sz w:val="24"/>
          <w:u w:val="single" w:color="000000"/>
        </w:rPr>
        <w:t>采购文件中明确的所属行业）</w:t>
      </w:r>
      <w:r>
        <w:rPr>
          <w:kern w:val="0"/>
          <w:sz w:val="24"/>
          <w:u w:color="000000"/>
        </w:rPr>
        <w:t>；</w:t>
      </w:r>
      <w:r>
        <w:rPr>
          <w:kern w:val="0"/>
          <w:sz w:val="24"/>
        </w:rPr>
        <w:t>承建（承接）企业为</w:t>
      </w:r>
      <w:r>
        <w:rPr>
          <w:i/>
          <w:kern w:val="0"/>
          <w:sz w:val="24"/>
          <w:u w:val="single"/>
        </w:rPr>
        <w:t>（企业名称）</w:t>
      </w:r>
      <w:r>
        <w:rPr>
          <w:kern w:val="0"/>
          <w:sz w:val="24"/>
        </w:rPr>
        <w:t>，从业人员</w:t>
      </w:r>
      <w:r>
        <w:rPr>
          <w:kern w:val="0"/>
          <w:sz w:val="24"/>
          <w:u w:val="single"/>
        </w:rPr>
        <w:tab/>
      </w:r>
      <w:r>
        <w:rPr>
          <w:kern w:val="0"/>
          <w:sz w:val="24"/>
        </w:rPr>
        <w:t>人，营业收入为</w:t>
      </w:r>
      <w:r>
        <w:rPr>
          <w:kern w:val="0"/>
          <w:sz w:val="24"/>
          <w:u w:val="single"/>
        </w:rPr>
        <w:tab/>
      </w:r>
      <w:r>
        <w:rPr>
          <w:kern w:val="0"/>
          <w:sz w:val="24"/>
        </w:rPr>
        <w:t>万元，资产总额为</w:t>
      </w:r>
      <w:r>
        <w:rPr>
          <w:kern w:val="0"/>
          <w:sz w:val="24"/>
          <w:u w:val="single"/>
        </w:rPr>
        <w:tab/>
      </w:r>
      <w:r>
        <w:rPr>
          <w:kern w:val="0"/>
          <w:sz w:val="24"/>
        </w:rPr>
        <w:t>万元</w:t>
      </w:r>
      <w:r>
        <w:fldChar w:fldCharType="begin"/>
      </w:r>
      <w:r>
        <w:instrText xml:space="preserve"> HYPERLINK \l "_bookmark1" </w:instrText>
      </w:r>
      <w:r>
        <w:fldChar w:fldCharType="separate"/>
      </w:r>
      <w:r>
        <w:rPr>
          <w:kern w:val="0"/>
          <w:position w:val="16"/>
          <w:sz w:val="24"/>
        </w:rPr>
        <w:t>1</w:t>
      </w:r>
      <w:r>
        <w:rPr>
          <w:kern w:val="0"/>
          <w:position w:val="16"/>
          <w:sz w:val="24"/>
        </w:rPr>
        <w:fldChar w:fldCharType="end"/>
      </w:r>
      <w:r>
        <w:rPr>
          <w:kern w:val="0"/>
          <w:sz w:val="24"/>
        </w:rPr>
        <w:t>，属于</w:t>
      </w:r>
      <w:r>
        <w:rPr>
          <w:i/>
          <w:kern w:val="0"/>
          <w:sz w:val="24"/>
          <w:u w:val="single"/>
        </w:rPr>
        <w:t>（中型企业、小型企业、微型企业）</w:t>
      </w:r>
      <w:r>
        <w:rPr>
          <w:kern w:val="0"/>
          <w:sz w:val="24"/>
        </w:rPr>
        <w:t>；</w:t>
      </w:r>
    </w:p>
    <w:p w14:paraId="6DB7D6C3">
      <w:pPr>
        <w:numPr>
          <w:ilvl w:val="0"/>
          <w:numId w:val="28"/>
        </w:numPr>
        <w:tabs>
          <w:tab w:val="left" w:pos="1243"/>
          <w:tab w:val="left" w:pos="1806"/>
          <w:tab w:val="left" w:pos="5005"/>
          <w:tab w:val="left" w:pos="7213"/>
        </w:tabs>
        <w:autoSpaceDE w:val="0"/>
        <w:autoSpaceDN w:val="0"/>
        <w:spacing w:line="360" w:lineRule="auto"/>
        <w:ind w:left="205" w:right="258" w:firstLine="655"/>
        <w:jc w:val="left"/>
        <w:rPr>
          <w:kern w:val="0"/>
          <w:sz w:val="24"/>
          <w:u w:color="000000"/>
        </w:rPr>
      </w:pPr>
      <w:r>
        <w:rPr>
          <w:i/>
          <w:kern w:val="0"/>
          <w:sz w:val="24"/>
          <w:u w:val="single" w:color="000000"/>
        </w:rPr>
        <w:t>（标的名称）</w:t>
      </w:r>
      <w:r>
        <w:rPr>
          <w:kern w:val="0"/>
          <w:sz w:val="24"/>
          <w:u w:color="000000"/>
        </w:rPr>
        <w:t>，属于</w:t>
      </w:r>
      <w:r>
        <w:rPr>
          <w:i/>
          <w:kern w:val="0"/>
          <w:sz w:val="24"/>
          <w:u w:color="000000"/>
        </w:rPr>
        <w:t>（</w:t>
      </w:r>
      <w:r>
        <w:rPr>
          <w:i/>
          <w:kern w:val="0"/>
          <w:sz w:val="24"/>
          <w:u w:val="single" w:color="000000"/>
        </w:rPr>
        <w:t>采购文件中明确的所属行业）</w:t>
      </w:r>
      <w:r>
        <w:rPr>
          <w:kern w:val="0"/>
          <w:sz w:val="24"/>
          <w:u w:color="000000"/>
        </w:rPr>
        <w:t>；承建（承接）企业为</w:t>
      </w:r>
      <w:r>
        <w:rPr>
          <w:i/>
          <w:kern w:val="0"/>
          <w:sz w:val="24"/>
          <w:u w:val="single" w:color="000000"/>
        </w:rPr>
        <w:t>（企业名称）</w:t>
      </w:r>
      <w:r>
        <w:rPr>
          <w:kern w:val="0"/>
          <w:sz w:val="24"/>
          <w:u w:color="000000"/>
        </w:rPr>
        <w:t>，从业人员</w:t>
      </w:r>
      <w:r>
        <w:rPr>
          <w:kern w:val="0"/>
          <w:sz w:val="24"/>
          <w:u w:val="single" w:color="000000"/>
        </w:rPr>
        <w:tab/>
      </w:r>
      <w:r>
        <w:rPr>
          <w:kern w:val="0"/>
          <w:sz w:val="24"/>
          <w:u w:color="000000"/>
        </w:rPr>
        <w:t>人，营业收入为</w:t>
      </w:r>
      <w:r>
        <w:rPr>
          <w:kern w:val="0"/>
          <w:sz w:val="24"/>
          <w:u w:val="single" w:color="000000"/>
        </w:rPr>
        <w:tab/>
      </w:r>
      <w:r>
        <w:rPr>
          <w:kern w:val="0"/>
          <w:sz w:val="24"/>
          <w:u w:color="000000"/>
        </w:rPr>
        <w:t>万元，资产总额为</w:t>
      </w:r>
      <w:r>
        <w:rPr>
          <w:kern w:val="0"/>
          <w:sz w:val="24"/>
          <w:u w:val="single" w:color="000000"/>
        </w:rPr>
        <w:tab/>
      </w:r>
      <w:r>
        <w:rPr>
          <w:kern w:val="0"/>
          <w:sz w:val="24"/>
          <w:u w:color="000000"/>
        </w:rPr>
        <w:t>万元，属于</w:t>
      </w:r>
      <w:r>
        <w:rPr>
          <w:i/>
          <w:kern w:val="0"/>
          <w:sz w:val="24"/>
          <w:u w:val="single" w:color="000000"/>
        </w:rPr>
        <w:t>（中型企业、小型企业、微型企业）</w:t>
      </w:r>
      <w:r>
        <w:rPr>
          <w:kern w:val="0"/>
          <w:sz w:val="24"/>
          <w:u w:color="000000"/>
        </w:rPr>
        <w:t>；</w:t>
      </w:r>
    </w:p>
    <w:p w14:paraId="40B6F8D7">
      <w:pPr>
        <w:autoSpaceDE w:val="0"/>
        <w:autoSpaceDN w:val="0"/>
        <w:spacing w:line="360" w:lineRule="auto"/>
        <w:ind w:left="860"/>
        <w:jc w:val="left"/>
        <w:rPr>
          <w:kern w:val="0"/>
          <w:sz w:val="24"/>
        </w:rPr>
      </w:pPr>
      <w:r>
        <w:rPr>
          <w:kern w:val="0"/>
          <w:sz w:val="24"/>
        </w:rPr>
        <w:t>……</w:t>
      </w:r>
    </w:p>
    <w:p w14:paraId="46752FA4">
      <w:pPr>
        <w:autoSpaceDE w:val="0"/>
        <w:autoSpaceDN w:val="0"/>
        <w:spacing w:line="360" w:lineRule="auto"/>
        <w:ind w:left="220" w:right="417" w:firstLine="645"/>
        <w:rPr>
          <w:kern w:val="0"/>
          <w:sz w:val="24"/>
        </w:rPr>
      </w:pPr>
      <w:r>
        <w:rPr>
          <w:kern w:val="0"/>
          <w:sz w:val="24"/>
        </w:rPr>
        <w:t>以上企业，不属于大企业的分支机构，不存在控股股东为大企业的情形，也不存在与大企业的负责人为同一人的情形。</w:t>
      </w:r>
    </w:p>
    <w:p w14:paraId="18B170C3">
      <w:pPr>
        <w:spacing w:line="360" w:lineRule="auto"/>
        <w:ind w:firstLine="504"/>
        <w:rPr>
          <w:spacing w:val="6"/>
          <w:sz w:val="24"/>
        </w:rPr>
      </w:pPr>
      <w:r>
        <w:rPr>
          <w:kern w:val="0"/>
          <w:sz w:val="24"/>
        </w:rPr>
        <w:t>本企业对上述声明内容的真实性负责。如有虚假，将依法承担相应责任。</w:t>
      </w:r>
    </w:p>
    <w:p w14:paraId="6A3F9592">
      <w:pPr>
        <w:spacing w:line="360" w:lineRule="auto"/>
        <w:ind w:firstLine="504"/>
        <w:rPr>
          <w:spacing w:val="6"/>
          <w:sz w:val="24"/>
        </w:rPr>
      </w:pPr>
    </w:p>
    <w:p w14:paraId="2459ECBD">
      <w:pPr>
        <w:spacing w:line="360" w:lineRule="auto"/>
        <w:ind w:right="360" w:firstLine="480"/>
        <w:jc w:val="right"/>
        <w:rPr>
          <w:color w:val="000000"/>
          <w:sz w:val="24"/>
        </w:rPr>
      </w:pPr>
    </w:p>
    <w:p w14:paraId="28DBDB50">
      <w:pPr>
        <w:spacing w:line="360" w:lineRule="auto"/>
        <w:ind w:right="360" w:firstLine="480"/>
        <w:jc w:val="right"/>
        <w:rPr>
          <w:color w:val="000000"/>
          <w:sz w:val="24"/>
        </w:rPr>
      </w:pPr>
      <w:r>
        <w:rPr>
          <w:color w:val="000000"/>
          <w:sz w:val="24"/>
        </w:rPr>
        <w:t>企业名称（盖章）：________</w:t>
      </w:r>
    </w:p>
    <w:p w14:paraId="15795EF0">
      <w:pPr>
        <w:spacing w:line="360" w:lineRule="auto"/>
        <w:ind w:right="360" w:firstLine="480"/>
        <w:jc w:val="right"/>
        <w:rPr>
          <w:color w:val="000000"/>
          <w:sz w:val="24"/>
        </w:rPr>
      </w:pPr>
      <w:r>
        <w:rPr>
          <w:color w:val="000000"/>
          <w:sz w:val="24"/>
        </w:rPr>
        <w:t>日 期：________</w:t>
      </w:r>
    </w:p>
    <w:p w14:paraId="6C3BCC9D">
      <w:pPr>
        <w:spacing w:line="360" w:lineRule="auto"/>
        <w:ind w:right="360" w:firstLine="480"/>
        <w:jc w:val="right"/>
        <w:rPr>
          <w:color w:val="000000"/>
          <w:sz w:val="24"/>
        </w:rPr>
      </w:pPr>
    </w:p>
    <w:p w14:paraId="4D25A26A">
      <w:pPr>
        <w:adjustRightInd w:val="0"/>
        <w:snapToGrid w:val="0"/>
        <w:jc w:val="left"/>
        <w:rPr>
          <w:color w:val="000000"/>
          <w:sz w:val="24"/>
          <w:szCs w:val="21"/>
        </w:rPr>
      </w:pPr>
    </w:p>
    <w:tbl>
      <w:tblPr>
        <w:tblStyle w:val="43"/>
        <w:tblW w:w="8946" w:type="dxa"/>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46"/>
      </w:tblGrid>
      <w:tr w14:paraId="706233F8">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shd w:val="clear" w:color="auto" w:fill="auto"/>
          </w:tcPr>
          <w:p w14:paraId="37D48E41">
            <w:pPr>
              <w:adjustRightInd w:val="0"/>
              <w:snapToGrid w:val="0"/>
              <w:jc w:val="left"/>
              <w:rPr>
                <w:color w:val="000000"/>
                <w:szCs w:val="21"/>
              </w:rPr>
            </w:pPr>
            <w:r>
              <w:rPr>
                <w:color w:val="000000"/>
                <w:szCs w:val="21"/>
                <w:vertAlign w:val="superscript"/>
              </w:rPr>
              <w:t>1</w:t>
            </w:r>
            <w:r>
              <w:rPr>
                <w:color w:val="000000"/>
                <w:szCs w:val="21"/>
              </w:rPr>
              <w:t>从业人员、营业收入、资产总额填报上一年度数据，无上一年度数据的新成立企业可不填报。</w:t>
            </w:r>
          </w:p>
        </w:tc>
      </w:tr>
    </w:tbl>
    <w:p w14:paraId="0270A191">
      <w:pPr>
        <w:spacing w:line="360" w:lineRule="auto"/>
        <w:ind w:right="360" w:firstLine="480"/>
        <w:jc w:val="right"/>
        <w:rPr>
          <w:color w:val="000000"/>
          <w:sz w:val="24"/>
        </w:rPr>
      </w:pPr>
    </w:p>
    <w:p w14:paraId="4128E061">
      <w:pPr>
        <w:spacing w:before="240" w:beforeLines="100" w:after="240" w:afterLines="100" w:line="360" w:lineRule="auto"/>
        <w:jc w:val="center"/>
        <w:rPr>
          <w:color w:val="000000"/>
          <w:sz w:val="36"/>
          <w:szCs w:val="36"/>
        </w:rPr>
      </w:pPr>
      <w:r>
        <w:rPr>
          <w:b/>
          <w:bCs/>
          <w:color w:val="000000"/>
          <w:sz w:val="36"/>
          <w:szCs w:val="36"/>
        </w:rPr>
        <w:t>残疾人福利性单位声明函格式</w:t>
      </w:r>
      <w:r>
        <w:rPr>
          <w:color w:val="000000"/>
          <w:sz w:val="36"/>
          <w:szCs w:val="36"/>
        </w:rPr>
        <w:t xml:space="preserve"> </w:t>
      </w:r>
    </w:p>
    <w:p w14:paraId="5834C865">
      <w:pPr>
        <w:spacing w:line="588" w:lineRule="exact"/>
        <w:ind w:firstLine="504"/>
        <w:rPr>
          <w:spacing w:val="6"/>
          <w:sz w:val="24"/>
        </w:rPr>
      </w:pPr>
      <w:r>
        <w:rPr>
          <w:spacing w:val="6"/>
          <w:sz w:val="24"/>
        </w:rPr>
        <w:t>本单位郑重声明，根据《财政部 民政部 中国残疾人联合会关于促进残疾人就业政府采购政策的通知》（财库</w:t>
      </w:r>
      <w:r>
        <w:rPr>
          <w:sz w:val="24"/>
        </w:rPr>
        <w:t>〔2017〕141</w:t>
      </w:r>
      <w:r>
        <w:rPr>
          <w:spacing w:val="6"/>
          <w:sz w:val="24"/>
        </w:rPr>
        <w:t>号）的规定，本单位</w:t>
      </w:r>
      <w:r>
        <w:rPr>
          <w:b/>
          <w:sz w:val="24"/>
        </w:rPr>
        <w:t>（请进行选择）</w:t>
      </w:r>
      <w:r>
        <w:rPr>
          <w:spacing w:val="6"/>
          <w:sz w:val="24"/>
        </w:rPr>
        <w:t>：</w:t>
      </w:r>
    </w:p>
    <w:p w14:paraId="7BF8BEC1">
      <w:pPr>
        <w:spacing w:line="588" w:lineRule="exact"/>
        <w:ind w:firstLine="482"/>
        <w:rPr>
          <w:b/>
          <w:spacing w:val="6"/>
          <w:sz w:val="24"/>
        </w:rPr>
      </w:pPr>
      <w:r>
        <w:rPr>
          <w:b/>
          <w:sz w:val="24"/>
        </w:rPr>
        <w:t>□</w:t>
      </w:r>
      <w:r>
        <w:rPr>
          <w:b/>
          <w:spacing w:val="6"/>
          <w:sz w:val="24"/>
        </w:rPr>
        <w:t>不属于符合条件的残疾人福利性单位。</w:t>
      </w:r>
    </w:p>
    <w:p w14:paraId="10BAD9D1">
      <w:pPr>
        <w:spacing w:line="588" w:lineRule="exact"/>
        <w:ind w:firstLine="482"/>
        <w:rPr>
          <w:spacing w:val="6"/>
          <w:sz w:val="24"/>
        </w:rPr>
      </w:pPr>
      <w:r>
        <w:rPr>
          <w:b/>
          <w:sz w:val="24"/>
        </w:rPr>
        <w:t>□</w:t>
      </w:r>
      <w:r>
        <w:rPr>
          <w:b/>
          <w:spacing w:val="6"/>
          <w:sz w:val="24"/>
        </w:rPr>
        <w:t>属于符合条件的残疾人福利性单位，</w:t>
      </w:r>
      <w:r>
        <w:rPr>
          <w:spacing w:val="6"/>
          <w:sz w:val="24"/>
        </w:rPr>
        <w:t>且本单位参加______单位的______项目采购活动提供本单位制造的货物（由本单位承担工程/提供服务），或者提供其他残疾人福利性单位制造的货物（不包括使用非残疾人福利性单位注册商标的货物）。</w:t>
      </w:r>
    </w:p>
    <w:p w14:paraId="6B42E963">
      <w:pPr>
        <w:spacing w:line="588" w:lineRule="exact"/>
        <w:ind w:firstLine="506" w:firstLineChars="200"/>
        <w:rPr>
          <w:spacing w:val="6"/>
          <w:sz w:val="24"/>
        </w:rPr>
      </w:pPr>
      <w:r>
        <w:rPr>
          <w:b/>
          <w:spacing w:val="6"/>
          <w:sz w:val="24"/>
        </w:rPr>
        <w:t>本单位对上述声明的真实性负责。如有虚假，将依法承担相应责任。</w:t>
      </w:r>
    </w:p>
    <w:p w14:paraId="0100593B">
      <w:pPr>
        <w:spacing w:line="588" w:lineRule="exact"/>
        <w:ind w:firstLine="504" w:firstLineChars="200"/>
        <w:rPr>
          <w:spacing w:val="6"/>
          <w:sz w:val="24"/>
        </w:rPr>
      </w:pPr>
    </w:p>
    <w:p w14:paraId="056BCD08">
      <w:pPr>
        <w:spacing w:line="588" w:lineRule="exact"/>
        <w:ind w:firstLine="504" w:firstLineChars="200"/>
        <w:rPr>
          <w:spacing w:val="6"/>
          <w:sz w:val="24"/>
        </w:rPr>
      </w:pPr>
    </w:p>
    <w:p w14:paraId="13A55FE9">
      <w:pPr>
        <w:tabs>
          <w:tab w:val="left" w:pos="4860"/>
        </w:tabs>
        <w:spacing w:line="588" w:lineRule="exact"/>
        <w:ind w:right="1560" w:firstLine="504" w:firstLineChars="200"/>
        <w:jc w:val="center"/>
        <w:rPr>
          <w:spacing w:val="6"/>
          <w:sz w:val="24"/>
        </w:rPr>
      </w:pPr>
      <w:r>
        <w:rPr>
          <w:spacing w:val="6"/>
          <w:sz w:val="24"/>
        </w:rPr>
        <w:t xml:space="preserve">               单位名称（盖章）：</w:t>
      </w:r>
    </w:p>
    <w:p w14:paraId="4A5D2EDD">
      <w:pPr>
        <w:tabs>
          <w:tab w:val="left" w:pos="4860"/>
        </w:tabs>
        <w:spacing w:line="588" w:lineRule="exact"/>
        <w:ind w:right="1560" w:firstLine="504" w:firstLineChars="200"/>
        <w:jc w:val="center"/>
        <w:rPr>
          <w:spacing w:val="6"/>
          <w:sz w:val="24"/>
        </w:rPr>
      </w:pPr>
      <w:r>
        <w:rPr>
          <w:spacing w:val="6"/>
          <w:sz w:val="24"/>
        </w:rPr>
        <w:t xml:space="preserve">       日  期：</w:t>
      </w:r>
    </w:p>
    <w:p w14:paraId="73DBBE36">
      <w:pPr>
        <w:numPr>
          <w:ilvl w:val="0"/>
          <w:numId w:val="27"/>
        </w:numPr>
        <w:tabs>
          <w:tab w:val="left" w:pos="360"/>
        </w:tabs>
        <w:snapToGrid w:val="0"/>
        <w:spacing w:line="360" w:lineRule="auto"/>
        <w:outlineLvl w:val="1"/>
        <w:rPr>
          <w:color w:val="000000"/>
          <w:sz w:val="24"/>
          <w:szCs w:val="20"/>
        </w:rPr>
      </w:pPr>
      <w:r>
        <w:rPr>
          <w:color w:val="000000"/>
          <w:szCs w:val="20"/>
        </w:rPr>
        <w:br w:type="page"/>
      </w:r>
      <w:r>
        <w:rPr>
          <w:color w:val="000000"/>
          <w:sz w:val="24"/>
          <w:szCs w:val="20"/>
        </w:rPr>
        <w:t>拟分包情况说明</w:t>
      </w:r>
    </w:p>
    <w:p w14:paraId="501D1F8B">
      <w:pPr>
        <w:autoSpaceDE w:val="0"/>
        <w:autoSpaceDN w:val="0"/>
        <w:adjustRightInd w:val="0"/>
        <w:spacing w:line="360" w:lineRule="auto"/>
        <w:jc w:val="center"/>
        <w:rPr>
          <w:b/>
          <w:color w:val="000000"/>
          <w:sz w:val="36"/>
          <w:szCs w:val="36"/>
        </w:rPr>
      </w:pPr>
      <w:r>
        <w:rPr>
          <w:b/>
          <w:color w:val="000000"/>
          <w:sz w:val="36"/>
          <w:szCs w:val="36"/>
        </w:rPr>
        <w:t>拟分包情况说明</w:t>
      </w:r>
    </w:p>
    <w:p w14:paraId="084FF024">
      <w:pPr>
        <w:tabs>
          <w:tab w:val="left" w:pos="5580"/>
        </w:tabs>
        <w:spacing w:line="360" w:lineRule="auto"/>
        <w:rPr>
          <w:color w:val="000000"/>
          <w:sz w:val="24"/>
        </w:rPr>
      </w:pPr>
      <w:r>
        <w:rPr>
          <w:color w:val="000000"/>
          <w:sz w:val="24"/>
        </w:rPr>
        <w:t>致：</w:t>
      </w:r>
      <w:r>
        <w:rPr>
          <w:color w:val="000000"/>
          <w:sz w:val="24"/>
          <w:u w:val="single"/>
        </w:rPr>
        <w:t>（采购人或采购代理机构）</w:t>
      </w:r>
    </w:p>
    <w:p w14:paraId="7DBC43FB">
      <w:pPr>
        <w:adjustRightInd w:val="0"/>
        <w:snapToGrid w:val="0"/>
        <w:spacing w:line="360" w:lineRule="auto"/>
        <w:ind w:firstLine="480" w:firstLineChars="200"/>
        <w:jc w:val="left"/>
        <w:rPr>
          <w:sz w:val="24"/>
        </w:rPr>
      </w:pPr>
      <w:r>
        <w:rPr>
          <w:sz w:val="24"/>
        </w:rPr>
        <w:t>我单位参加贵单位组织采购的项目编号为_______的_________项目（填写采购项目名称）中___包（填写包号）的投标。拟签订分包合同的单位情况如下表所示，我单位承诺一旦在该项目中获得采购合同将按下表所列情况进行分包，同时承诺分包承担主体不再次分包。</w:t>
      </w:r>
    </w:p>
    <w:tbl>
      <w:tblPr>
        <w:tblStyle w:val="247"/>
        <w:tblW w:w="90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6"/>
        <w:gridCol w:w="1287"/>
        <w:gridCol w:w="1513"/>
        <w:gridCol w:w="1125"/>
        <w:gridCol w:w="1561"/>
        <w:gridCol w:w="1498"/>
        <w:gridCol w:w="1564"/>
      </w:tblGrid>
      <w:tr w14:paraId="4269BA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456" w:type="dxa"/>
            <w:vAlign w:val="center"/>
          </w:tcPr>
          <w:p w14:paraId="3A88E926">
            <w:pPr>
              <w:pStyle w:val="248"/>
              <w:jc w:val="center"/>
              <w:rPr>
                <w:rFonts w:ascii="Times New Roman" w:hAnsi="Times New Roman" w:cs="Times New Roman" w:eastAsiaTheme="minorEastAsia"/>
                <w:sz w:val="24"/>
              </w:rPr>
            </w:pPr>
            <w:r>
              <w:rPr>
                <w:rFonts w:ascii="Times New Roman" w:hAnsi="Times New Roman" w:cs="Times New Roman" w:eastAsiaTheme="minorEastAsia"/>
                <w:sz w:val="24"/>
              </w:rPr>
              <w:t>序号</w:t>
            </w:r>
          </w:p>
        </w:tc>
        <w:tc>
          <w:tcPr>
            <w:tcW w:w="1287" w:type="dxa"/>
            <w:vAlign w:val="center"/>
          </w:tcPr>
          <w:p w14:paraId="31651F1D">
            <w:pPr>
              <w:pStyle w:val="248"/>
              <w:jc w:val="center"/>
              <w:rPr>
                <w:rFonts w:ascii="Times New Roman" w:hAnsi="Times New Roman" w:cs="Times New Roman" w:eastAsiaTheme="minorEastAsia"/>
                <w:sz w:val="24"/>
              </w:rPr>
            </w:pPr>
            <w:r>
              <w:rPr>
                <w:rFonts w:ascii="Times New Roman" w:hAnsi="Times New Roman" w:cs="Times New Roman" w:eastAsiaTheme="minorEastAsia"/>
                <w:sz w:val="24"/>
              </w:rPr>
              <w:t>分包承担</w:t>
            </w:r>
          </w:p>
          <w:p w14:paraId="0F6759E1">
            <w:pPr>
              <w:pStyle w:val="248"/>
              <w:jc w:val="center"/>
              <w:rPr>
                <w:rFonts w:ascii="Times New Roman" w:hAnsi="Times New Roman" w:cs="Times New Roman" w:eastAsiaTheme="minorEastAsia"/>
                <w:sz w:val="24"/>
              </w:rPr>
            </w:pPr>
            <w:r>
              <w:rPr>
                <w:rFonts w:ascii="Times New Roman" w:hAnsi="Times New Roman" w:cs="Times New Roman" w:eastAsiaTheme="minorEastAsia"/>
                <w:sz w:val="24"/>
              </w:rPr>
              <w:t>主体名称</w:t>
            </w:r>
          </w:p>
        </w:tc>
        <w:tc>
          <w:tcPr>
            <w:tcW w:w="1513" w:type="dxa"/>
            <w:vAlign w:val="center"/>
          </w:tcPr>
          <w:p w14:paraId="0AEFC503">
            <w:pPr>
              <w:pStyle w:val="248"/>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分包承担</w:t>
            </w:r>
          </w:p>
          <w:p w14:paraId="2B65C761">
            <w:pPr>
              <w:pStyle w:val="248"/>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主体类型</w:t>
            </w:r>
          </w:p>
          <w:p w14:paraId="7A9E8C0E">
            <w:pPr>
              <w:pStyle w:val="248"/>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（选择）</w:t>
            </w:r>
          </w:p>
        </w:tc>
        <w:tc>
          <w:tcPr>
            <w:tcW w:w="1125" w:type="dxa"/>
            <w:vAlign w:val="center"/>
          </w:tcPr>
          <w:p w14:paraId="2F7001A7">
            <w:pPr>
              <w:pStyle w:val="248"/>
              <w:jc w:val="center"/>
              <w:rPr>
                <w:rFonts w:ascii="Times New Roman" w:hAnsi="Times New Roman" w:cs="Times New Roman" w:eastAsiaTheme="minorEastAsia"/>
                <w:sz w:val="24"/>
              </w:rPr>
            </w:pPr>
            <w:r>
              <w:rPr>
                <w:rFonts w:ascii="Times New Roman" w:hAnsi="Times New Roman" w:cs="Times New Roman" w:eastAsiaTheme="minorEastAsia"/>
                <w:sz w:val="24"/>
              </w:rPr>
              <w:t>资质等级</w:t>
            </w:r>
          </w:p>
        </w:tc>
        <w:tc>
          <w:tcPr>
            <w:tcW w:w="1561" w:type="dxa"/>
            <w:vAlign w:val="center"/>
          </w:tcPr>
          <w:p w14:paraId="76FC3436">
            <w:pPr>
              <w:pStyle w:val="248"/>
              <w:jc w:val="center"/>
              <w:rPr>
                <w:rFonts w:ascii="Times New Roman" w:hAnsi="Times New Roman" w:cs="Times New Roman" w:eastAsiaTheme="minorEastAsia"/>
                <w:sz w:val="24"/>
              </w:rPr>
            </w:pPr>
            <w:r>
              <w:rPr>
                <w:rFonts w:ascii="Times New Roman" w:hAnsi="Times New Roman" w:cs="Times New Roman" w:eastAsiaTheme="minorEastAsia"/>
                <w:sz w:val="24"/>
              </w:rPr>
              <w:t>拟分包</w:t>
            </w:r>
          </w:p>
          <w:p w14:paraId="446C05EF">
            <w:pPr>
              <w:pStyle w:val="248"/>
              <w:jc w:val="center"/>
              <w:rPr>
                <w:rFonts w:ascii="Times New Roman" w:hAnsi="Times New Roman" w:cs="Times New Roman" w:eastAsiaTheme="minorEastAsia"/>
                <w:sz w:val="24"/>
              </w:rPr>
            </w:pPr>
            <w:r>
              <w:rPr>
                <w:rFonts w:ascii="Times New Roman" w:hAnsi="Times New Roman" w:cs="Times New Roman" w:eastAsiaTheme="minorEastAsia"/>
                <w:sz w:val="24"/>
              </w:rPr>
              <w:t>合同内容</w:t>
            </w:r>
          </w:p>
        </w:tc>
        <w:tc>
          <w:tcPr>
            <w:tcW w:w="1498" w:type="dxa"/>
            <w:vAlign w:val="center"/>
          </w:tcPr>
          <w:p w14:paraId="7F2C87A6">
            <w:pPr>
              <w:pStyle w:val="248"/>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拟分包</w:t>
            </w:r>
          </w:p>
          <w:p w14:paraId="6A5CE5BC">
            <w:pPr>
              <w:pStyle w:val="248"/>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合同金额</w:t>
            </w:r>
          </w:p>
          <w:p w14:paraId="08E65603">
            <w:pPr>
              <w:pStyle w:val="248"/>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（人民币元）</w:t>
            </w:r>
          </w:p>
        </w:tc>
        <w:tc>
          <w:tcPr>
            <w:tcW w:w="1564" w:type="dxa"/>
            <w:vAlign w:val="center"/>
          </w:tcPr>
          <w:p w14:paraId="077E561C">
            <w:pPr>
              <w:pStyle w:val="248"/>
              <w:jc w:val="center"/>
              <w:rPr>
                <w:rFonts w:ascii="Times New Roman" w:hAnsi="Times New Roman" w:cs="Times New Roman" w:eastAsiaTheme="minorEastAsia"/>
                <w:b/>
                <w:sz w:val="24"/>
                <w:lang w:eastAsia="zh-CN"/>
              </w:rPr>
            </w:pPr>
            <w:r>
              <w:rPr>
                <w:rFonts w:ascii="Times New Roman" w:hAnsi="Times New Roman" w:cs="Times New Roman" w:eastAsiaTheme="minorEastAsia"/>
                <w:b/>
                <w:sz w:val="24"/>
                <w:lang w:eastAsia="zh-CN"/>
              </w:rPr>
              <w:t>占合同金额</w:t>
            </w:r>
          </w:p>
          <w:p w14:paraId="14BA194F">
            <w:pPr>
              <w:pStyle w:val="248"/>
              <w:jc w:val="center"/>
              <w:rPr>
                <w:rFonts w:ascii="Times New Roman" w:hAnsi="Times New Roman" w:cs="Times New Roman" w:eastAsiaTheme="minorEastAsia"/>
                <w:sz w:val="24"/>
                <w:lang w:eastAsia="zh-CN"/>
              </w:rPr>
            </w:pPr>
            <w:r>
              <w:rPr>
                <w:rFonts w:ascii="Times New Roman" w:hAnsi="Times New Roman" w:cs="Times New Roman" w:eastAsiaTheme="minorEastAsia"/>
                <w:b/>
                <w:sz w:val="24"/>
                <w:lang w:eastAsia="zh-CN"/>
              </w:rPr>
              <w:t>的比例（</w:t>
            </w:r>
            <w:r>
              <w:rPr>
                <w:rFonts w:ascii="Times New Roman" w:hAnsi="Times New Roman" w:eastAsia="Times New Roman" w:cs="Times New Roman"/>
                <w:b/>
                <w:sz w:val="24"/>
                <w:lang w:eastAsia="zh-CN"/>
              </w:rPr>
              <w:t>%</w:t>
            </w:r>
            <w:r>
              <w:rPr>
                <w:rFonts w:ascii="Times New Roman" w:hAnsi="Times New Roman" w:cs="Times New Roman" w:eastAsiaTheme="minorEastAsia"/>
                <w:b/>
                <w:sz w:val="24"/>
                <w:lang w:eastAsia="zh-CN"/>
              </w:rPr>
              <w:t>）</w:t>
            </w:r>
          </w:p>
        </w:tc>
      </w:tr>
      <w:tr w14:paraId="0F313A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14:paraId="6D31034C">
            <w:pPr>
              <w:pStyle w:val="248"/>
              <w:jc w:val="center"/>
              <w:rPr>
                <w:rFonts w:ascii="Times New Roman" w:hAnsi="Times New Roman" w:cs="Times New Roman" w:eastAsiaTheme="minorEastAsia"/>
                <w:sz w:val="24"/>
              </w:rPr>
            </w:pPr>
            <w:r>
              <w:rPr>
                <w:rFonts w:ascii="Times New Roman" w:hAnsi="Times New Roman" w:cs="Times New Roman" w:eastAsiaTheme="minorEastAsia"/>
                <w:sz w:val="24"/>
              </w:rPr>
              <w:t>1</w:t>
            </w:r>
          </w:p>
        </w:tc>
        <w:tc>
          <w:tcPr>
            <w:tcW w:w="1287" w:type="dxa"/>
            <w:vAlign w:val="center"/>
          </w:tcPr>
          <w:p w14:paraId="0C5861DD">
            <w:pPr>
              <w:pStyle w:val="248"/>
              <w:jc w:val="center"/>
              <w:rPr>
                <w:rFonts w:ascii="Times New Roman" w:hAnsi="Times New Roman" w:cs="Times New Roman" w:eastAsiaTheme="minorEastAsia"/>
                <w:sz w:val="30"/>
              </w:rPr>
            </w:pPr>
          </w:p>
        </w:tc>
        <w:tc>
          <w:tcPr>
            <w:tcW w:w="1513" w:type="dxa"/>
            <w:vAlign w:val="center"/>
          </w:tcPr>
          <w:p w14:paraId="35AF1A73">
            <w:pPr>
              <w:pStyle w:val="248"/>
              <w:tabs>
                <w:tab w:val="left" w:pos="235"/>
              </w:tabs>
              <w:ind w:left="1" w:leftChars="-43" w:hanging="91" w:hangingChars="38"/>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□中型企业</w:t>
            </w:r>
          </w:p>
          <w:p w14:paraId="19968C57">
            <w:pPr>
              <w:pStyle w:val="248"/>
              <w:tabs>
                <w:tab w:val="left" w:pos="235"/>
              </w:tabs>
              <w:ind w:left="1" w:leftChars="-43" w:hanging="91" w:hangingChars="38"/>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□小微企业</w:t>
            </w:r>
          </w:p>
          <w:p w14:paraId="3F92A1EC">
            <w:pPr>
              <w:pStyle w:val="248"/>
              <w:tabs>
                <w:tab w:val="left" w:pos="235"/>
              </w:tabs>
              <w:ind w:left="1" w:leftChars="-43" w:hanging="91" w:hangingChars="38"/>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□其他</w:t>
            </w:r>
          </w:p>
        </w:tc>
        <w:tc>
          <w:tcPr>
            <w:tcW w:w="1125" w:type="dxa"/>
            <w:vAlign w:val="center"/>
          </w:tcPr>
          <w:p w14:paraId="775ABD0A">
            <w:pPr>
              <w:pStyle w:val="248"/>
              <w:jc w:val="center"/>
              <w:rPr>
                <w:rFonts w:ascii="Times New Roman" w:hAnsi="Times New Roman" w:cs="Times New Roman" w:eastAsiaTheme="minorEastAsia"/>
                <w:sz w:val="30"/>
                <w:lang w:eastAsia="zh-CN"/>
              </w:rPr>
            </w:pPr>
          </w:p>
        </w:tc>
        <w:tc>
          <w:tcPr>
            <w:tcW w:w="1561" w:type="dxa"/>
            <w:vAlign w:val="center"/>
          </w:tcPr>
          <w:p w14:paraId="6F130E75">
            <w:pPr>
              <w:pStyle w:val="248"/>
              <w:jc w:val="center"/>
              <w:rPr>
                <w:rFonts w:ascii="Times New Roman" w:hAnsi="Times New Roman" w:cs="Times New Roman" w:eastAsiaTheme="minorEastAsia"/>
                <w:sz w:val="30"/>
                <w:lang w:eastAsia="zh-CN"/>
              </w:rPr>
            </w:pPr>
          </w:p>
        </w:tc>
        <w:tc>
          <w:tcPr>
            <w:tcW w:w="1498" w:type="dxa"/>
            <w:vAlign w:val="center"/>
          </w:tcPr>
          <w:p w14:paraId="491E9903">
            <w:pPr>
              <w:pStyle w:val="248"/>
              <w:jc w:val="center"/>
              <w:rPr>
                <w:rFonts w:ascii="Times New Roman" w:hAnsi="Times New Roman" w:cs="Times New Roman" w:eastAsiaTheme="minorEastAsia"/>
                <w:sz w:val="30"/>
                <w:lang w:eastAsia="zh-CN"/>
              </w:rPr>
            </w:pPr>
          </w:p>
        </w:tc>
        <w:tc>
          <w:tcPr>
            <w:tcW w:w="1564" w:type="dxa"/>
            <w:vAlign w:val="center"/>
          </w:tcPr>
          <w:p w14:paraId="35E0E155">
            <w:pPr>
              <w:pStyle w:val="248"/>
              <w:jc w:val="center"/>
              <w:rPr>
                <w:rFonts w:ascii="Times New Roman" w:hAnsi="Times New Roman" w:cs="Times New Roman" w:eastAsiaTheme="minorEastAsia"/>
                <w:sz w:val="30"/>
                <w:lang w:eastAsia="zh-CN"/>
              </w:rPr>
            </w:pPr>
          </w:p>
        </w:tc>
      </w:tr>
      <w:tr w14:paraId="7030BA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14:paraId="6E91579D">
            <w:pPr>
              <w:pStyle w:val="248"/>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2</w:t>
            </w:r>
          </w:p>
        </w:tc>
        <w:tc>
          <w:tcPr>
            <w:tcW w:w="1287" w:type="dxa"/>
            <w:vAlign w:val="center"/>
          </w:tcPr>
          <w:p w14:paraId="58DB13A0">
            <w:pPr>
              <w:pStyle w:val="248"/>
              <w:jc w:val="center"/>
              <w:rPr>
                <w:rFonts w:ascii="Times New Roman" w:hAnsi="Times New Roman" w:cs="Times New Roman" w:eastAsiaTheme="minorEastAsia"/>
                <w:sz w:val="30"/>
              </w:rPr>
            </w:pPr>
          </w:p>
        </w:tc>
        <w:tc>
          <w:tcPr>
            <w:tcW w:w="1513" w:type="dxa"/>
            <w:vAlign w:val="center"/>
          </w:tcPr>
          <w:p w14:paraId="678CC90C">
            <w:pPr>
              <w:pStyle w:val="248"/>
              <w:tabs>
                <w:tab w:val="left" w:pos="235"/>
              </w:tabs>
              <w:ind w:left="1" w:leftChars="-43" w:hanging="91" w:hangingChars="38"/>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□中型企业</w:t>
            </w:r>
          </w:p>
          <w:p w14:paraId="1F09CF17">
            <w:pPr>
              <w:pStyle w:val="248"/>
              <w:tabs>
                <w:tab w:val="left" w:pos="235"/>
              </w:tabs>
              <w:ind w:left="1" w:leftChars="-43" w:hanging="91" w:hangingChars="38"/>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□小微企业</w:t>
            </w:r>
          </w:p>
          <w:p w14:paraId="565A7740">
            <w:pPr>
              <w:pStyle w:val="248"/>
              <w:tabs>
                <w:tab w:val="left" w:pos="235"/>
              </w:tabs>
              <w:ind w:left="1" w:leftChars="-43" w:hanging="91" w:hangingChars="38"/>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□其他</w:t>
            </w:r>
          </w:p>
        </w:tc>
        <w:tc>
          <w:tcPr>
            <w:tcW w:w="1125" w:type="dxa"/>
            <w:vAlign w:val="center"/>
          </w:tcPr>
          <w:p w14:paraId="679DC08B">
            <w:pPr>
              <w:pStyle w:val="248"/>
              <w:jc w:val="center"/>
              <w:rPr>
                <w:rFonts w:ascii="Times New Roman" w:hAnsi="Times New Roman" w:cs="Times New Roman" w:eastAsiaTheme="minorEastAsia"/>
                <w:sz w:val="30"/>
                <w:lang w:eastAsia="zh-CN"/>
              </w:rPr>
            </w:pPr>
          </w:p>
        </w:tc>
        <w:tc>
          <w:tcPr>
            <w:tcW w:w="1561" w:type="dxa"/>
            <w:vAlign w:val="center"/>
          </w:tcPr>
          <w:p w14:paraId="29F07CB9">
            <w:pPr>
              <w:pStyle w:val="248"/>
              <w:jc w:val="center"/>
              <w:rPr>
                <w:rFonts w:ascii="Times New Roman" w:hAnsi="Times New Roman" w:cs="Times New Roman" w:eastAsiaTheme="minorEastAsia"/>
                <w:sz w:val="30"/>
                <w:lang w:eastAsia="zh-CN"/>
              </w:rPr>
            </w:pPr>
          </w:p>
        </w:tc>
        <w:tc>
          <w:tcPr>
            <w:tcW w:w="1498" w:type="dxa"/>
            <w:vAlign w:val="center"/>
          </w:tcPr>
          <w:p w14:paraId="09ED9216">
            <w:pPr>
              <w:pStyle w:val="248"/>
              <w:jc w:val="center"/>
              <w:rPr>
                <w:rFonts w:ascii="Times New Roman" w:hAnsi="Times New Roman" w:cs="Times New Roman" w:eastAsiaTheme="minorEastAsia"/>
                <w:sz w:val="30"/>
                <w:lang w:eastAsia="zh-CN"/>
              </w:rPr>
            </w:pPr>
          </w:p>
        </w:tc>
        <w:tc>
          <w:tcPr>
            <w:tcW w:w="1564" w:type="dxa"/>
            <w:vAlign w:val="center"/>
          </w:tcPr>
          <w:p w14:paraId="7A0A1767">
            <w:pPr>
              <w:pStyle w:val="248"/>
              <w:jc w:val="center"/>
              <w:rPr>
                <w:rFonts w:ascii="Times New Roman" w:hAnsi="Times New Roman" w:cs="Times New Roman" w:eastAsiaTheme="minorEastAsia"/>
                <w:sz w:val="30"/>
                <w:lang w:eastAsia="zh-CN"/>
              </w:rPr>
            </w:pPr>
          </w:p>
        </w:tc>
      </w:tr>
      <w:tr w14:paraId="7D9384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14:paraId="186483C2">
            <w:pPr>
              <w:pStyle w:val="248"/>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w:t>
            </w:r>
          </w:p>
        </w:tc>
        <w:tc>
          <w:tcPr>
            <w:tcW w:w="1287" w:type="dxa"/>
            <w:vAlign w:val="center"/>
          </w:tcPr>
          <w:p w14:paraId="631F70BB">
            <w:pPr>
              <w:pStyle w:val="248"/>
              <w:jc w:val="center"/>
              <w:rPr>
                <w:rFonts w:ascii="Times New Roman" w:hAnsi="Times New Roman" w:cs="Times New Roman" w:eastAsiaTheme="minorEastAsia"/>
                <w:sz w:val="30"/>
              </w:rPr>
            </w:pPr>
          </w:p>
        </w:tc>
        <w:tc>
          <w:tcPr>
            <w:tcW w:w="1513" w:type="dxa"/>
            <w:vAlign w:val="center"/>
          </w:tcPr>
          <w:p w14:paraId="4834AC2C">
            <w:pPr>
              <w:pStyle w:val="248"/>
              <w:tabs>
                <w:tab w:val="left" w:pos="235"/>
              </w:tabs>
              <w:jc w:val="center"/>
              <w:rPr>
                <w:rFonts w:ascii="Times New Roman" w:hAnsi="Times New Roman" w:cs="Times New Roman" w:eastAsiaTheme="minorEastAsia"/>
                <w:sz w:val="24"/>
              </w:rPr>
            </w:pPr>
          </w:p>
        </w:tc>
        <w:tc>
          <w:tcPr>
            <w:tcW w:w="1125" w:type="dxa"/>
            <w:vAlign w:val="center"/>
          </w:tcPr>
          <w:p w14:paraId="27BDDF97">
            <w:pPr>
              <w:pStyle w:val="248"/>
              <w:jc w:val="center"/>
              <w:rPr>
                <w:rFonts w:ascii="Times New Roman" w:hAnsi="Times New Roman" w:cs="Times New Roman" w:eastAsiaTheme="minorEastAsia"/>
                <w:sz w:val="30"/>
              </w:rPr>
            </w:pPr>
          </w:p>
        </w:tc>
        <w:tc>
          <w:tcPr>
            <w:tcW w:w="1561" w:type="dxa"/>
            <w:vAlign w:val="center"/>
          </w:tcPr>
          <w:p w14:paraId="3A3761E6">
            <w:pPr>
              <w:pStyle w:val="248"/>
              <w:jc w:val="center"/>
              <w:rPr>
                <w:rFonts w:ascii="Times New Roman" w:hAnsi="Times New Roman" w:cs="Times New Roman" w:eastAsiaTheme="minorEastAsia"/>
                <w:sz w:val="30"/>
              </w:rPr>
            </w:pPr>
          </w:p>
        </w:tc>
        <w:tc>
          <w:tcPr>
            <w:tcW w:w="1498" w:type="dxa"/>
            <w:vAlign w:val="center"/>
          </w:tcPr>
          <w:p w14:paraId="79B37750">
            <w:pPr>
              <w:pStyle w:val="248"/>
              <w:jc w:val="center"/>
              <w:rPr>
                <w:rFonts w:ascii="Times New Roman" w:hAnsi="Times New Roman" w:cs="Times New Roman" w:eastAsiaTheme="minorEastAsia"/>
                <w:sz w:val="30"/>
              </w:rPr>
            </w:pPr>
          </w:p>
        </w:tc>
        <w:tc>
          <w:tcPr>
            <w:tcW w:w="1564" w:type="dxa"/>
            <w:vAlign w:val="center"/>
          </w:tcPr>
          <w:p w14:paraId="74F53231">
            <w:pPr>
              <w:pStyle w:val="248"/>
              <w:jc w:val="center"/>
              <w:rPr>
                <w:rFonts w:ascii="Times New Roman" w:hAnsi="Times New Roman" w:cs="Times New Roman" w:eastAsiaTheme="minorEastAsia"/>
                <w:sz w:val="30"/>
              </w:rPr>
            </w:pPr>
          </w:p>
        </w:tc>
      </w:tr>
      <w:tr w14:paraId="526439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5942" w:type="dxa"/>
            <w:gridSpan w:val="5"/>
            <w:vAlign w:val="center"/>
          </w:tcPr>
          <w:p w14:paraId="1F622CF0">
            <w:pPr>
              <w:pStyle w:val="248"/>
              <w:ind w:right="57" w:rightChars="27"/>
              <w:jc w:val="right"/>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合计：</w:t>
            </w:r>
          </w:p>
        </w:tc>
        <w:tc>
          <w:tcPr>
            <w:tcW w:w="1498" w:type="dxa"/>
            <w:vAlign w:val="center"/>
          </w:tcPr>
          <w:p w14:paraId="1462C83C">
            <w:pPr>
              <w:pStyle w:val="248"/>
              <w:jc w:val="center"/>
              <w:rPr>
                <w:rFonts w:ascii="Times New Roman" w:hAnsi="Times New Roman" w:cs="Times New Roman" w:eastAsiaTheme="minorEastAsia"/>
                <w:sz w:val="30"/>
              </w:rPr>
            </w:pPr>
          </w:p>
        </w:tc>
        <w:tc>
          <w:tcPr>
            <w:tcW w:w="1564" w:type="dxa"/>
            <w:vAlign w:val="center"/>
          </w:tcPr>
          <w:p w14:paraId="2CA85F7E">
            <w:pPr>
              <w:pStyle w:val="248"/>
              <w:jc w:val="center"/>
              <w:rPr>
                <w:rFonts w:ascii="Times New Roman" w:hAnsi="Times New Roman" w:cs="Times New Roman" w:eastAsiaTheme="minorEastAsia"/>
                <w:sz w:val="30"/>
              </w:rPr>
            </w:pPr>
          </w:p>
        </w:tc>
      </w:tr>
    </w:tbl>
    <w:p w14:paraId="69F9A7C2">
      <w:pPr>
        <w:adjustRightInd w:val="0"/>
        <w:snapToGrid w:val="0"/>
        <w:spacing w:line="360" w:lineRule="auto"/>
        <w:ind w:firstLine="480" w:firstLineChars="200"/>
        <w:jc w:val="left"/>
        <w:rPr>
          <w:sz w:val="24"/>
        </w:rPr>
      </w:pPr>
    </w:p>
    <w:p w14:paraId="29A5AACC">
      <w:pPr>
        <w:adjustRightInd w:val="0"/>
        <w:snapToGrid w:val="0"/>
        <w:spacing w:line="360" w:lineRule="auto"/>
        <w:jc w:val="left"/>
        <w:rPr>
          <w:sz w:val="24"/>
        </w:rPr>
      </w:pPr>
      <w:r>
        <w:rPr>
          <w:sz w:val="24"/>
        </w:rPr>
        <w:t>注：</w:t>
      </w:r>
      <w:r>
        <w:rPr>
          <w:color w:val="FF0000"/>
          <w:sz w:val="24"/>
        </w:rPr>
        <w:t xml:space="preserve"> </w:t>
      </w:r>
    </w:p>
    <w:p w14:paraId="53962E79">
      <w:pPr>
        <w:adjustRightInd w:val="0"/>
        <w:snapToGrid w:val="0"/>
        <w:spacing w:line="360" w:lineRule="auto"/>
        <w:jc w:val="left"/>
        <w:rPr>
          <w:sz w:val="24"/>
        </w:rPr>
      </w:pPr>
      <w:r>
        <w:rPr>
          <w:sz w:val="24"/>
        </w:rPr>
        <w:t>1. 如本项目（包）允许分包，且投标人拟进行分包时，必须提供</w:t>
      </w:r>
      <w:r>
        <w:rPr>
          <w:rFonts w:eastAsiaTheme="minorEastAsia"/>
          <w:sz w:val="24"/>
        </w:rPr>
        <w:t>；如未提供，或提供了但未填写分包承担主体名称、拟分包合同内容、拟分包合同金额，</w:t>
      </w:r>
      <w:r>
        <w:rPr>
          <w:rFonts w:eastAsiaTheme="minorEastAsia"/>
          <w:b/>
          <w:sz w:val="24"/>
        </w:rPr>
        <w:t>投标无效</w:t>
      </w:r>
      <w:r>
        <w:rPr>
          <w:sz w:val="24"/>
        </w:rPr>
        <w:t>。</w:t>
      </w:r>
    </w:p>
    <w:p w14:paraId="4381B40B">
      <w:pPr>
        <w:adjustRightInd w:val="0"/>
        <w:snapToGrid w:val="0"/>
        <w:spacing w:line="360" w:lineRule="auto"/>
        <w:jc w:val="left"/>
        <w:rPr>
          <w:sz w:val="24"/>
        </w:rPr>
      </w:pPr>
      <w:r>
        <w:rPr>
          <w:sz w:val="24"/>
        </w:rPr>
        <w:t>2.如本招标文件《投标人须知资料表》载明本项目分包承担主体应具备的相应资质条件，则投标人须在本表中列明分包承担主体的资质等级，并后附资质证书电子件，否则</w:t>
      </w:r>
      <w:r>
        <w:rPr>
          <w:b/>
          <w:sz w:val="24"/>
        </w:rPr>
        <w:t>投标无效</w:t>
      </w:r>
      <w:r>
        <w:rPr>
          <w:sz w:val="24"/>
        </w:rPr>
        <w:t>。</w:t>
      </w:r>
    </w:p>
    <w:p w14:paraId="61E4ECE6">
      <w:pPr>
        <w:adjustRightInd w:val="0"/>
        <w:snapToGrid w:val="0"/>
        <w:spacing w:line="360" w:lineRule="auto"/>
        <w:jc w:val="left"/>
        <w:rPr>
          <w:sz w:val="24"/>
        </w:rPr>
      </w:pPr>
      <w:r>
        <w:rPr>
          <w:sz w:val="24"/>
        </w:rPr>
        <w:t>3. 投标人“为落实政府采购政策”而向中小企业分包时请仔细阅读资格证明文件格式2-1中说明，并建议按要求在资格证明文件中提供相关全部文件；投标人非“为落实政府采购政策”而向中小企业分包时，建议在本册提供。</w:t>
      </w:r>
    </w:p>
    <w:p w14:paraId="26612AC4">
      <w:pPr>
        <w:adjustRightInd w:val="0"/>
        <w:snapToGrid w:val="0"/>
        <w:spacing w:line="360" w:lineRule="auto"/>
        <w:jc w:val="left"/>
        <w:rPr>
          <w:sz w:val="24"/>
        </w:rPr>
      </w:pPr>
    </w:p>
    <w:p w14:paraId="78B27AAA">
      <w:pPr>
        <w:adjustRightInd w:val="0"/>
        <w:snapToGrid w:val="0"/>
        <w:spacing w:line="360" w:lineRule="auto"/>
        <w:ind w:firstLine="480" w:firstLineChars="200"/>
        <w:jc w:val="right"/>
        <w:rPr>
          <w:sz w:val="24"/>
        </w:rPr>
      </w:pPr>
      <w:r>
        <w:rPr>
          <w:sz w:val="24"/>
        </w:rPr>
        <w:t>投标人名称（盖章）：______</w:t>
      </w:r>
    </w:p>
    <w:p w14:paraId="7218C750">
      <w:pPr>
        <w:adjustRightInd w:val="0"/>
        <w:snapToGrid w:val="0"/>
        <w:spacing w:line="360" w:lineRule="auto"/>
        <w:ind w:firstLine="480" w:firstLineChars="200"/>
        <w:jc w:val="right"/>
        <w:rPr>
          <w:color w:val="000000"/>
          <w:sz w:val="24"/>
        </w:rPr>
      </w:pPr>
      <w:r>
        <w:rPr>
          <w:color w:val="000000"/>
          <w:sz w:val="24"/>
        </w:rPr>
        <w:t>日期：_____年______月______日</w:t>
      </w:r>
    </w:p>
    <w:p w14:paraId="3BA33622">
      <w:pPr>
        <w:widowControl/>
        <w:jc w:val="left"/>
        <w:rPr>
          <w:color w:val="000000"/>
          <w:sz w:val="24"/>
        </w:rPr>
      </w:pPr>
      <w:r>
        <w:rPr>
          <w:color w:val="000000"/>
          <w:sz w:val="24"/>
        </w:rPr>
        <w:br w:type="page"/>
      </w:r>
    </w:p>
    <w:p w14:paraId="7F6089BE">
      <w:pPr>
        <w:autoSpaceDE w:val="0"/>
        <w:autoSpaceDN w:val="0"/>
        <w:adjustRightInd w:val="0"/>
        <w:spacing w:line="360" w:lineRule="auto"/>
        <w:jc w:val="center"/>
        <w:rPr>
          <w:b/>
          <w:color w:val="000000"/>
          <w:sz w:val="36"/>
          <w:szCs w:val="36"/>
        </w:rPr>
      </w:pPr>
      <w:bookmarkStart w:id="984" w:name="_Hlk176956326"/>
      <w:r>
        <w:rPr>
          <w:b/>
          <w:color w:val="000000"/>
          <w:sz w:val="36"/>
          <w:szCs w:val="36"/>
        </w:rPr>
        <w:t>分包意向协议</w:t>
      </w:r>
    </w:p>
    <w:p w14:paraId="35914498">
      <w:pPr>
        <w:adjustRightInd w:val="0"/>
        <w:snapToGrid w:val="0"/>
        <w:spacing w:line="360" w:lineRule="auto"/>
        <w:ind w:firstLine="480" w:firstLineChars="200"/>
        <w:jc w:val="left"/>
        <w:rPr>
          <w:sz w:val="24"/>
        </w:rPr>
      </w:pPr>
      <w:r>
        <w:rPr>
          <w:sz w:val="24"/>
        </w:rPr>
        <w:t>甲方（投标人）：________</w:t>
      </w:r>
    </w:p>
    <w:p w14:paraId="21015DC0">
      <w:pPr>
        <w:adjustRightInd w:val="0"/>
        <w:snapToGrid w:val="0"/>
        <w:spacing w:line="360" w:lineRule="auto"/>
        <w:ind w:firstLine="480" w:firstLineChars="200"/>
        <w:jc w:val="left"/>
        <w:rPr>
          <w:sz w:val="24"/>
        </w:rPr>
      </w:pPr>
      <w:r>
        <w:rPr>
          <w:sz w:val="24"/>
        </w:rPr>
        <w:t>乙方（拟分包单位）：________</w:t>
      </w:r>
    </w:p>
    <w:p w14:paraId="4C76631E">
      <w:pPr>
        <w:adjustRightInd w:val="0"/>
        <w:snapToGrid w:val="0"/>
        <w:spacing w:line="360" w:lineRule="auto"/>
        <w:ind w:firstLine="480" w:firstLineChars="200"/>
        <w:jc w:val="left"/>
        <w:rPr>
          <w:sz w:val="24"/>
        </w:rPr>
      </w:pPr>
      <w:r>
        <w:rPr>
          <w:sz w:val="24"/>
        </w:rPr>
        <w:t>甲方承诺，一旦在_________（采购项目名称）（项目编号/包号为：_______）招标采购项目中获得采购合同，将按照下述约定将合同项下部分内容分包给乙方：</w:t>
      </w:r>
    </w:p>
    <w:p w14:paraId="74C563F7">
      <w:pPr>
        <w:adjustRightInd w:val="0"/>
        <w:snapToGrid w:val="0"/>
        <w:spacing w:line="360" w:lineRule="auto"/>
        <w:ind w:firstLine="480" w:firstLineChars="200"/>
        <w:jc w:val="left"/>
        <w:rPr>
          <w:sz w:val="24"/>
        </w:rPr>
      </w:pPr>
      <w:r>
        <w:rPr>
          <w:sz w:val="24"/>
        </w:rPr>
        <w:t>1.分包内容：_____。</w:t>
      </w:r>
    </w:p>
    <w:p w14:paraId="5398F46A">
      <w:pPr>
        <w:adjustRightInd w:val="0"/>
        <w:snapToGrid w:val="0"/>
        <w:spacing w:line="360" w:lineRule="auto"/>
        <w:ind w:firstLine="480" w:firstLineChars="200"/>
        <w:jc w:val="left"/>
        <w:rPr>
          <w:sz w:val="24"/>
        </w:rPr>
      </w:pPr>
      <w:r>
        <w:rPr>
          <w:sz w:val="24"/>
        </w:rPr>
        <w:t>2.分包金额：_____，该金额占该采购包合同金额的比例为___%。</w:t>
      </w:r>
    </w:p>
    <w:p w14:paraId="2DE55FC0">
      <w:pPr>
        <w:adjustRightInd w:val="0"/>
        <w:snapToGrid w:val="0"/>
        <w:spacing w:line="360" w:lineRule="auto"/>
        <w:ind w:firstLine="480" w:firstLineChars="200"/>
        <w:jc w:val="left"/>
        <w:rPr>
          <w:bCs/>
          <w:color w:val="000000"/>
          <w:sz w:val="24"/>
        </w:rPr>
      </w:pPr>
      <w:r>
        <w:rPr>
          <w:sz w:val="24"/>
        </w:rPr>
        <w:t>乙方承诺将在上述情况下与甲方签订分包合同。</w:t>
      </w:r>
    </w:p>
    <w:p w14:paraId="5397090A">
      <w:pPr>
        <w:adjustRightInd w:val="0"/>
        <w:snapToGrid w:val="0"/>
        <w:spacing w:line="360" w:lineRule="auto"/>
        <w:ind w:firstLine="480" w:firstLineChars="200"/>
        <w:jc w:val="left"/>
        <w:rPr>
          <w:sz w:val="24"/>
        </w:rPr>
      </w:pPr>
      <w:r>
        <w:rPr>
          <w:sz w:val="24"/>
        </w:rPr>
        <w:t>本协议自各方盖章之日起生效，如甲方未在该项目（采购包）中标，本协议自动终止。</w:t>
      </w:r>
    </w:p>
    <w:p w14:paraId="644298A0">
      <w:pPr>
        <w:spacing w:line="360" w:lineRule="auto"/>
        <w:ind w:firstLine="471"/>
        <w:rPr>
          <w:b/>
          <w:color w:val="000000"/>
          <w:sz w:val="24"/>
        </w:rPr>
      </w:pPr>
    </w:p>
    <w:p w14:paraId="69E623B7">
      <w:pPr>
        <w:spacing w:line="360" w:lineRule="auto"/>
        <w:ind w:firstLine="471"/>
        <w:rPr>
          <w:b/>
          <w:color w:val="000000"/>
          <w:sz w:val="24"/>
        </w:rPr>
      </w:pPr>
      <w:r>
        <w:rPr>
          <w:color w:val="000000"/>
          <w:sz w:val="24"/>
        </w:rPr>
        <w:t>甲方（盖章）：_________                 乙方（盖章）：_________</w:t>
      </w:r>
    </w:p>
    <w:p w14:paraId="3CF50B68">
      <w:pPr>
        <w:spacing w:line="360" w:lineRule="auto"/>
        <w:ind w:left="480"/>
        <w:jc w:val="right"/>
        <w:rPr>
          <w:color w:val="000000"/>
          <w:sz w:val="24"/>
        </w:rPr>
      </w:pPr>
    </w:p>
    <w:p w14:paraId="1FC36C26">
      <w:pPr>
        <w:wordWrap w:val="0"/>
        <w:spacing w:line="360" w:lineRule="auto"/>
        <w:ind w:left="480"/>
        <w:jc w:val="right"/>
        <w:rPr>
          <w:b/>
          <w:color w:val="000000"/>
          <w:sz w:val="24"/>
        </w:rPr>
      </w:pPr>
      <w:r>
        <w:rPr>
          <w:color w:val="000000"/>
          <w:sz w:val="24"/>
          <w:szCs w:val="20"/>
        </w:rPr>
        <w:t xml:space="preserve">日期：_____年______月______日   </w:t>
      </w:r>
    </w:p>
    <w:p w14:paraId="2718BFB4">
      <w:pPr>
        <w:tabs>
          <w:tab w:val="left" w:pos="8280"/>
        </w:tabs>
        <w:spacing w:line="360" w:lineRule="auto"/>
        <w:ind w:firstLine="480"/>
        <w:rPr>
          <w:color w:val="000000"/>
          <w:sz w:val="24"/>
        </w:rPr>
      </w:pPr>
    </w:p>
    <w:p w14:paraId="7B7F2452">
      <w:pPr>
        <w:tabs>
          <w:tab w:val="left" w:pos="8280"/>
        </w:tabs>
        <w:spacing w:line="360" w:lineRule="auto"/>
        <w:rPr>
          <w:color w:val="000000"/>
          <w:sz w:val="24"/>
        </w:rPr>
      </w:pPr>
      <w:bookmarkStart w:id="985" w:name="_Hlk176956306"/>
      <w:r>
        <w:rPr>
          <w:color w:val="000000"/>
          <w:sz w:val="24"/>
        </w:rPr>
        <w:t>注：</w:t>
      </w:r>
    </w:p>
    <w:p w14:paraId="57A14603">
      <w:pPr>
        <w:adjustRightInd w:val="0"/>
        <w:snapToGrid w:val="0"/>
        <w:spacing w:line="360" w:lineRule="auto"/>
        <w:jc w:val="left"/>
        <w:rPr>
          <w:sz w:val="24"/>
        </w:rPr>
      </w:pPr>
      <w:r>
        <w:rPr>
          <w:rFonts w:hint="eastAsia"/>
          <w:sz w:val="24"/>
        </w:rPr>
        <w:t>1</w:t>
      </w:r>
      <w:r>
        <w:rPr>
          <w:sz w:val="24"/>
        </w:rPr>
        <w:t>. 投标人“为落实政府采购政策”而向中小企业分包时必须提供，否则</w:t>
      </w:r>
      <w:r>
        <w:rPr>
          <w:b/>
          <w:sz w:val="24"/>
        </w:rPr>
        <w:t>投标无效</w:t>
      </w:r>
      <w:r>
        <w:rPr>
          <w:sz w:val="24"/>
        </w:rPr>
        <w:t>；</w:t>
      </w:r>
      <w:r>
        <w:rPr>
          <w:rFonts w:hint="eastAsia"/>
          <w:sz w:val="24"/>
        </w:rPr>
        <w:t>且建议按照采购文件要求在资格证明文件部分提供；</w:t>
      </w:r>
    </w:p>
    <w:p w14:paraId="6107D467">
      <w:pPr>
        <w:adjustRightInd w:val="0"/>
        <w:snapToGrid w:val="0"/>
        <w:spacing w:line="360" w:lineRule="auto"/>
        <w:jc w:val="left"/>
        <w:rPr>
          <w:sz w:val="24"/>
        </w:rPr>
      </w:pPr>
      <w:r>
        <w:rPr>
          <w:sz w:val="24"/>
        </w:rPr>
        <w:t>2. 投标人</w:t>
      </w:r>
      <w:r>
        <w:rPr>
          <w:rFonts w:hint="eastAsia"/>
          <w:sz w:val="24"/>
        </w:rPr>
        <w:t>满足《政府采购促进中小企业发展管理办法》（财库〔2020〕46号）第九条有关规定，拟享受中小企业</w:t>
      </w:r>
      <w:r>
        <w:rPr>
          <w:sz w:val="24"/>
        </w:rPr>
        <w:t>政策</w:t>
      </w:r>
      <w:r>
        <w:rPr>
          <w:rFonts w:hint="eastAsia"/>
          <w:sz w:val="24"/>
        </w:rPr>
        <w:t>优惠措施的，仍需提供本协议，否则不予认可；</w:t>
      </w:r>
    </w:p>
    <w:p w14:paraId="046C622A">
      <w:pPr>
        <w:adjustRightInd w:val="0"/>
        <w:snapToGrid w:val="0"/>
        <w:spacing w:line="360" w:lineRule="auto"/>
        <w:jc w:val="left"/>
        <w:rPr>
          <w:b/>
          <w:color w:val="000000"/>
          <w:sz w:val="24"/>
        </w:rPr>
      </w:pPr>
      <w:r>
        <w:rPr>
          <w:rFonts w:hint="eastAsia"/>
          <w:color w:val="000000"/>
          <w:sz w:val="24"/>
        </w:rPr>
        <w:t>3</w:t>
      </w:r>
      <w:r>
        <w:rPr>
          <w:color w:val="000000"/>
          <w:sz w:val="24"/>
        </w:rPr>
        <w:t>. 投标人须与所有拟分包单位分别签订《分包意向协议》，每单位签订一份，并在投标文件中提交全部协议原件的电子件，否则</w:t>
      </w:r>
      <w:r>
        <w:rPr>
          <w:rFonts w:hint="eastAsia"/>
          <w:bCs/>
          <w:color w:val="000000"/>
          <w:sz w:val="24"/>
        </w:rPr>
        <w:t>不予认可</w:t>
      </w:r>
      <w:r>
        <w:rPr>
          <w:color w:val="000000"/>
          <w:sz w:val="24"/>
        </w:rPr>
        <w:t>。</w:t>
      </w:r>
      <w:bookmarkEnd w:id="985"/>
    </w:p>
    <w:bookmarkEnd w:id="984"/>
    <w:p w14:paraId="4CFEAA91">
      <w:pPr>
        <w:numPr>
          <w:ilvl w:val="0"/>
          <w:numId w:val="27"/>
        </w:numPr>
        <w:tabs>
          <w:tab w:val="left" w:pos="360"/>
        </w:tabs>
        <w:snapToGrid w:val="0"/>
        <w:spacing w:line="360" w:lineRule="auto"/>
        <w:outlineLvl w:val="1"/>
        <w:rPr>
          <w:color w:val="000000"/>
          <w:sz w:val="24"/>
          <w:szCs w:val="20"/>
        </w:rPr>
      </w:pPr>
      <w:r>
        <w:rPr>
          <w:color w:val="000000"/>
          <w:sz w:val="24"/>
          <w:szCs w:val="20"/>
        </w:rPr>
        <w:br w:type="page"/>
      </w:r>
      <w:r>
        <w:rPr>
          <w:color w:val="000000"/>
          <w:sz w:val="24"/>
          <w:szCs w:val="20"/>
        </w:rPr>
        <w:t>招标文件要求提供或投标人认为应附的其他材料</w:t>
      </w:r>
    </w:p>
    <w:p w14:paraId="60E25730">
      <w:pPr>
        <w:widowControl/>
        <w:jc w:val="left"/>
        <w:rPr>
          <w:color w:val="000000"/>
          <w:sz w:val="24"/>
          <w:szCs w:val="20"/>
        </w:rPr>
      </w:pPr>
      <w:r>
        <w:rPr>
          <w:color w:val="000000"/>
          <w:sz w:val="24"/>
          <w:szCs w:val="20"/>
        </w:rPr>
        <w:t>9-1</w:t>
      </w:r>
      <w:r>
        <w:rPr>
          <w:rFonts w:hint="eastAsia"/>
          <w:color w:val="000000"/>
          <w:sz w:val="24"/>
          <w:szCs w:val="20"/>
        </w:rPr>
        <w:t>供应商信息采集表</w:t>
      </w:r>
    </w:p>
    <w:tbl>
      <w:tblPr>
        <w:tblStyle w:val="44"/>
        <w:tblW w:w="906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022"/>
        <w:gridCol w:w="3021"/>
        <w:gridCol w:w="3019"/>
      </w:tblGrid>
      <w:tr w14:paraId="78139E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0" w:hRule="atLeast"/>
        </w:trPr>
        <w:tc>
          <w:tcPr>
            <w:tcW w:w="3022" w:type="dxa"/>
          </w:tcPr>
          <w:p w14:paraId="6637B676">
            <w:pPr>
              <w:rPr>
                <w:sz w:val="24"/>
              </w:rPr>
            </w:pPr>
            <w:r>
              <w:rPr>
                <w:rFonts w:hint="eastAsia"/>
                <w:sz w:val="24"/>
              </w:rPr>
              <w:t>供应商名称</w:t>
            </w:r>
          </w:p>
        </w:tc>
        <w:tc>
          <w:tcPr>
            <w:tcW w:w="3021" w:type="dxa"/>
          </w:tcPr>
          <w:p w14:paraId="025FA789">
            <w:pPr>
              <w:rPr>
                <w:sz w:val="24"/>
              </w:rPr>
            </w:pPr>
            <w:r>
              <w:rPr>
                <w:rFonts w:hint="eastAsia"/>
                <w:sz w:val="24"/>
              </w:rPr>
              <w:t>供应商所属性别</w:t>
            </w:r>
          </w:p>
        </w:tc>
        <w:tc>
          <w:tcPr>
            <w:tcW w:w="3019" w:type="dxa"/>
          </w:tcPr>
          <w:p w14:paraId="2AAADE01">
            <w:pPr>
              <w:rPr>
                <w:sz w:val="24"/>
              </w:rPr>
            </w:pPr>
            <w:r>
              <w:rPr>
                <w:rFonts w:hint="eastAsia"/>
                <w:sz w:val="24"/>
              </w:rPr>
              <w:t>外商投资类型</w:t>
            </w:r>
          </w:p>
        </w:tc>
      </w:tr>
      <w:tr w14:paraId="119BA3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trPr>
        <w:tc>
          <w:tcPr>
            <w:tcW w:w="3022" w:type="dxa"/>
          </w:tcPr>
          <w:p w14:paraId="23BF6E5F">
            <w:pPr>
              <w:rPr>
                <w:sz w:val="24"/>
              </w:rPr>
            </w:pPr>
          </w:p>
        </w:tc>
        <w:tc>
          <w:tcPr>
            <w:tcW w:w="3021" w:type="dxa"/>
          </w:tcPr>
          <w:p w14:paraId="01F9F4FA">
            <w:pPr>
              <w:rPr>
                <w:sz w:val="24"/>
              </w:rPr>
            </w:pPr>
          </w:p>
        </w:tc>
        <w:tc>
          <w:tcPr>
            <w:tcW w:w="3019" w:type="dxa"/>
          </w:tcPr>
          <w:p w14:paraId="6D37D2B7">
            <w:pPr>
              <w:rPr>
                <w:sz w:val="24"/>
              </w:rPr>
            </w:pPr>
          </w:p>
        </w:tc>
      </w:tr>
      <w:tr w14:paraId="1D435B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3022" w:type="dxa"/>
          </w:tcPr>
          <w:p w14:paraId="1AE2211A">
            <w:pPr>
              <w:rPr>
                <w:sz w:val="24"/>
              </w:rPr>
            </w:pPr>
          </w:p>
        </w:tc>
        <w:tc>
          <w:tcPr>
            <w:tcW w:w="3021" w:type="dxa"/>
          </w:tcPr>
          <w:p w14:paraId="701C9758">
            <w:pPr>
              <w:rPr>
                <w:sz w:val="24"/>
              </w:rPr>
            </w:pPr>
          </w:p>
        </w:tc>
        <w:tc>
          <w:tcPr>
            <w:tcW w:w="3019" w:type="dxa"/>
          </w:tcPr>
          <w:p w14:paraId="13E6EDF4">
            <w:pPr>
              <w:rPr>
                <w:sz w:val="24"/>
              </w:rPr>
            </w:pPr>
          </w:p>
        </w:tc>
      </w:tr>
      <w:tr w14:paraId="753486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trPr>
        <w:tc>
          <w:tcPr>
            <w:tcW w:w="3022" w:type="dxa"/>
          </w:tcPr>
          <w:p w14:paraId="3C0D5CEF">
            <w:pPr>
              <w:rPr>
                <w:sz w:val="24"/>
              </w:rPr>
            </w:pPr>
          </w:p>
        </w:tc>
        <w:tc>
          <w:tcPr>
            <w:tcW w:w="3021" w:type="dxa"/>
          </w:tcPr>
          <w:p w14:paraId="67B30E45">
            <w:pPr>
              <w:rPr>
                <w:sz w:val="24"/>
              </w:rPr>
            </w:pPr>
          </w:p>
        </w:tc>
        <w:tc>
          <w:tcPr>
            <w:tcW w:w="3019" w:type="dxa"/>
          </w:tcPr>
          <w:p w14:paraId="5B3757EA">
            <w:pPr>
              <w:rPr>
                <w:sz w:val="24"/>
              </w:rPr>
            </w:pPr>
          </w:p>
        </w:tc>
      </w:tr>
      <w:tr w14:paraId="33FB2D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4" w:hRule="atLeast"/>
        </w:trPr>
        <w:tc>
          <w:tcPr>
            <w:tcW w:w="3022" w:type="dxa"/>
          </w:tcPr>
          <w:p w14:paraId="7B1C6635">
            <w:pPr>
              <w:rPr>
                <w:sz w:val="24"/>
              </w:rPr>
            </w:pPr>
          </w:p>
        </w:tc>
        <w:tc>
          <w:tcPr>
            <w:tcW w:w="3021" w:type="dxa"/>
          </w:tcPr>
          <w:p w14:paraId="0B89FC2A">
            <w:pPr>
              <w:rPr>
                <w:sz w:val="24"/>
              </w:rPr>
            </w:pPr>
          </w:p>
        </w:tc>
        <w:tc>
          <w:tcPr>
            <w:tcW w:w="3019" w:type="dxa"/>
          </w:tcPr>
          <w:p w14:paraId="479B82F1">
            <w:pPr>
              <w:rPr>
                <w:sz w:val="24"/>
              </w:rPr>
            </w:pPr>
          </w:p>
        </w:tc>
      </w:tr>
    </w:tbl>
    <w:p w14:paraId="460A41DB">
      <w:pPr>
        <w:tabs>
          <w:tab w:val="left" w:pos="1800"/>
          <w:tab w:val="left" w:pos="5580"/>
        </w:tabs>
        <w:jc w:val="left"/>
        <w:rPr>
          <w:color w:val="000000"/>
          <w:sz w:val="24"/>
        </w:rPr>
      </w:pPr>
      <w:r>
        <w:rPr>
          <w:color w:val="000000"/>
          <w:sz w:val="24"/>
        </w:rPr>
        <w:t>注：1.供应商如为联合体，则应填写联合体各成员信息。</w:t>
      </w:r>
    </w:p>
    <w:p w14:paraId="128D3C30">
      <w:pPr>
        <w:tabs>
          <w:tab w:val="left" w:pos="1800"/>
          <w:tab w:val="left" w:pos="5580"/>
        </w:tabs>
        <w:ind w:firstLine="480" w:firstLineChars="200"/>
        <w:jc w:val="left"/>
        <w:rPr>
          <w:color w:val="000000"/>
          <w:sz w:val="24"/>
        </w:rPr>
      </w:pPr>
      <w:r>
        <w:rPr>
          <w:color w:val="000000"/>
          <w:sz w:val="24"/>
        </w:rPr>
        <w:t>2.供应商所属性别请填写“男”</w:t>
      </w:r>
      <w:r>
        <w:rPr>
          <w:rFonts w:hint="eastAsia"/>
          <w:color w:val="000000"/>
          <w:sz w:val="24"/>
        </w:rPr>
        <w:t>或</w:t>
      </w:r>
      <w:r>
        <w:rPr>
          <w:color w:val="000000"/>
          <w:sz w:val="24"/>
        </w:rPr>
        <w:t>“女”，</w:t>
      </w:r>
      <w:r>
        <w:rPr>
          <w:rFonts w:hint="eastAsia"/>
          <w:color w:val="000000"/>
          <w:sz w:val="24"/>
        </w:rPr>
        <w:t>指拥有供应商5</w:t>
      </w:r>
      <w:r>
        <w:rPr>
          <w:color w:val="000000"/>
          <w:sz w:val="24"/>
        </w:rPr>
        <w:t>1%</w:t>
      </w:r>
      <w:r>
        <w:rPr>
          <w:rFonts w:hint="eastAsia"/>
          <w:color w:val="000000"/>
          <w:sz w:val="24"/>
        </w:rPr>
        <w:t>以上绝对所有权的性别；绝对所有权拥有者可以是一个人，也可以是多人合计计算</w:t>
      </w:r>
      <w:r>
        <w:rPr>
          <w:color w:val="000000"/>
          <w:sz w:val="24"/>
        </w:rPr>
        <w:t>。</w:t>
      </w:r>
    </w:p>
    <w:p w14:paraId="4F4AB7CE">
      <w:pPr>
        <w:tabs>
          <w:tab w:val="left" w:pos="1800"/>
          <w:tab w:val="left" w:pos="5580"/>
        </w:tabs>
        <w:ind w:firstLine="480" w:firstLineChars="200"/>
        <w:jc w:val="left"/>
        <w:rPr>
          <w:color w:val="000000"/>
          <w:sz w:val="24"/>
        </w:rPr>
      </w:pPr>
      <w:r>
        <w:rPr>
          <w:color w:val="000000"/>
          <w:sz w:val="24"/>
        </w:rPr>
        <w:t>3.外商投资类型请填写“外商单独投资”、“外商部分投资”</w:t>
      </w:r>
      <w:r>
        <w:rPr>
          <w:rFonts w:hint="eastAsia"/>
          <w:color w:val="000000"/>
          <w:sz w:val="24"/>
        </w:rPr>
        <w:t>或</w:t>
      </w:r>
      <w:r>
        <w:rPr>
          <w:color w:val="000000"/>
          <w:sz w:val="24"/>
        </w:rPr>
        <w:t>“内资”。</w:t>
      </w:r>
    </w:p>
    <w:p w14:paraId="007A46C9">
      <w:pPr>
        <w:tabs>
          <w:tab w:val="left" w:pos="1800"/>
          <w:tab w:val="left" w:pos="5580"/>
        </w:tabs>
        <w:ind w:firstLine="480" w:firstLineChars="200"/>
        <w:jc w:val="left"/>
        <w:rPr>
          <w:color w:val="000000"/>
          <w:sz w:val="24"/>
        </w:rPr>
      </w:pPr>
    </w:p>
    <w:p w14:paraId="6DFA448A">
      <w:pPr>
        <w:pStyle w:val="17"/>
        <w:rPr>
          <w:rFonts w:hint="eastAsia"/>
        </w:rPr>
      </w:pPr>
      <w:r>
        <w:rPr>
          <w:color w:val="000000"/>
          <w:szCs w:val="20"/>
        </w:rPr>
        <w:t>9-</w:t>
      </w:r>
      <w:r>
        <w:rPr>
          <w:rFonts w:hint="eastAsia"/>
          <w:color w:val="000000"/>
          <w:szCs w:val="20"/>
        </w:rPr>
        <w:t xml:space="preserve">2 </w:t>
      </w:r>
      <w:r>
        <w:t>招标文件要求提供或投标人认为应附的其他材料</w:t>
      </w:r>
      <w:r>
        <w:rPr>
          <w:rFonts w:hint="eastAsia"/>
        </w:rPr>
        <w:t>（格式及内容自拟）</w:t>
      </w:r>
    </w:p>
    <w:p w14:paraId="352452D4">
      <w:pPr>
        <w:widowControl/>
        <w:jc w:val="left"/>
        <w:rPr>
          <w:color w:val="000000"/>
          <w:sz w:val="24"/>
          <w:szCs w:val="20"/>
        </w:rPr>
      </w:pPr>
    </w:p>
    <w:bookmarkEnd w:id="888"/>
    <w:p w14:paraId="4D8A5539">
      <w:pPr>
        <w:widowControl/>
        <w:jc w:val="left"/>
        <w:rPr>
          <w:b/>
          <w:sz w:val="36"/>
          <w:szCs w:val="36"/>
        </w:rPr>
      </w:pPr>
    </w:p>
    <w:sectPr>
      <w:pgSz w:w="11907" w:h="16840"/>
      <w:pgMar w:top="1418" w:right="1134" w:bottom="1418" w:left="1701" w:header="851" w:footer="851" w:gutter="0"/>
      <w:cols w:space="720" w:num="1"/>
      <w:docGrid w:linePitch="46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华文中宋">
    <w:panose1 w:val="02010600040101010101"/>
    <w:charset w:val="86"/>
    <w:family w:val="auto"/>
    <w:pitch w:val="default"/>
    <w:sig w:usb0="00000287" w:usb1="080F0000" w:usb2="00000000" w:usb3="00000000" w:csb0="0004009F" w:csb1="DFD7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entury Gothic">
    <w:panose1 w:val="020B0502020202020204"/>
    <w:charset w:val="00"/>
    <w:family w:val="swiss"/>
    <w:pitch w:val="default"/>
    <w:sig w:usb0="00000287" w:usb1="00000000" w:usb2="00000000" w:usb3="00000000" w:csb0="2000009F" w:csb1="DFD70000"/>
  </w:font>
  <w:font w:name="Microsoft YaHei UI">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9CCE04">
    <w:pPr>
      <w:pStyle w:val="28"/>
      <w:framePr w:wrap="around" w:vAnchor="text" w:hAnchor="margin" w:y="1"/>
      <w:ind w:right="360"/>
      <w:rPr>
        <w:rStyle w:val="48"/>
      </w:rPr>
    </w:pPr>
  </w:p>
  <w:p w14:paraId="4998574E">
    <w:pPr>
      <w:pStyle w:val="28"/>
      <w:ind w:right="360" w:firstLine="360"/>
      <w:jc w:val="right"/>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7AB94F">
    <w:pPr>
      <w:pStyle w:val="28"/>
      <w:framePr w:wrap="around" w:vAnchor="text" w:hAnchor="margin" w:xAlign="right" w:y="1"/>
      <w:rPr>
        <w:rStyle w:val="48"/>
      </w:rPr>
    </w:pPr>
    <w:r>
      <w:rPr>
        <w:rStyle w:val="48"/>
      </w:rPr>
      <w:fldChar w:fldCharType="begin"/>
    </w:r>
    <w:r>
      <w:rPr>
        <w:rStyle w:val="48"/>
      </w:rPr>
      <w:instrText xml:space="preserve">PAGE  </w:instrText>
    </w:r>
    <w:r>
      <w:rPr>
        <w:rStyle w:val="48"/>
      </w:rPr>
      <w:fldChar w:fldCharType="end"/>
    </w:r>
  </w:p>
  <w:p w14:paraId="1323CE50">
    <w:pPr>
      <w:pStyle w:val="28"/>
      <w:ind w:right="360"/>
    </w:pPr>
  </w:p>
  <w:p w14:paraId="5FAE98E5"/>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1FC8D7">
    <w:pPr>
      <w:pStyle w:val="2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2D9286">
    <w:pPr>
      <w:pStyle w:val="28"/>
      <w:framePr w:wrap="around" w:vAnchor="text" w:hAnchor="margin" w:xAlign="center" w:y="1"/>
      <w:rPr>
        <w:rStyle w:val="48"/>
      </w:rPr>
    </w:pPr>
    <w:r>
      <w:fldChar w:fldCharType="begin"/>
    </w:r>
    <w:r>
      <w:rPr>
        <w:rStyle w:val="48"/>
      </w:rPr>
      <w:instrText xml:space="preserve">PAGE  </w:instrText>
    </w:r>
    <w:r>
      <w:fldChar w:fldCharType="end"/>
    </w:r>
  </w:p>
  <w:p w14:paraId="265AF5F9">
    <w:pPr>
      <w:pStyle w:val="2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210414">
    <w:pPr>
      <w:pStyle w:val="28"/>
      <w:framePr w:wrap="around" w:vAnchor="text" w:hAnchor="margin" w:xAlign="right" w:y="1"/>
      <w:rPr>
        <w:rStyle w:val="48"/>
      </w:rPr>
    </w:pPr>
  </w:p>
  <w:p w14:paraId="7DA6459C">
    <w:pPr>
      <w:pStyle w:val="28"/>
      <w:ind w:right="36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7508949"/>
    </w:sdtPr>
    <w:sdtContent>
      <w:p w14:paraId="3EF7A928">
        <w:pPr>
          <w:pStyle w:val="28"/>
          <w:jc w:val="center"/>
        </w:pPr>
        <w:r>
          <w:rPr>
            <w:rFonts w:ascii="Times New Roman"/>
          </w:rPr>
          <w:fldChar w:fldCharType="begin"/>
        </w:r>
        <w:r>
          <w:rPr>
            <w:rFonts w:ascii="Times New Roman"/>
          </w:rPr>
          <w:instrText xml:space="preserve">PAGE   \* MERGEFORMAT</w:instrText>
        </w:r>
        <w:r>
          <w:rPr>
            <w:rFonts w:ascii="Times New Roman"/>
          </w:rPr>
          <w:fldChar w:fldCharType="separate"/>
        </w:r>
        <w:r>
          <w:rPr>
            <w:rFonts w:ascii="Times New Roman"/>
            <w:lang w:val="zh-CN"/>
          </w:rPr>
          <w:t>61</w:t>
        </w:r>
        <w:r>
          <w:rPr>
            <w:rFonts w:ascii="Times New Roman"/>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5909D7">
    <w:pPr>
      <w:pStyle w:val="28"/>
      <w:framePr w:wrap="around" w:vAnchor="text" w:hAnchor="margin" w:xAlign="right" w:y="1"/>
      <w:rPr>
        <w:rStyle w:val="48"/>
      </w:rPr>
    </w:pPr>
    <w:r>
      <w:rPr>
        <w:rStyle w:val="48"/>
      </w:rPr>
      <w:fldChar w:fldCharType="begin"/>
    </w:r>
    <w:r>
      <w:rPr>
        <w:rStyle w:val="48"/>
      </w:rPr>
      <w:instrText xml:space="preserve">PAGE  </w:instrText>
    </w:r>
    <w:r>
      <w:rPr>
        <w:rStyle w:val="48"/>
      </w:rPr>
      <w:fldChar w:fldCharType="end"/>
    </w:r>
  </w:p>
  <w:p w14:paraId="7CDB3D51">
    <w:pPr>
      <w:pStyle w:val="28"/>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C20712">
    <w:pPr>
      <w:pStyle w:val="28"/>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8853EF">
    <w:pPr>
      <w:pStyle w:val="28"/>
      <w:ind w:right="360" w:firstLine="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723FF2CF">
                          <w:pPr>
                            <w:pStyle w:val="28"/>
                          </w:pPr>
                          <w:r>
                            <w:fldChar w:fldCharType="begin"/>
                          </w:r>
                          <w:r>
                            <w:instrText xml:space="preserve"> PAGE  \* MERGEFORMAT </w:instrText>
                          </w:r>
                          <w:r>
                            <w:fldChar w:fldCharType="separate"/>
                          </w:r>
                          <w:r>
                            <w:t>6</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6mDjrR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OOQy9wP/4RBxnDxl6jDCTo3x7TLPac/Scjz1c9Xjv7X5&#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Cepg460QEAAKMDAAAOAAAAAAAAAAEAIAAAACIB&#10;AABkcnMvZTJvRG9jLnhtbFBLBQYAAAAABgAGAFkBAABlBQAAAAA=&#10;">
              <v:fill on="f" focussize="0,0"/>
              <v:stroke on="f" weight="1.25pt"/>
              <v:imagedata o:title=""/>
              <o:lock v:ext="edit" aspectratio="f"/>
              <v:textbox inset="0mm,0mm,0mm,0mm" style="mso-fit-shape-to-text:t;">
                <w:txbxContent>
                  <w:p w14:paraId="723FF2CF">
                    <w:pPr>
                      <w:pStyle w:val="28"/>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C08C8">
    <w:pPr>
      <w:pStyle w:val="28"/>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462EBF7">
                          <w:pPr>
                            <w:pStyle w:val="28"/>
                            <w:jc w:val="center"/>
                          </w:pPr>
                          <w:r>
                            <w:fldChar w:fldCharType="begin"/>
                          </w:r>
                          <w:r>
                            <w:instrText xml:space="preserve">PAGE   \* MERGEFORMAT</w:instrText>
                          </w:r>
                          <w:r>
                            <w:fldChar w:fldCharType="separate"/>
                          </w:r>
                          <w:r>
                            <w:rPr>
                              <w:lang w:val="zh-CN"/>
                            </w:rPr>
                            <w:t>1</w:t>
                          </w:r>
                          <w:r>
                            <w:rPr>
                              <w:lang w:val="zh-CN"/>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&#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Cg8Tly0QEAAKMDAAAOAAAAAAAAAAEAIAAAACIB&#10;AABkcnMvZTJvRG9jLnhtbFBLBQYAAAAABgAGAFkBAABlBQAAAAA=&#10;">
              <v:fill on="f" focussize="0,0"/>
              <v:stroke on="f" weight="1.25pt"/>
              <v:imagedata o:title=""/>
              <o:lock v:ext="edit" aspectratio="f"/>
              <v:textbox inset="0mm,0mm,0mm,0mm" style="mso-fit-shape-to-text:t;">
                <w:txbxContent>
                  <w:p w14:paraId="4462EBF7">
                    <w:pPr>
                      <w:pStyle w:val="28"/>
                      <w:jc w:val="center"/>
                    </w:pPr>
                    <w:r>
                      <w:fldChar w:fldCharType="begin"/>
                    </w:r>
                    <w:r>
                      <w:instrText xml:space="preserve">PAGE   \* MERGEFORMAT</w:instrText>
                    </w:r>
                    <w:r>
                      <w:fldChar w:fldCharType="separate"/>
                    </w:r>
                    <w:r>
                      <w:rPr>
                        <w:lang w:val="zh-CN"/>
                      </w:rPr>
                      <w:t>1</w:t>
                    </w:r>
                    <w:r>
                      <w:rPr>
                        <w:lang w:val="zh-CN"/>
                      </w:rPr>
                      <w:fldChar w:fldCharType="end"/>
                    </w:r>
                  </w:p>
                </w:txbxContent>
              </v:textbox>
            </v:shape>
          </w:pict>
        </mc:Fallback>
      </mc:AlternateContent>
    </w:r>
  </w:p>
  <w:p w14:paraId="39A9BA1F"/>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28AC22">
    <w:pPr>
      <w:pStyle w:val="28"/>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72085" cy="147955"/>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72085" cy="147955"/>
                      </a:xfrm>
                      <a:prstGeom prst="rect">
                        <a:avLst/>
                      </a:prstGeom>
                      <a:noFill/>
                      <a:ln w="6350">
                        <a:noFill/>
                      </a:ln>
                      <a:effectLst/>
                    </wps:spPr>
                    <wps:txbx>
                      <w:txbxContent>
                        <w:p w14:paraId="7B524D2E">
                          <w:pPr>
                            <w:pStyle w:val="28"/>
                            <w:jc w:val="center"/>
                          </w:pPr>
                          <w:r>
                            <w:fldChar w:fldCharType="begin"/>
                          </w:r>
                          <w:r>
                            <w:instrText xml:space="preserve">PAGE   \* MERGEFORMAT</w:instrText>
                          </w:r>
                          <w:r>
                            <w:fldChar w:fldCharType="separate"/>
                          </w:r>
                          <w:r>
                            <w:rPr>
                              <w:lang w:val="zh-CN"/>
                            </w:rPr>
                            <w:t>163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65pt;width:13.55pt;mso-position-horizontal:center;mso-position-horizontal-relative:margin;mso-wrap-style:none;z-index:251661312;mso-width-relative:page;mso-height-relative:page;" filled="f" stroked="f" coordsize="21600,21600" o:gfxdata="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FrsDp/RAAAAAwEAAA8AAAAAAAAAAQAgAAAAIgAAAGRycy9kb3ducmV2LnhtbFBL&#10;AQIUABQAAAAIAIdO4kCEbdRTNgIAAGMEAAAOAAAAAAAAAAEAIAAAACABAABkcnMvZTJvRG9jLnht&#10;bFBLBQYAAAAABgAGAFkBAADIBQAAAAA=&#10;">
              <v:fill on="f" focussize="0,0"/>
              <v:stroke on="f" weight="0.5pt"/>
              <v:imagedata o:title=""/>
              <o:lock v:ext="edit" aspectratio="f"/>
              <v:textbox inset="0mm,0mm,0mm,0mm" style="mso-fit-shape-to-text:t;">
                <w:txbxContent>
                  <w:p w14:paraId="7B524D2E">
                    <w:pPr>
                      <w:pStyle w:val="28"/>
                      <w:jc w:val="center"/>
                    </w:pPr>
                    <w:r>
                      <w:fldChar w:fldCharType="begin"/>
                    </w:r>
                    <w:r>
                      <w:instrText xml:space="preserve">PAGE   \* MERGEFORMAT</w:instrText>
                    </w:r>
                    <w:r>
                      <w:fldChar w:fldCharType="separate"/>
                    </w:r>
                    <w:r>
                      <w:rPr>
                        <w:lang w:val="zh-CN"/>
                      </w:rPr>
                      <w:t>163</w:t>
                    </w:r>
                    <w:r>
                      <w:fldChar w:fldCharType="end"/>
                    </w:r>
                  </w:p>
                </w:txbxContent>
              </v:textbox>
            </v:shape>
          </w:pict>
        </mc:Fallback>
      </mc:AlternateContent>
    </w:r>
  </w:p>
  <w:p w14:paraId="2A608712">
    <w:pPr>
      <w:pStyle w:val="28"/>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329058">
    <w:pPr>
      <w:pStyle w:val="29"/>
      <w:jc w:val="right"/>
    </w:pPr>
    <w:r>
      <w:rPr>
        <w:rFonts w:hint="eastAsia"/>
      </w:rPr>
      <w:t>北京市政府</w:t>
    </w:r>
    <w:r>
      <w:t>采购</w:t>
    </w:r>
    <w:r>
      <w:rPr>
        <w:rFonts w:hint="eastAsia"/>
      </w:rPr>
      <w:t>项目公开招标文件示范文本</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EC910E">
    <w:pPr>
      <w:pStyle w:val="29"/>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BAB17F">
    <w:pPr>
      <w:pStyle w:val="29"/>
      <w:jc w:val="right"/>
    </w:pPr>
    <w:r>
      <w:rPr>
        <w:rFonts w:hint="eastAsia"/>
      </w:rPr>
      <w:t>北京市政府</w:t>
    </w:r>
    <w:r>
      <w:t>采购</w:t>
    </w:r>
    <w:r>
      <w:rPr>
        <w:rFonts w:hint="eastAsia"/>
      </w:rPr>
      <w:t>项目公开招标文件示范文本</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306F61">
    <w:pPr>
      <w:pStyle w:val="2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B90447">
    <w:pPr>
      <w:pStyle w:val="29"/>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556D8F">
    <w:pPr>
      <w:pStyle w:val="29"/>
      <w:pBdr>
        <w:bottom w:val="none" w:color="auto" w:sz="0" w:space="0"/>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C5920B">
    <w:pPr>
      <w:pStyle w:val="29"/>
    </w:pPr>
  </w:p>
  <w:p w14:paraId="6580ADE0"/>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89686F">
    <w:pPr>
      <w:pStyle w:val="2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5FB982"/>
    <w:multiLevelType w:val="singleLevel"/>
    <w:tmpl w:val="D15FB982"/>
    <w:lvl w:ilvl="0" w:tentative="0">
      <w:start w:val="2"/>
      <w:numFmt w:val="chineseCounting"/>
      <w:suff w:val="nothing"/>
      <w:lvlText w:val="%1、"/>
      <w:lvlJc w:val="left"/>
      <w:rPr>
        <w:rFonts w:hint="eastAsia"/>
      </w:rPr>
    </w:lvl>
  </w:abstractNum>
  <w:abstractNum w:abstractNumId="1">
    <w:nsid w:val="D5A3C960"/>
    <w:multiLevelType w:val="singleLevel"/>
    <w:tmpl w:val="D5A3C960"/>
    <w:lvl w:ilvl="0" w:tentative="0">
      <w:start w:val="1"/>
      <w:numFmt w:val="decimal"/>
      <w:suff w:val="nothing"/>
      <w:lvlText w:val="%1）"/>
      <w:lvlJc w:val="left"/>
    </w:lvl>
  </w:abstractNum>
  <w:abstractNum w:abstractNumId="2">
    <w:nsid w:val="00000004"/>
    <w:multiLevelType w:val="multilevel"/>
    <w:tmpl w:val="00000004"/>
    <w:lvl w:ilvl="0" w:tentative="0">
      <w:start w:val="1"/>
      <w:numFmt w:val="japaneseCounting"/>
      <w:lvlText w:val="第%1章"/>
      <w:lvlJc w:val="left"/>
      <w:pPr>
        <w:tabs>
          <w:tab w:val="left" w:pos="4941"/>
        </w:tabs>
        <w:ind w:left="4941" w:hanging="1140"/>
      </w:pPr>
      <w:rPr>
        <w:rFonts w:hint="eastAsia"/>
      </w:rPr>
    </w:lvl>
    <w:lvl w:ilvl="1" w:tentative="0">
      <w:start w:val="1"/>
      <w:numFmt w:val="lowerLetter"/>
      <w:lvlText w:val="%2)"/>
      <w:lvlJc w:val="left"/>
      <w:pPr>
        <w:tabs>
          <w:tab w:val="left" w:pos="4641"/>
        </w:tabs>
        <w:ind w:left="4641" w:hanging="420"/>
      </w:pPr>
    </w:lvl>
    <w:lvl w:ilvl="2" w:tentative="0">
      <w:start w:val="1"/>
      <w:numFmt w:val="lowerRoman"/>
      <w:lvlText w:val="%3."/>
      <w:lvlJc w:val="right"/>
      <w:pPr>
        <w:tabs>
          <w:tab w:val="left" w:pos="5061"/>
        </w:tabs>
        <w:ind w:left="5061" w:hanging="420"/>
      </w:pPr>
    </w:lvl>
    <w:lvl w:ilvl="3" w:tentative="0">
      <w:start w:val="1"/>
      <w:numFmt w:val="decimal"/>
      <w:lvlText w:val="%4."/>
      <w:lvlJc w:val="left"/>
      <w:pPr>
        <w:tabs>
          <w:tab w:val="left" w:pos="5481"/>
        </w:tabs>
        <w:ind w:left="5481" w:hanging="420"/>
      </w:pPr>
    </w:lvl>
    <w:lvl w:ilvl="4" w:tentative="0">
      <w:start w:val="1"/>
      <w:numFmt w:val="lowerLetter"/>
      <w:lvlText w:val="%5)"/>
      <w:lvlJc w:val="left"/>
      <w:pPr>
        <w:tabs>
          <w:tab w:val="left" w:pos="5901"/>
        </w:tabs>
        <w:ind w:left="5901" w:hanging="420"/>
      </w:pPr>
    </w:lvl>
    <w:lvl w:ilvl="5" w:tentative="0">
      <w:start w:val="1"/>
      <w:numFmt w:val="lowerRoman"/>
      <w:lvlText w:val="%6."/>
      <w:lvlJc w:val="right"/>
      <w:pPr>
        <w:tabs>
          <w:tab w:val="left" w:pos="6321"/>
        </w:tabs>
        <w:ind w:left="6321" w:hanging="420"/>
      </w:pPr>
    </w:lvl>
    <w:lvl w:ilvl="6" w:tentative="0">
      <w:start w:val="1"/>
      <w:numFmt w:val="decimal"/>
      <w:lvlText w:val="%7."/>
      <w:lvlJc w:val="left"/>
      <w:pPr>
        <w:tabs>
          <w:tab w:val="left" w:pos="6741"/>
        </w:tabs>
        <w:ind w:left="6741" w:hanging="420"/>
      </w:pPr>
    </w:lvl>
    <w:lvl w:ilvl="7" w:tentative="0">
      <w:start w:val="1"/>
      <w:numFmt w:val="lowerLetter"/>
      <w:lvlText w:val="%8)"/>
      <w:lvlJc w:val="left"/>
      <w:pPr>
        <w:tabs>
          <w:tab w:val="left" w:pos="7161"/>
        </w:tabs>
        <w:ind w:left="7161" w:hanging="420"/>
      </w:pPr>
    </w:lvl>
    <w:lvl w:ilvl="8" w:tentative="0">
      <w:start w:val="1"/>
      <w:numFmt w:val="lowerRoman"/>
      <w:lvlText w:val="%9."/>
      <w:lvlJc w:val="right"/>
      <w:pPr>
        <w:tabs>
          <w:tab w:val="left" w:pos="7581"/>
        </w:tabs>
        <w:ind w:left="7581" w:hanging="420"/>
      </w:pPr>
    </w:lvl>
  </w:abstractNum>
  <w:abstractNum w:abstractNumId="3">
    <w:nsid w:val="0000000A"/>
    <w:multiLevelType w:val="multilevel"/>
    <w:tmpl w:val="0000000A"/>
    <w:lvl w:ilvl="0" w:tentative="0">
      <w:start w:val="1"/>
      <w:numFmt w:val="decimal"/>
      <w:pStyle w:val="88"/>
      <w:lvlText w:val="%1."/>
      <w:lvlJc w:val="left"/>
      <w:pPr>
        <w:ind w:left="420" w:hanging="420"/>
      </w:p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000000D"/>
    <w:multiLevelType w:val="multilevel"/>
    <w:tmpl w:val="0000000D"/>
    <w:lvl w:ilvl="0" w:tentative="0">
      <w:start w:val="1"/>
      <w:numFmt w:val="lowerLetter"/>
      <w:pStyle w:val="163"/>
      <w:lvlText w:val="%1)"/>
      <w:lvlJc w:val="left"/>
      <w:pPr>
        <w:ind w:left="902" w:hanging="420"/>
      </w:pPr>
      <w:rPr>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5">
    <w:nsid w:val="00000013"/>
    <w:multiLevelType w:val="singleLevel"/>
    <w:tmpl w:val="00000013"/>
    <w:lvl w:ilvl="0" w:tentative="0">
      <w:start w:val="1"/>
      <w:numFmt w:val="decimal"/>
      <w:pStyle w:val="133"/>
      <w:lvlText w:val="%1."/>
      <w:lvlJc w:val="left"/>
      <w:pPr>
        <w:tabs>
          <w:tab w:val="left" w:pos="360"/>
        </w:tabs>
        <w:ind w:left="360" w:hanging="360"/>
      </w:pPr>
      <w:rPr>
        <w:rFonts w:hint="default"/>
      </w:rPr>
    </w:lvl>
  </w:abstractNum>
  <w:abstractNum w:abstractNumId="6">
    <w:nsid w:val="00000026"/>
    <w:multiLevelType w:val="multilevel"/>
    <w:tmpl w:val="00000026"/>
    <w:lvl w:ilvl="0" w:tentative="0">
      <w:start w:val="1"/>
      <w:numFmt w:val="decimal"/>
      <w:pStyle w:val="82"/>
      <w:isLgl/>
      <w:suff w:val="nothing"/>
      <w:lvlText w:val="%1　"/>
      <w:lvlJc w:val="left"/>
      <w:pPr>
        <w:ind w:left="-25" w:firstLine="0"/>
      </w:pPr>
      <w:rPr>
        <w:rFonts w:hint="default" w:ascii="Times New Roman" w:hAnsi="Times New Roman" w:eastAsia="宋体"/>
        <w:b/>
        <w:i w:val="0"/>
        <w:color w:val="auto"/>
        <w:sz w:val="28"/>
        <w:u w:val="none"/>
      </w:rPr>
    </w:lvl>
    <w:lvl w:ilvl="1" w:tentative="0">
      <w:start w:val="1"/>
      <w:numFmt w:val="decimal"/>
      <w:pStyle w:val="81"/>
      <w:isLgl/>
      <w:suff w:val="nothing"/>
      <w:lvlText w:val="%1.%2　"/>
      <w:lvlJc w:val="left"/>
      <w:pPr>
        <w:ind w:left="-25" w:firstLine="0"/>
      </w:pPr>
      <w:rPr>
        <w:rFonts w:hint="default" w:ascii="Times New Roman" w:hAnsi="Times New Roman" w:eastAsia="宋体"/>
        <w:b/>
        <w:i w:val="0"/>
        <w:snapToGrid/>
        <w:color w:val="auto"/>
        <w:spacing w:val="0"/>
        <w:w w:val="100"/>
        <w:kern w:val="21"/>
        <w:sz w:val="28"/>
        <w:u w:val="none"/>
      </w:rPr>
    </w:lvl>
    <w:lvl w:ilvl="2" w:tentative="0">
      <w:start w:val="1"/>
      <w:numFmt w:val="decimal"/>
      <w:isLgl/>
      <w:suff w:val="nothing"/>
      <w:lvlText w:val="%1.%2.%3　"/>
      <w:lvlJc w:val="left"/>
      <w:pPr>
        <w:ind w:left="-25" w:firstLine="0"/>
      </w:pPr>
      <w:rPr>
        <w:rFonts w:hint="default" w:ascii="Times New Roman" w:hAnsi="Times New Roman" w:eastAsia="黑体"/>
        <w:b/>
        <w:i w:val="0"/>
        <w:sz w:val="28"/>
      </w:rPr>
    </w:lvl>
    <w:lvl w:ilvl="3" w:tentative="0">
      <w:start w:val="1"/>
      <w:numFmt w:val="decimal"/>
      <w:pStyle w:val="118"/>
      <w:isLgl/>
      <w:suff w:val="nothing"/>
      <w:lvlText w:val="%1.%2.%3.%4　"/>
      <w:lvlJc w:val="left"/>
      <w:pPr>
        <w:ind w:left="-25" w:firstLine="0"/>
      </w:pPr>
      <w:rPr>
        <w:rFonts w:hint="default" w:ascii="Times New Roman" w:hAnsi="Times New Roman" w:eastAsia="宋体"/>
        <w:b/>
        <w:i w:val="0"/>
        <w:color w:val="auto"/>
        <w:sz w:val="28"/>
        <w:u w:val="none"/>
      </w:rPr>
    </w:lvl>
    <w:lvl w:ilvl="4" w:tentative="0">
      <w:start w:val="1"/>
      <w:numFmt w:val="decimal"/>
      <w:pStyle w:val="117"/>
      <w:isLgl/>
      <w:suff w:val="nothing"/>
      <w:lvlText w:val="%1.%2.%3.%4.%5　"/>
      <w:lvlJc w:val="left"/>
      <w:pPr>
        <w:ind w:left="-25" w:firstLine="0"/>
      </w:pPr>
      <w:rPr>
        <w:rFonts w:hint="default" w:ascii="Times New Roman" w:hAnsi="Times New Roman" w:eastAsia="宋体"/>
        <w:b/>
        <w:i w:val="0"/>
        <w:color w:val="auto"/>
        <w:sz w:val="28"/>
        <w:u w:val="none"/>
      </w:rPr>
    </w:lvl>
    <w:lvl w:ilvl="5" w:tentative="0">
      <w:start w:val="1"/>
      <w:numFmt w:val="decimal"/>
      <w:pStyle w:val="126"/>
      <w:isLgl/>
      <w:suff w:val="nothing"/>
      <w:lvlText w:val="%1.%2.%3.%4.%5.%6　"/>
      <w:lvlJc w:val="left"/>
      <w:pPr>
        <w:ind w:left="-25" w:firstLine="0"/>
      </w:pPr>
      <w:rPr>
        <w:rFonts w:hint="default" w:ascii="Times New Roman" w:hAnsi="Times New Roman" w:eastAsia="宋体"/>
        <w:b/>
        <w:i w:val="0"/>
        <w:sz w:val="28"/>
      </w:rPr>
    </w:lvl>
    <w:lvl w:ilvl="6" w:tentative="0">
      <w:start w:val="1"/>
      <w:numFmt w:val="lowerLetter"/>
      <w:pStyle w:val="139"/>
      <w:lvlText w:val="%7) "/>
      <w:lvlJc w:val="left"/>
      <w:pPr>
        <w:tabs>
          <w:tab w:val="left" w:pos="635"/>
        </w:tabs>
        <w:ind w:left="-125" w:firstLine="400"/>
      </w:pPr>
      <w:rPr>
        <w:rFonts w:hint="default" w:ascii="Times New Roman" w:hAnsi="Times New Roman" w:eastAsia="宋体"/>
        <w:b/>
        <w:i w:val="0"/>
        <w:color w:val="auto"/>
        <w:sz w:val="28"/>
        <w:u w:val="none"/>
      </w:rPr>
    </w:lvl>
    <w:lvl w:ilvl="7" w:tentative="0">
      <w:start w:val="1"/>
      <w:numFmt w:val="decimal"/>
      <w:pStyle w:val="102"/>
      <w:lvlText w:val="%8) "/>
      <w:lvlJc w:val="left"/>
      <w:pPr>
        <w:tabs>
          <w:tab w:val="left" w:pos="860"/>
        </w:tabs>
        <w:ind w:left="500" w:firstLine="0"/>
      </w:pPr>
      <w:rPr>
        <w:rFonts w:hint="default" w:ascii="Times New Roman" w:hAnsi="Times New Roman" w:eastAsia="宋体"/>
        <w:b/>
        <w:i w:val="0"/>
        <w:color w:val="auto"/>
        <w:sz w:val="28"/>
        <w:u w:val="none"/>
      </w:rPr>
    </w:lvl>
    <w:lvl w:ilvl="8" w:tentative="0">
      <w:start w:val="1"/>
      <w:numFmt w:val="none"/>
      <w:lvlText w:val="%9"/>
      <w:lvlJc w:val="left"/>
      <w:pPr>
        <w:tabs>
          <w:tab w:val="left" w:pos="860"/>
        </w:tabs>
        <w:ind w:left="500" w:firstLine="0"/>
      </w:pPr>
      <w:rPr>
        <w:rFonts w:hint="eastAsia" w:ascii="宋体" w:eastAsia="宋体"/>
        <w:b w:val="0"/>
        <w:i w:val="0"/>
        <w:color w:val="auto"/>
        <w:sz w:val="28"/>
        <w:u w:val="none"/>
      </w:rPr>
    </w:lvl>
  </w:abstractNum>
  <w:abstractNum w:abstractNumId="7">
    <w:nsid w:val="00000028"/>
    <w:multiLevelType w:val="multilevel"/>
    <w:tmpl w:val="00000028"/>
    <w:lvl w:ilvl="0" w:tentative="0">
      <w:start w:val="1"/>
      <w:numFmt w:val="decimal"/>
      <w:lvlText w:val="%1．"/>
      <w:lvlJc w:val="left"/>
      <w:pPr>
        <w:tabs>
          <w:tab w:val="left" w:pos="768"/>
        </w:tabs>
        <w:ind w:left="768" w:hanging="360"/>
      </w:pPr>
      <w:rPr>
        <w:rFonts w:hint="eastAsia"/>
      </w:rPr>
    </w:lvl>
    <w:lvl w:ilvl="1" w:tentative="0">
      <w:start w:val="1"/>
      <w:numFmt w:val="decimal"/>
      <w:pStyle w:val="120"/>
      <w:lvlText w:val="%2、"/>
      <w:lvlJc w:val="left"/>
      <w:pPr>
        <w:tabs>
          <w:tab w:val="left" w:pos="1188"/>
        </w:tabs>
        <w:ind w:left="1188" w:hanging="360"/>
      </w:pPr>
      <w:rPr>
        <w:rFonts w:hint="eastAsia"/>
      </w:rPr>
    </w:lvl>
    <w:lvl w:ilvl="2" w:tentative="0">
      <w:start w:val="1"/>
      <w:numFmt w:val="decimal"/>
      <w:lvlText w:val="（%3）"/>
      <w:lvlJc w:val="left"/>
      <w:pPr>
        <w:tabs>
          <w:tab w:val="left" w:pos="1968"/>
        </w:tabs>
        <w:ind w:left="1968" w:hanging="720"/>
      </w:pPr>
      <w:rPr>
        <w:rFonts w:hint="eastAsia"/>
        <w:u w:val="none"/>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8">
    <w:nsid w:val="00000029"/>
    <w:multiLevelType w:val="multilevel"/>
    <w:tmpl w:val="00000029"/>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9">
    <w:nsid w:val="0000002F"/>
    <w:multiLevelType w:val="multilevel"/>
    <w:tmpl w:val="0000002F"/>
    <w:lvl w:ilvl="0" w:tentative="0">
      <w:start w:val="1"/>
      <w:numFmt w:val="decimal"/>
      <w:pStyle w:val="87"/>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01986205"/>
    <w:multiLevelType w:val="multilevel"/>
    <w:tmpl w:val="01986205"/>
    <w:lvl w:ilvl="0" w:tentative="0">
      <w:start w:val="1"/>
      <w:numFmt w:val="decimal"/>
      <w:lvlText w:val="%1."/>
      <w:lvlJc w:val="left"/>
      <w:pPr>
        <w:ind w:left="1242" w:hanging="382"/>
      </w:pPr>
      <w:rPr>
        <w:rFonts w:hint="default" w:ascii="仿宋" w:hAnsi="仿宋" w:eastAsia="仿宋" w:cs="仿宋"/>
        <w:spacing w:val="0"/>
        <w:w w:val="99"/>
        <w:sz w:val="32"/>
        <w:szCs w:val="32"/>
      </w:rPr>
    </w:lvl>
    <w:lvl w:ilvl="1" w:tentative="0">
      <w:start w:val="0"/>
      <w:numFmt w:val="bullet"/>
      <w:lvlText w:val="•"/>
      <w:lvlJc w:val="left"/>
      <w:pPr>
        <w:ind w:left="2010" w:hanging="382"/>
      </w:pPr>
      <w:rPr>
        <w:rFonts w:hint="default"/>
      </w:rPr>
    </w:lvl>
    <w:lvl w:ilvl="2" w:tentative="0">
      <w:start w:val="0"/>
      <w:numFmt w:val="bullet"/>
      <w:lvlText w:val="•"/>
      <w:lvlJc w:val="left"/>
      <w:pPr>
        <w:ind w:left="2781" w:hanging="382"/>
      </w:pPr>
      <w:rPr>
        <w:rFonts w:hint="default"/>
      </w:rPr>
    </w:lvl>
    <w:lvl w:ilvl="3" w:tentative="0">
      <w:start w:val="0"/>
      <w:numFmt w:val="bullet"/>
      <w:lvlText w:val="•"/>
      <w:lvlJc w:val="left"/>
      <w:pPr>
        <w:ind w:left="3551" w:hanging="382"/>
      </w:pPr>
      <w:rPr>
        <w:rFonts w:hint="default"/>
      </w:rPr>
    </w:lvl>
    <w:lvl w:ilvl="4" w:tentative="0">
      <w:start w:val="0"/>
      <w:numFmt w:val="bullet"/>
      <w:lvlText w:val="•"/>
      <w:lvlJc w:val="left"/>
      <w:pPr>
        <w:ind w:left="4322" w:hanging="382"/>
      </w:pPr>
      <w:rPr>
        <w:rFonts w:hint="default"/>
      </w:rPr>
    </w:lvl>
    <w:lvl w:ilvl="5" w:tentative="0">
      <w:start w:val="0"/>
      <w:numFmt w:val="bullet"/>
      <w:lvlText w:val="•"/>
      <w:lvlJc w:val="left"/>
      <w:pPr>
        <w:ind w:left="5093" w:hanging="382"/>
      </w:pPr>
      <w:rPr>
        <w:rFonts w:hint="default"/>
      </w:rPr>
    </w:lvl>
    <w:lvl w:ilvl="6" w:tentative="0">
      <w:start w:val="0"/>
      <w:numFmt w:val="bullet"/>
      <w:lvlText w:val="•"/>
      <w:lvlJc w:val="left"/>
      <w:pPr>
        <w:ind w:left="5863" w:hanging="382"/>
      </w:pPr>
      <w:rPr>
        <w:rFonts w:hint="default"/>
      </w:rPr>
    </w:lvl>
    <w:lvl w:ilvl="7" w:tentative="0">
      <w:start w:val="0"/>
      <w:numFmt w:val="bullet"/>
      <w:lvlText w:val="•"/>
      <w:lvlJc w:val="left"/>
      <w:pPr>
        <w:ind w:left="6634" w:hanging="382"/>
      </w:pPr>
      <w:rPr>
        <w:rFonts w:hint="default"/>
      </w:rPr>
    </w:lvl>
    <w:lvl w:ilvl="8" w:tentative="0">
      <w:start w:val="0"/>
      <w:numFmt w:val="bullet"/>
      <w:lvlText w:val="•"/>
      <w:lvlJc w:val="left"/>
      <w:pPr>
        <w:ind w:left="7404" w:hanging="382"/>
      </w:pPr>
      <w:rPr>
        <w:rFonts w:hint="default"/>
      </w:rPr>
    </w:lvl>
  </w:abstractNum>
  <w:abstractNum w:abstractNumId="11">
    <w:nsid w:val="0B9B6F36"/>
    <w:multiLevelType w:val="multilevel"/>
    <w:tmpl w:val="0B9B6F36"/>
    <w:lvl w:ilvl="0" w:tentative="0">
      <w:start w:val="1"/>
      <w:numFmt w:val="chineseCountingThousand"/>
      <w:lvlText w:val="第%1章"/>
      <w:lvlJc w:val="left"/>
      <w:rPr>
        <w:rFonts w:hint="eastAsia" w:cs="Times New Roman"/>
      </w:rPr>
    </w:lvl>
    <w:lvl w:ilvl="1" w:tentative="0">
      <w:start w:val="1"/>
      <w:numFmt w:val="decimal"/>
      <w:lvlText w:val="%2."/>
      <w:lvlJc w:val="left"/>
      <w:rPr>
        <w:rFonts w:hint="eastAsia" w:cs="Times New Roman"/>
      </w:rPr>
    </w:lvl>
    <w:lvl w:ilvl="2" w:tentative="0">
      <w:start w:val="1"/>
      <w:numFmt w:val="decimal"/>
      <w:isLgl/>
      <w:suff w:val="space"/>
      <w:lvlText w:val="（%3）"/>
      <w:lvlJc w:val="left"/>
      <w:rPr>
        <w:rFonts w:hint="eastAsia" w:cs="Times New Roman"/>
      </w:rPr>
    </w:lvl>
    <w:lvl w:ilvl="3" w:tentative="0">
      <w:start w:val="1"/>
      <w:numFmt w:val="decimal"/>
      <w:isLgl/>
      <w:suff w:val="space"/>
      <w:lvlText w:val="%1.%2.%3.%4"/>
      <w:lvlJc w:val="left"/>
      <w:rPr>
        <w:rFonts w:hint="eastAsia" w:cs="Times New Roman"/>
      </w:rPr>
    </w:lvl>
    <w:lvl w:ilvl="4" w:tentative="0">
      <w:start w:val="1"/>
      <w:numFmt w:val="decimal"/>
      <w:isLgl/>
      <w:suff w:val="space"/>
      <w:lvlText w:val="%1.%2.%3.%4.%5"/>
      <w:lvlJc w:val="left"/>
      <w:rPr>
        <w:rFonts w:hint="eastAsia" w:cs="Times New Roman"/>
      </w:rPr>
    </w:lvl>
    <w:lvl w:ilvl="5" w:tentative="0">
      <w:start w:val="1"/>
      <w:numFmt w:val="decimal"/>
      <w:isLgl/>
      <w:suff w:val="space"/>
      <w:lvlText w:val="%1.%2.%3.%4.%5.%6"/>
      <w:lvlJc w:val="left"/>
      <w:rPr>
        <w:rFonts w:hint="eastAsia" w:cs="Times New Roman"/>
      </w:rPr>
    </w:lvl>
    <w:lvl w:ilvl="6" w:tentative="0">
      <w:start w:val="1"/>
      <w:numFmt w:val="decimal"/>
      <w:isLgl/>
      <w:suff w:val="space"/>
      <w:lvlText w:val="%1.%2.%3.%4.%5.%6.%7"/>
      <w:lvlJc w:val="left"/>
      <w:rPr>
        <w:rFonts w:hint="eastAsia" w:cs="Times New Roman"/>
      </w:rPr>
    </w:lvl>
    <w:lvl w:ilvl="7" w:tentative="0">
      <w:start w:val="1"/>
      <w:numFmt w:val="decimal"/>
      <w:isLgl/>
      <w:suff w:val="space"/>
      <w:lvlText w:val="%1.%2.%3.%4.%5.%6.%7.%8"/>
      <w:lvlJc w:val="left"/>
      <w:rPr>
        <w:rFonts w:hint="eastAsia" w:cs="Times New Roman"/>
      </w:rPr>
    </w:lvl>
    <w:lvl w:ilvl="8" w:tentative="0">
      <w:start w:val="1"/>
      <w:numFmt w:val="decimal"/>
      <w:isLgl/>
      <w:suff w:val="space"/>
      <w:lvlText w:val="%1.%2.%3.%4.%5.%6.%7.%8.%9"/>
      <w:lvlJc w:val="left"/>
      <w:rPr>
        <w:rFonts w:hint="eastAsia" w:cs="Times New Roman"/>
      </w:rPr>
    </w:lvl>
  </w:abstractNum>
  <w:abstractNum w:abstractNumId="12">
    <w:nsid w:val="0E230849"/>
    <w:multiLevelType w:val="multilevel"/>
    <w:tmpl w:val="0E230849"/>
    <w:lvl w:ilvl="0" w:tentative="0">
      <w:start w:val="1"/>
      <w:numFmt w:val="decimal"/>
      <w:pStyle w:val="191"/>
      <w:lvlText w:val="%1"/>
      <w:lvlJc w:val="left"/>
      <w:pPr>
        <w:ind w:left="680" w:hanging="680"/>
      </w:pPr>
      <w:rPr>
        <w:rFonts w:hint="eastAsia" w:ascii="宋体" w:hAnsi="宋体" w:eastAsia="宋体"/>
      </w:rPr>
    </w:lvl>
    <w:lvl w:ilvl="1" w:tentative="0">
      <w:start w:val="1"/>
      <w:numFmt w:val="decimal"/>
      <w:pStyle w:val="192"/>
      <w:lvlText w:val="%1.%2"/>
      <w:lvlJc w:val="left"/>
      <w:pPr>
        <w:ind w:left="851" w:hanging="851"/>
      </w:pPr>
      <w:rPr>
        <w:rFonts w:hint="eastAsia" w:ascii="宋体" w:hAnsi="宋体" w:eastAsia="宋体"/>
        <w:color w:val="auto"/>
      </w:rPr>
    </w:lvl>
    <w:lvl w:ilvl="2" w:tentative="0">
      <w:start w:val="1"/>
      <w:numFmt w:val="decimal"/>
      <w:pStyle w:val="193"/>
      <w:lvlText w:val="%1.%2.%3"/>
      <w:lvlJc w:val="left"/>
      <w:pPr>
        <w:ind w:left="851" w:hanging="851"/>
      </w:pPr>
      <w:rPr>
        <w:rFonts w:hint="eastAsia"/>
      </w:rPr>
    </w:lvl>
    <w:lvl w:ilvl="3" w:tentative="0">
      <w:start w:val="1"/>
      <w:numFmt w:val="decimal"/>
      <w:lvlText w:val="%1.%2.%3.%4"/>
      <w:lvlJc w:val="left"/>
      <w:pPr>
        <w:ind w:left="680" w:hanging="680"/>
      </w:pPr>
      <w:rPr>
        <w:rFonts w:hint="eastAsia"/>
      </w:rPr>
    </w:lvl>
    <w:lvl w:ilvl="4" w:tentative="0">
      <w:start w:val="1"/>
      <w:numFmt w:val="decimal"/>
      <w:lvlText w:val="%1.%2.%3.%4.%5"/>
      <w:lvlJc w:val="left"/>
      <w:pPr>
        <w:ind w:left="680" w:hanging="680"/>
      </w:pPr>
      <w:rPr>
        <w:rFonts w:hint="eastAsia"/>
      </w:rPr>
    </w:lvl>
    <w:lvl w:ilvl="5" w:tentative="0">
      <w:start w:val="1"/>
      <w:numFmt w:val="decimal"/>
      <w:lvlText w:val="%1.%2.%3.%4.%5.%6"/>
      <w:lvlJc w:val="left"/>
      <w:pPr>
        <w:ind w:left="680" w:hanging="680"/>
      </w:pPr>
      <w:rPr>
        <w:rFonts w:hint="eastAsia"/>
      </w:rPr>
    </w:lvl>
    <w:lvl w:ilvl="6" w:tentative="0">
      <w:start w:val="1"/>
      <w:numFmt w:val="decimal"/>
      <w:lvlText w:val="%1.%2.%3.%4.%5.%6.%7"/>
      <w:lvlJc w:val="left"/>
      <w:pPr>
        <w:ind w:left="680" w:hanging="680"/>
      </w:pPr>
      <w:rPr>
        <w:rFonts w:hint="eastAsia"/>
      </w:rPr>
    </w:lvl>
    <w:lvl w:ilvl="7" w:tentative="0">
      <w:start w:val="1"/>
      <w:numFmt w:val="decimal"/>
      <w:lvlText w:val="%1.%2.%3.%4.%5.%6.%7.%8"/>
      <w:lvlJc w:val="left"/>
      <w:pPr>
        <w:ind w:left="680" w:hanging="680"/>
      </w:pPr>
      <w:rPr>
        <w:rFonts w:hint="eastAsia"/>
      </w:rPr>
    </w:lvl>
    <w:lvl w:ilvl="8" w:tentative="0">
      <w:start w:val="1"/>
      <w:numFmt w:val="decimal"/>
      <w:lvlText w:val="%1.%2.%3.%4.%5.%6.%7.%8.%9"/>
      <w:lvlJc w:val="left"/>
      <w:pPr>
        <w:ind w:left="680" w:hanging="680"/>
      </w:pPr>
      <w:rPr>
        <w:rFonts w:hint="eastAsia"/>
      </w:rPr>
    </w:lvl>
  </w:abstractNum>
  <w:abstractNum w:abstractNumId="13">
    <w:nsid w:val="10872DAA"/>
    <w:multiLevelType w:val="multilevel"/>
    <w:tmpl w:val="10872DAA"/>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4">
    <w:nsid w:val="1667154C"/>
    <w:multiLevelType w:val="multilevel"/>
    <w:tmpl w:val="1667154C"/>
    <w:lvl w:ilvl="0" w:tentative="0">
      <w:start w:val="5"/>
      <w:numFmt w:val="decimal"/>
      <w:lvlText w:val="%1"/>
      <w:lvlJc w:val="left"/>
      <w:pPr>
        <w:tabs>
          <w:tab w:val="left" w:pos="900"/>
        </w:tabs>
        <w:ind w:left="900" w:hanging="900"/>
      </w:pPr>
      <w:rPr>
        <w:rFonts w:hint="eastAsia"/>
      </w:rPr>
    </w:lvl>
    <w:lvl w:ilvl="1" w:tentative="0">
      <w:start w:val="2"/>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default"/>
        <w:highlight w:val="yellow"/>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5">
    <w:nsid w:val="24700ECC"/>
    <w:multiLevelType w:val="multilevel"/>
    <w:tmpl w:val="24700ECC"/>
    <w:lvl w:ilvl="0" w:tentative="0">
      <w:start w:val="1"/>
      <w:numFmt w:val="chineseCountingThousand"/>
      <w:lvlText w:val="第%1章"/>
      <w:lvlJc w:val="left"/>
      <w:rPr>
        <w:rFonts w:hint="eastAsia" w:cs="Times New Roman"/>
      </w:rPr>
    </w:lvl>
    <w:lvl w:ilvl="1" w:tentative="0">
      <w:start w:val="1"/>
      <w:numFmt w:val="decimal"/>
      <w:lvlText w:val="%2."/>
      <w:lvlJc w:val="left"/>
      <w:rPr>
        <w:rFonts w:hint="eastAsia" w:cs="Times New Roman"/>
      </w:rPr>
    </w:lvl>
    <w:lvl w:ilvl="2" w:tentative="0">
      <w:start w:val="1"/>
      <w:numFmt w:val="decimal"/>
      <w:isLgl/>
      <w:suff w:val="space"/>
      <w:lvlText w:val="（%3）"/>
      <w:lvlJc w:val="left"/>
      <w:rPr>
        <w:rFonts w:hint="eastAsia" w:cs="Times New Roman"/>
      </w:rPr>
    </w:lvl>
    <w:lvl w:ilvl="3" w:tentative="0">
      <w:start w:val="1"/>
      <w:numFmt w:val="decimal"/>
      <w:isLgl/>
      <w:suff w:val="space"/>
      <w:lvlText w:val="%1.%2.%3.%4"/>
      <w:lvlJc w:val="left"/>
      <w:rPr>
        <w:rFonts w:hint="eastAsia" w:cs="Times New Roman"/>
      </w:rPr>
    </w:lvl>
    <w:lvl w:ilvl="4" w:tentative="0">
      <w:start w:val="1"/>
      <w:numFmt w:val="decimal"/>
      <w:isLgl/>
      <w:suff w:val="space"/>
      <w:lvlText w:val="%1.%2.%3.%4.%5"/>
      <w:lvlJc w:val="left"/>
      <w:rPr>
        <w:rFonts w:hint="eastAsia" w:cs="Times New Roman"/>
      </w:rPr>
    </w:lvl>
    <w:lvl w:ilvl="5" w:tentative="0">
      <w:start w:val="1"/>
      <w:numFmt w:val="decimal"/>
      <w:isLgl/>
      <w:suff w:val="space"/>
      <w:lvlText w:val="%1.%2.%3.%4.%5.%6"/>
      <w:lvlJc w:val="left"/>
      <w:rPr>
        <w:rFonts w:hint="eastAsia" w:cs="Times New Roman"/>
      </w:rPr>
    </w:lvl>
    <w:lvl w:ilvl="6" w:tentative="0">
      <w:start w:val="1"/>
      <w:numFmt w:val="decimal"/>
      <w:isLgl/>
      <w:suff w:val="space"/>
      <w:lvlText w:val="%1.%2.%3.%4.%5.%6.%7"/>
      <w:lvlJc w:val="left"/>
      <w:rPr>
        <w:rFonts w:hint="eastAsia" w:cs="Times New Roman"/>
      </w:rPr>
    </w:lvl>
    <w:lvl w:ilvl="7" w:tentative="0">
      <w:start w:val="1"/>
      <w:numFmt w:val="decimal"/>
      <w:isLgl/>
      <w:suff w:val="space"/>
      <w:lvlText w:val="%1.%2.%3.%4.%5.%6.%7.%8"/>
      <w:lvlJc w:val="left"/>
      <w:rPr>
        <w:rFonts w:hint="eastAsia" w:cs="Times New Roman"/>
      </w:rPr>
    </w:lvl>
    <w:lvl w:ilvl="8" w:tentative="0">
      <w:start w:val="1"/>
      <w:numFmt w:val="decimal"/>
      <w:isLgl/>
      <w:suff w:val="space"/>
      <w:lvlText w:val="%1.%2.%3.%4.%5.%6.%7.%8.%9"/>
      <w:lvlJc w:val="left"/>
      <w:rPr>
        <w:rFonts w:hint="eastAsia" w:cs="Times New Roman"/>
      </w:rPr>
    </w:lvl>
  </w:abstractNum>
  <w:abstractNum w:abstractNumId="16">
    <w:nsid w:val="2CD103DE"/>
    <w:multiLevelType w:val="multilevel"/>
    <w:tmpl w:val="2CD103DE"/>
    <w:lvl w:ilvl="0" w:tentative="0">
      <w:start w:val="1"/>
      <w:numFmt w:val="chineseCountingThousand"/>
      <w:lvlText w:val="第%1章"/>
      <w:lvlJc w:val="left"/>
      <w:rPr>
        <w:rFonts w:hint="eastAsia" w:cs="Times New Roman"/>
      </w:rPr>
    </w:lvl>
    <w:lvl w:ilvl="1" w:tentative="0">
      <w:start w:val="1"/>
      <w:numFmt w:val="decimal"/>
      <w:lvlText w:val="%2."/>
      <w:lvlJc w:val="left"/>
      <w:rPr>
        <w:rFonts w:hint="eastAsia" w:cs="Times New Roman"/>
      </w:rPr>
    </w:lvl>
    <w:lvl w:ilvl="2" w:tentative="0">
      <w:start w:val="1"/>
      <w:numFmt w:val="decimal"/>
      <w:isLgl/>
      <w:suff w:val="space"/>
      <w:lvlText w:val="（%3）"/>
      <w:lvlJc w:val="left"/>
      <w:rPr>
        <w:rFonts w:hint="eastAsia" w:cs="Times New Roman"/>
      </w:rPr>
    </w:lvl>
    <w:lvl w:ilvl="3" w:tentative="0">
      <w:start w:val="1"/>
      <w:numFmt w:val="decimal"/>
      <w:isLgl/>
      <w:suff w:val="space"/>
      <w:lvlText w:val="%1.%2.%3.%4"/>
      <w:lvlJc w:val="left"/>
      <w:rPr>
        <w:rFonts w:hint="eastAsia" w:cs="Times New Roman"/>
      </w:rPr>
    </w:lvl>
    <w:lvl w:ilvl="4" w:tentative="0">
      <w:start w:val="1"/>
      <w:numFmt w:val="decimal"/>
      <w:isLgl/>
      <w:suff w:val="space"/>
      <w:lvlText w:val="%1.%2.%3.%4.%5"/>
      <w:lvlJc w:val="left"/>
      <w:rPr>
        <w:rFonts w:hint="eastAsia" w:cs="Times New Roman"/>
      </w:rPr>
    </w:lvl>
    <w:lvl w:ilvl="5" w:tentative="0">
      <w:start w:val="1"/>
      <w:numFmt w:val="decimal"/>
      <w:isLgl/>
      <w:suff w:val="space"/>
      <w:lvlText w:val="%1.%2.%3.%4.%5.%6"/>
      <w:lvlJc w:val="left"/>
      <w:rPr>
        <w:rFonts w:hint="eastAsia" w:cs="Times New Roman"/>
      </w:rPr>
    </w:lvl>
    <w:lvl w:ilvl="6" w:tentative="0">
      <w:start w:val="1"/>
      <w:numFmt w:val="decimal"/>
      <w:isLgl/>
      <w:suff w:val="space"/>
      <w:lvlText w:val="%1.%2.%3.%4.%5.%6.%7"/>
      <w:lvlJc w:val="left"/>
      <w:rPr>
        <w:rFonts w:hint="eastAsia" w:cs="Times New Roman"/>
      </w:rPr>
    </w:lvl>
    <w:lvl w:ilvl="7" w:tentative="0">
      <w:start w:val="1"/>
      <w:numFmt w:val="decimal"/>
      <w:isLgl/>
      <w:suff w:val="space"/>
      <w:lvlText w:val="%1.%2.%3.%4.%5.%6.%7.%8"/>
      <w:lvlJc w:val="left"/>
      <w:rPr>
        <w:rFonts w:hint="eastAsia" w:cs="Times New Roman"/>
      </w:rPr>
    </w:lvl>
    <w:lvl w:ilvl="8" w:tentative="0">
      <w:start w:val="1"/>
      <w:numFmt w:val="decimal"/>
      <w:isLgl/>
      <w:suff w:val="space"/>
      <w:lvlText w:val="%1.%2.%3.%4.%5.%6.%7.%8.%9"/>
      <w:lvlJc w:val="left"/>
      <w:rPr>
        <w:rFonts w:hint="eastAsia" w:cs="Times New Roman"/>
      </w:rPr>
    </w:lvl>
  </w:abstractNum>
  <w:abstractNum w:abstractNumId="17">
    <w:nsid w:val="302065E1"/>
    <w:multiLevelType w:val="multilevel"/>
    <w:tmpl w:val="302065E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8">
    <w:nsid w:val="36367779"/>
    <w:multiLevelType w:val="multilevel"/>
    <w:tmpl w:val="36367779"/>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9">
    <w:nsid w:val="3E487E37"/>
    <w:multiLevelType w:val="multilevel"/>
    <w:tmpl w:val="3E487E37"/>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20">
    <w:nsid w:val="4972674D"/>
    <w:multiLevelType w:val="singleLevel"/>
    <w:tmpl w:val="4972674D"/>
    <w:lvl w:ilvl="0" w:tentative="0">
      <w:start w:val="1"/>
      <w:numFmt w:val="japaneseCounting"/>
      <w:lvlText w:val="%1、"/>
      <w:lvlJc w:val="left"/>
      <w:pPr>
        <w:tabs>
          <w:tab w:val="left" w:pos="780"/>
        </w:tabs>
        <w:ind w:left="780" w:hanging="600"/>
      </w:pPr>
      <w:rPr>
        <w:rFonts w:hint="eastAsia"/>
        <w:b w:val="0"/>
      </w:rPr>
    </w:lvl>
  </w:abstractNum>
  <w:abstractNum w:abstractNumId="21">
    <w:nsid w:val="54221BE1"/>
    <w:multiLevelType w:val="singleLevel"/>
    <w:tmpl w:val="54221BE1"/>
    <w:lvl w:ilvl="0" w:tentative="0">
      <w:start w:val="1"/>
      <w:numFmt w:val="decimal"/>
      <w:suff w:val="nothing"/>
      <w:lvlText w:val="（%1）"/>
      <w:lvlJc w:val="left"/>
    </w:lvl>
  </w:abstractNum>
  <w:abstractNum w:abstractNumId="22">
    <w:nsid w:val="578A2224"/>
    <w:multiLevelType w:val="multilevel"/>
    <w:tmpl w:val="578A2224"/>
    <w:lvl w:ilvl="0" w:tentative="0">
      <w:start w:val="1"/>
      <w:numFmt w:val="decimal"/>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3">
    <w:nsid w:val="5A232928"/>
    <w:multiLevelType w:val="multilevel"/>
    <w:tmpl w:val="5A232928"/>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24">
    <w:nsid w:val="5BF76DB4"/>
    <w:multiLevelType w:val="multilevel"/>
    <w:tmpl w:val="5BF76DB4"/>
    <w:lvl w:ilvl="0" w:tentative="0">
      <w:start w:val="1"/>
      <w:numFmt w:val="chineseCountingThousand"/>
      <w:lvlText w:val="第%1章"/>
      <w:lvlJc w:val="left"/>
      <w:rPr>
        <w:rFonts w:hint="eastAsia" w:cs="Times New Roman"/>
      </w:rPr>
    </w:lvl>
    <w:lvl w:ilvl="1" w:tentative="0">
      <w:start w:val="1"/>
      <w:numFmt w:val="decimal"/>
      <w:lvlText w:val="%2."/>
      <w:lvlJc w:val="left"/>
      <w:rPr>
        <w:rFonts w:hint="eastAsia" w:cs="Times New Roman"/>
      </w:rPr>
    </w:lvl>
    <w:lvl w:ilvl="2" w:tentative="0">
      <w:start w:val="1"/>
      <w:numFmt w:val="decimal"/>
      <w:isLgl/>
      <w:suff w:val="space"/>
      <w:lvlText w:val="（%3）"/>
      <w:lvlJc w:val="left"/>
      <w:rPr>
        <w:rFonts w:hint="eastAsia" w:cs="Times New Roman"/>
      </w:rPr>
    </w:lvl>
    <w:lvl w:ilvl="3" w:tentative="0">
      <w:start w:val="1"/>
      <w:numFmt w:val="decimal"/>
      <w:isLgl/>
      <w:suff w:val="space"/>
      <w:lvlText w:val="%1.%2.%3.%4"/>
      <w:lvlJc w:val="left"/>
      <w:rPr>
        <w:rFonts w:hint="eastAsia" w:cs="Times New Roman"/>
      </w:rPr>
    </w:lvl>
    <w:lvl w:ilvl="4" w:tentative="0">
      <w:start w:val="1"/>
      <w:numFmt w:val="decimal"/>
      <w:isLgl/>
      <w:suff w:val="space"/>
      <w:lvlText w:val="%1.%2.%3.%4.%5"/>
      <w:lvlJc w:val="left"/>
      <w:rPr>
        <w:rFonts w:hint="eastAsia" w:cs="Times New Roman"/>
      </w:rPr>
    </w:lvl>
    <w:lvl w:ilvl="5" w:tentative="0">
      <w:start w:val="1"/>
      <w:numFmt w:val="decimal"/>
      <w:isLgl/>
      <w:suff w:val="space"/>
      <w:lvlText w:val="%1.%2.%3.%4.%5.%6"/>
      <w:lvlJc w:val="left"/>
      <w:rPr>
        <w:rFonts w:hint="eastAsia" w:cs="Times New Roman"/>
      </w:rPr>
    </w:lvl>
    <w:lvl w:ilvl="6" w:tentative="0">
      <w:start w:val="1"/>
      <w:numFmt w:val="decimal"/>
      <w:isLgl/>
      <w:suff w:val="space"/>
      <w:lvlText w:val="%1.%2.%3.%4.%5.%6.%7"/>
      <w:lvlJc w:val="left"/>
      <w:rPr>
        <w:rFonts w:hint="eastAsia" w:cs="Times New Roman"/>
      </w:rPr>
    </w:lvl>
    <w:lvl w:ilvl="7" w:tentative="0">
      <w:start w:val="1"/>
      <w:numFmt w:val="decimal"/>
      <w:isLgl/>
      <w:suff w:val="space"/>
      <w:lvlText w:val="%1.%2.%3.%4.%5.%6.%7.%8"/>
      <w:lvlJc w:val="left"/>
      <w:rPr>
        <w:rFonts w:hint="eastAsia" w:cs="Times New Roman"/>
      </w:rPr>
    </w:lvl>
    <w:lvl w:ilvl="8" w:tentative="0">
      <w:start w:val="1"/>
      <w:numFmt w:val="decimal"/>
      <w:isLgl/>
      <w:suff w:val="space"/>
      <w:lvlText w:val="%1.%2.%3.%4.%5.%6.%7.%8.%9"/>
      <w:lvlJc w:val="left"/>
      <w:rPr>
        <w:rFonts w:hint="eastAsia" w:cs="Times New Roman"/>
      </w:rPr>
    </w:lvl>
  </w:abstractNum>
  <w:abstractNum w:abstractNumId="25">
    <w:nsid w:val="62E9541B"/>
    <w:multiLevelType w:val="multilevel"/>
    <w:tmpl w:val="62E9541B"/>
    <w:lvl w:ilvl="0" w:tentative="0">
      <w:start w:val="1"/>
      <w:numFmt w:val="chineseCountingThousand"/>
      <w:lvlText w:val="第%1章"/>
      <w:lvlJc w:val="left"/>
      <w:rPr>
        <w:rFonts w:hint="eastAsia" w:cs="Times New Roman"/>
      </w:rPr>
    </w:lvl>
    <w:lvl w:ilvl="1" w:tentative="0">
      <w:start w:val="1"/>
      <w:numFmt w:val="decimal"/>
      <w:lvlText w:val="%2."/>
      <w:lvlJc w:val="left"/>
      <w:rPr>
        <w:rFonts w:hint="eastAsia" w:cs="Times New Roman"/>
      </w:rPr>
    </w:lvl>
    <w:lvl w:ilvl="2" w:tentative="0">
      <w:start w:val="1"/>
      <w:numFmt w:val="decimal"/>
      <w:isLgl/>
      <w:suff w:val="space"/>
      <w:lvlText w:val="（%3）"/>
      <w:lvlJc w:val="left"/>
      <w:rPr>
        <w:rFonts w:hint="eastAsia" w:cs="Times New Roman"/>
      </w:rPr>
    </w:lvl>
    <w:lvl w:ilvl="3" w:tentative="0">
      <w:start w:val="1"/>
      <w:numFmt w:val="decimal"/>
      <w:isLgl/>
      <w:suff w:val="space"/>
      <w:lvlText w:val="%1.%2.%3.%4"/>
      <w:lvlJc w:val="left"/>
      <w:rPr>
        <w:rFonts w:hint="eastAsia" w:cs="Times New Roman"/>
      </w:rPr>
    </w:lvl>
    <w:lvl w:ilvl="4" w:tentative="0">
      <w:start w:val="1"/>
      <w:numFmt w:val="decimal"/>
      <w:isLgl/>
      <w:suff w:val="space"/>
      <w:lvlText w:val="%1.%2.%3.%4.%5"/>
      <w:lvlJc w:val="left"/>
      <w:rPr>
        <w:rFonts w:hint="eastAsia" w:cs="Times New Roman"/>
      </w:rPr>
    </w:lvl>
    <w:lvl w:ilvl="5" w:tentative="0">
      <w:start w:val="1"/>
      <w:numFmt w:val="decimal"/>
      <w:isLgl/>
      <w:suff w:val="space"/>
      <w:lvlText w:val="%1.%2.%3.%4.%5.%6"/>
      <w:lvlJc w:val="left"/>
      <w:rPr>
        <w:rFonts w:hint="eastAsia" w:cs="Times New Roman"/>
      </w:rPr>
    </w:lvl>
    <w:lvl w:ilvl="6" w:tentative="0">
      <w:start w:val="1"/>
      <w:numFmt w:val="decimal"/>
      <w:isLgl/>
      <w:suff w:val="space"/>
      <w:lvlText w:val="%1.%2.%3.%4.%5.%6.%7"/>
      <w:lvlJc w:val="left"/>
      <w:rPr>
        <w:rFonts w:hint="eastAsia" w:cs="Times New Roman"/>
      </w:rPr>
    </w:lvl>
    <w:lvl w:ilvl="7" w:tentative="0">
      <w:start w:val="1"/>
      <w:numFmt w:val="decimal"/>
      <w:isLgl/>
      <w:suff w:val="space"/>
      <w:lvlText w:val="%1.%2.%3.%4.%5.%6.%7.%8"/>
      <w:lvlJc w:val="left"/>
      <w:rPr>
        <w:rFonts w:hint="eastAsia" w:cs="Times New Roman"/>
      </w:rPr>
    </w:lvl>
    <w:lvl w:ilvl="8" w:tentative="0">
      <w:start w:val="1"/>
      <w:numFmt w:val="decimal"/>
      <w:isLgl/>
      <w:suff w:val="space"/>
      <w:lvlText w:val="%1.%2.%3.%4.%5.%6.%7.%8.%9"/>
      <w:lvlJc w:val="left"/>
      <w:rPr>
        <w:rFonts w:hint="eastAsia" w:cs="Times New Roman"/>
      </w:rPr>
    </w:lvl>
  </w:abstractNum>
  <w:abstractNum w:abstractNumId="26">
    <w:nsid w:val="6B417DFE"/>
    <w:multiLevelType w:val="multilevel"/>
    <w:tmpl w:val="6B417DFE"/>
    <w:lvl w:ilvl="0" w:tentative="0">
      <w:start w:val="5"/>
      <w:numFmt w:val="decimal"/>
      <w:lvlText w:val="%1"/>
      <w:lvlJc w:val="left"/>
      <w:pPr>
        <w:tabs>
          <w:tab w:val="left" w:pos="900"/>
        </w:tabs>
        <w:ind w:left="900" w:hanging="900"/>
      </w:pPr>
      <w:rPr>
        <w:rFonts w:hint="eastAsia"/>
      </w:rPr>
    </w:lvl>
    <w:lvl w:ilvl="1" w:tentative="0">
      <w:start w:val="2"/>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3"/>
      <w:numFmt w:val="decimal"/>
      <w:lvlText w:val="%1.%2.%3"/>
      <w:lvlJc w:val="left"/>
      <w:pPr>
        <w:tabs>
          <w:tab w:val="left" w:pos="1980"/>
        </w:tabs>
        <w:ind w:left="1980" w:hanging="900"/>
      </w:pPr>
      <w:rPr>
        <w:rFonts w:hint="default"/>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27">
    <w:nsid w:val="6E0A4AF0"/>
    <w:multiLevelType w:val="multilevel"/>
    <w:tmpl w:val="6E0A4AF0"/>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num w:numId="1">
    <w:abstractNumId w:val="6"/>
  </w:num>
  <w:num w:numId="2">
    <w:abstractNumId w:val="9"/>
  </w:num>
  <w:num w:numId="3">
    <w:abstractNumId w:val="3"/>
  </w:num>
  <w:num w:numId="4">
    <w:abstractNumId w:val="7"/>
  </w:num>
  <w:num w:numId="5">
    <w:abstractNumId w:val="5"/>
  </w:num>
  <w:num w:numId="6">
    <w:abstractNumId w:val="4"/>
  </w:num>
  <w:num w:numId="7">
    <w:abstractNumId w:val="12"/>
  </w:num>
  <w:num w:numId="8">
    <w:abstractNumId w:val="21"/>
  </w:num>
  <w:num w:numId="9">
    <w:abstractNumId w:val="1"/>
  </w:num>
  <w:num w:numId="10">
    <w:abstractNumId w:val="8"/>
  </w:num>
  <w:num w:numId="11">
    <w:abstractNumId w:val="14"/>
    <w:lvlOverride w:ilvl="0">
      <w:lvl w:ilvl="0" w:tentative="1">
        <w:start w:val="5"/>
        <w:numFmt w:val="decimal"/>
        <w:lvlText w:val="%1"/>
        <w:lvlJc w:val="left"/>
        <w:pPr>
          <w:tabs>
            <w:tab w:val="left" w:pos="900"/>
          </w:tabs>
          <w:ind w:left="900" w:hanging="900"/>
        </w:pPr>
        <w:rPr>
          <w:rFonts w:hint="eastAsia"/>
        </w:rPr>
      </w:lvl>
    </w:lvlOverride>
    <w:lvlOverride w:ilvl="1">
      <w:lvl w:ilvl="1" w:tentative="1">
        <w:start w:val="2"/>
        <w:numFmt w:val="decimal"/>
        <w:lvlText w:val="%1.%2"/>
        <w:lvlJc w:val="left"/>
        <w:pPr>
          <w:tabs>
            <w:tab w:val="left" w:pos="1589"/>
          </w:tabs>
          <w:ind w:left="1468" w:hanging="900"/>
        </w:pPr>
        <w:rPr>
          <w:rFonts w:hint="default" w:ascii="Times New Roman" w:hAnsi="Times New Roman" w:cs="Times New Roman"/>
          <w:sz w:val="24"/>
          <w:szCs w:val="24"/>
        </w:rPr>
      </w:lvl>
    </w:lvlOverride>
    <w:lvlOverride w:ilvl="2">
      <w:lvl w:ilvl="2" w:tentative="1">
        <w:start w:val="1"/>
        <w:numFmt w:val="decimal"/>
        <w:lvlText w:val="%1.%2.%3"/>
        <w:lvlJc w:val="left"/>
        <w:pPr>
          <w:tabs>
            <w:tab w:val="left" w:pos="1980"/>
          </w:tabs>
          <w:ind w:left="1980" w:hanging="900"/>
        </w:pPr>
        <w:rPr>
          <w:rFonts w:hint="default"/>
        </w:rPr>
      </w:lvl>
    </w:lvlOverride>
    <w:lvlOverride w:ilvl="3">
      <w:lvl w:ilvl="3" w:tentative="1">
        <w:start w:val="1"/>
        <w:numFmt w:val="decimal"/>
        <w:lvlText w:val="%1.%2.%3.%4"/>
        <w:lvlJc w:val="left"/>
        <w:pPr>
          <w:tabs>
            <w:tab w:val="left" w:pos="900"/>
          </w:tabs>
          <w:ind w:left="900" w:hanging="900"/>
        </w:pPr>
        <w:rPr>
          <w:rFonts w:hint="eastAsia"/>
        </w:rPr>
      </w:lvl>
    </w:lvlOverride>
    <w:lvlOverride w:ilvl="4">
      <w:lvl w:ilvl="4" w:tentative="1">
        <w:start w:val="1"/>
        <w:numFmt w:val="decimal"/>
        <w:lvlText w:val="%1.%2.%3.%4.%5"/>
        <w:lvlJc w:val="left"/>
        <w:pPr>
          <w:tabs>
            <w:tab w:val="left" w:pos="900"/>
          </w:tabs>
          <w:ind w:left="900" w:hanging="900"/>
        </w:pPr>
        <w:rPr>
          <w:rFonts w:hint="eastAsia"/>
        </w:rPr>
      </w:lvl>
    </w:lvlOverride>
    <w:lvlOverride w:ilvl="5">
      <w:lvl w:ilvl="5" w:tentative="1">
        <w:start w:val="1"/>
        <w:numFmt w:val="decimal"/>
        <w:lvlText w:val="%1.%2.%3.%4.%5.%6"/>
        <w:lvlJc w:val="left"/>
        <w:pPr>
          <w:tabs>
            <w:tab w:val="left" w:pos="900"/>
          </w:tabs>
          <w:ind w:left="900" w:hanging="900"/>
        </w:pPr>
        <w:rPr>
          <w:rFonts w:hint="eastAsia"/>
        </w:rPr>
      </w:lvl>
    </w:lvlOverride>
    <w:lvlOverride w:ilvl="6">
      <w:lvl w:ilvl="6" w:tentative="1">
        <w:start w:val="1"/>
        <w:numFmt w:val="decimal"/>
        <w:lvlText w:val="%1.%2.%3.%4.%5.%6.%7"/>
        <w:lvlJc w:val="left"/>
        <w:pPr>
          <w:tabs>
            <w:tab w:val="left" w:pos="900"/>
          </w:tabs>
          <w:ind w:left="900" w:hanging="900"/>
        </w:pPr>
        <w:rPr>
          <w:rFonts w:hint="eastAsia"/>
        </w:rPr>
      </w:lvl>
    </w:lvlOverride>
    <w:lvlOverride w:ilvl="7">
      <w:lvl w:ilvl="7" w:tentative="1">
        <w:start w:val="1"/>
        <w:numFmt w:val="decimal"/>
        <w:lvlText w:val="%1.%2.%3.%4.%5.%6.%7.%8"/>
        <w:lvlJc w:val="left"/>
        <w:pPr>
          <w:tabs>
            <w:tab w:val="left" w:pos="900"/>
          </w:tabs>
          <w:ind w:left="900" w:hanging="900"/>
        </w:pPr>
        <w:rPr>
          <w:rFonts w:hint="eastAsia"/>
        </w:rPr>
      </w:lvl>
    </w:lvlOverride>
    <w:lvlOverride w:ilvl="8">
      <w:lvl w:ilvl="8" w:tentative="1">
        <w:start w:val="1"/>
        <w:numFmt w:val="decimal"/>
        <w:lvlText w:val="%1.%2.%3.%4.%5.%6.%7.%8.%9"/>
        <w:lvlJc w:val="left"/>
        <w:pPr>
          <w:tabs>
            <w:tab w:val="left" w:pos="900"/>
          </w:tabs>
          <w:ind w:left="900" w:hanging="900"/>
        </w:pPr>
        <w:rPr>
          <w:rFonts w:hint="eastAsia"/>
        </w:rPr>
      </w:lvl>
    </w:lvlOverride>
  </w:num>
  <w:num w:numId="12">
    <w:abstractNumId w:val="26"/>
  </w:num>
  <w:num w:numId="13">
    <w:abstractNumId w:val="2"/>
  </w:num>
  <w:num w:numId="14">
    <w:abstractNumId w:val="19"/>
  </w:num>
  <w:num w:numId="15">
    <w:abstractNumId w:val="13"/>
  </w:num>
  <w:num w:numId="16">
    <w:abstractNumId w:val="27"/>
  </w:num>
  <w:num w:numId="17">
    <w:abstractNumId w:val="0"/>
  </w:num>
  <w:num w:numId="18">
    <w:abstractNumId w:val="22"/>
  </w:num>
  <w:num w:numId="19">
    <w:abstractNumId w:val="24"/>
  </w:num>
  <w:num w:numId="20">
    <w:abstractNumId w:val="11"/>
  </w:num>
  <w:num w:numId="21">
    <w:abstractNumId w:val="15"/>
  </w:num>
  <w:num w:numId="22">
    <w:abstractNumId w:val="25"/>
  </w:num>
  <w:num w:numId="23">
    <w:abstractNumId w:val="16"/>
  </w:num>
  <w:num w:numId="24">
    <w:abstractNumId w:val="23"/>
  </w:num>
  <w:num w:numId="25">
    <w:abstractNumId w:val="17"/>
  </w:num>
  <w:num w:numId="26">
    <w:abstractNumId w:val="20"/>
  </w:num>
  <w:num w:numId="27">
    <w:abstractNumId w:val="18"/>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Formatting/>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03年范本稿123.doc"/>
    <w:docVar w:name="VTCASE" w:val="4"/>
    <w:docVar w:name="VTCommandPending" w:val="NONE"/>
  </w:docVars>
  <w:rsids>
    <w:rsidRoot w:val="00172A27"/>
    <w:rsid w:val="00000277"/>
    <w:rsid w:val="000002C4"/>
    <w:rsid w:val="00000368"/>
    <w:rsid w:val="00000432"/>
    <w:rsid w:val="00000448"/>
    <w:rsid w:val="00000905"/>
    <w:rsid w:val="00000CCE"/>
    <w:rsid w:val="00000DF5"/>
    <w:rsid w:val="00000F3F"/>
    <w:rsid w:val="00001711"/>
    <w:rsid w:val="00001895"/>
    <w:rsid w:val="00001948"/>
    <w:rsid w:val="00001E9A"/>
    <w:rsid w:val="00001F9C"/>
    <w:rsid w:val="000020BD"/>
    <w:rsid w:val="0000218D"/>
    <w:rsid w:val="000023ED"/>
    <w:rsid w:val="0000240B"/>
    <w:rsid w:val="000026F7"/>
    <w:rsid w:val="0000279B"/>
    <w:rsid w:val="000027EB"/>
    <w:rsid w:val="00002944"/>
    <w:rsid w:val="00002F3D"/>
    <w:rsid w:val="00002FE1"/>
    <w:rsid w:val="00003279"/>
    <w:rsid w:val="000032E5"/>
    <w:rsid w:val="00003626"/>
    <w:rsid w:val="00003711"/>
    <w:rsid w:val="00003804"/>
    <w:rsid w:val="000039FD"/>
    <w:rsid w:val="00003A41"/>
    <w:rsid w:val="00003E5F"/>
    <w:rsid w:val="00003E6A"/>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F1"/>
    <w:rsid w:val="00005DF0"/>
    <w:rsid w:val="00005EC8"/>
    <w:rsid w:val="000060A7"/>
    <w:rsid w:val="000064B2"/>
    <w:rsid w:val="00006923"/>
    <w:rsid w:val="00006BD5"/>
    <w:rsid w:val="00006CD1"/>
    <w:rsid w:val="00006CD3"/>
    <w:rsid w:val="000073B1"/>
    <w:rsid w:val="000073E8"/>
    <w:rsid w:val="00007598"/>
    <w:rsid w:val="0000781A"/>
    <w:rsid w:val="00007A5A"/>
    <w:rsid w:val="00007DA4"/>
    <w:rsid w:val="00010010"/>
    <w:rsid w:val="000100A2"/>
    <w:rsid w:val="000100B6"/>
    <w:rsid w:val="000104BA"/>
    <w:rsid w:val="000106FC"/>
    <w:rsid w:val="00010763"/>
    <w:rsid w:val="000109FC"/>
    <w:rsid w:val="00010E8F"/>
    <w:rsid w:val="0001121F"/>
    <w:rsid w:val="0001127B"/>
    <w:rsid w:val="000112A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D3"/>
    <w:rsid w:val="00013673"/>
    <w:rsid w:val="000136DC"/>
    <w:rsid w:val="00013965"/>
    <w:rsid w:val="00013DAB"/>
    <w:rsid w:val="00013FB5"/>
    <w:rsid w:val="00014156"/>
    <w:rsid w:val="0001416B"/>
    <w:rsid w:val="000141D5"/>
    <w:rsid w:val="00014444"/>
    <w:rsid w:val="00014851"/>
    <w:rsid w:val="000149E0"/>
    <w:rsid w:val="00014D98"/>
    <w:rsid w:val="00015030"/>
    <w:rsid w:val="00015094"/>
    <w:rsid w:val="000151D7"/>
    <w:rsid w:val="00015316"/>
    <w:rsid w:val="000154B9"/>
    <w:rsid w:val="00015645"/>
    <w:rsid w:val="000157C2"/>
    <w:rsid w:val="00015D38"/>
    <w:rsid w:val="0001606B"/>
    <w:rsid w:val="000160FB"/>
    <w:rsid w:val="000162CF"/>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32"/>
    <w:rsid w:val="00020880"/>
    <w:rsid w:val="00020900"/>
    <w:rsid w:val="00020C28"/>
    <w:rsid w:val="00020E48"/>
    <w:rsid w:val="00020FEB"/>
    <w:rsid w:val="000210FD"/>
    <w:rsid w:val="0002113E"/>
    <w:rsid w:val="00021379"/>
    <w:rsid w:val="000215D4"/>
    <w:rsid w:val="000216AA"/>
    <w:rsid w:val="000217FC"/>
    <w:rsid w:val="00021AEB"/>
    <w:rsid w:val="00021C9E"/>
    <w:rsid w:val="00021F66"/>
    <w:rsid w:val="0002210E"/>
    <w:rsid w:val="0002216A"/>
    <w:rsid w:val="0002217C"/>
    <w:rsid w:val="000222D0"/>
    <w:rsid w:val="00022354"/>
    <w:rsid w:val="000223C3"/>
    <w:rsid w:val="00022526"/>
    <w:rsid w:val="00022562"/>
    <w:rsid w:val="000225B3"/>
    <w:rsid w:val="000227F5"/>
    <w:rsid w:val="00022BE1"/>
    <w:rsid w:val="00022D53"/>
    <w:rsid w:val="00022F7D"/>
    <w:rsid w:val="0002328F"/>
    <w:rsid w:val="00023458"/>
    <w:rsid w:val="000234AD"/>
    <w:rsid w:val="00023CAF"/>
    <w:rsid w:val="00023D59"/>
    <w:rsid w:val="000241D9"/>
    <w:rsid w:val="00024343"/>
    <w:rsid w:val="00024427"/>
    <w:rsid w:val="00024446"/>
    <w:rsid w:val="0002455F"/>
    <w:rsid w:val="000249B1"/>
    <w:rsid w:val="00024B4F"/>
    <w:rsid w:val="00024BB5"/>
    <w:rsid w:val="00024D50"/>
    <w:rsid w:val="00024D59"/>
    <w:rsid w:val="00024FD8"/>
    <w:rsid w:val="00025050"/>
    <w:rsid w:val="00025279"/>
    <w:rsid w:val="00025543"/>
    <w:rsid w:val="00025BF3"/>
    <w:rsid w:val="00025DA9"/>
    <w:rsid w:val="00026353"/>
    <w:rsid w:val="00026693"/>
    <w:rsid w:val="000267C8"/>
    <w:rsid w:val="00026845"/>
    <w:rsid w:val="00026AAC"/>
    <w:rsid w:val="00026D3D"/>
    <w:rsid w:val="00026F4A"/>
    <w:rsid w:val="000272EC"/>
    <w:rsid w:val="00027416"/>
    <w:rsid w:val="000274ED"/>
    <w:rsid w:val="0002751F"/>
    <w:rsid w:val="00027819"/>
    <w:rsid w:val="000279DE"/>
    <w:rsid w:val="00027DC9"/>
    <w:rsid w:val="00027EC6"/>
    <w:rsid w:val="0003010B"/>
    <w:rsid w:val="000301C2"/>
    <w:rsid w:val="000304E9"/>
    <w:rsid w:val="00030640"/>
    <w:rsid w:val="0003072E"/>
    <w:rsid w:val="000307A8"/>
    <w:rsid w:val="00030887"/>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B14"/>
    <w:rsid w:val="00032C55"/>
    <w:rsid w:val="00032E71"/>
    <w:rsid w:val="00033034"/>
    <w:rsid w:val="00033192"/>
    <w:rsid w:val="00033263"/>
    <w:rsid w:val="00033665"/>
    <w:rsid w:val="000337D2"/>
    <w:rsid w:val="00033A69"/>
    <w:rsid w:val="0003416B"/>
    <w:rsid w:val="000342A7"/>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BF8"/>
    <w:rsid w:val="00036C1D"/>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1026"/>
    <w:rsid w:val="00041129"/>
    <w:rsid w:val="00041243"/>
    <w:rsid w:val="0004148E"/>
    <w:rsid w:val="000415CF"/>
    <w:rsid w:val="00041993"/>
    <w:rsid w:val="00041A0A"/>
    <w:rsid w:val="00041BE6"/>
    <w:rsid w:val="00041C8A"/>
    <w:rsid w:val="00041D94"/>
    <w:rsid w:val="00041DA9"/>
    <w:rsid w:val="0004221A"/>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3DD6"/>
    <w:rsid w:val="00043F2F"/>
    <w:rsid w:val="000441F6"/>
    <w:rsid w:val="000446D5"/>
    <w:rsid w:val="0004473A"/>
    <w:rsid w:val="0004483E"/>
    <w:rsid w:val="00044AA1"/>
    <w:rsid w:val="00044D33"/>
    <w:rsid w:val="00044D9C"/>
    <w:rsid w:val="00044EDD"/>
    <w:rsid w:val="00045112"/>
    <w:rsid w:val="00045147"/>
    <w:rsid w:val="00045514"/>
    <w:rsid w:val="00045678"/>
    <w:rsid w:val="0004567A"/>
    <w:rsid w:val="000456B3"/>
    <w:rsid w:val="00045730"/>
    <w:rsid w:val="00045840"/>
    <w:rsid w:val="0004597F"/>
    <w:rsid w:val="00045A76"/>
    <w:rsid w:val="00045BF7"/>
    <w:rsid w:val="000460A7"/>
    <w:rsid w:val="0004611A"/>
    <w:rsid w:val="000461DC"/>
    <w:rsid w:val="00046309"/>
    <w:rsid w:val="0004639F"/>
    <w:rsid w:val="00046737"/>
    <w:rsid w:val="0004680B"/>
    <w:rsid w:val="00046872"/>
    <w:rsid w:val="00046939"/>
    <w:rsid w:val="00046963"/>
    <w:rsid w:val="000470D5"/>
    <w:rsid w:val="00047207"/>
    <w:rsid w:val="00047479"/>
    <w:rsid w:val="000476F9"/>
    <w:rsid w:val="00047889"/>
    <w:rsid w:val="00047AB3"/>
    <w:rsid w:val="00047ADA"/>
    <w:rsid w:val="00047E61"/>
    <w:rsid w:val="000500A2"/>
    <w:rsid w:val="000502FD"/>
    <w:rsid w:val="00050351"/>
    <w:rsid w:val="0005038F"/>
    <w:rsid w:val="00050606"/>
    <w:rsid w:val="00050747"/>
    <w:rsid w:val="00050899"/>
    <w:rsid w:val="000508C4"/>
    <w:rsid w:val="00050A3F"/>
    <w:rsid w:val="00050C78"/>
    <w:rsid w:val="000514DF"/>
    <w:rsid w:val="0005161F"/>
    <w:rsid w:val="00051756"/>
    <w:rsid w:val="000517DD"/>
    <w:rsid w:val="0005182E"/>
    <w:rsid w:val="0005191F"/>
    <w:rsid w:val="0005192B"/>
    <w:rsid w:val="00051C52"/>
    <w:rsid w:val="000520CC"/>
    <w:rsid w:val="00052978"/>
    <w:rsid w:val="00052D2A"/>
    <w:rsid w:val="00052FD2"/>
    <w:rsid w:val="00053251"/>
    <w:rsid w:val="000535E6"/>
    <w:rsid w:val="00053890"/>
    <w:rsid w:val="00053AC5"/>
    <w:rsid w:val="00053B80"/>
    <w:rsid w:val="0005434F"/>
    <w:rsid w:val="00054540"/>
    <w:rsid w:val="000547C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DD7"/>
    <w:rsid w:val="00055F19"/>
    <w:rsid w:val="00056003"/>
    <w:rsid w:val="000560E2"/>
    <w:rsid w:val="0005626D"/>
    <w:rsid w:val="000562AB"/>
    <w:rsid w:val="00056406"/>
    <w:rsid w:val="00056476"/>
    <w:rsid w:val="00056502"/>
    <w:rsid w:val="0005682F"/>
    <w:rsid w:val="000568DE"/>
    <w:rsid w:val="00056B27"/>
    <w:rsid w:val="00056E70"/>
    <w:rsid w:val="0005707E"/>
    <w:rsid w:val="000570D7"/>
    <w:rsid w:val="0005717B"/>
    <w:rsid w:val="000571B5"/>
    <w:rsid w:val="00057274"/>
    <w:rsid w:val="0005763B"/>
    <w:rsid w:val="000600AF"/>
    <w:rsid w:val="000600DF"/>
    <w:rsid w:val="00060210"/>
    <w:rsid w:val="000602A2"/>
    <w:rsid w:val="000602E6"/>
    <w:rsid w:val="00060333"/>
    <w:rsid w:val="00060350"/>
    <w:rsid w:val="000605F1"/>
    <w:rsid w:val="00060615"/>
    <w:rsid w:val="00060784"/>
    <w:rsid w:val="00060C6B"/>
    <w:rsid w:val="00060D82"/>
    <w:rsid w:val="00060E85"/>
    <w:rsid w:val="00060F12"/>
    <w:rsid w:val="00060FB3"/>
    <w:rsid w:val="00061003"/>
    <w:rsid w:val="0006108C"/>
    <w:rsid w:val="0006142A"/>
    <w:rsid w:val="00061819"/>
    <w:rsid w:val="00061DD1"/>
    <w:rsid w:val="00061EF5"/>
    <w:rsid w:val="00061F68"/>
    <w:rsid w:val="0006208D"/>
    <w:rsid w:val="000620CE"/>
    <w:rsid w:val="0006234D"/>
    <w:rsid w:val="00062474"/>
    <w:rsid w:val="0006280B"/>
    <w:rsid w:val="00062854"/>
    <w:rsid w:val="000630BA"/>
    <w:rsid w:val="0006314D"/>
    <w:rsid w:val="0006336F"/>
    <w:rsid w:val="000633D6"/>
    <w:rsid w:val="000634A5"/>
    <w:rsid w:val="00063AB9"/>
    <w:rsid w:val="000640A5"/>
    <w:rsid w:val="00064564"/>
    <w:rsid w:val="000645FE"/>
    <w:rsid w:val="00064994"/>
    <w:rsid w:val="000649EC"/>
    <w:rsid w:val="00064E78"/>
    <w:rsid w:val="00064E97"/>
    <w:rsid w:val="00065020"/>
    <w:rsid w:val="00065240"/>
    <w:rsid w:val="00065259"/>
    <w:rsid w:val="0006579F"/>
    <w:rsid w:val="000659A7"/>
    <w:rsid w:val="00065B6B"/>
    <w:rsid w:val="00065C44"/>
    <w:rsid w:val="00065C5F"/>
    <w:rsid w:val="00065FDC"/>
    <w:rsid w:val="00066242"/>
    <w:rsid w:val="000665A0"/>
    <w:rsid w:val="000666C4"/>
    <w:rsid w:val="000668C9"/>
    <w:rsid w:val="000668D7"/>
    <w:rsid w:val="00066C16"/>
    <w:rsid w:val="00066E01"/>
    <w:rsid w:val="000671BE"/>
    <w:rsid w:val="0006751D"/>
    <w:rsid w:val="00067529"/>
    <w:rsid w:val="00067802"/>
    <w:rsid w:val="000679C4"/>
    <w:rsid w:val="00067D43"/>
    <w:rsid w:val="00067E9C"/>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5F4"/>
    <w:rsid w:val="000726DA"/>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780"/>
    <w:rsid w:val="00074786"/>
    <w:rsid w:val="00074C28"/>
    <w:rsid w:val="000752FF"/>
    <w:rsid w:val="000756AC"/>
    <w:rsid w:val="00075879"/>
    <w:rsid w:val="00075941"/>
    <w:rsid w:val="00075AFF"/>
    <w:rsid w:val="00075BC6"/>
    <w:rsid w:val="00075C77"/>
    <w:rsid w:val="00076259"/>
    <w:rsid w:val="0007662D"/>
    <w:rsid w:val="00076D3D"/>
    <w:rsid w:val="00076E3C"/>
    <w:rsid w:val="00076E8A"/>
    <w:rsid w:val="00076EFF"/>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31C"/>
    <w:rsid w:val="00081713"/>
    <w:rsid w:val="000817A1"/>
    <w:rsid w:val="00081948"/>
    <w:rsid w:val="00081952"/>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B1"/>
    <w:rsid w:val="00085227"/>
    <w:rsid w:val="000852B5"/>
    <w:rsid w:val="00085AF9"/>
    <w:rsid w:val="00085B15"/>
    <w:rsid w:val="00085C48"/>
    <w:rsid w:val="00085D2A"/>
    <w:rsid w:val="00085D71"/>
    <w:rsid w:val="00085F6D"/>
    <w:rsid w:val="0008601C"/>
    <w:rsid w:val="00086020"/>
    <w:rsid w:val="000860B4"/>
    <w:rsid w:val="000861B9"/>
    <w:rsid w:val="000861C0"/>
    <w:rsid w:val="0008620D"/>
    <w:rsid w:val="0008626C"/>
    <w:rsid w:val="000866B3"/>
    <w:rsid w:val="00086927"/>
    <w:rsid w:val="00086998"/>
    <w:rsid w:val="00086C03"/>
    <w:rsid w:val="00086C5F"/>
    <w:rsid w:val="00086EFE"/>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DF7"/>
    <w:rsid w:val="00093EE8"/>
    <w:rsid w:val="00093F6E"/>
    <w:rsid w:val="0009426B"/>
    <w:rsid w:val="000944DB"/>
    <w:rsid w:val="000945AA"/>
    <w:rsid w:val="00094A82"/>
    <w:rsid w:val="00094BE8"/>
    <w:rsid w:val="00094C99"/>
    <w:rsid w:val="00094CC8"/>
    <w:rsid w:val="00094CE8"/>
    <w:rsid w:val="000950F5"/>
    <w:rsid w:val="00095435"/>
    <w:rsid w:val="0009565E"/>
    <w:rsid w:val="000956AB"/>
    <w:rsid w:val="00095B18"/>
    <w:rsid w:val="00095B23"/>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C7"/>
    <w:rsid w:val="000976D2"/>
    <w:rsid w:val="000979E2"/>
    <w:rsid w:val="00097DD0"/>
    <w:rsid w:val="000A0203"/>
    <w:rsid w:val="000A022B"/>
    <w:rsid w:val="000A06D5"/>
    <w:rsid w:val="000A08FB"/>
    <w:rsid w:val="000A0C74"/>
    <w:rsid w:val="000A0CC1"/>
    <w:rsid w:val="000A0CE8"/>
    <w:rsid w:val="000A0D6C"/>
    <w:rsid w:val="000A0F92"/>
    <w:rsid w:val="000A1016"/>
    <w:rsid w:val="000A1125"/>
    <w:rsid w:val="000A1172"/>
    <w:rsid w:val="000A1189"/>
    <w:rsid w:val="000A13AE"/>
    <w:rsid w:val="000A1480"/>
    <w:rsid w:val="000A173F"/>
    <w:rsid w:val="000A1897"/>
    <w:rsid w:val="000A1902"/>
    <w:rsid w:val="000A1A1F"/>
    <w:rsid w:val="000A1A94"/>
    <w:rsid w:val="000A1C46"/>
    <w:rsid w:val="000A1F58"/>
    <w:rsid w:val="000A2051"/>
    <w:rsid w:val="000A2497"/>
    <w:rsid w:val="000A2A0F"/>
    <w:rsid w:val="000A2DA2"/>
    <w:rsid w:val="000A2DAE"/>
    <w:rsid w:val="000A2E01"/>
    <w:rsid w:val="000A34BA"/>
    <w:rsid w:val="000A34F3"/>
    <w:rsid w:val="000A38B4"/>
    <w:rsid w:val="000A3D00"/>
    <w:rsid w:val="000A3FFB"/>
    <w:rsid w:val="000A414A"/>
    <w:rsid w:val="000A41F4"/>
    <w:rsid w:val="000A4578"/>
    <w:rsid w:val="000A4809"/>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689"/>
    <w:rsid w:val="000A6A43"/>
    <w:rsid w:val="000A6D69"/>
    <w:rsid w:val="000A6F72"/>
    <w:rsid w:val="000A6F99"/>
    <w:rsid w:val="000A6FE6"/>
    <w:rsid w:val="000A721F"/>
    <w:rsid w:val="000A77E9"/>
    <w:rsid w:val="000A79A7"/>
    <w:rsid w:val="000A7ACC"/>
    <w:rsid w:val="000A7D7F"/>
    <w:rsid w:val="000B0123"/>
    <w:rsid w:val="000B0141"/>
    <w:rsid w:val="000B0529"/>
    <w:rsid w:val="000B07B3"/>
    <w:rsid w:val="000B086E"/>
    <w:rsid w:val="000B09B0"/>
    <w:rsid w:val="000B09F1"/>
    <w:rsid w:val="000B0BBF"/>
    <w:rsid w:val="000B0C83"/>
    <w:rsid w:val="000B0D2B"/>
    <w:rsid w:val="000B0E8D"/>
    <w:rsid w:val="000B0F08"/>
    <w:rsid w:val="000B0FDB"/>
    <w:rsid w:val="000B1128"/>
    <w:rsid w:val="000B1135"/>
    <w:rsid w:val="000B1156"/>
    <w:rsid w:val="000B15B4"/>
    <w:rsid w:val="000B1A73"/>
    <w:rsid w:val="000B1B49"/>
    <w:rsid w:val="000B1CAA"/>
    <w:rsid w:val="000B2097"/>
    <w:rsid w:val="000B21DC"/>
    <w:rsid w:val="000B224F"/>
    <w:rsid w:val="000B2473"/>
    <w:rsid w:val="000B2535"/>
    <w:rsid w:val="000B2E06"/>
    <w:rsid w:val="000B2E78"/>
    <w:rsid w:val="000B2F43"/>
    <w:rsid w:val="000B330A"/>
    <w:rsid w:val="000B336A"/>
    <w:rsid w:val="000B394D"/>
    <w:rsid w:val="000B3B3B"/>
    <w:rsid w:val="000B3FFC"/>
    <w:rsid w:val="000B3FFE"/>
    <w:rsid w:val="000B43F5"/>
    <w:rsid w:val="000B43FB"/>
    <w:rsid w:val="000B4569"/>
    <w:rsid w:val="000B45D7"/>
    <w:rsid w:val="000B4721"/>
    <w:rsid w:val="000B4993"/>
    <w:rsid w:val="000B4A43"/>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1275"/>
    <w:rsid w:val="000C15B8"/>
    <w:rsid w:val="000C1698"/>
    <w:rsid w:val="000C1890"/>
    <w:rsid w:val="000C196B"/>
    <w:rsid w:val="000C1E46"/>
    <w:rsid w:val="000C1F62"/>
    <w:rsid w:val="000C206A"/>
    <w:rsid w:val="000C2090"/>
    <w:rsid w:val="000C20EA"/>
    <w:rsid w:val="000C210C"/>
    <w:rsid w:val="000C219A"/>
    <w:rsid w:val="000C24A8"/>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ED7"/>
    <w:rsid w:val="000C5F12"/>
    <w:rsid w:val="000C6043"/>
    <w:rsid w:val="000C6211"/>
    <w:rsid w:val="000C655D"/>
    <w:rsid w:val="000C692E"/>
    <w:rsid w:val="000C69D5"/>
    <w:rsid w:val="000C6D78"/>
    <w:rsid w:val="000C6EBF"/>
    <w:rsid w:val="000C6F06"/>
    <w:rsid w:val="000C70D6"/>
    <w:rsid w:val="000C76DD"/>
    <w:rsid w:val="000C7E46"/>
    <w:rsid w:val="000D02EB"/>
    <w:rsid w:val="000D0723"/>
    <w:rsid w:val="000D07F4"/>
    <w:rsid w:val="000D0D09"/>
    <w:rsid w:val="000D0E8B"/>
    <w:rsid w:val="000D0F36"/>
    <w:rsid w:val="000D0F46"/>
    <w:rsid w:val="000D11FA"/>
    <w:rsid w:val="000D144A"/>
    <w:rsid w:val="000D16DF"/>
    <w:rsid w:val="000D1A8A"/>
    <w:rsid w:val="000D1AC6"/>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324"/>
    <w:rsid w:val="000D3328"/>
    <w:rsid w:val="000D3332"/>
    <w:rsid w:val="000D335B"/>
    <w:rsid w:val="000D3397"/>
    <w:rsid w:val="000D33BE"/>
    <w:rsid w:val="000D38C3"/>
    <w:rsid w:val="000D398B"/>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24E"/>
    <w:rsid w:val="000D54BA"/>
    <w:rsid w:val="000D5B64"/>
    <w:rsid w:val="000D5C3A"/>
    <w:rsid w:val="000D6209"/>
    <w:rsid w:val="000D643C"/>
    <w:rsid w:val="000D64DD"/>
    <w:rsid w:val="000D6789"/>
    <w:rsid w:val="000D6AEB"/>
    <w:rsid w:val="000D6C0B"/>
    <w:rsid w:val="000D6C2E"/>
    <w:rsid w:val="000D6E66"/>
    <w:rsid w:val="000D7460"/>
    <w:rsid w:val="000D7971"/>
    <w:rsid w:val="000D79DB"/>
    <w:rsid w:val="000D7D7F"/>
    <w:rsid w:val="000D7D9A"/>
    <w:rsid w:val="000D7E52"/>
    <w:rsid w:val="000D7EEC"/>
    <w:rsid w:val="000E0249"/>
    <w:rsid w:val="000E0865"/>
    <w:rsid w:val="000E0994"/>
    <w:rsid w:val="000E09FF"/>
    <w:rsid w:val="000E10BC"/>
    <w:rsid w:val="000E11BF"/>
    <w:rsid w:val="000E1232"/>
    <w:rsid w:val="000E1253"/>
    <w:rsid w:val="000E12D6"/>
    <w:rsid w:val="000E1590"/>
    <w:rsid w:val="000E1859"/>
    <w:rsid w:val="000E1C30"/>
    <w:rsid w:val="000E1CCF"/>
    <w:rsid w:val="000E208B"/>
    <w:rsid w:val="000E2595"/>
    <w:rsid w:val="000E2961"/>
    <w:rsid w:val="000E2A71"/>
    <w:rsid w:val="000E2C27"/>
    <w:rsid w:val="000E2D24"/>
    <w:rsid w:val="000E2F58"/>
    <w:rsid w:val="000E2F7A"/>
    <w:rsid w:val="000E321B"/>
    <w:rsid w:val="000E3359"/>
    <w:rsid w:val="000E371C"/>
    <w:rsid w:val="000E37B4"/>
    <w:rsid w:val="000E3C86"/>
    <w:rsid w:val="000E3D59"/>
    <w:rsid w:val="000E3DAC"/>
    <w:rsid w:val="000E401D"/>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5827"/>
    <w:rsid w:val="000E60DC"/>
    <w:rsid w:val="000E62CE"/>
    <w:rsid w:val="000E62D4"/>
    <w:rsid w:val="000E62F5"/>
    <w:rsid w:val="000E6382"/>
    <w:rsid w:val="000E678B"/>
    <w:rsid w:val="000E6A44"/>
    <w:rsid w:val="000E6DAA"/>
    <w:rsid w:val="000E7231"/>
    <w:rsid w:val="000E7316"/>
    <w:rsid w:val="000E74CA"/>
    <w:rsid w:val="000E77B6"/>
    <w:rsid w:val="000E7838"/>
    <w:rsid w:val="000E7910"/>
    <w:rsid w:val="000E795C"/>
    <w:rsid w:val="000E7A0C"/>
    <w:rsid w:val="000E7AF9"/>
    <w:rsid w:val="000E7C99"/>
    <w:rsid w:val="000E7EFD"/>
    <w:rsid w:val="000F0028"/>
    <w:rsid w:val="000F01E6"/>
    <w:rsid w:val="000F0397"/>
    <w:rsid w:val="000F0979"/>
    <w:rsid w:val="000F0B3B"/>
    <w:rsid w:val="000F0C34"/>
    <w:rsid w:val="000F0C76"/>
    <w:rsid w:val="000F0D7A"/>
    <w:rsid w:val="000F0E42"/>
    <w:rsid w:val="000F17AF"/>
    <w:rsid w:val="000F181A"/>
    <w:rsid w:val="000F1F87"/>
    <w:rsid w:val="000F2136"/>
    <w:rsid w:val="000F229F"/>
    <w:rsid w:val="000F2348"/>
    <w:rsid w:val="000F2381"/>
    <w:rsid w:val="000F240D"/>
    <w:rsid w:val="000F2592"/>
    <w:rsid w:val="000F3518"/>
    <w:rsid w:val="000F37A3"/>
    <w:rsid w:val="000F3843"/>
    <w:rsid w:val="000F385E"/>
    <w:rsid w:val="000F3C18"/>
    <w:rsid w:val="000F3C91"/>
    <w:rsid w:val="000F3D72"/>
    <w:rsid w:val="000F42A6"/>
    <w:rsid w:val="000F4378"/>
    <w:rsid w:val="000F43EF"/>
    <w:rsid w:val="000F4427"/>
    <w:rsid w:val="000F44ED"/>
    <w:rsid w:val="000F470E"/>
    <w:rsid w:val="000F4813"/>
    <w:rsid w:val="000F4DBC"/>
    <w:rsid w:val="000F4F02"/>
    <w:rsid w:val="000F4F39"/>
    <w:rsid w:val="000F4FC2"/>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56E"/>
    <w:rsid w:val="000F66A1"/>
    <w:rsid w:val="000F67F0"/>
    <w:rsid w:val="000F6A6B"/>
    <w:rsid w:val="000F6CE4"/>
    <w:rsid w:val="000F72E1"/>
    <w:rsid w:val="000F736E"/>
    <w:rsid w:val="000F738E"/>
    <w:rsid w:val="000F74AB"/>
    <w:rsid w:val="000F74D5"/>
    <w:rsid w:val="000F7671"/>
    <w:rsid w:val="000F775A"/>
    <w:rsid w:val="000F7C70"/>
    <w:rsid w:val="000F7E2B"/>
    <w:rsid w:val="00100396"/>
    <w:rsid w:val="001003BB"/>
    <w:rsid w:val="00100421"/>
    <w:rsid w:val="0010063E"/>
    <w:rsid w:val="001006D6"/>
    <w:rsid w:val="001006F0"/>
    <w:rsid w:val="001008FB"/>
    <w:rsid w:val="00100CF1"/>
    <w:rsid w:val="00100EF3"/>
    <w:rsid w:val="00100FA0"/>
    <w:rsid w:val="001011B1"/>
    <w:rsid w:val="00101254"/>
    <w:rsid w:val="0010150F"/>
    <w:rsid w:val="0010166A"/>
    <w:rsid w:val="00101C2D"/>
    <w:rsid w:val="00101CD7"/>
    <w:rsid w:val="00101CF9"/>
    <w:rsid w:val="00101E70"/>
    <w:rsid w:val="0010209B"/>
    <w:rsid w:val="00102313"/>
    <w:rsid w:val="0010234F"/>
    <w:rsid w:val="001024B0"/>
    <w:rsid w:val="00102653"/>
    <w:rsid w:val="00102833"/>
    <w:rsid w:val="001028FF"/>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823"/>
    <w:rsid w:val="0010485E"/>
    <w:rsid w:val="001048BF"/>
    <w:rsid w:val="001049C9"/>
    <w:rsid w:val="00104AC6"/>
    <w:rsid w:val="00104C7F"/>
    <w:rsid w:val="00104E4C"/>
    <w:rsid w:val="001051DA"/>
    <w:rsid w:val="00105422"/>
    <w:rsid w:val="00105502"/>
    <w:rsid w:val="00105F33"/>
    <w:rsid w:val="00106284"/>
    <w:rsid w:val="0010635B"/>
    <w:rsid w:val="00106636"/>
    <w:rsid w:val="00106A5A"/>
    <w:rsid w:val="00106D64"/>
    <w:rsid w:val="00106E02"/>
    <w:rsid w:val="00107187"/>
    <w:rsid w:val="001073A4"/>
    <w:rsid w:val="0010780D"/>
    <w:rsid w:val="00107862"/>
    <w:rsid w:val="001078AC"/>
    <w:rsid w:val="0010791C"/>
    <w:rsid w:val="001079D8"/>
    <w:rsid w:val="00107B30"/>
    <w:rsid w:val="00107B44"/>
    <w:rsid w:val="00107C2C"/>
    <w:rsid w:val="00107C4E"/>
    <w:rsid w:val="00107C9C"/>
    <w:rsid w:val="00107D1D"/>
    <w:rsid w:val="001104BE"/>
    <w:rsid w:val="001104C4"/>
    <w:rsid w:val="00110517"/>
    <w:rsid w:val="00110754"/>
    <w:rsid w:val="00110A92"/>
    <w:rsid w:val="00110AF8"/>
    <w:rsid w:val="00110B0A"/>
    <w:rsid w:val="00110C17"/>
    <w:rsid w:val="00110D04"/>
    <w:rsid w:val="00110F91"/>
    <w:rsid w:val="0011139D"/>
    <w:rsid w:val="0011199A"/>
    <w:rsid w:val="00111AB0"/>
    <w:rsid w:val="00111B72"/>
    <w:rsid w:val="00111BB5"/>
    <w:rsid w:val="00111D5C"/>
    <w:rsid w:val="00111DD5"/>
    <w:rsid w:val="0011204B"/>
    <w:rsid w:val="00112212"/>
    <w:rsid w:val="0011261B"/>
    <w:rsid w:val="00112659"/>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C06"/>
    <w:rsid w:val="001140D4"/>
    <w:rsid w:val="001141CF"/>
    <w:rsid w:val="00114447"/>
    <w:rsid w:val="001146A0"/>
    <w:rsid w:val="0011490F"/>
    <w:rsid w:val="00114978"/>
    <w:rsid w:val="00114A55"/>
    <w:rsid w:val="00114A83"/>
    <w:rsid w:val="00114D97"/>
    <w:rsid w:val="001151F2"/>
    <w:rsid w:val="00115763"/>
    <w:rsid w:val="00115942"/>
    <w:rsid w:val="00115943"/>
    <w:rsid w:val="00115979"/>
    <w:rsid w:val="00115A3B"/>
    <w:rsid w:val="00115A7A"/>
    <w:rsid w:val="00115BEF"/>
    <w:rsid w:val="00115CAE"/>
    <w:rsid w:val="00115CED"/>
    <w:rsid w:val="001160B0"/>
    <w:rsid w:val="001160FB"/>
    <w:rsid w:val="0011665B"/>
    <w:rsid w:val="001167AC"/>
    <w:rsid w:val="00116B52"/>
    <w:rsid w:val="00116C62"/>
    <w:rsid w:val="00116D7F"/>
    <w:rsid w:val="00117108"/>
    <w:rsid w:val="00117175"/>
    <w:rsid w:val="00117253"/>
    <w:rsid w:val="00117358"/>
    <w:rsid w:val="001174DD"/>
    <w:rsid w:val="00117635"/>
    <w:rsid w:val="00117A2B"/>
    <w:rsid w:val="00117BC8"/>
    <w:rsid w:val="00117C45"/>
    <w:rsid w:val="00117C62"/>
    <w:rsid w:val="00117CA0"/>
    <w:rsid w:val="00117D44"/>
    <w:rsid w:val="00117E59"/>
    <w:rsid w:val="00117E5C"/>
    <w:rsid w:val="00120019"/>
    <w:rsid w:val="0012040C"/>
    <w:rsid w:val="001206A9"/>
    <w:rsid w:val="0012074E"/>
    <w:rsid w:val="001207FD"/>
    <w:rsid w:val="00120AFC"/>
    <w:rsid w:val="00120BF3"/>
    <w:rsid w:val="00120C39"/>
    <w:rsid w:val="00120C60"/>
    <w:rsid w:val="00120CD9"/>
    <w:rsid w:val="00121220"/>
    <w:rsid w:val="001212D3"/>
    <w:rsid w:val="0012135A"/>
    <w:rsid w:val="00121418"/>
    <w:rsid w:val="0012165E"/>
    <w:rsid w:val="001216C8"/>
    <w:rsid w:val="001218AD"/>
    <w:rsid w:val="00121CCD"/>
    <w:rsid w:val="00121D83"/>
    <w:rsid w:val="001226E3"/>
    <w:rsid w:val="0012282D"/>
    <w:rsid w:val="001229F8"/>
    <w:rsid w:val="00122A53"/>
    <w:rsid w:val="00122A5B"/>
    <w:rsid w:val="00122DB8"/>
    <w:rsid w:val="00122EC6"/>
    <w:rsid w:val="00122EF1"/>
    <w:rsid w:val="00122F50"/>
    <w:rsid w:val="0012309F"/>
    <w:rsid w:val="001233F3"/>
    <w:rsid w:val="0012341B"/>
    <w:rsid w:val="00123451"/>
    <w:rsid w:val="0012354D"/>
    <w:rsid w:val="0012358D"/>
    <w:rsid w:val="0012386D"/>
    <w:rsid w:val="00123C6B"/>
    <w:rsid w:val="00123C87"/>
    <w:rsid w:val="00123CD1"/>
    <w:rsid w:val="00123FDC"/>
    <w:rsid w:val="00124151"/>
    <w:rsid w:val="00124180"/>
    <w:rsid w:val="00124210"/>
    <w:rsid w:val="00124248"/>
    <w:rsid w:val="00124732"/>
    <w:rsid w:val="001248A3"/>
    <w:rsid w:val="001248FD"/>
    <w:rsid w:val="00124C8B"/>
    <w:rsid w:val="00124D00"/>
    <w:rsid w:val="00124D8F"/>
    <w:rsid w:val="00124E36"/>
    <w:rsid w:val="00124EAB"/>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AF0"/>
    <w:rsid w:val="00126B14"/>
    <w:rsid w:val="00126B3B"/>
    <w:rsid w:val="00126BFE"/>
    <w:rsid w:val="00126D60"/>
    <w:rsid w:val="001271FC"/>
    <w:rsid w:val="001273F8"/>
    <w:rsid w:val="0012745B"/>
    <w:rsid w:val="001274A9"/>
    <w:rsid w:val="001275B2"/>
    <w:rsid w:val="001278ED"/>
    <w:rsid w:val="00127B9E"/>
    <w:rsid w:val="00127CA5"/>
    <w:rsid w:val="00127D7F"/>
    <w:rsid w:val="00127EBF"/>
    <w:rsid w:val="00127FC5"/>
    <w:rsid w:val="00130315"/>
    <w:rsid w:val="00130467"/>
    <w:rsid w:val="001304DC"/>
    <w:rsid w:val="0013052D"/>
    <w:rsid w:val="00130A6F"/>
    <w:rsid w:val="00130B27"/>
    <w:rsid w:val="00130B75"/>
    <w:rsid w:val="00130C9F"/>
    <w:rsid w:val="00130D4E"/>
    <w:rsid w:val="00130DBC"/>
    <w:rsid w:val="00130F26"/>
    <w:rsid w:val="001310F1"/>
    <w:rsid w:val="00131197"/>
    <w:rsid w:val="001314B9"/>
    <w:rsid w:val="001316FA"/>
    <w:rsid w:val="0013186F"/>
    <w:rsid w:val="001319A0"/>
    <w:rsid w:val="00131D11"/>
    <w:rsid w:val="00131ED2"/>
    <w:rsid w:val="00131F49"/>
    <w:rsid w:val="00132024"/>
    <w:rsid w:val="00132696"/>
    <w:rsid w:val="001328EB"/>
    <w:rsid w:val="00132D5E"/>
    <w:rsid w:val="00132E43"/>
    <w:rsid w:val="00132F01"/>
    <w:rsid w:val="00133060"/>
    <w:rsid w:val="0013309E"/>
    <w:rsid w:val="00133280"/>
    <w:rsid w:val="0013339C"/>
    <w:rsid w:val="001333F0"/>
    <w:rsid w:val="001335C9"/>
    <w:rsid w:val="001335CB"/>
    <w:rsid w:val="001335FF"/>
    <w:rsid w:val="001339AC"/>
    <w:rsid w:val="001339FA"/>
    <w:rsid w:val="00133D72"/>
    <w:rsid w:val="001342F7"/>
    <w:rsid w:val="00134320"/>
    <w:rsid w:val="00134437"/>
    <w:rsid w:val="001344F5"/>
    <w:rsid w:val="0013450B"/>
    <w:rsid w:val="001346A0"/>
    <w:rsid w:val="001347EA"/>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26E"/>
    <w:rsid w:val="001379B7"/>
    <w:rsid w:val="00137A98"/>
    <w:rsid w:val="00137DD9"/>
    <w:rsid w:val="00137F03"/>
    <w:rsid w:val="001400A0"/>
    <w:rsid w:val="001404E9"/>
    <w:rsid w:val="00140656"/>
    <w:rsid w:val="00140C98"/>
    <w:rsid w:val="00140CC4"/>
    <w:rsid w:val="00140E02"/>
    <w:rsid w:val="00141657"/>
    <w:rsid w:val="001416C8"/>
    <w:rsid w:val="00141C91"/>
    <w:rsid w:val="00141CBA"/>
    <w:rsid w:val="00141DF4"/>
    <w:rsid w:val="00142005"/>
    <w:rsid w:val="0014257F"/>
    <w:rsid w:val="001426BC"/>
    <w:rsid w:val="00142714"/>
    <w:rsid w:val="00142776"/>
    <w:rsid w:val="00142876"/>
    <w:rsid w:val="00142EA5"/>
    <w:rsid w:val="00142F2B"/>
    <w:rsid w:val="00143045"/>
    <w:rsid w:val="001436C2"/>
    <w:rsid w:val="001436DC"/>
    <w:rsid w:val="00143770"/>
    <w:rsid w:val="00143844"/>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6D"/>
    <w:rsid w:val="00146782"/>
    <w:rsid w:val="00146993"/>
    <w:rsid w:val="00146C9F"/>
    <w:rsid w:val="00146CFB"/>
    <w:rsid w:val="00146D74"/>
    <w:rsid w:val="00146FDE"/>
    <w:rsid w:val="00147261"/>
    <w:rsid w:val="00147382"/>
    <w:rsid w:val="001473A6"/>
    <w:rsid w:val="001473C3"/>
    <w:rsid w:val="00147A05"/>
    <w:rsid w:val="00147FCF"/>
    <w:rsid w:val="00147FEA"/>
    <w:rsid w:val="001501D5"/>
    <w:rsid w:val="00150506"/>
    <w:rsid w:val="001506B7"/>
    <w:rsid w:val="00150747"/>
    <w:rsid w:val="001507E8"/>
    <w:rsid w:val="00150876"/>
    <w:rsid w:val="001508A9"/>
    <w:rsid w:val="001509F7"/>
    <w:rsid w:val="00150A8E"/>
    <w:rsid w:val="00150B20"/>
    <w:rsid w:val="00150B66"/>
    <w:rsid w:val="00150CBA"/>
    <w:rsid w:val="00150DF3"/>
    <w:rsid w:val="00150F62"/>
    <w:rsid w:val="00151323"/>
    <w:rsid w:val="0015147A"/>
    <w:rsid w:val="001514AF"/>
    <w:rsid w:val="0015152B"/>
    <w:rsid w:val="001516F0"/>
    <w:rsid w:val="00151747"/>
    <w:rsid w:val="0015177C"/>
    <w:rsid w:val="0015184D"/>
    <w:rsid w:val="001518CA"/>
    <w:rsid w:val="001519E7"/>
    <w:rsid w:val="00151D76"/>
    <w:rsid w:val="00151DC4"/>
    <w:rsid w:val="00151E6E"/>
    <w:rsid w:val="00152016"/>
    <w:rsid w:val="001520F6"/>
    <w:rsid w:val="00152108"/>
    <w:rsid w:val="0015217F"/>
    <w:rsid w:val="001523EE"/>
    <w:rsid w:val="00152731"/>
    <w:rsid w:val="00152850"/>
    <w:rsid w:val="0015290E"/>
    <w:rsid w:val="00152991"/>
    <w:rsid w:val="00152ABC"/>
    <w:rsid w:val="00152FE4"/>
    <w:rsid w:val="0015310F"/>
    <w:rsid w:val="001532A4"/>
    <w:rsid w:val="001537A4"/>
    <w:rsid w:val="001537D0"/>
    <w:rsid w:val="00153B7D"/>
    <w:rsid w:val="00153BC8"/>
    <w:rsid w:val="00153F15"/>
    <w:rsid w:val="00154401"/>
    <w:rsid w:val="001545AD"/>
    <w:rsid w:val="00154682"/>
    <w:rsid w:val="001547F6"/>
    <w:rsid w:val="00154E2A"/>
    <w:rsid w:val="00154E60"/>
    <w:rsid w:val="00155202"/>
    <w:rsid w:val="0015538F"/>
    <w:rsid w:val="00155434"/>
    <w:rsid w:val="001564FC"/>
    <w:rsid w:val="00156D28"/>
    <w:rsid w:val="00156D64"/>
    <w:rsid w:val="00156EF9"/>
    <w:rsid w:val="001570A1"/>
    <w:rsid w:val="00157375"/>
    <w:rsid w:val="00157500"/>
    <w:rsid w:val="00157721"/>
    <w:rsid w:val="00157952"/>
    <w:rsid w:val="00157A47"/>
    <w:rsid w:val="001602B3"/>
    <w:rsid w:val="0016040C"/>
    <w:rsid w:val="001604C3"/>
    <w:rsid w:val="0016050D"/>
    <w:rsid w:val="0016079C"/>
    <w:rsid w:val="0016086E"/>
    <w:rsid w:val="001609D0"/>
    <w:rsid w:val="00160A0C"/>
    <w:rsid w:val="00160A49"/>
    <w:rsid w:val="00160C89"/>
    <w:rsid w:val="0016104C"/>
    <w:rsid w:val="0016143E"/>
    <w:rsid w:val="00161555"/>
    <w:rsid w:val="00161574"/>
    <w:rsid w:val="001615D5"/>
    <w:rsid w:val="001618DB"/>
    <w:rsid w:val="00161A84"/>
    <w:rsid w:val="00161AF3"/>
    <w:rsid w:val="001620A0"/>
    <w:rsid w:val="001620E1"/>
    <w:rsid w:val="0016223A"/>
    <w:rsid w:val="001623B5"/>
    <w:rsid w:val="001624B5"/>
    <w:rsid w:val="001627F3"/>
    <w:rsid w:val="001629D3"/>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5BB"/>
    <w:rsid w:val="001657CC"/>
    <w:rsid w:val="00165B61"/>
    <w:rsid w:val="00166345"/>
    <w:rsid w:val="001664DB"/>
    <w:rsid w:val="0016655E"/>
    <w:rsid w:val="00166A93"/>
    <w:rsid w:val="00166C93"/>
    <w:rsid w:val="00166E60"/>
    <w:rsid w:val="00166F3F"/>
    <w:rsid w:val="001670EA"/>
    <w:rsid w:val="0016784B"/>
    <w:rsid w:val="00167AB6"/>
    <w:rsid w:val="00167EBA"/>
    <w:rsid w:val="00167FB2"/>
    <w:rsid w:val="00167FD9"/>
    <w:rsid w:val="001700A5"/>
    <w:rsid w:val="001703B4"/>
    <w:rsid w:val="001705E4"/>
    <w:rsid w:val="00170D89"/>
    <w:rsid w:val="00170FF3"/>
    <w:rsid w:val="00171273"/>
    <w:rsid w:val="001712A1"/>
    <w:rsid w:val="001712C4"/>
    <w:rsid w:val="00171325"/>
    <w:rsid w:val="00171451"/>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03C"/>
    <w:rsid w:val="00176149"/>
    <w:rsid w:val="0017622F"/>
    <w:rsid w:val="0017623A"/>
    <w:rsid w:val="00176250"/>
    <w:rsid w:val="00176399"/>
    <w:rsid w:val="00176768"/>
    <w:rsid w:val="00176794"/>
    <w:rsid w:val="001767E0"/>
    <w:rsid w:val="0017690B"/>
    <w:rsid w:val="00176DE2"/>
    <w:rsid w:val="00176E48"/>
    <w:rsid w:val="00176E96"/>
    <w:rsid w:val="001770BF"/>
    <w:rsid w:val="001770D4"/>
    <w:rsid w:val="0017712C"/>
    <w:rsid w:val="00177148"/>
    <w:rsid w:val="001772BB"/>
    <w:rsid w:val="00177385"/>
    <w:rsid w:val="001776C7"/>
    <w:rsid w:val="00177707"/>
    <w:rsid w:val="00177873"/>
    <w:rsid w:val="00177A63"/>
    <w:rsid w:val="00177B45"/>
    <w:rsid w:val="00177F9F"/>
    <w:rsid w:val="00180172"/>
    <w:rsid w:val="001801F4"/>
    <w:rsid w:val="001802CA"/>
    <w:rsid w:val="00180775"/>
    <w:rsid w:val="00180829"/>
    <w:rsid w:val="0018083E"/>
    <w:rsid w:val="0018085E"/>
    <w:rsid w:val="00180954"/>
    <w:rsid w:val="00180975"/>
    <w:rsid w:val="001809C7"/>
    <w:rsid w:val="00180D63"/>
    <w:rsid w:val="0018108B"/>
    <w:rsid w:val="0018115A"/>
    <w:rsid w:val="001813A3"/>
    <w:rsid w:val="001813BA"/>
    <w:rsid w:val="001813BE"/>
    <w:rsid w:val="001813C3"/>
    <w:rsid w:val="00181581"/>
    <w:rsid w:val="00181863"/>
    <w:rsid w:val="00181919"/>
    <w:rsid w:val="00181A20"/>
    <w:rsid w:val="00181C43"/>
    <w:rsid w:val="00181C75"/>
    <w:rsid w:val="00181D48"/>
    <w:rsid w:val="00181D80"/>
    <w:rsid w:val="00182348"/>
    <w:rsid w:val="00182464"/>
    <w:rsid w:val="001824BE"/>
    <w:rsid w:val="001826C3"/>
    <w:rsid w:val="001829EB"/>
    <w:rsid w:val="00182C70"/>
    <w:rsid w:val="00183026"/>
    <w:rsid w:val="001834AA"/>
    <w:rsid w:val="001835E4"/>
    <w:rsid w:val="001835F6"/>
    <w:rsid w:val="001838C6"/>
    <w:rsid w:val="00183935"/>
    <w:rsid w:val="0018397D"/>
    <w:rsid w:val="00183A51"/>
    <w:rsid w:val="00183A60"/>
    <w:rsid w:val="00183B57"/>
    <w:rsid w:val="00183C2A"/>
    <w:rsid w:val="00183DFC"/>
    <w:rsid w:val="00184004"/>
    <w:rsid w:val="00184171"/>
    <w:rsid w:val="00184298"/>
    <w:rsid w:val="001846ED"/>
    <w:rsid w:val="001849ED"/>
    <w:rsid w:val="00184A85"/>
    <w:rsid w:val="00184B0F"/>
    <w:rsid w:val="00184BC3"/>
    <w:rsid w:val="00184DC3"/>
    <w:rsid w:val="00184F04"/>
    <w:rsid w:val="00184FA0"/>
    <w:rsid w:val="00185367"/>
    <w:rsid w:val="0018542F"/>
    <w:rsid w:val="00185A00"/>
    <w:rsid w:val="00185BBA"/>
    <w:rsid w:val="0018614B"/>
    <w:rsid w:val="001862B1"/>
    <w:rsid w:val="001862ED"/>
    <w:rsid w:val="00186763"/>
    <w:rsid w:val="0018676E"/>
    <w:rsid w:val="0018693D"/>
    <w:rsid w:val="00186AEB"/>
    <w:rsid w:val="00186C6E"/>
    <w:rsid w:val="00186CE3"/>
    <w:rsid w:val="0018702E"/>
    <w:rsid w:val="00187162"/>
    <w:rsid w:val="0018723C"/>
    <w:rsid w:val="001872B3"/>
    <w:rsid w:val="00187350"/>
    <w:rsid w:val="001874D5"/>
    <w:rsid w:val="00187668"/>
    <w:rsid w:val="00187BD3"/>
    <w:rsid w:val="00187D09"/>
    <w:rsid w:val="00187D47"/>
    <w:rsid w:val="00190143"/>
    <w:rsid w:val="0019015C"/>
    <w:rsid w:val="00190335"/>
    <w:rsid w:val="00190396"/>
    <w:rsid w:val="001907E2"/>
    <w:rsid w:val="00190CEE"/>
    <w:rsid w:val="001914A6"/>
    <w:rsid w:val="00191517"/>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50C6"/>
    <w:rsid w:val="0019525E"/>
    <w:rsid w:val="00195427"/>
    <w:rsid w:val="001954DF"/>
    <w:rsid w:val="00195A71"/>
    <w:rsid w:val="00195B1E"/>
    <w:rsid w:val="00195D3C"/>
    <w:rsid w:val="001961CE"/>
    <w:rsid w:val="00196296"/>
    <w:rsid w:val="00196AA1"/>
    <w:rsid w:val="00196C49"/>
    <w:rsid w:val="00196D7F"/>
    <w:rsid w:val="001971A4"/>
    <w:rsid w:val="0019751C"/>
    <w:rsid w:val="00197AD9"/>
    <w:rsid w:val="00197DAC"/>
    <w:rsid w:val="00197DB5"/>
    <w:rsid w:val="00197F02"/>
    <w:rsid w:val="00197F40"/>
    <w:rsid w:val="001A0090"/>
    <w:rsid w:val="001A016C"/>
    <w:rsid w:val="001A021D"/>
    <w:rsid w:val="001A022D"/>
    <w:rsid w:val="001A0286"/>
    <w:rsid w:val="001A0373"/>
    <w:rsid w:val="001A04AA"/>
    <w:rsid w:val="001A06F8"/>
    <w:rsid w:val="001A0A32"/>
    <w:rsid w:val="001A0FE8"/>
    <w:rsid w:val="001A106A"/>
    <w:rsid w:val="001A1224"/>
    <w:rsid w:val="001A13A8"/>
    <w:rsid w:val="001A168B"/>
    <w:rsid w:val="001A1914"/>
    <w:rsid w:val="001A19C5"/>
    <w:rsid w:val="001A1ABE"/>
    <w:rsid w:val="001A1B50"/>
    <w:rsid w:val="001A1B78"/>
    <w:rsid w:val="001A1BA3"/>
    <w:rsid w:val="001A1F0B"/>
    <w:rsid w:val="001A1F70"/>
    <w:rsid w:val="001A229A"/>
    <w:rsid w:val="001A2347"/>
    <w:rsid w:val="001A2415"/>
    <w:rsid w:val="001A25C9"/>
    <w:rsid w:val="001A27B9"/>
    <w:rsid w:val="001A27E8"/>
    <w:rsid w:val="001A287C"/>
    <w:rsid w:val="001A29C1"/>
    <w:rsid w:val="001A2AFE"/>
    <w:rsid w:val="001A3094"/>
    <w:rsid w:val="001A35AC"/>
    <w:rsid w:val="001A3985"/>
    <w:rsid w:val="001A3B68"/>
    <w:rsid w:val="001A3CCC"/>
    <w:rsid w:val="001A4045"/>
    <w:rsid w:val="001A40CF"/>
    <w:rsid w:val="001A4877"/>
    <w:rsid w:val="001A4A0B"/>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42"/>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D86"/>
    <w:rsid w:val="001B0F08"/>
    <w:rsid w:val="001B0FC5"/>
    <w:rsid w:val="001B106C"/>
    <w:rsid w:val="001B1142"/>
    <w:rsid w:val="001B11B3"/>
    <w:rsid w:val="001B11C4"/>
    <w:rsid w:val="001B1C0B"/>
    <w:rsid w:val="001B1D06"/>
    <w:rsid w:val="001B2015"/>
    <w:rsid w:val="001B2049"/>
    <w:rsid w:val="001B2067"/>
    <w:rsid w:val="001B2322"/>
    <w:rsid w:val="001B28F9"/>
    <w:rsid w:val="001B2A06"/>
    <w:rsid w:val="001B2EB9"/>
    <w:rsid w:val="001B2FD0"/>
    <w:rsid w:val="001B302C"/>
    <w:rsid w:val="001B30FE"/>
    <w:rsid w:val="001B3159"/>
    <w:rsid w:val="001B3793"/>
    <w:rsid w:val="001B38ED"/>
    <w:rsid w:val="001B39CE"/>
    <w:rsid w:val="001B39DF"/>
    <w:rsid w:val="001B3B2F"/>
    <w:rsid w:val="001B3B98"/>
    <w:rsid w:val="001B3BBA"/>
    <w:rsid w:val="001B3EF9"/>
    <w:rsid w:val="001B40C8"/>
    <w:rsid w:val="001B40F1"/>
    <w:rsid w:val="001B43B1"/>
    <w:rsid w:val="001B4499"/>
    <w:rsid w:val="001B49F0"/>
    <w:rsid w:val="001B504D"/>
    <w:rsid w:val="001B5307"/>
    <w:rsid w:val="001B53EE"/>
    <w:rsid w:val="001B56F4"/>
    <w:rsid w:val="001B5918"/>
    <w:rsid w:val="001B5BA3"/>
    <w:rsid w:val="001B5CD4"/>
    <w:rsid w:val="001B6154"/>
    <w:rsid w:val="001B64AB"/>
    <w:rsid w:val="001B64C1"/>
    <w:rsid w:val="001B6C13"/>
    <w:rsid w:val="001B6F07"/>
    <w:rsid w:val="001B7015"/>
    <w:rsid w:val="001B702C"/>
    <w:rsid w:val="001B741C"/>
    <w:rsid w:val="001B76E6"/>
    <w:rsid w:val="001B7D86"/>
    <w:rsid w:val="001B7DF0"/>
    <w:rsid w:val="001B7E4E"/>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45"/>
    <w:rsid w:val="001C255E"/>
    <w:rsid w:val="001C2695"/>
    <w:rsid w:val="001C29BE"/>
    <w:rsid w:val="001C2DCD"/>
    <w:rsid w:val="001C2E41"/>
    <w:rsid w:val="001C2F65"/>
    <w:rsid w:val="001C326E"/>
    <w:rsid w:val="001C33D5"/>
    <w:rsid w:val="001C34AE"/>
    <w:rsid w:val="001C34EC"/>
    <w:rsid w:val="001C3701"/>
    <w:rsid w:val="001C38DF"/>
    <w:rsid w:val="001C3982"/>
    <w:rsid w:val="001C4429"/>
    <w:rsid w:val="001C47A0"/>
    <w:rsid w:val="001C47E6"/>
    <w:rsid w:val="001C4E97"/>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4F2"/>
    <w:rsid w:val="001C778F"/>
    <w:rsid w:val="001C7909"/>
    <w:rsid w:val="001C7A23"/>
    <w:rsid w:val="001C7A82"/>
    <w:rsid w:val="001C7AE7"/>
    <w:rsid w:val="001C7C91"/>
    <w:rsid w:val="001C7E5E"/>
    <w:rsid w:val="001C7F13"/>
    <w:rsid w:val="001D0140"/>
    <w:rsid w:val="001D021A"/>
    <w:rsid w:val="001D03AD"/>
    <w:rsid w:val="001D046C"/>
    <w:rsid w:val="001D0778"/>
    <w:rsid w:val="001D07CF"/>
    <w:rsid w:val="001D0985"/>
    <w:rsid w:val="001D0BEB"/>
    <w:rsid w:val="001D0C91"/>
    <w:rsid w:val="001D112C"/>
    <w:rsid w:val="001D165E"/>
    <w:rsid w:val="001D1689"/>
    <w:rsid w:val="001D1783"/>
    <w:rsid w:val="001D1980"/>
    <w:rsid w:val="001D27F7"/>
    <w:rsid w:val="001D2889"/>
    <w:rsid w:val="001D28C9"/>
    <w:rsid w:val="001D2936"/>
    <w:rsid w:val="001D2BF6"/>
    <w:rsid w:val="001D2D30"/>
    <w:rsid w:val="001D3766"/>
    <w:rsid w:val="001D3B44"/>
    <w:rsid w:val="001D3BFA"/>
    <w:rsid w:val="001D3F50"/>
    <w:rsid w:val="001D4067"/>
    <w:rsid w:val="001D4254"/>
    <w:rsid w:val="001D42B2"/>
    <w:rsid w:val="001D4345"/>
    <w:rsid w:val="001D4904"/>
    <w:rsid w:val="001D4A3F"/>
    <w:rsid w:val="001D4C30"/>
    <w:rsid w:val="001D4F17"/>
    <w:rsid w:val="001D4FC1"/>
    <w:rsid w:val="001D52B8"/>
    <w:rsid w:val="001D5355"/>
    <w:rsid w:val="001D55D6"/>
    <w:rsid w:val="001D58A8"/>
    <w:rsid w:val="001D5E02"/>
    <w:rsid w:val="001D6001"/>
    <w:rsid w:val="001D606E"/>
    <w:rsid w:val="001D614E"/>
    <w:rsid w:val="001D6399"/>
    <w:rsid w:val="001D66FE"/>
    <w:rsid w:val="001D6988"/>
    <w:rsid w:val="001D7003"/>
    <w:rsid w:val="001D709A"/>
    <w:rsid w:val="001D73D2"/>
    <w:rsid w:val="001D7969"/>
    <w:rsid w:val="001D7B11"/>
    <w:rsid w:val="001D7B71"/>
    <w:rsid w:val="001D7C04"/>
    <w:rsid w:val="001D7D1B"/>
    <w:rsid w:val="001D7EBE"/>
    <w:rsid w:val="001E0074"/>
    <w:rsid w:val="001E01D0"/>
    <w:rsid w:val="001E025C"/>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80"/>
    <w:rsid w:val="001E280C"/>
    <w:rsid w:val="001E2D70"/>
    <w:rsid w:val="001E306C"/>
    <w:rsid w:val="001E3228"/>
    <w:rsid w:val="001E3354"/>
    <w:rsid w:val="001E34AA"/>
    <w:rsid w:val="001E34EF"/>
    <w:rsid w:val="001E3638"/>
    <w:rsid w:val="001E3764"/>
    <w:rsid w:val="001E381D"/>
    <w:rsid w:val="001E3875"/>
    <w:rsid w:val="001E3AE0"/>
    <w:rsid w:val="001E3B66"/>
    <w:rsid w:val="001E3C02"/>
    <w:rsid w:val="001E3D80"/>
    <w:rsid w:val="001E3D8C"/>
    <w:rsid w:val="001E3DFC"/>
    <w:rsid w:val="001E4118"/>
    <w:rsid w:val="001E437E"/>
    <w:rsid w:val="001E43E2"/>
    <w:rsid w:val="001E447D"/>
    <w:rsid w:val="001E4ED1"/>
    <w:rsid w:val="001E5295"/>
    <w:rsid w:val="001E54DC"/>
    <w:rsid w:val="001E5EAF"/>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615"/>
    <w:rsid w:val="001F07D6"/>
    <w:rsid w:val="001F07F7"/>
    <w:rsid w:val="001F08D7"/>
    <w:rsid w:val="001F0C50"/>
    <w:rsid w:val="001F1233"/>
    <w:rsid w:val="001F126A"/>
    <w:rsid w:val="001F137C"/>
    <w:rsid w:val="001F17AB"/>
    <w:rsid w:val="001F1B18"/>
    <w:rsid w:val="001F1D26"/>
    <w:rsid w:val="001F1E70"/>
    <w:rsid w:val="001F2402"/>
    <w:rsid w:val="001F28AA"/>
    <w:rsid w:val="001F2AB7"/>
    <w:rsid w:val="001F2D4E"/>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4C73"/>
    <w:rsid w:val="001F5191"/>
    <w:rsid w:val="001F5251"/>
    <w:rsid w:val="001F52D4"/>
    <w:rsid w:val="001F5318"/>
    <w:rsid w:val="001F536F"/>
    <w:rsid w:val="001F5482"/>
    <w:rsid w:val="001F5484"/>
    <w:rsid w:val="001F584C"/>
    <w:rsid w:val="001F5D74"/>
    <w:rsid w:val="001F6084"/>
    <w:rsid w:val="001F61FB"/>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B35"/>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B06"/>
    <w:rsid w:val="00202B44"/>
    <w:rsid w:val="00203009"/>
    <w:rsid w:val="00203118"/>
    <w:rsid w:val="00203153"/>
    <w:rsid w:val="002031D2"/>
    <w:rsid w:val="002033CB"/>
    <w:rsid w:val="002034C2"/>
    <w:rsid w:val="00203726"/>
    <w:rsid w:val="00203A4A"/>
    <w:rsid w:val="00203BF8"/>
    <w:rsid w:val="00203DAD"/>
    <w:rsid w:val="00203E7F"/>
    <w:rsid w:val="00204728"/>
    <w:rsid w:val="00204761"/>
    <w:rsid w:val="002047C4"/>
    <w:rsid w:val="00204865"/>
    <w:rsid w:val="00204E72"/>
    <w:rsid w:val="00204FA5"/>
    <w:rsid w:val="002054CA"/>
    <w:rsid w:val="00205CED"/>
    <w:rsid w:val="00205D16"/>
    <w:rsid w:val="00205F4E"/>
    <w:rsid w:val="00206410"/>
    <w:rsid w:val="00206722"/>
    <w:rsid w:val="00206A04"/>
    <w:rsid w:val="00206BE4"/>
    <w:rsid w:val="00206D3E"/>
    <w:rsid w:val="00206D5B"/>
    <w:rsid w:val="002074D2"/>
    <w:rsid w:val="0020761E"/>
    <w:rsid w:val="002077D3"/>
    <w:rsid w:val="002078ED"/>
    <w:rsid w:val="00207913"/>
    <w:rsid w:val="002079D2"/>
    <w:rsid w:val="00207CF8"/>
    <w:rsid w:val="00207E99"/>
    <w:rsid w:val="002105B2"/>
    <w:rsid w:val="002105C3"/>
    <w:rsid w:val="0021063C"/>
    <w:rsid w:val="0021085B"/>
    <w:rsid w:val="00210A3A"/>
    <w:rsid w:val="00210C07"/>
    <w:rsid w:val="00210C63"/>
    <w:rsid w:val="00210E93"/>
    <w:rsid w:val="00211392"/>
    <w:rsid w:val="0021161D"/>
    <w:rsid w:val="00211BE3"/>
    <w:rsid w:val="00211CF4"/>
    <w:rsid w:val="00211DA3"/>
    <w:rsid w:val="00211E81"/>
    <w:rsid w:val="00212379"/>
    <w:rsid w:val="002124C1"/>
    <w:rsid w:val="002125D6"/>
    <w:rsid w:val="00212B72"/>
    <w:rsid w:val="00212BA8"/>
    <w:rsid w:val="00212CA0"/>
    <w:rsid w:val="002130DE"/>
    <w:rsid w:val="002131C5"/>
    <w:rsid w:val="00213701"/>
    <w:rsid w:val="002139C6"/>
    <w:rsid w:val="00213B0D"/>
    <w:rsid w:val="00213B31"/>
    <w:rsid w:val="00213EC0"/>
    <w:rsid w:val="00213EE5"/>
    <w:rsid w:val="00214137"/>
    <w:rsid w:val="002141E2"/>
    <w:rsid w:val="002142AE"/>
    <w:rsid w:val="00214368"/>
    <w:rsid w:val="00214B2B"/>
    <w:rsid w:val="00214F86"/>
    <w:rsid w:val="00214FA6"/>
    <w:rsid w:val="0021509C"/>
    <w:rsid w:val="002152AD"/>
    <w:rsid w:val="00215476"/>
    <w:rsid w:val="0021554A"/>
    <w:rsid w:val="0021565E"/>
    <w:rsid w:val="00215797"/>
    <w:rsid w:val="0021618E"/>
    <w:rsid w:val="002161B4"/>
    <w:rsid w:val="00216642"/>
    <w:rsid w:val="002166AF"/>
    <w:rsid w:val="002167D9"/>
    <w:rsid w:val="00216A22"/>
    <w:rsid w:val="00216EEC"/>
    <w:rsid w:val="0021703E"/>
    <w:rsid w:val="00217445"/>
    <w:rsid w:val="0021798F"/>
    <w:rsid w:val="00217C37"/>
    <w:rsid w:val="00217CB8"/>
    <w:rsid w:val="00217E13"/>
    <w:rsid w:val="00217E62"/>
    <w:rsid w:val="00217EA8"/>
    <w:rsid w:val="0022004D"/>
    <w:rsid w:val="002202FE"/>
    <w:rsid w:val="00220349"/>
    <w:rsid w:val="00220562"/>
    <w:rsid w:val="0022057E"/>
    <w:rsid w:val="002205C8"/>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869"/>
    <w:rsid w:val="00221D2A"/>
    <w:rsid w:val="00221E82"/>
    <w:rsid w:val="00221EA7"/>
    <w:rsid w:val="00222202"/>
    <w:rsid w:val="00222706"/>
    <w:rsid w:val="00222A23"/>
    <w:rsid w:val="00222B6A"/>
    <w:rsid w:val="00222B97"/>
    <w:rsid w:val="00222CE5"/>
    <w:rsid w:val="00223224"/>
    <w:rsid w:val="0022334D"/>
    <w:rsid w:val="002239ED"/>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C2"/>
    <w:rsid w:val="0022558D"/>
    <w:rsid w:val="0022562C"/>
    <w:rsid w:val="002256A6"/>
    <w:rsid w:val="00225CC1"/>
    <w:rsid w:val="00225D5A"/>
    <w:rsid w:val="00225D96"/>
    <w:rsid w:val="00225DBE"/>
    <w:rsid w:val="0022619D"/>
    <w:rsid w:val="00226217"/>
    <w:rsid w:val="0022656B"/>
    <w:rsid w:val="00226831"/>
    <w:rsid w:val="00226BA4"/>
    <w:rsid w:val="00226E2D"/>
    <w:rsid w:val="00226F38"/>
    <w:rsid w:val="00226FD1"/>
    <w:rsid w:val="0022737E"/>
    <w:rsid w:val="00227679"/>
    <w:rsid w:val="00227B21"/>
    <w:rsid w:val="00227BC9"/>
    <w:rsid w:val="00227DC1"/>
    <w:rsid w:val="00230A63"/>
    <w:rsid w:val="00230AEB"/>
    <w:rsid w:val="00230B42"/>
    <w:rsid w:val="00230CB0"/>
    <w:rsid w:val="00230CFB"/>
    <w:rsid w:val="00230EA6"/>
    <w:rsid w:val="0023108B"/>
    <w:rsid w:val="0023109B"/>
    <w:rsid w:val="002313D6"/>
    <w:rsid w:val="0023145D"/>
    <w:rsid w:val="00231597"/>
    <w:rsid w:val="00231658"/>
    <w:rsid w:val="002316B7"/>
    <w:rsid w:val="0023181F"/>
    <w:rsid w:val="00231B96"/>
    <w:rsid w:val="00231E6F"/>
    <w:rsid w:val="00231F45"/>
    <w:rsid w:val="00231F9E"/>
    <w:rsid w:val="00232100"/>
    <w:rsid w:val="0023249D"/>
    <w:rsid w:val="002324FB"/>
    <w:rsid w:val="0023250D"/>
    <w:rsid w:val="00232793"/>
    <w:rsid w:val="002327DD"/>
    <w:rsid w:val="0023295E"/>
    <w:rsid w:val="00232EAF"/>
    <w:rsid w:val="0023302F"/>
    <w:rsid w:val="002332CE"/>
    <w:rsid w:val="002334AF"/>
    <w:rsid w:val="0023385B"/>
    <w:rsid w:val="002339B5"/>
    <w:rsid w:val="00233BE4"/>
    <w:rsid w:val="00233CFD"/>
    <w:rsid w:val="00233DA6"/>
    <w:rsid w:val="00234295"/>
    <w:rsid w:val="00234AA6"/>
    <w:rsid w:val="00234AED"/>
    <w:rsid w:val="00234B77"/>
    <w:rsid w:val="00234BF1"/>
    <w:rsid w:val="00235450"/>
    <w:rsid w:val="00235528"/>
    <w:rsid w:val="002355E5"/>
    <w:rsid w:val="00235640"/>
    <w:rsid w:val="00235BDF"/>
    <w:rsid w:val="00235BEE"/>
    <w:rsid w:val="00235DA2"/>
    <w:rsid w:val="00235FCF"/>
    <w:rsid w:val="00236642"/>
    <w:rsid w:val="00236765"/>
    <w:rsid w:val="00236B08"/>
    <w:rsid w:val="00236C96"/>
    <w:rsid w:val="00237125"/>
    <w:rsid w:val="002371F0"/>
    <w:rsid w:val="00237712"/>
    <w:rsid w:val="002377F3"/>
    <w:rsid w:val="00237B33"/>
    <w:rsid w:val="00237B36"/>
    <w:rsid w:val="00237C8B"/>
    <w:rsid w:val="00237DF5"/>
    <w:rsid w:val="00237E9C"/>
    <w:rsid w:val="00240071"/>
    <w:rsid w:val="00240561"/>
    <w:rsid w:val="00240612"/>
    <w:rsid w:val="00240852"/>
    <w:rsid w:val="00240AC8"/>
    <w:rsid w:val="00240CE5"/>
    <w:rsid w:val="00240D6D"/>
    <w:rsid w:val="00240F8A"/>
    <w:rsid w:val="0024101A"/>
    <w:rsid w:val="002412CB"/>
    <w:rsid w:val="002412F8"/>
    <w:rsid w:val="00241447"/>
    <w:rsid w:val="0024167F"/>
    <w:rsid w:val="0024168E"/>
    <w:rsid w:val="00241690"/>
    <w:rsid w:val="00241803"/>
    <w:rsid w:val="00241A6C"/>
    <w:rsid w:val="00241B38"/>
    <w:rsid w:val="00241C11"/>
    <w:rsid w:val="00241EB1"/>
    <w:rsid w:val="00241FBF"/>
    <w:rsid w:val="002421DA"/>
    <w:rsid w:val="00242324"/>
    <w:rsid w:val="00242A12"/>
    <w:rsid w:val="00242A60"/>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972"/>
    <w:rsid w:val="00245BAA"/>
    <w:rsid w:val="002460FE"/>
    <w:rsid w:val="00246133"/>
    <w:rsid w:val="0024623F"/>
    <w:rsid w:val="00246812"/>
    <w:rsid w:val="002469F5"/>
    <w:rsid w:val="00246BC6"/>
    <w:rsid w:val="00246D51"/>
    <w:rsid w:val="00246E3E"/>
    <w:rsid w:val="00246FBC"/>
    <w:rsid w:val="00246FD9"/>
    <w:rsid w:val="0024701C"/>
    <w:rsid w:val="0024706D"/>
    <w:rsid w:val="00247A52"/>
    <w:rsid w:val="00247ED7"/>
    <w:rsid w:val="00250042"/>
    <w:rsid w:val="00250065"/>
    <w:rsid w:val="00250104"/>
    <w:rsid w:val="00250150"/>
    <w:rsid w:val="00250499"/>
    <w:rsid w:val="002504BF"/>
    <w:rsid w:val="00250604"/>
    <w:rsid w:val="0025066C"/>
    <w:rsid w:val="002506AE"/>
    <w:rsid w:val="00250861"/>
    <w:rsid w:val="002509A9"/>
    <w:rsid w:val="0025129E"/>
    <w:rsid w:val="00251429"/>
    <w:rsid w:val="002515FE"/>
    <w:rsid w:val="00251844"/>
    <w:rsid w:val="0025187A"/>
    <w:rsid w:val="002518B2"/>
    <w:rsid w:val="00251A07"/>
    <w:rsid w:val="00251B30"/>
    <w:rsid w:val="00251D5A"/>
    <w:rsid w:val="00251FDC"/>
    <w:rsid w:val="002522D3"/>
    <w:rsid w:val="0025234D"/>
    <w:rsid w:val="002525FE"/>
    <w:rsid w:val="002527A2"/>
    <w:rsid w:val="002527B3"/>
    <w:rsid w:val="0025298E"/>
    <w:rsid w:val="00252DF4"/>
    <w:rsid w:val="00252E4C"/>
    <w:rsid w:val="00252F1D"/>
    <w:rsid w:val="002531AA"/>
    <w:rsid w:val="0025374F"/>
    <w:rsid w:val="00253795"/>
    <w:rsid w:val="00253AA7"/>
    <w:rsid w:val="00253CA5"/>
    <w:rsid w:val="00253F9B"/>
    <w:rsid w:val="002540B5"/>
    <w:rsid w:val="002543A7"/>
    <w:rsid w:val="00254481"/>
    <w:rsid w:val="00254AEF"/>
    <w:rsid w:val="00254DFD"/>
    <w:rsid w:val="00254E22"/>
    <w:rsid w:val="00254EFD"/>
    <w:rsid w:val="002553A1"/>
    <w:rsid w:val="00255507"/>
    <w:rsid w:val="002557F8"/>
    <w:rsid w:val="002558CE"/>
    <w:rsid w:val="00255909"/>
    <w:rsid w:val="00255AFF"/>
    <w:rsid w:val="00255C30"/>
    <w:rsid w:val="00255DB7"/>
    <w:rsid w:val="002561B7"/>
    <w:rsid w:val="002561FC"/>
    <w:rsid w:val="00256234"/>
    <w:rsid w:val="00256587"/>
    <w:rsid w:val="002565FB"/>
    <w:rsid w:val="0025662A"/>
    <w:rsid w:val="00256B21"/>
    <w:rsid w:val="00256DC3"/>
    <w:rsid w:val="00256FCA"/>
    <w:rsid w:val="002570CA"/>
    <w:rsid w:val="0025735E"/>
    <w:rsid w:val="00257615"/>
    <w:rsid w:val="002577C0"/>
    <w:rsid w:val="0025784D"/>
    <w:rsid w:val="0025796D"/>
    <w:rsid w:val="00257BBD"/>
    <w:rsid w:val="00257E67"/>
    <w:rsid w:val="00257EAF"/>
    <w:rsid w:val="00257EC6"/>
    <w:rsid w:val="00257ED6"/>
    <w:rsid w:val="00260201"/>
    <w:rsid w:val="00260264"/>
    <w:rsid w:val="0026037B"/>
    <w:rsid w:val="002604FD"/>
    <w:rsid w:val="002605E4"/>
    <w:rsid w:val="00260C7F"/>
    <w:rsid w:val="00260CD6"/>
    <w:rsid w:val="0026110D"/>
    <w:rsid w:val="002615F1"/>
    <w:rsid w:val="00261B80"/>
    <w:rsid w:val="00261DE7"/>
    <w:rsid w:val="002622C9"/>
    <w:rsid w:val="002622ED"/>
    <w:rsid w:val="00262352"/>
    <w:rsid w:val="002623EE"/>
    <w:rsid w:val="00262400"/>
    <w:rsid w:val="002628C6"/>
    <w:rsid w:val="0026296A"/>
    <w:rsid w:val="00262A15"/>
    <w:rsid w:val="00262B4C"/>
    <w:rsid w:val="00262CA4"/>
    <w:rsid w:val="00262D30"/>
    <w:rsid w:val="00262E0F"/>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4F2"/>
    <w:rsid w:val="00265791"/>
    <w:rsid w:val="00265EFB"/>
    <w:rsid w:val="00266784"/>
    <w:rsid w:val="002667BA"/>
    <w:rsid w:val="00266A1C"/>
    <w:rsid w:val="00266BF6"/>
    <w:rsid w:val="0026712C"/>
    <w:rsid w:val="00267217"/>
    <w:rsid w:val="00267471"/>
    <w:rsid w:val="002674BB"/>
    <w:rsid w:val="002675BA"/>
    <w:rsid w:val="00267698"/>
    <w:rsid w:val="00267746"/>
    <w:rsid w:val="0026796B"/>
    <w:rsid w:val="00267E37"/>
    <w:rsid w:val="00267E98"/>
    <w:rsid w:val="002701E5"/>
    <w:rsid w:val="0027033A"/>
    <w:rsid w:val="0027037A"/>
    <w:rsid w:val="00270464"/>
    <w:rsid w:val="002708B8"/>
    <w:rsid w:val="00270954"/>
    <w:rsid w:val="00270AA7"/>
    <w:rsid w:val="00270B6C"/>
    <w:rsid w:val="00270D4C"/>
    <w:rsid w:val="00270EDE"/>
    <w:rsid w:val="00270F10"/>
    <w:rsid w:val="0027143A"/>
    <w:rsid w:val="00271927"/>
    <w:rsid w:val="00271B76"/>
    <w:rsid w:val="00271DC6"/>
    <w:rsid w:val="00271E9A"/>
    <w:rsid w:val="002720D3"/>
    <w:rsid w:val="0027225F"/>
    <w:rsid w:val="002724EF"/>
    <w:rsid w:val="00272537"/>
    <w:rsid w:val="00272769"/>
    <w:rsid w:val="00272E7F"/>
    <w:rsid w:val="00273108"/>
    <w:rsid w:val="002731C8"/>
    <w:rsid w:val="0027386E"/>
    <w:rsid w:val="002739ED"/>
    <w:rsid w:val="00273A94"/>
    <w:rsid w:val="00273E7D"/>
    <w:rsid w:val="00274416"/>
    <w:rsid w:val="002746C7"/>
    <w:rsid w:val="00274816"/>
    <w:rsid w:val="002748DF"/>
    <w:rsid w:val="0027490A"/>
    <w:rsid w:val="00274969"/>
    <w:rsid w:val="00274991"/>
    <w:rsid w:val="00274B8B"/>
    <w:rsid w:val="00274C67"/>
    <w:rsid w:val="00274FAE"/>
    <w:rsid w:val="002751EC"/>
    <w:rsid w:val="00275316"/>
    <w:rsid w:val="002755A1"/>
    <w:rsid w:val="002756B4"/>
    <w:rsid w:val="0027590D"/>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AEA"/>
    <w:rsid w:val="00276B43"/>
    <w:rsid w:val="00276B8D"/>
    <w:rsid w:val="00276DA3"/>
    <w:rsid w:val="00276E70"/>
    <w:rsid w:val="002770EC"/>
    <w:rsid w:val="0027711C"/>
    <w:rsid w:val="00277147"/>
    <w:rsid w:val="002771C6"/>
    <w:rsid w:val="00277401"/>
    <w:rsid w:val="0027742A"/>
    <w:rsid w:val="002775CA"/>
    <w:rsid w:val="002776D8"/>
    <w:rsid w:val="0027777A"/>
    <w:rsid w:val="002777C0"/>
    <w:rsid w:val="002777D6"/>
    <w:rsid w:val="00277856"/>
    <w:rsid w:val="002778B1"/>
    <w:rsid w:val="00277AC2"/>
    <w:rsid w:val="00277B80"/>
    <w:rsid w:val="00277E50"/>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F4A"/>
    <w:rsid w:val="00283031"/>
    <w:rsid w:val="002832A6"/>
    <w:rsid w:val="002834E4"/>
    <w:rsid w:val="002837B1"/>
    <w:rsid w:val="00283AA1"/>
    <w:rsid w:val="00283C48"/>
    <w:rsid w:val="00283D5E"/>
    <w:rsid w:val="00283E2E"/>
    <w:rsid w:val="00283ED2"/>
    <w:rsid w:val="00283FC0"/>
    <w:rsid w:val="00284572"/>
    <w:rsid w:val="002846A1"/>
    <w:rsid w:val="00284859"/>
    <w:rsid w:val="00284905"/>
    <w:rsid w:val="00284C10"/>
    <w:rsid w:val="00284F69"/>
    <w:rsid w:val="00285306"/>
    <w:rsid w:val="00285314"/>
    <w:rsid w:val="002856BE"/>
    <w:rsid w:val="00285712"/>
    <w:rsid w:val="0028577F"/>
    <w:rsid w:val="0028579A"/>
    <w:rsid w:val="0028584C"/>
    <w:rsid w:val="0028596A"/>
    <w:rsid w:val="00285A13"/>
    <w:rsid w:val="00285C35"/>
    <w:rsid w:val="002860FB"/>
    <w:rsid w:val="002864B2"/>
    <w:rsid w:val="0028658C"/>
    <w:rsid w:val="002865ED"/>
    <w:rsid w:val="00286725"/>
    <w:rsid w:val="0028686B"/>
    <w:rsid w:val="00286B73"/>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CC0"/>
    <w:rsid w:val="002911AB"/>
    <w:rsid w:val="00291282"/>
    <w:rsid w:val="00291411"/>
    <w:rsid w:val="0029160D"/>
    <w:rsid w:val="00291711"/>
    <w:rsid w:val="002917B6"/>
    <w:rsid w:val="002918EC"/>
    <w:rsid w:val="00291A15"/>
    <w:rsid w:val="00291B28"/>
    <w:rsid w:val="00291B63"/>
    <w:rsid w:val="00291C4E"/>
    <w:rsid w:val="00291D08"/>
    <w:rsid w:val="00291FB1"/>
    <w:rsid w:val="00292078"/>
    <w:rsid w:val="00292359"/>
    <w:rsid w:val="002923D5"/>
    <w:rsid w:val="00292ACA"/>
    <w:rsid w:val="00292D49"/>
    <w:rsid w:val="00292E74"/>
    <w:rsid w:val="00293497"/>
    <w:rsid w:val="00293919"/>
    <w:rsid w:val="002939AF"/>
    <w:rsid w:val="00293BA4"/>
    <w:rsid w:val="00293D57"/>
    <w:rsid w:val="00293F96"/>
    <w:rsid w:val="0029467E"/>
    <w:rsid w:val="00294B02"/>
    <w:rsid w:val="00294EEB"/>
    <w:rsid w:val="0029533F"/>
    <w:rsid w:val="0029552E"/>
    <w:rsid w:val="00295708"/>
    <w:rsid w:val="002957E5"/>
    <w:rsid w:val="00295929"/>
    <w:rsid w:val="00295B27"/>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9EF"/>
    <w:rsid w:val="002A0D46"/>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847"/>
    <w:rsid w:val="002A4DA4"/>
    <w:rsid w:val="002A524C"/>
    <w:rsid w:val="002A5749"/>
    <w:rsid w:val="002A5B18"/>
    <w:rsid w:val="002A5D23"/>
    <w:rsid w:val="002A5D36"/>
    <w:rsid w:val="002A5ECF"/>
    <w:rsid w:val="002A609C"/>
    <w:rsid w:val="002A60AE"/>
    <w:rsid w:val="002A6390"/>
    <w:rsid w:val="002A6767"/>
    <w:rsid w:val="002A6B4C"/>
    <w:rsid w:val="002A6C81"/>
    <w:rsid w:val="002A6CB1"/>
    <w:rsid w:val="002A6CBC"/>
    <w:rsid w:val="002A6CFE"/>
    <w:rsid w:val="002A71C9"/>
    <w:rsid w:val="002A7544"/>
    <w:rsid w:val="002A77D7"/>
    <w:rsid w:val="002A7A0F"/>
    <w:rsid w:val="002A7A18"/>
    <w:rsid w:val="002A7B62"/>
    <w:rsid w:val="002A7F5B"/>
    <w:rsid w:val="002B00E2"/>
    <w:rsid w:val="002B02F2"/>
    <w:rsid w:val="002B04FD"/>
    <w:rsid w:val="002B05CF"/>
    <w:rsid w:val="002B0621"/>
    <w:rsid w:val="002B06F7"/>
    <w:rsid w:val="002B073A"/>
    <w:rsid w:val="002B087D"/>
    <w:rsid w:val="002B0D06"/>
    <w:rsid w:val="002B0FF8"/>
    <w:rsid w:val="002B10CA"/>
    <w:rsid w:val="002B12E7"/>
    <w:rsid w:val="002B1700"/>
    <w:rsid w:val="002B1896"/>
    <w:rsid w:val="002B1EAA"/>
    <w:rsid w:val="002B1EF8"/>
    <w:rsid w:val="002B20CC"/>
    <w:rsid w:val="002B21C7"/>
    <w:rsid w:val="002B25DB"/>
    <w:rsid w:val="002B284E"/>
    <w:rsid w:val="002B285A"/>
    <w:rsid w:val="002B29B3"/>
    <w:rsid w:val="002B2A21"/>
    <w:rsid w:val="002B2E51"/>
    <w:rsid w:val="002B2E5D"/>
    <w:rsid w:val="002B2F36"/>
    <w:rsid w:val="002B3141"/>
    <w:rsid w:val="002B3228"/>
    <w:rsid w:val="002B3318"/>
    <w:rsid w:val="002B3342"/>
    <w:rsid w:val="002B3438"/>
    <w:rsid w:val="002B3532"/>
    <w:rsid w:val="002B3571"/>
    <w:rsid w:val="002B36C4"/>
    <w:rsid w:val="002B37A2"/>
    <w:rsid w:val="002B380B"/>
    <w:rsid w:val="002B389E"/>
    <w:rsid w:val="002B38E4"/>
    <w:rsid w:val="002B3C62"/>
    <w:rsid w:val="002B3E1D"/>
    <w:rsid w:val="002B3E55"/>
    <w:rsid w:val="002B40E6"/>
    <w:rsid w:val="002B41B7"/>
    <w:rsid w:val="002B425C"/>
    <w:rsid w:val="002B4262"/>
    <w:rsid w:val="002B44C1"/>
    <w:rsid w:val="002B45DC"/>
    <w:rsid w:val="002B46EB"/>
    <w:rsid w:val="002B4988"/>
    <w:rsid w:val="002B4A39"/>
    <w:rsid w:val="002B4AC8"/>
    <w:rsid w:val="002B4CAF"/>
    <w:rsid w:val="002B4CB5"/>
    <w:rsid w:val="002B4CC2"/>
    <w:rsid w:val="002B4DE1"/>
    <w:rsid w:val="002B502D"/>
    <w:rsid w:val="002B5166"/>
    <w:rsid w:val="002B518F"/>
    <w:rsid w:val="002B531C"/>
    <w:rsid w:val="002B5632"/>
    <w:rsid w:val="002B597F"/>
    <w:rsid w:val="002B59FD"/>
    <w:rsid w:val="002B5CEC"/>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2E5"/>
    <w:rsid w:val="002C067A"/>
    <w:rsid w:val="002C0957"/>
    <w:rsid w:val="002C09AB"/>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AE"/>
    <w:rsid w:val="002C5272"/>
    <w:rsid w:val="002C52BB"/>
    <w:rsid w:val="002C5322"/>
    <w:rsid w:val="002C53C5"/>
    <w:rsid w:val="002C5624"/>
    <w:rsid w:val="002C5696"/>
    <w:rsid w:val="002C56DB"/>
    <w:rsid w:val="002C580F"/>
    <w:rsid w:val="002C5832"/>
    <w:rsid w:val="002C59F1"/>
    <w:rsid w:val="002C5A4C"/>
    <w:rsid w:val="002C5D7C"/>
    <w:rsid w:val="002C5F25"/>
    <w:rsid w:val="002C5F4A"/>
    <w:rsid w:val="002C62F5"/>
    <w:rsid w:val="002C6396"/>
    <w:rsid w:val="002C6639"/>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9D1"/>
    <w:rsid w:val="002D2ADC"/>
    <w:rsid w:val="002D2C1E"/>
    <w:rsid w:val="002D2EDC"/>
    <w:rsid w:val="002D32D9"/>
    <w:rsid w:val="002D3492"/>
    <w:rsid w:val="002D34C5"/>
    <w:rsid w:val="002D35AE"/>
    <w:rsid w:val="002D35E1"/>
    <w:rsid w:val="002D3617"/>
    <w:rsid w:val="002D36E6"/>
    <w:rsid w:val="002D38EE"/>
    <w:rsid w:val="002D3A4F"/>
    <w:rsid w:val="002D3C77"/>
    <w:rsid w:val="002D3CD6"/>
    <w:rsid w:val="002D3D98"/>
    <w:rsid w:val="002D3EC4"/>
    <w:rsid w:val="002D4101"/>
    <w:rsid w:val="002D42B7"/>
    <w:rsid w:val="002D4461"/>
    <w:rsid w:val="002D451D"/>
    <w:rsid w:val="002D480F"/>
    <w:rsid w:val="002D4A67"/>
    <w:rsid w:val="002D4A89"/>
    <w:rsid w:val="002D556A"/>
    <w:rsid w:val="002D5656"/>
    <w:rsid w:val="002D5B33"/>
    <w:rsid w:val="002D6234"/>
    <w:rsid w:val="002D6392"/>
    <w:rsid w:val="002D6402"/>
    <w:rsid w:val="002D6554"/>
    <w:rsid w:val="002D66E1"/>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DB8"/>
    <w:rsid w:val="002E0FE5"/>
    <w:rsid w:val="002E13CE"/>
    <w:rsid w:val="002E1429"/>
    <w:rsid w:val="002E1645"/>
    <w:rsid w:val="002E1797"/>
    <w:rsid w:val="002E1A4D"/>
    <w:rsid w:val="002E1AC7"/>
    <w:rsid w:val="002E1AE9"/>
    <w:rsid w:val="002E1BAB"/>
    <w:rsid w:val="002E1BEB"/>
    <w:rsid w:val="002E1EB9"/>
    <w:rsid w:val="002E1F4A"/>
    <w:rsid w:val="002E229A"/>
    <w:rsid w:val="002E2303"/>
    <w:rsid w:val="002E2659"/>
    <w:rsid w:val="002E2666"/>
    <w:rsid w:val="002E297F"/>
    <w:rsid w:val="002E2B06"/>
    <w:rsid w:val="002E2CE9"/>
    <w:rsid w:val="002E397A"/>
    <w:rsid w:val="002E3C75"/>
    <w:rsid w:val="002E3C7B"/>
    <w:rsid w:val="002E3DDA"/>
    <w:rsid w:val="002E4190"/>
    <w:rsid w:val="002E421F"/>
    <w:rsid w:val="002E4257"/>
    <w:rsid w:val="002E4723"/>
    <w:rsid w:val="002E4E06"/>
    <w:rsid w:val="002E51A3"/>
    <w:rsid w:val="002E54A1"/>
    <w:rsid w:val="002E5586"/>
    <w:rsid w:val="002E5875"/>
    <w:rsid w:val="002E58BE"/>
    <w:rsid w:val="002E59B7"/>
    <w:rsid w:val="002E5CB0"/>
    <w:rsid w:val="002E6163"/>
    <w:rsid w:val="002E622F"/>
    <w:rsid w:val="002E62DD"/>
    <w:rsid w:val="002E6383"/>
    <w:rsid w:val="002E6675"/>
    <w:rsid w:val="002E6E1F"/>
    <w:rsid w:val="002E6ED1"/>
    <w:rsid w:val="002E6ED6"/>
    <w:rsid w:val="002E6EDD"/>
    <w:rsid w:val="002E70A9"/>
    <w:rsid w:val="002E73BC"/>
    <w:rsid w:val="002E7454"/>
    <w:rsid w:val="002E7602"/>
    <w:rsid w:val="002E7999"/>
    <w:rsid w:val="002E7AB5"/>
    <w:rsid w:val="002E7BCC"/>
    <w:rsid w:val="002E7E30"/>
    <w:rsid w:val="002F004E"/>
    <w:rsid w:val="002F0092"/>
    <w:rsid w:val="002F0096"/>
    <w:rsid w:val="002F0332"/>
    <w:rsid w:val="002F04E1"/>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A6"/>
    <w:rsid w:val="002F2961"/>
    <w:rsid w:val="002F297F"/>
    <w:rsid w:val="002F2A16"/>
    <w:rsid w:val="002F2CA9"/>
    <w:rsid w:val="002F2D41"/>
    <w:rsid w:val="002F2D64"/>
    <w:rsid w:val="002F2D67"/>
    <w:rsid w:val="002F2EC0"/>
    <w:rsid w:val="002F2F01"/>
    <w:rsid w:val="002F3169"/>
    <w:rsid w:val="002F31A4"/>
    <w:rsid w:val="002F33A6"/>
    <w:rsid w:val="002F33EA"/>
    <w:rsid w:val="002F348E"/>
    <w:rsid w:val="002F350C"/>
    <w:rsid w:val="002F35E7"/>
    <w:rsid w:val="002F3602"/>
    <w:rsid w:val="002F37F2"/>
    <w:rsid w:val="002F3ADE"/>
    <w:rsid w:val="002F3EB3"/>
    <w:rsid w:val="002F3F1B"/>
    <w:rsid w:val="002F3F3E"/>
    <w:rsid w:val="002F41C0"/>
    <w:rsid w:val="002F4344"/>
    <w:rsid w:val="002F4435"/>
    <w:rsid w:val="002F44BD"/>
    <w:rsid w:val="002F44E6"/>
    <w:rsid w:val="002F453E"/>
    <w:rsid w:val="002F4A13"/>
    <w:rsid w:val="002F4B65"/>
    <w:rsid w:val="002F4E0A"/>
    <w:rsid w:val="002F53B9"/>
    <w:rsid w:val="002F5704"/>
    <w:rsid w:val="002F571E"/>
    <w:rsid w:val="002F5C02"/>
    <w:rsid w:val="002F5C35"/>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EB"/>
    <w:rsid w:val="002F7F33"/>
    <w:rsid w:val="002F7F95"/>
    <w:rsid w:val="003003E9"/>
    <w:rsid w:val="00300607"/>
    <w:rsid w:val="00300BFC"/>
    <w:rsid w:val="00300CAB"/>
    <w:rsid w:val="00301052"/>
    <w:rsid w:val="00301186"/>
    <w:rsid w:val="003012F3"/>
    <w:rsid w:val="003013BA"/>
    <w:rsid w:val="003013BF"/>
    <w:rsid w:val="003013F3"/>
    <w:rsid w:val="00301620"/>
    <w:rsid w:val="00301668"/>
    <w:rsid w:val="003016CA"/>
    <w:rsid w:val="003016F0"/>
    <w:rsid w:val="003017ED"/>
    <w:rsid w:val="003018F5"/>
    <w:rsid w:val="00301EE9"/>
    <w:rsid w:val="00301FBC"/>
    <w:rsid w:val="003021C2"/>
    <w:rsid w:val="003023CD"/>
    <w:rsid w:val="00302495"/>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D"/>
    <w:rsid w:val="00303AB7"/>
    <w:rsid w:val="00303E6A"/>
    <w:rsid w:val="0030417D"/>
    <w:rsid w:val="00304335"/>
    <w:rsid w:val="0030441F"/>
    <w:rsid w:val="00304454"/>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A5"/>
    <w:rsid w:val="00306E6D"/>
    <w:rsid w:val="00306FC9"/>
    <w:rsid w:val="0030730A"/>
    <w:rsid w:val="00307877"/>
    <w:rsid w:val="0030792F"/>
    <w:rsid w:val="00307A94"/>
    <w:rsid w:val="00307C74"/>
    <w:rsid w:val="0031003F"/>
    <w:rsid w:val="00310638"/>
    <w:rsid w:val="00310741"/>
    <w:rsid w:val="003113D7"/>
    <w:rsid w:val="003114A8"/>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E8"/>
    <w:rsid w:val="003131E3"/>
    <w:rsid w:val="00313241"/>
    <w:rsid w:val="003136ED"/>
    <w:rsid w:val="00313D9D"/>
    <w:rsid w:val="003140A8"/>
    <w:rsid w:val="003141FD"/>
    <w:rsid w:val="00314235"/>
    <w:rsid w:val="00314291"/>
    <w:rsid w:val="0031481D"/>
    <w:rsid w:val="0031494D"/>
    <w:rsid w:val="0031495F"/>
    <w:rsid w:val="00314AAF"/>
    <w:rsid w:val="00314D15"/>
    <w:rsid w:val="00314D31"/>
    <w:rsid w:val="00315055"/>
    <w:rsid w:val="0031524C"/>
    <w:rsid w:val="003152F2"/>
    <w:rsid w:val="0031572F"/>
    <w:rsid w:val="00315D8D"/>
    <w:rsid w:val="00315D9A"/>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17642"/>
    <w:rsid w:val="00320187"/>
    <w:rsid w:val="00320305"/>
    <w:rsid w:val="003203EF"/>
    <w:rsid w:val="00320658"/>
    <w:rsid w:val="003207F3"/>
    <w:rsid w:val="00320E72"/>
    <w:rsid w:val="003213AC"/>
    <w:rsid w:val="00321898"/>
    <w:rsid w:val="003219FA"/>
    <w:rsid w:val="00321F0D"/>
    <w:rsid w:val="0032215D"/>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36C"/>
    <w:rsid w:val="003264D5"/>
    <w:rsid w:val="003265F3"/>
    <w:rsid w:val="0032669D"/>
    <w:rsid w:val="00326A80"/>
    <w:rsid w:val="00326B2E"/>
    <w:rsid w:val="00326FF0"/>
    <w:rsid w:val="00327291"/>
    <w:rsid w:val="0032744B"/>
    <w:rsid w:val="003275CB"/>
    <w:rsid w:val="003278B6"/>
    <w:rsid w:val="00327A60"/>
    <w:rsid w:val="00327C96"/>
    <w:rsid w:val="00327F45"/>
    <w:rsid w:val="00327FE1"/>
    <w:rsid w:val="0033016A"/>
    <w:rsid w:val="003301B9"/>
    <w:rsid w:val="003301C3"/>
    <w:rsid w:val="00330B18"/>
    <w:rsid w:val="00330D71"/>
    <w:rsid w:val="00330E85"/>
    <w:rsid w:val="0033132F"/>
    <w:rsid w:val="003315DC"/>
    <w:rsid w:val="00331758"/>
    <w:rsid w:val="00331C19"/>
    <w:rsid w:val="00331F7B"/>
    <w:rsid w:val="00332228"/>
    <w:rsid w:val="003322B4"/>
    <w:rsid w:val="003322E8"/>
    <w:rsid w:val="003325BF"/>
    <w:rsid w:val="003325EB"/>
    <w:rsid w:val="003325F4"/>
    <w:rsid w:val="003327DF"/>
    <w:rsid w:val="00332908"/>
    <w:rsid w:val="00332A0B"/>
    <w:rsid w:val="00332B3E"/>
    <w:rsid w:val="00332B90"/>
    <w:rsid w:val="00333157"/>
    <w:rsid w:val="00333502"/>
    <w:rsid w:val="00333541"/>
    <w:rsid w:val="00333553"/>
    <w:rsid w:val="00333681"/>
    <w:rsid w:val="003336C3"/>
    <w:rsid w:val="0033386E"/>
    <w:rsid w:val="00333914"/>
    <w:rsid w:val="003339D6"/>
    <w:rsid w:val="00333F89"/>
    <w:rsid w:val="00333FB1"/>
    <w:rsid w:val="00334249"/>
    <w:rsid w:val="003345BF"/>
    <w:rsid w:val="00334A3D"/>
    <w:rsid w:val="00334A6A"/>
    <w:rsid w:val="00334DD2"/>
    <w:rsid w:val="00334E9D"/>
    <w:rsid w:val="00334FC3"/>
    <w:rsid w:val="0033524C"/>
    <w:rsid w:val="003354C8"/>
    <w:rsid w:val="003355B0"/>
    <w:rsid w:val="00335800"/>
    <w:rsid w:val="00335849"/>
    <w:rsid w:val="003359B9"/>
    <w:rsid w:val="00335C2F"/>
    <w:rsid w:val="00335C95"/>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9F8"/>
    <w:rsid w:val="00337B5A"/>
    <w:rsid w:val="00337C7B"/>
    <w:rsid w:val="00337D1D"/>
    <w:rsid w:val="00337FC4"/>
    <w:rsid w:val="00340245"/>
    <w:rsid w:val="0034060B"/>
    <w:rsid w:val="0034065D"/>
    <w:rsid w:val="00340888"/>
    <w:rsid w:val="003409AD"/>
    <w:rsid w:val="00340B47"/>
    <w:rsid w:val="00341185"/>
    <w:rsid w:val="0034179B"/>
    <w:rsid w:val="00341A17"/>
    <w:rsid w:val="00341A8B"/>
    <w:rsid w:val="00341CFB"/>
    <w:rsid w:val="00341E81"/>
    <w:rsid w:val="003421D1"/>
    <w:rsid w:val="0034225D"/>
    <w:rsid w:val="003426DD"/>
    <w:rsid w:val="00342785"/>
    <w:rsid w:val="003428E8"/>
    <w:rsid w:val="00342B67"/>
    <w:rsid w:val="00342C1D"/>
    <w:rsid w:val="00343098"/>
    <w:rsid w:val="00343567"/>
    <w:rsid w:val="003435AD"/>
    <w:rsid w:val="0034386E"/>
    <w:rsid w:val="00343CCD"/>
    <w:rsid w:val="00343EB4"/>
    <w:rsid w:val="00343F1C"/>
    <w:rsid w:val="00344001"/>
    <w:rsid w:val="0034434F"/>
    <w:rsid w:val="003445C2"/>
    <w:rsid w:val="003445D6"/>
    <w:rsid w:val="00344893"/>
    <w:rsid w:val="00344CA2"/>
    <w:rsid w:val="00344E50"/>
    <w:rsid w:val="00345469"/>
    <w:rsid w:val="0034581F"/>
    <w:rsid w:val="003458A2"/>
    <w:rsid w:val="00345A10"/>
    <w:rsid w:val="00345F57"/>
    <w:rsid w:val="003460FF"/>
    <w:rsid w:val="00346218"/>
    <w:rsid w:val="00346850"/>
    <w:rsid w:val="003469F1"/>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652"/>
    <w:rsid w:val="003557A6"/>
    <w:rsid w:val="003557E3"/>
    <w:rsid w:val="003558D7"/>
    <w:rsid w:val="00355968"/>
    <w:rsid w:val="003561DF"/>
    <w:rsid w:val="00356734"/>
    <w:rsid w:val="00356C97"/>
    <w:rsid w:val="00357780"/>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A16"/>
    <w:rsid w:val="00361B86"/>
    <w:rsid w:val="00361D07"/>
    <w:rsid w:val="00361E23"/>
    <w:rsid w:val="00361F38"/>
    <w:rsid w:val="00361FDF"/>
    <w:rsid w:val="003622AC"/>
    <w:rsid w:val="00362303"/>
    <w:rsid w:val="0036251F"/>
    <w:rsid w:val="00362BEA"/>
    <w:rsid w:val="00362DBD"/>
    <w:rsid w:val="00362F4E"/>
    <w:rsid w:val="00362F81"/>
    <w:rsid w:val="0036303C"/>
    <w:rsid w:val="00363098"/>
    <w:rsid w:val="0036320F"/>
    <w:rsid w:val="00363307"/>
    <w:rsid w:val="0036371D"/>
    <w:rsid w:val="00363756"/>
    <w:rsid w:val="00363886"/>
    <w:rsid w:val="00363D1A"/>
    <w:rsid w:val="003640F7"/>
    <w:rsid w:val="003648EB"/>
    <w:rsid w:val="00364CF8"/>
    <w:rsid w:val="00364DBC"/>
    <w:rsid w:val="00364EE4"/>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C3"/>
    <w:rsid w:val="003719D6"/>
    <w:rsid w:val="00371B5B"/>
    <w:rsid w:val="00371BB8"/>
    <w:rsid w:val="00371DE5"/>
    <w:rsid w:val="00371E3E"/>
    <w:rsid w:val="00371EF8"/>
    <w:rsid w:val="003720D2"/>
    <w:rsid w:val="00372165"/>
    <w:rsid w:val="003723CB"/>
    <w:rsid w:val="0037249A"/>
    <w:rsid w:val="003725BC"/>
    <w:rsid w:val="003729BC"/>
    <w:rsid w:val="00372A01"/>
    <w:rsid w:val="00372F04"/>
    <w:rsid w:val="003732B2"/>
    <w:rsid w:val="00373340"/>
    <w:rsid w:val="00373643"/>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74E"/>
    <w:rsid w:val="0037499B"/>
    <w:rsid w:val="003749F9"/>
    <w:rsid w:val="00374B83"/>
    <w:rsid w:val="00374C20"/>
    <w:rsid w:val="0037518F"/>
    <w:rsid w:val="00375190"/>
    <w:rsid w:val="0037532B"/>
    <w:rsid w:val="00375399"/>
    <w:rsid w:val="003753DE"/>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EF"/>
    <w:rsid w:val="00377AA4"/>
    <w:rsid w:val="00377AC7"/>
    <w:rsid w:val="00377DE5"/>
    <w:rsid w:val="00377E36"/>
    <w:rsid w:val="00377F4C"/>
    <w:rsid w:val="00377F7E"/>
    <w:rsid w:val="00380483"/>
    <w:rsid w:val="00380501"/>
    <w:rsid w:val="0038054E"/>
    <w:rsid w:val="00380689"/>
    <w:rsid w:val="00380837"/>
    <w:rsid w:val="00380873"/>
    <w:rsid w:val="003808E4"/>
    <w:rsid w:val="003809EF"/>
    <w:rsid w:val="00380CB6"/>
    <w:rsid w:val="00380D14"/>
    <w:rsid w:val="00380D52"/>
    <w:rsid w:val="0038130C"/>
    <w:rsid w:val="003818E3"/>
    <w:rsid w:val="00381AF0"/>
    <w:rsid w:val="00381F0C"/>
    <w:rsid w:val="003822BF"/>
    <w:rsid w:val="003823AA"/>
    <w:rsid w:val="0038240E"/>
    <w:rsid w:val="00382746"/>
    <w:rsid w:val="003827DA"/>
    <w:rsid w:val="0038296E"/>
    <w:rsid w:val="003829B4"/>
    <w:rsid w:val="00382B44"/>
    <w:rsid w:val="00382C3E"/>
    <w:rsid w:val="00382C85"/>
    <w:rsid w:val="00382E18"/>
    <w:rsid w:val="00382F72"/>
    <w:rsid w:val="00383201"/>
    <w:rsid w:val="0038369C"/>
    <w:rsid w:val="00383C6E"/>
    <w:rsid w:val="00383D65"/>
    <w:rsid w:val="00383D69"/>
    <w:rsid w:val="00383E08"/>
    <w:rsid w:val="00384368"/>
    <w:rsid w:val="00384595"/>
    <w:rsid w:val="00384959"/>
    <w:rsid w:val="00384B20"/>
    <w:rsid w:val="00384BD4"/>
    <w:rsid w:val="00384EB1"/>
    <w:rsid w:val="00384F33"/>
    <w:rsid w:val="0038520A"/>
    <w:rsid w:val="00385227"/>
    <w:rsid w:val="00385392"/>
    <w:rsid w:val="0038560D"/>
    <w:rsid w:val="00385718"/>
    <w:rsid w:val="00385720"/>
    <w:rsid w:val="00385966"/>
    <w:rsid w:val="00385BE1"/>
    <w:rsid w:val="00385C05"/>
    <w:rsid w:val="00385E0E"/>
    <w:rsid w:val="00385F94"/>
    <w:rsid w:val="0038613F"/>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BDB"/>
    <w:rsid w:val="00390C2B"/>
    <w:rsid w:val="00390E48"/>
    <w:rsid w:val="00390FD1"/>
    <w:rsid w:val="00391086"/>
    <w:rsid w:val="0039118A"/>
    <w:rsid w:val="0039132D"/>
    <w:rsid w:val="00391638"/>
    <w:rsid w:val="00391779"/>
    <w:rsid w:val="003917E3"/>
    <w:rsid w:val="00391CA6"/>
    <w:rsid w:val="003920CB"/>
    <w:rsid w:val="0039213A"/>
    <w:rsid w:val="003921D2"/>
    <w:rsid w:val="0039230A"/>
    <w:rsid w:val="00392327"/>
    <w:rsid w:val="00392353"/>
    <w:rsid w:val="0039239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876"/>
    <w:rsid w:val="00395967"/>
    <w:rsid w:val="00395B6B"/>
    <w:rsid w:val="00395C2B"/>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3C1"/>
    <w:rsid w:val="003A0486"/>
    <w:rsid w:val="003A057E"/>
    <w:rsid w:val="003A0AB9"/>
    <w:rsid w:val="003A0AD7"/>
    <w:rsid w:val="003A0D5B"/>
    <w:rsid w:val="003A0FFF"/>
    <w:rsid w:val="003A10D5"/>
    <w:rsid w:val="003A1113"/>
    <w:rsid w:val="003A1452"/>
    <w:rsid w:val="003A150B"/>
    <w:rsid w:val="003A1813"/>
    <w:rsid w:val="003A18A4"/>
    <w:rsid w:val="003A197C"/>
    <w:rsid w:val="003A1A10"/>
    <w:rsid w:val="003A1BDA"/>
    <w:rsid w:val="003A1CFF"/>
    <w:rsid w:val="003A1D63"/>
    <w:rsid w:val="003A1DBA"/>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562"/>
    <w:rsid w:val="003A359E"/>
    <w:rsid w:val="003A368D"/>
    <w:rsid w:val="003A3799"/>
    <w:rsid w:val="003A38FB"/>
    <w:rsid w:val="003A3CC8"/>
    <w:rsid w:val="003A3E85"/>
    <w:rsid w:val="003A3EC1"/>
    <w:rsid w:val="003A40D2"/>
    <w:rsid w:val="003A431B"/>
    <w:rsid w:val="003A4534"/>
    <w:rsid w:val="003A455D"/>
    <w:rsid w:val="003A4C0C"/>
    <w:rsid w:val="003A4E85"/>
    <w:rsid w:val="003A4F48"/>
    <w:rsid w:val="003A5178"/>
    <w:rsid w:val="003A51BE"/>
    <w:rsid w:val="003A55F8"/>
    <w:rsid w:val="003A562F"/>
    <w:rsid w:val="003A563E"/>
    <w:rsid w:val="003A5788"/>
    <w:rsid w:val="003A5964"/>
    <w:rsid w:val="003A5A6A"/>
    <w:rsid w:val="003A5E83"/>
    <w:rsid w:val="003A5FBB"/>
    <w:rsid w:val="003A6294"/>
    <w:rsid w:val="003A63A6"/>
    <w:rsid w:val="003A6719"/>
    <w:rsid w:val="003A68AE"/>
    <w:rsid w:val="003A698E"/>
    <w:rsid w:val="003A6C3E"/>
    <w:rsid w:val="003A6FA2"/>
    <w:rsid w:val="003A719D"/>
    <w:rsid w:val="003A73EB"/>
    <w:rsid w:val="003A745D"/>
    <w:rsid w:val="003A753E"/>
    <w:rsid w:val="003A78C5"/>
    <w:rsid w:val="003A7AA7"/>
    <w:rsid w:val="003A7C53"/>
    <w:rsid w:val="003A7D05"/>
    <w:rsid w:val="003A7D64"/>
    <w:rsid w:val="003B00AE"/>
    <w:rsid w:val="003B0279"/>
    <w:rsid w:val="003B0306"/>
    <w:rsid w:val="003B07AC"/>
    <w:rsid w:val="003B08E8"/>
    <w:rsid w:val="003B09EC"/>
    <w:rsid w:val="003B0B19"/>
    <w:rsid w:val="003B0CA6"/>
    <w:rsid w:val="003B0D96"/>
    <w:rsid w:val="003B0D9A"/>
    <w:rsid w:val="003B0E65"/>
    <w:rsid w:val="003B0FFF"/>
    <w:rsid w:val="003B121F"/>
    <w:rsid w:val="003B122B"/>
    <w:rsid w:val="003B126E"/>
    <w:rsid w:val="003B1A0F"/>
    <w:rsid w:val="003B1AC0"/>
    <w:rsid w:val="003B1D6F"/>
    <w:rsid w:val="003B1FE6"/>
    <w:rsid w:val="003B2035"/>
    <w:rsid w:val="003B21DA"/>
    <w:rsid w:val="003B223B"/>
    <w:rsid w:val="003B2502"/>
    <w:rsid w:val="003B264E"/>
    <w:rsid w:val="003B2664"/>
    <w:rsid w:val="003B27CC"/>
    <w:rsid w:val="003B2CF2"/>
    <w:rsid w:val="003B2F25"/>
    <w:rsid w:val="003B3002"/>
    <w:rsid w:val="003B30AB"/>
    <w:rsid w:val="003B3E4A"/>
    <w:rsid w:val="003B480C"/>
    <w:rsid w:val="003B486E"/>
    <w:rsid w:val="003B48F2"/>
    <w:rsid w:val="003B4956"/>
    <w:rsid w:val="003B497D"/>
    <w:rsid w:val="003B4AA6"/>
    <w:rsid w:val="003B4C86"/>
    <w:rsid w:val="003B4E1F"/>
    <w:rsid w:val="003B4E60"/>
    <w:rsid w:val="003B5128"/>
    <w:rsid w:val="003B5268"/>
    <w:rsid w:val="003B5445"/>
    <w:rsid w:val="003B5675"/>
    <w:rsid w:val="003B58A1"/>
    <w:rsid w:val="003B5B4D"/>
    <w:rsid w:val="003B60FB"/>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3A6"/>
    <w:rsid w:val="003C43D1"/>
    <w:rsid w:val="003C4515"/>
    <w:rsid w:val="003C4E96"/>
    <w:rsid w:val="003C5054"/>
    <w:rsid w:val="003C5201"/>
    <w:rsid w:val="003C5276"/>
    <w:rsid w:val="003C54E8"/>
    <w:rsid w:val="003C5687"/>
    <w:rsid w:val="003C578D"/>
    <w:rsid w:val="003C5793"/>
    <w:rsid w:val="003C5C29"/>
    <w:rsid w:val="003C5E34"/>
    <w:rsid w:val="003C5FC9"/>
    <w:rsid w:val="003C6594"/>
    <w:rsid w:val="003C6625"/>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419"/>
    <w:rsid w:val="003D17A4"/>
    <w:rsid w:val="003D1835"/>
    <w:rsid w:val="003D18E7"/>
    <w:rsid w:val="003D1C9B"/>
    <w:rsid w:val="003D1CAC"/>
    <w:rsid w:val="003D1DAB"/>
    <w:rsid w:val="003D1F1E"/>
    <w:rsid w:val="003D1FF0"/>
    <w:rsid w:val="003D20F2"/>
    <w:rsid w:val="003D222C"/>
    <w:rsid w:val="003D26A9"/>
    <w:rsid w:val="003D288A"/>
    <w:rsid w:val="003D28A5"/>
    <w:rsid w:val="003D28EC"/>
    <w:rsid w:val="003D2BD9"/>
    <w:rsid w:val="003D2D25"/>
    <w:rsid w:val="003D2EE8"/>
    <w:rsid w:val="003D326F"/>
    <w:rsid w:val="003D338E"/>
    <w:rsid w:val="003D33AC"/>
    <w:rsid w:val="003D33FA"/>
    <w:rsid w:val="003D3408"/>
    <w:rsid w:val="003D3437"/>
    <w:rsid w:val="003D3514"/>
    <w:rsid w:val="003D3707"/>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5FB"/>
    <w:rsid w:val="003D575F"/>
    <w:rsid w:val="003D5875"/>
    <w:rsid w:val="003D58D6"/>
    <w:rsid w:val="003D59FB"/>
    <w:rsid w:val="003D5ABC"/>
    <w:rsid w:val="003D5AE6"/>
    <w:rsid w:val="003D5DEC"/>
    <w:rsid w:val="003D5FE3"/>
    <w:rsid w:val="003D6498"/>
    <w:rsid w:val="003D6899"/>
    <w:rsid w:val="003D6B8C"/>
    <w:rsid w:val="003D6C7D"/>
    <w:rsid w:val="003D7368"/>
    <w:rsid w:val="003D7589"/>
    <w:rsid w:val="003D775F"/>
    <w:rsid w:val="003D7A34"/>
    <w:rsid w:val="003D7A93"/>
    <w:rsid w:val="003D7AB7"/>
    <w:rsid w:val="003D7BA7"/>
    <w:rsid w:val="003E0153"/>
    <w:rsid w:val="003E051D"/>
    <w:rsid w:val="003E05FE"/>
    <w:rsid w:val="003E0645"/>
    <w:rsid w:val="003E06E1"/>
    <w:rsid w:val="003E0902"/>
    <w:rsid w:val="003E118D"/>
    <w:rsid w:val="003E119D"/>
    <w:rsid w:val="003E1223"/>
    <w:rsid w:val="003E1228"/>
    <w:rsid w:val="003E12C2"/>
    <w:rsid w:val="003E135D"/>
    <w:rsid w:val="003E1520"/>
    <w:rsid w:val="003E17E4"/>
    <w:rsid w:val="003E1DC8"/>
    <w:rsid w:val="003E21A8"/>
    <w:rsid w:val="003E22EF"/>
    <w:rsid w:val="003E273F"/>
    <w:rsid w:val="003E281C"/>
    <w:rsid w:val="003E292E"/>
    <w:rsid w:val="003E2A2E"/>
    <w:rsid w:val="003E2B3B"/>
    <w:rsid w:val="003E2B91"/>
    <w:rsid w:val="003E2D06"/>
    <w:rsid w:val="003E2F5F"/>
    <w:rsid w:val="003E2F7A"/>
    <w:rsid w:val="003E30A6"/>
    <w:rsid w:val="003E3327"/>
    <w:rsid w:val="003E3356"/>
    <w:rsid w:val="003E3366"/>
    <w:rsid w:val="003E36B2"/>
    <w:rsid w:val="003E39AD"/>
    <w:rsid w:val="003E3AC3"/>
    <w:rsid w:val="003E3ACF"/>
    <w:rsid w:val="003E3AFB"/>
    <w:rsid w:val="003E3BA5"/>
    <w:rsid w:val="003E3C9E"/>
    <w:rsid w:val="003E3F63"/>
    <w:rsid w:val="003E4526"/>
    <w:rsid w:val="003E4725"/>
    <w:rsid w:val="003E4766"/>
    <w:rsid w:val="003E4837"/>
    <w:rsid w:val="003E4893"/>
    <w:rsid w:val="003E49A0"/>
    <w:rsid w:val="003E4AE1"/>
    <w:rsid w:val="003E4B27"/>
    <w:rsid w:val="003E4BE9"/>
    <w:rsid w:val="003E50C8"/>
    <w:rsid w:val="003E5628"/>
    <w:rsid w:val="003E56E1"/>
    <w:rsid w:val="003E5C42"/>
    <w:rsid w:val="003E5E13"/>
    <w:rsid w:val="003E5E2A"/>
    <w:rsid w:val="003E63C1"/>
    <w:rsid w:val="003E6569"/>
    <w:rsid w:val="003E6589"/>
    <w:rsid w:val="003E6BE1"/>
    <w:rsid w:val="003E703A"/>
    <w:rsid w:val="003E7118"/>
    <w:rsid w:val="003E723A"/>
    <w:rsid w:val="003E738E"/>
    <w:rsid w:val="003E744C"/>
    <w:rsid w:val="003E75FC"/>
    <w:rsid w:val="003E778B"/>
    <w:rsid w:val="003E78C2"/>
    <w:rsid w:val="003E792A"/>
    <w:rsid w:val="003E7BD4"/>
    <w:rsid w:val="003F0228"/>
    <w:rsid w:val="003F022F"/>
    <w:rsid w:val="003F0461"/>
    <w:rsid w:val="003F071F"/>
    <w:rsid w:val="003F0781"/>
    <w:rsid w:val="003F07E2"/>
    <w:rsid w:val="003F0A92"/>
    <w:rsid w:val="003F0C88"/>
    <w:rsid w:val="003F0D04"/>
    <w:rsid w:val="003F122D"/>
    <w:rsid w:val="003F14D8"/>
    <w:rsid w:val="003F158D"/>
    <w:rsid w:val="003F1718"/>
    <w:rsid w:val="003F2191"/>
    <w:rsid w:val="003F21E4"/>
    <w:rsid w:val="003F26A3"/>
    <w:rsid w:val="003F2A93"/>
    <w:rsid w:val="003F2AAB"/>
    <w:rsid w:val="003F2BC0"/>
    <w:rsid w:val="003F2D0B"/>
    <w:rsid w:val="003F2E4F"/>
    <w:rsid w:val="003F306A"/>
    <w:rsid w:val="003F3126"/>
    <w:rsid w:val="003F31C1"/>
    <w:rsid w:val="003F3204"/>
    <w:rsid w:val="003F34D0"/>
    <w:rsid w:val="003F3583"/>
    <w:rsid w:val="003F35C9"/>
    <w:rsid w:val="003F36A6"/>
    <w:rsid w:val="003F3847"/>
    <w:rsid w:val="003F3888"/>
    <w:rsid w:val="003F3DC8"/>
    <w:rsid w:val="003F3F77"/>
    <w:rsid w:val="003F4362"/>
    <w:rsid w:val="003F479B"/>
    <w:rsid w:val="003F4827"/>
    <w:rsid w:val="003F4839"/>
    <w:rsid w:val="003F4843"/>
    <w:rsid w:val="003F4950"/>
    <w:rsid w:val="003F4AF4"/>
    <w:rsid w:val="003F4BC8"/>
    <w:rsid w:val="003F4E62"/>
    <w:rsid w:val="003F4F42"/>
    <w:rsid w:val="003F5425"/>
    <w:rsid w:val="003F5537"/>
    <w:rsid w:val="003F55BE"/>
    <w:rsid w:val="003F583E"/>
    <w:rsid w:val="003F5CFF"/>
    <w:rsid w:val="003F6044"/>
    <w:rsid w:val="003F6088"/>
    <w:rsid w:val="003F6454"/>
    <w:rsid w:val="003F66BB"/>
    <w:rsid w:val="003F6817"/>
    <w:rsid w:val="003F6A80"/>
    <w:rsid w:val="003F6BA7"/>
    <w:rsid w:val="003F6D84"/>
    <w:rsid w:val="003F6E46"/>
    <w:rsid w:val="003F6E64"/>
    <w:rsid w:val="003F6E8E"/>
    <w:rsid w:val="003F6EC1"/>
    <w:rsid w:val="003F73F7"/>
    <w:rsid w:val="003F7536"/>
    <w:rsid w:val="003F78D1"/>
    <w:rsid w:val="003F7D52"/>
    <w:rsid w:val="003F7EAC"/>
    <w:rsid w:val="00400054"/>
    <w:rsid w:val="0040015A"/>
    <w:rsid w:val="004001A6"/>
    <w:rsid w:val="0040035C"/>
    <w:rsid w:val="004003FA"/>
    <w:rsid w:val="004004E4"/>
    <w:rsid w:val="004004FE"/>
    <w:rsid w:val="004005F9"/>
    <w:rsid w:val="00400856"/>
    <w:rsid w:val="00400E91"/>
    <w:rsid w:val="00400EFC"/>
    <w:rsid w:val="00401033"/>
    <w:rsid w:val="00401045"/>
    <w:rsid w:val="00401293"/>
    <w:rsid w:val="004012CB"/>
    <w:rsid w:val="00401340"/>
    <w:rsid w:val="00401613"/>
    <w:rsid w:val="004017EC"/>
    <w:rsid w:val="00401BF6"/>
    <w:rsid w:val="00401D93"/>
    <w:rsid w:val="00402436"/>
    <w:rsid w:val="004029DF"/>
    <w:rsid w:val="004029EC"/>
    <w:rsid w:val="00402ABC"/>
    <w:rsid w:val="00402B36"/>
    <w:rsid w:val="00402FE5"/>
    <w:rsid w:val="0040303D"/>
    <w:rsid w:val="004031A5"/>
    <w:rsid w:val="004032E4"/>
    <w:rsid w:val="00403574"/>
    <w:rsid w:val="004037EE"/>
    <w:rsid w:val="00403820"/>
    <w:rsid w:val="00403C92"/>
    <w:rsid w:val="00403D62"/>
    <w:rsid w:val="00403EDA"/>
    <w:rsid w:val="004040A9"/>
    <w:rsid w:val="00404198"/>
    <w:rsid w:val="004043B8"/>
    <w:rsid w:val="0040448E"/>
    <w:rsid w:val="00404538"/>
    <w:rsid w:val="0040453F"/>
    <w:rsid w:val="00404553"/>
    <w:rsid w:val="004046A0"/>
    <w:rsid w:val="004046AC"/>
    <w:rsid w:val="00404915"/>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9BA"/>
    <w:rsid w:val="00410B05"/>
    <w:rsid w:val="00410C20"/>
    <w:rsid w:val="00410E28"/>
    <w:rsid w:val="004111AB"/>
    <w:rsid w:val="004112C2"/>
    <w:rsid w:val="0041152A"/>
    <w:rsid w:val="004117C1"/>
    <w:rsid w:val="00411897"/>
    <w:rsid w:val="004118CE"/>
    <w:rsid w:val="004119FE"/>
    <w:rsid w:val="00411C38"/>
    <w:rsid w:val="00411E61"/>
    <w:rsid w:val="00411EE0"/>
    <w:rsid w:val="0041230E"/>
    <w:rsid w:val="004124E0"/>
    <w:rsid w:val="00412715"/>
    <w:rsid w:val="00412768"/>
    <w:rsid w:val="00412CAE"/>
    <w:rsid w:val="0041333F"/>
    <w:rsid w:val="00413352"/>
    <w:rsid w:val="0041350D"/>
    <w:rsid w:val="00413546"/>
    <w:rsid w:val="00413562"/>
    <w:rsid w:val="00413AD8"/>
    <w:rsid w:val="00413FF3"/>
    <w:rsid w:val="0041402C"/>
    <w:rsid w:val="004142FE"/>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A97"/>
    <w:rsid w:val="00417CB1"/>
    <w:rsid w:val="00417E6C"/>
    <w:rsid w:val="004201A9"/>
    <w:rsid w:val="00420342"/>
    <w:rsid w:val="0042035E"/>
    <w:rsid w:val="0042059F"/>
    <w:rsid w:val="0042075F"/>
    <w:rsid w:val="00420950"/>
    <w:rsid w:val="00420A3C"/>
    <w:rsid w:val="00420A7F"/>
    <w:rsid w:val="00420C49"/>
    <w:rsid w:val="00420DA9"/>
    <w:rsid w:val="00420DC6"/>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FD"/>
    <w:rsid w:val="004244C4"/>
    <w:rsid w:val="00424855"/>
    <w:rsid w:val="00424975"/>
    <w:rsid w:val="00424A5B"/>
    <w:rsid w:val="00424E92"/>
    <w:rsid w:val="004250B7"/>
    <w:rsid w:val="0042512C"/>
    <w:rsid w:val="00425136"/>
    <w:rsid w:val="00425318"/>
    <w:rsid w:val="00425693"/>
    <w:rsid w:val="004257F4"/>
    <w:rsid w:val="00425A07"/>
    <w:rsid w:val="00425A93"/>
    <w:rsid w:val="00425AF3"/>
    <w:rsid w:val="00425C32"/>
    <w:rsid w:val="00425E34"/>
    <w:rsid w:val="0042603B"/>
    <w:rsid w:val="00426197"/>
    <w:rsid w:val="0042619A"/>
    <w:rsid w:val="00426255"/>
    <w:rsid w:val="004262D9"/>
    <w:rsid w:val="004263FE"/>
    <w:rsid w:val="0042666D"/>
    <w:rsid w:val="004266D1"/>
    <w:rsid w:val="00426707"/>
    <w:rsid w:val="0042670D"/>
    <w:rsid w:val="00426B64"/>
    <w:rsid w:val="00426D3F"/>
    <w:rsid w:val="00426F88"/>
    <w:rsid w:val="004270A2"/>
    <w:rsid w:val="004272F1"/>
    <w:rsid w:val="00427411"/>
    <w:rsid w:val="004279F1"/>
    <w:rsid w:val="00427BC9"/>
    <w:rsid w:val="00427EB3"/>
    <w:rsid w:val="00430090"/>
    <w:rsid w:val="004300DC"/>
    <w:rsid w:val="004302BA"/>
    <w:rsid w:val="004304C5"/>
    <w:rsid w:val="004305CC"/>
    <w:rsid w:val="004306C8"/>
    <w:rsid w:val="004306F8"/>
    <w:rsid w:val="00430815"/>
    <w:rsid w:val="00430BC1"/>
    <w:rsid w:val="00430BDB"/>
    <w:rsid w:val="004310ED"/>
    <w:rsid w:val="00431249"/>
    <w:rsid w:val="004313E7"/>
    <w:rsid w:val="0043176C"/>
    <w:rsid w:val="00431A06"/>
    <w:rsid w:val="00431EB8"/>
    <w:rsid w:val="00431FE3"/>
    <w:rsid w:val="00432295"/>
    <w:rsid w:val="004322D9"/>
    <w:rsid w:val="004323E2"/>
    <w:rsid w:val="0043266A"/>
    <w:rsid w:val="00432BDB"/>
    <w:rsid w:val="00432C5E"/>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840"/>
    <w:rsid w:val="004348A3"/>
    <w:rsid w:val="0043498E"/>
    <w:rsid w:val="004349BF"/>
    <w:rsid w:val="004349CA"/>
    <w:rsid w:val="00434D74"/>
    <w:rsid w:val="0043505E"/>
    <w:rsid w:val="00435337"/>
    <w:rsid w:val="004353C7"/>
    <w:rsid w:val="004354B2"/>
    <w:rsid w:val="00435536"/>
    <w:rsid w:val="0043555B"/>
    <w:rsid w:val="00435890"/>
    <w:rsid w:val="00435F99"/>
    <w:rsid w:val="00436013"/>
    <w:rsid w:val="004364B0"/>
    <w:rsid w:val="0043666B"/>
    <w:rsid w:val="004369BA"/>
    <w:rsid w:val="00436B53"/>
    <w:rsid w:val="00436BFB"/>
    <w:rsid w:val="00437070"/>
    <w:rsid w:val="00437083"/>
    <w:rsid w:val="004370F8"/>
    <w:rsid w:val="004376DC"/>
    <w:rsid w:val="0043770F"/>
    <w:rsid w:val="0043793E"/>
    <w:rsid w:val="00437AB3"/>
    <w:rsid w:val="00437ABC"/>
    <w:rsid w:val="00437CDD"/>
    <w:rsid w:val="00437D0E"/>
    <w:rsid w:val="00437E2E"/>
    <w:rsid w:val="00440015"/>
    <w:rsid w:val="004406C1"/>
    <w:rsid w:val="004408D1"/>
    <w:rsid w:val="00440DD7"/>
    <w:rsid w:val="00440DED"/>
    <w:rsid w:val="00440EC0"/>
    <w:rsid w:val="00440F20"/>
    <w:rsid w:val="00440F5D"/>
    <w:rsid w:val="00441030"/>
    <w:rsid w:val="00441405"/>
    <w:rsid w:val="00441490"/>
    <w:rsid w:val="00441AAC"/>
    <w:rsid w:val="00441B3D"/>
    <w:rsid w:val="00441BFB"/>
    <w:rsid w:val="004421E8"/>
    <w:rsid w:val="00442243"/>
    <w:rsid w:val="004423DE"/>
    <w:rsid w:val="004423F4"/>
    <w:rsid w:val="0044240E"/>
    <w:rsid w:val="00442543"/>
    <w:rsid w:val="00442A84"/>
    <w:rsid w:val="00442BC6"/>
    <w:rsid w:val="00442FAE"/>
    <w:rsid w:val="004430BB"/>
    <w:rsid w:val="004431A7"/>
    <w:rsid w:val="004432C2"/>
    <w:rsid w:val="00443636"/>
    <w:rsid w:val="0044365F"/>
    <w:rsid w:val="0044383B"/>
    <w:rsid w:val="00443B3F"/>
    <w:rsid w:val="00443B9B"/>
    <w:rsid w:val="00443BD1"/>
    <w:rsid w:val="00443CE7"/>
    <w:rsid w:val="0044403F"/>
    <w:rsid w:val="00444120"/>
    <w:rsid w:val="0044440B"/>
    <w:rsid w:val="0044472F"/>
    <w:rsid w:val="00444783"/>
    <w:rsid w:val="00444C59"/>
    <w:rsid w:val="00444ED1"/>
    <w:rsid w:val="00444FC6"/>
    <w:rsid w:val="0044506C"/>
    <w:rsid w:val="004452C3"/>
    <w:rsid w:val="00445422"/>
    <w:rsid w:val="0044563B"/>
    <w:rsid w:val="004457C8"/>
    <w:rsid w:val="004457EE"/>
    <w:rsid w:val="00445971"/>
    <w:rsid w:val="00445B26"/>
    <w:rsid w:val="00445BC2"/>
    <w:rsid w:val="00445C65"/>
    <w:rsid w:val="00445C71"/>
    <w:rsid w:val="00445F8D"/>
    <w:rsid w:val="00446100"/>
    <w:rsid w:val="004461DB"/>
    <w:rsid w:val="00446335"/>
    <w:rsid w:val="00446497"/>
    <w:rsid w:val="004464FA"/>
    <w:rsid w:val="004466E4"/>
    <w:rsid w:val="00446AB1"/>
    <w:rsid w:val="00446B58"/>
    <w:rsid w:val="00446C69"/>
    <w:rsid w:val="00446E59"/>
    <w:rsid w:val="004473B1"/>
    <w:rsid w:val="00447477"/>
    <w:rsid w:val="00447CFF"/>
    <w:rsid w:val="00447D56"/>
    <w:rsid w:val="00447E53"/>
    <w:rsid w:val="00447EB6"/>
    <w:rsid w:val="00447F16"/>
    <w:rsid w:val="00447F20"/>
    <w:rsid w:val="004504F0"/>
    <w:rsid w:val="004504FE"/>
    <w:rsid w:val="00450D50"/>
    <w:rsid w:val="00451076"/>
    <w:rsid w:val="004510BF"/>
    <w:rsid w:val="004511CD"/>
    <w:rsid w:val="0045139D"/>
    <w:rsid w:val="004513B1"/>
    <w:rsid w:val="004514CB"/>
    <w:rsid w:val="004514D5"/>
    <w:rsid w:val="00451A83"/>
    <w:rsid w:val="00451DAF"/>
    <w:rsid w:val="004521F6"/>
    <w:rsid w:val="00452281"/>
    <w:rsid w:val="00452299"/>
    <w:rsid w:val="00452363"/>
    <w:rsid w:val="004524A6"/>
    <w:rsid w:val="0045298E"/>
    <w:rsid w:val="00452A61"/>
    <w:rsid w:val="00452A6C"/>
    <w:rsid w:val="00452BB8"/>
    <w:rsid w:val="00452CDE"/>
    <w:rsid w:val="00452D68"/>
    <w:rsid w:val="00452F19"/>
    <w:rsid w:val="00453050"/>
    <w:rsid w:val="004530F5"/>
    <w:rsid w:val="00453126"/>
    <w:rsid w:val="004531F7"/>
    <w:rsid w:val="00453259"/>
    <w:rsid w:val="00453E11"/>
    <w:rsid w:val="00453E33"/>
    <w:rsid w:val="00454330"/>
    <w:rsid w:val="00454349"/>
    <w:rsid w:val="0045438B"/>
    <w:rsid w:val="0045446D"/>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4C9"/>
    <w:rsid w:val="00456556"/>
    <w:rsid w:val="00456AA0"/>
    <w:rsid w:val="00456C34"/>
    <w:rsid w:val="00456DC5"/>
    <w:rsid w:val="00456E5E"/>
    <w:rsid w:val="00456E6D"/>
    <w:rsid w:val="0045701E"/>
    <w:rsid w:val="00457393"/>
    <w:rsid w:val="0045745E"/>
    <w:rsid w:val="00457560"/>
    <w:rsid w:val="0045782B"/>
    <w:rsid w:val="00457BD8"/>
    <w:rsid w:val="00457D39"/>
    <w:rsid w:val="00457F6E"/>
    <w:rsid w:val="00457F79"/>
    <w:rsid w:val="00460043"/>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C28"/>
    <w:rsid w:val="00462F1C"/>
    <w:rsid w:val="00462F92"/>
    <w:rsid w:val="004632F6"/>
    <w:rsid w:val="0046349B"/>
    <w:rsid w:val="00463507"/>
    <w:rsid w:val="004635E0"/>
    <w:rsid w:val="004637A0"/>
    <w:rsid w:val="004638F4"/>
    <w:rsid w:val="00463A6B"/>
    <w:rsid w:val="00463E7C"/>
    <w:rsid w:val="00463F8B"/>
    <w:rsid w:val="00463F8F"/>
    <w:rsid w:val="00463FFE"/>
    <w:rsid w:val="004640D7"/>
    <w:rsid w:val="0046415A"/>
    <w:rsid w:val="004641E8"/>
    <w:rsid w:val="0046420E"/>
    <w:rsid w:val="00464352"/>
    <w:rsid w:val="004646E9"/>
    <w:rsid w:val="0046488C"/>
    <w:rsid w:val="0046489E"/>
    <w:rsid w:val="00464A4E"/>
    <w:rsid w:val="00464AC3"/>
    <w:rsid w:val="00464C7D"/>
    <w:rsid w:val="00464CE2"/>
    <w:rsid w:val="00464FA8"/>
    <w:rsid w:val="00465122"/>
    <w:rsid w:val="00465359"/>
    <w:rsid w:val="0046546D"/>
    <w:rsid w:val="0046551D"/>
    <w:rsid w:val="00465551"/>
    <w:rsid w:val="004655AA"/>
    <w:rsid w:val="004657B2"/>
    <w:rsid w:val="004658C5"/>
    <w:rsid w:val="00465A5B"/>
    <w:rsid w:val="004660F6"/>
    <w:rsid w:val="00466269"/>
    <w:rsid w:val="004664F0"/>
    <w:rsid w:val="00466608"/>
    <w:rsid w:val="0046667A"/>
    <w:rsid w:val="00466735"/>
    <w:rsid w:val="0046698F"/>
    <w:rsid w:val="00466FCB"/>
    <w:rsid w:val="004671AE"/>
    <w:rsid w:val="004671D8"/>
    <w:rsid w:val="004672B1"/>
    <w:rsid w:val="004672EF"/>
    <w:rsid w:val="0046732E"/>
    <w:rsid w:val="00467B4A"/>
    <w:rsid w:val="00467B78"/>
    <w:rsid w:val="00467D61"/>
    <w:rsid w:val="00467F23"/>
    <w:rsid w:val="00467F80"/>
    <w:rsid w:val="00470485"/>
    <w:rsid w:val="00470488"/>
    <w:rsid w:val="004708AC"/>
    <w:rsid w:val="004708D7"/>
    <w:rsid w:val="004709C6"/>
    <w:rsid w:val="00470A3D"/>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2016"/>
    <w:rsid w:val="00472039"/>
    <w:rsid w:val="0047209C"/>
    <w:rsid w:val="004720D5"/>
    <w:rsid w:val="00472355"/>
    <w:rsid w:val="00472384"/>
    <w:rsid w:val="00472423"/>
    <w:rsid w:val="004728DE"/>
    <w:rsid w:val="0047297D"/>
    <w:rsid w:val="00472C48"/>
    <w:rsid w:val="00472EB7"/>
    <w:rsid w:val="004730D6"/>
    <w:rsid w:val="0047351A"/>
    <w:rsid w:val="004736AF"/>
    <w:rsid w:val="00473B52"/>
    <w:rsid w:val="00473BCA"/>
    <w:rsid w:val="00473E75"/>
    <w:rsid w:val="00473F03"/>
    <w:rsid w:val="00473F20"/>
    <w:rsid w:val="00473F99"/>
    <w:rsid w:val="00474059"/>
    <w:rsid w:val="00474153"/>
    <w:rsid w:val="004741B0"/>
    <w:rsid w:val="004741ED"/>
    <w:rsid w:val="00474200"/>
    <w:rsid w:val="00474489"/>
    <w:rsid w:val="00474494"/>
    <w:rsid w:val="004747C0"/>
    <w:rsid w:val="00474901"/>
    <w:rsid w:val="00474D4D"/>
    <w:rsid w:val="00474DB4"/>
    <w:rsid w:val="00474F7A"/>
    <w:rsid w:val="00475106"/>
    <w:rsid w:val="004755A4"/>
    <w:rsid w:val="004755B2"/>
    <w:rsid w:val="00475607"/>
    <w:rsid w:val="004759D6"/>
    <w:rsid w:val="00475DDF"/>
    <w:rsid w:val="00475EF9"/>
    <w:rsid w:val="004760A4"/>
    <w:rsid w:val="00476129"/>
    <w:rsid w:val="0047647F"/>
    <w:rsid w:val="004766D5"/>
    <w:rsid w:val="00476816"/>
    <w:rsid w:val="00476822"/>
    <w:rsid w:val="004768A1"/>
    <w:rsid w:val="004769D3"/>
    <w:rsid w:val="00476B2C"/>
    <w:rsid w:val="00476CDA"/>
    <w:rsid w:val="00477B54"/>
    <w:rsid w:val="00477B57"/>
    <w:rsid w:val="00480096"/>
    <w:rsid w:val="00480152"/>
    <w:rsid w:val="004802F4"/>
    <w:rsid w:val="004807A8"/>
    <w:rsid w:val="0048093B"/>
    <w:rsid w:val="004809A3"/>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DB"/>
    <w:rsid w:val="00484762"/>
    <w:rsid w:val="0048479B"/>
    <w:rsid w:val="00484A1F"/>
    <w:rsid w:val="00484B12"/>
    <w:rsid w:val="00484B2D"/>
    <w:rsid w:val="00484B3E"/>
    <w:rsid w:val="00484EE4"/>
    <w:rsid w:val="004852EE"/>
    <w:rsid w:val="00485858"/>
    <w:rsid w:val="00485904"/>
    <w:rsid w:val="00485C1D"/>
    <w:rsid w:val="00485E19"/>
    <w:rsid w:val="0048613E"/>
    <w:rsid w:val="00486215"/>
    <w:rsid w:val="00486339"/>
    <w:rsid w:val="00486672"/>
    <w:rsid w:val="00486A3E"/>
    <w:rsid w:val="00486AC4"/>
    <w:rsid w:val="00486BB9"/>
    <w:rsid w:val="00486EC6"/>
    <w:rsid w:val="00486FB8"/>
    <w:rsid w:val="00487134"/>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CE2"/>
    <w:rsid w:val="00490F7C"/>
    <w:rsid w:val="004910E9"/>
    <w:rsid w:val="00491443"/>
    <w:rsid w:val="004915BF"/>
    <w:rsid w:val="00491711"/>
    <w:rsid w:val="004919B7"/>
    <w:rsid w:val="00491A90"/>
    <w:rsid w:val="00491AB9"/>
    <w:rsid w:val="00491BAB"/>
    <w:rsid w:val="00491BD0"/>
    <w:rsid w:val="00491BF9"/>
    <w:rsid w:val="00491CCC"/>
    <w:rsid w:val="00491D30"/>
    <w:rsid w:val="00491F97"/>
    <w:rsid w:val="00491FAE"/>
    <w:rsid w:val="004920F3"/>
    <w:rsid w:val="004922E7"/>
    <w:rsid w:val="00492674"/>
    <w:rsid w:val="004928AB"/>
    <w:rsid w:val="00492C7F"/>
    <w:rsid w:val="00492CBA"/>
    <w:rsid w:val="00492E55"/>
    <w:rsid w:val="00493259"/>
    <w:rsid w:val="00493278"/>
    <w:rsid w:val="0049334B"/>
    <w:rsid w:val="004933AD"/>
    <w:rsid w:val="004936C0"/>
    <w:rsid w:val="004936FA"/>
    <w:rsid w:val="0049379C"/>
    <w:rsid w:val="00493956"/>
    <w:rsid w:val="00493F7B"/>
    <w:rsid w:val="004940F6"/>
    <w:rsid w:val="004941FC"/>
    <w:rsid w:val="00494240"/>
    <w:rsid w:val="004942E4"/>
    <w:rsid w:val="00494333"/>
    <w:rsid w:val="00494904"/>
    <w:rsid w:val="004949B4"/>
    <w:rsid w:val="00494C2E"/>
    <w:rsid w:val="00494D50"/>
    <w:rsid w:val="00494EF5"/>
    <w:rsid w:val="00495188"/>
    <w:rsid w:val="0049534C"/>
    <w:rsid w:val="0049544C"/>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F8"/>
    <w:rsid w:val="00497D3E"/>
    <w:rsid w:val="004A039F"/>
    <w:rsid w:val="004A053C"/>
    <w:rsid w:val="004A06C1"/>
    <w:rsid w:val="004A0B5A"/>
    <w:rsid w:val="004A0B66"/>
    <w:rsid w:val="004A1240"/>
    <w:rsid w:val="004A1346"/>
    <w:rsid w:val="004A1636"/>
    <w:rsid w:val="004A18F5"/>
    <w:rsid w:val="004A1C93"/>
    <w:rsid w:val="004A1F90"/>
    <w:rsid w:val="004A24C2"/>
    <w:rsid w:val="004A273A"/>
    <w:rsid w:val="004A2810"/>
    <w:rsid w:val="004A2945"/>
    <w:rsid w:val="004A2C49"/>
    <w:rsid w:val="004A30E8"/>
    <w:rsid w:val="004A35D1"/>
    <w:rsid w:val="004A3719"/>
    <w:rsid w:val="004A38AF"/>
    <w:rsid w:val="004A3941"/>
    <w:rsid w:val="004A3DB8"/>
    <w:rsid w:val="004A3E15"/>
    <w:rsid w:val="004A3FA4"/>
    <w:rsid w:val="004A406D"/>
    <w:rsid w:val="004A40A3"/>
    <w:rsid w:val="004A40C0"/>
    <w:rsid w:val="004A425A"/>
    <w:rsid w:val="004A4329"/>
    <w:rsid w:val="004A43A8"/>
    <w:rsid w:val="004A44F5"/>
    <w:rsid w:val="004A458C"/>
    <w:rsid w:val="004A4670"/>
    <w:rsid w:val="004A4848"/>
    <w:rsid w:val="004A48BB"/>
    <w:rsid w:val="004A4CB1"/>
    <w:rsid w:val="004A4F52"/>
    <w:rsid w:val="004A4F88"/>
    <w:rsid w:val="004A5161"/>
    <w:rsid w:val="004A56B5"/>
    <w:rsid w:val="004A5708"/>
    <w:rsid w:val="004A5F43"/>
    <w:rsid w:val="004A5F7D"/>
    <w:rsid w:val="004A6040"/>
    <w:rsid w:val="004A6064"/>
    <w:rsid w:val="004A60FC"/>
    <w:rsid w:val="004A626F"/>
    <w:rsid w:val="004A634E"/>
    <w:rsid w:val="004A6379"/>
    <w:rsid w:val="004A6381"/>
    <w:rsid w:val="004A649A"/>
    <w:rsid w:val="004A663C"/>
    <w:rsid w:val="004A6799"/>
    <w:rsid w:val="004A69CD"/>
    <w:rsid w:val="004A6A5A"/>
    <w:rsid w:val="004A6B3D"/>
    <w:rsid w:val="004A6CCB"/>
    <w:rsid w:val="004A725E"/>
    <w:rsid w:val="004A786A"/>
    <w:rsid w:val="004A78F8"/>
    <w:rsid w:val="004B00A9"/>
    <w:rsid w:val="004B0420"/>
    <w:rsid w:val="004B0495"/>
    <w:rsid w:val="004B0575"/>
    <w:rsid w:val="004B07E2"/>
    <w:rsid w:val="004B0983"/>
    <w:rsid w:val="004B0A52"/>
    <w:rsid w:val="004B0BD6"/>
    <w:rsid w:val="004B1124"/>
    <w:rsid w:val="004B1186"/>
    <w:rsid w:val="004B14FA"/>
    <w:rsid w:val="004B1565"/>
    <w:rsid w:val="004B1D68"/>
    <w:rsid w:val="004B1FD7"/>
    <w:rsid w:val="004B2032"/>
    <w:rsid w:val="004B2764"/>
    <w:rsid w:val="004B2C16"/>
    <w:rsid w:val="004B2C7A"/>
    <w:rsid w:val="004B2EF7"/>
    <w:rsid w:val="004B2FC6"/>
    <w:rsid w:val="004B313E"/>
    <w:rsid w:val="004B3341"/>
    <w:rsid w:val="004B350E"/>
    <w:rsid w:val="004B3630"/>
    <w:rsid w:val="004B39DB"/>
    <w:rsid w:val="004B3B77"/>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486"/>
    <w:rsid w:val="004B65C1"/>
    <w:rsid w:val="004B662A"/>
    <w:rsid w:val="004B6E3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490"/>
    <w:rsid w:val="004C0721"/>
    <w:rsid w:val="004C100B"/>
    <w:rsid w:val="004C130F"/>
    <w:rsid w:val="004C1409"/>
    <w:rsid w:val="004C147D"/>
    <w:rsid w:val="004C153A"/>
    <w:rsid w:val="004C16AA"/>
    <w:rsid w:val="004C19F0"/>
    <w:rsid w:val="004C1D42"/>
    <w:rsid w:val="004C2112"/>
    <w:rsid w:val="004C2120"/>
    <w:rsid w:val="004C228C"/>
    <w:rsid w:val="004C22D4"/>
    <w:rsid w:val="004C22FC"/>
    <w:rsid w:val="004C2840"/>
    <w:rsid w:val="004C288A"/>
    <w:rsid w:val="004C2F53"/>
    <w:rsid w:val="004C2F6C"/>
    <w:rsid w:val="004C306D"/>
    <w:rsid w:val="004C325D"/>
    <w:rsid w:val="004C32FF"/>
    <w:rsid w:val="004C3317"/>
    <w:rsid w:val="004C36AD"/>
    <w:rsid w:val="004C36B4"/>
    <w:rsid w:val="004C3976"/>
    <w:rsid w:val="004C39EC"/>
    <w:rsid w:val="004C3D8B"/>
    <w:rsid w:val="004C3DB9"/>
    <w:rsid w:val="004C3DCE"/>
    <w:rsid w:val="004C3E06"/>
    <w:rsid w:val="004C3F4B"/>
    <w:rsid w:val="004C4082"/>
    <w:rsid w:val="004C40CF"/>
    <w:rsid w:val="004C43B8"/>
    <w:rsid w:val="004C486E"/>
    <w:rsid w:val="004C4A2C"/>
    <w:rsid w:val="004C4A30"/>
    <w:rsid w:val="004C4AE7"/>
    <w:rsid w:val="004C4BCC"/>
    <w:rsid w:val="004C4D88"/>
    <w:rsid w:val="004C508A"/>
    <w:rsid w:val="004C50AA"/>
    <w:rsid w:val="004C51EB"/>
    <w:rsid w:val="004C5516"/>
    <w:rsid w:val="004C554D"/>
    <w:rsid w:val="004C5695"/>
    <w:rsid w:val="004C5868"/>
    <w:rsid w:val="004C58D8"/>
    <w:rsid w:val="004C59D6"/>
    <w:rsid w:val="004C5BB5"/>
    <w:rsid w:val="004C5E1F"/>
    <w:rsid w:val="004C5E27"/>
    <w:rsid w:val="004C5E60"/>
    <w:rsid w:val="004C5E8F"/>
    <w:rsid w:val="004C5F7D"/>
    <w:rsid w:val="004C64F6"/>
    <w:rsid w:val="004C6B5D"/>
    <w:rsid w:val="004C6C22"/>
    <w:rsid w:val="004C704C"/>
    <w:rsid w:val="004C7211"/>
    <w:rsid w:val="004C7D3A"/>
    <w:rsid w:val="004D036F"/>
    <w:rsid w:val="004D03CC"/>
    <w:rsid w:val="004D053C"/>
    <w:rsid w:val="004D05FF"/>
    <w:rsid w:val="004D074C"/>
    <w:rsid w:val="004D0872"/>
    <w:rsid w:val="004D0CF5"/>
    <w:rsid w:val="004D0E23"/>
    <w:rsid w:val="004D0F75"/>
    <w:rsid w:val="004D0FEC"/>
    <w:rsid w:val="004D10AC"/>
    <w:rsid w:val="004D10FD"/>
    <w:rsid w:val="004D1154"/>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9E9"/>
    <w:rsid w:val="004D4C89"/>
    <w:rsid w:val="004D4F45"/>
    <w:rsid w:val="004D5082"/>
    <w:rsid w:val="004D526C"/>
    <w:rsid w:val="004D52F3"/>
    <w:rsid w:val="004D543A"/>
    <w:rsid w:val="004D5590"/>
    <w:rsid w:val="004D55D0"/>
    <w:rsid w:val="004D57ED"/>
    <w:rsid w:val="004D598D"/>
    <w:rsid w:val="004D5BE8"/>
    <w:rsid w:val="004D5E46"/>
    <w:rsid w:val="004D64B2"/>
    <w:rsid w:val="004D66D9"/>
    <w:rsid w:val="004D6765"/>
    <w:rsid w:val="004D679C"/>
    <w:rsid w:val="004D6B60"/>
    <w:rsid w:val="004D6FC1"/>
    <w:rsid w:val="004D7442"/>
    <w:rsid w:val="004D7568"/>
    <w:rsid w:val="004D78AA"/>
    <w:rsid w:val="004D79C6"/>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D7B"/>
    <w:rsid w:val="004E1FF2"/>
    <w:rsid w:val="004E2740"/>
    <w:rsid w:val="004E2772"/>
    <w:rsid w:val="004E2DF0"/>
    <w:rsid w:val="004E2EAE"/>
    <w:rsid w:val="004E31D9"/>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9DD"/>
    <w:rsid w:val="004E5D39"/>
    <w:rsid w:val="004E5E8F"/>
    <w:rsid w:val="004E5F14"/>
    <w:rsid w:val="004E6220"/>
    <w:rsid w:val="004E6330"/>
    <w:rsid w:val="004E6474"/>
    <w:rsid w:val="004E6487"/>
    <w:rsid w:val="004E651E"/>
    <w:rsid w:val="004E6729"/>
    <w:rsid w:val="004E6857"/>
    <w:rsid w:val="004E69DB"/>
    <w:rsid w:val="004E6B94"/>
    <w:rsid w:val="004E6E66"/>
    <w:rsid w:val="004E6FF2"/>
    <w:rsid w:val="004E7095"/>
    <w:rsid w:val="004E70BF"/>
    <w:rsid w:val="004E7268"/>
    <w:rsid w:val="004E75E3"/>
    <w:rsid w:val="004E7627"/>
    <w:rsid w:val="004E7761"/>
    <w:rsid w:val="004E783E"/>
    <w:rsid w:val="004E79D9"/>
    <w:rsid w:val="004E7A13"/>
    <w:rsid w:val="004E7ADD"/>
    <w:rsid w:val="004E7D16"/>
    <w:rsid w:val="004F0319"/>
    <w:rsid w:val="004F0731"/>
    <w:rsid w:val="004F0747"/>
    <w:rsid w:val="004F0ACD"/>
    <w:rsid w:val="004F0CF4"/>
    <w:rsid w:val="004F0E5A"/>
    <w:rsid w:val="004F0F71"/>
    <w:rsid w:val="004F0FD2"/>
    <w:rsid w:val="004F104B"/>
    <w:rsid w:val="004F1073"/>
    <w:rsid w:val="004F128F"/>
    <w:rsid w:val="004F1420"/>
    <w:rsid w:val="004F15DE"/>
    <w:rsid w:val="004F1A6A"/>
    <w:rsid w:val="004F1ABD"/>
    <w:rsid w:val="004F1DDB"/>
    <w:rsid w:val="004F1F4D"/>
    <w:rsid w:val="004F2217"/>
    <w:rsid w:val="004F22E1"/>
    <w:rsid w:val="004F2607"/>
    <w:rsid w:val="004F292C"/>
    <w:rsid w:val="004F2A6D"/>
    <w:rsid w:val="004F2BAB"/>
    <w:rsid w:val="004F2BDE"/>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FDD"/>
    <w:rsid w:val="004F50AD"/>
    <w:rsid w:val="004F535D"/>
    <w:rsid w:val="004F54BD"/>
    <w:rsid w:val="004F599C"/>
    <w:rsid w:val="004F6066"/>
    <w:rsid w:val="004F6349"/>
    <w:rsid w:val="004F639C"/>
    <w:rsid w:val="004F6435"/>
    <w:rsid w:val="004F66C8"/>
    <w:rsid w:val="004F670B"/>
    <w:rsid w:val="004F68E3"/>
    <w:rsid w:val="004F6B36"/>
    <w:rsid w:val="004F6DC6"/>
    <w:rsid w:val="004F6E67"/>
    <w:rsid w:val="004F70B5"/>
    <w:rsid w:val="004F75F7"/>
    <w:rsid w:val="004F7691"/>
    <w:rsid w:val="004F78C8"/>
    <w:rsid w:val="004F79A5"/>
    <w:rsid w:val="004F7A5D"/>
    <w:rsid w:val="004F7B83"/>
    <w:rsid w:val="004F7D30"/>
    <w:rsid w:val="004F7DAE"/>
    <w:rsid w:val="0050023C"/>
    <w:rsid w:val="00500AC9"/>
    <w:rsid w:val="00500DA9"/>
    <w:rsid w:val="00500FA8"/>
    <w:rsid w:val="005013E9"/>
    <w:rsid w:val="00501649"/>
    <w:rsid w:val="00501682"/>
    <w:rsid w:val="005016C9"/>
    <w:rsid w:val="005017FC"/>
    <w:rsid w:val="00501942"/>
    <w:rsid w:val="00501BD4"/>
    <w:rsid w:val="00501E75"/>
    <w:rsid w:val="005024F5"/>
    <w:rsid w:val="00502573"/>
    <w:rsid w:val="0050271D"/>
    <w:rsid w:val="00502728"/>
    <w:rsid w:val="00502DA6"/>
    <w:rsid w:val="0050319D"/>
    <w:rsid w:val="005031B4"/>
    <w:rsid w:val="00503228"/>
    <w:rsid w:val="005034A0"/>
    <w:rsid w:val="005035D6"/>
    <w:rsid w:val="00503948"/>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93D"/>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C6"/>
    <w:rsid w:val="005100D9"/>
    <w:rsid w:val="005102C9"/>
    <w:rsid w:val="0051058D"/>
    <w:rsid w:val="0051066B"/>
    <w:rsid w:val="00510766"/>
    <w:rsid w:val="0051082E"/>
    <w:rsid w:val="00510C64"/>
    <w:rsid w:val="005110C6"/>
    <w:rsid w:val="00511373"/>
    <w:rsid w:val="0051152D"/>
    <w:rsid w:val="0051170F"/>
    <w:rsid w:val="00511773"/>
    <w:rsid w:val="00511991"/>
    <w:rsid w:val="00511B2D"/>
    <w:rsid w:val="00511BAD"/>
    <w:rsid w:val="00511C30"/>
    <w:rsid w:val="00511F0E"/>
    <w:rsid w:val="005120CB"/>
    <w:rsid w:val="0051249E"/>
    <w:rsid w:val="00512545"/>
    <w:rsid w:val="00512594"/>
    <w:rsid w:val="00512649"/>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7E0"/>
    <w:rsid w:val="005139BE"/>
    <w:rsid w:val="00513B7A"/>
    <w:rsid w:val="00513C5A"/>
    <w:rsid w:val="00513CC8"/>
    <w:rsid w:val="005142C1"/>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B04"/>
    <w:rsid w:val="00516B82"/>
    <w:rsid w:val="00517139"/>
    <w:rsid w:val="0051713F"/>
    <w:rsid w:val="00517299"/>
    <w:rsid w:val="005176F7"/>
    <w:rsid w:val="005177DB"/>
    <w:rsid w:val="00517871"/>
    <w:rsid w:val="005178F0"/>
    <w:rsid w:val="00517A3D"/>
    <w:rsid w:val="00517A74"/>
    <w:rsid w:val="00517EE4"/>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54"/>
    <w:rsid w:val="005251CE"/>
    <w:rsid w:val="005251EB"/>
    <w:rsid w:val="005253DB"/>
    <w:rsid w:val="005259A9"/>
    <w:rsid w:val="00525C6E"/>
    <w:rsid w:val="00525D60"/>
    <w:rsid w:val="005262A1"/>
    <w:rsid w:val="005264CD"/>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1EE"/>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2ED6"/>
    <w:rsid w:val="0053322B"/>
    <w:rsid w:val="00533568"/>
    <w:rsid w:val="005335C9"/>
    <w:rsid w:val="005338EA"/>
    <w:rsid w:val="00533912"/>
    <w:rsid w:val="00533C0A"/>
    <w:rsid w:val="00533C2D"/>
    <w:rsid w:val="00533F25"/>
    <w:rsid w:val="00533FD9"/>
    <w:rsid w:val="005340D3"/>
    <w:rsid w:val="005341C6"/>
    <w:rsid w:val="00534376"/>
    <w:rsid w:val="0053484F"/>
    <w:rsid w:val="00534959"/>
    <w:rsid w:val="00534BBD"/>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C88"/>
    <w:rsid w:val="00540D31"/>
    <w:rsid w:val="00540D35"/>
    <w:rsid w:val="00540D81"/>
    <w:rsid w:val="00540D97"/>
    <w:rsid w:val="00540EBE"/>
    <w:rsid w:val="00540F79"/>
    <w:rsid w:val="00541207"/>
    <w:rsid w:val="0054132D"/>
    <w:rsid w:val="00541555"/>
    <w:rsid w:val="005415DA"/>
    <w:rsid w:val="00541AD3"/>
    <w:rsid w:val="00541B36"/>
    <w:rsid w:val="00541CD1"/>
    <w:rsid w:val="00541DC9"/>
    <w:rsid w:val="00541DD5"/>
    <w:rsid w:val="00541E06"/>
    <w:rsid w:val="00541FCC"/>
    <w:rsid w:val="00542053"/>
    <w:rsid w:val="0054209A"/>
    <w:rsid w:val="005420E4"/>
    <w:rsid w:val="005421B1"/>
    <w:rsid w:val="00542212"/>
    <w:rsid w:val="0054284A"/>
    <w:rsid w:val="005429E1"/>
    <w:rsid w:val="00542B25"/>
    <w:rsid w:val="005433E9"/>
    <w:rsid w:val="00543983"/>
    <w:rsid w:val="00543AC9"/>
    <w:rsid w:val="00543AE6"/>
    <w:rsid w:val="00543B25"/>
    <w:rsid w:val="00543BCD"/>
    <w:rsid w:val="00543DE6"/>
    <w:rsid w:val="00543F80"/>
    <w:rsid w:val="0054402D"/>
    <w:rsid w:val="005446DB"/>
    <w:rsid w:val="0054492F"/>
    <w:rsid w:val="00544BD5"/>
    <w:rsid w:val="00545039"/>
    <w:rsid w:val="00545139"/>
    <w:rsid w:val="00545171"/>
    <w:rsid w:val="00545239"/>
    <w:rsid w:val="00545306"/>
    <w:rsid w:val="0054552D"/>
    <w:rsid w:val="00545B6F"/>
    <w:rsid w:val="00545B72"/>
    <w:rsid w:val="00545D40"/>
    <w:rsid w:val="00545DCC"/>
    <w:rsid w:val="00545EE0"/>
    <w:rsid w:val="00545EE7"/>
    <w:rsid w:val="00546087"/>
    <w:rsid w:val="0054637F"/>
    <w:rsid w:val="00546442"/>
    <w:rsid w:val="005465AC"/>
    <w:rsid w:val="00546609"/>
    <w:rsid w:val="005467F8"/>
    <w:rsid w:val="0054685F"/>
    <w:rsid w:val="00546860"/>
    <w:rsid w:val="00546C93"/>
    <w:rsid w:val="00547183"/>
    <w:rsid w:val="005471CF"/>
    <w:rsid w:val="005473EF"/>
    <w:rsid w:val="00547524"/>
    <w:rsid w:val="005476CA"/>
    <w:rsid w:val="005478D7"/>
    <w:rsid w:val="00547F9C"/>
    <w:rsid w:val="005501FB"/>
    <w:rsid w:val="005503D2"/>
    <w:rsid w:val="005505D4"/>
    <w:rsid w:val="005506ED"/>
    <w:rsid w:val="00550771"/>
    <w:rsid w:val="005507E7"/>
    <w:rsid w:val="0055095F"/>
    <w:rsid w:val="0055098E"/>
    <w:rsid w:val="005509B9"/>
    <w:rsid w:val="005509D8"/>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2DE4"/>
    <w:rsid w:val="00552FFC"/>
    <w:rsid w:val="005530A1"/>
    <w:rsid w:val="00553207"/>
    <w:rsid w:val="00553475"/>
    <w:rsid w:val="00553679"/>
    <w:rsid w:val="0055370A"/>
    <w:rsid w:val="0055396A"/>
    <w:rsid w:val="00553AE7"/>
    <w:rsid w:val="00553E7F"/>
    <w:rsid w:val="00553FC8"/>
    <w:rsid w:val="00553FF7"/>
    <w:rsid w:val="00554519"/>
    <w:rsid w:val="00554554"/>
    <w:rsid w:val="00554643"/>
    <w:rsid w:val="005546F8"/>
    <w:rsid w:val="00554735"/>
    <w:rsid w:val="005548AC"/>
    <w:rsid w:val="00554FE7"/>
    <w:rsid w:val="0055508D"/>
    <w:rsid w:val="005550F2"/>
    <w:rsid w:val="00555341"/>
    <w:rsid w:val="00555A5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E9E"/>
    <w:rsid w:val="00557406"/>
    <w:rsid w:val="00557648"/>
    <w:rsid w:val="005577C4"/>
    <w:rsid w:val="0055782F"/>
    <w:rsid w:val="00557D30"/>
    <w:rsid w:val="00560344"/>
    <w:rsid w:val="005603D9"/>
    <w:rsid w:val="00560420"/>
    <w:rsid w:val="0056044E"/>
    <w:rsid w:val="0056055F"/>
    <w:rsid w:val="005607CA"/>
    <w:rsid w:val="00560858"/>
    <w:rsid w:val="005608DB"/>
    <w:rsid w:val="00561038"/>
    <w:rsid w:val="00561075"/>
    <w:rsid w:val="00561329"/>
    <w:rsid w:val="00561446"/>
    <w:rsid w:val="0056153B"/>
    <w:rsid w:val="005617D0"/>
    <w:rsid w:val="005618F1"/>
    <w:rsid w:val="00561AC8"/>
    <w:rsid w:val="00561AD8"/>
    <w:rsid w:val="00561C44"/>
    <w:rsid w:val="00561E31"/>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1A1"/>
    <w:rsid w:val="00565359"/>
    <w:rsid w:val="00565577"/>
    <w:rsid w:val="0056585F"/>
    <w:rsid w:val="005658E6"/>
    <w:rsid w:val="00565904"/>
    <w:rsid w:val="00565AB3"/>
    <w:rsid w:val="00566005"/>
    <w:rsid w:val="0056601C"/>
    <w:rsid w:val="00566244"/>
    <w:rsid w:val="00566418"/>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896"/>
    <w:rsid w:val="00570D1D"/>
    <w:rsid w:val="00571152"/>
    <w:rsid w:val="005715E8"/>
    <w:rsid w:val="005717D2"/>
    <w:rsid w:val="00571987"/>
    <w:rsid w:val="00571C53"/>
    <w:rsid w:val="00571C5B"/>
    <w:rsid w:val="00571FD3"/>
    <w:rsid w:val="00572088"/>
    <w:rsid w:val="0057212C"/>
    <w:rsid w:val="00572941"/>
    <w:rsid w:val="00572B74"/>
    <w:rsid w:val="00572CB1"/>
    <w:rsid w:val="00572DEE"/>
    <w:rsid w:val="0057335A"/>
    <w:rsid w:val="005735DF"/>
    <w:rsid w:val="00573815"/>
    <w:rsid w:val="0057393D"/>
    <w:rsid w:val="00573978"/>
    <w:rsid w:val="00573AC3"/>
    <w:rsid w:val="00573E28"/>
    <w:rsid w:val="005740C0"/>
    <w:rsid w:val="00574280"/>
    <w:rsid w:val="005742E1"/>
    <w:rsid w:val="00574424"/>
    <w:rsid w:val="005744BF"/>
    <w:rsid w:val="0057456B"/>
    <w:rsid w:val="00574C88"/>
    <w:rsid w:val="00574F21"/>
    <w:rsid w:val="00575315"/>
    <w:rsid w:val="00575506"/>
    <w:rsid w:val="00575E57"/>
    <w:rsid w:val="0057601E"/>
    <w:rsid w:val="005760AC"/>
    <w:rsid w:val="0057618A"/>
    <w:rsid w:val="00576235"/>
    <w:rsid w:val="0057636D"/>
    <w:rsid w:val="005763AD"/>
    <w:rsid w:val="005763B8"/>
    <w:rsid w:val="00576504"/>
    <w:rsid w:val="005765DC"/>
    <w:rsid w:val="00576715"/>
    <w:rsid w:val="0057694B"/>
    <w:rsid w:val="00576BA6"/>
    <w:rsid w:val="00576CBE"/>
    <w:rsid w:val="00576E93"/>
    <w:rsid w:val="00576F8C"/>
    <w:rsid w:val="00576F91"/>
    <w:rsid w:val="005770B2"/>
    <w:rsid w:val="00577375"/>
    <w:rsid w:val="0057777F"/>
    <w:rsid w:val="005779CF"/>
    <w:rsid w:val="00577ABA"/>
    <w:rsid w:val="00577BEE"/>
    <w:rsid w:val="00577DDD"/>
    <w:rsid w:val="00577F3D"/>
    <w:rsid w:val="00577FA5"/>
    <w:rsid w:val="00580073"/>
    <w:rsid w:val="00580669"/>
    <w:rsid w:val="00580AC8"/>
    <w:rsid w:val="00580B04"/>
    <w:rsid w:val="00580B68"/>
    <w:rsid w:val="00580D5A"/>
    <w:rsid w:val="00580F2F"/>
    <w:rsid w:val="00581066"/>
    <w:rsid w:val="005811FF"/>
    <w:rsid w:val="00581413"/>
    <w:rsid w:val="00581442"/>
    <w:rsid w:val="00581498"/>
    <w:rsid w:val="0058159F"/>
    <w:rsid w:val="00581656"/>
    <w:rsid w:val="005818E6"/>
    <w:rsid w:val="00581D8F"/>
    <w:rsid w:val="00581E63"/>
    <w:rsid w:val="00581F59"/>
    <w:rsid w:val="0058203C"/>
    <w:rsid w:val="00582196"/>
    <w:rsid w:val="00582508"/>
    <w:rsid w:val="005825F2"/>
    <w:rsid w:val="005826D5"/>
    <w:rsid w:val="005828E1"/>
    <w:rsid w:val="00582989"/>
    <w:rsid w:val="00582A72"/>
    <w:rsid w:val="00582D1C"/>
    <w:rsid w:val="00582F90"/>
    <w:rsid w:val="00582FF1"/>
    <w:rsid w:val="00583074"/>
    <w:rsid w:val="005830F4"/>
    <w:rsid w:val="00583247"/>
    <w:rsid w:val="0058361D"/>
    <w:rsid w:val="005839EF"/>
    <w:rsid w:val="00583E24"/>
    <w:rsid w:val="00584267"/>
    <w:rsid w:val="005845B8"/>
    <w:rsid w:val="005845EF"/>
    <w:rsid w:val="00584D9D"/>
    <w:rsid w:val="00584EAC"/>
    <w:rsid w:val="00585427"/>
    <w:rsid w:val="0058555E"/>
    <w:rsid w:val="0058561C"/>
    <w:rsid w:val="00585CE1"/>
    <w:rsid w:val="00585D4C"/>
    <w:rsid w:val="00585D87"/>
    <w:rsid w:val="00585DE7"/>
    <w:rsid w:val="00585ECD"/>
    <w:rsid w:val="005863A7"/>
    <w:rsid w:val="005864DF"/>
    <w:rsid w:val="00586571"/>
    <w:rsid w:val="005865DE"/>
    <w:rsid w:val="005865EA"/>
    <w:rsid w:val="005866D5"/>
    <w:rsid w:val="00586D23"/>
    <w:rsid w:val="00586F1B"/>
    <w:rsid w:val="0058716D"/>
    <w:rsid w:val="0058773E"/>
    <w:rsid w:val="00587A6C"/>
    <w:rsid w:val="005900BF"/>
    <w:rsid w:val="005901B5"/>
    <w:rsid w:val="005902D0"/>
    <w:rsid w:val="00590CA4"/>
    <w:rsid w:val="00590CA6"/>
    <w:rsid w:val="00590CB2"/>
    <w:rsid w:val="00590CFA"/>
    <w:rsid w:val="00590F63"/>
    <w:rsid w:val="005915BE"/>
    <w:rsid w:val="005917C0"/>
    <w:rsid w:val="0059195C"/>
    <w:rsid w:val="00591AE2"/>
    <w:rsid w:val="00591E64"/>
    <w:rsid w:val="0059216A"/>
    <w:rsid w:val="0059252E"/>
    <w:rsid w:val="0059260B"/>
    <w:rsid w:val="00592679"/>
    <w:rsid w:val="00592804"/>
    <w:rsid w:val="005929AA"/>
    <w:rsid w:val="00592C45"/>
    <w:rsid w:val="00592CAF"/>
    <w:rsid w:val="00592EE6"/>
    <w:rsid w:val="00592F4C"/>
    <w:rsid w:val="00592FF2"/>
    <w:rsid w:val="0059300F"/>
    <w:rsid w:val="00593065"/>
    <w:rsid w:val="0059329B"/>
    <w:rsid w:val="00593350"/>
    <w:rsid w:val="0059389C"/>
    <w:rsid w:val="00593C7C"/>
    <w:rsid w:val="00593D33"/>
    <w:rsid w:val="00594208"/>
    <w:rsid w:val="005942B5"/>
    <w:rsid w:val="00594506"/>
    <w:rsid w:val="00594523"/>
    <w:rsid w:val="005947B9"/>
    <w:rsid w:val="005947D3"/>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E54"/>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F44"/>
    <w:rsid w:val="005A2F45"/>
    <w:rsid w:val="005A2F85"/>
    <w:rsid w:val="005A307E"/>
    <w:rsid w:val="005A30B5"/>
    <w:rsid w:val="005A36BC"/>
    <w:rsid w:val="005A37E5"/>
    <w:rsid w:val="005A3933"/>
    <w:rsid w:val="005A3B89"/>
    <w:rsid w:val="005A3DBA"/>
    <w:rsid w:val="005A3EC6"/>
    <w:rsid w:val="005A44AE"/>
    <w:rsid w:val="005A44D3"/>
    <w:rsid w:val="005A4A2A"/>
    <w:rsid w:val="005A4BB0"/>
    <w:rsid w:val="005A4EB2"/>
    <w:rsid w:val="005A4FD3"/>
    <w:rsid w:val="005A523A"/>
    <w:rsid w:val="005A532E"/>
    <w:rsid w:val="005A536D"/>
    <w:rsid w:val="005A53AD"/>
    <w:rsid w:val="005A5532"/>
    <w:rsid w:val="005A5855"/>
    <w:rsid w:val="005A594D"/>
    <w:rsid w:val="005A5953"/>
    <w:rsid w:val="005A5AB5"/>
    <w:rsid w:val="005A5B16"/>
    <w:rsid w:val="005A5FA2"/>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2E6"/>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3EF"/>
    <w:rsid w:val="005B356A"/>
    <w:rsid w:val="005B3598"/>
    <w:rsid w:val="005B3761"/>
    <w:rsid w:val="005B3823"/>
    <w:rsid w:val="005B39E2"/>
    <w:rsid w:val="005B3BEE"/>
    <w:rsid w:val="005B3C99"/>
    <w:rsid w:val="005B3E7B"/>
    <w:rsid w:val="005B3EFF"/>
    <w:rsid w:val="005B404D"/>
    <w:rsid w:val="005B40C9"/>
    <w:rsid w:val="005B4888"/>
    <w:rsid w:val="005B49B4"/>
    <w:rsid w:val="005B4D05"/>
    <w:rsid w:val="005B4E8C"/>
    <w:rsid w:val="005B57CD"/>
    <w:rsid w:val="005B58F8"/>
    <w:rsid w:val="005B5F99"/>
    <w:rsid w:val="005B5FF2"/>
    <w:rsid w:val="005B603E"/>
    <w:rsid w:val="005B60C4"/>
    <w:rsid w:val="005B60D3"/>
    <w:rsid w:val="005B65A2"/>
    <w:rsid w:val="005B670A"/>
    <w:rsid w:val="005B6903"/>
    <w:rsid w:val="005B69B6"/>
    <w:rsid w:val="005B6A92"/>
    <w:rsid w:val="005B6B20"/>
    <w:rsid w:val="005B6BD4"/>
    <w:rsid w:val="005B6C58"/>
    <w:rsid w:val="005B6DDD"/>
    <w:rsid w:val="005B6E54"/>
    <w:rsid w:val="005B7074"/>
    <w:rsid w:val="005B71B7"/>
    <w:rsid w:val="005B7328"/>
    <w:rsid w:val="005B752E"/>
    <w:rsid w:val="005B7BBC"/>
    <w:rsid w:val="005C0398"/>
    <w:rsid w:val="005C04CD"/>
    <w:rsid w:val="005C0C8D"/>
    <w:rsid w:val="005C0D6F"/>
    <w:rsid w:val="005C0E2C"/>
    <w:rsid w:val="005C11B0"/>
    <w:rsid w:val="005C129A"/>
    <w:rsid w:val="005C17B9"/>
    <w:rsid w:val="005C1913"/>
    <w:rsid w:val="005C1B09"/>
    <w:rsid w:val="005C1E5C"/>
    <w:rsid w:val="005C1E93"/>
    <w:rsid w:val="005C21A6"/>
    <w:rsid w:val="005C2210"/>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54D3"/>
    <w:rsid w:val="005C5540"/>
    <w:rsid w:val="005C5719"/>
    <w:rsid w:val="005C5911"/>
    <w:rsid w:val="005C5944"/>
    <w:rsid w:val="005C5A89"/>
    <w:rsid w:val="005C5B2A"/>
    <w:rsid w:val="005C5E5C"/>
    <w:rsid w:val="005C63CC"/>
    <w:rsid w:val="005C65F6"/>
    <w:rsid w:val="005C668A"/>
    <w:rsid w:val="005C68F2"/>
    <w:rsid w:val="005C6B27"/>
    <w:rsid w:val="005C6B7E"/>
    <w:rsid w:val="005C6BF1"/>
    <w:rsid w:val="005C6FAA"/>
    <w:rsid w:val="005C710E"/>
    <w:rsid w:val="005C7294"/>
    <w:rsid w:val="005C737F"/>
    <w:rsid w:val="005C7384"/>
    <w:rsid w:val="005C76C6"/>
    <w:rsid w:val="005C7811"/>
    <w:rsid w:val="005C7AEE"/>
    <w:rsid w:val="005C7C45"/>
    <w:rsid w:val="005C7F60"/>
    <w:rsid w:val="005D0079"/>
    <w:rsid w:val="005D02EF"/>
    <w:rsid w:val="005D032D"/>
    <w:rsid w:val="005D0456"/>
    <w:rsid w:val="005D04B0"/>
    <w:rsid w:val="005D0859"/>
    <w:rsid w:val="005D088A"/>
    <w:rsid w:val="005D10FC"/>
    <w:rsid w:val="005D157E"/>
    <w:rsid w:val="005D15F9"/>
    <w:rsid w:val="005D1BD8"/>
    <w:rsid w:val="005D1CE6"/>
    <w:rsid w:val="005D23E7"/>
    <w:rsid w:val="005D24D1"/>
    <w:rsid w:val="005D2975"/>
    <w:rsid w:val="005D2AB7"/>
    <w:rsid w:val="005D2CCA"/>
    <w:rsid w:val="005D2DE0"/>
    <w:rsid w:val="005D2FFC"/>
    <w:rsid w:val="005D336D"/>
    <w:rsid w:val="005D35FD"/>
    <w:rsid w:val="005D36A2"/>
    <w:rsid w:val="005D3772"/>
    <w:rsid w:val="005D3842"/>
    <w:rsid w:val="005D396D"/>
    <w:rsid w:val="005D3A16"/>
    <w:rsid w:val="005D3B0D"/>
    <w:rsid w:val="005D3BC1"/>
    <w:rsid w:val="005D3D2C"/>
    <w:rsid w:val="005D3EC6"/>
    <w:rsid w:val="005D3F21"/>
    <w:rsid w:val="005D44B3"/>
    <w:rsid w:val="005D4550"/>
    <w:rsid w:val="005D4579"/>
    <w:rsid w:val="005D45F8"/>
    <w:rsid w:val="005D48E9"/>
    <w:rsid w:val="005D4B6E"/>
    <w:rsid w:val="005D4C8B"/>
    <w:rsid w:val="005D5032"/>
    <w:rsid w:val="005D5407"/>
    <w:rsid w:val="005D5436"/>
    <w:rsid w:val="005D55D2"/>
    <w:rsid w:val="005D563F"/>
    <w:rsid w:val="005D5667"/>
    <w:rsid w:val="005D56B2"/>
    <w:rsid w:val="005D585B"/>
    <w:rsid w:val="005D5925"/>
    <w:rsid w:val="005D5A5F"/>
    <w:rsid w:val="005D5C6B"/>
    <w:rsid w:val="005D5E06"/>
    <w:rsid w:val="005D5E6C"/>
    <w:rsid w:val="005D6028"/>
    <w:rsid w:val="005D621E"/>
    <w:rsid w:val="005D6354"/>
    <w:rsid w:val="005D6848"/>
    <w:rsid w:val="005D68CE"/>
    <w:rsid w:val="005D69DB"/>
    <w:rsid w:val="005D6B1F"/>
    <w:rsid w:val="005D6B9A"/>
    <w:rsid w:val="005D6BF0"/>
    <w:rsid w:val="005D6D9E"/>
    <w:rsid w:val="005D6E76"/>
    <w:rsid w:val="005D6EF2"/>
    <w:rsid w:val="005D70EF"/>
    <w:rsid w:val="005D7261"/>
    <w:rsid w:val="005D72C9"/>
    <w:rsid w:val="005D770B"/>
    <w:rsid w:val="005D7A07"/>
    <w:rsid w:val="005D7CC7"/>
    <w:rsid w:val="005D7DA9"/>
    <w:rsid w:val="005E00A6"/>
    <w:rsid w:val="005E019B"/>
    <w:rsid w:val="005E0B26"/>
    <w:rsid w:val="005E1355"/>
    <w:rsid w:val="005E1749"/>
    <w:rsid w:val="005E1C8A"/>
    <w:rsid w:val="005E1DA5"/>
    <w:rsid w:val="005E222A"/>
    <w:rsid w:val="005E23E1"/>
    <w:rsid w:val="005E291A"/>
    <w:rsid w:val="005E2B19"/>
    <w:rsid w:val="005E2B37"/>
    <w:rsid w:val="005E33C3"/>
    <w:rsid w:val="005E3679"/>
    <w:rsid w:val="005E3A8C"/>
    <w:rsid w:val="005E3DB2"/>
    <w:rsid w:val="005E4759"/>
    <w:rsid w:val="005E47C2"/>
    <w:rsid w:val="005E4A56"/>
    <w:rsid w:val="005E4AB6"/>
    <w:rsid w:val="005E4BD8"/>
    <w:rsid w:val="005E4F07"/>
    <w:rsid w:val="005E4FBC"/>
    <w:rsid w:val="005E4FDC"/>
    <w:rsid w:val="005E4FE1"/>
    <w:rsid w:val="005E5327"/>
    <w:rsid w:val="005E55F4"/>
    <w:rsid w:val="005E5605"/>
    <w:rsid w:val="005E58A9"/>
    <w:rsid w:val="005E5AC7"/>
    <w:rsid w:val="005E5B6D"/>
    <w:rsid w:val="005E5D33"/>
    <w:rsid w:val="005E6164"/>
    <w:rsid w:val="005E6402"/>
    <w:rsid w:val="005E6430"/>
    <w:rsid w:val="005E6457"/>
    <w:rsid w:val="005E64C2"/>
    <w:rsid w:val="005E68B3"/>
    <w:rsid w:val="005E6E35"/>
    <w:rsid w:val="005E6EB7"/>
    <w:rsid w:val="005E72AA"/>
    <w:rsid w:val="005E73CA"/>
    <w:rsid w:val="005E74F8"/>
    <w:rsid w:val="005E76B5"/>
    <w:rsid w:val="005E792F"/>
    <w:rsid w:val="005E7CCE"/>
    <w:rsid w:val="005E7E29"/>
    <w:rsid w:val="005F02EB"/>
    <w:rsid w:val="005F035F"/>
    <w:rsid w:val="005F0396"/>
    <w:rsid w:val="005F03BF"/>
    <w:rsid w:val="005F048D"/>
    <w:rsid w:val="005F049F"/>
    <w:rsid w:val="005F0553"/>
    <w:rsid w:val="005F0580"/>
    <w:rsid w:val="005F0639"/>
    <w:rsid w:val="005F0801"/>
    <w:rsid w:val="005F0F57"/>
    <w:rsid w:val="005F0FC1"/>
    <w:rsid w:val="005F0FD2"/>
    <w:rsid w:val="005F10F4"/>
    <w:rsid w:val="005F173C"/>
    <w:rsid w:val="005F18D0"/>
    <w:rsid w:val="005F1AED"/>
    <w:rsid w:val="005F215B"/>
    <w:rsid w:val="005F22AF"/>
    <w:rsid w:val="005F25BE"/>
    <w:rsid w:val="005F2711"/>
    <w:rsid w:val="005F2739"/>
    <w:rsid w:val="005F27CD"/>
    <w:rsid w:val="005F2AB4"/>
    <w:rsid w:val="005F2BAE"/>
    <w:rsid w:val="005F2D37"/>
    <w:rsid w:val="005F311F"/>
    <w:rsid w:val="005F3171"/>
    <w:rsid w:val="005F31BB"/>
    <w:rsid w:val="005F32DD"/>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0B6"/>
    <w:rsid w:val="005F51F0"/>
    <w:rsid w:val="005F57E0"/>
    <w:rsid w:val="005F58FD"/>
    <w:rsid w:val="005F599E"/>
    <w:rsid w:val="005F59C1"/>
    <w:rsid w:val="005F5B2D"/>
    <w:rsid w:val="005F5ED6"/>
    <w:rsid w:val="005F5FE6"/>
    <w:rsid w:val="005F645C"/>
    <w:rsid w:val="005F64D4"/>
    <w:rsid w:val="005F699D"/>
    <w:rsid w:val="005F6C2C"/>
    <w:rsid w:val="005F6EFA"/>
    <w:rsid w:val="005F7011"/>
    <w:rsid w:val="005F70F0"/>
    <w:rsid w:val="005F71A9"/>
    <w:rsid w:val="005F72F4"/>
    <w:rsid w:val="005F741B"/>
    <w:rsid w:val="005F74FA"/>
    <w:rsid w:val="005F7602"/>
    <w:rsid w:val="005F7682"/>
    <w:rsid w:val="005F7CBF"/>
    <w:rsid w:val="005F7E87"/>
    <w:rsid w:val="005F7E9E"/>
    <w:rsid w:val="005F7ED5"/>
    <w:rsid w:val="005F7FB9"/>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580"/>
    <w:rsid w:val="0060376B"/>
    <w:rsid w:val="00603A39"/>
    <w:rsid w:val="006046C4"/>
    <w:rsid w:val="00604734"/>
    <w:rsid w:val="00604770"/>
    <w:rsid w:val="00604AD6"/>
    <w:rsid w:val="00604D09"/>
    <w:rsid w:val="00604EDD"/>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BB7"/>
    <w:rsid w:val="00606E3F"/>
    <w:rsid w:val="0060721E"/>
    <w:rsid w:val="006072FB"/>
    <w:rsid w:val="00607405"/>
    <w:rsid w:val="00607457"/>
    <w:rsid w:val="0060748A"/>
    <w:rsid w:val="00607676"/>
    <w:rsid w:val="006076E4"/>
    <w:rsid w:val="00607948"/>
    <w:rsid w:val="006079E8"/>
    <w:rsid w:val="00607B0C"/>
    <w:rsid w:val="00607ECB"/>
    <w:rsid w:val="00607F1D"/>
    <w:rsid w:val="0061021C"/>
    <w:rsid w:val="006104D8"/>
    <w:rsid w:val="00610920"/>
    <w:rsid w:val="00610B2D"/>
    <w:rsid w:val="00610CCC"/>
    <w:rsid w:val="006114E4"/>
    <w:rsid w:val="00611605"/>
    <w:rsid w:val="00611A40"/>
    <w:rsid w:val="00611C07"/>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67A"/>
    <w:rsid w:val="00613A1D"/>
    <w:rsid w:val="00613EB1"/>
    <w:rsid w:val="00613ED8"/>
    <w:rsid w:val="006140D2"/>
    <w:rsid w:val="0061413F"/>
    <w:rsid w:val="00614486"/>
    <w:rsid w:val="00614664"/>
    <w:rsid w:val="0061466C"/>
    <w:rsid w:val="0061495C"/>
    <w:rsid w:val="00614BB6"/>
    <w:rsid w:val="00614C1A"/>
    <w:rsid w:val="00614C57"/>
    <w:rsid w:val="00615B17"/>
    <w:rsid w:val="00615E7C"/>
    <w:rsid w:val="00615FA2"/>
    <w:rsid w:val="00616057"/>
    <w:rsid w:val="006162AE"/>
    <w:rsid w:val="0061636D"/>
    <w:rsid w:val="006168DF"/>
    <w:rsid w:val="0061698F"/>
    <w:rsid w:val="00616A4C"/>
    <w:rsid w:val="00616CB2"/>
    <w:rsid w:val="006174C4"/>
    <w:rsid w:val="00617613"/>
    <w:rsid w:val="00617B36"/>
    <w:rsid w:val="00620093"/>
    <w:rsid w:val="006202D7"/>
    <w:rsid w:val="006203E2"/>
    <w:rsid w:val="00620414"/>
    <w:rsid w:val="0062047E"/>
    <w:rsid w:val="006206D0"/>
    <w:rsid w:val="006207AE"/>
    <w:rsid w:val="00620976"/>
    <w:rsid w:val="00620D10"/>
    <w:rsid w:val="00620E82"/>
    <w:rsid w:val="00620EC4"/>
    <w:rsid w:val="0062105C"/>
    <w:rsid w:val="006211AB"/>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071"/>
    <w:rsid w:val="00623114"/>
    <w:rsid w:val="00623180"/>
    <w:rsid w:val="006231D2"/>
    <w:rsid w:val="0062330E"/>
    <w:rsid w:val="00623327"/>
    <w:rsid w:val="0062335C"/>
    <w:rsid w:val="006236F1"/>
    <w:rsid w:val="00623B86"/>
    <w:rsid w:val="00623E9D"/>
    <w:rsid w:val="00624010"/>
    <w:rsid w:val="006242E3"/>
    <w:rsid w:val="006247DF"/>
    <w:rsid w:val="00624804"/>
    <w:rsid w:val="00624919"/>
    <w:rsid w:val="006249AF"/>
    <w:rsid w:val="00624A21"/>
    <w:rsid w:val="00624AAA"/>
    <w:rsid w:val="00624BC5"/>
    <w:rsid w:val="0062528A"/>
    <w:rsid w:val="006252D0"/>
    <w:rsid w:val="00625701"/>
    <w:rsid w:val="006259FA"/>
    <w:rsid w:val="00625AFD"/>
    <w:rsid w:val="00625C94"/>
    <w:rsid w:val="00625E11"/>
    <w:rsid w:val="00626043"/>
    <w:rsid w:val="0062606A"/>
    <w:rsid w:val="006261EB"/>
    <w:rsid w:val="00626513"/>
    <w:rsid w:val="00626622"/>
    <w:rsid w:val="00626664"/>
    <w:rsid w:val="00626959"/>
    <w:rsid w:val="006269EF"/>
    <w:rsid w:val="006269F6"/>
    <w:rsid w:val="0062711B"/>
    <w:rsid w:val="006274B7"/>
    <w:rsid w:val="0062759C"/>
    <w:rsid w:val="00627D8F"/>
    <w:rsid w:val="00627E72"/>
    <w:rsid w:val="00627EA6"/>
    <w:rsid w:val="00630146"/>
    <w:rsid w:val="0063019B"/>
    <w:rsid w:val="00630254"/>
    <w:rsid w:val="00630272"/>
    <w:rsid w:val="006302E5"/>
    <w:rsid w:val="00630341"/>
    <w:rsid w:val="006307BB"/>
    <w:rsid w:val="006307CB"/>
    <w:rsid w:val="00630865"/>
    <w:rsid w:val="006309C3"/>
    <w:rsid w:val="00630B19"/>
    <w:rsid w:val="00630BC2"/>
    <w:rsid w:val="00630BFE"/>
    <w:rsid w:val="00630C59"/>
    <w:rsid w:val="00630D89"/>
    <w:rsid w:val="00630FE0"/>
    <w:rsid w:val="00631034"/>
    <w:rsid w:val="00631229"/>
    <w:rsid w:val="00631426"/>
    <w:rsid w:val="006314B3"/>
    <w:rsid w:val="006317F0"/>
    <w:rsid w:val="006318C2"/>
    <w:rsid w:val="00631A0C"/>
    <w:rsid w:val="00631A74"/>
    <w:rsid w:val="00631CB9"/>
    <w:rsid w:val="00631D94"/>
    <w:rsid w:val="00631EB7"/>
    <w:rsid w:val="00631F57"/>
    <w:rsid w:val="00631F8E"/>
    <w:rsid w:val="00631FC4"/>
    <w:rsid w:val="006322A4"/>
    <w:rsid w:val="006322FC"/>
    <w:rsid w:val="006323A0"/>
    <w:rsid w:val="006325B9"/>
    <w:rsid w:val="0063276B"/>
    <w:rsid w:val="006327B3"/>
    <w:rsid w:val="00632A99"/>
    <w:rsid w:val="00632DC9"/>
    <w:rsid w:val="00632FB8"/>
    <w:rsid w:val="006330FD"/>
    <w:rsid w:val="0063330C"/>
    <w:rsid w:val="006333DF"/>
    <w:rsid w:val="006334E6"/>
    <w:rsid w:val="00633542"/>
    <w:rsid w:val="00633BAA"/>
    <w:rsid w:val="00633C1F"/>
    <w:rsid w:val="00633D22"/>
    <w:rsid w:val="00634212"/>
    <w:rsid w:val="00634723"/>
    <w:rsid w:val="00634764"/>
    <w:rsid w:val="006347EB"/>
    <w:rsid w:val="00634986"/>
    <w:rsid w:val="00634AFC"/>
    <w:rsid w:val="00634B07"/>
    <w:rsid w:val="00635674"/>
    <w:rsid w:val="00635835"/>
    <w:rsid w:val="00635F69"/>
    <w:rsid w:val="006362B2"/>
    <w:rsid w:val="00636440"/>
    <w:rsid w:val="0063675D"/>
    <w:rsid w:val="0063680C"/>
    <w:rsid w:val="00636942"/>
    <w:rsid w:val="006369C7"/>
    <w:rsid w:val="00636A13"/>
    <w:rsid w:val="00636A1E"/>
    <w:rsid w:val="00636AB1"/>
    <w:rsid w:val="00636BC1"/>
    <w:rsid w:val="00636BE3"/>
    <w:rsid w:val="00636C82"/>
    <w:rsid w:val="00637207"/>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6D"/>
    <w:rsid w:val="00641D8F"/>
    <w:rsid w:val="00641DC8"/>
    <w:rsid w:val="00641FC0"/>
    <w:rsid w:val="0064202D"/>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8CC"/>
    <w:rsid w:val="00644CBB"/>
    <w:rsid w:val="00644D6E"/>
    <w:rsid w:val="00644EBD"/>
    <w:rsid w:val="00645218"/>
    <w:rsid w:val="0064573F"/>
    <w:rsid w:val="00645AE4"/>
    <w:rsid w:val="006463DB"/>
    <w:rsid w:val="006464DA"/>
    <w:rsid w:val="006465F8"/>
    <w:rsid w:val="0064695D"/>
    <w:rsid w:val="00646A70"/>
    <w:rsid w:val="00646DFA"/>
    <w:rsid w:val="00646E0D"/>
    <w:rsid w:val="00646F0D"/>
    <w:rsid w:val="00646F40"/>
    <w:rsid w:val="0064725E"/>
    <w:rsid w:val="0064736E"/>
    <w:rsid w:val="00647402"/>
    <w:rsid w:val="00647B99"/>
    <w:rsid w:val="00647D06"/>
    <w:rsid w:val="00647E7B"/>
    <w:rsid w:val="00647ED1"/>
    <w:rsid w:val="00650002"/>
    <w:rsid w:val="006502FC"/>
    <w:rsid w:val="00650441"/>
    <w:rsid w:val="00650683"/>
    <w:rsid w:val="00650A9A"/>
    <w:rsid w:val="00650D13"/>
    <w:rsid w:val="00650D42"/>
    <w:rsid w:val="00650F31"/>
    <w:rsid w:val="00651076"/>
    <w:rsid w:val="00651223"/>
    <w:rsid w:val="00651373"/>
    <w:rsid w:val="00651490"/>
    <w:rsid w:val="006514DB"/>
    <w:rsid w:val="0065157A"/>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DB"/>
    <w:rsid w:val="006540F9"/>
    <w:rsid w:val="0065420C"/>
    <w:rsid w:val="006545F9"/>
    <w:rsid w:val="006548E9"/>
    <w:rsid w:val="00654916"/>
    <w:rsid w:val="00654BFE"/>
    <w:rsid w:val="00654F6E"/>
    <w:rsid w:val="00655003"/>
    <w:rsid w:val="00655022"/>
    <w:rsid w:val="00655198"/>
    <w:rsid w:val="0065577D"/>
    <w:rsid w:val="006559E7"/>
    <w:rsid w:val="00655F67"/>
    <w:rsid w:val="00656011"/>
    <w:rsid w:val="006563B4"/>
    <w:rsid w:val="006567CE"/>
    <w:rsid w:val="00656ACD"/>
    <w:rsid w:val="006574DF"/>
    <w:rsid w:val="006575D0"/>
    <w:rsid w:val="006579FD"/>
    <w:rsid w:val="00657E2A"/>
    <w:rsid w:val="00657EF2"/>
    <w:rsid w:val="00657FFC"/>
    <w:rsid w:val="006603E1"/>
    <w:rsid w:val="006605A7"/>
    <w:rsid w:val="00660807"/>
    <w:rsid w:val="0066093C"/>
    <w:rsid w:val="00660947"/>
    <w:rsid w:val="00660A11"/>
    <w:rsid w:val="00660A2B"/>
    <w:rsid w:val="00660B0B"/>
    <w:rsid w:val="00660C01"/>
    <w:rsid w:val="00660C30"/>
    <w:rsid w:val="00660C46"/>
    <w:rsid w:val="00660E35"/>
    <w:rsid w:val="00661191"/>
    <w:rsid w:val="0066119E"/>
    <w:rsid w:val="006612D1"/>
    <w:rsid w:val="0066157A"/>
    <w:rsid w:val="0066162F"/>
    <w:rsid w:val="006618D4"/>
    <w:rsid w:val="006619A4"/>
    <w:rsid w:val="006621EF"/>
    <w:rsid w:val="0066247E"/>
    <w:rsid w:val="00662533"/>
    <w:rsid w:val="00662556"/>
    <w:rsid w:val="00662727"/>
    <w:rsid w:val="00662898"/>
    <w:rsid w:val="00662BB0"/>
    <w:rsid w:val="00662E68"/>
    <w:rsid w:val="00662EB7"/>
    <w:rsid w:val="00662EE5"/>
    <w:rsid w:val="006630CB"/>
    <w:rsid w:val="0066327C"/>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5C2"/>
    <w:rsid w:val="00665722"/>
    <w:rsid w:val="00665803"/>
    <w:rsid w:val="00665829"/>
    <w:rsid w:val="006659C6"/>
    <w:rsid w:val="00665A65"/>
    <w:rsid w:val="00665B53"/>
    <w:rsid w:val="00665C03"/>
    <w:rsid w:val="00666097"/>
    <w:rsid w:val="00666355"/>
    <w:rsid w:val="006663B8"/>
    <w:rsid w:val="00666528"/>
    <w:rsid w:val="0066659E"/>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C2C"/>
    <w:rsid w:val="00670DCD"/>
    <w:rsid w:val="00670E30"/>
    <w:rsid w:val="00670E7B"/>
    <w:rsid w:val="00671152"/>
    <w:rsid w:val="00671194"/>
    <w:rsid w:val="006713DA"/>
    <w:rsid w:val="00671824"/>
    <w:rsid w:val="00671A0D"/>
    <w:rsid w:val="00671AEA"/>
    <w:rsid w:val="00671C19"/>
    <w:rsid w:val="006721EF"/>
    <w:rsid w:val="006722AE"/>
    <w:rsid w:val="006723AC"/>
    <w:rsid w:val="006724BA"/>
    <w:rsid w:val="00672639"/>
    <w:rsid w:val="0067267B"/>
    <w:rsid w:val="0067288A"/>
    <w:rsid w:val="00672D2B"/>
    <w:rsid w:val="00672D84"/>
    <w:rsid w:val="00673024"/>
    <w:rsid w:val="006733C6"/>
    <w:rsid w:val="00673687"/>
    <w:rsid w:val="00673BA1"/>
    <w:rsid w:val="00673BE3"/>
    <w:rsid w:val="00673E19"/>
    <w:rsid w:val="00674596"/>
    <w:rsid w:val="00674BD5"/>
    <w:rsid w:val="00674DAE"/>
    <w:rsid w:val="00674F95"/>
    <w:rsid w:val="00675379"/>
    <w:rsid w:val="0067561D"/>
    <w:rsid w:val="00675628"/>
    <w:rsid w:val="0067583A"/>
    <w:rsid w:val="006758AD"/>
    <w:rsid w:val="00675B79"/>
    <w:rsid w:val="0067605B"/>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2EC4"/>
    <w:rsid w:val="00683044"/>
    <w:rsid w:val="00683238"/>
    <w:rsid w:val="00683471"/>
    <w:rsid w:val="006834FA"/>
    <w:rsid w:val="006835A5"/>
    <w:rsid w:val="0068374C"/>
    <w:rsid w:val="006839F5"/>
    <w:rsid w:val="00683C9D"/>
    <w:rsid w:val="00684173"/>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FB"/>
    <w:rsid w:val="0068768A"/>
    <w:rsid w:val="00687AFD"/>
    <w:rsid w:val="00687C7A"/>
    <w:rsid w:val="00687D0D"/>
    <w:rsid w:val="00687D9F"/>
    <w:rsid w:val="006901A5"/>
    <w:rsid w:val="006902AC"/>
    <w:rsid w:val="0069030C"/>
    <w:rsid w:val="0069032C"/>
    <w:rsid w:val="00690509"/>
    <w:rsid w:val="00690722"/>
    <w:rsid w:val="00690740"/>
    <w:rsid w:val="00690D91"/>
    <w:rsid w:val="00691377"/>
    <w:rsid w:val="00691490"/>
    <w:rsid w:val="0069155C"/>
    <w:rsid w:val="006917AE"/>
    <w:rsid w:val="00691B47"/>
    <w:rsid w:val="00691B6D"/>
    <w:rsid w:val="00691DEA"/>
    <w:rsid w:val="00691F17"/>
    <w:rsid w:val="006923E6"/>
    <w:rsid w:val="0069243E"/>
    <w:rsid w:val="00692510"/>
    <w:rsid w:val="006926AB"/>
    <w:rsid w:val="006926D0"/>
    <w:rsid w:val="006926D4"/>
    <w:rsid w:val="006929B9"/>
    <w:rsid w:val="006929F5"/>
    <w:rsid w:val="00692A06"/>
    <w:rsid w:val="00692B5F"/>
    <w:rsid w:val="00692FB1"/>
    <w:rsid w:val="00693341"/>
    <w:rsid w:val="00693424"/>
    <w:rsid w:val="006934BC"/>
    <w:rsid w:val="0069386D"/>
    <w:rsid w:val="006939B2"/>
    <w:rsid w:val="00693C4A"/>
    <w:rsid w:val="00693D53"/>
    <w:rsid w:val="006943F5"/>
    <w:rsid w:val="00694568"/>
    <w:rsid w:val="00694572"/>
    <w:rsid w:val="0069467E"/>
    <w:rsid w:val="00694755"/>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6822"/>
    <w:rsid w:val="00696A57"/>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072"/>
    <w:rsid w:val="006A121A"/>
    <w:rsid w:val="006A15AB"/>
    <w:rsid w:val="006A16C2"/>
    <w:rsid w:val="006A17A2"/>
    <w:rsid w:val="006A1D19"/>
    <w:rsid w:val="006A1FFE"/>
    <w:rsid w:val="006A203D"/>
    <w:rsid w:val="006A20EF"/>
    <w:rsid w:val="006A233A"/>
    <w:rsid w:val="006A244D"/>
    <w:rsid w:val="006A246E"/>
    <w:rsid w:val="006A2721"/>
    <w:rsid w:val="006A2733"/>
    <w:rsid w:val="006A292C"/>
    <w:rsid w:val="006A31E7"/>
    <w:rsid w:val="006A36D1"/>
    <w:rsid w:val="006A3AB6"/>
    <w:rsid w:val="006A3AF3"/>
    <w:rsid w:val="006A3E5A"/>
    <w:rsid w:val="006A401F"/>
    <w:rsid w:val="006A40CC"/>
    <w:rsid w:val="006A4128"/>
    <w:rsid w:val="006A4185"/>
    <w:rsid w:val="006A440E"/>
    <w:rsid w:val="006A4510"/>
    <w:rsid w:val="006A4732"/>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449"/>
    <w:rsid w:val="006B179D"/>
    <w:rsid w:val="006B1815"/>
    <w:rsid w:val="006B1ACC"/>
    <w:rsid w:val="006B1C2B"/>
    <w:rsid w:val="006B1C4E"/>
    <w:rsid w:val="006B1E1A"/>
    <w:rsid w:val="006B1E6E"/>
    <w:rsid w:val="006B1FAF"/>
    <w:rsid w:val="006B24F7"/>
    <w:rsid w:val="006B261E"/>
    <w:rsid w:val="006B29B7"/>
    <w:rsid w:val="006B29C5"/>
    <w:rsid w:val="006B2DC8"/>
    <w:rsid w:val="006B3054"/>
    <w:rsid w:val="006B36B9"/>
    <w:rsid w:val="006B37B0"/>
    <w:rsid w:val="006B3809"/>
    <w:rsid w:val="006B398D"/>
    <w:rsid w:val="006B3B6C"/>
    <w:rsid w:val="006B3CA1"/>
    <w:rsid w:val="006B3D55"/>
    <w:rsid w:val="006B3F75"/>
    <w:rsid w:val="006B4499"/>
    <w:rsid w:val="006B48A6"/>
    <w:rsid w:val="006B49A8"/>
    <w:rsid w:val="006B4CAE"/>
    <w:rsid w:val="006B4E36"/>
    <w:rsid w:val="006B53C2"/>
    <w:rsid w:val="006B5575"/>
    <w:rsid w:val="006B5619"/>
    <w:rsid w:val="006B5624"/>
    <w:rsid w:val="006B58D8"/>
    <w:rsid w:val="006B5A24"/>
    <w:rsid w:val="006B6074"/>
    <w:rsid w:val="006B61BE"/>
    <w:rsid w:val="006B627F"/>
    <w:rsid w:val="006B63E5"/>
    <w:rsid w:val="006B666A"/>
    <w:rsid w:val="006B69B8"/>
    <w:rsid w:val="006B6A84"/>
    <w:rsid w:val="006B6BDF"/>
    <w:rsid w:val="006B6CF2"/>
    <w:rsid w:val="006B6D19"/>
    <w:rsid w:val="006B6D74"/>
    <w:rsid w:val="006B728E"/>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2D"/>
    <w:rsid w:val="006C0C5B"/>
    <w:rsid w:val="006C0CC4"/>
    <w:rsid w:val="006C1241"/>
    <w:rsid w:val="006C128B"/>
    <w:rsid w:val="006C1325"/>
    <w:rsid w:val="006C15D6"/>
    <w:rsid w:val="006C1619"/>
    <w:rsid w:val="006C1723"/>
    <w:rsid w:val="006C181C"/>
    <w:rsid w:val="006C1BE9"/>
    <w:rsid w:val="006C2063"/>
    <w:rsid w:val="006C23A8"/>
    <w:rsid w:val="006C24B5"/>
    <w:rsid w:val="006C267A"/>
    <w:rsid w:val="006C280A"/>
    <w:rsid w:val="006C2820"/>
    <w:rsid w:val="006C2986"/>
    <w:rsid w:val="006C2A0D"/>
    <w:rsid w:val="006C2AF2"/>
    <w:rsid w:val="006C2D2F"/>
    <w:rsid w:val="006C32F8"/>
    <w:rsid w:val="006C335A"/>
    <w:rsid w:val="006C363F"/>
    <w:rsid w:val="006C3ACC"/>
    <w:rsid w:val="006C3D37"/>
    <w:rsid w:val="006C3ED5"/>
    <w:rsid w:val="006C4171"/>
    <w:rsid w:val="006C42C2"/>
    <w:rsid w:val="006C44AB"/>
    <w:rsid w:val="006C44F0"/>
    <w:rsid w:val="006C453E"/>
    <w:rsid w:val="006C475C"/>
    <w:rsid w:val="006C4872"/>
    <w:rsid w:val="006C4980"/>
    <w:rsid w:val="006C4C23"/>
    <w:rsid w:val="006C4E9A"/>
    <w:rsid w:val="006C512C"/>
    <w:rsid w:val="006C52A4"/>
    <w:rsid w:val="006C55E2"/>
    <w:rsid w:val="006C5614"/>
    <w:rsid w:val="006C57DE"/>
    <w:rsid w:val="006C58ED"/>
    <w:rsid w:val="006C5E1A"/>
    <w:rsid w:val="006C61B4"/>
    <w:rsid w:val="006C632A"/>
    <w:rsid w:val="006C6376"/>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1130"/>
    <w:rsid w:val="006D15BE"/>
    <w:rsid w:val="006D1725"/>
    <w:rsid w:val="006D191A"/>
    <w:rsid w:val="006D1935"/>
    <w:rsid w:val="006D19C7"/>
    <w:rsid w:val="006D19FF"/>
    <w:rsid w:val="006D1B3B"/>
    <w:rsid w:val="006D1D65"/>
    <w:rsid w:val="006D20DB"/>
    <w:rsid w:val="006D21DA"/>
    <w:rsid w:val="006D2631"/>
    <w:rsid w:val="006D29B4"/>
    <w:rsid w:val="006D2B4E"/>
    <w:rsid w:val="006D2EF2"/>
    <w:rsid w:val="006D3042"/>
    <w:rsid w:val="006D30DF"/>
    <w:rsid w:val="006D342A"/>
    <w:rsid w:val="006D34DF"/>
    <w:rsid w:val="006D38A7"/>
    <w:rsid w:val="006D3A97"/>
    <w:rsid w:val="006D3B23"/>
    <w:rsid w:val="006D3BF5"/>
    <w:rsid w:val="006D3CA6"/>
    <w:rsid w:val="006D42C5"/>
    <w:rsid w:val="006D44F2"/>
    <w:rsid w:val="006D455A"/>
    <w:rsid w:val="006D4A83"/>
    <w:rsid w:val="006D4DD2"/>
    <w:rsid w:val="006D4E72"/>
    <w:rsid w:val="006D4E86"/>
    <w:rsid w:val="006D5150"/>
    <w:rsid w:val="006D5889"/>
    <w:rsid w:val="006D5DE2"/>
    <w:rsid w:val="006D5EB1"/>
    <w:rsid w:val="006D60F1"/>
    <w:rsid w:val="006D6246"/>
    <w:rsid w:val="006D6267"/>
    <w:rsid w:val="006D62A6"/>
    <w:rsid w:val="006D647A"/>
    <w:rsid w:val="006D659B"/>
    <w:rsid w:val="006D68CD"/>
    <w:rsid w:val="006D697D"/>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E0388"/>
    <w:rsid w:val="006E03F6"/>
    <w:rsid w:val="006E0413"/>
    <w:rsid w:val="006E056A"/>
    <w:rsid w:val="006E05F2"/>
    <w:rsid w:val="006E0760"/>
    <w:rsid w:val="006E0ABA"/>
    <w:rsid w:val="006E0AFE"/>
    <w:rsid w:val="006E0BE7"/>
    <w:rsid w:val="006E0C33"/>
    <w:rsid w:val="006E0CD0"/>
    <w:rsid w:val="006E0D88"/>
    <w:rsid w:val="006E0DDD"/>
    <w:rsid w:val="006E0E66"/>
    <w:rsid w:val="006E0F8E"/>
    <w:rsid w:val="006E10B3"/>
    <w:rsid w:val="006E10FC"/>
    <w:rsid w:val="006E1228"/>
    <w:rsid w:val="006E1563"/>
    <w:rsid w:val="006E157D"/>
    <w:rsid w:val="006E159A"/>
    <w:rsid w:val="006E15FC"/>
    <w:rsid w:val="006E16B5"/>
    <w:rsid w:val="006E16F8"/>
    <w:rsid w:val="006E1957"/>
    <w:rsid w:val="006E1B9A"/>
    <w:rsid w:val="006E1F38"/>
    <w:rsid w:val="006E1F86"/>
    <w:rsid w:val="006E1F97"/>
    <w:rsid w:val="006E202F"/>
    <w:rsid w:val="006E209F"/>
    <w:rsid w:val="006E233C"/>
    <w:rsid w:val="006E24AB"/>
    <w:rsid w:val="006E2649"/>
    <w:rsid w:val="006E27AC"/>
    <w:rsid w:val="006E2B6F"/>
    <w:rsid w:val="006E3029"/>
    <w:rsid w:val="006E315D"/>
    <w:rsid w:val="006E316F"/>
    <w:rsid w:val="006E3340"/>
    <w:rsid w:val="006E33DD"/>
    <w:rsid w:val="006E361A"/>
    <w:rsid w:val="006E39A4"/>
    <w:rsid w:val="006E3A24"/>
    <w:rsid w:val="006E3BF4"/>
    <w:rsid w:val="006E3D1B"/>
    <w:rsid w:val="006E3D46"/>
    <w:rsid w:val="006E42A7"/>
    <w:rsid w:val="006E456D"/>
    <w:rsid w:val="006E474D"/>
    <w:rsid w:val="006E4C0A"/>
    <w:rsid w:val="006E4C39"/>
    <w:rsid w:val="006E4D1E"/>
    <w:rsid w:val="006E4D65"/>
    <w:rsid w:val="006E4F8F"/>
    <w:rsid w:val="006E5092"/>
    <w:rsid w:val="006E55C2"/>
    <w:rsid w:val="006E55F8"/>
    <w:rsid w:val="006E592C"/>
    <w:rsid w:val="006E5CB6"/>
    <w:rsid w:val="006E61F1"/>
    <w:rsid w:val="006E6590"/>
    <w:rsid w:val="006E65D7"/>
    <w:rsid w:val="006E6602"/>
    <w:rsid w:val="006E665D"/>
    <w:rsid w:val="006E6877"/>
    <w:rsid w:val="006E697D"/>
    <w:rsid w:val="006E6AA9"/>
    <w:rsid w:val="006E6C24"/>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B68"/>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AA0"/>
    <w:rsid w:val="006F4BBD"/>
    <w:rsid w:val="006F4D37"/>
    <w:rsid w:val="006F5040"/>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CD0"/>
    <w:rsid w:val="006F6EFC"/>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E2A"/>
    <w:rsid w:val="00700F49"/>
    <w:rsid w:val="00701108"/>
    <w:rsid w:val="007012FE"/>
    <w:rsid w:val="007013AD"/>
    <w:rsid w:val="00701675"/>
    <w:rsid w:val="0070179D"/>
    <w:rsid w:val="00701852"/>
    <w:rsid w:val="00702107"/>
    <w:rsid w:val="007022C7"/>
    <w:rsid w:val="007025C2"/>
    <w:rsid w:val="007028AC"/>
    <w:rsid w:val="00702926"/>
    <w:rsid w:val="00702B46"/>
    <w:rsid w:val="007037AA"/>
    <w:rsid w:val="00703821"/>
    <w:rsid w:val="00703B32"/>
    <w:rsid w:val="00703C88"/>
    <w:rsid w:val="00703D1C"/>
    <w:rsid w:val="00703FA5"/>
    <w:rsid w:val="00704004"/>
    <w:rsid w:val="007040DA"/>
    <w:rsid w:val="00704330"/>
    <w:rsid w:val="0070435F"/>
    <w:rsid w:val="00704407"/>
    <w:rsid w:val="00704550"/>
    <w:rsid w:val="007049F8"/>
    <w:rsid w:val="00704A5A"/>
    <w:rsid w:val="00704D75"/>
    <w:rsid w:val="00704FDF"/>
    <w:rsid w:val="007052A4"/>
    <w:rsid w:val="0070538F"/>
    <w:rsid w:val="00705549"/>
    <w:rsid w:val="007058F6"/>
    <w:rsid w:val="007059BB"/>
    <w:rsid w:val="00705A2C"/>
    <w:rsid w:val="00705AC9"/>
    <w:rsid w:val="00705B8F"/>
    <w:rsid w:val="00705C10"/>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3E6"/>
    <w:rsid w:val="00712646"/>
    <w:rsid w:val="00712958"/>
    <w:rsid w:val="007129E9"/>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F3"/>
    <w:rsid w:val="0071568F"/>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A8B"/>
    <w:rsid w:val="00720C4C"/>
    <w:rsid w:val="00720E64"/>
    <w:rsid w:val="00720EED"/>
    <w:rsid w:val="0072110E"/>
    <w:rsid w:val="0072118B"/>
    <w:rsid w:val="007212AB"/>
    <w:rsid w:val="007212F3"/>
    <w:rsid w:val="00721725"/>
    <w:rsid w:val="00721779"/>
    <w:rsid w:val="00721C43"/>
    <w:rsid w:val="00721C65"/>
    <w:rsid w:val="0072231C"/>
    <w:rsid w:val="0072236A"/>
    <w:rsid w:val="00722838"/>
    <w:rsid w:val="00722864"/>
    <w:rsid w:val="00722BBD"/>
    <w:rsid w:val="00723202"/>
    <w:rsid w:val="0072323C"/>
    <w:rsid w:val="007237B7"/>
    <w:rsid w:val="007237EB"/>
    <w:rsid w:val="0072380C"/>
    <w:rsid w:val="007239F9"/>
    <w:rsid w:val="00723A0F"/>
    <w:rsid w:val="00723A31"/>
    <w:rsid w:val="00723AC2"/>
    <w:rsid w:val="00723B97"/>
    <w:rsid w:val="00723BD9"/>
    <w:rsid w:val="00723EE2"/>
    <w:rsid w:val="00723F71"/>
    <w:rsid w:val="00723F81"/>
    <w:rsid w:val="00723FB9"/>
    <w:rsid w:val="00724035"/>
    <w:rsid w:val="00724176"/>
    <w:rsid w:val="007243E5"/>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D4E"/>
    <w:rsid w:val="00726F74"/>
    <w:rsid w:val="00727520"/>
    <w:rsid w:val="00727552"/>
    <w:rsid w:val="007279B8"/>
    <w:rsid w:val="007279FC"/>
    <w:rsid w:val="00727AE6"/>
    <w:rsid w:val="00727BEE"/>
    <w:rsid w:val="0073000A"/>
    <w:rsid w:val="007300F6"/>
    <w:rsid w:val="0073016A"/>
    <w:rsid w:val="007301A7"/>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D9B"/>
    <w:rsid w:val="00731EF3"/>
    <w:rsid w:val="00732333"/>
    <w:rsid w:val="00732414"/>
    <w:rsid w:val="007325A8"/>
    <w:rsid w:val="007327A2"/>
    <w:rsid w:val="00732C13"/>
    <w:rsid w:val="00732C39"/>
    <w:rsid w:val="00732DFF"/>
    <w:rsid w:val="00732E65"/>
    <w:rsid w:val="00732FE9"/>
    <w:rsid w:val="00733064"/>
    <w:rsid w:val="007330A1"/>
    <w:rsid w:val="00733436"/>
    <w:rsid w:val="00733669"/>
    <w:rsid w:val="00733947"/>
    <w:rsid w:val="00733B74"/>
    <w:rsid w:val="00733CA9"/>
    <w:rsid w:val="00733E95"/>
    <w:rsid w:val="00733F91"/>
    <w:rsid w:val="00733FEF"/>
    <w:rsid w:val="00734062"/>
    <w:rsid w:val="00734121"/>
    <w:rsid w:val="0073414A"/>
    <w:rsid w:val="007343BA"/>
    <w:rsid w:val="0073465A"/>
    <w:rsid w:val="00734B38"/>
    <w:rsid w:val="00734B51"/>
    <w:rsid w:val="00734CDA"/>
    <w:rsid w:val="00735030"/>
    <w:rsid w:val="00735455"/>
    <w:rsid w:val="00735530"/>
    <w:rsid w:val="0073572B"/>
    <w:rsid w:val="00735A94"/>
    <w:rsid w:val="00735E0B"/>
    <w:rsid w:val="00735EA0"/>
    <w:rsid w:val="0073627D"/>
    <w:rsid w:val="007367D4"/>
    <w:rsid w:val="00736826"/>
    <w:rsid w:val="00736AD8"/>
    <w:rsid w:val="00736AEB"/>
    <w:rsid w:val="00736B5D"/>
    <w:rsid w:val="00736BF9"/>
    <w:rsid w:val="00736C50"/>
    <w:rsid w:val="00736FFC"/>
    <w:rsid w:val="007370C5"/>
    <w:rsid w:val="007370CD"/>
    <w:rsid w:val="007371B4"/>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7DC"/>
    <w:rsid w:val="0074088B"/>
    <w:rsid w:val="00740A2B"/>
    <w:rsid w:val="00740A8B"/>
    <w:rsid w:val="00740AE1"/>
    <w:rsid w:val="00740F28"/>
    <w:rsid w:val="00741013"/>
    <w:rsid w:val="007419D6"/>
    <w:rsid w:val="007419EE"/>
    <w:rsid w:val="00741A5E"/>
    <w:rsid w:val="00741CCC"/>
    <w:rsid w:val="00742141"/>
    <w:rsid w:val="0074221D"/>
    <w:rsid w:val="0074224C"/>
    <w:rsid w:val="00742252"/>
    <w:rsid w:val="0074263F"/>
    <w:rsid w:val="007426B7"/>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F37"/>
    <w:rsid w:val="00744040"/>
    <w:rsid w:val="00744091"/>
    <w:rsid w:val="00744295"/>
    <w:rsid w:val="007442B6"/>
    <w:rsid w:val="00744430"/>
    <w:rsid w:val="0074495E"/>
    <w:rsid w:val="00744B85"/>
    <w:rsid w:val="00744E0F"/>
    <w:rsid w:val="00745083"/>
    <w:rsid w:val="007451F9"/>
    <w:rsid w:val="007456F3"/>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CFB"/>
    <w:rsid w:val="00746FCE"/>
    <w:rsid w:val="00747030"/>
    <w:rsid w:val="007473E7"/>
    <w:rsid w:val="00747411"/>
    <w:rsid w:val="007479EB"/>
    <w:rsid w:val="00747F2A"/>
    <w:rsid w:val="00750376"/>
    <w:rsid w:val="00750408"/>
    <w:rsid w:val="00750915"/>
    <w:rsid w:val="00750B42"/>
    <w:rsid w:val="00750DB3"/>
    <w:rsid w:val="00750E16"/>
    <w:rsid w:val="00750E44"/>
    <w:rsid w:val="00750FB3"/>
    <w:rsid w:val="00751054"/>
    <w:rsid w:val="00751311"/>
    <w:rsid w:val="007515BE"/>
    <w:rsid w:val="0075161A"/>
    <w:rsid w:val="00751695"/>
    <w:rsid w:val="00751BEF"/>
    <w:rsid w:val="00751F9F"/>
    <w:rsid w:val="00752031"/>
    <w:rsid w:val="007521BC"/>
    <w:rsid w:val="007522FD"/>
    <w:rsid w:val="0075237B"/>
    <w:rsid w:val="00752532"/>
    <w:rsid w:val="00752C38"/>
    <w:rsid w:val="00752E6D"/>
    <w:rsid w:val="00752EC9"/>
    <w:rsid w:val="00752FEA"/>
    <w:rsid w:val="007530B3"/>
    <w:rsid w:val="007532EF"/>
    <w:rsid w:val="00753453"/>
    <w:rsid w:val="00753646"/>
    <w:rsid w:val="007539A9"/>
    <w:rsid w:val="00753A77"/>
    <w:rsid w:val="00753AC1"/>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600FB"/>
    <w:rsid w:val="00760258"/>
    <w:rsid w:val="007602C9"/>
    <w:rsid w:val="00760816"/>
    <w:rsid w:val="00760C0D"/>
    <w:rsid w:val="00760FB1"/>
    <w:rsid w:val="007612CA"/>
    <w:rsid w:val="00761924"/>
    <w:rsid w:val="00761A15"/>
    <w:rsid w:val="00761A4D"/>
    <w:rsid w:val="00761ADD"/>
    <w:rsid w:val="00761DFA"/>
    <w:rsid w:val="00761E2D"/>
    <w:rsid w:val="00761EA7"/>
    <w:rsid w:val="0076215A"/>
    <w:rsid w:val="00762346"/>
    <w:rsid w:val="0076249C"/>
    <w:rsid w:val="00762547"/>
    <w:rsid w:val="00762B1E"/>
    <w:rsid w:val="00762B2A"/>
    <w:rsid w:val="00762D3A"/>
    <w:rsid w:val="00762D8E"/>
    <w:rsid w:val="00762DDF"/>
    <w:rsid w:val="00762F77"/>
    <w:rsid w:val="007632B8"/>
    <w:rsid w:val="007634BF"/>
    <w:rsid w:val="00763623"/>
    <w:rsid w:val="007636DA"/>
    <w:rsid w:val="0076395A"/>
    <w:rsid w:val="00763999"/>
    <w:rsid w:val="00763A7E"/>
    <w:rsid w:val="00763D1E"/>
    <w:rsid w:val="00764095"/>
    <w:rsid w:val="00764200"/>
    <w:rsid w:val="00764235"/>
    <w:rsid w:val="00764241"/>
    <w:rsid w:val="007643DD"/>
    <w:rsid w:val="0076449B"/>
    <w:rsid w:val="007648C5"/>
    <w:rsid w:val="007649FF"/>
    <w:rsid w:val="00764BAB"/>
    <w:rsid w:val="00764BF4"/>
    <w:rsid w:val="00764CD3"/>
    <w:rsid w:val="00764D59"/>
    <w:rsid w:val="00764DA1"/>
    <w:rsid w:val="00764E09"/>
    <w:rsid w:val="007651ED"/>
    <w:rsid w:val="007651FA"/>
    <w:rsid w:val="0076543B"/>
    <w:rsid w:val="00765567"/>
    <w:rsid w:val="00765A17"/>
    <w:rsid w:val="00765C2F"/>
    <w:rsid w:val="00765C6A"/>
    <w:rsid w:val="00765E51"/>
    <w:rsid w:val="007660A3"/>
    <w:rsid w:val="00766142"/>
    <w:rsid w:val="007661D1"/>
    <w:rsid w:val="007662BE"/>
    <w:rsid w:val="00766480"/>
    <w:rsid w:val="007664C0"/>
    <w:rsid w:val="00766703"/>
    <w:rsid w:val="00766AD4"/>
    <w:rsid w:val="00766F8B"/>
    <w:rsid w:val="00767563"/>
    <w:rsid w:val="007677FF"/>
    <w:rsid w:val="00767818"/>
    <w:rsid w:val="00767B17"/>
    <w:rsid w:val="00767C00"/>
    <w:rsid w:val="00767C58"/>
    <w:rsid w:val="00767CCF"/>
    <w:rsid w:val="0077016F"/>
    <w:rsid w:val="00770319"/>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2E4"/>
    <w:rsid w:val="007723D6"/>
    <w:rsid w:val="00772416"/>
    <w:rsid w:val="00772462"/>
    <w:rsid w:val="0077248E"/>
    <w:rsid w:val="00772748"/>
    <w:rsid w:val="007728B1"/>
    <w:rsid w:val="007729F5"/>
    <w:rsid w:val="00772A24"/>
    <w:rsid w:val="00772A52"/>
    <w:rsid w:val="00772F8D"/>
    <w:rsid w:val="007730B5"/>
    <w:rsid w:val="007733C7"/>
    <w:rsid w:val="007736AB"/>
    <w:rsid w:val="007738C3"/>
    <w:rsid w:val="00773A62"/>
    <w:rsid w:val="00773C34"/>
    <w:rsid w:val="00773DC4"/>
    <w:rsid w:val="00773E05"/>
    <w:rsid w:val="00773F38"/>
    <w:rsid w:val="007742C6"/>
    <w:rsid w:val="0077433D"/>
    <w:rsid w:val="0077449C"/>
    <w:rsid w:val="007744B2"/>
    <w:rsid w:val="0077455A"/>
    <w:rsid w:val="0077459A"/>
    <w:rsid w:val="007745FD"/>
    <w:rsid w:val="007749EF"/>
    <w:rsid w:val="00774C0A"/>
    <w:rsid w:val="00775263"/>
    <w:rsid w:val="007755D1"/>
    <w:rsid w:val="00775605"/>
    <w:rsid w:val="0077569F"/>
    <w:rsid w:val="007757AC"/>
    <w:rsid w:val="00775A80"/>
    <w:rsid w:val="00775B18"/>
    <w:rsid w:val="00775DAC"/>
    <w:rsid w:val="00775F18"/>
    <w:rsid w:val="00775FAC"/>
    <w:rsid w:val="007760FC"/>
    <w:rsid w:val="007762A0"/>
    <w:rsid w:val="007762DB"/>
    <w:rsid w:val="007764D9"/>
    <w:rsid w:val="00776581"/>
    <w:rsid w:val="0077684E"/>
    <w:rsid w:val="00776A7F"/>
    <w:rsid w:val="00776F56"/>
    <w:rsid w:val="0077709D"/>
    <w:rsid w:val="00777313"/>
    <w:rsid w:val="00777521"/>
    <w:rsid w:val="00777532"/>
    <w:rsid w:val="007777BD"/>
    <w:rsid w:val="007779EC"/>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98D"/>
    <w:rsid w:val="00781AEB"/>
    <w:rsid w:val="00781CF8"/>
    <w:rsid w:val="00781DDE"/>
    <w:rsid w:val="00782139"/>
    <w:rsid w:val="007824B9"/>
    <w:rsid w:val="0078291C"/>
    <w:rsid w:val="0078296E"/>
    <w:rsid w:val="00782B9E"/>
    <w:rsid w:val="00782DA3"/>
    <w:rsid w:val="00782F60"/>
    <w:rsid w:val="00782FD8"/>
    <w:rsid w:val="00783091"/>
    <w:rsid w:val="007831A8"/>
    <w:rsid w:val="00783302"/>
    <w:rsid w:val="0078339C"/>
    <w:rsid w:val="00783429"/>
    <w:rsid w:val="007835CC"/>
    <w:rsid w:val="00783ACD"/>
    <w:rsid w:val="00783BC4"/>
    <w:rsid w:val="00783BD9"/>
    <w:rsid w:val="00783D62"/>
    <w:rsid w:val="00783E57"/>
    <w:rsid w:val="00783F10"/>
    <w:rsid w:val="00784065"/>
    <w:rsid w:val="00784123"/>
    <w:rsid w:val="00784241"/>
    <w:rsid w:val="00784282"/>
    <w:rsid w:val="00784308"/>
    <w:rsid w:val="00784408"/>
    <w:rsid w:val="00784541"/>
    <w:rsid w:val="00784C5A"/>
    <w:rsid w:val="00784CBE"/>
    <w:rsid w:val="00784CD4"/>
    <w:rsid w:val="00784F26"/>
    <w:rsid w:val="00784F60"/>
    <w:rsid w:val="0078509D"/>
    <w:rsid w:val="00785759"/>
    <w:rsid w:val="00785B54"/>
    <w:rsid w:val="007860AA"/>
    <w:rsid w:val="0078660C"/>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88D"/>
    <w:rsid w:val="0079092E"/>
    <w:rsid w:val="0079098E"/>
    <w:rsid w:val="00790A77"/>
    <w:rsid w:val="00790AE0"/>
    <w:rsid w:val="00790CC5"/>
    <w:rsid w:val="00790E54"/>
    <w:rsid w:val="00790EDE"/>
    <w:rsid w:val="00790FCA"/>
    <w:rsid w:val="00791637"/>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4010"/>
    <w:rsid w:val="007943E0"/>
    <w:rsid w:val="00794785"/>
    <w:rsid w:val="007948BF"/>
    <w:rsid w:val="00794928"/>
    <w:rsid w:val="00794A1C"/>
    <w:rsid w:val="00794AB9"/>
    <w:rsid w:val="00794B55"/>
    <w:rsid w:val="00794CC0"/>
    <w:rsid w:val="00794E05"/>
    <w:rsid w:val="00794F8E"/>
    <w:rsid w:val="00795104"/>
    <w:rsid w:val="007955F7"/>
    <w:rsid w:val="0079571B"/>
    <w:rsid w:val="007957DE"/>
    <w:rsid w:val="007958CE"/>
    <w:rsid w:val="00795905"/>
    <w:rsid w:val="007959D6"/>
    <w:rsid w:val="00795EE5"/>
    <w:rsid w:val="00795F87"/>
    <w:rsid w:val="007961C9"/>
    <w:rsid w:val="00796337"/>
    <w:rsid w:val="007964B2"/>
    <w:rsid w:val="007964DB"/>
    <w:rsid w:val="007967B9"/>
    <w:rsid w:val="007967D0"/>
    <w:rsid w:val="00796858"/>
    <w:rsid w:val="00796AB3"/>
    <w:rsid w:val="00796B09"/>
    <w:rsid w:val="00796BEB"/>
    <w:rsid w:val="00796E3D"/>
    <w:rsid w:val="0079766C"/>
    <w:rsid w:val="007976C5"/>
    <w:rsid w:val="00797773"/>
    <w:rsid w:val="00797B13"/>
    <w:rsid w:val="00797C4B"/>
    <w:rsid w:val="00797DF7"/>
    <w:rsid w:val="007A019B"/>
    <w:rsid w:val="007A0367"/>
    <w:rsid w:val="007A04BC"/>
    <w:rsid w:val="007A0599"/>
    <w:rsid w:val="007A082D"/>
    <w:rsid w:val="007A08DE"/>
    <w:rsid w:val="007A0D87"/>
    <w:rsid w:val="007A0EFA"/>
    <w:rsid w:val="007A0FD5"/>
    <w:rsid w:val="007A1008"/>
    <w:rsid w:val="007A155E"/>
    <w:rsid w:val="007A157D"/>
    <w:rsid w:val="007A162F"/>
    <w:rsid w:val="007A163F"/>
    <w:rsid w:val="007A167F"/>
    <w:rsid w:val="007A193C"/>
    <w:rsid w:val="007A1E12"/>
    <w:rsid w:val="007A1EE0"/>
    <w:rsid w:val="007A1EE3"/>
    <w:rsid w:val="007A20DD"/>
    <w:rsid w:val="007A234F"/>
    <w:rsid w:val="007A23D1"/>
    <w:rsid w:val="007A2429"/>
    <w:rsid w:val="007A2455"/>
    <w:rsid w:val="007A2457"/>
    <w:rsid w:val="007A2483"/>
    <w:rsid w:val="007A2630"/>
    <w:rsid w:val="007A2C36"/>
    <w:rsid w:val="007A2C72"/>
    <w:rsid w:val="007A2D17"/>
    <w:rsid w:val="007A2ECA"/>
    <w:rsid w:val="007A3003"/>
    <w:rsid w:val="007A3A19"/>
    <w:rsid w:val="007A3AC9"/>
    <w:rsid w:val="007A3ACB"/>
    <w:rsid w:val="007A3DE6"/>
    <w:rsid w:val="007A3DF2"/>
    <w:rsid w:val="007A3F2B"/>
    <w:rsid w:val="007A447C"/>
    <w:rsid w:val="007A46FC"/>
    <w:rsid w:val="007A48B6"/>
    <w:rsid w:val="007A4A11"/>
    <w:rsid w:val="007A4B02"/>
    <w:rsid w:val="007A4CD7"/>
    <w:rsid w:val="007A4D57"/>
    <w:rsid w:val="007A4E6D"/>
    <w:rsid w:val="007A4EA8"/>
    <w:rsid w:val="007A4EE0"/>
    <w:rsid w:val="007A509A"/>
    <w:rsid w:val="007A5387"/>
    <w:rsid w:val="007A53D1"/>
    <w:rsid w:val="007A54A3"/>
    <w:rsid w:val="007A55CA"/>
    <w:rsid w:val="007A566A"/>
    <w:rsid w:val="007A5BC9"/>
    <w:rsid w:val="007A5C27"/>
    <w:rsid w:val="007A5C5C"/>
    <w:rsid w:val="007A5CEE"/>
    <w:rsid w:val="007A5DC0"/>
    <w:rsid w:val="007A5F13"/>
    <w:rsid w:val="007A610C"/>
    <w:rsid w:val="007A613F"/>
    <w:rsid w:val="007A61BA"/>
    <w:rsid w:val="007A6266"/>
    <w:rsid w:val="007A6383"/>
    <w:rsid w:val="007A6583"/>
    <w:rsid w:val="007A66DD"/>
    <w:rsid w:val="007A677F"/>
    <w:rsid w:val="007A6C2B"/>
    <w:rsid w:val="007A70AB"/>
    <w:rsid w:val="007A70C1"/>
    <w:rsid w:val="007A7128"/>
    <w:rsid w:val="007A736E"/>
    <w:rsid w:val="007A743B"/>
    <w:rsid w:val="007A7A4E"/>
    <w:rsid w:val="007A7A96"/>
    <w:rsid w:val="007A7AA8"/>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457"/>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EF"/>
    <w:rsid w:val="007B6C3E"/>
    <w:rsid w:val="007B6D96"/>
    <w:rsid w:val="007B6DF1"/>
    <w:rsid w:val="007B6E3C"/>
    <w:rsid w:val="007B6E50"/>
    <w:rsid w:val="007B73E4"/>
    <w:rsid w:val="007B78B6"/>
    <w:rsid w:val="007B7A3A"/>
    <w:rsid w:val="007B7AE6"/>
    <w:rsid w:val="007C04B1"/>
    <w:rsid w:val="007C0B09"/>
    <w:rsid w:val="007C0DC3"/>
    <w:rsid w:val="007C1117"/>
    <w:rsid w:val="007C1443"/>
    <w:rsid w:val="007C156D"/>
    <w:rsid w:val="007C1981"/>
    <w:rsid w:val="007C1ADC"/>
    <w:rsid w:val="007C1FB3"/>
    <w:rsid w:val="007C1FEA"/>
    <w:rsid w:val="007C212C"/>
    <w:rsid w:val="007C235B"/>
    <w:rsid w:val="007C2A17"/>
    <w:rsid w:val="007C2AA1"/>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864"/>
    <w:rsid w:val="007C49D2"/>
    <w:rsid w:val="007C4DFD"/>
    <w:rsid w:val="007C50A8"/>
    <w:rsid w:val="007C51A4"/>
    <w:rsid w:val="007C5514"/>
    <w:rsid w:val="007C55C2"/>
    <w:rsid w:val="007C59E7"/>
    <w:rsid w:val="007C5B04"/>
    <w:rsid w:val="007C5DE1"/>
    <w:rsid w:val="007C5F5F"/>
    <w:rsid w:val="007C6407"/>
    <w:rsid w:val="007C6835"/>
    <w:rsid w:val="007C688F"/>
    <w:rsid w:val="007C6D2A"/>
    <w:rsid w:val="007C7402"/>
    <w:rsid w:val="007C74EE"/>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C76"/>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9E9"/>
    <w:rsid w:val="007D5F4A"/>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2FE"/>
    <w:rsid w:val="007E13A3"/>
    <w:rsid w:val="007E1435"/>
    <w:rsid w:val="007E14CF"/>
    <w:rsid w:val="007E1531"/>
    <w:rsid w:val="007E15CA"/>
    <w:rsid w:val="007E163E"/>
    <w:rsid w:val="007E167C"/>
    <w:rsid w:val="007E16CF"/>
    <w:rsid w:val="007E1815"/>
    <w:rsid w:val="007E1BEF"/>
    <w:rsid w:val="007E1C1C"/>
    <w:rsid w:val="007E207B"/>
    <w:rsid w:val="007E22C9"/>
    <w:rsid w:val="007E23F1"/>
    <w:rsid w:val="007E26C8"/>
    <w:rsid w:val="007E29B6"/>
    <w:rsid w:val="007E2B75"/>
    <w:rsid w:val="007E2B9B"/>
    <w:rsid w:val="007E2E03"/>
    <w:rsid w:val="007E2F04"/>
    <w:rsid w:val="007E2F42"/>
    <w:rsid w:val="007E332A"/>
    <w:rsid w:val="007E35AB"/>
    <w:rsid w:val="007E3767"/>
    <w:rsid w:val="007E39A0"/>
    <w:rsid w:val="007E3D0C"/>
    <w:rsid w:val="007E4740"/>
    <w:rsid w:val="007E4760"/>
    <w:rsid w:val="007E4853"/>
    <w:rsid w:val="007E4AAA"/>
    <w:rsid w:val="007E4F14"/>
    <w:rsid w:val="007E5284"/>
    <w:rsid w:val="007E53A0"/>
    <w:rsid w:val="007E577C"/>
    <w:rsid w:val="007E5E24"/>
    <w:rsid w:val="007E5F1A"/>
    <w:rsid w:val="007E5FA6"/>
    <w:rsid w:val="007E60DE"/>
    <w:rsid w:val="007E6261"/>
    <w:rsid w:val="007E63F7"/>
    <w:rsid w:val="007E69B0"/>
    <w:rsid w:val="007E6A2A"/>
    <w:rsid w:val="007E6D4F"/>
    <w:rsid w:val="007E6DCC"/>
    <w:rsid w:val="007E6DD5"/>
    <w:rsid w:val="007E6F84"/>
    <w:rsid w:val="007E72DD"/>
    <w:rsid w:val="007E747A"/>
    <w:rsid w:val="007E7AD7"/>
    <w:rsid w:val="007E7DF4"/>
    <w:rsid w:val="007E7ED3"/>
    <w:rsid w:val="007E7EE2"/>
    <w:rsid w:val="007F02BA"/>
    <w:rsid w:val="007F075E"/>
    <w:rsid w:val="007F07AE"/>
    <w:rsid w:val="007F08B3"/>
    <w:rsid w:val="007F09FA"/>
    <w:rsid w:val="007F0C35"/>
    <w:rsid w:val="007F0C6A"/>
    <w:rsid w:val="007F0FD6"/>
    <w:rsid w:val="007F109E"/>
    <w:rsid w:val="007F1320"/>
    <w:rsid w:val="007F16CB"/>
    <w:rsid w:val="007F1709"/>
    <w:rsid w:val="007F1864"/>
    <w:rsid w:val="007F19CB"/>
    <w:rsid w:val="007F1AF1"/>
    <w:rsid w:val="007F1B3D"/>
    <w:rsid w:val="007F1B44"/>
    <w:rsid w:val="007F1BB4"/>
    <w:rsid w:val="007F1E57"/>
    <w:rsid w:val="007F22F9"/>
    <w:rsid w:val="007F2509"/>
    <w:rsid w:val="007F255E"/>
    <w:rsid w:val="007F2637"/>
    <w:rsid w:val="007F26A3"/>
    <w:rsid w:val="007F2B0C"/>
    <w:rsid w:val="007F2EDF"/>
    <w:rsid w:val="007F31AB"/>
    <w:rsid w:val="007F32AE"/>
    <w:rsid w:val="007F32DB"/>
    <w:rsid w:val="007F33C2"/>
    <w:rsid w:val="007F34BD"/>
    <w:rsid w:val="007F3AD1"/>
    <w:rsid w:val="007F3C5D"/>
    <w:rsid w:val="007F3D8E"/>
    <w:rsid w:val="007F3EB7"/>
    <w:rsid w:val="007F3F48"/>
    <w:rsid w:val="007F4162"/>
    <w:rsid w:val="007F4726"/>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EFD"/>
    <w:rsid w:val="007F6F15"/>
    <w:rsid w:val="007F7080"/>
    <w:rsid w:val="007F70A1"/>
    <w:rsid w:val="007F72CE"/>
    <w:rsid w:val="007F74F9"/>
    <w:rsid w:val="007F7E69"/>
    <w:rsid w:val="0080016C"/>
    <w:rsid w:val="008001CE"/>
    <w:rsid w:val="00800249"/>
    <w:rsid w:val="00800280"/>
    <w:rsid w:val="008006D6"/>
    <w:rsid w:val="00800904"/>
    <w:rsid w:val="00800919"/>
    <w:rsid w:val="00800A8E"/>
    <w:rsid w:val="00800D8E"/>
    <w:rsid w:val="00800DEE"/>
    <w:rsid w:val="00800E4F"/>
    <w:rsid w:val="0080104C"/>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C23"/>
    <w:rsid w:val="00804D33"/>
    <w:rsid w:val="00804F05"/>
    <w:rsid w:val="00804FF5"/>
    <w:rsid w:val="008052FD"/>
    <w:rsid w:val="00805538"/>
    <w:rsid w:val="00805763"/>
    <w:rsid w:val="00805C03"/>
    <w:rsid w:val="00805D99"/>
    <w:rsid w:val="0080631D"/>
    <w:rsid w:val="0080668A"/>
    <w:rsid w:val="00806957"/>
    <w:rsid w:val="008069EC"/>
    <w:rsid w:val="00806C4A"/>
    <w:rsid w:val="00806DDE"/>
    <w:rsid w:val="0080721C"/>
    <w:rsid w:val="008073FA"/>
    <w:rsid w:val="00807499"/>
    <w:rsid w:val="00807525"/>
    <w:rsid w:val="008075F7"/>
    <w:rsid w:val="008077D5"/>
    <w:rsid w:val="00807869"/>
    <w:rsid w:val="008078BF"/>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D05"/>
    <w:rsid w:val="00812E97"/>
    <w:rsid w:val="00813005"/>
    <w:rsid w:val="008133C1"/>
    <w:rsid w:val="008135FE"/>
    <w:rsid w:val="00813756"/>
    <w:rsid w:val="00813BE7"/>
    <w:rsid w:val="00813C24"/>
    <w:rsid w:val="00813F08"/>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EEC"/>
    <w:rsid w:val="00820288"/>
    <w:rsid w:val="008206CD"/>
    <w:rsid w:val="00821209"/>
    <w:rsid w:val="00821281"/>
    <w:rsid w:val="00821348"/>
    <w:rsid w:val="00821370"/>
    <w:rsid w:val="008214FC"/>
    <w:rsid w:val="0082174C"/>
    <w:rsid w:val="00821753"/>
    <w:rsid w:val="008217C9"/>
    <w:rsid w:val="008218B4"/>
    <w:rsid w:val="00821B21"/>
    <w:rsid w:val="00821BF7"/>
    <w:rsid w:val="00821C3B"/>
    <w:rsid w:val="00821CA9"/>
    <w:rsid w:val="00821CFD"/>
    <w:rsid w:val="00822387"/>
    <w:rsid w:val="00822412"/>
    <w:rsid w:val="008226A5"/>
    <w:rsid w:val="00822A9E"/>
    <w:rsid w:val="00822C21"/>
    <w:rsid w:val="00822C7F"/>
    <w:rsid w:val="00822E76"/>
    <w:rsid w:val="0082327A"/>
    <w:rsid w:val="008233DC"/>
    <w:rsid w:val="008233EA"/>
    <w:rsid w:val="0082343C"/>
    <w:rsid w:val="00823672"/>
    <w:rsid w:val="008236FA"/>
    <w:rsid w:val="00823849"/>
    <w:rsid w:val="00823947"/>
    <w:rsid w:val="00823979"/>
    <w:rsid w:val="00823B04"/>
    <w:rsid w:val="00823BC5"/>
    <w:rsid w:val="00823C8B"/>
    <w:rsid w:val="00823CBE"/>
    <w:rsid w:val="00823CE7"/>
    <w:rsid w:val="00823E22"/>
    <w:rsid w:val="00824514"/>
    <w:rsid w:val="008247BC"/>
    <w:rsid w:val="008247F4"/>
    <w:rsid w:val="00824892"/>
    <w:rsid w:val="00824C43"/>
    <w:rsid w:val="00824CC9"/>
    <w:rsid w:val="0082521D"/>
    <w:rsid w:val="00825508"/>
    <w:rsid w:val="0082553A"/>
    <w:rsid w:val="008255BB"/>
    <w:rsid w:val="008256BC"/>
    <w:rsid w:val="00825DF2"/>
    <w:rsid w:val="00825E12"/>
    <w:rsid w:val="00825EBE"/>
    <w:rsid w:val="00825EE8"/>
    <w:rsid w:val="0082602B"/>
    <w:rsid w:val="008260AB"/>
    <w:rsid w:val="008263C1"/>
    <w:rsid w:val="008263E1"/>
    <w:rsid w:val="00826907"/>
    <w:rsid w:val="00826C10"/>
    <w:rsid w:val="00826CB3"/>
    <w:rsid w:val="00826EB9"/>
    <w:rsid w:val="0082700E"/>
    <w:rsid w:val="008270A9"/>
    <w:rsid w:val="00827320"/>
    <w:rsid w:val="00827366"/>
    <w:rsid w:val="008274CC"/>
    <w:rsid w:val="00827F5D"/>
    <w:rsid w:val="008300DC"/>
    <w:rsid w:val="00830300"/>
    <w:rsid w:val="00830452"/>
    <w:rsid w:val="0083090B"/>
    <w:rsid w:val="00830C2B"/>
    <w:rsid w:val="0083123C"/>
    <w:rsid w:val="008312B0"/>
    <w:rsid w:val="008313E5"/>
    <w:rsid w:val="00831774"/>
    <w:rsid w:val="0083183F"/>
    <w:rsid w:val="00831A3C"/>
    <w:rsid w:val="00831BD9"/>
    <w:rsid w:val="00831D99"/>
    <w:rsid w:val="00831FA9"/>
    <w:rsid w:val="008323B0"/>
    <w:rsid w:val="008324E0"/>
    <w:rsid w:val="00832556"/>
    <w:rsid w:val="008326FC"/>
    <w:rsid w:val="00832890"/>
    <w:rsid w:val="0083290A"/>
    <w:rsid w:val="00832F7A"/>
    <w:rsid w:val="008337A3"/>
    <w:rsid w:val="0083395D"/>
    <w:rsid w:val="00833A00"/>
    <w:rsid w:val="00834EE2"/>
    <w:rsid w:val="00834F3A"/>
    <w:rsid w:val="0083530C"/>
    <w:rsid w:val="00835420"/>
    <w:rsid w:val="00835645"/>
    <w:rsid w:val="0083566F"/>
    <w:rsid w:val="00835753"/>
    <w:rsid w:val="00835A5F"/>
    <w:rsid w:val="00835B7E"/>
    <w:rsid w:val="00835BE3"/>
    <w:rsid w:val="00835ECD"/>
    <w:rsid w:val="00835F94"/>
    <w:rsid w:val="008366C8"/>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D23"/>
    <w:rsid w:val="00843FB9"/>
    <w:rsid w:val="0084415C"/>
    <w:rsid w:val="00844428"/>
    <w:rsid w:val="0084476C"/>
    <w:rsid w:val="00844A39"/>
    <w:rsid w:val="0084509D"/>
    <w:rsid w:val="0084534E"/>
    <w:rsid w:val="00845604"/>
    <w:rsid w:val="00845C18"/>
    <w:rsid w:val="00845D51"/>
    <w:rsid w:val="00845D5A"/>
    <w:rsid w:val="008462D7"/>
    <w:rsid w:val="00846B32"/>
    <w:rsid w:val="00846CE9"/>
    <w:rsid w:val="00846DE3"/>
    <w:rsid w:val="00846F8E"/>
    <w:rsid w:val="0084700E"/>
    <w:rsid w:val="00847025"/>
    <w:rsid w:val="0084703D"/>
    <w:rsid w:val="008471E4"/>
    <w:rsid w:val="0084720A"/>
    <w:rsid w:val="008472A7"/>
    <w:rsid w:val="00847526"/>
    <w:rsid w:val="008475E8"/>
    <w:rsid w:val="00847A58"/>
    <w:rsid w:val="00847A69"/>
    <w:rsid w:val="00847C9C"/>
    <w:rsid w:val="00847F1F"/>
    <w:rsid w:val="0085003E"/>
    <w:rsid w:val="00850077"/>
    <w:rsid w:val="008502F7"/>
    <w:rsid w:val="00850481"/>
    <w:rsid w:val="008505CA"/>
    <w:rsid w:val="0085060B"/>
    <w:rsid w:val="00850648"/>
    <w:rsid w:val="00850861"/>
    <w:rsid w:val="00850862"/>
    <w:rsid w:val="008509EF"/>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0D3"/>
    <w:rsid w:val="008520DE"/>
    <w:rsid w:val="0085247D"/>
    <w:rsid w:val="008527C5"/>
    <w:rsid w:val="00852842"/>
    <w:rsid w:val="00852843"/>
    <w:rsid w:val="0085291D"/>
    <w:rsid w:val="00852EA6"/>
    <w:rsid w:val="00852F47"/>
    <w:rsid w:val="0085329A"/>
    <w:rsid w:val="00853515"/>
    <w:rsid w:val="008536A0"/>
    <w:rsid w:val="0085385B"/>
    <w:rsid w:val="008539BA"/>
    <w:rsid w:val="00853A25"/>
    <w:rsid w:val="00853A4A"/>
    <w:rsid w:val="00853C15"/>
    <w:rsid w:val="00853C8C"/>
    <w:rsid w:val="00853D1D"/>
    <w:rsid w:val="00853D2C"/>
    <w:rsid w:val="00853DCF"/>
    <w:rsid w:val="00853F87"/>
    <w:rsid w:val="00853F94"/>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0E3"/>
    <w:rsid w:val="00856261"/>
    <w:rsid w:val="008564A8"/>
    <w:rsid w:val="00856753"/>
    <w:rsid w:val="008568E5"/>
    <w:rsid w:val="00856A89"/>
    <w:rsid w:val="0085703F"/>
    <w:rsid w:val="0085742E"/>
    <w:rsid w:val="00857749"/>
    <w:rsid w:val="00857889"/>
    <w:rsid w:val="0085793E"/>
    <w:rsid w:val="00857A1D"/>
    <w:rsid w:val="00857AF5"/>
    <w:rsid w:val="008600D4"/>
    <w:rsid w:val="00860211"/>
    <w:rsid w:val="00860614"/>
    <w:rsid w:val="0086081D"/>
    <w:rsid w:val="00860AE9"/>
    <w:rsid w:val="00860BD7"/>
    <w:rsid w:val="008611C9"/>
    <w:rsid w:val="008613B8"/>
    <w:rsid w:val="008618B4"/>
    <w:rsid w:val="008618FA"/>
    <w:rsid w:val="00861B50"/>
    <w:rsid w:val="00861B6C"/>
    <w:rsid w:val="00861C42"/>
    <w:rsid w:val="00861C46"/>
    <w:rsid w:val="00861C4F"/>
    <w:rsid w:val="00861D04"/>
    <w:rsid w:val="00861D84"/>
    <w:rsid w:val="00862479"/>
    <w:rsid w:val="008625A1"/>
    <w:rsid w:val="008626CC"/>
    <w:rsid w:val="008627F4"/>
    <w:rsid w:val="008628E9"/>
    <w:rsid w:val="00862AC5"/>
    <w:rsid w:val="00862B0F"/>
    <w:rsid w:val="00862B1B"/>
    <w:rsid w:val="00862B7D"/>
    <w:rsid w:val="00862C8A"/>
    <w:rsid w:val="00862CB3"/>
    <w:rsid w:val="00862F19"/>
    <w:rsid w:val="008633A2"/>
    <w:rsid w:val="008634F7"/>
    <w:rsid w:val="00863BBD"/>
    <w:rsid w:val="00863C9D"/>
    <w:rsid w:val="008644D0"/>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C7"/>
    <w:rsid w:val="008674D3"/>
    <w:rsid w:val="00867712"/>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7CF"/>
    <w:rsid w:val="008727D4"/>
    <w:rsid w:val="00872B33"/>
    <w:rsid w:val="00872CD4"/>
    <w:rsid w:val="00872CD5"/>
    <w:rsid w:val="00872F5A"/>
    <w:rsid w:val="00872FD8"/>
    <w:rsid w:val="0087306A"/>
    <w:rsid w:val="0087363C"/>
    <w:rsid w:val="0087393E"/>
    <w:rsid w:val="00873AF2"/>
    <w:rsid w:val="00873B8E"/>
    <w:rsid w:val="00873E87"/>
    <w:rsid w:val="00874044"/>
    <w:rsid w:val="0087444B"/>
    <w:rsid w:val="008745D8"/>
    <w:rsid w:val="00874CC2"/>
    <w:rsid w:val="00874E0E"/>
    <w:rsid w:val="00874F7B"/>
    <w:rsid w:val="00875025"/>
    <w:rsid w:val="008753BC"/>
    <w:rsid w:val="008756AA"/>
    <w:rsid w:val="00875BA4"/>
    <w:rsid w:val="00875BA5"/>
    <w:rsid w:val="00875E8A"/>
    <w:rsid w:val="00875ED9"/>
    <w:rsid w:val="00875EEA"/>
    <w:rsid w:val="00875FAB"/>
    <w:rsid w:val="0087642E"/>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C7"/>
    <w:rsid w:val="00883B36"/>
    <w:rsid w:val="00883C40"/>
    <w:rsid w:val="00883C8D"/>
    <w:rsid w:val="00883C9E"/>
    <w:rsid w:val="00883CB5"/>
    <w:rsid w:val="00883D39"/>
    <w:rsid w:val="00883F45"/>
    <w:rsid w:val="00884021"/>
    <w:rsid w:val="00884045"/>
    <w:rsid w:val="00884627"/>
    <w:rsid w:val="00884699"/>
    <w:rsid w:val="0088470D"/>
    <w:rsid w:val="008848E2"/>
    <w:rsid w:val="00884F12"/>
    <w:rsid w:val="008850C2"/>
    <w:rsid w:val="008850EF"/>
    <w:rsid w:val="008851ED"/>
    <w:rsid w:val="00885409"/>
    <w:rsid w:val="00885811"/>
    <w:rsid w:val="00885D46"/>
    <w:rsid w:val="00885D73"/>
    <w:rsid w:val="00885EB7"/>
    <w:rsid w:val="00885F02"/>
    <w:rsid w:val="008861C6"/>
    <w:rsid w:val="0088631A"/>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E69"/>
    <w:rsid w:val="00887F78"/>
    <w:rsid w:val="008900C0"/>
    <w:rsid w:val="008900F3"/>
    <w:rsid w:val="00890728"/>
    <w:rsid w:val="00890780"/>
    <w:rsid w:val="00890812"/>
    <w:rsid w:val="00890A87"/>
    <w:rsid w:val="00890AA3"/>
    <w:rsid w:val="00890FAB"/>
    <w:rsid w:val="008911CC"/>
    <w:rsid w:val="0089125B"/>
    <w:rsid w:val="008912F8"/>
    <w:rsid w:val="0089130C"/>
    <w:rsid w:val="00891CB4"/>
    <w:rsid w:val="008923A6"/>
    <w:rsid w:val="008923EF"/>
    <w:rsid w:val="00892554"/>
    <w:rsid w:val="008927ED"/>
    <w:rsid w:val="0089297A"/>
    <w:rsid w:val="00892A3A"/>
    <w:rsid w:val="00892A8C"/>
    <w:rsid w:val="00892DD0"/>
    <w:rsid w:val="00892DDB"/>
    <w:rsid w:val="00893391"/>
    <w:rsid w:val="008933EB"/>
    <w:rsid w:val="00893435"/>
    <w:rsid w:val="00893470"/>
    <w:rsid w:val="00893921"/>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4D"/>
    <w:rsid w:val="00895B87"/>
    <w:rsid w:val="00896127"/>
    <w:rsid w:val="00896206"/>
    <w:rsid w:val="008968C2"/>
    <w:rsid w:val="00896BFE"/>
    <w:rsid w:val="00896C9E"/>
    <w:rsid w:val="00896D12"/>
    <w:rsid w:val="008972B0"/>
    <w:rsid w:val="0089762D"/>
    <w:rsid w:val="008978F0"/>
    <w:rsid w:val="008979A2"/>
    <w:rsid w:val="00897CD7"/>
    <w:rsid w:val="00897E10"/>
    <w:rsid w:val="008A00ED"/>
    <w:rsid w:val="008A0463"/>
    <w:rsid w:val="008A069D"/>
    <w:rsid w:val="008A0767"/>
    <w:rsid w:val="008A0B3C"/>
    <w:rsid w:val="008A0F40"/>
    <w:rsid w:val="008A198E"/>
    <w:rsid w:val="008A1BAB"/>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C83"/>
    <w:rsid w:val="008A3EB1"/>
    <w:rsid w:val="008A3F2A"/>
    <w:rsid w:val="008A41CE"/>
    <w:rsid w:val="008A41DF"/>
    <w:rsid w:val="008A4796"/>
    <w:rsid w:val="008A4A77"/>
    <w:rsid w:val="008A4B7E"/>
    <w:rsid w:val="008A4D9A"/>
    <w:rsid w:val="008A52CC"/>
    <w:rsid w:val="008A5475"/>
    <w:rsid w:val="008A5883"/>
    <w:rsid w:val="008A5A2E"/>
    <w:rsid w:val="008A5A78"/>
    <w:rsid w:val="008A5EC5"/>
    <w:rsid w:val="008A5ED2"/>
    <w:rsid w:val="008A5F93"/>
    <w:rsid w:val="008A60B6"/>
    <w:rsid w:val="008A613D"/>
    <w:rsid w:val="008A632B"/>
    <w:rsid w:val="008A6693"/>
    <w:rsid w:val="008A66CE"/>
    <w:rsid w:val="008A6703"/>
    <w:rsid w:val="008A678E"/>
    <w:rsid w:val="008A6B15"/>
    <w:rsid w:val="008A6DC9"/>
    <w:rsid w:val="008A6E91"/>
    <w:rsid w:val="008A7036"/>
    <w:rsid w:val="008A7407"/>
    <w:rsid w:val="008A7567"/>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4D1"/>
    <w:rsid w:val="008B1A78"/>
    <w:rsid w:val="008B1A8E"/>
    <w:rsid w:val="008B1DC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113"/>
    <w:rsid w:val="008B350D"/>
    <w:rsid w:val="008B3586"/>
    <w:rsid w:val="008B3CD3"/>
    <w:rsid w:val="008B3EB4"/>
    <w:rsid w:val="008B3EE8"/>
    <w:rsid w:val="008B400F"/>
    <w:rsid w:val="008B4139"/>
    <w:rsid w:val="008B41F0"/>
    <w:rsid w:val="008B42B2"/>
    <w:rsid w:val="008B44EB"/>
    <w:rsid w:val="008B4566"/>
    <w:rsid w:val="008B482A"/>
    <w:rsid w:val="008B49B0"/>
    <w:rsid w:val="008B4A8E"/>
    <w:rsid w:val="008B4C73"/>
    <w:rsid w:val="008B4DD3"/>
    <w:rsid w:val="008B4E26"/>
    <w:rsid w:val="008B4E67"/>
    <w:rsid w:val="008B51BC"/>
    <w:rsid w:val="008B5270"/>
    <w:rsid w:val="008B5785"/>
    <w:rsid w:val="008B59C0"/>
    <w:rsid w:val="008B5AB2"/>
    <w:rsid w:val="008B5FFB"/>
    <w:rsid w:val="008B63E5"/>
    <w:rsid w:val="008B645E"/>
    <w:rsid w:val="008B675D"/>
    <w:rsid w:val="008B6A03"/>
    <w:rsid w:val="008B6A3E"/>
    <w:rsid w:val="008B6AAE"/>
    <w:rsid w:val="008B6B85"/>
    <w:rsid w:val="008B6EB4"/>
    <w:rsid w:val="008B7090"/>
    <w:rsid w:val="008B71F9"/>
    <w:rsid w:val="008B7214"/>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1E23"/>
    <w:rsid w:val="008C20AA"/>
    <w:rsid w:val="008C226E"/>
    <w:rsid w:val="008C228E"/>
    <w:rsid w:val="008C2431"/>
    <w:rsid w:val="008C245A"/>
    <w:rsid w:val="008C25BB"/>
    <w:rsid w:val="008C2847"/>
    <w:rsid w:val="008C29A0"/>
    <w:rsid w:val="008C2C38"/>
    <w:rsid w:val="008C2D87"/>
    <w:rsid w:val="008C2E0B"/>
    <w:rsid w:val="008C30E5"/>
    <w:rsid w:val="008C3214"/>
    <w:rsid w:val="008C3AB7"/>
    <w:rsid w:val="008C3C01"/>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CD9"/>
    <w:rsid w:val="008C7D23"/>
    <w:rsid w:val="008D00D3"/>
    <w:rsid w:val="008D026A"/>
    <w:rsid w:val="008D07E6"/>
    <w:rsid w:val="008D0C7A"/>
    <w:rsid w:val="008D0DEB"/>
    <w:rsid w:val="008D0F99"/>
    <w:rsid w:val="008D1172"/>
    <w:rsid w:val="008D11C8"/>
    <w:rsid w:val="008D11DF"/>
    <w:rsid w:val="008D1358"/>
    <w:rsid w:val="008D1B24"/>
    <w:rsid w:val="008D1B57"/>
    <w:rsid w:val="008D1B8D"/>
    <w:rsid w:val="008D1BF7"/>
    <w:rsid w:val="008D1C7B"/>
    <w:rsid w:val="008D1DAE"/>
    <w:rsid w:val="008D208D"/>
    <w:rsid w:val="008D216F"/>
    <w:rsid w:val="008D242A"/>
    <w:rsid w:val="008D2845"/>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68"/>
    <w:rsid w:val="008D6F8B"/>
    <w:rsid w:val="008D6FAF"/>
    <w:rsid w:val="008D70BC"/>
    <w:rsid w:val="008D74A9"/>
    <w:rsid w:val="008D7582"/>
    <w:rsid w:val="008D7609"/>
    <w:rsid w:val="008D7A32"/>
    <w:rsid w:val="008D7BAB"/>
    <w:rsid w:val="008D7BD6"/>
    <w:rsid w:val="008D7D28"/>
    <w:rsid w:val="008E06D4"/>
    <w:rsid w:val="008E07AB"/>
    <w:rsid w:val="008E07E6"/>
    <w:rsid w:val="008E0855"/>
    <w:rsid w:val="008E08FB"/>
    <w:rsid w:val="008E099B"/>
    <w:rsid w:val="008E0A61"/>
    <w:rsid w:val="008E0FBB"/>
    <w:rsid w:val="008E1624"/>
    <w:rsid w:val="008E180F"/>
    <w:rsid w:val="008E1970"/>
    <w:rsid w:val="008E1A99"/>
    <w:rsid w:val="008E1E77"/>
    <w:rsid w:val="008E1EC8"/>
    <w:rsid w:val="008E1F5F"/>
    <w:rsid w:val="008E1FA7"/>
    <w:rsid w:val="008E207F"/>
    <w:rsid w:val="008E20F0"/>
    <w:rsid w:val="008E20FC"/>
    <w:rsid w:val="008E218C"/>
    <w:rsid w:val="008E28A5"/>
    <w:rsid w:val="008E298E"/>
    <w:rsid w:val="008E2DEF"/>
    <w:rsid w:val="008E2EA9"/>
    <w:rsid w:val="008E2FB9"/>
    <w:rsid w:val="008E308B"/>
    <w:rsid w:val="008E3292"/>
    <w:rsid w:val="008E3A5B"/>
    <w:rsid w:val="008E3B5B"/>
    <w:rsid w:val="008E3C89"/>
    <w:rsid w:val="008E3CA1"/>
    <w:rsid w:val="008E3CEB"/>
    <w:rsid w:val="008E3CF9"/>
    <w:rsid w:val="008E3D68"/>
    <w:rsid w:val="008E41CA"/>
    <w:rsid w:val="008E4234"/>
    <w:rsid w:val="008E4366"/>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638"/>
    <w:rsid w:val="008E6698"/>
    <w:rsid w:val="008E66F0"/>
    <w:rsid w:val="008E69A1"/>
    <w:rsid w:val="008E6A88"/>
    <w:rsid w:val="008E6ACE"/>
    <w:rsid w:val="008E6AF8"/>
    <w:rsid w:val="008E6DA9"/>
    <w:rsid w:val="008E7545"/>
    <w:rsid w:val="008F0102"/>
    <w:rsid w:val="008F01F5"/>
    <w:rsid w:val="008F0795"/>
    <w:rsid w:val="008F084E"/>
    <w:rsid w:val="008F08B0"/>
    <w:rsid w:val="008F0F1F"/>
    <w:rsid w:val="008F0FEA"/>
    <w:rsid w:val="008F13B1"/>
    <w:rsid w:val="008F13F7"/>
    <w:rsid w:val="008F179C"/>
    <w:rsid w:val="008F181C"/>
    <w:rsid w:val="008F1957"/>
    <w:rsid w:val="008F19F6"/>
    <w:rsid w:val="008F1D28"/>
    <w:rsid w:val="008F22A6"/>
    <w:rsid w:val="008F2342"/>
    <w:rsid w:val="008F23EF"/>
    <w:rsid w:val="008F245D"/>
    <w:rsid w:val="008F24D9"/>
    <w:rsid w:val="008F2700"/>
    <w:rsid w:val="008F2982"/>
    <w:rsid w:val="008F298A"/>
    <w:rsid w:val="008F2A75"/>
    <w:rsid w:val="008F2F30"/>
    <w:rsid w:val="008F334F"/>
    <w:rsid w:val="008F382E"/>
    <w:rsid w:val="008F3A24"/>
    <w:rsid w:val="008F3CB2"/>
    <w:rsid w:val="008F3DCB"/>
    <w:rsid w:val="008F40F9"/>
    <w:rsid w:val="008F475C"/>
    <w:rsid w:val="008F47BE"/>
    <w:rsid w:val="008F5119"/>
    <w:rsid w:val="008F5177"/>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C0D"/>
    <w:rsid w:val="008F7DFD"/>
    <w:rsid w:val="008F7E2C"/>
    <w:rsid w:val="008F7E8E"/>
    <w:rsid w:val="008F7F68"/>
    <w:rsid w:val="0090019F"/>
    <w:rsid w:val="009004F3"/>
    <w:rsid w:val="009005AD"/>
    <w:rsid w:val="00900AF3"/>
    <w:rsid w:val="00900EE6"/>
    <w:rsid w:val="00900F5F"/>
    <w:rsid w:val="009010CB"/>
    <w:rsid w:val="009010FD"/>
    <w:rsid w:val="00901228"/>
    <w:rsid w:val="00901374"/>
    <w:rsid w:val="009015BB"/>
    <w:rsid w:val="00901672"/>
    <w:rsid w:val="009016B6"/>
    <w:rsid w:val="0090176E"/>
    <w:rsid w:val="009017F2"/>
    <w:rsid w:val="0090185D"/>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404C"/>
    <w:rsid w:val="00904088"/>
    <w:rsid w:val="009043BA"/>
    <w:rsid w:val="009044EA"/>
    <w:rsid w:val="0090463B"/>
    <w:rsid w:val="009046D4"/>
    <w:rsid w:val="00904925"/>
    <w:rsid w:val="00904A07"/>
    <w:rsid w:val="00904AF3"/>
    <w:rsid w:val="00904DCE"/>
    <w:rsid w:val="0090517C"/>
    <w:rsid w:val="009053FA"/>
    <w:rsid w:val="009057AC"/>
    <w:rsid w:val="00905A08"/>
    <w:rsid w:val="00905BC2"/>
    <w:rsid w:val="00905C79"/>
    <w:rsid w:val="00905E5C"/>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218"/>
    <w:rsid w:val="009125E8"/>
    <w:rsid w:val="0091271A"/>
    <w:rsid w:val="0091285C"/>
    <w:rsid w:val="00912C4A"/>
    <w:rsid w:val="00913340"/>
    <w:rsid w:val="0091334E"/>
    <w:rsid w:val="0091366F"/>
    <w:rsid w:val="009137E6"/>
    <w:rsid w:val="009138AF"/>
    <w:rsid w:val="00913AB1"/>
    <w:rsid w:val="00913B97"/>
    <w:rsid w:val="00913F2E"/>
    <w:rsid w:val="00913FB0"/>
    <w:rsid w:val="00914434"/>
    <w:rsid w:val="00914541"/>
    <w:rsid w:val="0091495A"/>
    <w:rsid w:val="00914ADC"/>
    <w:rsid w:val="00914B9E"/>
    <w:rsid w:val="00914C92"/>
    <w:rsid w:val="00914CBD"/>
    <w:rsid w:val="00914CD6"/>
    <w:rsid w:val="00914E6A"/>
    <w:rsid w:val="00915CA8"/>
    <w:rsid w:val="0091609D"/>
    <w:rsid w:val="009160C5"/>
    <w:rsid w:val="0091610E"/>
    <w:rsid w:val="009163C4"/>
    <w:rsid w:val="0091667B"/>
    <w:rsid w:val="00916843"/>
    <w:rsid w:val="009168CA"/>
    <w:rsid w:val="00916F01"/>
    <w:rsid w:val="009170C8"/>
    <w:rsid w:val="00917156"/>
    <w:rsid w:val="00917162"/>
    <w:rsid w:val="0091717B"/>
    <w:rsid w:val="00917314"/>
    <w:rsid w:val="009173D9"/>
    <w:rsid w:val="009174B1"/>
    <w:rsid w:val="00917578"/>
    <w:rsid w:val="0091779F"/>
    <w:rsid w:val="00917B1B"/>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A6"/>
    <w:rsid w:val="00922BE5"/>
    <w:rsid w:val="00922C9F"/>
    <w:rsid w:val="00922E8F"/>
    <w:rsid w:val="00923034"/>
    <w:rsid w:val="009231DA"/>
    <w:rsid w:val="00923234"/>
    <w:rsid w:val="0092337F"/>
    <w:rsid w:val="00923842"/>
    <w:rsid w:val="009238E8"/>
    <w:rsid w:val="009239EC"/>
    <w:rsid w:val="00923C11"/>
    <w:rsid w:val="00923CEE"/>
    <w:rsid w:val="00923DA7"/>
    <w:rsid w:val="00924462"/>
    <w:rsid w:val="009245BA"/>
    <w:rsid w:val="009245BB"/>
    <w:rsid w:val="00924790"/>
    <w:rsid w:val="00924837"/>
    <w:rsid w:val="00924A63"/>
    <w:rsid w:val="00924B3F"/>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642B"/>
    <w:rsid w:val="00926670"/>
    <w:rsid w:val="00926964"/>
    <w:rsid w:val="0092697A"/>
    <w:rsid w:val="00926D1D"/>
    <w:rsid w:val="00926F9E"/>
    <w:rsid w:val="00926FAF"/>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FF5"/>
    <w:rsid w:val="009311EF"/>
    <w:rsid w:val="0093136E"/>
    <w:rsid w:val="00931419"/>
    <w:rsid w:val="0093179A"/>
    <w:rsid w:val="0093198C"/>
    <w:rsid w:val="00931C63"/>
    <w:rsid w:val="0093253B"/>
    <w:rsid w:val="009328CC"/>
    <w:rsid w:val="009328E3"/>
    <w:rsid w:val="009328F4"/>
    <w:rsid w:val="009328F8"/>
    <w:rsid w:val="00932B6D"/>
    <w:rsid w:val="00932D38"/>
    <w:rsid w:val="00932D76"/>
    <w:rsid w:val="00932F41"/>
    <w:rsid w:val="00933004"/>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CD5"/>
    <w:rsid w:val="00936D9E"/>
    <w:rsid w:val="00936F91"/>
    <w:rsid w:val="00937052"/>
    <w:rsid w:val="009373B9"/>
    <w:rsid w:val="0093746C"/>
    <w:rsid w:val="00937B39"/>
    <w:rsid w:val="009401D0"/>
    <w:rsid w:val="009403C7"/>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89F"/>
    <w:rsid w:val="00942A0D"/>
    <w:rsid w:val="00943170"/>
    <w:rsid w:val="009432C7"/>
    <w:rsid w:val="00943325"/>
    <w:rsid w:val="009436D4"/>
    <w:rsid w:val="0094371D"/>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A62"/>
    <w:rsid w:val="00945E6A"/>
    <w:rsid w:val="00945F83"/>
    <w:rsid w:val="00946254"/>
    <w:rsid w:val="009463F8"/>
    <w:rsid w:val="009465FF"/>
    <w:rsid w:val="00946666"/>
    <w:rsid w:val="009468A6"/>
    <w:rsid w:val="009469D8"/>
    <w:rsid w:val="00946AA1"/>
    <w:rsid w:val="00946BDB"/>
    <w:rsid w:val="00946CCD"/>
    <w:rsid w:val="00946DF8"/>
    <w:rsid w:val="00947531"/>
    <w:rsid w:val="0094774C"/>
    <w:rsid w:val="00947E03"/>
    <w:rsid w:val="00950054"/>
    <w:rsid w:val="009500EF"/>
    <w:rsid w:val="0095068D"/>
    <w:rsid w:val="00950706"/>
    <w:rsid w:val="009508D2"/>
    <w:rsid w:val="00950AAC"/>
    <w:rsid w:val="00950AB4"/>
    <w:rsid w:val="00951531"/>
    <w:rsid w:val="00951758"/>
    <w:rsid w:val="009517B8"/>
    <w:rsid w:val="009519F3"/>
    <w:rsid w:val="00951D82"/>
    <w:rsid w:val="00951DE6"/>
    <w:rsid w:val="00952277"/>
    <w:rsid w:val="0095251F"/>
    <w:rsid w:val="009525DB"/>
    <w:rsid w:val="00952604"/>
    <w:rsid w:val="00952779"/>
    <w:rsid w:val="00952801"/>
    <w:rsid w:val="00952846"/>
    <w:rsid w:val="00952860"/>
    <w:rsid w:val="0095293C"/>
    <w:rsid w:val="00952AF8"/>
    <w:rsid w:val="00952DF4"/>
    <w:rsid w:val="00952F68"/>
    <w:rsid w:val="00952FDE"/>
    <w:rsid w:val="00952FF7"/>
    <w:rsid w:val="009533F0"/>
    <w:rsid w:val="0095370F"/>
    <w:rsid w:val="00953740"/>
    <w:rsid w:val="009538E8"/>
    <w:rsid w:val="00953904"/>
    <w:rsid w:val="00953A28"/>
    <w:rsid w:val="00953C20"/>
    <w:rsid w:val="00953EB0"/>
    <w:rsid w:val="00954128"/>
    <w:rsid w:val="009547A7"/>
    <w:rsid w:val="00954DB9"/>
    <w:rsid w:val="00954F12"/>
    <w:rsid w:val="00954FFE"/>
    <w:rsid w:val="0095502C"/>
    <w:rsid w:val="0095540D"/>
    <w:rsid w:val="00955C13"/>
    <w:rsid w:val="00955DA2"/>
    <w:rsid w:val="00956060"/>
    <w:rsid w:val="009561D9"/>
    <w:rsid w:val="0095632F"/>
    <w:rsid w:val="0095634D"/>
    <w:rsid w:val="00956636"/>
    <w:rsid w:val="00956BCB"/>
    <w:rsid w:val="00956DAB"/>
    <w:rsid w:val="00956FDB"/>
    <w:rsid w:val="009576B3"/>
    <w:rsid w:val="00957747"/>
    <w:rsid w:val="009578F0"/>
    <w:rsid w:val="00957AE1"/>
    <w:rsid w:val="00957C00"/>
    <w:rsid w:val="00957C4E"/>
    <w:rsid w:val="00957CB5"/>
    <w:rsid w:val="009606DD"/>
    <w:rsid w:val="009606E9"/>
    <w:rsid w:val="00960721"/>
    <w:rsid w:val="00960981"/>
    <w:rsid w:val="009609D0"/>
    <w:rsid w:val="00960C9C"/>
    <w:rsid w:val="00960E19"/>
    <w:rsid w:val="00960E79"/>
    <w:rsid w:val="00960E85"/>
    <w:rsid w:val="00960EF2"/>
    <w:rsid w:val="00960F82"/>
    <w:rsid w:val="0096114D"/>
    <w:rsid w:val="00961307"/>
    <w:rsid w:val="0096138C"/>
    <w:rsid w:val="009614A4"/>
    <w:rsid w:val="009615D5"/>
    <w:rsid w:val="0096191D"/>
    <w:rsid w:val="00961935"/>
    <w:rsid w:val="00961E94"/>
    <w:rsid w:val="0096203D"/>
    <w:rsid w:val="009620AB"/>
    <w:rsid w:val="009623CA"/>
    <w:rsid w:val="00962437"/>
    <w:rsid w:val="00962995"/>
    <w:rsid w:val="0096299A"/>
    <w:rsid w:val="00962B1A"/>
    <w:rsid w:val="00962B51"/>
    <w:rsid w:val="009632EE"/>
    <w:rsid w:val="009634DD"/>
    <w:rsid w:val="009636E9"/>
    <w:rsid w:val="00963710"/>
    <w:rsid w:val="009637A9"/>
    <w:rsid w:val="00963872"/>
    <w:rsid w:val="00963C5A"/>
    <w:rsid w:val="00963F36"/>
    <w:rsid w:val="00964293"/>
    <w:rsid w:val="00964A43"/>
    <w:rsid w:val="00964C01"/>
    <w:rsid w:val="00964C79"/>
    <w:rsid w:val="00964CEF"/>
    <w:rsid w:val="00964DC8"/>
    <w:rsid w:val="00964F8C"/>
    <w:rsid w:val="00965536"/>
    <w:rsid w:val="0096555E"/>
    <w:rsid w:val="0096572F"/>
    <w:rsid w:val="00965818"/>
    <w:rsid w:val="00965B06"/>
    <w:rsid w:val="00965F96"/>
    <w:rsid w:val="00966189"/>
    <w:rsid w:val="00966A2D"/>
    <w:rsid w:val="00966D41"/>
    <w:rsid w:val="0096713B"/>
    <w:rsid w:val="0096720F"/>
    <w:rsid w:val="00967210"/>
    <w:rsid w:val="009672D3"/>
    <w:rsid w:val="00967513"/>
    <w:rsid w:val="00967A58"/>
    <w:rsid w:val="00967D01"/>
    <w:rsid w:val="00967D4B"/>
    <w:rsid w:val="00967E67"/>
    <w:rsid w:val="00967ECC"/>
    <w:rsid w:val="009706BF"/>
    <w:rsid w:val="00970862"/>
    <w:rsid w:val="0097086F"/>
    <w:rsid w:val="00970C01"/>
    <w:rsid w:val="00970E59"/>
    <w:rsid w:val="00971237"/>
    <w:rsid w:val="00971511"/>
    <w:rsid w:val="0097185C"/>
    <w:rsid w:val="0097190C"/>
    <w:rsid w:val="00971BF5"/>
    <w:rsid w:val="00971D15"/>
    <w:rsid w:val="00971E50"/>
    <w:rsid w:val="00971E6D"/>
    <w:rsid w:val="00971F85"/>
    <w:rsid w:val="0097201A"/>
    <w:rsid w:val="0097201E"/>
    <w:rsid w:val="0097202F"/>
    <w:rsid w:val="00972063"/>
    <w:rsid w:val="009723F2"/>
    <w:rsid w:val="009725D1"/>
    <w:rsid w:val="0097275C"/>
    <w:rsid w:val="0097285B"/>
    <w:rsid w:val="00972AB4"/>
    <w:rsid w:val="00972C17"/>
    <w:rsid w:val="00972D36"/>
    <w:rsid w:val="00973416"/>
    <w:rsid w:val="009736C3"/>
    <w:rsid w:val="0097397D"/>
    <w:rsid w:val="00973C21"/>
    <w:rsid w:val="00973C4C"/>
    <w:rsid w:val="00973C88"/>
    <w:rsid w:val="0097476F"/>
    <w:rsid w:val="0097481B"/>
    <w:rsid w:val="00974CA4"/>
    <w:rsid w:val="00975051"/>
    <w:rsid w:val="00975348"/>
    <w:rsid w:val="00975395"/>
    <w:rsid w:val="00975409"/>
    <w:rsid w:val="0097555A"/>
    <w:rsid w:val="00975603"/>
    <w:rsid w:val="00975717"/>
    <w:rsid w:val="00975818"/>
    <w:rsid w:val="0097591A"/>
    <w:rsid w:val="009759ED"/>
    <w:rsid w:val="00975ADD"/>
    <w:rsid w:val="00975AE5"/>
    <w:rsid w:val="00975CEC"/>
    <w:rsid w:val="00975E83"/>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5C0"/>
    <w:rsid w:val="009808AF"/>
    <w:rsid w:val="009809EA"/>
    <w:rsid w:val="00980A46"/>
    <w:rsid w:val="00980AEB"/>
    <w:rsid w:val="00980B8F"/>
    <w:rsid w:val="00980EC9"/>
    <w:rsid w:val="00981009"/>
    <w:rsid w:val="00981129"/>
    <w:rsid w:val="0098138D"/>
    <w:rsid w:val="00981D34"/>
    <w:rsid w:val="00981DCC"/>
    <w:rsid w:val="00981F70"/>
    <w:rsid w:val="009820D0"/>
    <w:rsid w:val="0098229E"/>
    <w:rsid w:val="00982649"/>
    <w:rsid w:val="009828C1"/>
    <w:rsid w:val="00982AB7"/>
    <w:rsid w:val="00982C2F"/>
    <w:rsid w:val="00982E88"/>
    <w:rsid w:val="009836AB"/>
    <w:rsid w:val="009836F3"/>
    <w:rsid w:val="0098377F"/>
    <w:rsid w:val="009839ED"/>
    <w:rsid w:val="00983DF4"/>
    <w:rsid w:val="009840B2"/>
    <w:rsid w:val="00984141"/>
    <w:rsid w:val="009841EB"/>
    <w:rsid w:val="0098446D"/>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6F7"/>
    <w:rsid w:val="009969CA"/>
    <w:rsid w:val="0099735C"/>
    <w:rsid w:val="00997395"/>
    <w:rsid w:val="00997495"/>
    <w:rsid w:val="0099762E"/>
    <w:rsid w:val="0099780B"/>
    <w:rsid w:val="0099785E"/>
    <w:rsid w:val="00997E5D"/>
    <w:rsid w:val="009A0173"/>
    <w:rsid w:val="009A021D"/>
    <w:rsid w:val="009A0512"/>
    <w:rsid w:val="009A0D3B"/>
    <w:rsid w:val="009A0F97"/>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40"/>
    <w:rsid w:val="009A2DBD"/>
    <w:rsid w:val="009A2DC9"/>
    <w:rsid w:val="009A3288"/>
    <w:rsid w:val="009A3307"/>
    <w:rsid w:val="009A348B"/>
    <w:rsid w:val="009A373A"/>
    <w:rsid w:val="009A3F6E"/>
    <w:rsid w:val="009A4086"/>
    <w:rsid w:val="009A496E"/>
    <w:rsid w:val="009A4B9A"/>
    <w:rsid w:val="009A4BFB"/>
    <w:rsid w:val="009A4C5A"/>
    <w:rsid w:val="009A4D1D"/>
    <w:rsid w:val="009A5244"/>
    <w:rsid w:val="009A534F"/>
    <w:rsid w:val="009A5429"/>
    <w:rsid w:val="009A5515"/>
    <w:rsid w:val="009A5677"/>
    <w:rsid w:val="009A585D"/>
    <w:rsid w:val="009A59E9"/>
    <w:rsid w:val="009A5D2A"/>
    <w:rsid w:val="009A5E2B"/>
    <w:rsid w:val="009A6025"/>
    <w:rsid w:val="009A62D2"/>
    <w:rsid w:val="009A633A"/>
    <w:rsid w:val="009A6737"/>
    <w:rsid w:val="009A6B12"/>
    <w:rsid w:val="009A6E3E"/>
    <w:rsid w:val="009A715B"/>
    <w:rsid w:val="009A720E"/>
    <w:rsid w:val="009A72D1"/>
    <w:rsid w:val="009A73D5"/>
    <w:rsid w:val="009A754F"/>
    <w:rsid w:val="009A75AC"/>
    <w:rsid w:val="009A76CA"/>
    <w:rsid w:val="009A7727"/>
    <w:rsid w:val="009A78B4"/>
    <w:rsid w:val="009A7D7B"/>
    <w:rsid w:val="009A7E5E"/>
    <w:rsid w:val="009B0014"/>
    <w:rsid w:val="009B0059"/>
    <w:rsid w:val="009B017F"/>
    <w:rsid w:val="009B03C2"/>
    <w:rsid w:val="009B0A64"/>
    <w:rsid w:val="009B0AD7"/>
    <w:rsid w:val="009B0C7C"/>
    <w:rsid w:val="009B0D21"/>
    <w:rsid w:val="009B1488"/>
    <w:rsid w:val="009B1695"/>
    <w:rsid w:val="009B1905"/>
    <w:rsid w:val="009B1E23"/>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A11"/>
    <w:rsid w:val="009B3ACF"/>
    <w:rsid w:val="009B3F50"/>
    <w:rsid w:val="009B3F9B"/>
    <w:rsid w:val="009B4164"/>
    <w:rsid w:val="009B42A4"/>
    <w:rsid w:val="009B4319"/>
    <w:rsid w:val="009B43D2"/>
    <w:rsid w:val="009B4676"/>
    <w:rsid w:val="009B477C"/>
    <w:rsid w:val="009B485A"/>
    <w:rsid w:val="009B4D64"/>
    <w:rsid w:val="009B4DD2"/>
    <w:rsid w:val="009B4E95"/>
    <w:rsid w:val="009B50D4"/>
    <w:rsid w:val="009B511C"/>
    <w:rsid w:val="009B51FB"/>
    <w:rsid w:val="009B53FA"/>
    <w:rsid w:val="009B55F9"/>
    <w:rsid w:val="009B573E"/>
    <w:rsid w:val="009B5B35"/>
    <w:rsid w:val="009B5EFD"/>
    <w:rsid w:val="009B6031"/>
    <w:rsid w:val="009B63A6"/>
    <w:rsid w:val="009B6B70"/>
    <w:rsid w:val="009B6B99"/>
    <w:rsid w:val="009B6CDC"/>
    <w:rsid w:val="009B6DB4"/>
    <w:rsid w:val="009B6F01"/>
    <w:rsid w:val="009B7077"/>
    <w:rsid w:val="009B720E"/>
    <w:rsid w:val="009B7285"/>
    <w:rsid w:val="009B7313"/>
    <w:rsid w:val="009B7610"/>
    <w:rsid w:val="009B7765"/>
    <w:rsid w:val="009B7834"/>
    <w:rsid w:val="009B79E6"/>
    <w:rsid w:val="009B7BA9"/>
    <w:rsid w:val="009B7BF0"/>
    <w:rsid w:val="009C004B"/>
    <w:rsid w:val="009C02F4"/>
    <w:rsid w:val="009C0529"/>
    <w:rsid w:val="009C08FE"/>
    <w:rsid w:val="009C0B37"/>
    <w:rsid w:val="009C0E08"/>
    <w:rsid w:val="009C113D"/>
    <w:rsid w:val="009C11C0"/>
    <w:rsid w:val="009C15F0"/>
    <w:rsid w:val="009C16A5"/>
    <w:rsid w:val="009C1993"/>
    <w:rsid w:val="009C199B"/>
    <w:rsid w:val="009C19F8"/>
    <w:rsid w:val="009C1D81"/>
    <w:rsid w:val="009C1D8C"/>
    <w:rsid w:val="009C1FBB"/>
    <w:rsid w:val="009C1FCE"/>
    <w:rsid w:val="009C2579"/>
    <w:rsid w:val="009C2819"/>
    <w:rsid w:val="009C2AD3"/>
    <w:rsid w:val="009C2E42"/>
    <w:rsid w:val="009C32A3"/>
    <w:rsid w:val="009C3486"/>
    <w:rsid w:val="009C3875"/>
    <w:rsid w:val="009C3CF4"/>
    <w:rsid w:val="009C3CFE"/>
    <w:rsid w:val="009C3EA4"/>
    <w:rsid w:val="009C406A"/>
    <w:rsid w:val="009C42EE"/>
    <w:rsid w:val="009C44CD"/>
    <w:rsid w:val="009C45C5"/>
    <w:rsid w:val="009C45EF"/>
    <w:rsid w:val="009C49DA"/>
    <w:rsid w:val="009C4B2A"/>
    <w:rsid w:val="009C4CA4"/>
    <w:rsid w:val="009C504B"/>
    <w:rsid w:val="009C51B7"/>
    <w:rsid w:val="009C51EC"/>
    <w:rsid w:val="009C5292"/>
    <w:rsid w:val="009C5545"/>
    <w:rsid w:val="009C56FA"/>
    <w:rsid w:val="009C5A5E"/>
    <w:rsid w:val="009C5CBE"/>
    <w:rsid w:val="009C60F2"/>
    <w:rsid w:val="009C6149"/>
    <w:rsid w:val="009C6159"/>
    <w:rsid w:val="009C61AE"/>
    <w:rsid w:val="009C62AC"/>
    <w:rsid w:val="009C62D6"/>
    <w:rsid w:val="009C63AB"/>
    <w:rsid w:val="009C66AE"/>
    <w:rsid w:val="009C671A"/>
    <w:rsid w:val="009C6848"/>
    <w:rsid w:val="009C692B"/>
    <w:rsid w:val="009C6CAF"/>
    <w:rsid w:val="009C6CBB"/>
    <w:rsid w:val="009C6EF6"/>
    <w:rsid w:val="009C6F46"/>
    <w:rsid w:val="009C71EE"/>
    <w:rsid w:val="009C72A1"/>
    <w:rsid w:val="009C72D8"/>
    <w:rsid w:val="009C72E6"/>
    <w:rsid w:val="009C75A3"/>
    <w:rsid w:val="009C7C37"/>
    <w:rsid w:val="009D0003"/>
    <w:rsid w:val="009D0287"/>
    <w:rsid w:val="009D03DF"/>
    <w:rsid w:val="009D0423"/>
    <w:rsid w:val="009D0542"/>
    <w:rsid w:val="009D06BF"/>
    <w:rsid w:val="009D08D0"/>
    <w:rsid w:val="009D0CC2"/>
    <w:rsid w:val="009D0CCB"/>
    <w:rsid w:val="009D0CFE"/>
    <w:rsid w:val="009D0D6B"/>
    <w:rsid w:val="009D0F10"/>
    <w:rsid w:val="009D1098"/>
    <w:rsid w:val="009D11A5"/>
    <w:rsid w:val="009D132A"/>
    <w:rsid w:val="009D140C"/>
    <w:rsid w:val="009D167B"/>
    <w:rsid w:val="009D1818"/>
    <w:rsid w:val="009D1A49"/>
    <w:rsid w:val="009D1A5E"/>
    <w:rsid w:val="009D1A89"/>
    <w:rsid w:val="009D1B60"/>
    <w:rsid w:val="009D1BD5"/>
    <w:rsid w:val="009D1D58"/>
    <w:rsid w:val="009D1F03"/>
    <w:rsid w:val="009D1F65"/>
    <w:rsid w:val="009D2101"/>
    <w:rsid w:val="009D21D3"/>
    <w:rsid w:val="009D2297"/>
    <w:rsid w:val="009D2349"/>
    <w:rsid w:val="009D2A80"/>
    <w:rsid w:val="009D2B5A"/>
    <w:rsid w:val="009D2B8F"/>
    <w:rsid w:val="009D2C18"/>
    <w:rsid w:val="009D2C19"/>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823"/>
    <w:rsid w:val="009D69B3"/>
    <w:rsid w:val="009D6CAE"/>
    <w:rsid w:val="009D6CF1"/>
    <w:rsid w:val="009D6CFB"/>
    <w:rsid w:val="009D7188"/>
    <w:rsid w:val="009D73A2"/>
    <w:rsid w:val="009D74E9"/>
    <w:rsid w:val="009D75B6"/>
    <w:rsid w:val="009D75D6"/>
    <w:rsid w:val="009D7708"/>
    <w:rsid w:val="009D7EB1"/>
    <w:rsid w:val="009E0166"/>
    <w:rsid w:val="009E064C"/>
    <w:rsid w:val="009E06B6"/>
    <w:rsid w:val="009E0759"/>
    <w:rsid w:val="009E07FC"/>
    <w:rsid w:val="009E08D7"/>
    <w:rsid w:val="009E0BBC"/>
    <w:rsid w:val="009E0D71"/>
    <w:rsid w:val="009E0DDB"/>
    <w:rsid w:val="009E1097"/>
    <w:rsid w:val="009E1130"/>
    <w:rsid w:val="009E12DF"/>
    <w:rsid w:val="009E143A"/>
    <w:rsid w:val="009E154F"/>
    <w:rsid w:val="009E1AC7"/>
    <w:rsid w:val="009E1ACA"/>
    <w:rsid w:val="009E1B56"/>
    <w:rsid w:val="009E1DFD"/>
    <w:rsid w:val="009E1E0B"/>
    <w:rsid w:val="009E258F"/>
    <w:rsid w:val="009E25AA"/>
    <w:rsid w:val="009E267A"/>
    <w:rsid w:val="009E2709"/>
    <w:rsid w:val="009E271E"/>
    <w:rsid w:val="009E28FB"/>
    <w:rsid w:val="009E302B"/>
    <w:rsid w:val="009E32C6"/>
    <w:rsid w:val="009E3533"/>
    <w:rsid w:val="009E398D"/>
    <w:rsid w:val="009E39AA"/>
    <w:rsid w:val="009E4A6A"/>
    <w:rsid w:val="009E505E"/>
    <w:rsid w:val="009E51F0"/>
    <w:rsid w:val="009E53B0"/>
    <w:rsid w:val="009E5427"/>
    <w:rsid w:val="009E55B5"/>
    <w:rsid w:val="009E5615"/>
    <w:rsid w:val="009E568E"/>
    <w:rsid w:val="009E56FE"/>
    <w:rsid w:val="009E5C9C"/>
    <w:rsid w:val="009E5E80"/>
    <w:rsid w:val="009E5E96"/>
    <w:rsid w:val="009E5EDD"/>
    <w:rsid w:val="009E6204"/>
    <w:rsid w:val="009E634C"/>
    <w:rsid w:val="009E63CD"/>
    <w:rsid w:val="009E6783"/>
    <w:rsid w:val="009E688E"/>
    <w:rsid w:val="009E69D7"/>
    <w:rsid w:val="009E6A7A"/>
    <w:rsid w:val="009E6A9C"/>
    <w:rsid w:val="009E6B2A"/>
    <w:rsid w:val="009E6C6E"/>
    <w:rsid w:val="009E6F1A"/>
    <w:rsid w:val="009E6F4F"/>
    <w:rsid w:val="009E7A72"/>
    <w:rsid w:val="009E7DBB"/>
    <w:rsid w:val="009E7EC0"/>
    <w:rsid w:val="009F0011"/>
    <w:rsid w:val="009F062E"/>
    <w:rsid w:val="009F066D"/>
    <w:rsid w:val="009F06A9"/>
    <w:rsid w:val="009F071B"/>
    <w:rsid w:val="009F0D6F"/>
    <w:rsid w:val="009F0FFD"/>
    <w:rsid w:val="009F1428"/>
    <w:rsid w:val="009F152C"/>
    <w:rsid w:val="009F178C"/>
    <w:rsid w:val="009F1AAB"/>
    <w:rsid w:val="009F1B6E"/>
    <w:rsid w:val="009F1E22"/>
    <w:rsid w:val="009F2076"/>
    <w:rsid w:val="009F2295"/>
    <w:rsid w:val="009F2467"/>
    <w:rsid w:val="009F297A"/>
    <w:rsid w:val="009F2B85"/>
    <w:rsid w:val="009F2EE3"/>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87E"/>
    <w:rsid w:val="009F58AE"/>
    <w:rsid w:val="009F60B3"/>
    <w:rsid w:val="009F6157"/>
    <w:rsid w:val="009F62E7"/>
    <w:rsid w:val="009F676F"/>
    <w:rsid w:val="009F6825"/>
    <w:rsid w:val="009F6847"/>
    <w:rsid w:val="009F6B7C"/>
    <w:rsid w:val="009F6DF8"/>
    <w:rsid w:val="009F6E76"/>
    <w:rsid w:val="009F7088"/>
    <w:rsid w:val="009F727D"/>
    <w:rsid w:val="009F736A"/>
    <w:rsid w:val="009F7866"/>
    <w:rsid w:val="009F7902"/>
    <w:rsid w:val="00A00029"/>
    <w:rsid w:val="00A000E8"/>
    <w:rsid w:val="00A00524"/>
    <w:rsid w:val="00A00581"/>
    <w:rsid w:val="00A0083F"/>
    <w:rsid w:val="00A008A5"/>
    <w:rsid w:val="00A00AFF"/>
    <w:rsid w:val="00A00E80"/>
    <w:rsid w:val="00A00E99"/>
    <w:rsid w:val="00A00F3E"/>
    <w:rsid w:val="00A01053"/>
    <w:rsid w:val="00A010A7"/>
    <w:rsid w:val="00A011A7"/>
    <w:rsid w:val="00A011FF"/>
    <w:rsid w:val="00A014CA"/>
    <w:rsid w:val="00A01659"/>
    <w:rsid w:val="00A01677"/>
    <w:rsid w:val="00A01809"/>
    <w:rsid w:val="00A01964"/>
    <w:rsid w:val="00A01AA4"/>
    <w:rsid w:val="00A01AD0"/>
    <w:rsid w:val="00A01B59"/>
    <w:rsid w:val="00A01C10"/>
    <w:rsid w:val="00A01E33"/>
    <w:rsid w:val="00A02405"/>
    <w:rsid w:val="00A024C9"/>
    <w:rsid w:val="00A025BB"/>
    <w:rsid w:val="00A02805"/>
    <w:rsid w:val="00A02874"/>
    <w:rsid w:val="00A02B56"/>
    <w:rsid w:val="00A02C0C"/>
    <w:rsid w:val="00A02EE1"/>
    <w:rsid w:val="00A02F96"/>
    <w:rsid w:val="00A035AA"/>
    <w:rsid w:val="00A03D06"/>
    <w:rsid w:val="00A042A2"/>
    <w:rsid w:val="00A0438C"/>
    <w:rsid w:val="00A04A3E"/>
    <w:rsid w:val="00A04C50"/>
    <w:rsid w:val="00A0511E"/>
    <w:rsid w:val="00A052ED"/>
    <w:rsid w:val="00A05341"/>
    <w:rsid w:val="00A05371"/>
    <w:rsid w:val="00A054C9"/>
    <w:rsid w:val="00A05AC6"/>
    <w:rsid w:val="00A060B4"/>
    <w:rsid w:val="00A060EB"/>
    <w:rsid w:val="00A0636B"/>
    <w:rsid w:val="00A06CF7"/>
    <w:rsid w:val="00A06D47"/>
    <w:rsid w:val="00A06E6F"/>
    <w:rsid w:val="00A070DD"/>
    <w:rsid w:val="00A07365"/>
    <w:rsid w:val="00A07514"/>
    <w:rsid w:val="00A07558"/>
    <w:rsid w:val="00A07750"/>
    <w:rsid w:val="00A078AB"/>
    <w:rsid w:val="00A07CDD"/>
    <w:rsid w:val="00A102D1"/>
    <w:rsid w:val="00A1031F"/>
    <w:rsid w:val="00A108F7"/>
    <w:rsid w:val="00A10914"/>
    <w:rsid w:val="00A10A9E"/>
    <w:rsid w:val="00A10CD3"/>
    <w:rsid w:val="00A10D24"/>
    <w:rsid w:val="00A10F73"/>
    <w:rsid w:val="00A111E7"/>
    <w:rsid w:val="00A113F3"/>
    <w:rsid w:val="00A115BF"/>
    <w:rsid w:val="00A11863"/>
    <w:rsid w:val="00A118FA"/>
    <w:rsid w:val="00A11A14"/>
    <w:rsid w:val="00A11A26"/>
    <w:rsid w:val="00A11A61"/>
    <w:rsid w:val="00A11AD2"/>
    <w:rsid w:val="00A11B95"/>
    <w:rsid w:val="00A11C1E"/>
    <w:rsid w:val="00A11F12"/>
    <w:rsid w:val="00A11FD6"/>
    <w:rsid w:val="00A12425"/>
    <w:rsid w:val="00A12641"/>
    <w:rsid w:val="00A126A9"/>
    <w:rsid w:val="00A1279B"/>
    <w:rsid w:val="00A12815"/>
    <w:rsid w:val="00A128F8"/>
    <w:rsid w:val="00A12AB9"/>
    <w:rsid w:val="00A12F49"/>
    <w:rsid w:val="00A12FA4"/>
    <w:rsid w:val="00A131A5"/>
    <w:rsid w:val="00A132A9"/>
    <w:rsid w:val="00A132EA"/>
    <w:rsid w:val="00A132F6"/>
    <w:rsid w:val="00A1361A"/>
    <w:rsid w:val="00A137F2"/>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D1C"/>
    <w:rsid w:val="00A14DF4"/>
    <w:rsid w:val="00A14FC0"/>
    <w:rsid w:val="00A14FF6"/>
    <w:rsid w:val="00A15341"/>
    <w:rsid w:val="00A155F1"/>
    <w:rsid w:val="00A15748"/>
    <w:rsid w:val="00A15789"/>
    <w:rsid w:val="00A158D0"/>
    <w:rsid w:val="00A15A0C"/>
    <w:rsid w:val="00A15BD6"/>
    <w:rsid w:val="00A15D94"/>
    <w:rsid w:val="00A15E30"/>
    <w:rsid w:val="00A15F56"/>
    <w:rsid w:val="00A15FD3"/>
    <w:rsid w:val="00A167FD"/>
    <w:rsid w:val="00A16AFB"/>
    <w:rsid w:val="00A16B6B"/>
    <w:rsid w:val="00A16BD2"/>
    <w:rsid w:val="00A170A8"/>
    <w:rsid w:val="00A17926"/>
    <w:rsid w:val="00A17D36"/>
    <w:rsid w:val="00A17D8D"/>
    <w:rsid w:val="00A17D96"/>
    <w:rsid w:val="00A17EB7"/>
    <w:rsid w:val="00A17FEF"/>
    <w:rsid w:val="00A2035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E42"/>
    <w:rsid w:val="00A21E7F"/>
    <w:rsid w:val="00A2236B"/>
    <w:rsid w:val="00A22866"/>
    <w:rsid w:val="00A22D4C"/>
    <w:rsid w:val="00A22DDE"/>
    <w:rsid w:val="00A23076"/>
    <w:rsid w:val="00A238DC"/>
    <w:rsid w:val="00A239B8"/>
    <w:rsid w:val="00A23CA3"/>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AD"/>
    <w:rsid w:val="00A26739"/>
    <w:rsid w:val="00A267BC"/>
    <w:rsid w:val="00A268AF"/>
    <w:rsid w:val="00A269EB"/>
    <w:rsid w:val="00A26B67"/>
    <w:rsid w:val="00A26C30"/>
    <w:rsid w:val="00A26C43"/>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1059"/>
    <w:rsid w:val="00A31572"/>
    <w:rsid w:val="00A317A5"/>
    <w:rsid w:val="00A3190D"/>
    <w:rsid w:val="00A319E6"/>
    <w:rsid w:val="00A31B12"/>
    <w:rsid w:val="00A31BBD"/>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53E5"/>
    <w:rsid w:val="00A35417"/>
    <w:rsid w:val="00A358FF"/>
    <w:rsid w:val="00A35B60"/>
    <w:rsid w:val="00A35B78"/>
    <w:rsid w:val="00A35FA3"/>
    <w:rsid w:val="00A36296"/>
    <w:rsid w:val="00A3642D"/>
    <w:rsid w:val="00A364E1"/>
    <w:rsid w:val="00A36633"/>
    <w:rsid w:val="00A368FC"/>
    <w:rsid w:val="00A369BB"/>
    <w:rsid w:val="00A36CFA"/>
    <w:rsid w:val="00A36D4D"/>
    <w:rsid w:val="00A36E5C"/>
    <w:rsid w:val="00A373C2"/>
    <w:rsid w:val="00A3756B"/>
    <w:rsid w:val="00A3758E"/>
    <w:rsid w:val="00A375F3"/>
    <w:rsid w:val="00A37608"/>
    <w:rsid w:val="00A37636"/>
    <w:rsid w:val="00A37707"/>
    <w:rsid w:val="00A37A89"/>
    <w:rsid w:val="00A37E45"/>
    <w:rsid w:val="00A40110"/>
    <w:rsid w:val="00A40405"/>
    <w:rsid w:val="00A40430"/>
    <w:rsid w:val="00A40558"/>
    <w:rsid w:val="00A40AED"/>
    <w:rsid w:val="00A40B5C"/>
    <w:rsid w:val="00A40BE8"/>
    <w:rsid w:val="00A40C65"/>
    <w:rsid w:val="00A40DFC"/>
    <w:rsid w:val="00A41273"/>
    <w:rsid w:val="00A415E6"/>
    <w:rsid w:val="00A41676"/>
    <w:rsid w:val="00A41AB4"/>
    <w:rsid w:val="00A41D6D"/>
    <w:rsid w:val="00A41EFA"/>
    <w:rsid w:val="00A4243C"/>
    <w:rsid w:val="00A42485"/>
    <w:rsid w:val="00A42623"/>
    <w:rsid w:val="00A429E7"/>
    <w:rsid w:val="00A42A55"/>
    <w:rsid w:val="00A42E18"/>
    <w:rsid w:val="00A42F86"/>
    <w:rsid w:val="00A430CA"/>
    <w:rsid w:val="00A430F4"/>
    <w:rsid w:val="00A431DF"/>
    <w:rsid w:val="00A43234"/>
    <w:rsid w:val="00A435CC"/>
    <w:rsid w:val="00A4374F"/>
    <w:rsid w:val="00A437EF"/>
    <w:rsid w:val="00A43848"/>
    <w:rsid w:val="00A4389E"/>
    <w:rsid w:val="00A43AF2"/>
    <w:rsid w:val="00A43C50"/>
    <w:rsid w:val="00A43C6F"/>
    <w:rsid w:val="00A43D3F"/>
    <w:rsid w:val="00A43D46"/>
    <w:rsid w:val="00A43ED8"/>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736"/>
    <w:rsid w:val="00A5083B"/>
    <w:rsid w:val="00A50851"/>
    <w:rsid w:val="00A50BEE"/>
    <w:rsid w:val="00A50C46"/>
    <w:rsid w:val="00A50F5C"/>
    <w:rsid w:val="00A50FC2"/>
    <w:rsid w:val="00A514E9"/>
    <w:rsid w:val="00A5162C"/>
    <w:rsid w:val="00A518D7"/>
    <w:rsid w:val="00A51D63"/>
    <w:rsid w:val="00A51DA9"/>
    <w:rsid w:val="00A521D5"/>
    <w:rsid w:val="00A5270C"/>
    <w:rsid w:val="00A5270F"/>
    <w:rsid w:val="00A528B6"/>
    <w:rsid w:val="00A52972"/>
    <w:rsid w:val="00A52B47"/>
    <w:rsid w:val="00A52C60"/>
    <w:rsid w:val="00A52C70"/>
    <w:rsid w:val="00A52EEF"/>
    <w:rsid w:val="00A52F72"/>
    <w:rsid w:val="00A53061"/>
    <w:rsid w:val="00A530F1"/>
    <w:rsid w:val="00A530FD"/>
    <w:rsid w:val="00A53276"/>
    <w:rsid w:val="00A5356F"/>
    <w:rsid w:val="00A53B53"/>
    <w:rsid w:val="00A53D3C"/>
    <w:rsid w:val="00A53E69"/>
    <w:rsid w:val="00A54038"/>
    <w:rsid w:val="00A54414"/>
    <w:rsid w:val="00A545D5"/>
    <w:rsid w:val="00A546C5"/>
    <w:rsid w:val="00A54B2F"/>
    <w:rsid w:val="00A54C74"/>
    <w:rsid w:val="00A54D26"/>
    <w:rsid w:val="00A54D4F"/>
    <w:rsid w:val="00A54E86"/>
    <w:rsid w:val="00A551E5"/>
    <w:rsid w:val="00A555C5"/>
    <w:rsid w:val="00A55B14"/>
    <w:rsid w:val="00A55DD1"/>
    <w:rsid w:val="00A55F56"/>
    <w:rsid w:val="00A55FEF"/>
    <w:rsid w:val="00A56309"/>
    <w:rsid w:val="00A5662D"/>
    <w:rsid w:val="00A566A4"/>
    <w:rsid w:val="00A56A6B"/>
    <w:rsid w:val="00A56CDE"/>
    <w:rsid w:val="00A56DB5"/>
    <w:rsid w:val="00A56FD9"/>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66B"/>
    <w:rsid w:val="00A606DD"/>
    <w:rsid w:val="00A60707"/>
    <w:rsid w:val="00A608BC"/>
    <w:rsid w:val="00A608F4"/>
    <w:rsid w:val="00A60920"/>
    <w:rsid w:val="00A60AB1"/>
    <w:rsid w:val="00A60ACC"/>
    <w:rsid w:val="00A60D21"/>
    <w:rsid w:val="00A60FAF"/>
    <w:rsid w:val="00A610FF"/>
    <w:rsid w:val="00A61ACE"/>
    <w:rsid w:val="00A61D2A"/>
    <w:rsid w:val="00A61E85"/>
    <w:rsid w:val="00A6211A"/>
    <w:rsid w:val="00A621A1"/>
    <w:rsid w:val="00A6223A"/>
    <w:rsid w:val="00A623EF"/>
    <w:rsid w:val="00A62684"/>
    <w:rsid w:val="00A62695"/>
    <w:rsid w:val="00A627CD"/>
    <w:rsid w:val="00A6281D"/>
    <w:rsid w:val="00A62872"/>
    <w:rsid w:val="00A628D9"/>
    <w:rsid w:val="00A62ACB"/>
    <w:rsid w:val="00A63180"/>
    <w:rsid w:val="00A633A4"/>
    <w:rsid w:val="00A6374D"/>
    <w:rsid w:val="00A637DE"/>
    <w:rsid w:val="00A638C5"/>
    <w:rsid w:val="00A638FA"/>
    <w:rsid w:val="00A63900"/>
    <w:rsid w:val="00A63A44"/>
    <w:rsid w:val="00A63CEF"/>
    <w:rsid w:val="00A63FF6"/>
    <w:rsid w:val="00A64055"/>
    <w:rsid w:val="00A64171"/>
    <w:rsid w:val="00A6455B"/>
    <w:rsid w:val="00A64582"/>
    <w:rsid w:val="00A64805"/>
    <w:rsid w:val="00A648EF"/>
    <w:rsid w:val="00A64924"/>
    <w:rsid w:val="00A6493F"/>
    <w:rsid w:val="00A6499E"/>
    <w:rsid w:val="00A64A40"/>
    <w:rsid w:val="00A64CA7"/>
    <w:rsid w:val="00A65026"/>
    <w:rsid w:val="00A65065"/>
    <w:rsid w:val="00A6508E"/>
    <w:rsid w:val="00A651C2"/>
    <w:rsid w:val="00A65237"/>
    <w:rsid w:val="00A65329"/>
    <w:rsid w:val="00A6550C"/>
    <w:rsid w:val="00A65510"/>
    <w:rsid w:val="00A6590E"/>
    <w:rsid w:val="00A65CCC"/>
    <w:rsid w:val="00A660E4"/>
    <w:rsid w:val="00A66596"/>
    <w:rsid w:val="00A666C2"/>
    <w:rsid w:val="00A666FC"/>
    <w:rsid w:val="00A66B88"/>
    <w:rsid w:val="00A66C49"/>
    <w:rsid w:val="00A66CB2"/>
    <w:rsid w:val="00A66DDD"/>
    <w:rsid w:val="00A66ED9"/>
    <w:rsid w:val="00A67120"/>
    <w:rsid w:val="00A6739E"/>
    <w:rsid w:val="00A676A8"/>
    <w:rsid w:val="00A67883"/>
    <w:rsid w:val="00A67886"/>
    <w:rsid w:val="00A678A4"/>
    <w:rsid w:val="00A67C35"/>
    <w:rsid w:val="00A70367"/>
    <w:rsid w:val="00A7040A"/>
    <w:rsid w:val="00A704A9"/>
    <w:rsid w:val="00A704FC"/>
    <w:rsid w:val="00A70505"/>
    <w:rsid w:val="00A70812"/>
    <w:rsid w:val="00A7096A"/>
    <w:rsid w:val="00A709FA"/>
    <w:rsid w:val="00A70CD7"/>
    <w:rsid w:val="00A71159"/>
    <w:rsid w:val="00A711B4"/>
    <w:rsid w:val="00A712E1"/>
    <w:rsid w:val="00A7132A"/>
    <w:rsid w:val="00A71A1F"/>
    <w:rsid w:val="00A71C5E"/>
    <w:rsid w:val="00A71D29"/>
    <w:rsid w:val="00A71E77"/>
    <w:rsid w:val="00A71ECA"/>
    <w:rsid w:val="00A71F32"/>
    <w:rsid w:val="00A72194"/>
    <w:rsid w:val="00A72306"/>
    <w:rsid w:val="00A725D9"/>
    <w:rsid w:val="00A72707"/>
    <w:rsid w:val="00A7281D"/>
    <w:rsid w:val="00A729D0"/>
    <w:rsid w:val="00A72B08"/>
    <w:rsid w:val="00A72E25"/>
    <w:rsid w:val="00A731B0"/>
    <w:rsid w:val="00A734A2"/>
    <w:rsid w:val="00A735D5"/>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63F"/>
    <w:rsid w:val="00A757BF"/>
    <w:rsid w:val="00A75A91"/>
    <w:rsid w:val="00A75AC9"/>
    <w:rsid w:val="00A75B1C"/>
    <w:rsid w:val="00A75C5A"/>
    <w:rsid w:val="00A75E2B"/>
    <w:rsid w:val="00A75EEF"/>
    <w:rsid w:val="00A76016"/>
    <w:rsid w:val="00A76147"/>
    <w:rsid w:val="00A76517"/>
    <w:rsid w:val="00A7663F"/>
    <w:rsid w:val="00A7683C"/>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590"/>
    <w:rsid w:val="00A81693"/>
    <w:rsid w:val="00A81825"/>
    <w:rsid w:val="00A819B1"/>
    <w:rsid w:val="00A81C5F"/>
    <w:rsid w:val="00A81CA7"/>
    <w:rsid w:val="00A81DFB"/>
    <w:rsid w:val="00A821D9"/>
    <w:rsid w:val="00A822DB"/>
    <w:rsid w:val="00A8269C"/>
    <w:rsid w:val="00A82719"/>
    <w:rsid w:val="00A82A0F"/>
    <w:rsid w:val="00A82AB3"/>
    <w:rsid w:val="00A82B11"/>
    <w:rsid w:val="00A82B66"/>
    <w:rsid w:val="00A82C21"/>
    <w:rsid w:val="00A82F1D"/>
    <w:rsid w:val="00A83679"/>
    <w:rsid w:val="00A83CF5"/>
    <w:rsid w:val="00A83EC4"/>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AF8"/>
    <w:rsid w:val="00A87B7D"/>
    <w:rsid w:val="00A87D56"/>
    <w:rsid w:val="00A9014B"/>
    <w:rsid w:val="00A90794"/>
    <w:rsid w:val="00A90795"/>
    <w:rsid w:val="00A90CC5"/>
    <w:rsid w:val="00A90DEA"/>
    <w:rsid w:val="00A90E6B"/>
    <w:rsid w:val="00A90E85"/>
    <w:rsid w:val="00A90FA1"/>
    <w:rsid w:val="00A90FA4"/>
    <w:rsid w:val="00A91174"/>
    <w:rsid w:val="00A91189"/>
    <w:rsid w:val="00A9174A"/>
    <w:rsid w:val="00A91A1C"/>
    <w:rsid w:val="00A91ACD"/>
    <w:rsid w:val="00A91EDF"/>
    <w:rsid w:val="00A92347"/>
    <w:rsid w:val="00A92407"/>
    <w:rsid w:val="00A9253B"/>
    <w:rsid w:val="00A925F3"/>
    <w:rsid w:val="00A92DAC"/>
    <w:rsid w:val="00A92DF9"/>
    <w:rsid w:val="00A92E9F"/>
    <w:rsid w:val="00A92EF0"/>
    <w:rsid w:val="00A93101"/>
    <w:rsid w:val="00A9338F"/>
    <w:rsid w:val="00A935BD"/>
    <w:rsid w:val="00A93D0E"/>
    <w:rsid w:val="00A93F0B"/>
    <w:rsid w:val="00A93F4F"/>
    <w:rsid w:val="00A940DF"/>
    <w:rsid w:val="00A9421F"/>
    <w:rsid w:val="00A94354"/>
    <w:rsid w:val="00A94843"/>
    <w:rsid w:val="00A94BD7"/>
    <w:rsid w:val="00A94DED"/>
    <w:rsid w:val="00A94EA5"/>
    <w:rsid w:val="00A94F39"/>
    <w:rsid w:val="00A950FC"/>
    <w:rsid w:val="00A95198"/>
    <w:rsid w:val="00A95962"/>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7C6"/>
    <w:rsid w:val="00A97857"/>
    <w:rsid w:val="00A97AE1"/>
    <w:rsid w:val="00A97E78"/>
    <w:rsid w:val="00A97FF2"/>
    <w:rsid w:val="00AA003E"/>
    <w:rsid w:val="00AA007C"/>
    <w:rsid w:val="00AA00EC"/>
    <w:rsid w:val="00AA02B1"/>
    <w:rsid w:val="00AA0746"/>
    <w:rsid w:val="00AA089A"/>
    <w:rsid w:val="00AA09A4"/>
    <w:rsid w:val="00AA0A27"/>
    <w:rsid w:val="00AA0AA9"/>
    <w:rsid w:val="00AA125A"/>
    <w:rsid w:val="00AA1285"/>
    <w:rsid w:val="00AA1692"/>
    <w:rsid w:val="00AA1718"/>
    <w:rsid w:val="00AA17CC"/>
    <w:rsid w:val="00AA1937"/>
    <w:rsid w:val="00AA1A34"/>
    <w:rsid w:val="00AA1AE8"/>
    <w:rsid w:val="00AA2597"/>
    <w:rsid w:val="00AA25A4"/>
    <w:rsid w:val="00AA2836"/>
    <w:rsid w:val="00AA2A28"/>
    <w:rsid w:val="00AA2BE3"/>
    <w:rsid w:val="00AA2C7A"/>
    <w:rsid w:val="00AA30CD"/>
    <w:rsid w:val="00AA312C"/>
    <w:rsid w:val="00AA31DF"/>
    <w:rsid w:val="00AA3263"/>
    <w:rsid w:val="00AA3367"/>
    <w:rsid w:val="00AA36C0"/>
    <w:rsid w:val="00AA3863"/>
    <w:rsid w:val="00AA3896"/>
    <w:rsid w:val="00AA3909"/>
    <w:rsid w:val="00AA3C9A"/>
    <w:rsid w:val="00AA3CD1"/>
    <w:rsid w:val="00AA3F07"/>
    <w:rsid w:val="00AA4003"/>
    <w:rsid w:val="00AA44DF"/>
    <w:rsid w:val="00AA47D6"/>
    <w:rsid w:val="00AA480C"/>
    <w:rsid w:val="00AA4D54"/>
    <w:rsid w:val="00AA4E39"/>
    <w:rsid w:val="00AA544F"/>
    <w:rsid w:val="00AA54CD"/>
    <w:rsid w:val="00AA5555"/>
    <w:rsid w:val="00AA5760"/>
    <w:rsid w:val="00AA5B08"/>
    <w:rsid w:val="00AA5C8A"/>
    <w:rsid w:val="00AA5CD0"/>
    <w:rsid w:val="00AA5D29"/>
    <w:rsid w:val="00AA60A8"/>
    <w:rsid w:val="00AA60C0"/>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69"/>
    <w:rsid w:val="00AB0990"/>
    <w:rsid w:val="00AB0A9D"/>
    <w:rsid w:val="00AB0B8A"/>
    <w:rsid w:val="00AB1678"/>
    <w:rsid w:val="00AB16D4"/>
    <w:rsid w:val="00AB1FCB"/>
    <w:rsid w:val="00AB23A3"/>
    <w:rsid w:val="00AB26B5"/>
    <w:rsid w:val="00AB2E6E"/>
    <w:rsid w:val="00AB2EC7"/>
    <w:rsid w:val="00AB2FA7"/>
    <w:rsid w:val="00AB303F"/>
    <w:rsid w:val="00AB3097"/>
    <w:rsid w:val="00AB3197"/>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7BB"/>
    <w:rsid w:val="00AB595D"/>
    <w:rsid w:val="00AB5A1A"/>
    <w:rsid w:val="00AB5ADA"/>
    <w:rsid w:val="00AB5BEE"/>
    <w:rsid w:val="00AB5C18"/>
    <w:rsid w:val="00AB5CD2"/>
    <w:rsid w:val="00AB5CDF"/>
    <w:rsid w:val="00AB5F84"/>
    <w:rsid w:val="00AB6251"/>
    <w:rsid w:val="00AB62EC"/>
    <w:rsid w:val="00AB6356"/>
    <w:rsid w:val="00AB638F"/>
    <w:rsid w:val="00AB659A"/>
    <w:rsid w:val="00AB66B6"/>
    <w:rsid w:val="00AB673C"/>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82D"/>
    <w:rsid w:val="00AC1871"/>
    <w:rsid w:val="00AC18CE"/>
    <w:rsid w:val="00AC1B93"/>
    <w:rsid w:val="00AC20E6"/>
    <w:rsid w:val="00AC210F"/>
    <w:rsid w:val="00AC23F5"/>
    <w:rsid w:val="00AC2CC1"/>
    <w:rsid w:val="00AC2D3F"/>
    <w:rsid w:val="00AC2DD6"/>
    <w:rsid w:val="00AC2E0C"/>
    <w:rsid w:val="00AC2E89"/>
    <w:rsid w:val="00AC2F2D"/>
    <w:rsid w:val="00AC31D1"/>
    <w:rsid w:val="00AC33F1"/>
    <w:rsid w:val="00AC3717"/>
    <w:rsid w:val="00AC39D0"/>
    <w:rsid w:val="00AC3A68"/>
    <w:rsid w:val="00AC3FBF"/>
    <w:rsid w:val="00AC4C08"/>
    <w:rsid w:val="00AC511C"/>
    <w:rsid w:val="00AC5357"/>
    <w:rsid w:val="00AC566A"/>
    <w:rsid w:val="00AC5D9D"/>
    <w:rsid w:val="00AC5DDE"/>
    <w:rsid w:val="00AC5F08"/>
    <w:rsid w:val="00AC614A"/>
    <w:rsid w:val="00AC62F8"/>
    <w:rsid w:val="00AC64A3"/>
    <w:rsid w:val="00AC6845"/>
    <w:rsid w:val="00AC6A5A"/>
    <w:rsid w:val="00AC6A9B"/>
    <w:rsid w:val="00AC6CA4"/>
    <w:rsid w:val="00AC6F2E"/>
    <w:rsid w:val="00AC736F"/>
    <w:rsid w:val="00AC756F"/>
    <w:rsid w:val="00AC7D08"/>
    <w:rsid w:val="00AC7DAA"/>
    <w:rsid w:val="00AD0099"/>
    <w:rsid w:val="00AD0135"/>
    <w:rsid w:val="00AD06E3"/>
    <w:rsid w:val="00AD0AF2"/>
    <w:rsid w:val="00AD0D6E"/>
    <w:rsid w:val="00AD1124"/>
    <w:rsid w:val="00AD1174"/>
    <w:rsid w:val="00AD176A"/>
    <w:rsid w:val="00AD1808"/>
    <w:rsid w:val="00AD19BD"/>
    <w:rsid w:val="00AD1AFF"/>
    <w:rsid w:val="00AD209C"/>
    <w:rsid w:val="00AD235D"/>
    <w:rsid w:val="00AD2668"/>
    <w:rsid w:val="00AD293E"/>
    <w:rsid w:val="00AD2D43"/>
    <w:rsid w:val="00AD3383"/>
    <w:rsid w:val="00AD34AA"/>
    <w:rsid w:val="00AD351F"/>
    <w:rsid w:val="00AD36DC"/>
    <w:rsid w:val="00AD3B62"/>
    <w:rsid w:val="00AD3BD1"/>
    <w:rsid w:val="00AD3D64"/>
    <w:rsid w:val="00AD3DDE"/>
    <w:rsid w:val="00AD3E2E"/>
    <w:rsid w:val="00AD3F83"/>
    <w:rsid w:val="00AD3FF3"/>
    <w:rsid w:val="00AD411D"/>
    <w:rsid w:val="00AD416B"/>
    <w:rsid w:val="00AD4193"/>
    <w:rsid w:val="00AD41EE"/>
    <w:rsid w:val="00AD4420"/>
    <w:rsid w:val="00AD450E"/>
    <w:rsid w:val="00AD47EF"/>
    <w:rsid w:val="00AD486A"/>
    <w:rsid w:val="00AD4B41"/>
    <w:rsid w:val="00AD4CA9"/>
    <w:rsid w:val="00AD4DDC"/>
    <w:rsid w:val="00AD4E56"/>
    <w:rsid w:val="00AD50EA"/>
    <w:rsid w:val="00AD50FB"/>
    <w:rsid w:val="00AD5813"/>
    <w:rsid w:val="00AD59EB"/>
    <w:rsid w:val="00AD5A0B"/>
    <w:rsid w:val="00AD5A3D"/>
    <w:rsid w:val="00AD5AE7"/>
    <w:rsid w:val="00AD5BCC"/>
    <w:rsid w:val="00AD5BFF"/>
    <w:rsid w:val="00AD5C59"/>
    <w:rsid w:val="00AD600F"/>
    <w:rsid w:val="00AD63B1"/>
    <w:rsid w:val="00AD63B5"/>
    <w:rsid w:val="00AD65A4"/>
    <w:rsid w:val="00AD678D"/>
    <w:rsid w:val="00AD67CF"/>
    <w:rsid w:val="00AD6BDF"/>
    <w:rsid w:val="00AD70DA"/>
    <w:rsid w:val="00AD73C9"/>
    <w:rsid w:val="00AD7586"/>
    <w:rsid w:val="00AD75BF"/>
    <w:rsid w:val="00AD764F"/>
    <w:rsid w:val="00AD76AE"/>
    <w:rsid w:val="00AD76E3"/>
    <w:rsid w:val="00AD77CA"/>
    <w:rsid w:val="00AD78E8"/>
    <w:rsid w:val="00AD7A28"/>
    <w:rsid w:val="00AD7CE7"/>
    <w:rsid w:val="00AD7F1E"/>
    <w:rsid w:val="00AD7F21"/>
    <w:rsid w:val="00AD7F73"/>
    <w:rsid w:val="00AE0298"/>
    <w:rsid w:val="00AE038C"/>
    <w:rsid w:val="00AE047F"/>
    <w:rsid w:val="00AE0733"/>
    <w:rsid w:val="00AE075D"/>
    <w:rsid w:val="00AE08B3"/>
    <w:rsid w:val="00AE0B6E"/>
    <w:rsid w:val="00AE0C70"/>
    <w:rsid w:val="00AE0D0A"/>
    <w:rsid w:val="00AE0F81"/>
    <w:rsid w:val="00AE1330"/>
    <w:rsid w:val="00AE1634"/>
    <w:rsid w:val="00AE16FE"/>
    <w:rsid w:val="00AE1733"/>
    <w:rsid w:val="00AE17FC"/>
    <w:rsid w:val="00AE1A0B"/>
    <w:rsid w:val="00AE1FE4"/>
    <w:rsid w:val="00AE262B"/>
    <w:rsid w:val="00AE27F4"/>
    <w:rsid w:val="00AE27F9"/>
    <w:rsid w:val="00AE2C2B"/>
    <w:rsid w:val="00AE3058"/>
    <w:rsid w:val="00AE3310"/>
    <w:rsid w:val="00AE354F"/>
    <w:rsid w:val="00AE37A1"/>
    <w:rsid w:val="00AE3956"/>
    <w:rsid w:val="00AE3A4F"/>
    <w:rsid w:val="00AE3CF3"/>
    <w:rsid w:val="00AE3D5E"/>
    <w:rsid w:val="00AE3D85"/>
    <w:rsid w:val="00AE41EF"/>
    <w:rsid w:val="00AE4703"/>
    <w:rsid w:val="00AE4BF3"/>
    <w:rsid w:val="00AE516D"/>
    <w:rsid w:val="00AE517E"/>
    <w:rsid w:val="00AE5246"/>
    <w:rsid w:val="00AE5292"/>
    <w:rsid w:val="00AE52B4"/>
    <w:rsid w:val="00AE56A2"/>
    <w:rsid w:val="00AE56C7"/>
    <w:rsid w:val="00AE58C5"/>
    <w:rsid w:val="00AE5993"/>
    <w:rsid w:val="00AE5B55"/>
    <w:rsid w:val="00AE5BF8"/>
    <w:rsid w:val="00AE5F51"/>
    <w:rsid w:val="00AE5F73"/>
    <w:rsid w:val="00AE6070"/>
    <w:rsid w:val="00AE6119"/>
    <w:rsid w:val="00AE6127"/>
    <w:rsid w:val="00AE619F"/>
    <w:rsid w:val="00AE6957"/>
    <w:rsid w:val="00AE6AF4"/>
    <w:rsid w:val="00AE6B4D"/>
    <w:rsid w:val="00AE6BCD"/>
    <w:rsid w:val="00AE6D3E"/>
    <w:rsid w:val="00AE6DAC"/>
    <w:rsid w:val="00AE6E3C"/>
    <w:rsid w:val="00AE6E84"/>
    <w:rsid w:val="00AE6EFE"/>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2EB"/>
    <w:rsid w:val="00AF333E"/>
    <w:rsid w:val="00AF37FA"/>
    <w:rsid w:val="00AF38BE"/>
    <w:rsid w:val="00AF3928"/>
    <w:rsid w:val="00AF3B06"/>
    <w:rsid w:val="00AF3D18"/>
    <w:rsid w:val="00AF40A0"/>
    <w:rsid w:val="00AF44F8"/>
    <w:rsid w:val="00AF4514"/>
    <w:rsid w:val="00AF46C4"/>
    <w:rsid w:val="00AF46C7"/>
    <w:rsid w:val="00AF4717"/>
    <w:rsid w:val="00AF4956"/>
    <w:rsid w:val="00AF53A4"/>
    <w:rsid w:val="00AF5798"/>
    <w:rsid w:val="00AF5815"/>
    <w:rsid w:val="00AF5959"/>
    <w:rsid w:val="00AF5C7C"/>
    <w:rsid w:val="00AF5CC9"/>
    <w:rsid w:val="00AF5EC5"/>
    <w:rsid w:val="00AF60D6"/>
    <w:rsid w:val="00AF66DE"/>
    <w:rsid w:val="00AF6A8A"/>
    <w:rsid w:val="00AF6B26"/>
    <w:rsid w:val="00AF6BDB"/>
    <w:rsid w:val="00AF6DB3"/>
    <w:rsid w:val="00AF6DD6"/>
    <w:rsid w:val="00AF6F80"/>
    <w:rsid w:val="00AF70CB"/>
    <w:rsid w:val="00AF73F3"/>
    <w:rsid w:val="00AF7535"/>
    <w:rsid w:val="00AF799C"/>
    <w:rsid w:val="00B00000"/>
    <w:rsid w:val="00B00B19"/>
    <w:rsid w:val="00B00D80"/>
    <w:rsid w:val="00B00F03"/>
    <w:rsid w:val="00B012CC"/>
    <w:rsid w:val="00B0177D"/>
    <w:rsid w:val="00B01887"/>
    <w:rsid w:val="00B01E07"/>
    <w:rsid w:val="00B0237B"/>
    <w:rsid w:val="00B02A98"/>
    <w:rsid w:val="00B02BFB"/>
    <w:rsid w:val="00B030F8"/>
    <w:rsid w:val="00B03106"/>
    <w:rsid w:val="00B03253"/>
    <w:rsid w:val="00B03895"/>
    <w:rsid w:val="00B03904"/>
    <w:rsid w:val="00B03A5D"/>
    <w:rsid w:val="00B03A61"/>
    <w:rsid w:val="00B03AC9"/>
    <w:rsid w:val="00B03B4C"/>
    <w:rsid w:val="00B03B56"/>
    <w:rsid w:val="00B03B9A"/>
    <w:rsid w:val="00B03FF9"/>
    <w:rsid w:val="00B04158"/>
    <w:rsid w:val="00B04301"/>
    <w:rsid w:val="00B0432B"/>
    <w:rsid w:val="00B0432D"/>
    <w:rsid w:val="00B043E1"/>
    <w:rsid w:val="00B0458D"/>
    <w:rsid w:val="00B04625"/>
    <w:rsid w:val="00B0477B"/>
    <w:rsid w:val="00B04AE0"/>
    <w:rsid w:val="00B04C69"/>
    <w:rsid w:val="00B04EC8"/>
    <w:rsid w:val="00B05414"/>
    <w:rsid w:val="00B054CD"/>
    <w:rsid w:val="00B05560"/>
    <w:rsid w:val="00B0562B"/>
    <w:rsid w:val="00B05783"/>
    <w:rsid w:val="00B0580C"/>
    <w:rsid w:val="00B058D1"/>
    <w:rsid w:val="00B059E5"/>
    <w:rsid w:val="00B05CA0"/>
    <w:rsid w:val="00B05CE8"/>
    <w:rsid w:val="00B0601D"/>
    <w:rsid w:val="00B063D3"/>
    <w:rsid w:val="00B06783"/>
    <w:rsid w:val="00B06D28"/>
    <w:rsid w:val="00B06D9A"/>
    <w:rsid w:val="00B06DB4"/>
    <w:rsid w:val="00B06EB7"/>
    <w:rsid w:val="00B070B0"/>
    <w:rsid w:val="00B070CE"/>
    <w:rsid w:val="00B073F0"/>
    <w:rsid w:val="00B07756"/>
    <w:rsid w:val="00B07799"/>
    <w:rsid w:val="00B07D77"/>
    <w:rsid w:val="00B1041B"/>
    <w:rsid w:val="00B10616"/>
    <w:rsid w:val="00B110A1"/>
    <w:rsid w:val="00B111CE"/>
    <w:rsid w:val="00B11204"/>
    <w:rsid w:val="00B112A0"/>
    <w:rsid w:val="00B11476"/>
    <w:rsid w:val="00B114BC"/>
    <w:rsid w:val="00B1153A"/>
    <w:rsid w:val="00B1169E"/>
    <w:rsid w:val="00B119E6"/>
    <w:rsid w:val="00B11A3D"/>
    <w:rsid w:val="00B11A60"/>
    <w:rsid w:val="00B11A88"/>
    <w:rsid w:val="00B11CB2"/>
    <w:rsid w:val="00B11DB8"/>
    <w:rsid w:val="00B12206"/>
    <w:rsid w:val="00B1246F"/>
    <w:rsid w:val="00B12702"/>
    <w:rsid w:val="00B12729"/>
    <w:rsid w:val="00B12B30"/>
    <w:rsid w:val="00B13222"/>
    <w:rsid w:val="00B1388B"/>
    <w:rsid w:val="00B138BE"/>
    <w:rsid w:val="00B13AB7"/>
    <w:rsid w:val="00B13BCC"/>
    <w:rsid w:val="00B13D36"/>
    <w:rsid w:val="00B13DDF"/>
    <w:rsid w:val="00B14018"/>
    <w:rsid w:val="00B1410B"/>
    <w:rsid w:val="00B143D6"/>
    <w:rsid w:val="00B14457"/>
    <w:rsid w:val="00B14507"/>
    <w:rsid w:val="00B14EA4"/>
    <w:rsid w:val="00B1504B"/>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23D"/>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0F0"/>
    <w:rsid w:val="00B23827"/>
    <w:rsid w:val="00B23932"/>
    <w:rsid w:val="00B23B32"/>
    <w:rsid w:val="00B23D98"/>
    <w:rsid w:val="00B23DCC"/>
    <w:rsid w:val="00B23F89"/>
    <w:rsid w:val="00B2413F"/>
    <w:rsid w:val="00B246A8"/>
    <w:rsid w:val="00B2471B"/>
    <w:rsid w:val="00B24924"/>
    <w:rsid w:val="00B2492E"/>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69B"/>
    <w:rsid w:val="00B2681A"/>
    <w:rsid w:val="00B268AA"/>
    <w:rsid w:val="00B26ADC"/>
    <w:rsid w:val="00B26C56"/>
    <w:rsid w:val="00B27011"/>
    <w:rsid w:val="00B27180"/>
    <w:rsid w:val="00B27219"/>
    <w:rsid w:val="00B27349"/>
    <w:rsid w:val="00B27586"/>
    <w:rsid w:val="00B279A8"/>
    <w:rsid w:val="00B27C91"/>
    <w:rsid w:val="00B27E12"/>
    <w:rsid w:val="00B30180"/>
    <w:rsid w:val="00B30817"/>
    <w:rsid w:val="00B3086D"/>
    <w:rsid w:val="00B30920"/>
    <w:rsid w:val="00B30A5C"/>
    <w:rsid w:val="00B30AFC"/>
    <w:rsid w:val="00B30C8B"/>
    <w:rsid w:val="00B30CFB"/>
    <w:rsid w:val="00B30E52"/>
    <w:rsid w:val="00B31025"/>
    <w:rsid w:val="00B31204"/>
    <w:rsid w:val="00B314AB"/>
    <w:rsid w:val="00B31566"/>
    <w:rsid w:val="00B31581"/>
    <w:rsid w:val="00B316F3"/>
    <w:rsid w:val="00B31982"/>
    <w:rsid w:val="00B31A2B"/>
    <w:rsid w:val="00B31A5C"/>
    <w:rsid w:val="00B31FDF"/>
    <w:rsid w:val="00B3227B"/>
    <w:rsid w:val="00B3235B"/>
    <w:rsid w:val="00B3261B"/>
    <w:rsid w:val="00B3269A"/>
    <w:rsid w:val="00B32BB0"/>
    <w:rsid w:val="00B33185"/>
    <w:rsid w:val="00B33196"/>
    <w:rsid w:val="00B331B4"/>
    <w:rsid w:val="00B3334F"/>
    <w:rsid w:val="00B333C6"/>
    <w:rsid w:val="00B341E3"/>
    <w:rsid w:val="00B3449D"/>
    <w:rsid w:val="00B34511"/>
    <w:rsid w:val="00B346B6"/>
    <w:rsid w:val="00B34768"/>
    <w:rsid w:val="00B34B78"/>
    <w:rsid w:val="00B34BD6"/>
    <w:rsid w:val="00B34D6A"/>
    <w:rsid w:val="00B34F23"/>
    <w:rsid w:val="00B34F3A"/>
    <w:rsid w:val="00B35083"/>
    <w:rsid w:val="00B35799"/>
    <w:rsid w:val="00B357D5"/>
    <w:rsid w:val="00B357EA"/>
    <w:rsid w:val="00B35C09"/>
    <w:rsid w:val="00B35FBF"/>
    <w:rsid w:val="00B36604"/>
    <w:rsid w:val="00B36817"/>
    <w:rsid w:val="00B36A04"/>
    <w:rsid w:val="00B36CF9"/>
    <w:rsid w:val="00B36D32"/>
    <w:rsid w:val="00B36F78"/>
    <w:rsid w:val="00B3733A"/>
    <w:rsid w:val="00B373A4"/>
    <w:rsid w:val="00B373B1"/>
    <w:rsid w:val="00B3763C"/>
    <w:rsid w:val="00B37640"/>
    <w:rsid w:val="00B37769"/>
    <w:rsid w:val="00B378BB"/>
    <w:rsid w:val="00B37935"/>
    <w:rsid w:val="00B37A70"/>
    <w:rsid w:val="00B37C5E"/>
    <w:rsid w:val="00B4009E"/>
    <w:rsid w:val="00B4013A"/>
    <w:rsid w:val="00B403E5"/>
    <w:rsid w:val="00B407C0"/>
    <w:rsid w:val="00B4099A"/>
    <w:rsid w:val="00B409D6"/>
    <w:rsid w:val="00B40A31"/>
    <w:rsid w:val="00B40A47"/>
    <w:rsid w:val="00B40A7F"/>
    <w:rsid w:val="00B40BAA"/>
    <w:rsid w:val="00B40F4F"/>
    <w:rsid w:val="00B412AB"/>
    <w:rsid w:val="00B416B0"/>
    <w:rsid w:val="00B417F7"/>
    <w:rsid w:val="00B41960"/>
    <w:rsid w:val="00B4198D"/>
    <w:rsid w:val="00B41992"/>
    <w:rsid w:val="00B41A10"/>
    <w:rsid w:val="00B41B42"/>
    <w:rsid w:val="00B41D4E"/>
    <w:rsid w:val="00B420CA"/>
    <w:rsid w:val="00B42163"/>
    <w:rsid w:val="00B42231"/>
    <w:rsid w:val="00B42562"/>
    <w:rsid w:val="00B4264F"/>
    <w:rsid w:val="00B42975"/>
    <w:rsid w:val="00B42ADD"/>
    <w:rsid w:val="00B4319D"/>
    <w:rsid w:val="00B43768"/>
    <w:rsid w:val="00B43D8B"/>
    <w:rsid w:val="00B44310"/>
    <w:rsid w:val="00B443C7"/>
    <w:rsid w:val="00B44442"/>
    <w:rsid w:val="00B44697"/>
    <w:rsid w:val="00B446B0"/>
    <w:rsid w:val="00B446CA"/>
    <w:rsid w:val="00B447CE"/>
    <w:rsid w:val="00B447D6"/>
    <w:rsid w:val="00B4488D"/>
    <w:rsid w:val="00B449E8"/>
    <w:rsid w:val="00B44A4E"/>
    <w:rsid w:val="00B44AAD"/>
    <w:rsid w:val="00B44D2A"/>
    <w:rsid w:val="00B44F0C"/>
    <w:rsid w:val="00B45037"/>
    <w:rsid w:val="00B4511E"/>
    <w:rsid w:val="00B4536F"/>
    <w:rsid w:val="00B453FF"/>
    <w:rsid w:val="00B45BB7"/>
    <w:rsid w:val="00B45F88"/>
    <w:rsid w:val="00B4604D"/>
    <w:rsid w:val="00B46080"/>
    <w:rsid w:val="00B461B6"/>
    <w:rsid w:val="00B463FF"/>
    <w:rsid w:val="00B464EF"/>
    <w:rsid w:val="00B466E4"/>
    <w:rsid w:val="00B4682D"/>
    <w:rsid w:val="00B46989"/>
    <w:rsid w:val="00B46CAE"/>
    <w:rsid w:val="00B46EF0"/>
    <w:rsid w:val="00B47049"/>
    <w:rsid w:val="00B47289"/>
    <w:rsid w:val="00B47A9B"/>
    <w:rsid w:val="00B47E82"/>
    <w:rsid w:val="00B47EAF"/>
    <w:rsid w:val="00B47EF4"/>
    <w:rsid w:val="00B47F59"/>
    <w:rsid w:val="00B5005D"/>
    <w:rsid w:val="00B502E7"/>
    <w:rsid w:val="00B50454"/>
    <w:rsid w:val="00B5048E"/>
    <w:rsid w:val="00B504D4"/>
    <w:rsid w:val="00B50566"/>
    <w:rsid w:val="00B50711"/>
    <w:rsid w:val="00B50AB8"/>
    <w:rsid w:val="00B50C6A"/>
    <w:rsid w:val="00B50C8A"/>
    <w:rsid w:val="00B5149E"/>
    <w:rsid w:val="00B517F8"/>
    <w:rsid w:val="00B5183F"/>
    <w:rsid w:val="00B51979"/>
    <w:rsid w:val="00B51A65"/>
    <w:rsid w:val="00B51A6A"/>
    <w:rsid w:val="00B51C62"/>
    <w:rsid w:val="00B51DBB"/>
    <w:rsid w:val="00B51EF2"/>
    <w:rsid w:val="00B51FF2"/>
    <w:rsid w:val="00B521D0"/>
    <w:rsid w:val="00B5233E"/>
    <w:rsid w:val="00B52520"/>
    <w:rsid w:val="00B52684"/>
    <w:rsid w:val="00B528F3"/>
    <w:rsid w:val="00B52A02"/>
    <w:rsid w:val="00B52F7E"/>
    <w:rsid w:val="00B53165"/>
    <w:rsid w:val="00B53566"/>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433"/>
    <w:rsid w:val="00B55894"/>
    <w:rsid w:val="00B558F6"/>
    <w:rsid w:val="00B55B8F"/>
    <w:rsid w:val="00B55D61"/>
    <w:rsid w:val="00B55F8D"/>
    <w:rsid w:val="00B56297"/>
    <w:rsid w:val="00B5651D"/>
    <w:rsid w:val="00B56796"/>
    <w:rsid w:val="00B56AF7"/>
    <w:rsid w:val="00B56B9B"/>
    <w:rsid w:val="00B56B9D"/>
    <w:rsid w:val="00B56F47"/>
    <w:rsid w:val="00B57039"/>
    <w:rsid w:val="00B570C5"/>
    <w:rsid w:val="00B574D6"/>
    <w:rsid w:val="00B574DA"/>
    <w:rsid w:val="00B579C3"/>
    <w:rsid w:val="00B57A5C"/>
    <w:rsid w:val="00B57DA4"/>
    <w:rsid w:val="00B57DFA"/>
    <w:rsid w:val="00B60168"/>
    <w:rsid w:val="00B60531"/>
    <w:rsid w:val="00B605F5"/>
    <w:rsid w:val="00B606D8"/>
    <w:rsid w:val="00B60720"/>
    <w:rsid w:val="00B609CF"/>
    <w:rsid w:val="00B60B94"/>
    <w:rsid w:val="00B60CC0"/>
    <w:rsid w:val="00B60D77"/>
    <w:rsid w:val="00B6133F"/>
    <w:rsid w:val="00B6140D"/>
    <w:rsid w:val="00B615B0"/>
    <w:rsid w:val="00B6161C"/>
    <w:rsid w:val="00B61E60"/>
    <w:rsid w:val="00B61EEC"/>
    <w:rsid w:val="00B62057"/>
    <w:rsid w:val="00B620EB"/>
    <w:rsid w:val="00B62104"/>
    <w:rsid w:val="00B62742"/>
    <w:rsid w:val="00B6277A"/>
    <w:rsid w:val="00B62A1E"/>
    <w:rsid w:val="00B62A55"/>
    <w:rsid w:val="00B62ADF"/>
    <w:rsid w:val="00B62B23"/>
    <w:rsid w:val="00B62C60"/>
    <w:rsid w:val="00B62DF4"/>
    <w:rsid w:val="00B62DFA"/>
    <w:rsid w:val="00B632AA"/>
    <w:rsid w:val="00B63385"/>
    <w:rsid w:val="00B635F8"/>
    <w:rsid w:val="00B6387E"/>
    <w:rsid w:val="00B6391C"/>
    <w:rsid w:val="00B63AB7"/>
    <w:rsid w:val="00B63C37"/>
    <w:rsid w:val="00B63CBC"/>
    <w:rsid w:val="00B63E94"/>
    <w:rsid w:val="00B63F7D"/>
    <w:rsid w:val="00B6437B"/>
    <w:rsid w:val="00B644CF"/>
    <w:rsid w:val="00B645A6"/>
    <w:rsid w:val="00B64BC8"/>
    <w:rsid w:val="00B64D0E"/>
    <w:rsid w:val="00B654E9"/>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8C3"/>
    <w:rsid w:val="00B67DD3"/>
    <w:rsid w:val="00B67FAD"/>
    <w:rsid w:val="00B7022A"/>
    <w:rsid w:val="00B7048E"/>
    <w:rsid w:val="00B705FC"/>
    <w:rsid w:val="00B70771"/>
    <w:rsid w:val="00B709B3"/>
    <w:rsid w:val="00B71188"/>
    <w:rsid w:val="00B71267"/>
    <w:rsid w:val="00B714AC"/>
    <w:rsid w:val="00B7153E"/>
    <w:rsid w:val="00B716A9"/>
    <w:rsid w:val="00B71881"/>
    <w:rsid w:val="00B71AE8"/>
    <w:rsid w:val="00B71BFD"/>
    <w:rsid w:val="00B7217B"/>
    <w:rsid w:val="00B721D9"/>
    <w:rsid w:val="00B7226F"/>
    <w:rsid w:val="00B7231A"/>
    <w:rsid w:val="00B72639"/>
    <w:rsid w:val="00B72767"/>
    <w:rsid w:val="00B72948"/>
    <w:rsid w:val="00B72C26"/>
    <w:rsid w:val="00B72E2A"/>
    <w:rsid w:val="00B72F6D"/>
    <w:rsid w:val="00B72FA9"/>
    <w:rsid w:val="00B73062"/>
    <w:rsid w:val="00B7372C"/>
    <w:rsid w:val="00B738DB"/>
    <w:rsid w:val="00B73B96"/>
    <w:rsid w:val="00B73D9B"/>
    <w:rsid w:val="00B742AD"/>
    <w:rsid w:val="00B74331"/>
    <w:rsid w:val="00B7438F"/>
    <w:rsid w:val="00B74539"/>
    <w:rsid w:val="00B74605"/>
    <w:rsid w:val="00B746F9"/>
    <w:rsid w:val="00B74776"/>
    <w:rsid w:val="00B7488D"/>
    <w:rsid w:val="00B74A78"/>
    <w:rsid w:val="00B74F28"/>
    <w:rsid w:val="00B751F2"/>
    <w:rsid w:val="00B75329"/>
    <w:rsid w:val="00B7537D"/>
    <w:rsid w:val="00B75580"/>
    <w:rsid w:val="00B75AFF"/>
    <w:rsid w:val="00B7646E"/>
    <w:rsid w:val="00B7690D"/>
    <w:rsid w:val="00B76B95"/>
    <w:rsid w:val="00B76C80"/>
    <w:rsid w:val="00B76D2C"/>
    <w:rsid w:val="00B76D87"/>
    <w:rsid w:val="00B76FF0"/>
    <w:rsid w:val="00B76FF8"/>
    <w:rsid w:val="00B77025"/>
    <w:rsid w:val="00B7716C"/>
    <w:rsid w:val="00B772BB"/>
    <w:rsid w:val="00B7745A"/>
    <w:rsid w:val="00B77540"/>
    <w:rsid w:val="00B776C1"/>
    <w:rsid w:val="00B7785F"/>
    <w:rsid w:val="00B77930"/>
    <w:rsid w:val="00B77ABE"/>
    <w:rsid w:val="00B77AD5"/>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809"/>
    <w:rsid w:val="00B819DA"/>
    <w:rsid w:val="00B81AED"/>
    <w:rsid w:val="00B81F79"/>
    <w:rsid w:val="00B8224B"/>
    <w:rsid w:val="00B8252D"/>
    <w:rsid w:val="00B8275D"/>
    <w:rsid w:val="00B8278C"/>
    <w:rsid w:val="00B827B3"/>
    <w:rsid w:val="00B827BF"/>
    <w:rsid w:val="00B82949"/>
    <w:rsid w:val="00B8298E"/>
    <w:rsid w:val="00B82A42"/>
    <w:rsid w:val="00B82D59"/>
    <w:rsid w:val="00B82DCD"/>
    <w:rsid w:val="00B8308E"/>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B95"/>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EC0"/>
    <w:rsid w:val="00B86F6F"/>
    <w:rsid w:val="00B87083"/>
    <w:rsid w:val="00B87270"/>
    <w:rsid w:val="00B87385"/>
    <w:rsid w:val="00B879AB"/>
    <w:rsid w:val="00B87DBE"/>
    <w:rsid w:val="00B87EEE"/>
    <w:rsid w:val="00B87EF2"/>
    <w:rsid w:val="00B900E9"/>
    <w:rsid w:val="00B9012D"/>
    <w:rsid w:val="00B90535"/>
    <w:rsid w:val="00B90566"/>
    <w:rsid w:val="00B905E0"/>
    <w:rsid w:val="00B90619"/>
    <w:rsid w:val="00B908E0"/>
    <w:rsid w:val="00B909A7"/>
    <w:rsid w:val="00B90DDB"/>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B94"/>
    <w:rsid w:val="00B95C70"/>
    <w:rsid w:val="00B95DBF"/>
    <w:rsid w:val="00B95E24"/>
    <w:rsid w:val="00B96006"/>
    <w:rsid w:val="00B96224"/>
    <w:rsid w:val="00B9626C"/>
    <w:rsid w:val="00B962F3"/>
    <w:rsid w:val="00B96418"/>
    <w:rsid w:val="00B9649D"/>
    <w:rsid w:val="00B96679"/>
    <w:rsid w:val="00B96C70"/>
    <w:rsid w:val="00B96D4F"/>
    <w:rsid w:val="00B96D54"/>
    <w:rsid w:val="00B96EB0"/>
    <w:rsid w:val="00B96ED9"/>
    <w:rsid w:val="00B97104"/>
    <w:rsid w:val="00B977B6"/>
    <w:rsid w:val="00B97934"/>
    <w:rsid w:val="00B97A1F"/>
    <w:rsid w:val="00B97A26"/>
    <w:rsid w:val="00B97A7A"/>
    <w:rsid w:val="00B97D6A"/>
    <w:rsid w:val="00B97D76"/>
    <w:rsid w:val="00B97E46"/>
    <w:rsid w:val="00BA01F4"/>
    <w:rsid w:val="00BA0325"/>
    <w:rsid w:val="00BA03BD"/>
    <w:rsid w:val="00BA04CC"/>
    <w:rsid w:val="00BA0564"/>
    <w:rsid w:val="00BA070E"/>
    <w:rsid w:val="00BA083E"/>
    <w:rsid w:val="00BA08F2"/>
    <w:rsid w:val="00BA0A5E"/>
    <w:rsid w:val="00BA0BB1"/>
    <w:rsid w:val="00BA0D70"/>
    <w:rsid w:val="00BA1112"/>
    <w:rsid w:val="00BA12C3"/>
    <w:rsid w:val="00BA1432"/>
    <w:rsid w:val="00BA15B9"/>
    <w:rsid w:val="00BA1913"/>
    <w:rsid w:val="00BA198C"/>
    <w:rsid w:val="00BA1C33"/>
    <w:rsid w:val="00BA1DA0"/>
    <w:rsid w:val="00BA1DF1"/>
    <w:rsid w:val="00BA1F19"/>
    <w:rsid w:val="00BA1FBE"/>
    <w:rsid w:val="00BA23F6"/>
    <w:rsid w:val="00BA242D"/>
    <w:rsid w:val="00BA246A"/>
    <w:rsid w:val="00BA27FC"/>
    <w:rsid w:val="00BA2851"/>
    <w:rsid w:val="00BA3350"/>
    <w:rsid w:val="00BA388A"/>
    <w:rsid w:val="00BA3A40"/>
    <w:rsid w:val="00BA3FED"/>
    <w:rsid w:val="00BA401F"/>
    <w:rsid w:val="00BA424C"/>
    <w:rsid w:val="00BA43C9"/>
    <w:rsid w:val="00BA48DE"/>
    <w:rsid w:val="00BA4950"/>
    <w:rsid w:val="00BA4A43"/>
    <w:rsid w:val="00BA4AC6"/>
    <w:rsid w:val="00BA4CD6"/>
    <w:rsid w:val="00BA4CFB"/>
    <w:rsid w:val="00BA4D1B"/>
    <w:rsid w:val="00BA5729"/>
    <w:rsid w:val="00BA578E"/>
    <w:rsid w:val="00BA5CD2"/>
    <w:rsid w:val="00BA5CF4"/>
    <w:rsid w:val="00BA5E0C"/>
    <w:rsid w:val="00BA5EA4"/>
    <w:rsid w:val="00BA5F47"/>
    <w:rsid w:val="00BA615C"/>
    <w:rsid w:val="00BA62AC"/>
    <w:rsid w:val="00BA650B"/>
    <w:rsid w:val="00BA660D"/>
    <w:rsid w:val="00BA6B0A"/>
    <w:rsid w:val="00BA6C68"/>
    <w:rsid w:val="00BA7008"/>
    <w:rsid w:val="00BA7068"/>
    <w:rsid w:val="00BA71B4"/>
    <w:rsid w:val="00BA7218"/>
    <w:rsid w:val="00BA73E5"/>
    <w:rsid w:val="00BA73F4"/>
    <w:rsid w:val="00BA78BA"/>
    <w:rsid w:val="00BA7E56"/>
    <w:rsid w:val="00BB00AA"/>
    <w:rsid w:val="00BB00FE"/>
    <w:rsid w:val="00BB046D"/>
    <w:rsid w:val="00BB04FF"/>
    <w:rsid w:val="00BB0673"/>
    <w:rsid w:val="00BB09BC"/>
    <w:rsid w:val="00BB0A06"/>
    <w:rsid w:val="00BB0B5D"/>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10"/>
    <w:rsid w:val="00BB2883"/>
    <w:rsid w:val="00BB29BF"/>
    <w:rsid w:val="00BB2B37"/>
    <w:rsid w:val="00BB2CC6"/>
    <w:rsid w:val="00BB30FF"/>
    <w:rsid w:val="00BB3306"/>
    <w:rsid w:val="00BB33C2"/>
    <w:rsid w:val="00BB3442"/>
    <w:rsid w:val="00BB38EA"/>
    <w:rsid w:val="00BB3C76"/>
    <w:rsid w:val="00BB3EB4"/>
    <w:rsid w:val="00BB4212"/>
    <w:rsid w:val="00BB4403"/>
    <w:rsid w:val="00BB46BF"/>
    <w:rsid w:val="00BB4858"/>
    <w:rsid w:val="00BB4A8C"/>
    <w:rsid w:val="00BB4CCF"/>
    <w:rsid w:val="00BB4D32"/>
    <w:rsid w:val="00BB4E88"/>
    <w:rsid w:val="00BB4E8F"/>
    <w:rsid w:val="00BB4ECF"/>
    <w:rsid w:val="00BB4F1C"/>
    <w:rsid w:val="00BB4F35"/>
    <w:rsid w:val="00BB553A"/>
    <w:rsid w:val="00BB5564"/>
    <w:rsid w:val="00BB5576"/>
    <w:rsid w:val="00BB55B4"/>
    <w:rsid w:val="00BB581B"/>
    <w:rsid w:val="00BB5830"/>
    <w:rsid w:val="00BB58F8"/>
    <w:rsid w:val="00BB5B64"/>
    <w:rsid w:val="00BB5EB3"/>
    <w:rsid w:val="00BB5F9B"/>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EEF"/>
    <w:rsid w:val="00BB7F93"/>
    <w:rsid w:val="00BC0005"/>
    <w:rsid w:val="00BC001B"/>
    <w:rsid w:val="00BC02EA"/>
    <w:rsid w:val="00BC0561"/>
    <w:rsid w:val="00BC0766"/>
    <w:rsid w:val="00BC082A"/>
    <w:rsid w:val="00BC0B24"/>
    <w:rsid w:val="00BC0DBD"/>
    <w:rsid w:val="00BC0E3E"/>
    <w:rsid w:val="00BC0EF4"/>
    <w:rsid w:val="00BC0FF3"/>
    <w:rsid w:val="00BC1223"/>
    <w:rsid w:val="00BC1472"/>
    <w:rsid w:val="00BC1862"/>
    <w:rsid w:val="00BC18D1"/>
    <w:rsid w:val="00BC1903"/>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CE"/>
    <w:rsid w:val="00BC3E8D"/>
    <w:rsid w:val="00BC41B4"/>
    <w:rsid w:val="00BC452B"/>
    <w:rsid w:val="00BC47FA"/>
    <w:rsid w:val="00BC48C2"/>
    <w:rsid w:val="00BC4F8A"/>
    <w:rsid w:val="00BC504D"/>
    <w:rsid w:val="00BC5061"/>
    <w:rsid w:val="00BC50AA"/>
    <w:rsid w:val="00BC5372"/>
    <w:rsid w:val="00BC541E"/>
    <w:rsid w:val="00BC5447"/>
    <w:rsid w:val="00BC5724"/>
    <w:rsid w:val="00BC582C"/>
    <w:rsid w:val="00BC588E"/>
    <w:rsid w:val="00BC5AF5"/>
    <w:rsid w:val="00BC5B89"/>
    <w:rsid w:val="00BC5DE1"/>
    <w:rsid w:val="00BC5EB0"/>
    <w:rsid w:val="00BC5F39"/>
    <w:rsid w:val="00BC6135"/>
    <w:rsid w:val="00BC61AA"/>
    <w:rsid w:val="00BC6262"/>
    <w:rsid w:val="00BC6628"/>
    <w:rsid w:val="00BC66A1"/>
    <w:rsid w:val="00BC66A9"/>
    <w:rsid w:val="00BC6C1B"/>
    <w:rsid w:val="00BC6E9E"/>
    <w:rsid w:val="00BC703D"/>
    <w:rsid w:val="00BC721C"/>
    <w:rsid w:val="00BC7362"/>
    <w:rsid w:val="00BC75DF"/>
    <w:rsid w:val="00BC7825"/>
    <w:rsid w:val="00BC7915"/>
    <w:rsid w:val="00BC79A7"/>
    <w:rsid w:val="00BC7A40"/>
    <w:rsid w:val="00BC7A60"/>
    <w:rsid w:val="00BC7AE1"/>
    <w:rsid w:val="00BC7E8F"/>
    <w:rsid w:val="00BC7EA1"/>
    <w:rsid w:val="00BC7EC1"/>
    <w:rsid w:val="00BD0237"/>
    <w:rsid w:val="00BD031C"/>
    <w:rsid w:val="00BD03EE"/>
    <w:rsid w:val="00BD08EC"/>
    <w:rsid w:val="00BD0992"/>
    <w:rsid w:val="00BD0A98"/>
    <w:rsid w:val="00BD0ADB"/>
    <w:rsid w:val="00BD0B34"/>
    <w:rsid w:val="00BD0E5B"/>
    <w:rsid w:val="00BD0FFE"/>
    <w:rsid w:val="00BD123F"/>
    <w:rsid w:val="00BD133D"/>
    <w:rsid w:val="00BD1389"/>
    <w:rsid w:val="00BD1500"/>
    <w:rsid w:val="00BD1589"/>
    <w:rsid w:val="00BD172C"/>
    <w:rsid w:val="00BD1792"/>
    <w:rsid w:val="00BD1A29"/>
    <w:rsid w:val="00BD1ABB"/>
    <w:rsid w:val="00BD1AC4"/>
    <w:rsid w:val="00BD1B2D"/>
    <w:rsid w:val="00BD1C3D"/>
    <w:rsid w:val="00BD2742"/>
    <w:rsid w:val="00BD2766"/>
    <w:rsid w:val="00BD2843"/>
    <w:rsid w:val="00BD2926"/>
    <w:rsid w:val="00BD299E"/>
    <w:rsid w:val="00BD2A5C"/>
    <w:rsid w:val="00BD2AE5"/>
    <w:rsid w:val="00BD2C5F"/>
    <w:rsid w:val="00BD2D35"/>
    <w:rsid w:val="00BD2E77"/>
    <w:rsid w:val="00BD30CC"/>
    <w:rsid w:val="00BD32B6"/>
    <w:rsid w:val="00BD34DB"/>
    <w:rsid w:val="00BD3819"/>
    <w:rsid w:val="00BD3B4D"/>
    <w:rsid w:val="00BD3EAD"/>
    <w:rsid w:val="00BD3EC2"/>
    <w:rsid w:val="00BD412C"/>
    <w:rsid w:val="00BD41B0"/>
    <w:rsid w:val="00BD4327"/>
    <w:rsid w:val="00BD44B6"/>
    <w:rsid w:val="00BD47A1"/>
    <w:rsid w:val="00BD480C"/>
    <w:rsid w:val="00BD4B10"/>
    <w:rsid w:val="00BD4C67"/>
    <w:rsid w:val="00BD4CC2"/>
    <w:rsid w:val="00BD4CED"/>
    <w:rsid w:val="00BD4EE8"/>
    <w:rsid w:val="00BD4F99"/>
    <w:rsid w:val="00BD5101"/>
    <w:rsid w:val="00BD5375"/>
    <w:rsid w:val="00BD5397"/>
    <w:rsid w:val="00BD53A6"/>
    <w:rsid w:val="00BD5C3F"/>
    <w:rsid w:val="00BD5CEA"/>
    <w:rsid w:val="00BD5E45"/>
    <w:rsid w:val="00BD64AF"/>
    <w:rsid w:val="00BD6552"/>
    <w:rsid w:val="00BD65DA"/>
    <w:rsid w:val="00BD66D6"/>
    <w:rsid w:val="00BD6CD9"/>
    <w:rsid w:val="00BD6D6D"/>
    <w:rsid w:val="00BD7023"/>
    <w:rsid w:val="00BD720C"/>
    <w:rsid w:val="00BD7317"/>
    <w:rsid w:val="00BD732A"/>
    <w:rsid w:val="00BD7F8E"/>
    <w:rsid w:val="00BE00B5"/>
    <w:rsid w:val="00BE02B3"/>
    <w:rsid w:val="00BE050B"/>
    <w:rsid w:val="00BE0590"/>
    <w:rsid w:val="00BE080D"/>
    <w:rsid w:val="00BE0AB8"/>
    <w:rsid w:val="00BE0E8B"/>
    <w:rsid w:val="00BE0FB8"/>
    <w:rsid w:val="00BE14A0"/>
    <w:rsid w:val="00BE1866"/>
    <w:rsid w:val="00BE19F0"/>
    <w:rsid w:val="00BE1D5A"/>
    <w:rsid w:val="00BE1E31"/>
    <w:rsid w:val="00BE1F26"/>
    <w:rsid w:val="00BE21BC"/>
    <w:rsid w:val="00BE2249"/>
    <w:rsid w:val="00BE248C"/>
    <w:rsid w:val="00BE2593"/>
    <w:rsid w:val="00BE26BD"/>
    <w:rsid w:val="00BE27F3"/>
    <w:rsid w:val="00BE2CD1"/>
    <w:rsid w:val="00BE3451"/>
    <w:rsid w:val="00BE3506"/>
    <w:rsid w:val="00BE3AE6"/>
    <w:rsid w:val="00BE3CA2"/>
    <w:rsid w:val="00BE3E18"/>
    <w:rsid w:val="00BE3EF6"/>
    <w:rsid w:val="00BE3FAB"/>
    <w:rsid w:val="00BE4A40"/>
    <w:rsid w:val="00BE53DF"/>
    <w:rsid w:val="00BE54CF"/>
    <w:rsid w:val="00BE5604"/>
    <w:rsid w:val="00BE5642"/>
    <w:rsid w:val="00BE5713"/>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C2"/>
    <w:rsid w:val="00BE6B3F"/>
    <w:rsid w:val="00BE6C29"/>
    <w:rsid w:val="00BE6EFA"/>
    <w:rsid w:val="00BE6F03"/>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10B7"/>
    <w:rsid w:val="00BF114E"/>
    <w:rsid w:val="00BF1401"/>
    <w:rsid w:val="00BF1480"/>
    <w:rsid w:val="00BF1651"/>
    <w:rsid w:val="00BF1A35"/>
    <w:rsid w:val="00BF1BD7"/>
    <w:rsid w:val="00BF1CA3"/>
    <w:rsid w:val="00BF1CCF"/>
    <w:rsid w:val="00BF1D73"/>
    <w:rsid w:val="00BF2078"/>
    <w:rsid w:val="00BF225C"/>
    <w:rsid w:val="00BF26BE"/>
    <w:rsid w:val="00BF26C3"/>
    <w:rsid w:val="00BF2803"/>
    <w:rsid w:val="00BF2D63"/>
    <w:rsid w:val="00BF33AD"/>
    <w:rsid w:val="00BF34E7"/>
    <w:rsid w:val="00BF3777"/>
    <w:rsid w:val="00BF3914"/>
    <w:rsid w:val="00BF3A01"/>
    <w:rsid w:val="00BF3BF6"/>
    <w:rsid w:val="00BF3EC6"/>
    <w:rsid w:val="00BF4193"/>
    <w:rsid w:val="00BF48F4"/>
    <w:rsid w:val="00BF4B98"/>
    <w:rsid w:val="00BF4DE8"/>
    <w:rsid w:val="00BF4FE8"/>
    <w:rsid w:val="00BF5088"/>
    <w:rsid w:val="00BF521E"/>
    <w:rsid w:val="00BF5268"/>
    <w:rsid w:val="00BF5342"/>
    <w:rsid w:val="00BF538E"/>
    <w:rsid w:val="00BF54EE"/>
    <w:rsid w:val="00BF55D6"/>
    <w:rsid w:val="00BF5702"/>
    <w:rsid w:val="00BF579F"/>
    <w:rsid w:val="00BF580D"/>
    <w:rsid w:val="00BF581D"/>
    <w:rsid w:val="00BF592D"/>
    <w:rsid w:val="00BF5A3F"/>
    <w:rsid w:val="00BF5EF0"/>
    <w:rsid w:val="00BF607A"/>
    <w:rsid w:val="00BF63C4"/>
    <w:rsid w:val="00BF659C"/>
    <w:rsid w:val="00BF67EF"/>
    <w:rsid w:val="00BF68A0"/>
    <w:rsid w:val="00BF68D9"/>
    <w:rsid w:val="00BF6B12"/>
    <w:rsid w:val="00BF6B85"/>
    <w:rsid w:val="00BF721B"/>
    <w:rsid w:val="00BF727A"/>
    <w:rsid w:val="00BF73F0"/>
    <w:rsid w:val="00BF744E"/>
    <w:rsid w:val="00BF7780"/>
    <w:rsid w:val="00BF7813"/>
    <w:rsid w:val="00BF7845"/>
    <w:rsid w:val="00BF7865"/>
    <w:rsid w:val="00BF7C8B"/>
    <w:rsid w:val="00C0000C"/>
    <w:rsid w:val="00C000C8"/>
    <w:rsid w:val="00C0079C"/>
    <w:rsid w:val="00C0083C"/>
    <w:rsid w:val="00C009F0"/>
    <w:rsid w:val="00C010A8"/>
    <w:rsid w:val="00C0141D"/>
    <w:rsid w:val="00C014DE"/>
    <w:rsid w:val="00C0152B"/>
    <w:rsid w:val="00C0164A"/>
    <w:rsid w:val="00C017BF"/>
    <w:rsid w:val="00C019AF"/>
    <w:rsid w:val="00C019FC"/>
    <w:rsid w:val="00C01B0B"/>
    <w:rsid w:val="00C01E7D"/>
    <w:rsid w:val="00C01EBD"/>
    <w:rsid w:val="00C01F1E"/>
    <w:rsid w:val="00C02001"/>
    <w:rsid w:val="00C0202B"/>
    <w:rsid w:val="00C02049"/>
    <w:rsid w:val="00C021BB"/>
    <w:rsid w:val="00C021EB"/>
    <w:rsid w:val="00C02299"/>
    <w:rsid w:val="00C0240F"/>
    <w:rsid w:val="00C029EA"/>
    <w:rsid w:val="00C02A20"/>
    <w:rsid w:val="00C02B39"/>
    <w:rsid w:val="00C02B4F"/>
    <w:rsid w:val="00C02DE3"/>
    <w:rsid w:val="00C02ECB"/>
    <w:rsid w:val="00C02FE1"/>
    <w:rsid w:val="00C03012"/>
    <w:rsid w:val="00C03091"/>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D9"/>
    <w:rsid w:val="00C0525D"/>
    <w:rsid w:val="00C0558B"/>
    <w:rsid w:val="00C05613"/>
    <w:rsid w:val="00C057EE"/>
    <w:rsid w:val="00C058D4"/>
    <w:rsid w:val="00C05A1B"/>
    <w:rsid w:val="00C05B9C"/>
    <w:rsid w:val="00C05BE5"/>
    <w:rsid w:val="00C05C4E"/>
    <w:rsid w:val="00C05CB8"/>
    <w:rsid w:val="00C05E55"/>
    <w:rsid w:val="00C0606C"/>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462"/>
    <w:rsid w:val="00C106BA"/>
    <w:rsid w:val="00C10792"/>
    <w:rsid w:val="00C108D4"/>
    <w:rsid w:val="00C10B90"/>
    <w:rsid w:val="00C10D64"/>
    <w:rsid w:val="00C10DC1"/>
    <w:rsid w:val="00C112DF"/>
    <w:rsid w:val="00C1166D"/>
    <w:rsid w:val="00C119EF"/>
    <w:rsid w:val="00C11AAC"/>
    <w:rsid w:val="00C11D8F"/>
    <w:rsid w:val="00C11E99"/>
    <w:rsid w:val="00C11EE1"/>
    <w:rsid w:val="00C12574"/>
    <w:rsid w:val="00C125F2"/>
    <w:rsid w:val="00C12A56"/>
    <w:rsid w:val="00C12BF3"/>
    <w:rsid w:val="00C12C47"/>
    <w:rsid w:val="00C12C7C"/>
    <w:rsid w:val="00C12DE2"/>
    <w:rsid w:val="00C12E59"/>
    <w:rsid w:val="00C12E7E"/>
    <w:rsid w:val="00C12FEB"/>
    <w:rsid w:val="00C13236"/>
    <w:rsid w:val="00C135E2"/>
    <w:rsid w:val="00C136F8"/>
    <w:rsid w:val="00C138B0"/>
    <w:rsid w:val="00C138F3"/>
    <w:rsid w:val="00C13A74"/>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95C"/>
    <w:rsid w:val="00C16AAA"/>
    <w:rsid w:val="00C16CBF"/>
    <w:rsid w:val="00C176E9"/>
    <w:rsid w:val="00C178E6"/>
    <w:rsid w:val="00C179EB"/>
    <w:rsid w:val="00C17EA5"/>
    <w:rsid w:val="00C17FC3"/>
    <w:rsid w:val="00C17FF4"/>
    <w:rsid w:val="00C2012B"/>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2DB"/>
    <w:rsid w:val="00C245B1"/>
    <w:rsid w:val="00C24672"/>
    <w:rsid w:val="00C246EA"/>
    <w:rsid w:val="00C247C0"/>
    <w:rsid w:val="00C248A8"/>
    <w:rsid w:val="00C250CC"/>
    <w:rsid w:val="00C253D2"/>
    <w:rsid w:val="00C25692"/>
    <w:rsid w:val="00C25A2D"/>
    <w:rsid w:val="00C25EFB"/>
    <w:rsid w:val="00C26018"/>
    <w:rsid w:val="00C2632E"/>
    <w:rsid w:val="00C267F3"/>
    <w:rsid w:val="00C2684E"/>
    <w:rsid w:val="00C26B1C"/>
    <w:rsid w:val="00C26BBA"/>
    <w:rsid w:val="00C26D6D"/>
    <w:rsid w:val="00C26E34"/>
    <w:rsid w:val="00C2728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C25"/>
    <w:rsid w:val="00C30D7D"/>
    <w:rsid w:val="00C30DE6"/>
    <w:rsid w:val="00C31173"/>
    <w:rsid w:val="00C312DF"/>
    <w:rsid w:val="00C3141B"/>
    <w:rsid w:val="00C31501"/>
    <w:rsid w:val="00C315AB"/>
    <w:rsid w:val="00C316DD"/>
    <w:rsid w:val="00C31DE7"/>
    <w:rsid w:val="00C31E10"/>
    <w:rsid w:val="00C320B7"/>
    <w:rsid w:val="00C32243"/>
    <w:rsid w:val="00C322D1"/>
    <w:rsid w:val="00C3252A"/>
    <w:rsid w:val="00C325BB"/>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0F"/>
    <w:rsid w:val="00C3494C"/>
    <w:rsid w:val="00C349CD"/>
    <w:rsid w:val="00C34ADF"/>
    <w:rsid w:val="00C34B1A"/>
    <w:rsid w:val="00C34B49"/>
    <w:rsid w:val="00C34BC4"/>
    <w:rsid w:val="00C35562"/>
    <w:rsid w:val="00C3571B"/>
    <w:rsid w:val="00C35744"/>
    <w:rsid w:val="00C35AA4"/>
    <w:rsid w:val="00C35B2C"/>
    <w:rsid w:val="00C35E70"/>
    <w:rsid w:val="00C360CA"/>
    <w:rsid w:val="00C36143"/>
    <w:rsid w:val="00C361B3"/>
    <w:rsid w:val="00C36550"/>
    <w:rsid w:val="00C367C7"/>
    <w:rsid w:val="00C367EC"/>
    <w:rsid w:val="00C36963"/>
    <w:rsid w:val="00C369A6"/>
    <w:rsid w:val="00C369AA"/>
    <w:rsid w:val="00C36A9A"/>
    <w:rsid w:val="00C36AD2"/>
    <w:rsid w:val="00C36B32"/>
    <w:rsid w:val="00C36C43"/>
    <w:rsid w:val="00C36CE4"/>
    <w:rsid w:val="00C37096"/>
    <w:rsid w:val="00C3709C"/>
    <w:rsid w:val="00C370AD"/>
    <w:rsid w:val="00C3715C"/>
    <w:rsid w:val="00C37397"/>
    <w:rsid w:val="00C373A9"/>
    <w:rsid w:val="00C3743B"/>
    <w:rsid w:val="00C374D6"/>
    <w:rsid w:val="00C37618"/>
    <w:rsid w:val="00C37689"/>
    <w:rsid w:val="00C37C3A"/>
    <w:rsid w:val="00C37D11"/>
    <w:rsid w:val="00C37D38"/>
    <w:rsid w:val="00C37FED"/>
    <w:rsid w:val="00C4000B"/>
    <w:rsid w:val="00C406A2"/>
    <w:rsid w:val="00C40A33"/>
    <w:rsid w:val="00C40B04"/>
    <w:rsid w:val="00C40C3D"/>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76D"/>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47FE6"/>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937"/>
    <w:rsid w:val="00C53BD5"/>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335"/>
    <w:rsid w:val="00C55368"/>
    <w:rsid w:val="00C553AD"/>
    <w:rsid w:val="00C554B9"/>
    <w:rsid w:val="00C5572A"/>
    <w:rsid w:val="00C55863"/>
    <w:rsid w:val="00C5586A"/>
    <w:rsid w:val="00C55CBF"/>
    <w:rsid w:val="00C55CE9"/>
    <w:rsid w:val="00C55D12"/>
    <w:rsid w:val="00C55DBC"/>
    <w:rsid w:val="00C55E8F"/>
    <w:rsid w:val="00C55EC4"/>
    <w:rsid w:val="00C56708"/>
    <w:rsid w:val="00C56779"/>
    <w:rsid w:val="00C5683B"/>
    <w:rsid w:val="00C56842"/>
    <w:rsid w:val="00C56861"/>
    <w:rsid w:val="00C568F7"/>
    <w:rsid w:val="00C56901"/>
    <w:rsid w:val="00C56E1F"/>
    <w:rsid w:val="00C5707C"/>
    <w:rsid w:val="00C572B3"/>
    <w:rsid w:val="00C5738D"/>
    <w:rsid w:val="00C57632"/>
    <w:rsid w:val="00C576D9"/>
    <w:rsid w:val="00C5776B"/>
    <w:rsid w:val="00C57BE1"/>
    <w:rsid w:val="00C57F1F"/>
    <w:rsid w:val="00C60013"/>
    <w:rsid w:val="00C60015"/>
    <w:rsid w:val="00C60042"/>
    <w:rsid w:val="00C6091C"/>
    <w:rsid w:val="00C60E2E"/>
    <w:rsid w:val="00C60E59"/>
    <w:rsid w:val="00C610D2"/>
    <w:rsid w:val="00C61270"/>
    <w:rsid w:val="00C6144E"/>
    <w:rsid w:val="00C618C7"/>
    <w:rsid w:val="00C61CEA"/>
    <w:rsid w:val="00C61F29"/>
    <w:rsid w:val="00C61FD1"/>
    <w:rsid w:val="00C62015"/>
    <w:rsid w:val="00C6265A"/>
    <w:rsid w:val="00C62710"/>
    <w:rsid w:val="00C62C6C"/>
    <w:rsid w:val="00C63336"/>
    <w:rsid w:val="00C63370"/>
    <w:rsid w:val="00C636BA"/>
    <w:rsid w:val="00C638E0"/>
    <w:rsid w:val="00C63D0C"/>
    <w:rsid w:val="00C63D71"/>
    <w:rsid w:val="00C63DEE"/>
    <w:rsid w:val="00C63EE7"/>
    <w:rsid w:val="00C63F9C"/>
    <w:rsid w:val="00C64232"/>
    <w:rsid w:val="00C6452E"/>
    <w:rsid w:val="00C64994"/>
    <w:rsid w:val="00C64E9E"/>
    <w:rsid w:val="00C65012"/>
    <w:rsid w:val="00C653A3"/>
    <w:rsid w:val="00C6549F"/>
    <w:rsid w:val="00C6572B"/>
    <w:rsid w:val="00C65838"/>
    <w:rsid w:val="00C65A2C"/>
    <w:rsid w:val="00C65BFD"/>
    <w:rsid w:val="00C65E23"/>
    <w:rsid w:val="00C65EA3"/>
    <w:rsid w:val="00C65FCA"/>
    <w:rsid w:val="00C6609F"/>
    <w:rsid w:val="00C6633B"/>
    <w:rsid w:val="00C6681D"/>
    <w:rsid w:val="00C6688C"/>
    <w:rsid w:val="00C66B29"/>
    <w:rsid w:val="00C6703C"/>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EA2"/>
    <w:rsid w:val="00C72EBD"/>
    <w:rsid w:val="00C72F03"/>
    <w:rsid w:val="00C73010"/>
    <w:rsid w:val="00C7322E"/>
    <w:rsid w:val="00C733AE"/>
    <w:rsid w:val="00C73443"/>
    <w:rsid w:val="00C7349A"/>
    <w:rsid w:val="00C73633"/>
    <w:rsid w:val="00C736EA"/>
    <w:rsid w:val="00C73803"/>
    <w:rsid w:val="00C73918"/>
    <w:rsid w:val="00C73965"/>
    <w:rsid w:val="00C739FE"/>
    <w:rsid w:val="00C73CEC"/>
    <w:rsid w:val="00C73DCD"/>
    <w:rsid w:val="00C73EA6"/>
    <w:rsid w:val="00C74CEC"/>
    <w:rsid w:val="00C74EBE"/>
    <w:rsid w:val="00C75174"/>
    <w:rsid w:val="00C751DF"/>
    <w:rsid w:val="00C753CF"/>
    <w:rsid w:val="00C75555"/>
    <w:rsid w:val="00C75657"/>
    <w:rsid w:val="00C75782"/>
    <w:rsid w:val="00C759F3"/>
    <w:rsid w:val="00C75A9D"/>
    <w:rsid w:val="00C75AA9"/>
    <w:rsid w:val="00C75CE8"/>
    <w:rsid w:val="00C7614A"/>
    <w:rsid w:val="00C761D5"/>
    <w:rsid w:val="00C764D9"/>
    <w:rsid w:val="00C76646"/>
    <w:rsid w:val="00C766E7"/>
    <w:rsid w:val="00C7671C"/>
    <w:rsid w:val="00C76AE3"/>
    <w:rsid w:val="00C76EB4"/>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A94"/>
    <w:rsid w:val="00C81E70"/>
    <w:rsid w:val="00C8207F"/>
    <w:rsid w:val="00C8272D"/>
    <w:rsid w:val="00C82922"/>
    <w:rsid w:val="00C82968"/>
    <w:rsid w:val="00C82CCB"/>
    <w:rsid w:val="00C830FA"/>
    <w:rsid w:val="00C83280"/>
    <w:rsid w:val="00C834C2"/>
    <w:rsid w:val="00C83513"/>
    <w:rsid w:val="00C835F4"/>
    <w:rsid w:val="00C83711"/>
    <w:rsid w:val="00C83789"/>
    <w:rsid w:val="00C8396A"/>
    <w:rsid w:val="00C83CA0"/>
    <w:rsid w:val="00C83D6B"/>
    <w:rsid w:val="00C83F3E"/>
    <w:rsid w:val="00C83F68"/>
    <w:rsid w:val="00C8426B"/>
    <w:rsid w:val="00C8428C"/>
    <w:rsid w:val="00C842BB"/>
    <w:rsid w:val="00C843A0"/>
    <w:rsid w:val="00C84687"/>
    <w:rsid w:val="00C8473C"/>
    <w:rsid w:val="00C8492E"/>
    <w:rsid w:val="00C849BA"/>
    <w:rsid w:val="00C84AE4"/>
    <w:rsid w:val="00C84D53"/>
    <w:rsid w:val="00C850A4"/>
    <w:rsid w:val="00C85567"/>
    <w:rsid w:val="00C85753"/>
    <w:rsid w:val="00C857DF"/>
    <w:rsid w:val="00C85814"/>
    <w:rsid w:val="00C85816"/>
    <w:rsid w:val="00C85A0A"/>
    <w:rsid w:val="00C85D43"/>
    <w:rsid w:val="00C85FD2"/>
    <w:rsid w:val="00C85FD9"/>
    <w:rsid w:val="00C8609E"/>
    <w:rsid w:val="00C860A9"/>
    <w:rsid w:val="00C86277"/>
    <w:rsid w:val="00C862C8"/>
    <w:rsid w:val="00C8665D"/>
    <w:rsid w:val="00C8675E"/>
    <w:rsid w:val="00C86873"/>
    <w:rsid w:val="00C86B48"/>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12C"/>
    <w:rsid w:val="00C9116D"/>
    <w:rsid w:val="00C911DB"/>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A03BA"/>
    <w:rsid w:val="00CA043C"/>
    <w:rsid w:val="00CA057D"/>
    <w:rsid w:val="00CA0A26"/>
    <w:rsid w:val="00CA0A48"/>
    <w:rsid w:val="00CA0BEF"/>
    <w:rsid w:val="00CA0E21"/>
    <w:rsid w:val="00CA0EF4"/>
    <w:rsid w:val="00CA1363"/>
    <w:rsid w:val="00CA13E0"/>
    <w:rsid w:val="00CA1505"/>
    <w:rsid w:val="00CA16B4"/>
    <w:rsid w:val="00CA17E9"/>
    <w:rsid w:val="00CA1851"/>
    <w:rsid w:val="00CA18FF"/>
    <w:rsid w:val="00CA1DBF"/>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534"/>
    <w:rsid w:val="00CA49D0"/>
    <w:rsid w:val="00CA4B1F"/>
    <w:rsid w:val="00CA4BFB"/>
    <w:rsid w:val="00CA4E3D"/>
    <w:rsid w:val="00CA4E51"/>
    <w:rsid w:val="00CA514E"/>
    <w:rsid w:val="00CA51B8"/>
    <w:rsid w:val="00CA5654"/>
    <w:rsid w:val="00CA5663"/>
    <w:rsid w:val="00CA5698"/>
    <w:rsid w:val="00CA5A06"/>
    <w:rsid w:val="00CA5B29"/>
    <w:rsid w:val="00CA5C3F"/>
    <w:rsid w:val="00CA5CC9"/>
    <w:rsid w:val="00CA5CCF"/>
    <w:rsid w:val="00CA5DFD"/>
    <w:rsid w:val="00CA62A4"/>
    <w:rsid w:val="00CA62FD"/>
    <w:rsid w:val="00CA6740"/>
    <w:rsid w:val="00CA692E"/>
    <w:rsid w:val="00CA6C1F"/>
    <w:rsid w:val="00CA6CAC"/>
    <w:rsid w:val="00CA6E0A"/>
    <w:rsid w:val="00CA6EC9"/>
    <w:rsid w:val="00CA7115"/>
    <w:rsid w:val="00CA71A5"/>
    <w:rsid w:val="00CA7288"/>
    <w:rsid w:val="00CA72B1"/>
    <w:rsid w:val="00CA7420"/>
    <w:rsid w:val="00CA749E"/>
    <w:rsid w:val="00CA788C"/>
    <w:rsid w:val="00CA7B4B"/>
    <w:rsid w:val="00CA7C87"/>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0F13"/>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4A"/>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5364"/>
    <w:rsid w:val="00CB53D8"/>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3E7"/>
    <w:rsid w:val="00CB758D"/>
    <w:rsid w:val="00CB7A89"/>
    <w:rsid w:val="00CB7E6B"/>
    <w:rsid w:val="00CC002D"/>
    <w:rsid w:val="00CC03A6"/>
    <w:rsid w:val="00CC0565"/>
    <w:rsid w:val="00CC07C1"/>
    <w:rsid w:val="00CC07C7"/>
    <w:rsid w:val="00CC07CB"/>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3F2"/>
    <w:rsid w:val="00CC250B"/>
    <w:rsid w:val="00CC259B"/>
    <w:rsid w:val="00CC2701"/>
    <w:rsid w:val="00CC2A27"/>
    <w:rsid w:val="00CC2DC0"/>
    <w:rsid w:val="00CC2E12"/>
    <w:rsid w:val="00CC2E8A"/>
    <w:rsid w:val="00CC3237"/>
    <w:rsid w:val="00CC35A9"/>
    <w:rsid w:val="00CC36DC"/>
    <w:rsid w:val="00CC3B57"/>
    <w:rsid w:val="00CC3CF5"/>
    <w:rsid w:val="00CC4179"/>
    <w:rsid w:val="00CC429D"/>
    <w:rsid w:val="00CC4382"/>
    <w:rsid w:val="00CC43EA"/>
    <w:rsid w:val="00CC4426"/>
    <w:rsid w:val="00CC48EF"/>
    <w:rsid w:val="00CC4D07"/>
    <w:rsid w:val="00CC4EBB"/>
    <w:rsid w:val="00CC4F40"/>
    <w:rsid w:val="00CC5215"/>
    <w:rsid w:val="00CC52AC"/>
    <w:rsid w:val="00CC53FF"/>
    <w:rsid w:val="00CC5883"/>
    <w:rsid w:val="00CC5A11"/>
    <w:rsid w:val="00CC5CA1"/>
    <w:rsid w:val="00CC5CDE"/>
    <w:rsid w:val="00CC5E9D"/>
    <w:rsid w:val="00CC6025"/>
    <w:rsid w:val="00CC607F"/>
    <w:rsid w:val="00CC620D"/>
    <w:rsid w:val="00CC64AC"/>
    <w:rsid w:val="00CC64D4"/>
    <w:rsid w:val="00CC66C2"/>
    <w:rsid w:val="00CC6CEB"/>
    <w:rsid w:val="00CC71CB"/>
    <w:rsid w:val="00CC734D"/>
    <w:rsid w:val="00CC74FD"/>
    <w:rsid w:val="00CC7542"/>
    <w:rsid w:val="00CC769A"/>
    <w:rsid w:val="00CC780A"/>
    <w:rsid w:val="00CC7ACA"/>
    <w:rsid w:val="00CC7D29"/>
    <w:rsid w:val="00CC7E8B"/>
    <w:rsid w:val="00CD001A"/>
    <w:rsid w:val="00CD009E"/>
    <w:rsid w:val="00CD00A8"/>
    <w:rsid w:val="00CD02DC"/>
    <w:rsid w:val="00CD0351"/>
    <w:rsid w:val="00CD0989"/>
    <w:rsid w:val="00CD0D44"/>
    <w:rsid w:val="00CD0F55"/>
    <w:rsid w:val="00CD1082"/>
    <w:rsid w:val="00CD10A8"/>
    <w:rsid w:val="00CD12CC"/>
    <w:rsid w:val="00CD12DC"/>
    <w:rsid w:val="00CD15FC"/>
    <w:rsid w:val="00CD173C"/>
    <w:rsid w:val="00CD1B9A"/>
    <w:rsid w:val="00CD1E7D"/>
    <w:rsid w:val="00CD222E"/>
    <w:rsid w:val="00CD227E"/>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5F49"/>
    <w:rsid w:val="00CD60C4"/>
    <w:rsid w:val="00CD620A"/>
    <w:rsid w:val="00CD6A76"/>
    <w:rsid w:val="00CD6D39"/>
    <w:rsid w:val="00CD6EAC"/>
    <w:rsid w:val="00CD6F01"/>
    <w:rsid w:val="00CD73DB"/>
    <w:rsid w:val="00CD7575"/>
    <w:rsid w:val="00CD767C"/>
    <w:rsid w:val="00CD7F16"/>
    <w:rsid w:val="00CE0296"/>
    <w:rsid w:val="00CE0318"/>
    <w:rsid w:val="00CE03FE"/>
    <w:rsid w:val="00CE099E"/>
    <w:rsid w:val="00CE0B02"/>
    <w:rsid w:val="00CE0DED"/>
    <w:rsid w:val="00CE0FA8"/>
    <w:rsid w:val="00CE1767"/>
    <w:rsid w:val="00CE1B9A"/>
    <w:rsid w:val="00CE1D2D"/>
    <w:rsid w:val="00CE1F90"/>
    <w:rsid w:val="00CE2209"/>
    <w:rsid w:val="00CE222E"/>
    <w:rsid w:val="00CE2560"/>
    <w:rsid w:val="00CE26B4"/>
    <w:rsid w:val="00CE278A"/>
    <w:rsid w:val="00CE2C72"/>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542"/>
    <w:rsid w:val="00CE6D34"/>
    <w:rsid w:val="00CE7012"/>
    <w:rsid w:val="00CE71C9"/>
    <w:rsid w:val="00CE7314"/>
    <w:rsid w:val="00CE73F2"/>
    <w:rsid w:val="00CE75A1"/>
    <w:rsid w:val="00CE75F1"/>
    <w:rsid w:val="00CE7770"/>
    <w:rsid w:val="00CE7776"/>
    <w:rsid w:val="00CE7853"/>
    <w:rsid w:val="00CE7A7D"/>
    <w:rsid w:val="00CE7B20"/>
    <w:rsid w:val="00CF0053"/>
    <w:rsid w:val="00CF020F"/>
    <w:rsid w:val="00CF0422"/>
    <w:rsid w:val="00CF088D"/>
    <w:rsid w:val="00CF130A"/>
    <w:rsid w:val="00CF13AF"/>
    <w:rsid w:val="00CF1441"/>
    <w:rsid w:val="00CF1B11"/>
    <w:rsid w:val="00CF1BDA"/>
    <w:rsid w:val="00CF1D86"/>
    <w:rsid w:val="00CF2564"/>
    <w:rsid w:val="00CF25B2"/>
    <w:rsid w:val="00CF2AE6"/>
    <w:rsid w:val="00CF304C"/>
    <w:rsid w:val="00CF393C"/>
    <w:rsid w:val="00CF3C43"/>
    <w:rsid w:val="00CF3C57"/>
    <w:rsid w:val="00CF404F"/>
    <w:rsid w:val="00CF414C"/>
    <w:rsid w:val="00CF4656"/>
    <w:rsid w:val="00CF4FA6"/>
    <w:rsid w:val="00CF5018"/>
    <w:rsid w:val="00CF5257"/>
    <w:rsid w:val="00CF52CF"/>
    <w:rsid w:val="00CF53CD"/>
    <w:rsid w:val="00CF55E0"/>
    <w:rsid w:val="00CF56F9"/>
    <w:rsid w:val="00CF5739"/>
    <w:rsid w:val="00CF5772"/>
    <w:rsid w:val="00CF59FB"/>
    <w:rsid w:val="00CF5E58"/>
    <w:rsid w:val="00CF5EEA"/>
    <w:rsid w:val="00CF60CE"/>
    <w:rsid w:val="00CF635E"/>
    <w:rsid w:val="00CF63C0"/>
    <w:rsid w:val="00CF660A"/>
    <w:rsid w:val="00CF669A"/>
    <w:rsid w:val="00CF66A1"/>
    <w:rsid w:val="00CF67AB"/>
    <w:rsid w:val="00CF7137"/>
    <w:rsid w:val="00CF74E3"/>
    <w:rsid w:val="00CF76C2"/>
    <w:rsid w:val="00CF7AFF"/>
    <w:rsid w:val="00CF7CDC"/>
    <w:rsid w:val="00CF7E65"/>
    <w:rsid w:val="00D002BF"/>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E63"/>
    <w:rsid w:val="00D02E8D"/>
    <w:rsid w:val="00D02FBF"/>
    <w:rsid w:val="00D03384"/>
    <w:rsid w:val="00D036AA"/>
    <w:rsid w:val="00D03C34"/>
    <w:rsid w:val="00D03E4B"/>
    <w:rsid w:val="00D03F84"/>
    <w:rsid w:val="00D03FB0"/>
    <w:rsid w:val="00D044A7"/>
    <w:rsid w:val="00D04958"/>
    <w:rsid w:val="00D04C5A"/>
    <w:rsid w:val="00D04D28"/>
    <w:rsid w:val="00D04E55"/>
    <w:rsid w:val="00D04EA9"/>
    <w:rsid w:val="00D050BC"/>
    <w:rsid w:val="00D050DA"/>
    <w:rsid w:val="00D054F5"/>
    <w:rsid w:val="00D05C42"/>
    <w:rsid w:val="00D05C71"/>
    <w:rsid w:val="00D05CC7"/>
    <w:rsid w:val="00D05FFF"/>
    <w:rsid w:val="00D06236"/>
    <w:rsid w:val="00D0652C"/>
    <w:rsid w:val="00D06785"/>
    <w:rsid w:val="00D06A3B"/>
    <w:rsid w:val="00D06C03"/>
    <w:rsid w:val="00D06ED5"/>
    <w:rsid w:val="00D06EED"/>
    <w:rsid w:val="00D0734A"/>
    <w:rsid w:val="00D0734B"/>
    <w:rsid w:val="00D073A2"/>
    <w:rsid w:val="00D07EB3"/>
    <w:rsid w:val="00D1008B"/>
    <w:rsid w:val="00D10096"/>
    <w:rsid w:val="00D10606"/>
    <w:rsid w:val="00D106A0"/>
    <w:rsid w:val="00D10784"/>
    <w:rsid w:val="00D10D36"/>
    <w:rsid w:val="00D10D3B"/>
    <w:rsid w:val="00D10DD2"/>
    <w:rsid w:val="00D10EEB"/>
    <w:rsid w:val="00D111D2"/>
    <w:rsid w:val="00D11807"/>
    <w:rsid w:val="00D11B4C"/>
    <w:rsid w:val="00D11BA8"/>
    <w:rsid w:val="00D11D3E"/>
    <w:rsid w:val="00D11EA1"/>
    <w:rsid w:val="00D11F1D"/>
    <w:rsid w:val="00D11FA9"/>
    <w:rsid w:val="00D1217D"/>
    <w:rsid w:val="00D1223A"/>
    <w:rsid w:val="00D1226C"/>
    <w:rsid w:val="00D123EE"/>
    <w:rsid w:val="00D12403"/>
    <w:rsid w:val="00D1250A"/>
    <w:rsid w:val="00D125E1"/>
    <w:rsid w:val="00D1262D"/>
    <w:rsid w:val="00D1276C"/>
    <w:rsid w:val="00D127D3"/>
    <w:rsid w:val="00D12999"/>
    <w:rsid w:val="00D12D74"/>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9AC"/>
    <w:rsid w:val="00D14B41"/>
    <w:rsid w:val="00D14B54"/>
    <w:rsid w:val="00D14CF3"/>
    <w:rsid w:val="00D14E2E"/>
    <w:rsid w:val="00D14E53"/>
    <w:rsid w:val="00D1520A"/>
    <w:rsid w:val="00D1542D"/>
    <w:rsid w:val="00D15649"/>
    <w:rsid w:val="00D1577A"/>
    <w:rsid w:val="00D15B62"/>
    <w:rsid w:val="00D15E36"/>
    <w:rsid w:val="00D1615C"/>
    <w:rsid w:val="00D1617C"/>
    <w:rsid w:val="00D161C4"/>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9C7"/>
    <w:rsid w:val="00D22A83"/>
    <w:rsid w:val="00D22C26"/>
    <w:rsid w:val="00D22CD3"/>
    <w:rsid w:val="00D23286"/>
    <w:rsid w:val="00D23416"/>
    <w:rsid w:val="00D236C2"/>
    <w:rsid w:val="00D238CB"/>
    <w:rsid w:val="00D238D9"/>
    <w:rsid w:val="00D2391D"/>
    <w:rsid w:val="00D23C54"/>
    <w:rsid w:val="00D23CF1"/>
    <w:rsid w:val="00D23F9C"/>
    <w:rsid w:val="00D24196"/>
    <w:rsid w:val="00D241E2"/>
    <w:rsid w:val="00D24784"/>
    <w:rsid w:val="00D24793"/>
    <w:rsid w:val="00D248A2"/>
    <w:rsid w:val="00D248DB"/>
    <w:rsid w:val="00D24BAD"/>
    <w:rsid w:val="00D24BD6"/>
    <w:rsid w:val="00D24D0A"/>
    <w:rsid w:val="00D24EB2"/>
    <w:rsid w:val="00D24EFC"/>
    <w:rsid w:val="00D24FCB"/>
    <w:rsid w:val="00D25258"/>
    <w:rsid w:val="00D25343"/>
    <w:rsid w:val="00D25B49"/>
    <w:rsid w:val="00D25C74"/>
    <w:rsid w:val="00D26391"/>
    <w:rsid w:val="00D26472"/>
    <w:rsid w:val="00D264F3"/>
    <w:rsid w:val="00D26746"/>
    <w:rsid w:val="00D26752"/>
    <w:rsid w:val="00D26898"/>
    <w:rsid w:val="00D26ABB"/>
    <w:rsid w:val="00D26AF0"/>
    <w:rsid w:val="00D26BBE"/>
    <w:rsid w:val="00D26D28"/>
    <w:rsid w:val="00D27362"/>
    <w:rsid w:val="00D27423"/>
    <w:rsid w:val="00D27428"/>
    <w:rsid w:val="00D27497"/>
    <w:rsid w:val="00D274B4"/>
    <w:rsid w:val="00D278A2"/>
    <w:rsid w:val="00D2796E"/>
    <w:rsid w:val="00D279E0"/>
    <w:rsid w:val="00D27D25"/>
    <w:rsid w:val="00D27D58"/>
    <w:rsid w:val="00D27FC8"/>
    <w:rsid w:val="00D30348"/>
    <w:rsid w:val="00D3057A"/>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96"/>
    <w:rsid w:val="00D341CB"/>
    <w:rsid w:val="00D342A1"/>
    <w:rsid w:val="00D3431B"/>
    <w:rsid w:val="00D34F66"/>
    <w:rsid w:val="00D35333"/>
    <w:rsid w:val="00D3537C"/>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93B"/>
    <w:rsid w:val="00D379A6"/>
    <w:rsid w:val="00D37C91"/>
    <w:rsid w:val="00D37EC3"/>
    <w:rsid w:val="00D40246"/>
    <w:rsid w:val="00D403B4"/>
    <w:rsid w:val="00D403BF"/>
    <w:rsid w:val="00D405D4"/>
    <w:rsid w:val="00D40B51"/>
    <w:rsid w:val="00D40CD6"/>
    <w:rsid w:val="00D40E05"/>
    <w:rsid w:val="00D41072"/>
    <w:rsid w:val="00D4108F"/>
    <w:rsid w:val="00D410DF"/>
    <w:rsid w:val="00D413F9"/>
    <w:rsid w:val="00D4168F"/>
    <w:rsid w:val="00D41691"/>
    <w:rsid w:val="00D418E0"/>
    <w:rsid w:val="00D419E2"/>
    <w:rsid w:val="00D419F8"/>
    <w:rsid w:val="00D41B77"/>
    <w:rsid w:val="00D41DC9"/>
    <w:rsid w:val="00D4205D"/>
    <w:rsid w:val="00D4252D"/>
    <w:rsid w:val="00D42685"/>
    <w:rsid w:val="00D42902"/>
    <w:rsid w:val="00D4299C"/>
    <w:rsid w:val="00D42A22"/>
    <w:rsid w:val="00D42AE4"/>
    <w:rsid w:val="00D42B1F"/>
    <w:rsid w:val="00D42F1E"/>
    <w:rsid w:val="00D42FC8"/>
    <w:rsid w:val="00D4327C"/>
    <w:rsid w:val="00D4342E"/>
    <w:rsid w:val="00D4355D"/>
    <w:rsid w:val="00D436D6"/>
    <w:rsid w:val="00D43839"/>
    <w:rsid w:val="00D43BF1"/>
    <w:rsid w:val="00D43E54"/>
    <w:rsid w:val="00D44042"/>
    <w:rsid w:val="00D4422A"/>
    <w:rsid w:val="00D442EF"/>
    <w:rsid w:val="00D444EA"/>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89"/>
    <w:rsid w:val="00D47101"/>
    <w:rsid w:val="00D47755"/>
    <w:rsid w:val="00D4791C"/>
    <w:rsid w:val="00D479F7"/>
    <w:rsid w:val="00D47B6E"/>
    <w:rsid w:val="00D47D59"/>
    <w:rsid w:val="00D47DCD"/>
    <w:rsid w:val="00D47F5F"/>
    <w:rsid w:val="00D500FD"/>
    <w:rsid w:val="00D5044A"/>
    <w:rsid w:val="00D50805"/>
    <w:rsid w:val="00D50820"/>
    <w:rsid w:val="00D509E9"/>
    <w:rsid w:val="00D50E0F"/>
    <w:rsid w:val="00D50E2C"/>
    <w:rsid w:val="00D50F80"/>
    <w:rsid w:val="00D512E5"/>
    <w:rsid w:val="00D513FC"/>
    <w:rsid w:val="00D517AB"/>
    <w:rsid w:val="00D51E5C"/>
    <w:rsid w:val="00D520B1"/>
    <w:rsid w:val="00D52174"/>
    <w:rsid w:val="00D522C6"/>
    <w:rsid w:val="00D522EC"/>
    <w:rsid w:val="00D52643"/>
    <w:rsid w:val="00D5269C"/>
    <w:rsid w:val="00D52B21"/>
    <w:rsid w:val="00D52EC1"/>
    <w:rsid w:val="00D5311C"/>
    <w:rsid w:val="00D534A9"/>
    <w:rsid w:val="00D53605"/>
    <w:rsid w:val="00D536B9"/>
    <w:rsid w:val="00D53823"/>
    <w:rsid w:val="00D5393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7B"/>
    <w:rsid w:val="00D55285"/>
    <w:rsid w:val="00D554A8"/>
    <w:rsid w:val="00D55619"/>
    <w:rsid w:val="00D5577E"/>
    <w:rsid w:val="00D55A7D"/>
    <w:rsid w:val="00D55AB5"/>
    <w:rsid w:val="00D55AD0"/>
    <w:rsid w:val="00D55C21"/>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B11"/>
    <w:rsid w:val="00D60CBF"/>
    <w:rsid w:val="00D60CD3"/>
    <w:rsid w:val="00D610E6"/>
    <w:rsid w:val="00D61600"/>
    <w:rsid w:val="00D61614"/>
    <w:rsid w:val="00D6171D"/>
    <w:rsid w:val="00D61821"/>
    <w:rsid w:val="00D6184A"/>
    <w:rsid w:val="00D6186E"/>
    <w:rsid w:val="00D61BAC"/>
    <w:rsid w:val="00D61C06"/>
    <w:rsid w:val="00D61CF1"/>
    <w:rsid w:val="00D622A7"/>
    <w:rsid w:val="00D623C7"/>
    <w:rsid w:val="00D6266A"/>
    <w:rsid w:val="00D62689"/>
    <w:rsid w:val="00D627DA"/>
    <w:rsid w:val="00D629F4"/>
    <w:rsid w:val="00D62B65"/>
    <w:rsid w:val="00D62BF2"/>
    <w:rsid w:val="00D62CC4"/>
    <w:rsid w:val="00D62E02"/>
    <w:rsid w:val="00D63089"/>
    <w:rsid w:val="00D631D4"/>
    <w:rsid w:val="00D6331E"/>
    <w:rsid w:val="00D63324"/>
    <w:rsid w:val="00D63329"/>
    <w:rsid w:val="00D63345"/>
    <w:rsid w:val="00D637E1"/>
    <w:rsid w:val="00D6381C"/>
    <w:rsid w:val="00D63902"/>
    <w:rsid w:val="00D63925"/>
    <w:rsid w:val="00D63C09"/>
    <w:rsid w:val="00D63C7D"/>
    <w:rsid w:val="00D63DB7"/>
    <w:rsid w:val="00D63E54"/>
    <w:rsid w:val="00D6403E"/>
    <w:rsid w:val="00D64142"/>
    <w:rsid w:val="00D645EC"/>
    <w:rsid w:val="00D646A9"/>
    <w:rsid w:val="00D646F4"/>
    <w:rsid w:val="00D647B8"/>
    <w:rsid w:val="00D648B8"/>
    <w:rsid w:val="00D64A5C"/>
    <w:rsid w:val="00D64B6E"/>
    <w:rsid w:val="00D6530A"/>
    <w:rsid w:val="00D653FD"/>
    <w:rsid w:val="00D654C2"/>
    <w:rsid w:val="00D65554"/>
    <w:rsid w:val="00D655FD"/>
    <w:rsid w:val="00D6564E"/>
    <w:rsid w:val="00D657AA"/>
    <w:rsid w:val="00D65A30"/>
    <w:rsid w:val="00D65A8D"/>
    <w:rsid w:val="00D65AC0"/>
    <w:rsid w:val="00D65C5D"/>
    <w:rsid w:val="00D65DBB"/>
    <w:rsid w:val="00D65DFC"/>
    <w:rsid w:val="00D65E0A"/>
    <w:rsid w:val="00D65F79"/>
    <w:rsid w:val="00D66259"/>
    <w:rsid w:val="00D662F5"/>
    <w:rsid w:val="00D66EE3"/>
    <w:rsid w:val="00D6721A"/>
    <w:rsid w:val="00D67254"/>
    <w:rsid w:val="00D67324"/>
    <w:rsid w:val="00D673EA"/>
    <w:rsid w:val="00D67939"/>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BB0"/>
    <w:rsid w:val="00D71F28"/>
    <w:rsid w:val="00D72069"/>
    <w:rsid w:val="00D720C6"/>
    <w:rsid w:val="00D720E8"/>
    <w:rsid w:val="00D72112"/>
    <w:rsid w:val="00D722D1"/>
    <w:rsid w:val="00D724CE"/>
    <w:rsid w:val="00D72561"/>
    <w:rsid w:val="00D725A3"/>
    <w:rsid w:val="00D725D7"/>
    <w:rsid w:val="00D727AF"/>
    <w:rsid w:val="00D72BDE"/>
    <w:rsid w:val="00D73015"/>
    <w:rsid w:val="00D7308C"/>
    <w:rsid w:val="00D734B5"/>
    <w:rsid w:val="00D735DF"/>
    <w:rsid w:val="00D7389C"/>
    <w:rsid w:val="00D73912"/>
    <w:rsid w:val="00D73A25"/>
    <w:rsid w:val="00D73CB6"/>
    <w:rsid w:val="00D74092"/>
    <w:rsid w:val="00D74331"/>
    <w:rsid w:val="00D743C3"/>
    <w:rsid w:val="00D743DC"/>
    <w:rsid w:val="00D74528"/>
    <w:rsid w:val="00D7464A"/>
    <w:rsid w:val="00D74719"/>
    <w:rsid w:val="00D74780"/>
    <w:rsid w:val="00D7495F"/>
    <w:rsid w:val="00D74A16"/>
    <w:rsid w:val="00D74D77"/>
    <w:rsid w:val="00D74DE1"/>
    <w:rsid w:val="00D750F8"/>
    <w:rsid w:val="00D75177"/>
    <w:rsid w:val="00D7528F"/>
    <w:rsid w:val="00D752E8"/>
    <w:rsid w:val="00D75304"/>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AA"/>
    <w:rsid w:val="00D7724A"/>
    <w:rsid w:val="00D7764C"/>
    <w:rsid w:val="00D776DA"/>
    <w:rsid w:val="00D77781"/>
    <w:rsid w:val="00D777CF"/>
    <w:rsid w:val="00D77D28"/>
    <w:rsid w:val="00D77EF6"/>
    <w:rsid w:val="00D801B7"/>
    <w:rsid w:val="00D80432"/>
    <w:rsid w:val="00D8056F"/>
    <w:rsid w:val="00D80697"/>
    <w:rsid w:val="00D806E4"/>
    <w:rsid w:val="00D807BB"/>
    <w:rsid w:val="00D8081D"/>
    <w:rsid w:val="00D80B51"/>
    <w:rsid w:val="00D80C62"/>
    <w:rsid w:val="00D80C86"/>
    <w:rsid w:val="00D80D5E"/>
    <w:rsid w:val="00D80E22"/>
    <w:rsid w:val="00D81231"/>
    <w:rsid w:val="00D8183C"/>
    <w:rsid w:val="00D818A4"/>
    <w:rsid w:val="00D8242C"/>
    <w:rsid w:val="00D827F2"/>
    <w:rsid w:val="00D828A6"/>
    <w:rsid w:val="00D832B9"/>
    <w:rsid w:val="00D83398"/>
    <w:rsid w:val="00D83410"/>
    <w:rsid w:val="00D8348E"/>
    <w:rsid w:val="00D83660"/>
    <w:rsid w:val="00D836EF"/>
    <w:rsid w:val="00D8389F"/>
    <w:rsid w:val="00D8398B"/>
    <w:rsid w:val="00D839EE"/>
    <w:rsid w:val="00D841A8"/>
    <w:rsid w:val="00D84252"/>
    <w:rsid w:val="00D8469F"/>
    <w:rsid w:val="00D846E7"/>
    <w:rsid w:val="00D8485A"/>
    <w:rsid w:val="00D84AB7"/>
    <w:rsid w:val="00D84CF0"/>
    <w:rsid w:val="00D84D6A"/>
    <w:rsid w:val="00D84DD6"/>
    <w:rsid w:val="00D8533B"/>
    <w:rsid w:val="00D855CF"/>
    <w:rsid w:val="00D85942"/>
    <w:rsid w:val="00D85CB6"/>
    <w:rsid w:val="00D8615E"/>
    <w:rsid w:val="00D86240"/>
    <w:rsid w:val="00D8627B"/>
    <w:rsid w:val="00D8653D"/>
    <w:rsid w:val="00D86588"/>
    <w:rsid w:val="00D86907"/>
    <w:rsid w:val="00D86A8A"/>
    <w:rsid w:val="00D86D62"/>
    <w:rsid w:val="00D86EC6"/>
    <w:rsid w:val="00D86F4A"/>
    <w:rsid w:val="00D86FFA"/>
    <w:rsid w:val="00D870D2"/>
    <w:rsid w:val="00D87219"/>
    <w:rsid w:val="00D8736B"/>
    <w:rsid w:val="00D87463"/>
    <w:rsid w:val="00D879FB"/>
    <w:rsid w:val="00D87CC8"/>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C24"/>
    <w:rsid w:val="00D94689"/>
    <w:rsid w:val="00D948A7"/>
    <w:rsid w:val="00D94B94"/>
    <w:rsid w:val="00D94CFA"/>
    <w:rsid w:val="00D950A6"/>
    <w:rsid w:val="00D952DD"/>
    <w:rsid w:val="00D95787"/>
    <w:rsid w:val="00D9585A"/>
    <w:rsid w:val="00D958DF"/>
    <w:rsid w:val="00D9591B"/>
    <w:rsid w:val="00D959AF"/>
    <w:rsid w:val="00D95B05"/>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0E5"/>
    <w:rsid w:val="00DA2B9E"/>
    <w:rsid w:val="00DA2D8E"/>
    <w:rsid w:val="00DA2E17"/>
    <w:rsid w:val="00DA2E2C"/>
    <w:rsid w:val="00DA2FA4"/>
    <w:rsid w:val="00DA3037"/>
    <w:rsid w:val="00DA304D"/>
    <w:rsid w:val="00DA3065"/>
    <w:rsid w:val="00DA3095"/>
    <w:rsid w:val="00DA34D6"/>
    <w:rsid w:val="00DA38D5"/>
    <w:rsid w:val="00DA3A21"/>
    <w:rsid w:val="00DA3FD4"/>
    <w:rsid w:val="00DA4506"/>
    <w:rsid w:val="00DA4620"/>
    <w:rsid w:val="00DA4784"/>
    <w:rsid w:val="00DA48A2"/>
    <w:rsid w:val="00DA49A0"/>
    <w:rsid w:val="00DA4B10"/>
    <w:rsid w:val="00DA4D04"/>
    <w:rsid w:val="00DA4E8A"/>
    <w:rsid w:val="00DA517E"/>
    <w:rsid w:val="00DA53BC"/>
    <w:rsid w:val="00DA53CC"/>
    <w:rsid w:val="00DA5546"/>
    <w:rsid w:val="00DA5593"/>
    <w:rsid w:val="00DA55FB"/>
    <w:rsid w:val="00DA58FB"/>
    <w:rsid w:val="00DA59BE"/>
    <w:rsid w:val="00DA5A6E"/>
    <w:rsid w:val="00DA5D0E"/>
    <w:rsid w:val="00DA5D33"/>
    <w:rsid w:val="00DA5E8D"/>
    <w:rsid w:val="00DA5FBD"/>
    <w:rsid w:val="00DA6059"/>
    <w:rsid w:val="00DA62D3"/>
    <w:rsid w:val="00DA651E"/>
    <w:rsid w:val="00DA68E1"/>
    <w:rsid w:val="00DA6E90"/>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DD"/>
    <w:rsid w:val="00DB0D8F"/>
    <w:rsid w:val="00DB1192"/>
    <w:rsid w:val="00DB12C2"/>
    <w:rsid w:val="00DB1352"/>
    <w:rsid w:val="00DB13ED"/>
    <w:rsid w:val="00DB13F3"/>
    <w:rsid w:val="00DB1666"/>
    <w:rsid w:val="00DB1B8E"/>
    <w:rsid w:val="00DB1C7C"/>
    <w:rsid w:val="00DB1CF8"/>
    <w:rsid w:val="00DB1D67"/>
    <w:rsid w:val="00DB1F48"/>
    <w:rsid w:val="00DB21EB"/>
    <w:rsid w:val="00DB2247"/>
    <w:rsid w:val="00DB243C"/>
    <w:rsid w:val="00DB25EC"/>
    <w:rsid w:val="00DB2686"/>
    <w:rsid w:val="00DB341E"/>
    <w:rsid w:val="00DB34E0"/>
    <w:rsid w:val="00DB3623"/>
    <w:rsid w:val="00DB399C"/>
    <w:rsid w:val="00DB3C3F"/>
    <w:rsid w:val="00DB3CDF"/>
    <w:rsid w:val="00DB41C2"/>
    <w:rsid w:val="00DB4261"/>
    <w:rsid w:val="00DB472B"/>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6CA7"/>
    <w:rsid w:val="00DB6F07"/>
    <w:rsid w:val="00DB7116"/>
    <w:rsid w:val="00DB7125"/>
    <w:rsid w:val="00DB71A1"/>
    <w:rsid w:val="00DB745A"/>
    <w:rsid w:val="00DB7597"/>
    <w:rsid w:val="00DB765A"/>
    <w:rsid w:val="00DB77DD"/>
    <w:rsid w:val="00DB790E"/>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2FEF"/>
    <w:rsid w:val="00DC3261"/>
    <w:rsid w:val="00DC3536"/>
    <w:rsid w:val="00DC38A7"/>
    <w:rsid w:val="00DC3AE7"/>
    <w:rsid w:val="00DC400F"/>
    <w:rsid w:val="00DC4088"/>
    <w:rsid w:val="00DC4174"/>
    <w:rsid w:val="00DC4572"/>
    <w:rsid w:val="00DC4AFB"/>
    <w:rsid w:val="00DC4B78"/>
    <w:rsid w:val="00DC4BE5"/>
    <w:rsid w:val="00DC4CA1"/>
    <w:rsid w:val="00DC4F15"/>
    <w:rsid w:val="00DC4F38"/>
    <w:rsid w:val="00DC4F9B"/>
    <w:rsid w:val="00DC500E"/>
    <w:rsid w:val="00DC53E8"/>
    <w:rsid w:val="00DC54CE"/>
    <w:rsid w:val="00DC5651"/>
    <w:rsid w:val="00DC5BF7"/>
    <w:rsid w:val="00DC5C3B"/>
    <w:rsid w:val="00DC5ED1"/>
    <w:rsid w:val="00DC6038"/>
    <w:rsid w:val="00DC618E"/>
    <w:rsid w:val="00DC660E"/>
    <w:rsid w:val="00DC665F"/>
    <w:rsid w:val="00DC681A"/>
    <w:rsid w:val="00DC6A0F"/>
    <w:rsid w:val="00DC6B57"/>
    <w:rsid w:val="00DC6CC8"/>
    <w:rsid w:val="00DC6DBC"/>
    <w:rsid w:val="00DC6F41"/>
    <w:rsid w:val="00DC7489"/>
    <w:rsid w:val="00DC7553"/>
    <w:rsid w:val="00DC766F"/>
    <w:rsid w:val="00DC76B5"/>
    <w:rsid w:val="00DC7888"/>
    <w:rsid w:val="00DC78B7"/>
    <w:rsid w:val="00DC7921"/>
    <w:rsid w:val="00DC7B4A"/>
    <w:rsid w:val="00DC7E9A"/>
    <w:rsid w:val="00DC7F66"/>
    <w:rsid w:val="00DD0144"/>
    <w:rsid w:val="00DD01BE"/>
    <w:rsid w:val="00DD06CB"/>
    <w:rsid w:val="00DD0954"/>
    <w:rsid w:val="00DD0A00"/>
    <w:rsid w:val="00DD1009"/>
    <w:rsid w:val="00DD1146"/>
    <w:rsid w:val="00DD1378"/>
    <w:rsid w:val="00DD140A"/>
    <w:rsid w:val="00DD1506"/>
    <w:rsid w:val="00DD157D"/>
    <w:rsid w:val="00DD1973"/>
    <w:rsid w:val="00DD1B0D"/>
    <w:rsid w:val="00DD1CF4"/>
    <w:rsid w:val="00DD1ECF"/>
    <w:rsid w:val="00DD1FDF"/>
    <w:rsid w:val="00DD2007"/>
    <w:rsid w:val="00DD2405"/>
    <w:rsid w:val="00DD242E"/>
    <w:rsid w:val="00DD2574"/>
    <w:rsid w:val="00DD25D2"/>
    <w:rsid w:val="00DD2791"/>
    <w:rsid w:val="00DD27DA"/>
    <w:rsid w:val="00DD2925"/>
    <w:rsid w:val="00DD2B15"/>
    <w:rsid w:val="00DD2C91"/>
    <w:rsid w:val="00DD2E3D"/>
    <w:rsid w:val="00DD2F9A"/>
    <w:rsid w:val="00DD3334"/>
    <w:rsid w:val="00DD36AA"/>
    <w:rsid w:val="00DD37A4"/>
    <w:rsid w:val="00DD37C0"/>
    <w:rsid w:val="00DD39AA"/>
    <w:rsid w:val="00DD3AD8"/>
    <w:rsid w:val="00DD40A6"/>
    <w:rsid w:val="00DD40C0"/>
    <w:rsid w:val="00DD4321"/>
    <w:rsid w:val="00DD4406"/>
    <w:rsid w:val="00DD449F"/>
    <w:rsid w:val="00DD44EF"/>
    <w:rsid w:val="00DD46FA"/>
    <w:rsid w:val="00DD47EE"/>
    <w:rsid w:val="00DD4815"/>
    <w:rsid w:val="00DD501C"/>
    <w:rsid w:val="00DD501E"/>
    <w:rsid w:val="00DD50FA"/>
    <w:rsid w:val="00DD5262"/>
    <w:rsid w:val="00DD52A7"/>
    <w:rsid w:val="00DD531D"/>
    <w:rsid w:val="00DD56B9"/>
    <w:rsid w:val="00DD5955"/>
    <w:rsid w:val="00DD59A4"/>
    <w:rsid w:val="00DD5A0C"/>
    <w:rsid w:val="00DD5BA4"/>
    <w:rsid w:val="00DD5D7A"/>
    <w:rsid w:val="00DD5D9E"/>
    <w:rsid w:val="00DD6408"/>
    <w:rsid w:val="00DD6558"/>
    <w:rsid w:val="00DD6731"/>
    <w:rsid w:val="00DD6A2A"/>
    <w:rsid w:val="00DD6CFF"/>
    <w:rsid w:val="00DD735E"/>
    <w:rsid w:val="00DD7362"/>
    <w:rsid w:val="00DD739E"/>
    <w:rsid w:val="00DD74C3"/>
    <w:rsid w:val="00DD7627"/>
    <w:rsid w:val="00DD782E"/>
    <w:rsid w:val="00DD7873"/>
    <w:rsid w:val="00DD7968"/>
    <w:rsid w:val="00DD7995"/>
    <w:rsid w:val="00DD7A1C"/>
    <w:rsid w:val="00DD7CDE"/>
    <w:rsid w:val="00DD7E87"/>
    <w:rsid w:val="00DD7F13"/>
    <w:rsid w:val="00DD7F56"/>
    <w:rsid w:val="00DE00CF"/>
    <w:rsid w:val="00DE0183"/>
    <w:rsid w:val="00DE03B8"/>
    <w:rsid w:val="00DE06F3"/>
    <w:rsid w:val="00DE07E8"/>
    <w:rsid w:val="00DE0B69"/>
    <w:rsid w:val="00DE0DF4"/>
    <w:rsid w:val="00DE0E10"/>
    <w:rsid w:val="00DE0E12"/>
    <w:rsid w:val="00DE0E7E"/>
    <w:rsid w:val="00DE10A1"/>
    <w:rsid w:val="00DE10F5"/>
    <w:rsid w:val="00DE1692"/>
    <w:rsid w:val="00DE1C22"/>
    <w:rsid w:val="00DE23FF"/>
    <w:rsid w:val="00DE249D"/>
    <w:rsid w:val="00DE2804"/>
    <w:rsid w:val="00DE2AC1"/>
    <w:rsid w:val="00DE2CEF"/>
    <w:rsid w:val="00DE2D73"/>
    <w:rsid w:val="00DE2F65"/>
    <w:rsid w:val="00DE31EA"/>
    <w:rsid w:val="00DE3265"/>
    <w:rsid w:val="00DE36D4"/>
    <w:rsid w:val="00DE38E4"/>
    <w:rsid w:val="00DE3A0B"/>
    <w:rsid w:val="00DE3F06"/>
    <w:rsid w:val="00DE4720"/>
    <w:rsid w:val="00DE48A4"/>
    <w:rsid w:val="00DE4B9F"/>
    <w:rsid w:val="00DE4C0C"/>
    <w:rsid w:val="00DE4EA3"/>
    <w:rsid w:val="00DE502D"/>
    <w:rsid w:val="00DE5388"/>
    <w:rsid w:val="00DE55FC"/>
    <w:rsid w:val="00DE57C4"/>
    <w:rsid w:val="00DE5B92"/>
    <w:rsid w:val="00DE5F4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E7EE8"/>
    <w:rsid w:val="00DF05C8"/>
    <w:rsid w:val="00DF0768"/>
    <w:rsid w:val="00DF0C29"/>
    <w:rsid w:val="00DF0C96"/>
    <w:rsid w:val="00DF0FD9"/>
    <w:rsid w:val="00DF15B0"/>
    <w:rsid w:val="00DF1795"/>
    <w:rsid w:val="00DF182E"/>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DBC"/>
    <w:rsid w:val="00DF2E20"/>
    <w:rsid w:val="00DF2E3C"/>
    <w:rsid w:val="00DF32AA"/>
    <w:rsid w:val="00DF334B"/>
    <w:rsid w:val="00DF3BA0"/>
    <w:rsid w:val="00DF3E29"/>
    <w:rsid w:val="00DF3ED6"/>
    <w:rsid w:val="00DF4065"/>
    <w:rsid w:val="00DF4084"/>
    <w:rsid w:val="00DF40E0"/>
    <w:rsid w:val="00DF41CC"/>
    <w:rsid w:val="00DF430A"/>
    <w:rsid w:val="00DF45C8"/>
    <w:rsid w:val="00DF4B52"/>
    <w:rsid w:val="00DF4E1B"/>
    <w:rsid w:val="00DF5018"/>
    <w:rsid w:val="00DF5086"/>
    <w:rsid w:val="00DF52B2"/>
    <w:rsid w:val="00DF53D0"/>
    <w:rsid w:val="00DF5519"/>
    <w:rsid w:val="00DF554B"/>
    <w:rsid w:val="00DF58A8"/>
    <w:rsid w:val="00DF5BD7"/>
    <w:rsid w:val="00DF64CA"/>
    <w:rsid w:val="00DF659E"/>
    <w:rsid w:val="00DF6C9D"/>
    <w:rsid w:val="00DF6E5D"/>
    <w:rsid w:val="00DF70EF"/>
    <w:rsid w:val="00DF72CD"/>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45C3"/>
    <w:rsid w:val="00E047B3"/>
    <w:rsid w:val="00E048FF"/>
    <w:rsid w:val="00E04AB7"/>
    <w:rsid w:val="00E05064"/>
    <w:rsid w:val="00E05400"/>
    <w:rsid w:val="00E0556C"/>
    <w:rsid w:val="00E05789"/>
    <w:rsid w:val="00E05A4D"/>
    <w:rsid w:val="00E05AC4"/>
    <w:rsid w:val="00E05E9E"/>
    <w:rsid w:val="00E06073"/>
    <w:rsid w:val="00E06096"/>
    <w:rsid w:val="00E06402"/>
    <w:rsid w:val="00E064D9"/>
    <w:rsid w:val="00E06708"/>
    <w:rsid w:val="00E06B00"/>
    <w:rsid w:val="00E07354"/>
    <w:rsid w:val="00E074FB"/>
    <w:rsid w:val="00E076FC"/>
    <w:rsid w:val="00E07897"/>
    <w:rsid w:val="00E07ACC"/>
    <w:rsid w:val="00E07B1B"/>
    <w:rsid w:val="00E07C91"/>
    <w:rsid w:val="00E07D0C"/>
    <w:rsid w:val="00E1056D"/>
    <w:rsid w:val="00E10788"/>
    <w:rsid w:val="00E109C4"/>
    <w:rsid w:val="00E10D28"/>
    <w:rsid w:val="00E10F98"/>
    <w:rsid w:val="00E110A4"/>
    <w:rsid w:val="00E11213"/>
    <w:rsid w:val="00E115D7"/>
    <w:rsid w:val="00E116E5"/>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A86"/>
    <w:rsid w:val="00E13C9E"/>
    <w:rsid w:val="00E13DFD"/>
    <w:rsid w:val="00E13E06"/>
    <w:rsid w:val="00E140C2"/>
    <w:rsid w:val="00E14237"/>
    <w:rsid w:val="00E1428C"/>
    <w:rsid w:val="00E14756"/>
    <w:rsid w:val="00E14C91"/>
    <w:rsid w:val="00E1562D"/>
    <w:rsid w:val="00E1598D"/>
    <w:rsid w:val="00E159AC"/>
    <w:rsid w:val="00E15EDD"/>
    <w:rsid w:val="00E16030"/>
    <w:rsid w:val="00E163CF"/>
    <w:rsid w:val="00E16862"/>
    <w:rsid w:val="00E16868"/>
    <w:rsid w:val="00E16869"/>
    <w:rsid w:val="00E16D8A"/>
    <w:rsid w:val="00E16E34"/>
    <w:rsid w:val="00E16EEE"/>
    <w:rsid w:val="00E173C1"/>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9F4"/>
    <w:rsid w:val="00E21BB5"/>
    <w:rsid w:val="00E21D2F"/>
    <w:rsid w:val="00E21DA1"/>
    <w:rsid w:val="00E21E78"/>
    <w:rsid w:val="00E21F1E"/>
    <w:rsid w:val="00E220B3"/>
    <w:rsid w:val="00E222A0"/>
    <w:rsid w:val="00E222FD"/>
    <w:rsid w:val="00E225C4"/>
    <w:rsid w:val="00E22624"/>
    <w:rsid w:val="00E227E5"/>
    <w:rsid w:val="00E22FEC"/>
    <w:rsid w:val="00E2326C"/>
    <w:rsid w:val="00E233C7"/>
    <w:rsid w:val="00E2340F"/>
    <w:rsid w:val="00E23528"/>
    <w:rsid w:val="00E23723"/>
    <w:rsid w:val="00E238B8"/>
    <w:rsid w:val="00E23918"/>
    <w:rsid w:val="00E23940"/>
    <w:rsid w:val="00E23B7A"/>
    <w:rsid w:val="00E2408E"/>
    <w:rsid w:val="00E2427C"/>
    <w:rsid w:val="00E24295"/>
    <w:rsid w:val="00E242D5"/>
    <w:rsid w:val="00E242EA"/>
    <w:rsid w:val="00E24406"/>
    <w:rsid w:val="00E24649"/>
    <w:rsid w:val="00E24836"/>
    <w:rsid w:val="00E24BDE"/>
    <w:rsid w:val="00E24D87"/>
    <w:rsid w:val="00E24E19"/>
    <w:rsid w:val="00E25005"/>
    <w:rsid w:val="00E252D9"/>
    <w:rsid w:val="00E25513"/>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7D4"/>
    <w:rsid w:val="00E27B37"/>
    <w:rsid w:val="00E27BA9"/>
    <w:rsid w:val="00E27BE4"/>
    <w:rsid w:val="00E27D57"/>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1E1C"/>
    <w:rsid w:val="00E326A7"/>
    <w:rsid w:val="00E3275F"/>
    <w:rsid w:val="00E3279C"/>
    <w:rsid w:val="00E327F0"/>
    <w:rsid w:val="00E32B0C"/>
    <w:rsid w:val="00E32BBD"/>
    <w:rsid w:val="00E32C82"/>
    <w:rsid w:val="00E32EC7"/>
    <w:rsid w:val="00E33065"/>
    <w:rsid w:val="00E330D5"/>
    <w:rsid w:val="00E33237"/>
    <w:rsid w:val="00E333F7"/>
    <w:rsid w:val="00E335F7"/>
    <w:rsid w:val="00E33745"/>
    <w:rsid w:val="00E3409A"/>
    <w:rsid w:val="00E34475"/>
    <w:rsid w:val="00E3448C"/>
    <w:rsid w:val="00E347A5"/>
    <w:rsid w:val="00E34DFA"/>
    <w:rsid w:val="00E34F03"/>
    <w:rsid w:val="00E3516E"/>
    <w:rsid w:val="00E35233"/>
    <w:rsid w:val="00E353C2"/>
    <w:rsid w:val="00E3578F"/>
    <w:rsid w:val="00E35B50"/>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1AA"/>
    <w:rsid w:val="00E40320"/>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E09"/>
    <w:rsid w:val="00E430C6"/>
    <w:rsid w:val="00E43475"/>
    <w:rsid w:val="00E4362C"/>
    <w:rsid w:val="00E43637"/>
    <w:rsid w:val="00E43686"/>
    <w:rsid w:val="00E43729"/>
    <w:rsid w:val="00E4376E"/>
    <w:rsid w:val="00E437BD"/>
    <w:rsid w:val="00E43819"/>
    <w:rsid w:val="00E43A01"/>
    <w:rsid w:val="00E43BE1"/>
    <w:rsid w:val="00E43D2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BF"/>
    <w:rsid w:val="00E458D8"/>
    <w:rsid w:val="00E45C9E"/>
    <w:rsid w:val="00E45D1B"/>
    <w:rsid w:val="00E46075"/>
    <w:rsid w:val="00E4608C"/>
    <w:rsid w:val="00E46758"/>
    <w:rsid w:val="00E467F7"/>
    <w:rsid w:val="00E4690E"/>
    <w:rsid w:val="00E469A5"/>
    <w:rsid w:val="00E46E0C"/>
    <w:rsid w:val="00E46E74"/>
    <w:rsid w:val="00E46E7C"/>
    <w:rsid w:val="00E471F8"/>
    <w:rsid w:val="00E47207"/>
    <w:rsid w:val="00E47333"/>
    <w:rsid w:val="00E47428"/>
    <w:rsid w:val="00E476FC"/>
    <w:rsid w:val="00E477EB"/>
    <w:rsid w:val="00E477FB"/>
    <w:rsid w:val="00E478A5"/>
    <w:rsid w:val="00E47A6C"/>
    <w:rsid w:val="00E47A88"/>
    <w:rsid w:val="00E47C75"/>
    <w:rsid w:val="00E47C90"/>
    <w:rsid w:val="00E47D82"/>
    <w:rsid w:val="00E47FB4"/>
    <w:rsid w:val="00E50193"/>
    <w:rsid w:val="00E50376"/>
    <w:rsid w:val="00E50405"/>
    <w:rsid w:val="00E50450"/>
    <w:rsid w:val="00E50554"/>
    <w:rsid w:val="00E506A1"/>
    <w:rsid w:val="00E50709"/>
    <w:rsid w:val="00E5076B"/>
    <w:rsid w:val="00E507C5"/>
    <w:rsid w:val="00E507CF"/>
    <w:rsid w:val="00E50BE6"/>
    <w:rsid w:val="00E50D06"/>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809"/>
    <w:rsid w:val="00E54A9B"/>
    <w:rsid w:val="00E54E0A"/>
    <w:rsid w:val="00E55056"/>
    <w:rsid w:val="00E55079"/>
    <w:rsid w:val="00E556E9"/>
    <w:rsid w:val="00E557A0"/>
    <w:rsid w:val="00E557B2"/>
    <w:rsid w:val="00E5589A"/>
    <w:rsid w:val="00E55AA5"/>
    <w:rsid w:val="00E55CF9"/>
    <w:rsid w:val="00E562E2"/>
    <w:rsid w:val="00E5659C"/>
    <w:rsid w:val="00E568D0"/>
    <w:rsid w:val="00E56965"/>
    <w:rsid w:val="00E56C80"/>
    <w:rsid w:val="00E56D16"/>
    <w:rsid w:val="00E57172"/>
    <w:rsid w:val="00E57302"/>
    <w:rsid w:val="00E5730B"/>
    <w:rsid w:val="00E5774E"/>
    <w:rsid w:val="00E57914"/>
    <w:rsid w:val="00E579CB"/>
    <w:rsid w:val="00E57A50"/>
    <w:rsid w:val="00E57B75"/>
    <w:rsid w:val="00E57CEE"/>
    <w:rsid w:val="00E57D8C"/>
    <w:rsid w:val="00E57E19"/>
    <w:rsid w:val="00E57FE1"/>
    <w:rsid w:val="00E6004D"/>
    <w:rsid w:val="00E60417"/>
    <w:rsid w:val="00E6053D"/>
    <w:rsid w:val="00E60810"/>
    <w:rsid w:val="00E6086C"/>
    <w:rsid w:val="00E6088E"/>
    <w:rsid w:val="00E60942"/>
    <w:rsid w:val="00E60C7D"/>
    <w:rsid w:val="00E60F5A"/>
    <w:rsid w:val="00E60F8F"/>
    <w:rsid w:val="00E611E1"/>
    <w:rsid w:val="00E6138E"/>
    <w:rsid w:val="00E61419"/>
    <w:rsid w:val="00E61658"/>
    <w:rsid w:val="00E61DC9"/>
    <w:rsid w:val="00E62006"/>
    <w:rsid w:val="00E62015"/>
    <w:rsid w:val="00E6236B"/>
    <w:rsid w:val="00E6242D"/>
    <w:rsid w:val="00E624C5"/>
    <w:rsid w:val="00E6257B"/>
    <w:rsid w:val="00E625B8"/>
    <w:rsid w:val="00E626ED"/>
    <w:rsid w:val="00E62885"/>
    <w:rsid w:val="00E62B42"/>
    <w:rsid w:val="00E62BF9"/>
    <w:rsid w:val="00E62D79"/>
    <w:rsid w:val="00E62DC7"/>
    <w:rsid w:val="00E6312E"/>
    <w:rsid w:val="00E634C5"/>
    <w:rsid w:val="00E63512"/>
    <w:rsid w:val="00E63827"/>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293"/>
    <w:rsid w:val="00E66479"/>
    <w:rsid w:val="00E667E3"/>
    <w:rsid w:val="00E669C1"/>
    <w:rsid w:val="00E66E5F"/>
    <w:rsid w:val="00E670A6"/>
    <w:rsid w:val="00E673CC"/>
    <w:rsid w:val="00E674AE"/>
    <w:rsid w:val="00E67716"/>
    <w:rsid w:val="00E67893"/>
    <w:rsid w:val="00E67AD0"/>
    <w:rsid w:val="00E67C1F"/>
    <w:rsid w:val="00E67D1E"/>
    <w:rsid w:val="00E70276"/>
    <w:rsid w:val="00E703A4"/>
    <w:rsid w:val="00E705CB"/>
    <w:rsid w:val="00E705F0"/>
    <w:rsid w:val="00E7071A"/>
    <w:rsid w:val="00E70C77"/>
    <w:rsid w:val="00E70CB0"/>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40BE"/>
    <w:rsid w:val="00E741AD"/>
    <w:rsid w:val="00E74287"/>
    <w:rsid w:val="00E743DB"/>
    <w:rsid w:val="00E744A0"/>
    <w:rsid w:val="00E74679"/>
    <w:rsid w:val="00E749BF"/>
    <w:rsid w:val="00E74A5A"/>
    <w:rsid w:val="00E74B7C"/>
    <w:rsid w:val="00E74C90"/>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9E0"/>
    <w:rsid w:val="00E76A29"/>
    <w:rsid w:val="00E77248"/>
    <w:rsid w:val="00E77435"/>
    <w:rsid w:val="00E774EA"/>
    <w:rsid w:val="00E77521"/>
    <w:rsid w:val="00E77601"/>
    <w:rsid w:val="00E776BC"/>
    <w:rsid w:val="00E777D8"/>
    <w:rsid w:val="00E77821"/>
    <w:rsid w:val="00E7795D"/>
    <w:rsid w:val="00E77AF5"/>
    <w:rsid w:val="00E77D78"/>
    <w:rsid w:val="00E803F4"/>
    <w:rsid w:val="00E80409"/>
    <w:rsid w:val="00E80437"/>
    <w:rsid w:val="00E8045D"/>
    <w:rsid w:val="00E80BC2"/>
    <w:rsid w:val="00E80C1B"/>
    <w:rsid w:val="00E80D88"/>
    <w:rsid w:val="00E80EA1"/>
    <w:rsid w:val="00E80F72"/>
    <w:rsid w:val="00E81056"/>
    <w:rsid w:val="00E810B2"/>
    <w:rsid w:val="00E8118B"/>
    <w:rsid w:val="00E81272"/>
    <w:rsid w:val="00E81877"/>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41A5"/>
    <w:rsid w:val="00E8431B"/>
    <w:rsid w:val="00E8439A"/>
    <w:rsid w:val="00E8492C"/>
    <w:rsid w:val="00E84B4C"/>
    <w:rsid w:val="00E84CF5"/>
    <w:rsid w:val="00E84D2B"/>
    <w:rsid w:val="00E8506A"/>
    <w:rsid w:val="00E850A9"/>
    <w:rsid w:val="00E85376"/>
    <w:rsid w:val="00E853FC"/>
    <w:rsid w:val="00E85A25"/>
    <w:rsid w:val="00E85ABB"/>
    <w:rsid w:val="00E85C65"/>
    <w:rsid w:val="00E85E24"/>
    <w:rsid w:val="00E86246"/>
    <w:rsid w:val="00E86506"/>
    <w:rsid w:val="00E867C7"/>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86B"/>
    <w:rsid w:val="00E90CB1"/>
    <w:rsid w:val="00E90E8B"/>
    <w:rsid w:val="00E90ECC"/>
    <w:rsid w:val="00E90FA8"/>
    <w:rsid w:val="00E90FB4"/>
    <w:rsid w:val="00E9104C"/>
    <w:rsid w:val="00E910A5"/>
    <w:rsid w:val="00E917E9"/>
    <w:rsid w:val="00E9181C"/>
    <w:rsid w:val="00E9191F"/>
    <w:rsid w:val="00E91E6C"/>
    <w:rsid w:val="00E92024"/>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D87"/>
    <w:rsid w:val="00E93E62"/>
    <w:rsid w:val="00E94035"/>
    <w:rsid w:val="00E940E2"/>
    <w:rsid w:val="00E9461A"/>
    <w:rsid w:val="00E94726"/>
    <w:rsid w:val="00E94786"/>
    <w:rsid w:val="00E94861"/>
    <w:rsid w:val="00E949DB"/>
    <w:rsid w:val="00E94AF7"/>
    <w:rsid w:val="00E95401"/>
    <w:rsid w:val="00E956C4"/>
    <w:rsid w:val="00E95B1C"/>
    <w:rsid w:val="00E95BA3"/>
    <w:rsid w:val="00E95E85"/>
    <w:rsid w:val="00E9629C"/>
    <w:rsid w:val="00E962AA"/>
    <w:rsid w:val="00E964AA"/>
    <w:rsid w:val="00E96896"/>
    <w:rsid w:val="00E968F5"/>
    <w:rsid w:val="00E9692F"/>
    <w:rsid w:val="00E96949"/>
    <w:rsid w:val="00E96B09"/>
    <w:rsid w:val="00E96FCA"/>
    <w:rsid w:val="00E9700B"/>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0F71"/>
    <w:rsid w:val="00EA10A1"/>
    <w:rsid w:val="00EA14F4"/>
    <w:rsid w:val="00EA17C0"/>
    <w:rsid w:val="00EA17C8"/>
    <w:rsid w:val="00EA1A59"/>
    <w:rsid w:val="00EA1CF1"/>
    <w:rsid w:val="00EA1D0F"/>
    <w:rsid w:val="00EA1DB6"/>
    <w:rsid w:val="00EA1FC5"/>
    <w:rsid w:val="00EA219F"/>
    <w:rsid w:val="00EA23E6"/>
    <w:rsid w:val="00EA23FC"/>
    <w:rsid w:val="00EA25D3"/>
    <w:rsid w:val="00EA2618"/>
    <w:rsid w:val="00EA2665"/>
    <w:rsid w:val="00EA2A3E"/>
    <w:rsid w:val="00EA2B7F"/>
    <w:rsid w:val="00EA2F8C"/>
    <w:rsid w:val="00EA3110"/>
    <w:rsid w:val="00EA32C4"/>
    <w:rsid w:val="00EA342F"/>
    <w:rsid w:val="00EA3D1F"/>
    <w:rsid w:val="00EA40E5"/>
    <w:rsid w:val="00EA45BC"/>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7F5"/>
    <w:rsid w:val="00EA6D06"/>
    <w:rsid w:val="00EA736E"/>
    <w:rsid w:val="00EA770E"/>
    <w:rsid w:val="00EA7934"/>
    <w:rsid w:val="00EA7F07"/>
    <w:rsid w:val="00EA7FC3"/>
    <w:rsid w:val="00EB0190"/>
    <w:rsid w:val="00EB02A1"/>
    <w:rsid w:val="00EB0399"/>
    <w:rsid w:val="00EB04F8"/>
    <w:rsid w:val="00EB0500"/>
    <w:rsid w:val="00EB07BC"/>
    <w:rsid w:val="00EB0A07"/>
    <w:rsid w:val="00EB0BD6"/>
    <w:rsid w:val="00EB0DFC"/>
    <w:rsid w:val="00EB13BB"/>
    <w:rsid w:val="00EB161C"/>
    <w:rsid w:val="00EB1636"/>
    <w:rsid w:val="00EB204E"/>
    <w:rsid w:val="00EB21F8"/>
    <w:rsid w:val="00EB2513"/>
    <w:rsid w:val="00EB26DC"/>
    <w:rsid w:val="00EB2751"/>
    <w:rsid w:val="00EB27A3"/>
    <w:rsid w:val="00EB27BF"/>
    <w:rsid w:val="00EB27D3"/>
    <w:rsid w:val="00EB293F"/>
    <w:rsid w:val="00EB2A28"/>
    <w:rsid w:val="00EB2DF9"/>
    <w:rsid w:val="00EB2E7B"/>
    <w:rsid w:val="00EB2FD8"/>
    <w:rsid w:val="00EB3060"/>
    <w:rsid w:val="00EB318A"/>
    <w:rsid w:val="00EB319E"/>
    <w:rsid w:val="00EB31EE"/>
    <w:rsid w:val="00EB343C"/>
    <w:rsid w:val="00EB35C2"/>
    <w:rsid w:val="00EB397E"/>
    <w:rsid w:val="00EB3CD0"/>
    <w:rsid w:val="00EB3E13"/>
    <w:rsid w:val="00EB3E24"/>
    <w:rsid w:val="00EB3E45"/>
    <w:rsid w:val="00EB3EE3"/>
    <w:rsid w:val="00EB3F9F"/>
    <w:rsid w:val="00EB41BE"/>
    <w:rsid w:val="00EB4365"/>
    <w:rsid w:val="00EB4559"/>
    <w:rsid w:val="00EB4670"/>
    <w:rsid w:val="00EB46A4"/>
    <w:rsid w:val="00EB4851"/>
    <w:rsid w:val="00EB4B88"/>
    <w:rsid w:val="00EB4C17"/>
    <w:rsid w:val="00EB4E8D"/>
    <w:rsid w:val="00EB500F"/>
    <w:rsid w:val="00EB5079"/>
    <w:rsid w:val="00EB5142"/>
    <w:rsid w:val="00EB5298"/>
    <w:rsid w:val="00EB52C6"/>
    <w:rsid w:val="00EB5319"/>
    <w:rsid w:val="00EB5364"/>
    <w:rsid w:val="00EB5763"/>
    <w:rsid w:val="00EB58A0"/>
    <w:rsid w:val="00EB5BD5"/>
    <w:rsid w:val="00EB5EAC"/>
    <w:rsid w:val="00EB61A0"/>
    <w:rsid w:val="00EB6872"/>
    <w:rsid w:val="00EB694F"/>
    <w:rsid w:val="00EB6CFB"/>
    <w:rsid w:val="00EB6D6E"/>
    <w:rsid w:val="00EB6D94"/>
    <w:rsid w:val="00EB7226"/>
    <w:rsid w:val="00EB74C1"/>
    <w:rsid w:val="00EB75B8"/>
    <w:rsid w:val="00EB762E"/>
    <w:rsid w:val="00EB770C"/>
    <w:rsid w:val="00EB7891"/>
    <w:rsid w:val="00EB7A91"/>
    <w:rsid w:val="00EB7B29"/>
    <w:rsid w:val="00EB7C3D"/>
    <w:rsid w:val="00EB7D39"/>
    <w:rsid w:val="00EB7DF2"/>
    <w:rsid w:val="00EB7E37"/>
    <w:rsid w:val="00EC002D"/>
    <w:rsid w:val="00EC00C7"/>
    <w:rsid w:val="00EC01E9"/>
    <w:rsid w:val="00EC066F"/>
    <w:rsid w:val="00EC06A4"/>
    <w:rsid w:val="00EC077E"/>
    <w:rsid w:val="00EC0801"/>
    <w:rsid w:val="00EC1046"/>
    <w:rsid w:val="00EC10C6"/>
    <w:rsid w:val="00EC10E0"/>
    <w:rsid w:val="00EC1494"/>
    <w:rsid w:val="00EC1572"/>
    <w:rsid w:val="00EC158A"/>
    <w:rsid w:val="00EC1743"/>
    <w:rsid w:val="00EC17D1"/>
    <w:rsid w:val="00EC1993"/>
    <w:rsid w:val="00EC19AE"/>
    <w:rsid w:val="00EC1EE6"/>
    <w:rsid w:val="00EC1F24"/>
    <w:rsid w:val="00EC2123"/>
    <w:rsid w:val="00EC2364"/>
    <w:rsid w:val="00EC25F1"/>
    <w:rsid w:val="00EC266E"/>
    <w:rsid w:val="00EC29CF"/>
    <w:rsid w:val="00EC2C48"/>
    <w:rsid w:val="00EC306F"/>
    <w:rsid w:val="00EC3331"/>
    <w:rsid w:val="00EC335F"/>
    <w:rsid w:val="00EC3558"/>
    <w:rsid w:val="00EC3844"/>
    <w:rsid w:val="00EC3950"/>
    <w:rsid w:val="00EC39E7"/>
    <w:rsid w:val="00EC3C0B"/>
    <w:rsid w:val="00EC3D70"/>
    <w:rsid w:val="00EC4425"/>
    <w:rsid w:val="00EC458F"/>
    <w:rsid w:val="00EC4794"/>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1C9"/>
    <w:rsid w:val="00EC730A"/>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381"/>
    <w:rsid w:val="00ED15F6"/>
    <w:rsid w:val="00ED1687"/>
    <w:rsid w:val="00ED16CF"/>
    <w:rsid w:val="00ED187E"/>
    <w:rsid w:val="00ED18D0"/>
    <w:rsid w:val="00ED2146"/>
    <w:rsid w:val="00ED21DF"/>
    <w:rsid w:val="00ED2759"/>
    <w:rsid w:val="00ED2DCB"/>
    <w:rsid w:val="00ED3131"/>
    <w:rsid w:val="00ED34D6"/>
    <w:rsid w:val="00ED3555"/>
    <w:rsid w:val="00ED386C"/>
    <w:rsid w:val="00ED388D"/>
    <w:rsid w:val="00ED3F2C"/>
    <w:rsid w:val="00ED444C"/>
    <w:rsid w:val="00ED4662"/>
    <w:rsid w:val="00ED46BE"/>
    <w:rsid w:val="00ED4813"/>
    <w:rsid w:val="00ED4861"/>
    <w:rsid w:val="00ED48C7"/>
    <w:rsid w:val="00ED4AD4"/>
    <w:rsid w:val="00ED4B39"/>
    <w:rsid w:val="00ED4E49"/>
    <w:rsid w:val="00ED5054"/>
    <w:rsid w:val="00ED527B"/>
    <w:rsid w:val="00ED531F"/>
    <w:rsid w:val="00ED5426"/>
    <w:rsid w:val="00ED5489"/>
    <w:rsid w:val="00ED5619"/>
    <w:rsid w:val="00ED58A4"/>
    <w:rsid w:val="00ED5955"/>
    <w:rsid w:val="00ED5C2E"/>
    <w:rsid w:val="00ED6057"/>
    <w:rsid w:val="00ED6102"/>
    <w:rsid w:val="00ED612A"/>
    <w:rsid w:val="00ED64C8"/>
    <w:rsid w:val="00ED67AC"/>
    <w:rsid w:val="00ED67D5"/>
    <w:rsid w:val="00ED68E4"/>
    <w:rsid w:val="00ED6A48"/>
    <w:rsid w:val="00ED6E81"/>
    <w:rsid w:val="00ED7019"/>
    <w:rsid w:val="00ED7599"/>
    <w:rsid w:val="00ED7626"/>
    <w:rsid w:val="00ED7B25"/>
    <w:rsid w:val="00ED7B82"/>
    <w:rsid w:val="00ED7ED4"/>
    <w:rsid w:val="00EE0203"/>
    <w:rsid w:val="00EE021A"/>
    <w:rsid w:val="00EE02AA"/>
    <w:rsid w:val="00EE03D2"/>
    <w:rsid w:val="00EE08D8"/>
    <w:rsid w:val="00EE0949"/>
    <w:rsid w:val="00EE09CC"/>
    <w:rsid w:val="00EE0A9A"/>
    <w:rsid w:val="00EE0BFC"/>
    <w:rsid w:val="00EE0C0F"/>
    <w:rsid w:val="00EE0DE3"/>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A17"/>
    <w:rsid w:val="00EE4A2C"/>
    <w:rsid w:val="00EE4C46"/>
    <w:rsid w:val="00EE4CA5"/>
    <w:rsid w:val="00EE4E37"/>
    <w:rsid w:val="00EE52B7"/>
    <w:rsid w:val="00EE534C"/>
    <w:rsid w:val="00EE5677"/>
    <w:rsid w:val="00EE5806"/>
    <w:rsid w:val="00EE5B34"/>
    <w:rsid w:val="00EE5BAF"/>
    <w:rsid w:val="00EE5EAF"/>
    <w:rsid w:val="00EE6104"/>
    <w:rsid w:val="00EE6500"/>
    <w:rsid w:val="00EE6984"/>
    <w:rsid w:val="00EE69A4"/>
    <w:rsid w:val="00EE6C8E"/>
    <w:rsid w:val="00EE71D1"/>
    <w:rsid w:val="00EE7277"/>
    <w:rsid w:val="00EE7804"/>
    <w:rsid w:val="00EE78C0"/>
    <w:rsid w:val="00EE7A4F"/>
    <w:rsid w:val="00EE7C07"/>
    <w:rsid w:val="00EE7D09"/>
    <w:rsid w:val="00EE7D7C"/>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9B"/>
    <w:rsid w:val="00EF272C"/>
    <w:rsid w:val="00EF2956"/>
    <w:rsid w:val="00EF2EEA"/>
    <w:rsid w:val="00EF2FF5"/>
    <w:rsid w:val="00EF32EF"/>
    <w:rsid w:val="00EF3487"/>
    <w:rsid w:val="00EF3821"/>
    <w:rsid w:val="00EF3AFF"/>
    <w:rsid w:val="00EF3C24"/>
    <w:rsid w:val="00EF3F75"/>
    <w:rsid w:val="00EF3FAA"/>
    <w:rsid w:val="00EF4185"/>
    <w:rsid w:val="00EF421E"/>
    <w:rsid w:val="00EF4329"/>
    <w:rsid w:val="00EF4717"/>
    <w:rsid w:val="00EF4A02"/>
    <w:rsid w:val="00EF4CD2"/>
    <w:rsid w:val="00EF4E7D"/>
    <w:rsid w:val="00EF4FE3"/>
    <w:rsid w:val="00EF5016"/>
    <w:rsid w:val="00EF51F9"/>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525"/>
    <w:rsid w:val="00EF7561"/>
    <w:rsid w:val="00EF7703"/>
    <w:rsid w:val="00EF77B9"/>
    <w:rsid w:val="00EF7BEC"/>
    <w:rsid w:val="00EF7D5D"/>
    <w:rsid w:val="00F001AC"/>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2076"/>
    <w:rsid w:val="00F020E4"/>
    <w:rsid w:val="00F02245"/>
    <w:rsid w:val="00F025AA"/>
    <w:rsid w:val="00F026AE"/>
    <w:rsid w:val="00F02AB2"/>
    <w:rsid w:val="00F0318A"/>
    <w:rsid w:val="00F031B7"/>
    <w:rsid w:val="00F031C4"/>
    <w:rsid w:val="00F03216"/>
    <w:rsid w:val="00F033CD"/>
    <w:rsid w:val="00F0365D"/>
    <w:rsid w:val="00F0374B"/>
    <w:rsid w:val="00F03857"/>
    <w:rsid w:val="00F03A2D"/>
    <w:rsid w:val="00F03B04"/>
    <w:rsid w:val="00F03B46"/>
    <w:rsid w:val="00F03CA0"/>
    <w:rsid w:val="00F03CEB"/>
    <w:rsid w:val="00F03F20"/>
    <w:rsid w:val="00F040AE"/>
    <w:rsid w:val="00F0427C"/>
    <w:rsid w:val="00F0439A"/>
    <w:rsid w:val="00F04461"/>
    <w:rsid w:val="00F04703"/>
    <w:rsid w:val="00F049DD"/>
    <w:rsid w:val="00F04B5B"/>
    <w:rsid w:val="00F0507E"/>
    <w:rsid w:val="00F05190"/>
    <w:rsid w:val="00F054D8"/>
    <w:rsid w:val="00F0559B"/>
    <w:rsid w:val="00F0561B"/>
    <w:rsid w:val="00F05789"/>
    <w:rsid w:val="00F05942"/>
    <w:rsid w:val="00F05BA9"/>
    <w:rsid w:val="00F06199"/>
    <w:rsid w:val="00F06919"/>
    <w:rsid w:val="00F06A73"/>
    <w:rsid w:val="00F06B95"/>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C1D"/>
    <w:rsid w:val="00F11DB5"/>
    <w:rsid w:val="00F11EA8"/>
    <w:rsid w:val="00F120BE"/>
    <w:rsid w:val="00F12108"/>
    <w:rsid w:val="00F12232"/>
    <w:rsid w:val="00F1251D"/>
    <w:rsid w:val="00F12573"/>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C51"/>
    <w:rsid w:val="00F15C99"/>
    <w:rsid w:val="00F15FE6"/>
    <w:rsid w:val="00F1615C"/>
    <w:rsid w:val="00F16225"/>
    <w:rsid w:val="00F163F1"/>
    <w:rsid w:val="00F1648F"/>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C26"/>
    <w:rsid w:val="00F20D0A"/>
    <w:rsid w:val="00F20E19"/>
    <w:rsid w:val="00F213A2"/>
    <w:rsid w:val="00F214D2"/>
    <w:rsid w:val="00F218CD"/>
    <w:rsid w:val="00F21AD9"/>
    <w:rsid w:val="00F21B36"/>
    <w:rsid w:val="00F21E9D"/>
    <w:rsid w:val="00F21EDD"/>
    <w:rsid w:val="00F22402"/>
    <w:rsid w:val="00F22431"/>
    <w:rsid w:val="00F22779"/>
    <w:rsid w:val="00F22A1B"/>
    <w:rsid w:val="00F22A4F"/>
    <w:rsid w:val="00F22BA1"/>
    <w:rsid w:val="00F22D0B"/>
    <w:rsid w:val="00F22F8E"/>
    <w:rsid w:val="00F230B6"/>
    <w:rsid w:val="00F23224"/>
    <w:rsid w:val="00F234A1"/>
    <w:rsid w:val="00F234F2"/>
    <w:rsid w:val="00F23753"/>
    <w:rsid w:val="00F237F4"/>
    <w:rsid w:val="00F238E4"/>
    <w:rsid w:val="00F2398D"/>
    <w:rsid w:val="00F23B3F"/>
    <w:rsid w:val="00F23EB1"/>
    <w:rsid w:val="00F242C5"/>
    <w:rsid w:val="00F245D5"/>
    <w:rsid w:val="00F24667"/>
    <w:rsid w:val="00F2478B"/>
    <w:rsid w:val="00F249AD"/>
    <w:rsid w:val="00F24A05"/>
    <w:rsid w:val="00F24E55"/>
    <w:rsid w:val="00F24EF4"/>
    <w:rsid w:val="00F2503C"/>
    <w:rsid w:val="00F25063"/>
    <w:rsid w:val="00F250A4"/>
    <w:rsid w:val="00F25172"/>
    <w:rsid w:val="00F251F3"/>
    <w:rsid w:val="00F2536A"/>
    <w:rsid w:val="00F2537F"/>
    <w:rsid w:val="00F25C6C"/>
    <w:rsid w:val="00F26066"/>
    <w:rsid w:val="00F26125"/>
    <w:rsid w:val="00F261FB"/>
    <w:rsid w:val="00F2622B"/>
    <w:rsid w:val="00F262C1"/>
    <w:rsid w:val="00F2650D"/>
    <w:rsid w:val="00F26A49"/>
    <w:rsid w:val="00F26CF1"/>
    <w:rsid w:val="00F26FC4"/>
    <w:rsid w:val="00F2785A"/>
    <w:rsid w:val="00F279DD"/>
    <w:rsid w:val="00F27D20"/>
    <w:rsid w:val="00F27DCE"/>
    <w:rsid w:val="00F300C2"/>
    <w:rsid w:val="00F306D6"/>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5E1"/>
    <w:rsid w:val="00F33659"/>
    <w:rsid w:val="00F33822"/>
    <w:rsid w:val="00F33C9E"/>
    <w:rsid w:val="00F3425B"/>
    <w:rsid w:val="00F3474F"/>
    <w:rsid w:val="00F34A4B"/>
    <w:rsid w:val="00F34BD2"/>
    <w:rsid w:val="00F34C8C"/>
    <w:rsid w:val="00F34EAC"/>
    <w:rsid w:val="00F34EE3"/>
    <w:rsid w:val="00F3511E"/>
    <w:rsid w:val="00F352F9"/>
    <w:rsid w:val="00F353BF"/>
    <w:rsid w:val="00F356B2"/>
    <w:rsid w:val="00F356B5"/>
    <w:rsid w:val="00F3575A"/>
    <w:rsid w:val="00F35E57"/>
    <w:rsid w:val="00F3609A"/>
    <w:rsid w:val="00F363BA"/>
    <w:rsid w:val="00F36520"/>
    <w:rsid w:val="00F3653E"/>
    <w:rsid w:val="00F3654E"/>
    <w:rsid w:val="00F36E70"/>
    <w:rsid w:val="00F37085"/>
    <w:rsid w:val="00F37181"/>
    <w:rsid w:val="00F372F6"/>
    <w:rsid w:val="00F373F7"/>
    <w:rsid w:val="00F37425"/>
    <w:rsid w:val="00F3742D"/>
    <w:rsid w:val="00F374C7"/>
    <w:rsid w:val="00F37ABA"/>
    <w:rsid w:val="00F37C40"/>
    <w:rsid w:val="00F37CA7"/>
    <w:rsid w:val="00F37CB0"/>
    <w:rsid w:val="00F37D4B"/>
    <w:rsid w:val="00F37E74"/>
    <w:rsid w:val="00F37FF9"/>
    <w:rsid w:val="00F4016F"/>
    <w:rsid w:val="00F402AB"/>
    <w:rsid w:val="00F4056B"/>
    <w:rsid w:val="00F4063C"/>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3D3F"/>
    <w:rsid w:val="00F44172"/>
    <w:rsid w:val="00F44521"/>
    <w:rsid w:val="00F445DC"/>
    <w:rsid w:val="00F445FB"/>
    <w:rsid w:val="00F447F0"/>
    <w:rsid w:val="00F44818"/>
    <w:rsid w:val="00F44C27"/>
    <w:rsid w:val="00F44CD6"/>
    <w:rsid w:val="00F44D4F"/>
    <w:rsid w:val="00F4528E"/>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12"/>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ED"/>
    <w:rsid w:val="00F55639"/>
    <w:rsid w:val="00F5586B"/>
    <w:rsid w:val="00F55A55"/>
    <w:rsid w:val="00F55B31"/>
    <w:rsid w:val="00F561B8"/>
    <w:rsid w:val="00F562FB"/>
    <w:rsid w:val="00F56357"/>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0DF"/>
    <w:rsid w:val="00F63108"/>
    <w:rsid w:val="00F633F1"/>
    <w:rsid w:val="00F6349F"/>
    <w:rsid w:val="00F635F9"/>
    <w:rsid w:val="00F6369D"/>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937"/>
    <w:rsid w:val="00F65C3F"/>
    <w:rsid w:val="00F65DB0"/>
    <w:rsid w:val="00F65F2F"/>
    <w:rsid w:val="00F66038"/>
    <w:rsid w:val="00F660F6"/>
    <w:rsid w:val="00F661AC"/>
    <w:rsid w:val="00F66ED4"/>
    <w:rsid w:val="00F66FB8"/>
    <w:rsid w:val="00F670C8"/>
    <w:rsid w:val="00F67256"/>
    <w:rsid w:val="00F674DB"/>
    <w:rsid w:val="00F67590"/>
    <w:rsid w:val="00F6772B"/>
    <w:rsid w:val="00F67A31"/>
    <w:rsid w:val="00F67D86"/>
    <w:rsid w:val="00F67E1F"/>
    <w:rsid w:val="00F67EDB"/>
    <w:rsid w:val="00F70140"/>
    <w:rsid w:val="00F702E8"/>
    <w:rsid w:val="00F7090E"/>
    <w:rsid w:val="00F70D58"/>
    <w:rsid w:val="00F70EF1"/>
    <w:rsid w:val="00F70FAD"/>
    <w:rsid w:val="00F711AF"/>
    <w:rsid w:val="00F7120C"/>
    <w:rsid w:val="00F712EE"/>
    <w:rsid w:val="00F71383"/>
    <w:rsid w:val="00F716BF"/>
    <w:rsid w:val="00F7170C"/>
    <w:rsid w:val="00F71753"/>
    <w:rsid w:val="00F719F7"/>
    <w:rsid w:val="00F72086"/>
    <w:rsid w:val="00F721FA"/>
    <w:rsid w:val="00F7226B"/>
    <w:rsid w:val="00F7257C"/>
    <w:rsid w:val="00F728DC"/>
    <w:rsid w:val="00F72A45"/>
    <w:rsid w:val="00F72E31"/>
    <w:rsid w:val="00F73078"/>
    <w:rsid w:val="00F7342F"/>
    <w:rsid w:val="00F737A0"/>
    <w:rsid w:val="00F737C0"/>
    <w:rsid w:val="00F7384E"/>
    <w:rsid w:val="00F738A5"/>
    <w:rsid w:val="00F73A9B"/>
    <w:rsid w:val="00F73FBA"/>
    <w:rsid w:val="00F743D0"/>
    <w:rsid w:val="00F7448A"/>
    <w:rsid w:val="00F7473A"/>
    <w:rsid w:val="00F747BE"/>
    <w:rsid w:val="00F749BA"/>
    <w:rsid w:val="00F74EFA"/>
    <w:rsid w:val="00F74FD2"/>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0C8B"/>
    <w:rsid w:val="00F811D4"/>
    <w:rsid w:val="00F811DC"/>
    <w:rsid w:val="00F811DF"/>
    <w:rsid w:val="00F811F3"/>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2F6B"/>
    <w:rsid w:val="00F83620"/>
    <w:rsid w:val="00F8402C"/>
    <w:rsid w:val="00F84060"/>
    <w:rsid w:val="00F840F6"/>
    <w:rsid w:val="00F841AC"/>
    <w:rsid w:val="00F8420D"/>
    <w:rsid w:val="00F84229"/>
    <w:rsid w:val="00F843A8"/>
    <w:rsid w:val="00F8467A"/>
    <w:rsid w:val="00F848E2"/>
    <w:rsid w:val="00F84A13"/>
    <w:rsid w:val="00F84A8C"/>
    <w:rsid w:val="00F84CF8"/>
    <w:rsid w:val="00F84D63"/>
    <w:rsid w:val="00F84DE9"/>
    <w:rsid w:val="00F8539A"/>
    <w:rsid w:val="00F85514"/>
    <w:rsid w:val="00F8574D"/>
    <w:rsid w:val="00F85DC9"/>
    <w:rsid w:val="00F85F1E"/>
    <w:rsid w:val="00F85FED"/>
    <w:rsid w:val="00F860AE"/>
    <w:rsid w:val="00F861F4"/>
    <w:rsid w:val="00F862B1"/>
    <w:rsid w:val="00F8636E"/>
    <w:rsid w:val="00F86837"/>
    <w:rsid w:val="00F86973"/>
    <w:rsid w:val="00F86A60"/>
    <w:rsid w:val="00F86AD2"/>
    <w:rsid w:val="00F86C85"/>
    <w:rsid w:val="00F86E66"/>
    <w:rsid w:val="00F87590"/>
    <w:rsid w:val="00F875DF"/>
    <w:rsid w:val="00F875E0"/>
    <w:rsid w:val="00F87722"/>
    <w:rsid w:val="00F878B7"/>
    <w:rsid w:val="00F878BA"/>
    <w:rsid w:val="00F87B05"/>
    <w:rsid w:val="00F87ED9"/>
    <w:rsid w:val="00F9094D"/>
    <w:rsid w:val="00F90952"/>
    <w:rsid w:val="00F90B92"/>
    <w:rsid w:val="00F91315"/>
    <w:rsid w:val="00F914FA"/>
    <w:rsid w:val="00F9159D"/>
    <w:rsid w:val="00F917D3"/>
    <w:rsid w:val="00F918F5"/>
    <w:rsid w:val="00F91A25"/>
    <w:rsid w:val="00F91F72"/>
    <w:rsid w:val="00F923AD"/>
    <w:rsid w:val="00F92A28"/>
    <w:rsid w:val="00F92B4C"/>
    <w:rsid w:val="00F92E24"/>
    <w:rsid w:val="00F93281"/>
    <w:rsid w:val="00F934CB"/>
    <w:rsid w:val="00F93541"/>
    <w:rsid w:val="00F9354E"/>
    <w:rsid w:val="00F936A7"/>
    <w:rsid w:val="00F9389D"/>
    <w:rsid w:val="00F939D0"/>
    <w:rsid w:val="00F93C7F"/>
    <w:rsid w:val="00F93DC2"/>
    <w:rsid w:val="00F9410B"/>
    <w:rsid w:val="00F94214"/>
    <w:rsid w:val="00F943B5"/>
    <w:rsid w:val="00F94563"/>
    <w:rsid w:val="00F94D15"/>
    <w:rsid w:val="00F94D54"/>
    <w:rsid w:val="00F94D7B"/>
    <w:rsid w:val="00F94DD9"/>
    <w:rsid w:val="00F95443"/>
    <w:rsid w:val="00F95532"/>
    <w:rsid w:val="00F95639"/>
    <w:rsid w:val="00F95747"/>
    <w:rsid w:val="00F95A22"/>
    <w:rsid w:val="00F95C46"/>
    <w:rsid w:val="00F95E84"/>
    <w:rsid w:val="00F9644F"/>
    <w:rsid w:val="00F96645"/>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80D"/>
    <w:rsid w:val="00FA5D4E"/>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4ED"/>
    <w:rsid w:val="00FB1A20"/>
    <w:rsid w:val="00FB1BBE"/>
    <w:rsid w:val="00FB1C91"/>
    <w:rsid w:val="00FB1C98"/>
    <w:rsid w:val="00FB1CB3"/>
    <w:rsid w:val="00FB1E07"/>
    <w:rsid w:val="00FB21AF"/>
    <w:rsid w:val="00FB2262"/>
    <w:rsid w:val="00FB2290"/>
    <w:rsid w:val="00FB231B"/>
    <w:rsid w:val="00FB238B"/>
    <w:rsid w:val="00FB23DB"/>
    <w:rsid w:val="00FB24A7"/>
    <w:rsid w:val="00FB24FE"/>
    <w:rsid w:val="00FB2665"/>
    <w:rsid w:val="00FB29E0"/>
    <w:rsid w:val="00FB2DA9"/>
    <w:rsid w:val="00FB2F46"/>
    <w:rsid w:val="00FB330B"/>
    <w:rsid w:val="00FB3649"/>
    <w:rsid w:val="00FB36A0"/>
    <w:rsid w:val="00FB3D89"/>
    <w:rsid w:val="00FB3EB6"/>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B58"/>
    <w:rsid w:val="00FC0C08"/>
    <w:rsid w:val="00FC0D68"/>
    <w:rsid w:val="00FC12B0"/>
    <w:rsid w:val="00FC1517"/>
    <w:rsid w:val="00FC16BF"/>
    <w:rsid w:val="00FC1858"/>
    <w:rsid w:val="00FC1900"/>
    <w:rsid w:val="00FC1937"/>
    <w:rsid w:val="00FC1A78"/>
    <w:rsid w:val="00FC1CC8"/>
    <w:rsid w:val="00FC1F5E"/>
    <w:rsid w:val="00FC1F95"/>
    <w:rsid w:val="00FC20E9"/>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4A"/>
    <w:rsid w:val="00FC6461"/>
    <w:rsid w:val="00FC66F5"/>
    <w:rsid w:val="00FC678F"/>
    <w:rsid w:val="00FC67BC"/>
    <w:rsid w:val="00FC6833"/>
    <w:rsid w:val="00FC69BA"/>
    <w:rsid w:val="00FC6AE6"/>
    <w:rsid w:val="00FC6D71"/>
    <w:rsid w:val="00FC6ECE"/>
    <w:rsid w:val="00FC70A1"/>
    <w:rsid w:val="00FC7163"/>
    <w:rsid w:val="00FC7844"/>
    <w:rsid w:val="00FC7D4D"/>
    <w:rsid w:val="00FC7E53"/>
    <w:rsid w:val="00FC7FE3"/>
    <w:rsid w:val="00FD02D5"/>
    <w:rsid w:val="00FD043B"/>
    <w:rsid w:val="00FD0983"/>
    <w:rsid w:val="00FD0C03"/>
    <w:rsid w:val="00FD0E27"/>
    <w:rsid w:val="00FD0E2F"/>
    <w:rsid w:val="00FD0EF6"/>
    <w:rsid w:val="00FD1024"/>
    <w:rsid w:val="00FD1104"/>
    <w:rsid w:val="00FD1300"/>
    <w:rsid w:val="00FD1458"/>
    <w:rsid w:val="00FD157C"/>
    <w:rsid w:val="00FD16A4"/>
    <w:rsid w:val="00FD179D"/>
    <w:rsid w:val="00FD1945"/>
    <w:rsid w:val="00FD1AD0"/>
    <w:rsid w:val="00FD1CF7"/>
    <w:rsid w:val="00FD1D2F"/>
    <w:rsid w:val="00FD1EB5"/>
    <w:rsid w:val="00FD22E2"/>
    <w:rsid w:val="00FD236F"/>
    <w:rsid w:val="00FD294E"/>
    <w:rsid w:val="00FD2FA9"/>
    <w:rsid w:val="00FD31AA"/>
    <w:rsid w:val="00FD3958"/>
    <w:rsid w:val="00FD39F1"/>
    <w:rsid w:val="00FD411C"/>
    <w:rsid w:val="00FD435A"/>
    <w:rsid w:val="00FD45B8"/>
    <w:rsid w:val="00FD4643"/>
    <w:rsid w:val="00FD47B7"/>
    <w:rsid w:val="00FD4E0F"/>
    <w:rsid w:val="00FD4FA0"/>
    <w:rsid w:val="00FD4FDD"/>
    <w:rsid w:val="00FD5006"/>
    <w:rsid w:val="00FD51EA"/>
    <w:rsid w:val="00FD56D4"/>
    <w:rsid w:val="00FD5982"/>
    <w:rsid w:val="00FD59F8"/>
    <w:rsid w:val="00FD5B63"/>
    <w:rsid w:val="00FD5B91"/>
    <w:rsid w:val="00FD5BD3"/>
    <w:rsid w:val="00FD5D9B"/>
    <w:rsid w:val="00FD649F"/>
    <w:rsid w:val="00FD660F"/>
    <w:rsid w:val="00FD699B"/>
    <w:rsid w:val="00FD6C8A"/>
    <w:rsid w:val="00FD7033"/>
    <w:rsid w:val="00FD737E"/>
    <w:rsid w:val="00FD743B"/>
    <w:rsid w:val="00FD75A6"/>
    <w:rsid w:val="00FD7650"/>
    <w:rsid w:val="00FD7654"/>
    <w:rsid w:val="00FD7805"/>
    <w:rsid w:val="00FD7AC8"/>
    <w:rsid w:val="00FD7B88"/>
    <w:rsid w:val="00FD7C8B"/>
    <w:rsid w:val="00FD7DCF"/>
    <w:rsid w:val="00FD7F14"/>
    <w:rsid w:val="00FD7FDF"/>
    <w:rsid w:val="00FE00AA"/>
    <w:rsid w:val="00FE03E4"/>
    <w:rsid w:val="00FE04AB"/>
    <w:rsid w:val="00FE055F"/>
    <w:rsid w:val="00FE0A0C"/>
    <w:rsid w:val="00FE0D8A"/>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10F"/>
    <w:rsid w:val="00FE3D93"/>
    <w:rsid w:val="00FE3E5C"/>
    <w:rsid w:val="00FE3EA0"/>
    <w:rsid w:val="00FE414C"/>
    <w:rsid w:val="00FE4246"/>
    <w:rsid w:val="00FE43B0"/>
    <w:rsid w:val="00FE4415"/>
    <w:rsid w:val="00FE4653"/>
    <w:rsid w:val="00FE4832"/>
    <w:rsid w:val="00FE488D"/>
    <w:rsid w:val="00FE495D"/>
    <w:rsid w:val="00FE4A38"/>
    <w:rsid w:val="00FE4B29"/>
    <w:rsid w:val="00FE4E49"/>
    <w:rsid w:val="00FE4FFA"/>
    <w:rsid w:val="00FE522F"/>
    <w:rsid w:val="00FE5769"/>
    <w:rsid w:val="00FE5980"/>
    <w:rsid w:val="00FE5C69"/>
    <w:rsid w:val="00FE609C"/>
    <w:rsid w:val="00FE6230"/>
    <w:rsid w:val="00FE6468"/>
    <w:rsid w:val="00FE65A6"/>
    <w:rsid w:val="00FE6646"/>
    <w:rsid w:val="00FE669B"/>
    <w:rsid w:val="00FE6738"/>
    <w:rsid w:val="00FE714D"/>
    <w:rsid w:val="00FE7352"/>
    <w:rsid w:val="00FE7D6A"/>
    <w:rsid w:val="00FF018D"/>
    <w:rsid w:val="00FF01B0"/>
    <w:rsid w:val="00FF029E"/>
    <w:rsid w:val="00FF034B"/>
    <w:rsid w:val="00FF03B0"/>
    <w:rsid w:val="00FF0403"/>
    <w:rsid w:val="00FF0655"/>
    <w:rsid w:val="00FF0961"/>
    <w:rsid w:val="00FF09F9"/>
    <w:rsid w:val="00FF0C30"/>
    <w:rsid w:val="00FF1007"/>
    <w:rsid w:val="00FF122C"/>
    <w:rsid w:val="00FF13B9"/>
    <w:rsid w:val="00FF1842"/>
    <w:rsid w:val="00FF196B"/>
    <w:rsid w:val="00FF1A67"/>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0DB"/>
    <w:rsid w:val="00FF41EC"/>
    <w:rsid w:val="00FF43EE"/>
    <w:rsid w:val="00FF48E6"/>
    <w:rsid w:val="00FF4ACE"/>
    <w:rsid w:val="00FF4B29"/>
    <w:rsid w:val="00FF4B4F"/>
    <w:rsid w:val="00FF4D99"/>
    <w:rsid w:val="00FF4DA1"/>
    <w:rsid w:val="00FF5225"/>
    <w:rsid w:val="00FF5450"/>
    <w:rsid w:val="00FF5C14"/>
    <w:rsid w:val="00FF5FA3"/>
    <w:rsid w:val="00FF5FF1"/>
    <w:rsid w:val="00FF6005"/>
    <w:rsid w:val="00FF613D"/>
    <w:rsid w:val="00FF6189"/>
    <w:rsid w:val="00FF677B"/>
    <w:rsid w:val="00FF6916"/>
    <w:rsid w:val="00FF6982"/>
    <w:rsid w:val="00FF6A2B"/>
    <w:rsid w:val="00FF6C1C"/>
    <w:rsid w:val="00FF6C35"/>
    <w:rsid w:val="00FF7060"/>
    <w:rsid w:val="00FF7636"/>
    <w:rsid w:val="00FF765F"/>
    <w:rsid w:val="00FF7989"/>
    <w:rsid w:val="00FF7D03"/>
    <w:rsid w:val="03196F07"/>
    <w:rsid w:val="04A647CA"/>
    <w:rsid w:val="05B55344"/>
    <w:rsid w:val="08F92AB9"/>
    <w:rsid w:val="0B660C1A"/>
    <w:rsid w:val="17F93E0B"/>
    <w:rsid w:val="1C455CA5"/>
    <w:rsid w:val="1D2C69D2"/>
    <w:rsid w:val="21380A48"/>
    <w:rsid w:val="2201708C"/>
    <w:rsid w:val="221C3EC6"/>
    <w:rsid w:val="239E00B4"/>
    <w:rsid w:val="251E74A4"/>
    <w:rsid w:val="27843CE5"/>
    <w:rsid w:val="28184AA9"/>
    <w:rsid w:val="2A930958"/>
    <w:rsid w:val="2DCE0333"/>
    <w:rsid w:val="2DE41D3C"/>
    <w:rsid w:val="2EB94D7F"/>
    <w:rsid w:val="32EB653A"/>
    <w:rsid w:val="36950A54"/>
    <w:rsid w:val="3AFA0082"/>
    <w:rsid w:val="3BCB6780"/>
    <w:rsid w:val="3BFB4906"/>
    <w:rsid w:val="405D2152"/>
    <w:rsid w:val="42CD0A98"/>
    <w:rsid w:val="431400C4"/>
    <w:rsid w:val="431A0C09"/>
    <w:rsid w:val="43750B18"/>
    <w:rsid w:val="480D25E0"/>
    <w:rsid w:val="480E2158"/>
    <w:rsid w:val="495F60C8"/>
    <w:rsid w:val="4B65373A"/>
    <w:rsid w:val="4C2B408B"/>
    <w:rsid w:val="4D00163A"/>
    <w:rsid w:val="4F0F5BE3"/>
    <w:rsid w:val="4F8E713B"/>
    <w:rsid w:val="4FEB149C"/>
    <w:rsid w:val="52422029"/>
    <w:rsid w:val="53984DBB"/>
    <w:rsid w:val="55040901"/>
    <w:rsid w:val="56DF05DE"/>
    <w:rsid w:val="57FC6189"/>
    <w:rsid w:val="5F073306"/>
    <w:rsid w:val="5F5F73B9"/>
    <w:rsid w:val="60CE4002"/>
    <w:rsid w:val="655F56F8"/>
    <w:rsid w:val="6838144E"/>
    <w:rsid w:val="68AA7398"/>
    <w:rsid w:val="70E17FFF"/>
    <w:rsid w:val="742C597A"/>
    <w:rsid w:val="76450818"/>
    <w:rsid w:val="7A934AFD"/>
    <w:rsid w:val="7AAB7407"/>
    <w:rsid w:val="7D9848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29"/>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1"/>
    <w:next w:val="1"/>
    <w:link w:val="54"/>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4">
    <w:name w:val="heading 3"/>
    <w:basedOn w:val="1"/>
    <w:next w:val="1"/>
    <w:link w:val="55"/>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5">
    <w:name w:val="heading 4"/>
    <w:basedOn w:val="1"/>
    <w:next w:val="1"/>
    <w:link w:val="230"/>
    <w:qFormat/>
    <w:uiPriority w:val="0"/>
    <w:pPr>
      <w:keepNext/>
      <w:keepLines/>
      <w:adjustRightInd w:val="0"/>
      <w:spacing w:before="280" w:after="290" w:line="376" w:lineRule="atLeast"/>
      <w:textAlignment w:val="baseline"/>
      <w:outlineLvl w:val="3"/>
    </w:pPr>
    <w:rPr>
      <w:kern w:val="0"/>
      <w:sz w:val="24"/>
      <w:szCs w:val="20"/>
    </w:rPr>
  </w:style>
  <w:style w:type="paragraph" w:styleId="6">
    <w:name w:val="heading 5"/>
    <w:basedOn w:val="1"/>
    <w:next w:val="1"/>
    <w:link w:val="231"/>
    <w:qFormat/>
    <w:uiPriority w:val="0"/>
    <w:pPr>
      <w:keepNext/>
      <w:keepLines/>
      <w:adjustRightInd w:val="0"/>
      <w:spacing w:before="280" w:after="290" w:line="376" w:lineRule="atLeast"/>
      <w:textAlignment w:val="baseline"/>
      <w:outlineLvl w:val="4"/>
    </w:pPr>
    <w:rPr>
      <w:b/>
      <w:kern w:val="0"/>
      <w:sz w:val="28"/>
      <w:szCs w:val="20"/>
    </w:rPr>
  </w:style>
  <w:style w:type="paragraph" w:styleId="7">
    <w:name w:val="heading 6"/>
    <w:basedOn w:val="1"/>
    <w:next w:val="1"/>
    <w:link w:val="232"/>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8">
    <w:name w:val="heading 7"/>
    <w:basedOn w:val="1"/>
    <w:next w:val="1"/>
    <w:link w:val="233"/>
    <w:qFormat/>
    <w:uiPriority w:val="0"/>
    <w:pPr>
      <w:keepNext/>
      <w:keepLines/>
      <w:adjustRightInd w:val="0"/>
      <w:spacing w:before="240" w:after="64" w:line="320" w:lineRule="atLeast"/>
      <w:textAlignment w:val="baseline"/>
      <w:outlineLvl w:val="6"/>
    </w:pPr>
    <w:rPr>
      <w:b/>
      <w:kern w:val="0"/>
      <w:sz w:val="24"/>
      <w:szCs w:val="20"/>
    </w:rPr>
  </w:style>
  <w:style w:type="paragraph" w:styleId="9">
    <w:name w:val="heading 8"/>
    <w:basedOn w:val="1"/>
    <w:next w:val="1"/>
    <w:link w:val="234"/>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0">
    <w:name w:val="heading 9"/>
    <w:basedOn w:val="1"/>
    <w:next w:val="1"/>
    <w:link w:val="235"/>
    <w:qFormat/>
    <w:uiPriority w:val="0"/>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46">
    <w:name w:val="Default Paragraph Font"/>
    <w:semiHidden/>
    <w:unhideWhenUsed/>
    <w:uiPriority w:val="1"/>
  </w:style>
  <w:style w:type="table" w:default="1" w:styleId="43">
    <w:name w:val="Normal Table"/>
    <w:semiHidden/>
    <w:unhideWhenUsed/>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Normal Indent"/>
    <w:basedOn w:val="1"/>
    <w:link w:val="62"/>
    <w:qFormat/>
    <w:uiPriority w:val="0"/>
    <w:pPr>
      <w:autoSpaceDE w:val="0"/>
      <w:autoSpaceDN w:val="0"/>
      <w:adjustRightInd w:val="0"/>
      <w:ind w:firstLine="420"/>
      <w:jc w:val="left"/>
    </w:pPr>
    <w:rPr>
      <w:rFonts w:ascii="宋体"/>
      <w:sz w:val="24"/>
    </w:rPr>
  </w:style>
  <w:style w:type="paragraph" w:styleId="13">
    <w:name w:val="caption"/>
    <w:basedOn w:val="1"/>
    <w:next w:val="1"/>
    <w:qFormat/>
    <w:uiPriority w:val="0"/>
    <w:pPr>
      <w:spacing w:line="480" w:lineRule="auto"/>
    </w:pPr>
    <w:rPr>
      <w:rFonts w:ascii="华文中宋" w:hAnsi="华文中宋" w:eastAsia="华文中宋"/>
      <w:sz w:val="36"/>
      <w:szCs w:val="20"/>
    </w:rPr>
  </w:style>
  <w:style w:type="paragraph" w:styleId="14">
    <w:name w:val="Document Map"/>
    <w:basedOn w:val="1"/>
    <w:link w:val="236"/>
    <w:qFormat/>
    <w:uiPriority w:val="0"/>
    <w:pPr>
      <w:shd w:val="clear" w:color="auto" w:fill="000080"/>
    </w:pPr>
  </w:style>
  <w:style w:type="paragraph" w:styleId="15">
    <w:name w:val="annotation text"/>
    <w:basedOn w:val="1"/>
    <w:link w:val="182"/>
    <w:qFormat/>
    <w:uiPriority w:val="0"/>
    <w:pPr>
      <w:jc w:val="left"/>
    </w:pPr>
  </w:style>
  <w:style w:type="paragraph" w:styleId="16">
    <w:name w:val="Body Text 3"/>
    <w:basedOn w:val="1"/>
    <w:link w:val="237"/>
    <w:qFormat/>
    <w:uiPriority w:val="0"/>
    <w:pPr>
      <w:spacing w:after="120"/>
    </w:pPr>
    <w:rPr>
      <w:sz w:val="16"/>
      <w:szCs w:val="16"/>
    </w:rPr>
  </w:style>
  <w:style w:type="paragraph" w:styleId="17">
    <w:name w:val="Body Text"/>
    <w:basedOn w:val="1"/>
    <w:link w:val="238"/>
    <w:qFormat/>
    <w:uiPriority w:val="0"/>
    <w:pPr>
      <w:tabs>
        <w:tab w:val="left" w:pos="567"/>
      </w:tabs>
      <w:spacing w:before="120" w:line="22" w:lineRule="atLeast"/>
    </w:pPr>
    <w:rPr>
      <w:rFonts w:ascii="宋体" w:hAnsi="宋体"/>
      <w:sz w:val="24"/>
    </w:rPr>
  </w:style>
  <w:style w:type="paragraph" w:styleId="18">
    <w:name w:val="Body Text Indent"/>
    <w:basedOn w:val="1"/>
    <w:link w:val="67"/>
    <w:qFormat/>
    <w:uiPriority w:val="0"/>
    <w:pPr>
      <w:spacing w:line="360" w:lineRule="auto"/>
      <w:ind w:firstLine="570"/>
    </w:pPr>
    <w:rPr>
      <w:sz w:val="24"/>
    </w:rPr>
  </w:style>
  <w:style w:type="paragraph" w:styleId="19">
    <w:name w:val="List 2"/>
    <w:basedOn w:val="1"/>
    <w:qFormat/>
    <w:uiPriority w:val="0"/>
    <w:pPr>
      <w:ind w:left="100" w:leftChars="200" w:hanging="200" w:hangingChars="200"/>
    </w:pPr>
  </w:style>
  <w:style w:type="paragraph" w:styleId="20">
    <w:name w:val="Block Text"/>
    <w:basedOn w:val="1"/>
    <w:qFormat/>
    <w:uiPriority w:val="0"/>
    <w:pPr>
      <w:widowControl/>
      <w:ind w:left="480" w:right="-341" w:firstLine="513"/>
    </w:pPr>
    <w:rPr>
      <w:kern w:val="0"/>
      <w:sz w:val="24"/>
      <w:szCs w:val="20"/>
    </w:rPr>
  </w:style>
  <w:style w:type="paragraph" w:styleId="21">
    <w:name w:val="toc 5"/>
    <w:basedOn w:val="1"/>
    <w:next w:val="1"/>
    <w:qFormat/>
    <w:uiPriority w:val="0"/>
    <w:pPr>
      <w:ind w:left="1680" w:leftChars="800"/>
    </w:pPr>
  </w:style>
  <w:style w:type="paragraph" w:styleId="22">
    <w:name w:val="toc 3"/>
    <w:basedOn w:val="1"/>
    <w:next w:val="1"/>
    <w:qFormat/>
    <w:uiPriority w:val="39"/>
    <w:pPr>
      <w:ind w:left="840" w:leftChars="400"/>
    </w:pPr>
  </w:style>
  <w:style w:type="paragraph" w:styleId="23">
    <w:name w:val="Plain Text"/>
    <w:basedOn w:val="1"/>
    <w:link w:val="202"/>
    <w:qFormat/>
    <w:uiPriority w:val="0"/>
    <w:rPr>
      <w:rFonts w:hint="eastAsia" w:ascii="宋体" w:hAnsi="Courier New"/>
      <w:szCs w:val="20"/>
    </w:rPr>
  </w:style>
  <w:style w:type="paragraph" w:styleId="24">
    <w:name w:val="toc 8"/>
    <w:basedOn w:val="1"/>
    <w:next w:val="1"/>
    <w:qFormat/>
    <w:uiPriority w:val="0"/>
    <w:pPr>
      <w:ind w:left="2940" w:leftChars="1400"/>
    </w:pPr>
  </w:style>
  <w:style w:type="paragraph" w:styleId="25">
    <w:name w:val="Date"/>
    <w:basedOn w:val="1"/>
    <w:next w:val="1"/>
    <w:link w:val="239"/>
    <w:qFormat/>
    <w:uiPriority w:val="0"/>
    <w:pPr>
      <w:ind w:left="100" w:leftChars="2500"/>
    </w:pPr>
    <w:rPr>
      <w:rFonts w:ascii="仿宋_GB2312" w:hAnsi="宋体" w:eastAsia="仿宋_GB2312"/>
      <w:color w:val="000000"/>
      <w:sz w:val="24"/>
    </w:rPr>
  </w:style>
  <w:style w:type="paragraph" w:styleId="26">
    <w:name w:val="Body Text Indent 2"/>
    <w:basedOn w:val="1"/>
    <w:link w:val="240"/>
    <w:qFormat/>
    <w:uiPriority w:val="0"/>
    <w:pPr>
      <w:ind w:firstLine="480" w:firstLineChars="200"/>
    </w:pPr>
    <w:rPr>
      <w:rFonts w:ascii="仿宋_GB2312" w:eastAsia="仿宋_GB2312"/>
      <w:sz w:val="24"/>
    </w:rPr>
  </w:style>
  <w:style w:type="paragraph" w:styleId="27">
    <w:name w:val="Balloon Text"/>
    <w:basedOn w:val="1"/>
    <w:link w:val="241"/>
    <w:qFormat/>
    <w:uiPriority w:val="0"/>
    <w:rPr>
      <w:sz w:val="18"/>
      <w:szCs w:val="18"/>
    </w:rPr>
  </w:style>
  <w:style w:type="paragraph" w:styleId="28">
    <w:name w:val="footer"/>
    <w:basedOn w:val="1"/>
    <w:link w:val="169"/>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29">
    <w:name w:val="header"/>
    <w:basedOn w:val="1"/>
    <w:link w:val="76"/>
    <w:qFormat/>
    <w:uiPriority w:val="0"/>
    <w:pPr>
      <w:pBdr>
        <w:bottom w:val="single" w:color="auto" w:sz="6" w:space="1"/>
      </w:pBdr>
      <w:tabs>
        <w:tab w:val="center" w:pos="4153"/>
        <w:tab w:val="right" w:pos="8306"/>
      </w:tabs>
      <w:snapToGrid w:val="0"/>
      <w:jc w:val="center"/>
    </w:pPr>
    <w:rPr>
      <w:sz w:val="18"/>
      <w:szCs w:val="18"/>
    </w:rPr>
  </w:style>
  <w:style w:type="paragraph" w:styleId="30">
    <w:name w:val="toc 1"/>
    <w:basedOn w:val="1"/>
    <w:next w:val="1"/>
    <w:qFormat/>
    <w:uiPriority w:val="39"/>
    <w:pPr>
      <w:tabs>
        <w:tab w:val="left" w:pos="1050"/>
        <w:tab w:val="right" w:leader="dot" w:pos="8937"/>
      </w:tabs>
      <w:spacing w:line="300" w:lineRule="auto"/>
    </w:pPr>
    <w:rPr>
      <w:rFonts w:ascii="宋体" w:hAnsi="宋体"/>
      <w:b/>
      <w:sz w:val="24"/>
    </w:rPr>
  </w:style>
  <w:style w:type="paragraph" w:styleId="31">
    <w:name w:val="toc 4"/>
    <w:basedOn w:val="1"/>
    <w:next w:val="1"/>
    <w:qFormat/>
    <w:uiPriority w:val="0"/>
    <w:pPr>
      <w:ind w:left="1260" w:leftChars="600"/>
    </w:pPr>
  </w:style>
  <w:style w:type="paragraph" w:styleId="32">
    <w:name w:val="toc 6"/>
    <w:basedOn w:val="1"/>
    <w:next w:val="1"/>
    <w:qFormat/>
    <w:uiPriority w:val="0"/>
    <w:pPr>
      <w:ind w:left="2100" w:leftChars="1000"/>
    </w:pPr>
  </w:style>
  <w:style w:type="paragraph" w:styleId="33">
    <w:name w:val="Body Text Indent 3"/>
    <w:basedOn w:val="1"/>
    <w:link w:val="242"/>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34">
    <w:name w:val="toc 2"/>
    <w:basedOn w:val="1"/>
    <w:next w:val="1"/>
    <w:qFormat/>
    <w:uiPriority w:val="39"/>
    <w:pPr>
      <w:tabs>
        <w:tab w:val="right" w:leader="dot" w:pos="8937"/>
      </w:tabs>
      <w:spacing w:line="312" w:lineRule="auto"/>
      <w:ind w:left="420" w:leftChars="200"/>
    </w:pPr>
  </w:style>
  <w:style w:type="paragraph" w:styleId="35">
    <w:name w:val="toc 9"/>
    <w:basedOn w:val="1"/>
    <w:next w:val="1"/>
    <w:qFormat/>
    <w:uiPriority w:val="0"/>
    <w:pPr>
      <w:ind w:left="3360" w:leftChars="1600"/>
    </w:pPr>
  </w:style>
  <w:style w:type="paragraph" w:styleId="36">
    <w:name w:val="HTML Preformatted"/>
    <w:basedOn w:val="1"/>
    <w:link w:val="24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8">
    <w:name w:val="index 1"/>
    <w:basedOn w:val="1"/>
    <w:next w:val="1"/>
    <w:qFormat/>
    <w:uiPriority w:val="0"/>
    <w:rPr>
      <w:szCs w:val="20"/>
    </w:rPr>
  </w:style>
  <w:style w:type="paragraph" w:styleId="39">
    <w:name w:val="Title"/>
    <w:basedOn w:val="1"/>
    <w:link w:val="188"/>
    <w:qFormat/>
    <w:uiPriority w:val="10"/>
    <w:pPr>
      <w:jc w:val="center"/>
      <w:outlineLvl w:val="0"/>
    </w:pPr>
    <w:rPr>
      <w:b/>
      <w:sz w:val="32"/>
      <w:szCs w:val="20"/>
    </w:rPr>
  </w:style>
  <w:style w:type="paragraph" w:styleId="40">
    <w:name w:val="annotation subject"/>
    <w:basedOn w:val="15"/>
    <w:next w:val="15"/>
    <w:link w:val="244"/>
    <w:qFormat/>
    <w:uiPriority w:val="0"/>
    <w:rPr>
      <w:b/>
      <w:bCs/>
    </w:rPr>
  </w:style>
  <w:style w:type="paragraph" w:styleId="41">
    <w:name w:val="Body Text First Indent"/>
    <w:basedOn w:val="17"/>
    <w:qFormat/>
    <w:uiPriority w:val="0"/>
    <w:pPr>
      <w:spacing w:before="0" w:after="120" w:line="240" w:lineRule="auto"/>
      <w:ind w:firstLine="420" w:firstLineChars="100"/>
    </w:pPr>
    <w:rPr>
      <w:rFonts w:ascii="Times New Roman" w:hAnsi="Times New Roman"/>
      <w:sz w:val="21"/>
      <w:szCs w:val="20"/>
    </w:rPr>
  </w:style>
  <w:style w:type="paragraph" w:styleId="42">
    <w:name w:val="Body Text First Indent 2"/>
    <w:basedOn w:val="18"/>
    <w:link w:val="245"/>
    <w:qFormat/>
    <w:uiPriority w:val="0"/>
    <w:pPr>
      <w:spacing w:after="120" w:line="480" w:lineRule="exact"/>
      <w:ind w:left="420" w:leftChars="200" w:firstLine="420" w:firstLineChars="200"/>
    </w:pPr>
    <w:rPr>
      <w:szCs w:val="20"/>
    </w:rPr>
  </w:style>
  <w:style w:type="table" w:styleId="44">
    <w:name w:val="Table Grid"/>
    <w:basedOn w:val="43"/>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45">
    <w:name w:val="Medium Grid 1 Accent 2"/>
    <w:basedOn w:val="43"/>
    <w:qFormat/>
    <w:uiPriority w:val="0"/>
    <w:rPr>
      <w:kern w:val="2"/>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47">
    <w:name w:val="Strong"/>
    <w:qFormat/>
    <w:uiPriority w:val="0"/>
    <w:rPr>
      <w:b/>
      <w:bCs/>
    </w:rPr>
  </w:style>
  <w:style w:type="character" w:styleId="48">
    <w:name w:val="page number"/>
    <w:basedOn w:val="46"/>
    <w:qFormat/>
    <w:uiPriority w:val="0"/>
  </w:style>
  <w:style w:type="character" w:styleId="49">
    <w:name w:val="FollowedHyperlink"/>
    <w:qFormat/>
    <w:uiPriority w:val="0"/>
    <w:rPr>
      <w:color w:val="800080"/>
      <w:u w:val="single"/>
    </w:rPr>
  </w:style>
  <w:style w:type="character" w:styleId="50">
    <w:name w:val="Emphasis"/>
    <w:qFormat/>
    <w:uiPriority w:val="0"/>
    <w:rPr>
      <w:color w:val="CC0033"/>
    </w:rPr>
  </w:style>
  <w:style w:type="character" w:styleId="51">
    <w:name w:val="Hyperlink"/>
    <w:qFormat/>
    <w:uiPriority w:val="99"/>
    <w:rPr>
      <w:color w:val="0000FF"/>
      <w:u w:val="single"/>
    </w:rPr>
  </w:style>
  <w:style w:type="character" w:styleId="52">
    <w:name w:val="annotation reference"/>
    <w:qFormat/>
    <w:uiPriority w:val="99"/>
    <w:rPr>
      <w:sz w:val="21"/>
      <w:szCs w:val="21"/>
    </w:rPr>
  </w:style>
  <w:style w:type="character" w:styleId="53">
    <w:name w:val="HTML Cite"/>
    <w:qFormat/>
    <w:uiPriority w:val="0"/>
    <w:rPr>
      <w:i/>
      <w:iCs/>
    </w:rPr>
  </w:style>
  <w:style w:type="character" w:customStyle="1" w:styleId="54">
    <w:name w:val="标题 2 字符"/>
    <w:link w:val="3"/>
    <w:qFormat/>
    <w:uiPriority w:val="0"/>
    <w:rPr>
      <w:rFonts w:ascii="Arial" w:hAnsi="Arial" w:eastAsia="黑体"/>
      <w:b/>
      <w:sz w:val="30"/>
      <w:lang w:val="en-US" w:eastAsia="zh-CN" w:bidi="ar-SA"/>
    </w:rPr>
  </w:style>
  <w:style w:type="character" w:customStyle="1" w:styleId="55">
    <w:name w:val="标题 3 字符"/>
    <w:link w:val="4"/>
    <w:qFormat/>
    <w:uiPriority w:val="0"/>
    <w:rPr>
      <w:rFonts w:ascii="宋体" w:eastAsia="宋体"/>
      <w:b/>
      <w:sz w:val="24"/>
      <w:u w:val="single"/>
      <w:lang w:val="en-US" w:eastAsia="zh-CN" w:bidi="ar-SA"/>
    </w:rPr>
  </w:style>
  <w:style w:type="character" w:customStyle="1" w:styleId="56">
    <w:name w:val="c21"/>
    <w:qFormat/>
    <w:uiPriority w:val="0"/>
    <w:rPr>
      <w:rFonts w:hint="default" w:ascii="ˎ̥" w:hAnsi="ˎ̥"/>
      <w:color w:val="000000"/>
      <w:sz w:val="20"/>
      <w:szCs w:val="20"/>
      <w:u w:val="none"/>
    </w:rPr>
  </w:style>
  <w:style w:type="character" w:customStyle="1" w:styleId="57">
    <w:name w:val="title4"/>
    <w:qFormat/>
    <w:uiPriority w:val="0"/>
    <w:rPr>
      <w:b/>
      <w:bCs/>
      <w:color w:val="1D87B3"/>
      <w:sz w:val="15"/>
      <w:szCs w:val="15"/>
    </w:rPr>
  </w:style>
  <w:style w:type="character" w:customStyle="1" w:styleId="58">
    <w:name w:val="标题 2 Char Char"/>
    <w:qFormat/>
    <w:uiPriority w:val="0"/>
    <w:rPr>
      <w:rFonts w:ascii="Arial" w:hAnsi="Arial" w:eastAsia="黑体"/>
      <w:b/>
      <w:bCs/>
      <w:kern w:val="2"/>
      <w:sz w:val="32"/>
      <w:szCs w:val="32"/>
      <w:lang w:val="en-US" w:eastAsia="zh-CN" w:bidi="ar-SA"/>
    </w:rPr>
  </w:style>
  <w:style w:type="character" w:customStyle="1" w:styleId="59">
    <w:name w:val="black1"/>
    <w:qFormat/>
    <w:uiPriority w:val="0"/>
    <w:rPr>
      <w:color w:val="000000"/>
    </w:rPr>
  </w:style>
  <w:style w:type="character" w:customStyle="1" w:styleId="60">
    <w:name w:val="street-address"/>
    <w:basedOn w:val="46"/>
    <w:qFormat/>
    <w:uiPriority w:val="0"/>
  </w:style>
  <w:style w:type="character" w:customStyle="1" w:styleId="61">
    <w:name w:val="locality"/>
    <w:basedOn w:val="46"/>
    <w:qFormat/>
    <w:uiPriority w:val="0"/>
  </w:style>
  <w:style w:type="character" w:customStyle="1" w:styleId="62">
    <w:name w:val="正文缩进 字符"/>
    <w:link w:val="12"/>
    <w:qFormat/>
    <w:uiPriority w:val="0"/>
    <w:rPr>
      <w:rFonts w:ascii="宋体" w:eastAsia="宋体"/>
      <w:kern w:val="2"/>
      <w:sz w:val="24"/>
      <w:szCs w:val="24"/>
      <w:lang w:val="en-US" w:eastAsia="zh-CN" w:bidi="ar-SA"/>
    </w:rPr>
  </w:style>
  <w:style w:type="character" w:customStyle="1" w:styleId="63">
    <w:name w:val="正文文本缩进 Char1"/>
    <w:link w:val="64"/>
    <w:qFormat/>
    <w:uiPriority w:val="0"/>
    <w:rPr>
      <w:rFonts w:ascii="宋体" w:hAnsi="宋体" w:eastAsia="宋体"/>
      <w:sz w:val="24"/>
      <w:szCs w:val="24"/>
      <w:lang w:bidi="ar-SA"/>
    </w:rPr>
  </w:style>
  <w:style w:type="paragraph" w:customStyle="1" w:styleId="64">
    <w:name w:val="正文文本缩进1"/>
    <w:basedOn w:val="1"/>
    <w:link w:val="63"/>
    <w:qFormat/>
    <w:uiPriority w:val="0"/>
    <w:pPr>
      <w:spacing w:line="480" w:lineRule="exact"/>
      <w:ind w:firstLine="480" w:firstLineChars="200"/>
    </w:pPr>
    <w:rPr>
      <w:rFonts w:ascii="宋体" w:hAnsi="宋体"/>
      <w:kern w:val="0"/>
      <w:sz w:val="24"/>
    </w:rPr>
  </w:style>
  <w:style w:type="character" w:customStyle="1" w:styleId="65">
    <w:name w:val="Char Char11"/>
    <w:qFormat/>
    <w:uiPriority w:val="0"/>
    <w:rPr>
      <w:rFonts w:ascii="宋体" w:eastAsia="宋体"/>
      <w:b/>
      <w:sz w:val="24"/>
      <w:u w:val="single"/>
      <w:lang w:val="en-US" w:eastAsia="zh-CN" w:bidi="ar-SA"/>
    </w:rPr>
  </w:style>
  <w:style w:type="character" w:customStyle="1" w:styleId="66">
    <w:name w:val="txt"/>
    <w:basedOn w:val="46"/>
    <w:qFormat/>
    <w:uiPriority w:val="0"/>
  </w:style>
  <w:style w:type="character" w:customStyle="1" w:styleId="67">
    <w:name w:val="正文文本缩进 字符"/>
    <w:link w:val="18"/>
    <w:qFormat/>
    <w:uiPriority w:val="0"/>
    <w:rPr>
      <w:rFonts w:eastAsia="宋体"/>
      <w:kern w:val="2"/>
      <w:sz w:val="24"/>
      <w:szCs w:val="24"/>
      <w:lang w:val="en-US" w:eastAsia="zh-CN" w:bidi="ar-SA"/>
    </w:rPr>
  </w:style>
  <w:style w:type="character" w:customStyle="1" w:styleId="68">
    <w:name w:val="正文缩进 Char Char"/>
    <w:link w:val="69"/>
    <w:qFormat/>
    <w:uiPriority w:val="0"/>
    <w:rPr>
      <w:rFonts w:ascii="宋体" w:eastAsia="宋体"/>
      <w:snapToGrid w:val="0"/>
      <w:color w:val="000000"/>
      <w:kern w:val="28"/>
      <w:sz w:val="28"/>
      <w:lang w:bidi="ar-SA"/>
    </w:rPr>
  </w:style>
  <w:style w:type="paragraph" w:customStyle="1" w:styleId="69">
    <w:name w:val="正文缩进1"/>
    <w:basedOn w:val="1"/>
    <w:link w:val="68"/>
    <w:qFormat/>
    <w:uiPriority w:val="0"/>
    <w:pPr>
      <w:widowControl/>
      <w:adjustRightInd w:val="0"/>
      <w:snapToGrid w:val="0"/>
      <w:spacing w:line="480" w:lineRule="exact"/>
      <w:ind w:firstLine="567"/>
    </w:pPr>
    <w:rPr>
      <w:rFonts w:ascii="宋体"/>
      <w:snapToGrid w:val="0"/>
      <w:color w:val="000000"/>
      <w:kern w:val="28"/>
      <w:sz w:val="28"/>
      <w:szCs w:val="20"/>
    </w:rPr>
  </w:style>
  <w:style w:type="character" w:customStyle="1" w:styleId="70">
    <w:name w:val="普通文字1 Char1"/>
    <w:qFormat/>
    <w:uiPriority w:val="0"/>
    <w:rPr>
      <w:rFonts w:ascii="宋体" w:hAnsi="Courier New" w:eastAsia="宋体"/>
      <w:kern w:val="2"/>
      <w:sz w:val="21"/>
      <w:lang w:val="en-US" w:eastAsia="zh-CN" w:bidi="ar-SA"/>
    </w:rPr>
  </w:style>
  <w:style w:type="character" w:customStyle="1" w:styleId="71">
    <w:name w:val="chanpin1"/>
    <w:qFormat/>
    <w:uiPriority w:val="0"/>
    <w:rPr>
      <w:rFonts w:hint="default" w:ascii="ˎ̥" w:hAnsi="ˎ̥"/>
      <w:color w:val="000000"/>
      <w:sz w:val="20"/>
      <w:szCs w:val="20"/>
      <w:u w:val="none"/>
    </w:rPr>
  </w:style>
  <w:style w:type="character" w:customStyle="1" w:styleId="72">
    <w:name w:val="列表段落 字符"/>
    <w:link w:val="73"/>
    <w:qFormat/>
    <w:uiPriority w:val="34"/>
    <w:rPr>
      <w:rFonts w:ascii="Calibri" w:hAnsi="Calibri" w:eastAsia="宋体"/>
      <w:kern w:val="2"/>
      <w:sz w:val="21"/>
      <w:szCs w:val="22"/>
      <w:lang w:val="en-US" w:eastAsia="zh-CN" w:bidi="ar-SA"/>
    </w:rPr>
  </w:style>
  <w:style w:type="paragraph" w:customStyle="1" w:styleId="73">
    <w:name w:val="列表段落1"/>
    <w:basedOn w:val="1"/>
    <w:link w:val="72"/>
    <w:qFormat/>
    <w:uiPriority w:val="34"/>
    <w:pPr>
      <w:ind w:firstLine="420" w:firstLineChars="200"/>
    </w:pPr>
    <w:rPr>
      <w:rFonts w:ascii="Calibri" w:hAnsi="Calibri"/>
      <w:szCs w:val="22"/>
    </w:rPr>
  </w:style>
  <w:style w:type="character" w:customStyle="1" w:styleId="74">
    <w:name w:val="标题 3 Char Char"/>
    <w:qFormat/>
    <w:uiPriority w:val="0"/>
    <w:rPr>
      <w:rFonts w:eastAsia="宋体"/>
      <w:b/>
      <w:bCs/>
      <w:kern w:val="2"/>
      <w:sz w:val="32"/>
      <w:szCs w:val="32"/>
      <w:lang w:val="en-US" w:eastAsia="zh-CN" w:bidi="ar-SA"/>
    </w:rPr>
  </w:style>
  <w:style w:type="character" w:customStyle="1" w:styleId="75">
    <w:name w:val="段1 Char"/>
    <w:qFormat/>
    <w:uiPriority w:val="0"/>
    <w:rPr>
      <w:rFonts w:ascii="宋体" w:eastAsia="宋体"/>
      <w:sz w:val="24"/>
      <w:lang w:val="en-US" w:eastAsia="zh-CN" w:bidi="ar-SA"/>
    </w:rPr>
  </w:style>
  <w:style w:type="character" w:customStyle="1" w:styleId="76">
    <w:name w:val="页眉 字符"/>
    <w:link w:val="29"/>
    <w:qFormat/>
    <w:uiPriority w:val="0"/>
    <w:rPr>
      <w:rFonts w:eastAsia="宋体"/>
      <w:kern w:val="2"/>
      <w:sz w:val="18"/>
      <w:szCs w:val="18"/>
      <w:lang w:val="en-US" w:eastAsia="zh-CN" w:bidi="ar-SA"/>
    </w:rPr>
  </w:style>
  <w:style w:type="character" w:customStyle="1" w:styleId="77">
    <w:name w:val="chanpin拷贝"/>
    <w:basedOn w:val="46"/>
    <w:qFormat/>
    <w:uiPriority w:val="0"/>
  </w:style>
  <w:style w:type="character" w:customStyle="1" w:styleId="78">
    <w:name w:val="纯文本 Char1"/>
    <w:qFormat/>
    <w:uiPriority w:val="0"/>
    <w:rPr>
      <w:rFonts w:ascii="宋体" w:hAnsi="Courier New" w:eastAsia="宋体"/>
      <w:kern w:val="2"/>
      <w:sz w:val="21"/>
      <w:lang w:val="en-US" w:eastAsia="zh-CN" w:bidi="ar-SA"/>
    </w:rPr>
  </w:style>
  <w:style w:type="character" w:customStyle="1" w:styleId="79">
    <w:name w:val="apple-style-span"/>
    <w:qFormat/>
    <w:uiPriority w:val="0"/>
    <w:rPr>
      <w:rFonts w:cs="Times New Roman"/>
    </w:rPr>
  </w:style>
  <w:style w:type="paragraph" w:customStyle="1" w:styleId="80">
    <w:name w:val="二级条标题"/>
    <w:basedOn w:val="81"/>
    <w:next w:val="1"/>
    <w:qFormat/>
    <w:uiPriority w:val="0"/>
    <w:pPr>
      <w:numPr>
        <w:numId w:val="0"/>
      </w:numPr>
      <w:tabs>
        <w:tab w:val="left" w:pos="360"/>
        <w:tab w:val="left" w:pos="840"/>
      </w:tabs>
      <w:ind w:hanging="840"/>
      <w:outlineLvl w:val="2"/>
    </w:pPr>
    <w:rPr>
      <w:rFonts w:ascii="宋体" w:eastAsia="宋体"/>
      <w:b w:val="0"/>
    </w:rPr>
  </w:style>
  <w:style w:type="paragraph" w:customStyle="1" w:styleId="81">
    <w:name w:val="一级条标题"/>
    <w:basedOn w:val="82"/>
    <w:next w:val="1"/>
    <w:qFormat/>
    <w:uiPriority w:val="0"/>
    <w:pPr>
      <w:numPr>
        <w:ilvl w:val="1"/>
      </w:numPr>
      <w:tabs>
        <w:tab w:val="left" w:pos="360"/>
        <w:tab w:val="left" w:pos="840"/>
      </w:tabs>
      <w:ind w:left="0" w:hanging="840"/>
      <w:outlineLvl w:val="1"/>
    </w:pPr>
  </w:style>
  <w:style w:type="paragraph" w:customStyle="1" w:styleId="82">
    <w:name w:val="章标题"/>
    <w:next w:val="1"/>
    <w:qFormat/>
    <w:uiPriority w:val="0"/>
    <w:pPr>
      <w:numPr>
        <w:ilvl w:val="0"/>
        <w:numId w:val="1"/>
      </w:numPr>
      <w:spacing w:before="156" w:beforeLines="50" w:after="156" w:afterLines="50" w:line="460" w:lineRule="exact"/>
      <w:ind w:left="0"/>
      <w:jc w:val="both"/>
      <w:outlineLvl w:val="0"/>
    </w:pPr>
    <w:rPr>
      <w:rFonts w:ascii="黑体" w:hAnsi="Times New Roman" w:eastAsia="黑体" w:cs="Times New Roman"/>
      <w:b/>
      <w:sz w:val="28"/>
      <w:lang w:val="en-US" w:eastAsia="zh-CN" w:bidi="ar-SA"/>
    </w:rPr>
  </w:style>
  <w:style w:type="paragraph" w:customStyle="1" w:styleId="83">
    <w:name w:val="font7"/>
    <w:basedOn w:val="1"/>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84">
    <w:name w:val="字元 字元"/>
    <w:basedOn w:val="1"/>
    <w:qFormat/>
    <w:uiPriority w:val="0"/>
    <w:rPr>
      <w:rFonts w:ascii="Tahoma" w:hAnsi="Tahoma"/>
      <w:sz w:val="24"/>
      <w:szCs w:val="20"/>
    </w:rPr>
  </w:style>
  <w:style w:type="paragraph" w:customStyle="1" w:styleId="85">
    <w:name w:val="Char3 Char Char Char"/>
    <w:basedOn w:val="1"/>
    <w:qFormat/>
    <w:uiPriority w:val="0"/>
    <w:rPr>
      <w:rFonts w:ascii="Tahoma" w:hAnsi="Tahoma"/>
      <w:sz w:val="24"/>
      <w:szCs w:val="20"/>
    </w:rPr>
  </w:style>
  <w:style w:type="paragraph" w:customStyle="1" w:styleId="86">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87">
    <w:name w:val="项目编号2"/>
    <w:basedOn w:val="88"/>
    <w:qFormat/>
    <w:uiPriority w:val="0"/>
    <w:pPr>
      <w:numPr>
        <w:numId w:val="2"/>
      </w:numPr>
    </w:pPr>
  </w:style>
  <w:style w:type="paragraph" w:customStyle="1" w:styleId="88">
    <w:name w:val="项目编号1"/>
    <w:basedOn w:val="1"/>
    <w:qFormat/>
    <w:uiPriority w:val="0"/>
    <w:pPr>
      <w:numPr>
        <w:ilvl w:val="0"/>
        <w:numId w:val="3"/>
      </w:numPr>
      <w:spacing w:before="100" w:beforeAutospacing="1" w:after="100" w:afterAutospacing="1" w:line="360" w:lineRule="auto"/>
    </w:pPr>
    <w:rPr>
      <w:sz w:val="24"/>
    </w:rPr>
  </w:style>
  <w:style w:type="paragraph" w:customStyle="1" w:styleId="89">
    <w:name w:val="图中文字"/>
    <w:basedOn w:val="1"/>
    <w:qFormat/>
    <w:uiPriority w:val="0"/>
    <w:pPr>
      <w:adjustRightInd w:val="0"/>
      <w:snapToGrid w:val="0"/>
      <w:spacing w:line="0" w:lineRule="atLeast"/>
      <w:jc w:val="center"/>
    </w:pPr>
    <w:rPr>
      <w:sz w:val="24"/>
      <w:szCs w:val="20"/>
    </w:rPr>
  </w:style>
  <w:style w:type="paragraph" w:customStyle="1" w:styleId="90">
    <w:name w:val="xl46"/>
    <w:basedOn w:val="1"/>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91">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92">
    <w:name w:val="Char2"/>
    <w:basedOn w:val="1"/>
    <w:qFormat/>
    <w:uiPriority w:val="0"/>
    <w:rPr>
      <w:rFonts w:ascii="Tahoma" w:hAnsi="Tahoma"/>
      <w:sz w:val="24"/>
      <w:szCs w:val="20"/>
    </w:rPr>
  </w:style>
  <w:style w:type="paragraph" w:customStyle="1" w:styleId="93">
    <w:name w:val="xl35"/>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94">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95">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96">
    <w:name w:val="xl4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97">
    <w:name w:val="background1"/>
    <w:basedOn w:val="1"/>
    <w:qFormat/>
    <w:uiPriority w:val="0"/>
    <w:pPr>
      <w:widowControl/>
      <w:spacing w:before="100" w:beforeAutospacing="1" w:after="100" w:afterAutospacing="1"/>
      <w:jc w:val="left"/>
    </w:pPr>
    <w:rPr>
      <w:rFonts w:ascii="宋体" w:hAnsi="宋体" w:cs="宋体"/>
      <w:kern w:val="0"/>
      <w:sz w:val="24"/>
    </w:rPr>
  </w:style>
  <w:style w:type="paragraph" w:customStyle="1" w:styleId="98">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99">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100">
    <w:name w:val="xl36"/>
    <w:basedOn w:val="1"/>
    <w:qFormat/>
    <w:uiPriority w:val="0"/>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01">
    <w:name w:val="正文 + 宋体"/>
    <w:basedOn w:val="1"/>
    <w:qFormat/>
    <w:uiPriority w:val="0"/>
    <w:pPr>
      <w:widowControl/>
      <w:ind w:left="360" w:hanging="360"/>
      <w:jc w:val="left"/>
    </w:pPr>
    <w:rPr>
      <w:rFonts w:ascii="宋体" w:hAnsi="宋体" w:cs="宋体"/>
      <w:b/>
      <w:bCs/>
      <w:color w:val="000000"/>
      <w:kern w:val="0"/>
      <w:sz w:val="18"/>
      <w:szCs w:val="18"/>
    </w:rPr>
  </w:style>
  <w:style w:type="paragraph" w:customStyle="1" w:styleId="102">
    <w:name w:val="正文列项_数字"/>
    <w:basedOn w:val="1"/>
    <w:qFormat/>
    <w:uiPriority w:val="0"/>
    <w:pPr>
      <w:numPr>
        <w:ilvl w:val="7"/>
        <w:numId w:val="1"/>
      </w:numPr>
      <w:tabs>
        <w:tab w:val="clear" w:pos="860"/>
      </w:tabs>
      <w:autoSpaceDE w:val="0"/>
      <w:autoSpaceDN w:val="0"/>
      <w:spacing w:line="460" w:lineRule="exact"/>
      <w:ind w:left="680" w:leftChars="530" w:hanging="150" w:hangingChars="150"/>
      <w:outlineLvl w:val="7"/>
    </w:pPr>
    <w:rPr>
      <w:rFonts w:ascii="宋体"/>
      <w:kern w:val="0"/>
      <w:sz w:val="28"/>
      <w:szCs w:val="20"/>
    </w:rPr>
  </w:style>
  <w:style w:type="paragraph" w:customStyle="1" w:styleId="103">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04">
    <w:name w:val="xl37"/>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05">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106">
    <w:name w:val="font8"/>
    <w:basedOn w:val="1"/>
    <w:qFormat/>
    <w:uiPriority w:val="0"/>
    <w:pPr>
      <w:widowControl/>
      <w:spacing w:before="100" w:beforeAutospacing="1" w:after="100" w:afterAutospacing="1"/>
      <w:jc w:val="left"/>
    </w:pPr>
    <w:rPr>
      <w:kern w:val="0"/>
      <w:sz w:val="36"/>
      <w:szCs w:val="36"/>
    </w:rPr>
  </w:style>
  <w:style w:type="paragraph" w:customStyle="1" w:styleId="107">
    <w:name w:val="Char"/>
    <w:basedOn w:val="1"/>
    <w:qFormat/>
    <w:uiPriority w:val="0"/>
    <w:pPr>
      <w:tabs>
        <w:tab w:val="left" w:pos="360"/>
      </w:tabs>
    </w:pPr>
    <w:rPr>
      <w:sz w:val="24"/>
    </w:rPr>
  </w:style>
  <w:style w:type="paragraph" w:customStyle="1" w:styleId="108">
    <w:name w:val="Char Char Char Char Char Char Char Char Char Char Char Char Char Char Char Char"/>
    <w:basedOn w:val="1"/>
    <w:qFormat/>
    <w:uiPriority w:val="0"/>
    <w:pPr>
      <w:widowControl/>
      <w:spacing w:line="240" w:lineRule="exact"/>
      <w:jc w:val="center"/>
    </w:pPr>
    <w:rPr>
      <w:rFonts w:ascii="宋体" w:hAnsi="宋体"/>
      <w:b/>
      <w:kern w:val="0"/>
      <w:sz w:val="30"/>
      <w:szCs w:val="30"/>
      <w:lang w:eastAsia="en-US"/>
    </w:rPr>
  </w:style>
  <w:style w:type="paragraph" w:customStyle="1" w:styleId="109">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10">
    <w:name w:val="Char Char1 Char Char Char Char Char Char"/>
    <w:basedOn w:val="1"/>
    <w:qFormat/>
    <w:uiPriority w:val="0"/>
    <w:pPr>
      <w:widowControl/>
      <w:spacing w:line="240" w:lineRule="exact"/>
      <w:jc w:val="left"/>
    </w:pPr>
    <w:rPr>
      <w:rFonts w:ascii="Verdana" w:hAnsi="Verdana" w:eastAsia="仿宋_GB2312"/>
      <w:kern w:val="0"/>
      <w:sz w:val="24"/>
      <w:szCs w:val="20"/>
      <w:lang w:eastAsia="en-US"/>
    </w:rPr>
  </w:style>
  <w:style w:type="paragraph" w:customStyle="1" w:styleId="111">
    <w:name w:val="Char Char1"/>
    <w:basedOn w:val="14"/>
    <w:qFormat/>
    <w:uiPriority w:val="0"/>
    <w:rPr>
      <w:rFonts w:ascii="Tahoma" w:hAnsi="Tahoma"/>
      <w:sz w:val="24"/>
    </w:rPr>
  </w:style>
  <w:style w:type="paragraph" w:customStyle="1" w:styleId="112">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113">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14">
    <w:name w:val="xl4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15">
    <w:name w:val="样式 宋体 五号 行距: 单倍行距"/>
    <w:basedOn w:val="1"/>
    <w:qFormat/>
    <w:uiPriority w:val="0"/>
    <w:pPr>
      <w:adjustRightInd w:val="0"/>
      <w:jc w:val="left"/>
      <w:textAlignment w:val="baseline"/>
    </w:pPr>
    <w:rPr>
      <w:rFonts w:ascii="宋体" w:hAnsi="宋体"/>
      <w:kern w:val="0"/>
      <w:szCs w:val="20"/>
    </w:rPr>
  </w:style>
  <w:style w:type="paragraph" w:customStyle="1" w:styleId="116">
    <w:name w:val="Char1 Char Char Char1"/>
    <w:basedOn w:val="1"/>
    <w:qFormat/>
    <w:uiPriority w:val="0"/>
    <w:rPr>
      <w:rFonts w:ascii="Tahoma" w:hAnsi="Tahoma" w:cs="仿宋_GB2312"/>
      <w:sz w:val="24"/>
      <w:szCs w:val="28"/>
    </w:rPr>
  </w:style>
  <w:style w:type="paragraph" w:customStyle="1" w:styleId="117">
    <w:name w:val="四级条标题"/>
    <w:basedOn w:val="118"/>
    <w:next w:val="1"/>
    <w:qFormat/>
    <w:uiPriority w:val="0"/>
    <w:pPr>
      <w:numPr>
        <w:ilvl w:val="4"/>
      </w:numPr>
      <w:tabs>
        <w:tab w:val="left" w:pos="360"/>
        <w:tab w:val="left" w:pos="840"/>
      </w:tabs>
      <w:ind w:left="0" w:hanging="840"/>
      <w:outlineLvl w:val="4"/>
    </w:pPr>
  </w:style>
  <w:style w:type="paragraph" w:customStyle="1" w:styleId="118">
    <w:name w:val="三级条标题"/>
    <w:basedOn w:val="80"/>
    <w:next w:val="1"/>
    <w:qFormat/>
    <w:uiPriority w:val="0"/>
    <w:pPr>
      <w:numPr>
        <w:ilvl w:val="3"/>
        <w:numId w:val="1"/>
      </w:numPr>
      <w:ind w:left="0" w:hanging="840"/>
      <w:outlineLvl w:val="3"/>
    </w:pPr>
  </w:style>
  <w:style w:type="paragraph" w:customStyle="1" w:styleId="119">
    <w:name w:val="??"/>
    <w:qFormat/>
    <w:uiPriority w:val="0"/>
    <w:pPr>
      <w:widowControl w:val="0"/>
      <w:overflowPunct w:val="0"/>
      <w:autoSpaceDE w:val="0"/>
      <w:autoSpaceDN w:val="0"/>
      <w:adjustRightInd w:val="0"/>
      <w:spacing w:after="160" w:line="278" w:lineRule="auto"/>
      <w:jc w:val="both"/>
    </w:pPr>
    <w:rPr>
      <w:rFonts w:ascii="Times New Roman" w:hAnsi="Times New Roman" w:eastAsia="宋体" w:cs="Times New Roman"/>
      <w:kern w:val="2"/>
      <w:sz w:val="21"/>
      <w:lang w:val="en-US" w:eastAsia="en-US" w:bidi="ar-SA"/>
    </w:rPr>
  </w:style>
  <w:style w:type="paragraph" w:customStyle="1" w:styleId="120">
    <w:name w:val="样式 标题 2 + 宋体 五号 行距: 单倍行距"/>
    <w:basedOn w:val="3"/>
    <w:qFormat/>
    <w:uiPriority w:val="0"/>
    <w:pPr>
      <w:numPr>
        <w:ilvl w:val="1"/>
        <w:numId w:val="4"/>
      </w:numPr>
      <w:autoSpaceDE/>
      <w:autoSpaceDN/>
      <w:spacing w:before="260" w:after="260" w:line="240" w:lineRule="auto"/>
      <w:jc w:val="left"/>
      <w:textAlignment w:val="baseline"/>
    </w:pPr>
    <w:rPr>
      <w:rFonts w:ascii="宋体" w:hAnsi="宋体" w:eastAsia="宋体"/>
      <w:bCs/>
      <w:sz w:val="21"/>
    </w:rPr>
  </w:style>
  <w:style w:type="paragraph" w:customStyle="1" w:styleId="121">
    <w:name w:val="List Paragraph1"/>
    <w:basedOn w:val="1"/>
    <w:qFormat/>
    <w:uiPriority w:val="0"/>
    <w:pPr>
      <w:ind w:firstLine="420" w:firstLineChars="200"/>
    </w:pPr>
    <w:rPr>
      <w:rFonts w:ascii="Calibri" w:hAnsi="Calibri"/>
      <w:szCs w:val="22"/>
    </w:rPr>
  </w:style>
  <w:style w:type="paragraph" w:customStyle="1" w:styleId="122">
    <w:name w:val="项目符号1"/>
    <w:basedOn w:val="123"/>
    <w:qFormat/>
    <w:uiPriority w:val="0"/>
    <w:pPr>
      <w:ind w:left="-25" w:firstLine="0"/>
    </w:pPr>
  </w:style>
  <w:style w:type="paragraph" w:customStyle="1" w:styleId="123">
    <w:name w:val="正文文本样式"/>
    <w:basedOn w:val="1"/>
    <w:qFormat/>
    <w:uiPriority w:val="0"/>
    <w:pPr>
      <w:spacing w:line="360" w:lineRule="auto"/>
      <w:ind w:firstLine="482"/>
    </w:pPr>
    <w:rPr>
      <w:rFonts w:cs="宋体"/>
      <w:sz w:val="24"/>
      <w:szCs w:val="20"/>
    </w:rPr>
  </w:style>
  <w:style w:type="paragraph" w:customStyle="1" w:styleId="124">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125">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26">
    <w:name w:val="五级条标题"/>
    <w:basedOn w:val="117"/>
    <w:next w:val="1"/>
    <w:qFormat/>
    <w:uiPriority w:val="0"/>
    <w:pPr>
      <w:numPr>
        <w:ilvl w:val="5"/>
      </w:numPr>
      <w:ind w:left="0" w:hanging="840"/>
      <w:outlineLvl w:val="5"/>
    </w:pPr>
  </w:style>
  <w:style w:type="paragraph" w:customStyle="1" w:styleId="127">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customStyle="1" w:styleId="128">
    <w:name w:val="文档正文"/>
    <w:basedOn w:val="1"/>
    <w:qFormat/>
    <w:uiPriority w:val="0"/>
    <w:pPr>
      <w:snapToGrid w:val="0"/>
      <w:spacing w:before="120" w:after="120" w:line="180" w:lineRule="auto"/>
    </w:pPr>
    <w:rPr>
      <w:rFonts w:ascii="Arial" w:hAnsi="Arial"/>
      <w:szCs w:val="20"/>
    </w:rPr>
  </w:style>
  <w:style w:type="paragraph" w:customStyle="1" w:styleId="129">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130">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131">
    <w:name w:val="Char Char Char1 Char"/>
    <w:basedOn w:val="1"/>
    <w:qFormat/>
    <w:uiPriority w:val="0"/>
    <w:rPr>
      <w:rFonts w:ascii="Tahoma" w:hAnsi="Tahoma"/>
      <w:sz w:val="24"/>
      <w:szCs w:val="20"/>
    </w:rPr>
  </w:style>
  <w:style w:type="paragraph" w:customStyle="1" w:styleId="132">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133">
    <w:name w:val="1名"/>
    <w:basedOn w:val="1"/>
    <w:qFormat/>
    <w:uiPriority w:val="0"/>
    <w:pPr>
      <w:numPr>
        <w:ilvl w:val="0"/>
        <w:numId w:val="5"/>
      </w:numPr>
      <w:spacing w:before="120"/>
    </w:pPr>
    <w:rPr>
      <w:rFonts w:ascii="宋体"/>
      <w:sz w:val="28"/>
      <w:szCs w:val="20"/>
    </w:rPr>
  </w:style>
  <w:style w:type="paragraph" w:customStyle="1" w:styleId="134">
    <w:name w:val="font9"/>
    <w:basedOn w:val="1"/>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135">
    <w:name w:val="Char Char Char1 Char1"/>
    <w:basedOn w:val="1"/>
    <w:qFormat/>
    <w:uiPriority w:val="0"/>
    <w:rPr>
      <w:rFonts w:ascii="Tahoma" w:hAnsi="Tahoma"/>
      <w:sz w:val="24"/>
      <w:szCs w:val="20"/>
    </w:rPr>
  </w:style>
  <w:style w:type="paragraph" w:customStyle="1" w:styleId="136">
    <w:name w:val="Char Char Char Char Char Char Char Char Char Char"/>
    <w:basedOn w:val="1"/>
    <w:qFormat/>
    <w:uiPriority w:val="0"/>
  </w:style>
  <w:style w:type="paragraph" w:customStyle="1" w:styleId="137">
    <w:name w:val="Char Char1 Char Char Char Char Char Char Char Char"/>
    <w:basedOn w:val="1"/>
    <w:qFormat/>
    <w:uiPriority w:val="0"/>
    <w:pPr>
      <w:widowControl/>
      <w:spacing w:line="240" w:lineRule="exact"/>
      <w:jc w:val="left"/>
    </w:pPr>
    <w:rPr>
      <w:rFonts w:ascii="Verdana" w:hAnsi="Verdana"/>
      <w:kern w:val="0"/>
      <w:sz w:val="20"/>
      <w:szCs w:val="20"/>
      <w:lang w:eastAsia="en-US"/>
    </w:rPr>
  </w:style>
  <w:style w:type="paragraph" w:customStyle="1" w:styleId="138">
    <w:name w:val="Char1"/>
    <w:basedOn w:val="1"/>
    <w:qFormat/>
    <w:uiPriority w:val="0"/>
    <w:pPr>
      <w:tabs>
        <w:tab w:val="left" w:pos="360"/>
      </w:tabs>
    </w:pPr>
    <w:rPr>
      <w:sz w:val="24"/>
    </w:rPr>
  </w:style>
  <w:style w:type="paragraph" w:customStyle="1" w:styleId="139">
    <w:name w:val="正文列项_字母"/>
    <w:basedOn w:val="1"/>
    <w:qFormat/>
    <w:uiPriority w:val="0"/>
    <w:pPr>
      <w:numPr>
        <w:ilvl w:val="6"/>
        <w:numId w:val="1"/>
      </w:numPr>
      <w:tabs>
        <w:tab w:val="clear" w:pos="635"/>
      </w:tabs>
      <w:autoSpaceDE w:val="0"/>
      <w:autoSpaceDN w:val="0"/>
      <w:spacing w:line="460" w:lineRule="exact"/>
      <w:ind w:left="480" w:leftChars="300" w:hanging="180" w:hangingChars="180"/>
      <w:outlineLvl w:val="6"/>
    </w:pPr>
    <w:rPr>
      <w:rFonts w:ascii="宋体"/>
      <w:kern w:val="0"/>
      <w:sz w:val="28"/>
      <w:szCs w:val="20"/>
    </w:rPr>
  </w:style>
  <w:style w:type="paragraph" w:customStyle="1" w:styleId="140">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41">
    <w:name w:val="xl4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42">
    <w:name w:val="默认段落字体 Para Char Char Char Char"/>
    <w:basedOn w:val="1"/>
    <w:qFormat/>
    <w:uiPriority w:val="0"/>
    <w:rPr>
      <w:rFonts w:ascii="Arial" w:hAnsi="Arial" w:cs="Arial"/>
      <w:szCs w:val="21"/>
    </w:rPr>
  </w:style>
  <w:style w:type="paragraph" w:customStyle="1" w:styleId="143">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144">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145">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146">
    <w:name w:val="Char Char Char"/>
    <w:basedOn w:val="1"/>
    <w:qFormat/>
    <w:uiPriority w:val="0"/>
    <w:rPr>
      <w:rFonts w:ascii="Tahoma" w:hAnsi="Tahoma"/>
      <w:sz w:val="24"/>
      <w:szCs w:val="20"/>
    </w:rPr>
  </w:style>
  <w:style w:type="paragraph" w:customStyle="1" w:styleId="147">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148">
    <w:name w:val="缺省文本"/>
    <w:basedOn w:val="1"/>
    <w:qFormat/>
    <w:uiPriority w:val="0"/>
    <w:pPr>
      <w:autoSpaceDE w:val="0"/>
      <w:autoSpaceDN w:val="0"/>
      <w:adjustRightInd w:val="0"/>
      <w:jc w:val="left"/>
    </w:pPr>
    <w:rPr>
      <w:kern w:val="0"/>
      <w:sz w:val="24"/>
    </w:rPr>
  </w:style>
  <w:style w:type="paragraph" w:customStyle="1" w:styleId="149">
    <w:name w:val="Char Char Char1"/>
    <w:basedOn w:val="1"/>
    <w:qFormat/>
    <w:uiPriority w:val="0"/>
    <w:rPr>
      <w:rFonts w:ascii="Tahoma" w:hAnsi="Tahoma"/>
      <w:sz w:val="24"/>
      <w:szCs w:val="20"/>
    </w:rPr>
  </w:style>
  <w:style w:type="paragraph" w:customStyle="1" w:styleId="150">
    <w:name w:val="Char Char Char Char Char Char Char1"/>
    <w:basedOn w:val="1"/>
    <w:qFormat/>
    <w:uiPriority w:val="0"/>
    <w:pPr>
      <w:snapToGrid w:val="0"/>
      <w:spacing w:line="360" w:lineRule="auto"/>
      <w:ind w:firstLine="200" w:firstLineChars="200"/>
    </w:pPr>
    <w:rPr>
      <w:rFonts w:eastAsia="仿宋_GB2312"/>
      <w:sz w:val="24"/>
    </w:rPr>
  </w:style>
  <w:style w:type="paragraph" w:customStyle="1" w:styleId="151">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152">
    <w:name w:val="样式2"/>
    <w:basedOn w:val="38"/>
    <w:qFormat/>
    <w:uiPriority w:val="0"/>
    <w:pPr>
      <w:spacing w:line="360" w:lineRule="auto"/>
      <w:jc w:val="center"/>
    </w:pPr>
    <w:rPr>
      <w:sz w:val="24"/>
    </w:rPr>
  </w:style>
  <w:style w:type="paragraph" w:customStyle="1" w:styleId="153">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54">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55">
    <w:name w:val="正文 + 楷体_GB2312"/>
    <w:basedOn w:val="1"/>
    <w:qFormat/>
    <w:uiPriority w:val="0"/>
    <w:pPr>
      <w:widowControl/>
      <w:jc w:val="left"/>
    </w:pPr>
    <w:rPr>
      <w:rFonts w:ascii="楷体_GB2312" w:eastAsia="楷体_GB2312" w:cs="Arial"/>
      <w:kern w:val="0"/>
      <w:sz w:val="24"/>
    </w:rPr>
  </w:style>
  <w:style w:type="paragraph" w:customStyle="1" w:styleId="156">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157">
    <w:name w:val="1 Char Char Char Char"/>
    <w:basedOn w:val="1"/>
    <w:qFormat/>
    <w:uiPriority w:val="0"/>
    <w:rPr>
      <w:rFonts w:ascii="Tahoma" w:hAnsi="Tahoma"/>
      <w:sz w:val="24"/>
      <w:szCs w:val="20"/>
    </w:rPr>
  </w:style>
  <w:style w:type="paragraph" w:customStyle="1" w:styleId="158">
    <w:name w:val="Default"/>
    <w:qFormat/>
    <w:uiPriority w:val="0"/>
    <w:pPr>
      <w:widowControl w:val="0"/>
      <w:autoSpaceDE w:val="0"/>
      <w:autoSpaceDN w:val="0"/>
      <w:adjustRightInd w:val="0"/>
      <w:spacing w:after="160" w:line="278" w:lineRule="auto"/>
    </w:pPr>
    <w:rPr>
      <w:rFonts w:ascii="Symbol" w:hAnsi="Symbol" w:eastAsia="宋体" w:cs="Symbol"/>
      <w:color w:val="000000"/>
      <w:sz w:val="24"/>
      <w:szCs w:val="24"/>
      <w:lang w:val="en-US" w:eastAsia="zh-CN" w:bidi="ar-SA"/>
    </w:rPr>
  </w:style>
  <w:style w:type="paragraph" w:customStyle="1" w:styleId="159">
    <w:name w:val="列出段落1"/>
    <w:basedOn w:val="1"/>
    <w:qFormat/>
    <w:uiPriority w:val="0"/>
    <w:pPr>
      <w:ind w:firstLine="420" w:firstLineChars="200"/>
    </w:pPr>
    <w:rPr>
      <w:rFonts w:ascii="Calibri" w:hAnsi="Calibri"/>
      <w:szCs w:val="22"/>
    </w:rPr>
  </w:style>
  <w:style w:type="paragraph" w:customStyle="1" w:styleId="160">
    <w:name w:val="default"/>
    <w:basedOn w:val="1"/>
    <w:qFormat/>
    <w:uiPriority w:val="0"/>
    <w:pPr>
      <w:widowControl/>
      <w:spacing w:before="100" w:beforeAutospacing="1" w:after="100" w:afterAutospacing="1"/>
      <w:jc w:val="left"/>
    </w:pPr>
    <w:rPr>
      <w:rFonts w:ascii="宋体" w:hAnsi="宋体" w:cs="宋体"/>
      <w:kern w:val="0"/>
      <w:sz w:val="24"/>
    </w:rPr>
  </w:style>
  <w:style w:type="paragraph" w:customStyle="1" w:styleId="161">
    <w:name w:val="字元 字元1"/>
    <w:basedOn w:val="1"/>
    <w:qFormat/>
    <w:uiPriority w:val="0"/>
    <w:rPr>
      <w:rFonts w:ascii="Tahoma" w:hAnsi="Tahoma"/>
      <w:sz w:val="24"/>
      <w:szCs w:val="20"/>
    </w:rPr>
  </w:style>
  <w:style w:type="paragraph" w:customStyle="1" w:styleId="162">
    <w:name w:val="_Style 160"/>
    <w:qFormat/>
    <w:uiPriority w:val="0"/>
    <w:pPr>
      <w:spacing w:after="160" w:line="278" w:lineRule="auto"/>
    </w:pPr>
    <w:rPr>
      <w:rFonts w:ascii="Times New Roman" w:hAnsi="Times New Roman" w:eastAsia="宋体" w:cs="Times New Roman"/>
      <w:kern w:val="2"/>
      <w:sz w:val="21"/>
      <w:szCs w:val="24"/>
      <w:lang w:val="en-US" w:eastAsia="zh-CN" w:bidi="ar-SA"/>
    </w:rPr>
  </w:style>
  <w:style w:type="paragraph" w:customStyle="1" w:styleId="163">
    <w:name w:val="项目编号3"/>
    <w:basedOn w:val="123"/>
    <w:qFormat/>
    <w:uiPriority w:val="0"/>
    <w:pPr>
      <w:numPr>
        <w:ilvl w:val="0"/>
        <w:numId w:val="6"/>
      </w:numPr>
    </w:pPr>
  </w:style>
  <w:style w:type="paragraph" w:customStyle="1" w:styleId="164">
    <w:name w:val="Char21"/>
    <w:basedOn w:val="1"/>
    <w:qFormat/>
    <w:uiPriority w:val="0"/>
    <w:rPr>
      <w:rFonts w:ascii="Tahoma" w:hAnsi="Tahoma"/>
      <w:sz w:val="24"/>
      <w:szCs w:val="20"/>
    </w:rPr>
  </w:style>
  <w:style w:type="paragraph" w:customStyle="1" w:styleId="165">
    <w:name w:val="表格文字"/>
    <w:basedOn w:val="18"/>
    <w:qFormat/>
    <w:uiPriority w:val="0"/>
    <w:pPr>
      <w:spacing w:before="20" w:after="20" w:line="240" w:lineRule="auto"/>
      <w:ind w:firstLine="0"/>
    </w:pPr>
    <w:rPr>
      <w:rFonts w:ascii="Century Gothic" w:hAnsi="Century Gothic"/>
      <w:sz w:val="20"/>
      <w:szCs w:val="20"/>
    </w:rPr>
  </w:style>
  <w:style w:type="paragraph" w:customStyle="1" w:styleId="166">
    <w:name w:val="Char Char Char Char Char Char Char Char Char Char1"/>
    <w:basedOn w:val="1"/>
    <w:qFormat/>
    <w:uiPriority w:val="0"/>
    <w:rPr>
      <w:rFonts w:ascii="宋体" w:hAnsi="宋体" w:cs="Courier New"/>
      <w:sz w:val="32"/>
      <w:szCs w:val="32"/>
    </w:rPr>
  </w:style>
  <w:style w:type="paragraph" w:customStyle="1" w:styleId="167">
    <w:name w:val="正文文本样式 加粗"/>
    <w:basedOn w:val="123"/>
    <w:qFormat/>
    <w:uiPriority w:val="0"/>
    <w:rPr>
      <w:b/>
    </w:rPr>
  </w:style>
  <w:style w:type="paragraph" w:customStyle="1" w:styleId="168">
    <w:name w:val="Char2 Char Char Char Char Char Char"/>
    <w:basedOn w:val="1"/>
    <w:qFormat/>
    <w:uiPriority w:val="0"/>
    <w:pPr>
      <w:widowControl/>
      <w:spacing w:line="400" w:lineRule="exact"/>
      <w:jc w:val="center"/>
    </w:pPr>
  </w:style>
  <w:style w:type="character" w:customStyle="1" w:styleId="169">
    <w:name w:val="页脚 字符"/>
    <w:link w:val="28"/>
    <w:qFormat/>
    <w:uiPriority w:val="99"/>
    <w:rPr>
      <w:rFonts w:ascii="宋体" w:eastAsia="宋体"/>
      <w:sz w:val="18"/>
      <w:lang w:val="en-US" w:eastAsia="zh-CN" w:bidi="ar-SA"/>
    </w:rPr>
  </w:style>
  <w:style w:type="paragraph" w:customStyle="1" w:styleId="170">
    <w:name w:val="Char Char4"/>
    <w:basedOn w:val="1"/>
    <w:qFormat/>
    <w:uiPriority w:val="0"/>
    <w:pPr>
      <w:widowControl/>
      <w:spacing w:line="400" w:lineRule="exact"/>
      <w:jc w:val="center"/>
    </w:pPr>
  </w:style>
  <w:style w:type="paragraph" w:customStyle="1" w:styleId="171">
    <w:name w:val="Char3 Char Char Char1"/>
    <w:basedOn w:val="1"/>
    <w:qFormat/>
    <w:uiPriority w:val="0"/>
    <w:rPr>
      <w:rFonts w:ascii="Tahoma" w:hAnsi="Tahoma"/>
      <w:sz w:val="24"/>
      <w:szCs w:val="20"/>
    </w:rPr>
  </w:style>
  <w:style w:type="paragraph" w:customStyle="1" w:styleId="172">
    <w:name w:val="无间隔1"/>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paragraph" w:customStyle="1" w:styleId="173">
    <w:name w:val="22222222222222"/>
    <w:basedOn w:val="1"/>
    <w:qFormat/>
    <w:uiPriority w:val="0"/>
    <w:pPr>
      <w:widowControl/>
      <w:adjustRightInd w:val="0"/>
      <w:spacing w:line="360" w:lineRule="auto"/>
      <w:ind w:firstLine="480" w:firstLineChars="200"/>
      <w:jc w:val="left"/>
    </w:pPr>
    <w:rPr>
      <w:color w:val="FF0000"/>
      <w:kern w:val="0"/>
      <w:sz w:val="24"/>
      <w:szCs w:val="20"/>
    </w:rPr>
  </w:style>
  <w:style w:type="character" w:customStyle="1" w:styleId="174">
    <w:name w:val="中等深浅网格 1 - 强调文字颜色 2 Char"/>
    <w:link w:val="175"/>
    <w:qFormat/>
    <w:uiPriority w:val="0"/>
    <w:rPr>
      <w:kern w:val="2"/>
      <w:sz w:val="21"/>
      <w:szCs w:val="24"/>
      <w:lang w:val="zh-CN" w:eastAsia="zh-CN"/>
    </w:rPr>
  </w:style>
  <w:style w:type="paragraph" w:customStyle="1" w:styleId="175">
    <w:name w:val="1"/>
    <w:link w:val="174"/>
    <w:qFormat/>
    <w:uiPriority w:val="0"/>
    <w:pPr>
      <w:spacing w:after="160" w:line="278" w:lineRule="auto"/>
    </w:pPr>
    <w:rPr>
      <w:rFonts w:ascii="Times New Roman" w:hAnsi="Times New Roman" w:eastAsia="宋体" w:cs="Times New Roman"/>
      <w:kern w:val="2"/>
      <w:sz w:val="21"/>
      <w:szCs w:val="24"/>
      <w:lang w:val="zh-CN" w:eastAsia="zh-CN" w:bidi="ar-SA"/>
    </w:rPr>
  </w:style>
  <w:style w:type="paragraph" w:customStyle="1" w:styleId="176">
    <w:name w:val="图文"/>
    <w:basedOn w:val="1"/>
    <w:qFormat/>
    <w:uiPriority w:val="0"/>
    <w:pPr>
      <w:adjustRightInd w:val="0"/>
      <w:snapToGrid w:val="0"/>
      <w:spacing w:after="50" w:line="360" w:lineRule="auto"/>
    </w:pPr>
    <w:rPr>
      <w:sz w:val="24"/>
    </w:rPr>
  </w:style>
  <w:style w:type="paragraph" w:customStyle="1" w:styleId="177">
    <w:name w:val="xl23"/>
    <w:basedOn w:val="1"/>
    <w:qFormat/>
    <w:uiPriority w:val="0"/>
    <w:pPr>
      <w:widowControl/>
      <w:spacing w:before="100" w:beforeAutospacing="1" w:after="100" w:afterAutospacing="1" w:line="360" w:lineRule="auto"/>
      <w:textAlignment w:val="top"/>
    </w:pPr>
    <w:rPr>
      <w:kern w:val="0"/>
      <w:sz w:val="24"/>
      <w:szCs w:val="20"/>
    </w:rPr>
  </w:style>
  <w:style w:type="paragraph" w:customStyle="1" w:styleId="178">
    <w:name w:val="正文表格"/>
    <w:basedOn w:val="1"/>
    <w:link w:val="179"/>
    <w:qFormat/>
    <w:uiPriority w:val="0"/>
    <w:pPr>
      <w:adjustRightInd w:val="0"/>
      <w:snapToGrid w:val="0"/>
      <w:jc w:val="left"/>
    </w:pPr>
    <w:rPr>
      <w:rFonts w:ascii="宋体" w:hAnsi="宋体"/>
      <w:color w:val="000000"/>
      <w:szCs w:val="21"/>
    </w:rPr>
  </w:style>
  <w:style w:type="character" w:customStyle="1" w:styleId="179">
    <w:name w:val="正文表格 Char"/>
    <w:link w:val="178"/>
    <w:qFormat/>
    <w:uiPriority w:val="0"/>
    <w:rPr>
      <w:rFonts w:ascii="宋体" w:hAnsi="宋体"/>
      <w:color w:val="000000"/>
      <w:kern w:val="2"/>
      <w:sz w:val="21"/>
      <w:szCs w:val="21"/>
    </w:rPr>
  </w:style>
  <w:style w:type="paragraph" w:customStyle="1" w:styleId="180">
    <w:name w:val="正文重点"/>
    <w:basedOn w:val="1"/>
    <w:link w:val="181"/>
    <w:qFormat/>
    <w:uiPriority w:val="0"/>
    <w:pPr>
      <w:adjustRightInd w:val="0"/>
      <w:spacing w:line="360" w:lineRule="auto"/>
      <w:ind w:firstLine="482" w:firstLineChars="200"/>
      <w:jc w:val="left"/>
      <w:textAlignment w:val="baseline"/>
    </w:pPr>
    <w:rPr>
      <w:b/>
      <w:kern w:val="0"/>
      <w:sz w:val="24"/>
      <w:szCs w:val="20"/>
    </w:rPr>
  </w:style>
  <w:style w:type="character" w:customStyle="1" w:styleId="181">
    <w:name w:val="正文重点 Char"/>
    <w:link w:val="180"/>
    <w:qFormat/>
    <w:uiPriority w:val="0"/>
    <w:rPr>
      <w:b/>
      <w:sz w:val="24"/>
    </w:rPr>
  </w:style>
  <w:style w:type="character" w:customStyle="1" w:styleId="182">
    <w:name w:val="批注文字 字符1"/>
    <w:link w:val="15"/>
    <w:qFormat/>
    <w:uiPriority w:val="99"/>
    <w:rPr>
      <w:kern w:val="2"/>
      <w:sz w:val="21"/>
      <w:szCs w:val="24"/>
    </w:rPr>
  </w:style>
  <w:style w:type="paragraph" w:customStyle="1" w:styleId="183">
    <w:name w:val="标题1-附件"/>
    <w:basedOn w:val="2"/>
    <w:qFormat/>
    <w:uiPriority w:val="0"/>
    <w:pPr>
      <w:jc w:val="left"/>
    </w:pPr>
    <w:rPr>
      <w:sz w:val="24"/>
      <w:szCs w:val="24"/>
    </w:rPr>
  </w:style>
  <w:style w:type="paragraph" w:customStyle="1" w:styleId="184">
    <w:name w:val="正文小标题"/>
    <w:basedOn w:val="1"/>
    <w:next w:val="12"/>
    <w:link w:val="185"/>
    <w:qFormat/>
    <w:uiPriority w:val="0"/>
    <w:pPr>
      <w:adjustRightInd w:val="0"/>
      <w:snapToGrid w:val="0"/>
      <w:spacing w:before="312" w:beforeLines="100" w:after="312" w:afterLines="100"/>
      <w:ind w:firstLine="482"/>
      <w:jc w:val="left"/>
    </w:pPr>
    <w:rPr>
      <w:rFonts w:ascii="宋体" w:hAnsi="宋体"/>
      <w:b/>
      <w:i/>
      <w:color w:val="FF0000"/>
      <w:sz w:val="24"/>
      <w:szCs w:val="20"/>
    </w:rPr>
  </w:style>
  <w:style w:type="character" w:customStyle="1" w:styleId="185">
    <w:name w:val="正文小标题 Char"/>
    <w:link w:val="184"/>
    <w:qFormat/>
    <w:uiPriority w:val="0"/>
    <w:rPr>
      <w:rFonts w:ascii="宋体" w:hAnsi="宋体"/>
      <w:b/>
      <w:i/>
      <w:color w:val="FF0000"/>
      <w:kern w:val="2"/>
      <w:sz w:val="24"/>
    </w:rPr>
  </w:style>
  <w:style w:type="paragraph" w:customStyle="1" w:styleId="186">
    <w:name w:val="正文大标题"/>
    <w:basedOn w:val="184"/>
    <w:next w:val="12"/>
    <w:link w:val="187"/>
    <w:qFormat/>
    <w:uiPriority w:val="0"/>
    <w:pPr>
      <w:jc w:val="center"/>
    </w:pPr>
    <w:rPr>
      <w:i w:val="0"/>
      <w:color w:val="000000"/>
      <w:sz w:val="28"/>
      <w:szCs w:val="21"/>
    </w:rPr>
  </w:style>
  <w:style w:type="character" w:customStyle="1" w:styleId="187">
    <w:name w:val="正文大标题 Char"/>
    <w:link w:val="186"/>
    <w:qFormat/>
    <w:uiPriority w:val="0"/>
    <w:rPr>
      <w:rFonts w:ascii="宋体" w:hAnsi="宋体"/>
      <w:b/>
      <w:color w:val="000000"/>
      <w:kern w:val="2"/>
      <w:sz w:val="28"/>
      <w:szCs w:val="21"/>
    </w:rPr>
  </w:style>
  <w:style w:type="character" w:customStyle="1" w:styleId="188">
    <w:name w:val="标题 字符"/>
    <w:link w:val="39"/>
    <w:qFormat/>
    <w:uiPriority w:val="10"/>
    <w:rPr>
      <w:b/>
      <w:kern w:val="2"/>
      <w:sz w:val="32"/>
    </w:rPr>
  </w:style>
  <w:style w:type="paragraph" w:customStyle="1" w:styleId="189">
    <w:name w:val="注释"/>
    <w:basedOn w:val="1"/>
    <w:link w:val="190"/>
    <w:qFormat/>
    <w:uiPriority w:val="0"/>
    <w:pPr>
      <w:adjustRightInd w:val="0"/>
      <w:snapToGrid w:val="0"/>
      <w:ind w:left="420" w:hanging="420" w:hangingChars="200"/>
      <w:jc w:val="left"/>
    </w:pPr>
    <w:rPr>
      <w:rFonts w:ascii="宋体" w:hAnsi="宋体"/>
      <w:szCs w:val="21"/>
    </w:rPr>
  </w:style>
  <w:style w:type="character" w:customStyle="1" w:styleId="190">
    <w:name w:val="注释 Char"/>
    <w:link w:val="189"/>
    <w:qFormat/>
    <w:uiPriority w:val="0"/>
    <w:rPr>
      <w:rFonts w:ascii="宋体" w:hAnsi="宋体"/>
      <w:kern w:val="2"/>
      <w:sz w:val="21"/>
      <w:szCs w:val="21"/>
    </w:rPr>
  </w:style>
  <w:style w:type="paragraph" w:customStyle="1" w:styleId="191">
    <w:name w:val="正文须知-1级"/>
    <w:basedOn w:val="1"/>
    <w:next w:val="1"/>
    <w:qFormat/>
    <w:uiPriority w:val="0"/>
    <w:pPr>
      <w:numPr>
        <w:ilvl w:val="0"/>
        <w:numId w:val="7"/>
      </w:numPr>
      <w:adjustRightInd w:val="0"/>
      <w:snapToGrid w:val="0"/>
      <w:spacing w:line="300" w:lineRule="auto"/>
    </w:pPr>
    <w:rPr>
      <w:rFonts w:ascii="宋体" w:hAnsi="Calibri"/>
      <w:sz w:val="24"/>
      <w:szCs w:val="21"/>
    </w:rPr>
  </w:style>
  <w:style w:type="paragraph" w:customStyle="1" w:styleId="192">
    <w:name w:val="正文须知-2级"/>
    <w:basedOn w:val="1"/>
    <w:qFormat/>
    <w:uiPriority w:val="0"/>
    <w:pPr>
      <w:numPr>
        <w:ilvl w:val="1"/>
        <w:numId w:val="7"/>
      </w:numPr>
      <w:adjustRightInd w:val="0"/>
      <w:snapToGrid w:val="0"/>
      <w:spacing w:line="300" w:lineRule="auto"/>
    </w:pPr>
    <w:rPr>
      <w:rFonts w:ascii="宋体" w:hAnsi="Calibri"/>
      <w:sz w:val="24"/>
      <w:szCs w:val="21"/>
    </w:rPr>
  </w:style>
  <w:style w:type="paragraph" w:customStyle="1" w:styleId="193">
    <w:name w:val="正文须知-3级"/>
    <w:basedOn w:val="1"/>
    <w:qFormat/>
    <w:uiPriority w:val="0"/>
    <w:pPr>
      <w:numPr>
        <w:ilvl w:val="2"/>
        <w:numId w:val="7"/>
      </w:numPr>
      <w:adjustRightInd w:val="0"/>
      <w:snapToGrid w:val="0"/>
      <w:spacing w:line="300" w:lineRule="auto"/>
      <w:ind w:hanging="355" w:hangingChars="355"/>
    </w:pPr>
    <w:rPr>
      <w:rFonts w:ascii="宋体" w:hAnsi="Calibri"/>
      <w:sz w:val="24"/>
      <w:szCs w:val="21"/>
    </w:rPr>
  </w:style>
  <w:style w:type="character" w:customStyle="1" w:styleId="194">
    <w:name w:val="批注文字 字符"/>
    <w:qFormat/>
    <w:uiPriority w:val="99"/>
    <w:rPr>
      <w:rFonts w:ascii="Times New Roman" w:hAnsi="Times New Roman" w:eastAsia="宋体" w:cs="Times New Roman"/>
      <w:sz w:val="24"/>
      <w:lang w:val="en-US" w:eastAsia="zh-CN" w:bidi="ar-SA"/>
    </w:rPr>
  </w:style>
  <w:style w:type="character" w:customStyle="1" w:styleId="195">
    <w:name w:val="纯文本 字符"/>
    <w:qFormat/>
    <w:uiPriority w:val="0"/>
    <w:rPr>
      <w:rFonts w:ascii="宋体" w:hAnsi="Courier New" w:eastAsia="宋体" w:cs="Times New Roman"/>
      <w:kern w:val="2"/>
      <w:sz w:val="21"/>
      <w:szCs w:val="21"/>
      <w:lang w:val="en-US" w:eastAsia="zh-CN" w:bidi="ar-SA"/>
    </w:rPr>
  </w:style>
  <w:style w:type="paragraph" w:customStyle="1" w:styleId="196">
    <w:name w:val="表格1"/>
    <w:basedOn w:val="1"/>
    <w:qFormat/>
    <w:uiPriority w:val="0"/>
    <w:pPr>
      <w:ind w:firstLine="480" w:firstLineChars="200"/>
      <w:jc w:val="center"/>
    </w:pPr>
    <w:rPr>
      <w:sz w:val="24"/>
      <w:szCs w:val="20"/>
    </w:rPr>
  </w:style>
  <w:style w:type="character" w:customStyle="1" w:styleId="197">
    <w:name w:val="纯文本 字符1"/>
    <w:qFormat/>
    <w:uiPriority w:val="0"/>
    <w:rPr>
      <w:rFonts w:ascii="宋体" w:hAnsi="Courier New"/>
    </w:rPr>
  </w:style>
  <w:style w:type="character" w:customStyle="1" w:styleId="198">
    <w:name w:val="bjh-p"/>
    <w:qFormat/>
    <w:uiPriority w:val="0"/>
  </w:style>
  <w:style w:type="paragraph" w:customStyle="1" w:styleId="199">
    <w:name w:val="无标题条"/>
    <w:next w:val="1"/>
    <w:qFormat/>
    <w:uiPriority w:val="0"/>
    <w:pPr>
      <w:spacing w:after="160" w:line="278" w:lineRule="auto"/>
      <w:jc w:val="both"/>
    </w:pPr>
    <w:rPr>
      <w:rFonts w:ascii="Times New Roman" w:hAnsi="Times New Roman" w:eastAsia="宋体" w:cs="Times New Roman"/>
      <w:sz w:val="21"/>
      <w:lang w:val="en-US" w:eastAsia="zh-CN" w:bidi="ar-SA"/>
    </w:rPr>
  </w:style>
  <w:style w:type="character" w:customStyle="1" w:styleId="200">
    <w:name w:val="正文格式 Char"/>
    <w:link w:val="201"/>
    <w:qFormat/>
    <w:locked/>
    <w:uiPriority w:val="0"/>
    <w:rPr>
      <w:rFonts w:ascii="宋体" w:hAnsi="宋体"/>
      <w:sz w:val="24"/>
      <w:szCs w:val="24"/>
      <w:lang w:val="en-GB"/>
    </w:rPr>
  </w:style>
  <w:style w:type="paragraph" w:customStyle="1" w:styleId="201">
    <w:name w:val="正文格式"/>
    <w:basedOn w:val="1"/>
    <w:link w:val="200"/>
    <w:qFormat/>
    <w:uiPriority w:val="0"/>
    <w:pPr>
      <w:spacing w:beforeLines="50" w:line="360" w:lineRule="auto"/>
      <w:ind w:firstLine="480" w:firstLineChars="200"/>
    </w:pPr>
    <w:rPr>
      <w:rFonts w:ascii="宋体" w:hAnsi="宋体"/>
      <w:kern w:val="0"/>
      <w:sz w:val="24"/>
      <w:lang w:val="en-GB"/>
    </w:rPr>
  </w:style>
  <w:style w:type="character" w:customStyle="1" w:styleId="202">
    <w:name w:val="纯文本 字符2"/>
    <w:basedOn w:val="46"/>
    <w:link w:val="23"/>
    <w:qFormat/>
    <w:uiPriority w:val="0"/>
    <w:rPr>
      <w:rFonts w:hint="eastAsia" w:ascii="宋体" w:hAnsi="Courier New" w:eastAsia="宋体" w:cs="宋体"/>
      <w:kern w:val="2"/>
      <w:sz w:val="21"/>
    </w:rPr>
  </w:style>
  <w:style w:type="character" w:customStyle="1" w:styleId="203">
    <w:name w:val="标题 3 Char"/>
    <w:qFormat/>
    <w:uiPriority w:val="0"/>
    <w:rPr>
      <w:rFonts w:ascii="宋体" w:eastAsia="宋体"/>
      <w:b/>
      <w:sz w:val="24"/>
      <w:u w:val="single"/>
      <w:lang w:val="en-US" w:eastAsia="zh-CN" w:bidi="ar-SA"/>
    </w:rPr>
  </w:style>
  <w:style w:type="character" w:customStyle="1" w:styleId="204">
    <w:name w:val="正文缩进 Char"/>
    <w:qFormat/>
    <w:uiPriority w:val="0"/>
    <w:rPr>
      <w:rFonts w:ascii="宋体" w:eastAsia="宋体"/>
      <w:kern w:val="2"/>
      <w:sz w:val="24"/>
      <w:szCs w:val="24"/>
      <w:lang w:val="en-US" w:eastAsia="zh-CN" w:bidi="ar-SA"/>
    </w:rPr>
  </w:style>
  <w:style w:type="character" w:customStyle="1" w:styleId="205">
    <w:name w:val="Char Char111"/>
    <w:qFormat/>
    <w:uiPriority w:val="0"/>
    <w:rPr>
      <w:rFonts w:ascii="宋体" w:eastAsia="宋体"/>
      <w:b/>
      <w:sz w:val="24"/>
      <w:u w:val="single"/>
      <w:lang w:val="en-US" w:eastAsia="zh-CN" w:bidi="ar-SA"/>
    </w:rPr>
  </w:style>
  <w:style w:type="character" w:customStyle="1" w:styleId="206">
    <w:name w:val="正文文本缩进 Char"/>
    <w:qFormat/>
    <w:uiPriority w:val="0"/>
    <w:rPr>
      <w:rFonts w:eastAsia="宋体"/>
      <w:kern w:val="2"/>
      <w:sz w:val="24"/>
      <w:szCs w:val="24"/>
      <w:lang w:val="en-US" w:eastAsia="zh-CN" w:bidi="ar-SA"/>
    </w:rPr>
  </w:style>
  <w:style w:type="character" w:customStyle="1" w:styleId="207">
    <w:name w:val="列出段落 Char"/>
    <w:qFormat/>
    <w:uiPriority w:val="0"/>
    <w:rPr>
      <w:rFonts w:ascii="Calibri" w:hAnsi="Calibri" w:eastAsia="宋体"/>
      <w:kern w:val="2"/>
      <w:sz w:val="21"/>
      <w:szCs w:val="22"/>
      <w:lang w:val="en-US" w:eastAsia="zh-CN" w:bidi="ar-SA"/>
    </w:rPr>
  </w:style>
  <w:style w:type="character" w:customStyle="1" w:styleId="208">
    <w:name w:val="页眉 Char"/>
    <w:qFormat/>
    <w:uiPriority w:val="0"/>
    <w:rPr>
      <w:rFonts w:eastAsia="宋体"/>
      <w:kern w:val="2"/>
      <w:sz w:val="18"/>
      <w:szCs w:val="18"/>
      <w:lang w:val="en-US" w:eastAsia="zh-CN" w:bidi="ar-SA"/>
    </w:rPr>
  </w:style>
  <w:style w:type="character" w:customStyle="1" w:styleId="209">
    <w:name w:val="标题 2 Char"/>
    <w:qFormat/>
    <w:uiPriority w:val="0"/>
    <w:rPr>
      <w:rFonts w:ascii="Arial" w:hAnsi="Arial" w:eastAsia="黑体"/>
      <w:b/>
      <w:sz w:val="30"/>
      <w:lang w:val="en-US" w:eastAsia="zh-CN" w:bidi="ar-SA"/>
    </w:rPr>
  </w:style>
  <w:style w:type="paragraph" w:customStyle="1" w:styleId="210">
    <w:name w:val="字元 字元2"/>
    <w:basedOn w:val="1"/>
    <w:qFormat/>
    <w:uiPriority w:val="0"/>
    <w:rPr>
      <w:rFonts w:ascii="Tahoma" w:hAnsi="Tahoma"/>
      <w:sz w:val="24"/>
      <w:szCs w:val="20"/>
    </w:rPr>
  </w:style>
  <w:style w:type="paragraph" w:customStyle="1" w:styleId="211">
    <w:name w:val="Char3 Char Char Char2"/>
    <w:basedOn w:val="1"/>
    <w:qFormat/>
    <w:uiPriority w:val="0"/>
    <w:rPr>
      <w:rFonts w:ascii="Tahoma" w:hAnsi="Tahoma"/>
      <w:sz w:val="24"/>
      <w:szCs w:val="20"/>
    </w:rPr>
  </w:style>
  <w:style w:type="paragraph" w:customStyle="1" w:styleId="212">
    <w:name w:val="正文文本缩进2"/>
    <w:basedOn w:val="1"/>
    <w:qFormat/>
    <w:uiPriority w:val="0"/>
    <w:pPr>
      <w:spacing w:line="480" w:lineRule="exact"/>
      <w:ind w:firstLine="480" w:firstLineChars="200"/>
    </w:pPr>
    <w:rPr>
      <w:rFonts w:ascii="宋体" w:hAnsi="宋体"/>
      <w:kern w:val="0"/>
      <w:sz w:val="24"/>
      <w:lang w:val="zh-CN"/>
    </w:rPr>
  </w:style>
  <w:style w:type="paragraph" w:customStyle="1" w:styleId="213">
    <w:name w:val="Char3"/>
    <w:basedOn w:val="1"/>
    <w:qFormat/>
    <w:uiPriority w:val="0"/>
    <w:pPr>
      <w:tabs>
        <w:tab w:val="left" w:pos="360"/>
      </w:tabs>
    </w:pPr>
    <w:rPr>
      <w:sz w:val="24"/>
    </w:rPr>
  </w:style>
  <w:style w:type="paragraph" w:customStyle="1" w:styleId="214">
    <w:name w:val="Char Char Char Char Char Char Char Char Char Char Char Char Char Char Char Char1"/>
    <w:basedOn w:val="1"/>
    <w:qFormat/>
    <w:uiPriority w:val="0"/>
    <w:pPr>
      <w:widowControl/>
      <w:spacing w:line="240" w:lineRule="exact"/>
      <w:jc w:val="center"/>
    </w:pPr>
    <w:rPr>
      <w:rFonts w:ascii="宋体" w:hAnsi="宋体"/>
      <w:b/>
      <w:kern w:val="0"/>
      <w:sz w:val="30"/>
      <w:szCs w:val="30"/>
      <w:lang w:eastAsia="en-US"/>
    </w:rPr>
  </w:style>
  <w:style w:type="paragraph" w:customStyle="1" w:styleId="215">
    <w:name w:val="Char Char1 Char Char Char Char Char Char1"/>
    <w:basedOn w:val="1"/>
    <w:qFormat/>
    <w:uiPriority w:val="0"/>
    <w:pPr>
      <w:widowControl/>
      <w:spacing w:line="240" w:lineRule="exact"/>
      <w:jc w:val="left"/>
    </w:pPr>
    <w:rPr>
      <w:rFonts w:ascii="Verdana" w:hAnsi="Verdana" w:eastAsia="仿宋_GB2312"/>
      <w:kern w:val="0"/>
      <w:sz w:val="24"/>
      <w:szCs w:val="20"/>
      <w:lang w:eastAsia="en-US"/>
    </w:rPr>
  </w:style>
  <w:style w:type="paragraph" w:customStyle="1" w:styleId="216">
    <w:name w:val="列出段落2"/>
    <w:basedOn w:val="1"/>
    <w:qFormat/>
    <w:uiPriority w:val="0"/>
    <w:pPr>
      <w:ind w:firstLine="420" w:firstLineChars="200"/>
    </w:pPr>
    <w:rPr>
      <w:rFonts w:ascii="Calibri" w:hAnsi="Calibri"/>
      <w:szCs w:val="22"/>
    </w:rPr>
  </w:style>
  <w:style w:type="paragraph" w:customStyle="1" w:styleId="217">
    <w:name w:val="Char Char Char1 Char2"/>
    <w:basedOn w:val="1"/>
    <w:qFormat/>
    <w:uiPriority w:val="0"/>
    <w:rPr>
      <w:rFonts w:ascii="Tahoma" w:hAnsi="Tahoma"/>
      <w:sz w:val="24"/>
      <w:szCs w:val="20"/>
    </w:rPr>
  </w:style>
  <w:style w:type="paragraph" w:customStyle="1" w:styleId="218">
    <w:name w:val="Char Char Char2"/>
    <w:basedOn w:val="1"/>
    <w:qFormat/>
    <w:uiPriority w:val="0"/>
    <w:rPr>
      <w:rFonts w:ascii="Tahoma" w:hAnsi="Tahoma"/>
      <w:sz w:val="24"/>
      <w:szCs w:val="20"/>
    </w:rPr>
  </w:style>
  <w:style w:type="paragraph" w:customStyle="1" w:styleId="219">
    <w:name w:val="Char Char Char Char Char Char Char2"/>
    <w:basedOn w:val="1"/>
    <w:qFormat/>
    <w:uiPriority w:val="0"/>
    <w:pPr>
      <w:snapToGrid w:val="0"/>
      <w:spacing w:line="360" w:lineRule="auto"/>
      <w:ind w:firstLine="200" w:firstLineChars="200"/>
    </w:pPr>
    <w:rPr>
      <w:rFonts w:eastAsia="仿宋_GB2312"/>
      <w:sz w:val="24"/>
    </w:rPr>
  </w:style>
  <w:style w:type="paragraph" w:customStyle="1" w:styleId="220">
    <w:name w:val="正文缩进2"/>
    <w:basedOn w:val="1"/>
    <w:qFormat/>
    <w:uiPriority w:val="0"/>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221">
    <w:name w:val="修订1"/>
    <w:qFormat/>
    <w:uiPriority w:val="0"/>
    <w:pPr>
      <w:spacing w:after="160" w:line="278" w:lineRule="auto"/>
    </w:pPr>
    <w:rPr>
      <w:rFonts w:ascii="Times New Roman" w:hAnsi="Times New Roman" w:eastAsia="宋体" w:cs="Times New Roman"/>
      <w:kern w:val="2"/>
      <w:sz w:val="21"/>
      <w:szCs w:val="24"/>
      <w:lang w:val="en-US" w:eastAsia="zh-CN" w:bidi="ar-SA"/>
    </w:rPr>
  </w:style>
  <w:style w:type="paragraph" w:customStyle="1" w:styleId="222">
    <w:name w:val="Char22"/>
    <w:basedOn w:val="1"/>
    <w:qFormat/>
    <w:uiPriority w:val="0"/>
    <w:rPr>
      <w:rFonts w:ascii="Tahoma" w:hAnsi="Tahoma"/>
      <w:sz w:val="24"/>
      <w:szCs w:val="20"/>
    </w:rPr>
  </w:style>
  <w:style w:type="paragraph" w:customStyle="1" w:styleId="223">
    <w:name w:val="Char Char Char Char Char Char Char Char Char Char2"/>
    <w:basedOn w:val="1"/>
    <w:qFormat/>
    <w:uiPriority w:val="0"/>
    <w:rPr>
      <w:rFonts w:ascii="宋体" w:hAnsi="宋体" w:cs="Courier New"/>
      <w:sz w:val="32"/>
      <w:szCs w:val="32"/>
    </w:rPr>
  </w:style>
  <w:style w:type="paragraph" w:customStyle="1" w:styleId="224">
    <w:name w:val="Char2 Char Char Char Char Char Char1"/>
    <w:basedOn w:val="1"/>
    <w:qFormat/>
    <w:uiPriority w:val="0"/>
    <w:pPr>
      <w:widowControl/>
      <w:spacing w:line="400" w:lineRule="exact"/>
      <w:jc w:val="center"/>
    </w:pPr>
  </w:style>
  <w:style w:type="character" w:customStyle="1" w:styleId="225">
    <w:name w:val="页脚 Char"/>
    <w:qFormat/>
    <w:uiPriority w:val="0"/>
    <w:rPr>
      <w:rFonts w:ascii="宋体" w:eastAsia="宋体"/>
      <w:sz w:val="18"/>
      <w:lang w:val="en-US" w:eastAsia="zh-CN" w:bidi="ar-SA"/>
    </w:rPr>
  </w:style>
  <w:style w:type="paragraph" w:customStyle="1" w:styleId="226">
    <w:name w:val="Char Char41"/>
    <w:basedOn w:val="1"/>
    <w:qFormat/>
    <w:uiPriority w:val="0"/>
    <w:pPr>
      <w:widowControl/>
      <w:spacing w:line="400" w:lineRule="exact"/>
      <w:jc w:val="center"/>
    </w:pPr>
  </w:style>
  <w:style w:type="character" w:customStyle="1" w:styleId="227">
    <w:name w:val="批注文字 Char"/>
    <w:qFormat/>
    <w:uiPriority w:val="99"/>
    <w:rPr>
      <w:kern w:val="2"/>
      <w:sz w:val="21"/>
      <w:szCs w:val="24"/>
    </w:rPr>
  </w:style>
  <w:style w:type="character" w:customStyle="1" w:styleId="228">
    <w:name w:val="标题 Char"/>
    <w:qFormat/>
    <w:uiPriority w:val="0"/>
    <w:rPr>
      <w:b/>
      <w:kern w:val="2"/>
      <w:sz w:val="32"/>
    </w:rPr>
  </w:style>
  <w:style w:type="character" w:customStyle="1" w:styleId="229">
    <w:name w:val="标题 1 字符"/>
    <w:basedOn w:val="46"/>
    <w:link w:val="2"/>
    <w:qFormat/>
    <w:uiPriority w:val="0"/>
    <w:rPr>
      <w:rFonts w:ascii="宋体"/>
      <w:b/>
      <w:kern w:val="44"/>
      <w:sz w:val="32"/>
    </w:rPr>
  </w:style>
  <w:style w:type="character" w:customStyle="1" w:styleId="230">
    <w:name w:val="标题 4 字符"/>
    <w:basedOn w:val="46"/>
    <w:link w:val="5"/>
    <w:qFormat/>
    <w:uiPriority w:val="0"/>
    <w:rPr>
      <w:sz w:val="24"/>
    </w:rPr>
  </w:style>
  <w:style w:type="character" w:customStyle="1" w:styleId="231">
    <w:name w:val="标题 5 字符"/>
    <w:basedOn w:val="46"/>
    <w:link w:val="6"/>
    <w:qFormat/>
    <w:uiPriority w:val="0"/>
    <w:rPr>
      <w:b/>
      <w:sz w:val="28"/>
    </w:rPr>
  </w:style>
  <w:style w:type="character" w:customStyle="1" w:styleId="232">
    <w:name w:val="标题 6 字符"/>
    <w:basedOn w:val="46"/>
    <w:link w:val="7"/>
    <w:qFormat/>
    <w:uiPriority w:val="0"/>
    <w:rPr>
      <w:rFonts w:ascii="Arial" w:hAnsi="Arial" w:eastAsia="黑体"/>
      <w:b/>
      <w:sz w:val="24"/>
    </w:rPr>
  </w:style>
  <w:style w:type="character" w:customStyle="1" w:styleId="233">
    <w:name w:val="标题 7 字符"/>
    <w:basedOn w:val="46"/>
    <w:link w:val="8"/>
    <w:qFormat/>
    <w:uiPriority w:val="0"/>
    <w:rPr>
      <w:b/>
      <w:sz w:val="24"/>
    </w:rPr>
  </w:style>
  <w:style w:type="character" w:customStyle="1" w:styleId="234">
    <w:name w:val="标题 8 字符"/>
    <w:basedOn w:val="46"/>
    <w:link w:val="9"/>
    <w:qFormat/>
    <w:uiPriority w:val="0"/>
    <w:rPr>
      <w:rFonts w:ascii="Arial" w:hAnsi="Arial" w:eastAsia="黑体"/>
      <w:sz w:val="24"/>
    </w:rPr>
  </w:style>
  <w:style w:type="character" w:customStyle="1" w:styleId="235">
    <w:name w:val="标题 9 字符"/>
    <w:basedOn w:val="46"/>
    <w:link w:val="10"/>
    <w:qFormat/>
    <w:uiPriority w:val="0"/>
    <w:rPr>
      <w:rFonts w:ascii="Arial" w:hAnsi="Arial" w:eastAsia="黑体"/>
      <w:sz w:val="21"/>
    </w:rPr>
  </w:style>
  <w:style w:type="character" w:customStyle="1" w:styleId="236">
    <w:name w:val="文档结构图 字符"/>
    <w:basedOn w:val="46"/>
    <w:link w:val="14"/>
    <w:qFormat/>
    <w:uiPriority w:val="0"/>
    <w:rPr>
      <w:kern w:val="2"/>
      <w:sz w:val="21"/>
      <w:szCs w:val="24"/>
      <w:shd w:val="clear" w:color="auto" w:fill="000080"/>
    </w:rPr>
  </w:style>
  <w:style w:type="character" w:customStyle="1" w:styleId="237">
    <w:name w:val="正文文本 3 字符"/>
    <w:basedOn w:val="46"/>
    <w:link w:val="16"/>
    <w:qFormat/>
    <w:uiPriority w:val="0"/>
    <w:rPr>
      <w:kern w:val="2"/>
      <w:sz w:val="16"/>
      <w:szCs w:val="16"/>
    </w:rPr>
  </w:style>
  <w:style w:type="character" w:customStyle="1" w:styleId="238">
    <w:name w:val="正文文本 字符"/>
    <w:basedOn w:val="46"/>
    <w:link w:val="17"/>
    <w:qFormat/>
    <w:uiPriority w:val="0"/>
    <w:rPr>
      <w:rFonts w:ascii="宋体" w:hAnsi="宋体"/>
      <w:kern w:val="2"/>
      <w:sz w:val="24"/>
      <w:szCs w:val="24"/>
    </w:rPr>
  </w:style>
  <w:style w:type="character" w:customStyle="1" w:styleId="239">
    <w:name w:val="日期 字符"/>
    <w:basedOn w:val="46"/>
    <w:link w:val="25"/>
    <w:qFormat/>
    <w:uiPriority w:val="0"/>
    <w:rPr>
      <w:rFonts w:ascii="仿宋_GB2312" w:hAnsi="宋体" w:eastAsia="仿宋_GB2312"/>
      <w:color w:val="000000"/>
      <w:kern w:val="2"/>
      <w:sz w:val="24"/>
      <w:szCs w:val="24"/>
    </w:rPr>
  </w:style>
  <w:style w:type="character" w:customStyle="1" w:styleId="240">
    <w:name w:val="正文文本缩进 2 字符"/>
    <w:basedOn w:val="46"/>
    <w:link w:val="26"/>
    <w:qFormat/>
    <w:uiPriority w:val="0"/>
    <w:rPr>
      <w:rFonts w:ascii="仿宋_GB2312" w:eastAsia="仿宋_GB2312"/>
      <w:kern w:val="2"/>
      <w:sz w:val="24"/>
      <w:szCs w:val="24"/>
    </w:rPr>
  </w:style>
  <w:style w:type="character" w:customStyle="1" w:styleId="241">
    <w:name w:val="批注框文本 字符"/>
    <w:basedOn w:val="46"/>
    <w:link w:val="27"/>
    <w:qFormat/>
    <w:uiPriority w:val="0"/>
    <w:rPr>
      <w:kern w:val="2"/>
      <w:sz w:val="18"/>
      <w:szCs w:val="18"/>
    </w:rPr>
  </w:style>
  <w:style w:type="character" w:customStyle="1" w:styleId="242">
    <w:name w:val="正文文本缩进 3 字符"/>
    <w:basedOn w:val="46"/>
    <w:link w:val="33"/>
    <w:qFormat/>
    <w:uiPriority w:val="0"/>
    <w:rPr>
      <w:rFonts w:ascii="宋体"/>
      <w:sz w:val="24"/>
    </w:rPr>
  </w:style>
  <w:style w:type="character" w:customStyle="1" w:styleId="243">
    <w:name w:val="HTML 预设格式 字符"/>
    <w:basedOn w:val="46"/>
    <w:link w:val="36"/>
    <w:qFormat/>
    <w:uiPriority w:val="0"/>
    <w:rPr>
      <w:rFonts w:ascii="宋体" w:hAnsi="宋体" w:cs="宋体"/>
      <w:sz w:val="24"/>
      <w:szCs w:val="24"/>
    </w:rPr>
  </w:style>
  <w:style w:type="character" w:customStyle="1" w:styleId="244">
    <w:name w:val="批注主题 字符"/>
    <w:basedOn w:val="194"/>
    <w:link w:val="40"/>
    <w:qFormat/>
    <w:uiPriority w:val="0"/>
    <w:rPr>
      <w:rFonts w:ascii="Times New Roman" w:hAnsi="Times New Roman" w:eastAsia="宋体" w:cs="Times New Roman"/>
      <w:b/>
      <w:bCs/>
      <w:kern w:val="2"/>
      <w:sz w:val="21"/>
      <w:szCs w:val="24"/>
      <w:lang w:val="en-US" w:eastAsia="zh-CN" w:bidi="ar-SA"/>
    </w:rPr>
  </w:style>
  <w:style w:type="character" w:customStyle="1" w:styleId="245">
    <w:name w:val="正文文本首行缩进 2 字符"/>
    <w:basedOn w:val="67"/>
    <w:link w:val="42"/>
    <w:qFormat/>
    <w:uiPriority w:val="0"/>
    <w:rPr>
      <w:rFonts w:eastAsia="宋体"/>
      <w:kern w:val="2"/>
      <w:sz w:val="24"/>
      <w:szCs w:val="24"/>
      <w:lang w:val="en-US" w:eastAsia="zh-CN" w:bidi="ar-SA"/>
    </w:rPr>
  </w:style>
  <w:style w:type="paragraph" w:customStyle="1" w:styleId="246">
    <w:name w:val="图例"/>
    <w:basedOn w:val="1"/>
    <w:qFormat/>
    <w:uiPriority w:val="0"/>
    <w:pPr>
      <w:spacing w:before="120" w:after="120" w:line="360" w:lineRule="auto"/>
      <w:jc w:val="center"/>
    </w:pPr>
    <w:rPr>
      <w:rFonts w:eastAsia="仿宋_GB2312"/>
      <w:b/>
      <w:sz w:val="24"/>
      <w:szCs w:val="20"/>
    </w:rPr>
  </w:style>
  <w:style w:type="table" w:customStyle="1" w:styleId="247">
    <w:name w:val="Table Normal"/>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248">
    <w:name w:val="Table Paragraph"/>
    <w:basedOn w:val="1"/>
    <w:qFormat/>
    <w:uiPriority w:val="1"/>
    <w:pPr>
      <w:autoSpaceDE w:val="0"/>
      <w:autoSpaceDN w:val="0"/>
      <w:jc w:val="left"/>
    </w:pPr>
    <w:rPr>
      <w:rFonts w:ascii="宋体" w:hAnsi="宋体" w:cs="宋体"/>
      <w:kern w:val="0"/>
      <w:sz w:val="22"/>
      <w:szCs w:val="22"/>
      <w:lang w:eastAsia="en-US"/>
    </w:rPr>
  </w:style>
  <w:style w:type="paragraph" w:customStyle="1" w:styleId="249">
    <w:name w:val="pf0"/>
    <w:basedOn w:val="1"/>
    <w:qFormat/>
    <w:uiPriority w:val="0"/>
    <w:pPr>
      <w:widowControl/>
      <w:spacing w:before="100" w:beforeAutospacing="1" w:after="100" w:afterAutospacing="1"/>
      <w:jc w:val="left"/>
    </w:pPr>
    <w:rPr>
      <w:rFonts w:ascii="宋体" w:hAnsi="宋体" w:cs="宋体"/>
      <w:kern w:val="0"/>
      <w:sz w:val="24"/>
    </w:rPr>
  </w:style>
  <w:style w:type="character" w:customStyle="1" w:styleId="250">
    <w:name w:val="cf01"/>
    <w:basedOn w:val="46"/>
    <w:qFormat/>
    <w:uiPriority w:val="0"/>
    <w:rPr>
      <w:rFonts w:hint="eastAsia" w:ascii="Microsoft YaHei UI" w:hAnsi="Microsoft YaHei UI" w:eastAsia="Microsoft YaHei UI"/>
      <w:sz w:val="18"/>
      <w:szCs w:val="18"/>
    </w:rPr>
  </w:style>
  <w:style w:type="character" w:customStyle="1" w:styleId="251">
    <w:name w:val="cf21"/>
    <w:basedOn w:val="46"/>
    <w:qFormat/>
    <w:uiPriority w:val="0"/>
    <w:rPr>
      <w:rFonts w:hint="eastAsia" w:ascii="Microsoft YaHei UI" w:hAnsi="Microsoft YaHei UI" w:eastAsia="Microsoft YaHei UI"/>
      <w:sz w:val="18"/>
      <w:szCs w:val="18"/>
      <w:shd w:val="clear" w:color="auto" w:fill="FFFFFF"/>
    </w:rPr>
  </w:style>
  <w:style w:type="character" w:customStyle="1" w:styleId="252">
    <w:name w:val="cf11"/>
    <w:basedOn w:val="46"/>
    <w:qFormat/>
    <w:uiPriority w:val="0"/>
    <w:rPr>
      <w:rFonts w:hint="eastAsia" w:ascii="Microsoft YaHei UI" w:hAnsi="Microsoft YaHei UI" w:eastAsia="Microsoft YaHei UI"/>
      <w:sz w:val="18"/>
      <w:szCs w:val="18"/>
    </w:rPr>
  </w:style>
  <w:style w:type="paragraph" w:styleId="253">
    <w:name w:val="List Paragraph"/>
    <w:basedOn w:val="1"/>
    <w:link w:val="254"/>
    <w:qFormat/>
    <w:uiPriority w:val="34"/>
    <w:pPr>
      <w:spacing w:after="0" w:line="240" w:lineRule="auto"/>
      <w:jc w:val="left"/>
    </w:pPr>
    <w:rPr>
      <w:rFonts w:asciiTheme="minorHAnsi" w:hAnsiTheme="minorHAnsi" w:eastAsiaTheme="minorEastAsia" w:cstheme="minorBidi"/>
      <w:kern w:val="0"/>
      <w:sz w:val="22"/>
      <w:szCs w:val="22"/>
      <w:lang w:eastAsia="en-US"/>
    </w:rPr>
  </w:style>
  <w:style w:type="character" w:customStyle="1" w:styleId="254">
    <w:name w:val="列表段落 字符1"/>
    <w:link w:val="253"/>
    <w:qFormat/>
    <w:uiPriority w:val="34"/>
    <w:rPr>
      <w:rFonts w:asciiTheme="minorHAnsi" w:hAnsiTheme="minorHAnsi" w:eastAsiaTheme="minorEastAsia" w:cstheme="minorBidi"/>
      <w:sz w:val="22"/>
      <w:szCs w:val="22"/>
      <w:lang w:eastAsia="en-US"/>
    </w:rPr>
  </w:style>
  <w:style w:type="paragraph" w:customStyle="1" w:styleId="255">
    <w:name w:val="列出段落11"/>
    <w:basedOn w:val="1"/>
    <w:semiHidden/>
    <w:qFormat/>
    <w:uiPriority w:val="99"/>
    <w:pPr>
      <w:widowControl/>
      <w:spacing w:before="40" w:line="240" w:lineRule="auto"/>
      <w:ind w:firstLine="420" w:firstLineChars="200"/>
      <w:jc w:val="left"/>
    </w:pPr>
    <w:rPr>
      <w:rFonts w:ascii="Cambria" w:hAnsi="Cambria" w:eastAsia="微软雅黑" w:cs="Cambria"/>
      <w:color w:val="565656"/>
      <w:kern w:val="20"/>
      <w:szCs w:val="21"/>
      <w:lang w:val="zh-CN"/>
    </w:rPr>
  </w:style>
  <w:style w:type="paragraph" w:customStyle="1" w:styleId="256">
    <w:name w:val="cjk"/>
    <w:basedOn w:val="1"/>
    <w:qFormat/>
    <w:uiPriority w:val="0"/>
    <w:pPr>
      <w:widowControl/>
      <w:spacing w:before="100" w:beforeAutospacing="1" w:line="442" w:lineRule="atLeast"/>
    </w:pPr>
    <w:rPr>
      <w:rFonts w:ascii="宋体" w:hAnsi="宋体" w:cs="宋体"/>
      <w:color w:val="000000"/>
      <w:kern w:val="0"/>
      <w:sz w:val="24"/>
      <w:szCs w:val="20"/>
    </w:rPr>
  </w:style>
  <w:style w:type="paragraph" w:customStyle="1" w:styleId="257">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szCs w:val="22"/>
      <w:lang w:val="en-US" w:eastAsia="zh-CN" w:bidi="ar-SA"/>
    </w:rPr>
  </w:style>
  <w:style w:type="paragraph" w:customStyle="1" w:styleId="258">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259">
    <w:name w:val="修订3"/>
    <w:hidden/>
    <w:unhideWhenUsed/>
    <w:qFormat/>
    <w:uiPriority w:val="99"/>
    <w:rPr>
      <w:rFonts w:ascii="Times New Roman" w:hAnsi="Times New Roman" w:eastAsia="宋体" w:cs="Times New Roman"/>
      <w:kern w:val="2"/>
      <w:sz w:val="21"/>
      <w:szCs w:val="24"/>
      <w:lang w:val="en-US" w:eastAsia="zh-CN" w:bidi="ar-SA"/>
    </w:rPr>
  </w:style>
  <w:style w:type="paragraph" w:customStyle="1" w:styleId="260">
    <w:name w:val="Revision"/>
    <w:hidden/>
    <w:unhideWhenUsed/>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1.png"/><Relationship Id="rId24" Type="http://schemas.openxmlformats.org/officeDocument/2006/relationships/theme" Target="theme/theme1.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8.xml"/><Relationship Id="rId20" Type="http://schemas.openxmlformats.org/officeDocument/2006/relationships/header" Target="header7.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6.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7B2498-A2D0-4032-B4EA-6BEC31A33D46}">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91</Pages>
  <Words>21652</Words>
  <Characters>22555</Characters>
  <Lines>1972</Lines>
  <Paragraphs>1502</Paragraphs>
  <TotalTime>321</TotalTime>
  <ScaleCrop>false</ScaleCrop>
  <LinksUpToDate>false</LinksUpToDate>
  <CharactersWithSpaces>22693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2024-06-04T09:36:00Z</dcterms:created>
  <dc:creator>Yin Hao</dc:creator>
  <cp:lastModifiedBy>Snowlittlenorth</cp:lastModifiedBy>
  <cp:lastPrinted>2020-04-01T03:13:00Z</cp:lastPrinted>
  <dcterms:modified xsi:type="dcterms:W3CDTF">2025-04-25T08:21:09Z</dcterms:modified>
  <dc:title>政府采购示范文本（2023）</dc:title>
  <cp:revision>112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B196972313054D4789BB25DBD05B5736</vt:lpwstr>
  </property>
  <property fmtid="{D5CDD505-2E9C-101B-9397-08002B2CF9AE}" pid="4" name="KSOTemplateDocerSaveRecord">
    <vt:lpwstr>eyJoZGlkIjoiYjU4ODdjNDc0YTAzMjRhYTQ1OTAxMjE0YTgyNjFlYTkiLCJ1c2VySWQiOiIzNzA0MTUxNzIifQ==</vt:lpwstr>
  </property>
</Properties>
</file>