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FE183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bookmarkStart w:id="0" w:name="_Toc28109"/>
      <w:bookmarkStart w:id="1" w:name="_Toc99301418"/>
      <w:bookmarkStart w:id="2" w:name="_Toc3783"/>
      <w:bookmarkStart w:id="3" w:name="_Toc25013"/>
    </w:p>
    <w:p w14:paraId="10715B7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0FACA8C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497DC62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7BB866F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7F3F309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4351B2F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招标文件</w:t>
      </w:r>
    </w:p>
    <w:p w14:paraId="20DB698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3F07927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60AC25A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61F4762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1BEA29E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308BEAA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4A364D5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rPr>
      </w:pPr>
    </w:p>
    <w:p w14:paraId="1580A604">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项目名称：人才-后勤运行保障经费</w:t>
      </w:r>
    </w:p>
    <w:p w14:paraId="00075C47">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项目编号：11011325210200021243-XM001</w:t>
      </w:r>
    </w:p>
    <w:p w14:paraId="0C90C438">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采 购 人：北京市顺义区西辛幼儿园</w:t>
      </w:r>
    </w:p>
    <w:p w14:paraId="0CA0A8B6">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采购代理机构：北京中盛宇工程管理有限公司</w:t>
      </w:r>
    </w:p>
    <w:p w14:paraId="5A279D6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rPr>
      </w:pPr>
    </w:p>
    <w:p w14:paraId="3B02AFC5">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32"/>
          <w:szCs w:val="32"/>
        </w:rPr>
        <w:sectPr>
          <w:headerReference r:id="rId3" w:type="default"/>
          <w:footerReference r:id="rId4" w:type="default"/>
          <w:pgSz w:w="11907" w:h="16840"/>
          <w:pgMar w:top="1440" w:right="1080" w:bottom="1440" w:left="1080" w:header="851" w:footer="851" w:gutter="0"/>
          <w:pgNumType w:fmt="decimal" w:start="1"/>
          <w:cols w:space="720" w:num="1"/>
          <w:docGrid w:linePitch="462" w:charSpace="0"/>
        </w:sectPr>
      </w:pPr>
      <w:bookmarkStart w:id="4" w:name="_Toc11513"/>
      <w:bookmarkStart w:id="5" w:name="_Toc13415"/>
      <w:bookmarkStart w:id="6" w:name="_Toc29394"/>
      <w:bookmarkStart w:id="7" w:name="_Toc16608"/>
      <w:bookmarkStart w:id="8" w:name="_Toc27518"/>
    </w:p>
    <w:p w14:paraId="123D684B">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rPr>
      </w:pPr>
      <w:bookmarkStart w:id="9" w:name="_Toc15895"/>
      <w:bookmarkStart w:id="10" w:name="_Toc1900"/>
      <w:bookmarkStart w:id="11" w:name="_Toc28470"/>
      <w:bookmarkStart w:id="12" w:name="_Toc11468"/>
      <w:bookmarkStart w:id="13" w:name="_Toc16220"/>
      <w:bookmarkStart w:id="14" w:name="_Toc12282"/>
      <w:r>
        <w:rPr>
          <w:rFonts w:hint="eastAsia" w:ascii="宋体" w:hAnsi="宋体" w:eastAsia="宋体" w:cs="宋体"/>
          <w:b w:val="0"/>
          <w:bCs w:val="0"/>
          <w:sz w:val="21"/>
          <w:szCs w:val="21"/>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BB5EBD6">
      <w:pPr>
        <w:pStyle w:val="31"/>
        <w:keepNext w:val="0"/>
        <w:keepLines w:val="0"/>
        <w:pageBreakBefore w:val="0"/>
        <w:widowControl w:val="0"/>
        <w:tabs>
          <w:tab w:val="right" w:leader="middleDot" w:pos="9460"/>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rPr>
      </w:pPr>
    </w:p>
    <w:p w14:paraId="45FEBFBE">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TOC \o "1-1" \h \z \u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_Toc24364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第一章   投标邀请</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_Toc24364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2127240D">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_Toc23618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第二章   投标人须知</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_Toc23618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0993A0DB">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_Toc9426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第三章   资格审查</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_Toc9426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4CE4BC33">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_Toc22104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第四章   评标程序、评标方法和评标标准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_Toc22104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20C08B29">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第五章   采购需求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1319F620">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_Toc26678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第六章   拟签订的合同文本</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_Toc26678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6E8D9E8D">
      <w:pPr>
        <w:pStyle w:val="31"/>
        <w:tabs>
          <w:tab w:val="right" w:leader="dot" w:pos="9747"/>
          <w:tab w:val="clear" w:pos="1050"/>
          <w:tab w:val="clear" w:pos="893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_Toc24389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第七章   投标文件格式</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_Toc24389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0A014E41">
      <w:pPr>
        <w:pStyle w:val="31"/>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end"/>
      </w:r>
    </w:p>
    <w:p w14:paraId="20855B1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注：采购文件条款中以“■”形式标记的内容适用于本项目，以“</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”形式标记的内容不适用于本项目。</w:t>
      </w:r>
    </w:p>
    <w:p w14:paraId="0FD1CD3F">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bookmarkStart w:id="15" w:name="_Toc24364"/>
      <w:r>
        <w:rPr>
          <w:rFonts w:hint="eastAsia" w:ascii="宋体" w:hAnsi="宋体" w:eastAsia="宋体" w:cs="宋体"/>
          <w:b w:val="0"/>
          <w:bCs w:val="0"/>
          <w:sz w:val="21"/>
          <w:szCs w:val="21"/>
        </w:rPr>
        <w:t>第一章   投标邀请</w:t>
      </w:r>
      <w:bookmarkEnd w:id="15"/>
    </w:p>
    <w:p w14:paraId="3F3D91BB">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rPr>
      </w:pPr>
    </w:p>
    <w:p w14:paraId="24BB2949">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16" w:name="_Toc35393790"/>
      <w:bookmarkStart w:id="17" w:name="_Toc35393621"/>
      <w:bookmarkStart w:id="18" w:name="_Toc28359079"/>
      <w:bookmarkStart w:id="19" w:name="_Toc28359002"/>
      <w:bookmarkStart w:id="20" w:name="_Hlk24379207"/>
      <w:r>
        <w:rPr>
          <w:rFonts w:hint="eastAsia" w:ascii="宋体" w:hAnsi="宋体" w:eastAsia="宋体" w:cs="宋体"/>
          <w:b w:val="0"/>
          <w:bCs w:val="0"/>
          <w:sz w:val="21"/>
          <w:szCs w:val="21"/>
          <w:highlight w:val="none"/>
        </w:rPr>
        <w:t>一、项目基本情况</w:t>
      </w:r>
      <w:bookmarkEnd w:id="16"/>
      <w:bookmarkEnd w:id="17"/>
      <w:bookmarkEnd w:id="18"/>
      <w:bookmarkEnd w:id="19"/>
    </w:p>
    <w:p w14:paraId="372B638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1.项目编号：11011325210200021243-XM001</w:t>
      </w:r>
    </w:p>
    <w:p w14:paraId="121998E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2.项目名称：</w:t>
      </w:r>
      <w:r>
        <w:rPr>
          <w:rFonts w:hint="eastAsia" w:ascii="宋体" w:hAnsi="宋体" w:eastAsia="宋体" w:cs="宋体"/>
          <w:b w:val="0"/>
          <w:bCs w:val="0"/>
          <w:sz w:val="21"/>
          <w:szCs w:val="21"/>
          <w:lang w:eastAsia="zh-CN"/>
        </w:rPr>
        <w:t>人才-后勤运行保障经费</w:t>
      </w:r>
    </w:p>
    <w:bookmarkEnd w:id="20"/>
    <w:p w14:paraId="52959051">
      <w:pPr>
        <w:keepNext w:val="0"/>
        <w:keepLines w:val="0"/>
        <w:pageBreakBefore w:val="0"/>
        <w:widowControl w:val="0"/>
        <w:kinsoku/>
        <w:wordWrap w:val="0"/>
        <w:overflowPunct/>
        <w:topLinePunct/>
        <w:autoSpaceDE/>
        <w:autoSpaceDN/>
        <w:bidi w:val="0"/>
        <w:spacing w:line="360" w:lineRule="auto"/>
        <w:ind w:right="-168" w:rightChars="-80" w:firstLine="420" w:firstLineChars="200"/>
        <w:textAlignment w:val="auto"/>
        <w:rPr>
          <w:rFonts w:hint="eastAsia" w:ascii="宋体" w:hAnsi="宋体" w:eastAsia="宋体" w:cs="宋体"/>
          <w:b w:val="0"/>
          <w:bCs w:val="0"/>
          <w:sz w:val="21"/>
          <w:szCs w:val="21"/>
          <w:highlight w:val="yellow"/>
        </w:rPr>
      </w:pPr>
      <w:r>
        <w:rPr>
          <w:rFonts w:hint="eastAsia" w:ascii="宋体" w:hAnsi="宋体" w:eastAsia="宋体" w:cs="宋体"/>
          <w:b w:val="0"/>
          <w:bCs w:val="0"/>
          <w:sz w:val="21"/>
          <w:szCs w:val="21"/>
          <w:highlight w:val="none"/>
        </w:rPr>
        <w:t>3.项目预算金额：</w:t>
      </w:r>
      <w:r>
        <w:rPr>
          <w:rFonts w:hint="eastAsia" w:ascii="宋体" w:hAnsi="宋体" w:eastAsia="宋体" w:cs="宋体"/>
          <w:b w:val="0"/>
          <w:bCs w:val="0"/>
          <w:sz w:val="21"/>
          <w:szCs w:val="21"/>
          <w:highlight w:val="none"/>
          <w:u w:val="single"/>
          <w:lang w:eastAsia="zh-CN"/>
        </w:rPr>
        <w:t>107.03</w:t>
      </w:r>
      <w:r>
        <w:rPr>
          <w:rFonts w:hint="eastAsia" w:ascii="宋体" w:hAnsi="宋体" w:eastAsia="宋体" w:cs="宋体"/>
          <w:b w:val="0"/>
          <w:bCs w:val="0"/>
          <w:sz w:val="21"/>
          <w:szCs w:val="21"/>
          <w:highlight w:val="none"/>
          <w:u w:val="none"/>
          <w:lang w:eastAsia="zh-CN"/>
        </w:rPr>
        <w:t>万元</w:t>
      </w:r>
    </w:p>
    <w:p w14:paraId="5B7837E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4.采购需求：</w:t>
      </w:r>
    </w:p>
    <w:tbl>
      <w:tblPr>
        <w:tblStyle w:val="46"/>
        <w:tblW w:w="973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25"/>
        <w:gridCol w:w="1164"/>
        <w:gridCol w:w="2306"/>
        <w:gridCol w:w="3624"/>
      </w:tblGrid>
      <w:tr w14:paraId="40DA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0" w:type="dxa"/>
            <w:vAlign w:val="center"/>
          </w:tcPr>
          <w:p w14:paraId="4A99E1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标包编号</w:t>
            </w:r>
          </w:p>
        </w:tc>
        <w:tc>
          <w:tcPr>
            <w:tcW w:w="1925" w:type="dxa"/>
            <w:shd w:val="clear" w:color="auto" w:fill="auto"/>
            <w:vAlign w:val="center"/>
          </w:tcPr>
          <w:p w14:paraId="0A21B7B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p>
        </w:tc>
        <w:tc>
          <w:tcPr>
            <w:tcW w:w="1164" w:type="dxa"/>
            <w:shd w:val="clear" w:color="auto" w:fill="auto"/>
            <w:vAlign w:val="center"/>
          </w:tcPr>
          <w:p w14:paraId="6C00E42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预算金额</w:t>
            </w:r>
          </w:p>
          <w:p w14:paraId="4519F90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（万元）</w:t>
            </w:r>
          </w:p>
        </w:tc>
        <w:tc>
          <w:tcPr>
            <w:tcW w:w="2306" w:type="dxa"/>
            <w:shd w:val="clear" w:color="auto" w:fill="auto"/>
            <w:vAlign w:val="center"/>
          </w:tcPr>
          <w:p w14:paraId="527B9B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供货地点</w:t>
            </w:r>
          </w:p>
        </w:tc>
        <w:tc>
          <w:tcPr>
            <w:tcW w:w="3624" w:type="dxa"/>
            <w:shd w:val="clear" w:color="auto" w:fill="auto"/>
            <w:vAlign w:val="center"/>
          </w:tcPr>
          <w:p w14:paraId="0480F11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简要技术需求或服务要求</w:t>
            </w:r>
          </w:p>
        </w:tc>
      </w:tr>
      <w:tr w14:paraId="0401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20" w:type="dxa"/>
            <w:vAlign w:val="center"/>
          </w:tcPr>
          <w:p w14:paraId="2989D69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01</w:t>
            </w:r>
          </w:p>
        </w:tc>
        <w:tc>
          <w:tcPr>
            <w:tcW w:w="1925" w:type="dxa"/>
            <w:shd w:val="clear" w:color="auto" w:fill="auto"/>
            <w:vAlign w:val="center"/>
          </w:tcPr>
          <w:p w14:paraId="373F8ED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人才-后勤运行保障经费（</w:t>
            </w:r>
            <w:r>
              <w:rPr>
                <w:rFonts w:hint="eastAsia" w:ascii="宋体" w:hAnsi="宋体" w:eastAsia="宋体" w:cs="宋体"/>
                <w:b w:val="0"/>
                <w:bCs w:val="0"/>
                <w:sz w:val="21"/>
                <w:szCs w:val="21"/>
                <w:lang w:val="en-US" w:eastAsia="zh-CN"/>
              </w:rPr>
              <w:t>第一包</w:t>
            </w:r>
            <w:r>
              <w:rPr>
                <w:rFonts w:hint="eastAsia" w:ascii="宋体" w:hAnsi="宋体" w:eastAsia="宋体" w:cs="宋体"/>
                <w:b w:val="0"/>
                <w:bCs w:val="0"/>
                <w:sz w:val="21"/>
                <w:szCs w:val="21"/>
                <w:lang w:eastAsia="zh-CN"/>
              </w:rPr>
              <w:t>）</w:t>
            </w:r>
          </w:p>
        </w:tc>
        <w:tc>
          <w:tcPr>
            <w:tcW w:w="1164" w:type="dxa"/>
            <w:shd w:val="clear" w:color="auto" w:fill="auto"/>
            <w:vAlign w:val="center"/>
          </w:tcPr>
          <w:p w14:paraId="2A5BDF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52</w:t>
            </w:r>
          </w:p>
        </w:tc>
        <w:tc>
          <w:tcPr>
            <w:tcW w:w="2306" w:type="dxa"/>
            <w:shd w:val="clear" w:color="auto" w:fill="auto"/>
            <w:vAlign w:val="center"/>
          </w:tcPr>
          <w:p w14:paraId="17247CD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（1）西辛幼儿园（总园）</w:t>
            </w:r>
          </w:p>
          <w:p w14:paraId="428E34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（2）西辛幼儿园（分园）</w:t>
            </w:r>
          </w:p>
          <w:p w14:paraId="5700F46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（3）西辛幼儿园（橡树珑湾园区）</w:t>
            </w:r>
          </w:p>
        </w:tc>
        <w:tc>
          <w:tcPr>
            <w:tcW w:w="3624" w:type="dxa"/>
            <w:shd w:val="clear" w:color="auto" w:fill="auto"/>
            <w:vAlign w:val="center"/>
          </w:tcPr>
          <w:p w14:paraId="409F16E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为保障</w:t>
            </w:r>
            <w:r>
              <w:rPr>
                <w:rFonts w:hint="eastAsia" w:ascii="宋体" w:hAnsi="宋体" w:eastAsia="宋体" w:cs="宋体"/>
                <w:b w:val="0"/>
                <w:bCs w:val="0"/>
                <w:sz w:val="21"/>
                <w:szCs w:val="21"/>
                <w:lang w:val="en-US" w:eastAsia="zh-CN"/>
              </w:rPr>
              <w:t>教师</w:t>
            </w:r>
            <w:r>
              <w:rPr>
                <w:rFonts w:hint="eastAsia" w:ascii="宋体" w:hAnsi="宋体" w:eastAsia="宋体" w:cs="宋体"/>
                <w:b w:val="0"/>
                <w:bCs w:val="0"/>
                <w:sz w:val="21"/>
                <w:szCs w:val="21"/>
                <w:lang w:eastAsia="zh-CN"/>
              </w:rPr>
              <w:t>食材供应，确保食材符合食品安全、营养和健康的要求，</w:t>
            </w:r>
            <w:r>
              <w:rPr>
                <w:rFonts w:hint="eastAsia" w:ascii="宋体" w:hAnsi="宋体" w:eastAsia="宋体" w:cs="宋体"/>
                <w:b w:val="0"/>
                <w:bCs w:val="0"/>
                <w:sz w:val="21"/>
                <w:szCs w:val="21"/>
                <w:lang w:val="en-US" w:eastAsia="zh-CN"/>
              </w:rPr>
              <w:t>拟</w:t>
            </w:r>
            <w:r>
              <w:rPr>
                <w:rFonts w:hint="eastAsia" w:ascii="宋体" w:hAnsi="宋体" w:eastAsia="宋体" w:cs="宋体"/>
                <w:b w:val="0"/>
                <w:bCs w:val="0"/>
                <w:sz w:val="21"/>
                <w:szCs w:val="21"/>
                <w:lang w:eastAsia="zh-CN"/>
              </w:rPr>
              <w:t>通过公开招标方式择优选取食材供应商，对幼儿园所需的鸡、鸭、牛、羊、猪等肉类提供配送。</w:t>
            </w:r>
          </w:p>
        </w:tc>
      </w:tr>
      <w:tr w14:paraId="50D1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20" w:type="dxa"/>
            <w:vAlign w:val="center"/>
          </w:tcPr>
          <w:p w14:paraId="1FC788C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02</w:t>
            </w:r>
          </w:p>
        </w:tc>
        <w:tc>
          <w:tcPr>
            <w:tcW w:w="1925" w:type="dxa"/>
            <w:shd w:val="clear" w:color="auto" w:fill="auto"/>
            <w:vAlign w:val="center"/>
          </w:tcPr>
          <w:p w14:paraId="07CA2A9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人才-后勤运行保障经费（</w:t>
            </w:r>
            <w:r>
              <w:rPr>
                <w:rFonts w:hint="eastAsia" w:ascii="宋体" w:hAnsi="宋体" w:eastAsia="宋体" w:cs="宋体"/>
                <w:b w:val="0"/>
                <w:bCs w:val="0"/>
                <w:sz w:val="21"/>
                <w:szCs w:val="21"/>
                <w:lang w:val="en-US" w:eastAsia="zh-CN"/>
              </w:rPr>
              <w:t>第二包</w:t>
            </w:r>
            <w:r>
              <w:rPr>
                <w:rFonts w:hint="eastAsia" w:ascii="宋体" w:hAnsi="宋体" w:eastAsia="宋体" w:cs="宋体"/>
                <w:b w:val="0"/>
                <w:bCs w:val="0"/>
                <w:sz w:val="21"/>
                <w:szCs w:val="21"/>
                <w:lang w:eastAsia="zh-CN"/>
              </w:rPr>
              <w:t>）</w:t>
            </w:r>
          </w:p>
        </w:tc>
        <w:tc>
          <w:tcPr>
            <w:tcW w:w="1164" w:type="dxa"/>
            <w:shd w:val="clear" w:color="auto" w:fill="auto"/>
            <w:vAlign w:val="center"/>
          </w:tcPr>
          <w:p w14:paraId="7B3A932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55.03</w:t>
            </w:r>
          </w:p>
        </w:tc>
        <w:tc>
          <w:tcPr>
            <w:tcW w:w="2306" w:type="dxa"/>
            <w:shd w:val="clear" w:color="auto" w:fill="auto"/>
            <w:vAlign w:val="center"/>
          </w:tcPr>
          <w:p w14:paraId="067842F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（1）西辛幼儿园（总园）</w:t>
            </w:r>
          </w:p>
          <w:p w14:paraId="1EBA4FC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（2）西辛幼儿园（分园）</w:t>
            </w:r>
          </w:p>
          <w:p w14:paraId="4AADE8E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（3）西辛幼儿园（橡树珑湾园区）</w:t>
            </w:r>
          </w:p>
        </w:tc>
        <w:tc>
          <w:tcPr>
            <w:tcW w:w="3624" w:type="dxa"/>
            <w:shd w:val="clear" w:color="auto" w:fill="auto"/>
            <w:vAlign w:val="center"/>
          </w:tcPr>
          <w:p w14:paraId="24EE6B6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为保障</w:t>
            </w:r>
            <w:r>
              <w:rPr>
                <w:rFonts w:hint="eastAsia" w:ascii="宋体" w:hAnsi="宋体" w:eastAsia="宋体" w:cs="宋体"/>
                <w:b w:val="0"/>
                <w:bCs w:val="0"/>
                <w:sz w:val="21"/>
                <w:szCs w:val="21"/>
                <w:lang w:val="en-US" w:eastAsia="zh-CN"/>
              </w:rPr>
              <w:t>教师</w:t>
            </w:r>
            <w:r>
              <w:rPr>
                <w:rFonts w:hint="eastAsia" w:ascii="宋体" w:hAnsi="宋体" w:eastAsia="宋体" w:cs="宋体"/>
                <w:b w:val="0"/>
                <w:bCs w:val="0"/>
                <w:sz w:val="21"/>
                <w:szCs w:val="21"/>
                <w:lang w:eastAsia="zh-CN"/>
              </w:rPr>
              <w:t>食材供应，确保食材符合食品安全、营养和健康的要求，</w:t>
            </w:r>
            <w:r>
              <w:rPr>
                <w:rFonts w:hint="eastAsia" w:ascii="宋体" w:hAnsi="宋体" w:eastAsia="宋体" w:cs="宋体"/>
                <w:b w:val="0"/>
                <w:bCs w:val="0"/>
                <w:sz w:val="21"/>
                <w:szCs w:val="21"/>
                <w:lang w:val="en-US" w:eastAsia="zh-CN"/>
              </w:rPr>
              <w:t>拟</w:t>
            </w:r>
            <w:r>
              <w:rPr>
                <w:rFonts w:hint="eastAsia" w:ascii="宋体" w:hAnsi="宋体" w:eastAsia="宋体" w:cs="宋体"/>
                <w:b w:val="0"/>
                <w:bCs w:val="0"/>
                <w:sz w:val="21"/>
                <w:szCs w:val="21"/>
                <w:lang w:eastAsia="zh-CN"/>
              </w:rPr>
              <w:t>通过公开招标方式择优选取食材供应商，对幼儿园所需的粮油、副食、调料、果蔬、蛋类、奶类、豆制品、水产等提供配送。</w:t>
            </w:r>
          </w:p>
        </w:tc>
      </w:tr>
    </w:tbl>
    <w:p w14:paraId="1288CF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5.合同履行期限：</w:t>
      </w:r>
      <w:r>
        <w:rPr>
          <w:rFonts w:hint="eastAsia" w:ascii="宋体" w:hAnsi="宋体" w:eastAsia="宋体" w:cs="宋体"/>
          <w:b w:val="0"/>
          <w:bCs w:val="0"/>
          <w:sz w:val="21"/>
          <w:szCs w:val="21"/>
          <w:lang w:eastAsia="zh-CN"/>
        </w:rPr>
        <w:t>1年（具体以合同签订时间为准）</w:t>
      </w:r>
    </w:p>
    <w:p w14:paraId="7F8B060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6.本项目是否接受联合体投标：</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是  ■否。</w:t>
      </w:r>
    </w:p>
    <w:p w14:paraId="62F3B9F8">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rPr>
      </w:pPr>
      <w:bookmarkStart w:id="21" w:name="_Toc28359003"/>
      <w:bookmarkStart w:id="22" w:name="_Toc35393791"/>
      <w:bookmarkStart w:id="23" w:name="_Toc35393622"/>
      <w:bookmarkStart w:id="24" w:name="_Toc28359080"/>
      <w:r>
        <w:rPr>
          <w:rFonts w:hint="eastAsia" w:ascii="宋体" w:hAnsi="宋体" w:eastAsia="宋体" w:cs="宋体"/>
          <w:b w:val="0"/>
          <w:bCs w:val="0"/>
          <w:sz w:val="21"/>
          <w:szCs w:val="21"/>
        </w:rPr>
        <w:t>二、申请人的资格要求（须同时满足）</w:t>
      </w:r>
      <w:bookmarkEnd w:id="21"/>
      <w:bookmarkEnd w:id="22"/>
      <w:bookmarkEnd w:id="23"/>
      <w:bookmarkEnd w:id="24"/>
    </w:p>
    <w:p w14:paraId="2847533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1.满足《中华人民共和国政府采购法》第二十二条规定；</w:t>
      </w:r>
    </w:p>
    <w:p w14:paraId="608EB10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25" w:name="_Toc28359004"/>
      <w:bookmarkStart w:id="26" w:name="_Toc28359081"/>
      <w:r>
        <w:rPr>
          <w:rFonts w:hint="eastAsia" w:ascii="宋体" w:hAnsi="宋体" w:eastAsia="宋体" w:cs="宋体"/>
          <w:b w:val="0"/>
          <w:bCs w:val="0"/>
          <w:sz w:val="21"/>
          <w:szCs w:val="21"/>
        </w:rPr>
        <w:t>2.落实政府采购政策需满足的资格要求：</w:t>
      </w:r>
    </w:p>
    <w:p w14:paraId="6CCB00E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2.1中小企业政策</w:t>
      </w:r>
    </w:p>
    <w:p w14:paraId="7AE06E6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w:t>
      </w:r>
      <w:r>
        <w:rPr>
          <w:rFonts w:hint="eastAsia" w:ascii="宋体" w:hAnsi="宋体" w:eastAsia="宋体" w:cs="宋体"/>
          <w:b w:val="0"/>
          <w:bCs w:val="0"/>
          <w:sz w:val="21"/>
          <w:szCs w:val="21"/>
        </w:rPr>
        <w:t>本项目不专门面向中小企业预留采购份额。</w:t>
      </w:r>
    </w:p>
    <w:p w14:paraId="5765D9A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■本项目专门面向  ■中小 </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小微企业  采购。即：提供的货物全部由符合政策要求的中小/小微企业制造、服务全部由符合政策要求的中小/小微企业承接。</w:t>
      </w:r>
    </w:p>
    <w:p w14:paraId="2BFC3D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005F665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2.2其它落实政府采购政策的资格要求（如有）：</w:t>
      </w:r>
      <w:r>
        <w:rPr>
          <w:rFonts w:hint="eastAsia" w:ascii="宋体" w:hAnsi="宋体" w:eastAsia="宋体" w:cs="宋体"/>
          <w:b w:val="0"/>
          <w:bCs w:val="0"/>
          <w:sz w:val="21"/>
          <w:szCs w:val="21"/>
          <w:u w:val="single"/>
          <w:lang w:val="en-US" w:eastAsia="zh-CN"/>
        </w:rPr>
        <w:t xml:space="preserve"> / </w:t>
      </w:r>
    </w:p>
    <w:p w14:paraId="09FEE7E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3.本项目的特定资格要求：</w:t>
      </w:r>
    </w:p>
    <w:p w14:paraId="1B865C2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3.1本项目是否属于政府购买服务：</w:t>
      </w:r>
    </w:p>
    <w:p w14:paraId="6C00A43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■否</w:t>
      </w:r>
    </w:p>
    <w:p w14:paraId="0460854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是，公益一类事业单位、使用事业编制且由财政拨款保障的群团组织，不得作为承接主体；</w:t>
      </w:r>
    </w:p>
    <w:p w14:paraId="63CFD39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3.2</w:t>
      </w:r>
      <w:r>
        <w:rPr>
          <w:rFonts w:hint="eastAsia" w:ascii="宋体" w:hAnsi="宋体" w:eastAsia="宋体" w:cs="宋体"/>
          <w:b w:val="0"/>
          <w:bCs w:val="0"/>
          <w:sz w:val="21"/>
          <w:szCs w:val="21"/>
          <w:highlight w:val="none"/>
        </w:rPr>
        <w:t>其他特定资格要求：</w:t>
      </w:r>
      <w:r>
        <w:rPr>
          <w:rFonts w:hint="eastAsia" w:ascii="宋体" w:hAnsi="宋体" w:eastAsia="宋体" w:cs="宋体"/>
          <w:b w:val="0"/>
          <w:bCs w:val="0"/>
          <w:sz w:val="21"/>
          <w:szCs w:val="21"/>
          <w:highlight w:val="none"/>
          <w:lang w:eastAsia="zh-CN"/>
        </w:rPr>
        <w:t>投标人须具备有效的《食品经营许可证》或预包装食品经营者备案。</w:t>
      </w:r>
    </w:p>
    <w:bookmarkEnd w:id="25"/>
    <w:bookmarkEnd w:id="26"/>
    <w:p w14:paraId="2FEA551A">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27" w:name="_Toc35393792"/>
      <w:bookmarkStart w:id="28" w:name="_Toc35393623"/>
      <w:bookmarkStart w:id="29" w:name="_Toc28359084"/>
      <w:bookmarkStart w:id="30" w:name="_Toc28359007"/>
      <w:bookmarkStart w:id="31" w:name="_Toc35393625"/>
      <w:bookmarkStart w:id="32" w:name="_Toc35393794"/>
      <w:r>
        <w:rPr>
          <w:rFonts w:hint="eastAsia" w:ascii="宋体" w:hAnsi="宋体" w:eastAsia="宋体" w:cs="宋体"/>
          <w:b w:val="0"/>
          <w:bCs w:val="0"/>
          <w:sz w:val="21"/>
          <w:szCs w:val="21"/>
          <w:highlight w:val="none"/>
        </w:rPr>
        <w:t>三、获取招标文件</w:t>
      </w:r>
      <w:bookmarkEnd w:id="27"/>
      <w:bookmarkEnd w:id="28"/>
    </w:p>
    <w:p w14:paraId="723747A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1.时间：202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05</w:t>
      </w:r>
      <w:r>
        <w:rPr>
          <w:rFonts w:hint="eastAsia" w:ascii="宋体" w:hAnsi="宋体" w:eastAsia="宋体" w:cs="宋体"/>
          <w:b w:val="0"/>
          <w:bCs w:val="0"/>
          <w:sz w:val="21"/>
          <w:szCs w:val="21"/>
          <w:highlight w:val="none"/>
        </w:rPr>
        <w:t>日至202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11</w:t>
      </w:r>
      <w:r>
        <w:rPr>
          <w:rFonts w:hint="eastAsia" w:ascii="宋体" w:hAnsi="宋体" w:eastAsia="宋体" w:cs="宋体"/>
          <w:b w:val="0"/>
          <w:bCs w:val="0"/>
          <w:sz w:val="21"/>
          <w:szCs w:val="21"/>
          <w:highlight w:val="none"/>
        </w:rPr>
        <w:t>日，每天上午</w:t>
      </w: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9</w:t>
      </w:r>
      <w:r>
        <w:rPr>
          <w:rFonts w:hint="eastAsia" w:ascii="宋体" w:hAnsi="宋体" w:eastAsia="宋体" w:cs="宋体"/>
          <w:b w:val="0"/>
          <w:bCs w:val="0"/>
          <w:sz w:val="21"/>
          <w:szCs w:val="21"/>
          <w:highlight w:val="none"/>
        </w:rPr>
        <w:t>：00至12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00，下午12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00至17</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00（北京时间，法定节假日除外）。</w:t>
      </w:r>
    </w:p>
    <w:p w14:paraId="424FBD2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2.地点：北京市政府采购电子交易平台（http</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//zbcg-bjzc.zhongcy.com/bjczj-portal-site/#/home）。</w:t>
      </w:r>
    </w:p>
    <w:p w14:paraId="0D0F2A6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33" w:name="_Toc28359005"/>
      <w:bookmarkStart w:id="34" w:name="_Toc28359082"/>
      <w:bookmarkStart w:id="35" w:name="_Toc35393793"/>
      <w:bookmarkStart w:id="36" w:name="_Toc35393624"/>
      <w:r>
        <w:rPr>
          <w:rFonts w:hint="eastAsia" w:ascii="宋体" w:hAnsi="宋体" w:eastAsia="宋体" w:cs="宋体"/>
          <w:b w:val="0"/>
          <w:bCs w:val="0"/>
          <w:sz w:val="21"/>
          <w:szCs w:val="21"/>
          <w:highlight w:val="none"/>
        </w:rPr>
        <w:t>3.方式：供应商使用CA数字证书或电子营业执照登录北京市政府采购电子交易平台（http</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//zbcg-bjzc.zhongcy.com/bjczj-portal-site/index.html#/home）获取电子版招标文件。</w:t>
      </w:r>
    </w:p>
    <w:p w14:paraId="4CBDE69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售价：0元。</w:t>
      </w:r>
    </w:p>
    <w:p w14:paraId="0AFA88F3">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四、提交投标文件</w:t>
      </w:r>
      <w:bookmarkEnd w:id="33"/>
      <w:bookmarkEnd w:id="34"/>
      <w:r>
        <w:rPr>
          <w:rFonts w:hint="eastAsia" w:ascii="宋体" w:hAnsi="宋体" w:eastAsia="宋体" w:cs="宋体"/>
          <w:b w:val="0"/>
          <w:bCs w:val="0"/>
          <w:sz w:val="21"/>
          <w:szCs w:val="21"/>
          <w:highlight w:val="none"/>
        </w:rPr>
        <w:t>截止时间、开标时间和地点</w:t>
      </w:r>
      <w:bookmarkEnd w:id="35"/>
      <w:bookmarkEnd w:id="36"/>
    </w:p>
    <w:p w14:paraId="704A203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投标截止时间、开标时间：</w:t>
      </w:r>
      <w:bookmarkStart w:id="934" w:name="_GoBack"/>
      <w:r>
        <w:rPr>
          <w:rFonts w:hint="eastAsia" w:ascii="宋体" w:hAnsi="宋体" w:cs="宋体"/>
          <w:b w:val="0"/>
          <w:bCs w:val="0"/>
          <w:sz w:val="21"/>
          <w:szCs w:val="21"/>
          <w:highlight w:val="none"/>
          <w:lang w:eastAsia="zh-CN"/>
        </w:rPr>
        <w:t>2025年06月26日</w:t>
      </w:r>
      <w:bookmarkEnd w:id="934"/>
      <w:r>
        <w:rPr>
          <w:rFonts w:hint="eastAsia" w:ascii="宋体" w:hAnsi="宋体" w:cs="宋体"/>
          <w:b w:val="0"/>
          <w:bCs w:val="0"/>
          <w:sz w:val="21"/>
          <w:szCs w:val="21"/>
          <w:highlight w:val="none"/>
          <w:lang w:eastAsia="zh-CN"/>
        </w:rPr>
        <w:t>09点30分</w:t>
      </w:r>
      <w:r>
        <w:rPr>
          <w:rFonts w:hint="eastAsia" w:ascii="宋体" w:hAnsi="宋体" w:eastAsia="宋体" w:cs="宋体"/>
          <w:b w:val="0"/>
          <w:bCs w:val="0"/>
          <w:sz w:val="21"/>
          <w:szCs w:val="21"/>
          <w:highlight w:val="none"/>
        </w:rPr>
        <w:t>（北京时间）</w:t>
      </w:r>
    </w:p>
    <w:p w14:paraId="0EB24C4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zh-TW" w:bidi="ar"/>
        </w:rPr>
      </w:pPr>
      <w:r>
        <w:rPr>
          <w:rFonts w:hint="eastAsia" w:ascii="宋体" w:hAnsi="宋体" w:eastAsia="宋体" w:cs="宋体"/>
          <w:b w:val="0"/>
          <w:bCs w:val="0"/>
          <w:sz w:val="21"/>
          <w:szCs w:val="21"/>
          <w:highlight w:val="none"/>
          <w:lang w:bidi="ar"/>
        </w:rPr>
        <w:t>地点：北京市顺义区复兴东街3号院顺义区政务服务中心6号电梯厅二层开标区（具体开标室见当日大屏幕）</w:t>
      </w:r>
      <w:r>
        <w:rPr>
          <w:rFonts w:hint="eastAsia" w:ascii="宋体" w:hAnsi="宋体" w:eastAsia="宋体" w:cs="宋体"/>
          <w:b w:val="0"/>
          <w:bCs w:val="0"/>
          <w:sz w:val="21"/>
          <w:szCs w:val="21"/>
          <w:highlight w:val="none"/>
          <w:lang w:val="zh-TW" w:bidi="ar"/>
        </w:rPr>
        <w:t>。</w:t>
      </w:r>
    </w:p>
    <w:p w14:paraId="359DB8D7">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五、公告期限</w:t>
      </w:r>
      <w:bookmarkEnd w:id="29"/>
      <w:bookmarkEnd w:id="30"/>
      <w:bookmarkEnd w:id="31"/>
      <w:bookmarkEnd w:id="32"/>
    </w:p>
    <w:p w14:paraId="32B6FD7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自本公告发布之日起5个工作日。</w:t>
      </w:r>
    </w:p>
    <w:p w14:paraId="37C4D3DB">
      <w:pPr>
        <w:pStyle w:val="3"/>
        <w:keepNext w:val="0"/>
        <w:keepLines w:val="0"/>
        <w:pageBreakBefore w:val="0"/>
        <w:widowControl w:val="0"/>
        <w:numPr>
          <w:ilvl w:val="0"/>
          <w:numId w:val="0"/>
        </w:numPr>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37" w:name="_Toc35393795"/>
      <w:bookmarkStart w:id="38" w:name="_Toc35393626"/>
      <w:r>
        <w:rPr>
          <w:rFonts w:hint="eastAsia" w:ascii="宋体" w:hAnsi="宋体" w:eastAsia="宋体" w:cs="宋体"/>
          <w:b w:val="0"/>
          <w:bCs w:val="0"/>
          <w:kern w:val="0"/>
          <w:sz w:val="21"/>
          <w:szCs w:val="21"/>
          <w:highlight w:val="none"/>
          <w:lang w:val="en-US" w:eastAsia="zh-CN" w:bidi="ar-SA"/>
        </w:rPr>
        <w:t>六、</w:t>
      </w:r>
      <w:r>
        <w:rPr>
          <w:rFonts w:hint="eastAsia" w:ascii="宋体" w:hAnsi="宋体" w:eastAsia="宋体" w:cs="宋体"/>
          <w:b w:val="0"/>
          <w:bCs w:val="0"/>
          <w:sz w:val="21"/>
          <w:szCs w:val="21"/>
          <w:highlight w:val="none"/>
        </w:rPr>
        <w:t>其他补充事宜</w:t>
      </w:r>
      <w:bookmarkEnd w:id="37"/>
      <w:bookmarkEnd w:id="38"/>
    </w:p>
    <w:p w14:paraId="5F69EF5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39" w:name="_Toc28359085"/>
      <w:bookmarkStart w:id="40" w:name="_Toc35393627"/>
      <w:bookmarkStart w:id="41" w:name="_Toc35393796"/>
      <w:bookmarkStart w:id="42" w:name="_Toc28359008"/>
      <w:r>
        <w:rPr>
          <w:rFonts w:hint="eastAsia" w:ascii="宋体" w:hAnsi="宋体" w:eastAsia="宋体" w:cs="宋体"/>
          <w:b w:val="0"/>
          <w:bCs w:val="0"/>
          <w:sz w:val="21"/>
          <w:szCs w:val="21"/>
          <w:highlight w:val="none"/>
        </w:rPr>
        <w:t>1、本项目需要落实的政府采购政策：</w:t>
      </w:r>
    </w:p>
    <w:p w14:paraId="6E9DC76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1）执行《财政部发展改革委关于印发《节能产品政府采购品目清单》的通知》（财库[2019]19号）；</w:t>
      </w:r>
    </w:p>
    <w:p w14:paraId="2F32E2C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2）执行《财政部生态环境部关于印发《环境标志产品政府采购品目清单》的通知（财库[2019]18号）；</w:t>
      </w:r>
    </w:p>
    <w:p w14:paraId="3FA3BCC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3）执行财政部、工业和信息化部关于印发《政府采购促进中小企业发展管理办法》的通知财库〔2020〕46号；</w:t>
      </w:r>
    </w:p>
    <w:p w14:paraId="1D0E430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4）执行《财政部关于开展政府采购信用担保试点工作方案》（财库[2011]124号）；</w:t>
      </w:r>
    </w:p>
    <w:p w14:paraId="7929855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5）执行《财政部、司法部关于政府采购支持监狱企业发展有关问题的通知》（财库[2014]68号）；</w:t>
      </w:r>
    </w:p>
    <w:p w14:paraId="098F372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6）执行《关于促进残疾人就业政府采购政策的通知》（财库〔2017〕141号）；</w:t>
      </w:r>
    </w:p>
    <w:p w14:paraId="604E00C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7）执行《财政部关于在政府采购活动中查询及使用信用记录有关问题的通知》（财库[2016]125号）等相关政策。</w:t>
      </w:r>
    </w:p>
    <w:p w14:paraId="1EAB511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8）执行《北京市财政局关于落实好政府采购支持中小企业发展的通知》（京财〔2022〕1143号）。</w:t>
      </w:r>
    </w:p>
    <w:p w14:paraId="02BD8D2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9）执行《关于进一步加大政府采购支持中小企业力度的通知》（财库〔2022〕19号）。</w:t>
      </w:r>
    </w:p>
    <w:p w14:paraId="79C968D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2、供应商需递交电子投标文件1份。</w:t>
      </w:r>
    </w:p>
    <w:p w14:paraId="709E1F6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（1）供应商的法定代表人或其委托代理人，应携带加密电子投标文件相对应的移动数字证书CA，准时到现场参加开标。</w:t>
      </w:r>
    </w:p>
    <w:p w14:paraId="47DD195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（2）不按照文件要求递交电子投标文件的，采购人及该授权采购代理均不予受理。</w:t>
      </w:r>
    </w:p>
    <w:p w14:paraId="0FAD887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3、电子标相关说明及注意事项</w:t>
      </w:r>
    </w:p>
    <w:p w14:paraId="107A7AB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454C7F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CA数字证书服务热线010-58511086</w:t>
      </w:r>
    </w:p>
    <w:p w14:paraId="71701A4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电子营业执照服务热线400-699-7000</w:t>
      </w:r>
    </w:p>
    <w:p w14:paraId="361ED3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技术支持服务热线010-86483801</w:t>
      </w:r>
    </w:p>
    <w:p w14:paraId="52387B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3.1办理CA数字证书或电子营业执照</w:t>
      </w:r>
    </w:p>
    <w:p w14:paraId="7D13A52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供应商登录北京市政府采购电子交易平台查阅用户指南—操作指南—市场主体CA办理操作流程指引/电子营业执照使用指南，按照程序要求办理。</w:t>
      </w:r>
    </w:p>
    <w:p w14:paraId="4AE7575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3.2注册</w:t>
      </w:r>
    </w:p>
    <w:p w14:paraId="3375459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供应商登录北京市政府采购电子交易平台用户指南—操作指南—市场主体注册入库操作流程指引进行自助注册绑定。</w:t>
      </w:r>
    </w:p>
    <w:p w14:paraId="4FCD734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3.3驱动、客户端下载</w:t>
      </w:r>
    </w:p>
    <w:p w14:paraId="454072C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供应商登录北京市政府采购电子交易平台用户指南—工具下载—招标采购系统文件驱动安装包下载相关驱动。</w:t>
      </w:r>
    </w:p>
    <w:p w14:paraId="6DA6C3F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供应商登录北京市政府采购电子交易平台用户指南—工具下载—投标文件编制工具下载相关客户端。</w:t>
      </w:r>
    </w:p>
    <w:p w14:paraId="02C2F4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3.4获取电子招标文件</w:t>
      </w:r>
    </w:p>
    <w:p w14:paraId="781A3B4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使用CA数字证书或电子营业执照登录北京市政府采购电子交易平台获取电子招标文件。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59C000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3.5编制电子投标文件</w:t>
      </w:r>
    </w:p>
    <w:p w14:paraId="6862D22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76712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3.6提交电子投标文件</w:t>
      </w:r>
    </w:p>
    <w:p w14:paraId="610A59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供应商应于投标截止时间前在北京市政府采购电子交易平台提交电子投标文件，上传电子投标文件过程中请保持与互联网的连接畅通。</w:t>
      </w:r>
    </w:p>
    <w:p w14:paraId="153C1D8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3.7电子开标</w:t>
      </w:r>
    </w:p>
    <w:p w14:paraId="6E1FA9A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应商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在指定开标地点进行开标。</w:t>
      </w:r>
    </w:p>
    <w:p w14:paraId="6274A06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（2）在开标当天供应商签到完成且开标时间到达之后对已在系统中递交且完成签到的供应商的投标文件进行解密，解密需使用CA数字证书。</w:t>
      </w:r>
    </w:p>
    <w:p w14:paraId="71D2415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CEB65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（4）若供应商已申请多把数字证书，请注意使用差别，确保制作的投标文件和开标解密时使用的数字证书一致，造成解密失败的，由供应商负责。</w:t>
      </w:r>
    </w:p>
    <w:p w14:paraId="7E3C8F1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（5）供应商应充分考虑到网络及系统平台可能存在的非正常情况，在投标文件递交截止时间之前完成上传。</w:t>
      </w:r>
    </w:p>
    <w:p w14:paraId="4D57257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4、公告媒体：中国政府采购网、北京市政府采购网。</w:t>
      </w:r>
    </w:p>
    <w:p w14:paraId="2B9581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本项目共计2个包。每个投标人最多只能中标1个包。</w:t>
      </w:r>
    </w:p>
    <w:p w14:paraId="7CB0F66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w:t>
      </w:r>
      <w:r>
        <w:rPr>
          <w:rFonts w:hint="eastAsia" w:ascii="宋体" w:hAnsi="宋体" w:eastAsia="宋体" w:cs="宋体"/>
          <w:b w:val="0"/>
          <w:bCs w:val="0"/>
          <w:sz w:val="21"/>
          <w:szCs w:val="21"/>
          <w:highlight w:val="none"/>
          <w:lang w:val="en-US" w:eastAsia="zh-CN"/>
        </w:rPr>
        <w:t>最高限价：费率</w:t>
      </w:r>
      <w:r>
        <w:rPr>
          <w:rFonts w:hint="eastAsia" w:ascii="宋体" w:hAnsi="宋体" w:cs="宋体"/>
          <w:b w:val="0"/>
          <w:bCs w:val="0"/>
          <w:sz w:val="21"/>
          <w:szCs w:val="21"/>
          <w:highlight w:val="none"/>
          <w:lang w:val="en-US" w:eastAsia="zh-CN"/>
        </w:rPr>
        <w:t>110%。</w:t>
      </w:r>
    </w:p>
    <w:p w14:paraId="707E34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中标人在领取中标通知书的当日，需提供加盖单位公章的纸质版投标文件2份。（须与上传电子交易平台的电子文件内容保持一致）</w:t>
      </w:r>
    </w:p>
    <w:p w14:paraId="663B92C2">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七、对本次招标提出询问，请按以下方式联系。</w:t>
      </w:r>
      <w:bookmarkEnd w:id="39"/>
      <w:bookmarkEnd w:id="40"/>
      <w:bookmarkEnd w:id="41"/>
      <w:bookmarkEnd w:id="42"/>
    </w:p>
    <w:p w14:paraId="51987A7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1.采购人信息</w:t>
      </w:r>
    </w:p>
    <w:p w14:paraId="0739739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3" w:name="_Toc28359009"/>
      <w:bookmarkStart w:id="44" w:name="_Toc28359086"/>
      <w:r>
        <w:rPr>
          <w:rFonts w:hint="eastAsia" w:ascii="宋体" w:hAnsi="宋体" w:eastAsia="宋体" w:cs="宋体"/>
          <w:b w:val="0"/>
          <w:bCs w:val="0"/>
          <w:sz w:val="21"/>
          <w:szCs w:val="21"/>
          <w:highlight w:val="none"/>
          <w:shd w:val="clear" w:color="auto" w:fill="FFFFFF"/>
        </w:rPr>
        <w:t>名    称：</w:t>
      </w:r>
      <w:r>
        <w:rPr>
          <w:rFonts w:hint="eastAsia" w:ascii="宋体" w:hAnsi="宋体" w:eastAsia="宋体" w:cs="宋体"/>
          <w:b w:val="0"/>
          <w:bCs w:val="0"/>
          <w:sz w:val="21"/>
          <w:szCs w:val="21"/>
          <w:highlight w:val="none"/>
          <w:shd w:val="clear" w:color="auto" w:fill="FFFFFF"/>
          <w:lang w:eastAsia="zh-CN"/>
        </w:rPr>
        <w:t>北京市顺义区西辛幼儿园</w:t>
      </w:r>
    </w:p>
    <w:p w14:paraId="47BD736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rPr>
        <w:t>地    址：</w:t>
      </w:r>
      <w:r>
        <w:rPr>
          <w:rFonts w:hint="eastAsia" w:ascii="宋体" w:hAnsi="宋体" w:eastAsia="宋体" w:cs="宋体"/>
          <w:b w:val="0"/>
          <w:bCs w:val="0"/>
          <w:sz w:val="21"/>
          <w:szCs w:val="21"/>
          <w:highlight w:val="none"/>
          <w:shd w:val="clear" w:color="auto" w:fill="FFFFFF"/>
          <w:lang w:eastAsia="zh-CN"/>
        </w:rPr>
        <w:t>北京市顺义区西辛南区</w:t>
      </w:r>
    </w:p>
    <w:p w14:paraId="03D9F6E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rPr>
        <w:t>联系方式：</w:t>
      </w:r>
      <w:r>
        <w:rPr>
          <w:rFonts w:hint="eastAsia" w:ascii="宋体" w:hAnsi="宋体" w:eastAsia="宋体" w:cs="宋体"/>
          <w:b w:val="0"/>
          <w:bCs w:val="0"/>
          <w:sz w:val="21"/>
          <w:szCs w:val="21"/>
          <w:highlight w:val="none"/>
          <w:shd w:val="clear" w:color="auto" w:fill="FFFFFF"/>
          <w:lang w:val="en-US" w:eastAsia="zh-CN"/>
        </w:rPr>
        <w:t>姚可/010-69419479-604</w:t>
      </w:r>
    </w:p>
    <w:p w14:paraId="66B3378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2.采购代理机构信息</w:t>
      </w:r>
      <w:bookmarkEnd w:id="43"/>
      <w:bookmarkEnd w:id="44"/>
    </w:p>
    <w:p w14:paraId="4ED4318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5" w:name="_Toc28359087"/>
      <w:bookmarkStart w:id="46" w:name="_Toc28359010"/>
      <w:r>
        <w:rPr>
          <w:rFonts w:hint="eastAsia" w:ascii="宋体" w:hAnsi="宋体" w:eastAsia="宋体" w:cs="宋体"/>
          <w:b w:val="0"/>
          <w:bCs w:val="0"/>
          <w:sz w:val="21"/>
          <w:szCs w:val="21"/>
          <w:highlight w:val="none"/>
          <w:shd w:val="clear" w:color="auto" w:fill="FFFFFF"/>
        </w:rPr>
        <w:t>名    称：北京中盛宇工程管理有限公司</w:t>
      </w:r>
    </w:p>
    <w:p w14:paraId="255C9CB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地    址：</w:t>
      </w:r>
      <w:r>
        <w:rPr>
          <w:rFonts w:hint="eastAsia" w:ascii="宋体" w:hAnsi="宋体" w:eastAsia="宋体" w:cs="宋体"/>
          <w:b w:val="0"/>
          <w:bCs w:val="0"/>
          <w:sz w:val="21"/>
          <w:szCs w:val="21"/>
          <w:highlight w:val="none"/>
          <w:shd w:val="clear" w:color="auto" w:fill="FFFFFF"/>
          <w:lang w:eastAsia="zh-CN"/>
        </w:rPr>
        <w:t>北京市顺义区双丰街道顺安南路12号一区26号楼北侧三层</w:t>
      </w:r>
    </w:p>
    <w:p w14:paraId="60C3E82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联系方式：</w:t>
      </w:r>
      <w:r>
        <w:rPr>
          <w:rFonts w:hint="eastAsia" w:ascii="宋体" w:hAnsi="宋体" w:eastAsia="宋体" w:cs="宋体"/>
          <w:b w:val="0"/>
          <w:bCs w:val="0"/>
          <w:sz w:val="21"/>
          <w:szCs w:val="21"/>
          <w:highlight w:val="none"/>
          <w:shd w:val="clear" w:color="auto" w:fill="FFFFFF"/>
          <w:lang w:val="en-US" w:eastAsia="zh-CN"/>
        </w:rPr>
        <w:t>段金磊/</w:t>
      </w:r>
      <w:r>
        <w:rPr>
          <w:rFonts w:hint="eastAsia" w:ascii="宋体" w:hAnsi="宋体" w:eastAsia="宋体" w:cs="宋体"/>
          <w:b w:val="0"/>
          <w:bCs w:val="0"/>
          <w:sz w:val="21"/>
          <w:szCs w:val="21"/>
          <w:highlight w:val="none"/>
          <w:shd w:val="clear" w:color="auto" w:fill="FFFFFF"/>
          <w:lang w:eastAsia="zh-CN"/>
        </w:rPr>
        <w:t>69415773</w:t>
      </w:r>
    </w:p>
    <w:p w14:paraId="1EF5428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3.项目联系方式</w:t>
      </w:r>
      <w:bookmarkEnd w:id="45"/>
      <w:bookmarkEnd w:id="46"/>
    </w:p>
    <w:p w14:paraId="46D4E41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项目联系人：</w:t>
      </w:r>
      <w:r>
        <w:rPr>
          <w:rFonts w:hint="eastAsia" w:ascii="宋体" w:hAnsi="宋体" w:eastAsia="宋体" w:cs="宋体"/>
          <w:b w:val="0"/>
          <w:bCs w:val="0"/>
          <w:sz w:val="21"/>
          <w:szCs w:val="21"/>
          <w:highlight w:val="none"/>
          <w:shd w:val="clear" w:color="auto" w:fill="FFFFFF"/>
          <w:lang w:val="en-US" w:eastAsia="zh-CN"/>
        </w:rPr>
        <w:t>段金磊</w:t>
      </w:r>
    </w:p>
    <w:p w14:paraId="743F8D3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电      话：</w:t>
      </w:r>
      <w:r>
        <w:rPr>
          <w:rFonts w:hint="eastAsia" w:ascii="宋体" w:hAnsi="宋体" w:eastAsia="宋体" w:cs="宋体"/>
          <w:b w:val="0"/>
          <w:bCs w:val="0"/>
          <w:sz w:val="21"/>
          <w:szCs w:val="21"/>
          <w:highlight w:val="none"/>
          <w:shd w:val="clear" w:color="auto" w:fill="FFFFFF"/>
          <w:lang w:eastAsia="zh-CN"/>
        </w:rPr>
        <w:t>69415773</w:t>
      </w:r>
    </w:p>
    <w:p w14:paraId="4FDE6448">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outlineLvl w:val="0"/>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shd w:val="clear" w:color="auto" w:fill="FFFFFF"/>
        </w:rPr>
        <w:br w:type="page"/>
      </w:r>
      <w:bookmarkStart w:id="47" w:name="_Toc127161488"/>
      <w:bookmarkStart w:id="48" w:name="_Toc264969275"/>
      <w:bookmarkStart w:id="49" w:name="_Toc195842950"/>
      <w:bookmarkStart w:id="50" w:name="_Toc305158928"/>
      <w:bookmarkStart w:id="51" w:name="_Toc512937850"/>
      <w:bookmarkStart w:id="52" w:name="_Toc265228423"/>
      <w:bookmarkStart w:id="53" w:name="_Toc305158854"/>
      <w:bookmarkStart w:id="54" w:name="_Toc127151777"/>
      <w:bookmarkStart w:id="55" w:name="_Toc23618"/>
      <w:bookmarkStart w:id="56" w:name="_Toc353825548"/>
      <w:bookmarkStart w:id="57" w:name="_Toc150774783"/>
      <w:bookmarkStart w:id="58" w:name="_Toc226965856"/>
      <w:bookmarkStart w:id="59" w:name="_Toc353873938"/>
      <w:r>
        <w:rPr>
          <w:rFonts w:hint="eastAsia" w:ascii="宋体" w:hAnsi="宋体" w:eastAsia="宋体" w:cs="宋体"/>
          <w:b w:val="0"/>
          <w:bCs w:val="0"/>
          <w:sz w:val="21"/>
          <w:szCs w:val="21"/>
        </w:rPr>
        <w:t>第二章   投标人须知</w:t>
      </w:r>
      <w:bookmarkEnd w:id="47"/>
      <w:bookmarkEnd w:id="48"/>
      <w:bookmarkEnd w:id="49"/>
      <w:bookmarkEnd w:id="50"/>
      <w:bookmarkEnd w:id="51"/>
      <w:bookmarkEnd w:id="52"/>
      <w:bookmarkEnd w:id="53"/>
      <w:bookmarkEnd w:id="54"/>
      <w:bookmarkEnd w:id="55"/>
      <w:bookmarkEnd w:id="56"/>
      <w:bookmarkEnd w:id="57"/>
      <w:bookmarkEnd w:id="58"/>
      <w:bookmarkEnd w:id="59"/>
    </w:p>
    <w:p w14:paraId="61F8573B">
      <w:pPr>
        <w:pStyle w:val="3"/>
        <w:keepNext w:val="0"/>
        <w:keepLines w:val="0"/>
        <w:pageBreakBefore w:val="0"/>
        <w:widowControl w:val="0"/>
        <w:tabs>
          <w:tab w:val="center" w:pos="4592"/>
          <w:tab w:val="left" w:pos="7860"/>
        </w:tabs>
        <w:kinsoku/>
        <w:wordWrap w:val="0"/>
        <w:overflowPunct/>
        <w:topLinePunct/>
        <w:autoSpaceDE/>
        <w:autoSpaceDN/>
        <w:bidi w:val="0"/>
        <w:spacing w:before="0" w:line="360" w:lineRule="auto"/>
        <w:textAlignment w:val="auto"/>
        <w:rPr>
          <w:rFonts w:hint="eastAsia" w:ascii="宋体" w:hAnsi="宋体" w:eastAsia="宋体" w:cs="宋体"/>
          <w:b w:val="0"/>
          <w:bCs w:val="0"/>
          <w:sz w:val="21"/>
          <w:szCs w:val="21"/>
        </w:rPr>
      </w:pPr>
      <w:bookmarkStart w:id="60" w:name="_Toc149720812"/>
      <w:bookmarkStart w:id="61" w:name="_Toc151193907"/>
      <w:bookmarkStart w:id="62" w:name="_Toc195842884"/>
      <w:bookmarkStart w:id="63" w:name="_Toc164229214"/>
      <w:bookmarkStart w:id="64" w:name="_Toc150774619"/>
      <w:bookmarkStart w:id="65" w:name="_Toc520356144"/>
      <w:bookmarkStart w:id="66" w:name="_Toc150480757"/>
      <w:bookmarkStart w:id="67" w:name="_Toc226965792"/>
      <w:bookmarkStart w:id="68" w:name="_Toc164351613"/>
      <w:bookmarkStart w:id="69" w:name="_Toc150509270"/>
      <w:bookmarkStart w:id="70" w:name="_Toc127161433"/>
      <w:bookmarkStart w:id="71" w:name="_Toc150774724"/>
      <w:bookmarkStart w:id="72" w:name="_Toc151190146"/>
      <w:bookmarkStart w:id="73" w:name="_Toc164608633"/>
      <w:bookmarkStart w:id="74" w:name="_Toc127151519"/>
      <w:bookmarkStart w:id="75" w:name="_Toc164229360"/>
      <w:bookmarkStart w:id="76" w:name="_Toc226309763"/>
      <w:bookmarkStart w:id="77" w:name="_Toc127151720"/>
      <w:bookmarkStart w:id="78" w:name="_Toc142311021"/>
      <w:bookmarkStart w:id="79" w:name="_Toc226337215"/>
      <w:bookmarkStart w:id="80" w:name="_Toc226965709"/>
      <w:bookmarkStart w:id="81" w:name="_Toc151193617"/>
      <w:bookmarkStart w:id="82" w:name="_Toc151193761"/>
      <w:bookmarkStart w:id="83" w:name="_Toc164608788"/>
      <w:bookmarkStart w:id="84" w:name="_Toc151193689"/>
      <w:bookmarkStart w:id="85" w:name="_Toc151193833"/>
      <w:r>
        <w:rPr>
          <w:rFonts w:hint="eastAsia" w:ascii="宋体" w:hAnsi="宋体" w:eastAsia="宋体" w:cs="宋体"/>
          <w:b w:val="0"/>
          <w:bCs w:val="0"/>
          <w:sz w:val="21"/>
          <w:szCs w:val="21"/>
        </w:rPr>
        <w:t>投标人须知资料表</w:t>
      </w:r>
    </w:p>
    <w:p w14:paraId="63683C4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p w14:paraId="628AA6FB">
      <w:pPr>
        <w:keepNext w:val="0"/>
        <w:keepLines w:val="0"/>
        <w:pageBreakBefore w:val="0"/>
        <w:widowControl w:val="0"/>
        <w:kinsoku/>
        <w:wordWrap w:val="0"/>
        <w:overflowPunct/>
        <w:topLinePunct/>
        <w:autoSpaceDE/>
        <w:autoSpaceDN/>
        <w:bidi w:val="0"/>
        <w:spacing w:line="360" w:lineRule="auto"/>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本表是对投标人须知的具体补充和修改，如有矛盾，均以本资料表为准。标记</w:t>
      </w: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的选项意为适用于本项目，标记“□”的选项意为不适用于本项目。</w:t>
      </w:r>
    </w:p>
    <w:tbl>
      <w:tblPr>
        <w:tblStyle w:val="4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078"/>
      </w:tblGrid>
      <w:tr w14:paraId="168E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1D7E00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条款号</w:t>
            </w:r>
          </w:p>
        </w:tc>
        <w:tc>
          <w:tcPr>
            <w:tcW w:w="1701" w:type="dxa"/>
            <w:vAlign w:val="center"/>
          </w:tcPr>
          <w:p w14:paraId="67B2AA9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条目</w:t>
            </w:r>
          </w:p>
        </w:tc>
        <w:tc>
          <w:tcPr>
            <w:tcW w:w="7078" w:type="dxa"/>
            <w:vAlign w:val="center"/>
          </w:tcPr>
          <w:p w14:paraId="7FB8E8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内容</w:t>
            </w:r>
          </w:p>
        </w:tc>
      </w:tr>
      <w:tr w14:paraId="12B9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28C89E">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w:t>
            </w:r>
          </w:p>
        </w:tc>
        <w:tc>
          <w:tcPr>
            <w:tcW w:w="1701" w:type="dxa"/>
            <w:vAlign w:val="center"/>
          </w:tcPr>
          <w:p w14:paraId="057C67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项目属性</w:t>
            </w:r>
          </w:p>
        </w:tc>
        <w:tc>
          <w:tcPr>
            <w:tcW w:w="7078" w:type="dxa"/>
            <w:vAlign w:val="center"/>
          </w:tcPr>
          <w:p w14:paraId="4DE58C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项目属性：</w:t>
            </w:r>
          </w:p>
          <w:p w14:paraId="6ABE772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□服务</w:t>
            </w:r>
          </w:p>
          <w:p w14:paraId="0CEA625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none"/>
              </w:rPr>
              <w:t>■货物</w:t>
            </w:r>
          </w:p>
        </w:tc>
      </w:tr>
      <w:tr w14:paraId="2A4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1DCD29">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2.3</w:t>
            </w:r>
          </w:p>
        </w:tc>
        <w:tc>
          <w:tcPr>
            <w:tcW w:w="1701" w:type="dxa"/>
            <w:vAlign w:val="center"/>
          </w:tcPr>
          <w:p w14:paraId="1E5FFA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科研仪器设备</w:t>
            </w:r>
          </w:p>
        </w:tc>
        <w:tc>
          <w:tcPr>
            <w:tcW w:w="7078" w:type="dxa"/>
            <w:vAlign w:val="center"/>
          </w:tcPr>
          <w:p w14:paraId="4994343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是否属于科研仪器设备采购项目：</w:t>
            </w:r>
          </w:p>
          <w:p w14:paraId="3644FA9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□是</w:t>
            </w:r>
          </w:p>
          <w:p w14:paraId="654B50B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否</w:t>
            </w:r>
          </w:p>
        </w:tc>
      </w:tr>
      <w:tr w14:paraId="42EC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137939">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2.4</w:t>
            </w:r>
          </w:p>
        </w:tc>
        <w:tc>
          <w:tcPr>
            <w:tcW w:w="1701" w:type="dxa"/>
            <w:vAlign w:val="center"/>
          </w:tcPr>
          <w:p w14:paraId="3E50CD5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核心产品</w:t>
            </w:r>
          </w:p>
        </w:tc>
        <w:tc>
          <w:tcPr>
            <w:tcW w:w="7078" w:type="dxa"/>
            <w:vAlign w:val="center"/>
          </w:tcPr>
          <w:p w14:paraId="4464129B">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■关于核心产品本项目</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包不适用。</w:t>
            </w:r>
          </w:p>
          <w:p w14:paraId="63E62BD2">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包为单一产品采购项目。</w:t>
            </w:r>
          </w:p>
          <w:p w14:paraId="7546D6A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包为非单一产品采购项目，核心产品为：</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tc>
      </w:tr>
      <w:tr w14:paraId="42A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6816591">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3.1</w:t>
            </w:r>
          </w:p>
        </w:tc>
        <w:tc>
          <w:tcPr>
            <w:tcW w:w="1701" w:type="dxa"/>
            <w:vAlign w:val="center"/>
          </w:tcPr>
          <w:p w14:paraId="2C3014B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现场考察</w:t>
            </w:r>
          </w:p>
        </w:tc>
        <w:tc>
          <w:tcPr>
            <w:tcW w:w="7078" w:type="dxa"/>
            <w:vAlign w:val="center"/>
          </w:tcPr>
          <w:p w14:paraId="5697180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不组织</w:t>
            </w:r>
          </w:p>
          <w:p w14:paraId="1CD93C0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□组织，考察时间：</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日</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点</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分</w:t>
            </w:r>
          </w:p>
          <w:p w14:paraId="3989C9DC">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考察地点：</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tc>
      </w:tr>
      <w:tr w14:paraId="2587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70E1881">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p>
        </w:tc>
        <w:tc>
          <w:tcPr>
            <w:tcW w:w="1701" w:type="dxa"/>
            <w:vAlign w:val="center"/>
          </w:tcPr>
          <w:p w14:paraId="7C0CEA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开标前答疑会</w:t>
            </w:r>
          </w:p>
        </w:tc>
        <w:tc>
          <w:tcPr>
            <w:tcW w:w="7078" w:type="dxa"/>
            <w:vAlign w:val="center"/>
          </w:tcPr>
          <w:p w14:paraId="5D9D3E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不召开</w:t>
            </w:r>
          </w:p>
          <w:p w14:paraId="27D7CBA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□召开，召开时间：</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日</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点</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分</w:t>
            </w:r>
          </w:p>
          <w:p w14:paraId="38009DC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召开地点：</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tc>
      </w:tr>
      <w:tr w14:paraId="070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391C1A">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4.1</w:t>
            </w:r>
          </w:p>
        </w:tc>
        <w:tc>
          <w:tcPr>
            <w:tcW w:w="1701" w:type="dxa"/>
            <w:vAlign w:val="center"/>
          </w:tcPr>
          <w:p w14:paraId="536B778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样品</w:t>
            </w:r>
          </w:p>
        </w:tc>
        <w:tc>
          <w:tcPr>
            <w:tcW w:w="7078" w:type="dxa"/>
            <w:vAlign w:val="center"/>
          </w:tcPr>
          <w:p w14:paraId="03CC503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投标样品递交：</w:t>
            </w:r>
          </w:p>
          <w:p w14:paraId="65F160E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不需要</w:t>
            </w:r>
          </w:p>
          <w:p w14:paraId="6BA2322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□需要，具体要求如下：</w:t>
            </w:r>
          </w:p>
          <w:p w14:paraId="0660B52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（1）样品制作的标准和要求：</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557A7D1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（2）是否需要随样品提交相关检测报告：</w:t>
            </w:r>
          </w:p>
          <w:p w14:paraId="58E09F71">
            <w:pPr>
              <w:keepNext w:val="0"/>
              <w:keepLines w:val="0"/>
              <w:pageBreakBefore w:val="0"/>
              <w:widowControl w:val="0"/>
              <w:kinsoku/>
              <w:wordWrap w:val="0"/>
              <w:overflowPunct/>
              <w:topLinePunct/>
              <w:autoSpaceDE/>
              <w:autoSpaceDN/>
              <w:bidi w:val="0"/>
              <w:spacing w:line="360" w:lineRule="auto"/>
              <w:ind w:firstLine="525" w:firstLineChars="25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不需要</w:t>
            </w:r>
          </w:p>
          <w:p w14:paraId="13F90D7B">
            <w:pPr>
              <w:keepNext w:val="0"/>
              <w:keepLines w:val="0"/>
              <w:pageBreakBefore w:val="0"/>
              <w:widowControl w:val="0"/>
              <w:kinsoku/>
              <w:wordWrap w:val="0"/>
              <w:overflowPunct/>
              <w:topLinePunct/>
              <w:autoSpaceDE/>
              <w:autoSpaceDN/>
              <w:bidi w:val="0"/>
              <w:spacing w:line="360" w:lineRule="auto"/>
              <w:ind w:firstLine="525" w:firstLineChars="25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□需要</w:t>
            </w:r>
          </w:p>
          <w:p w14:paraId="1B6500D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（3）样品递交要求：</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6FEB330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（4）未中标人样品退还：</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08E6A19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（5）中标人样品保管、封存及退还：</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1EBE973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（6）其他要求（如有）：</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tc>
      </w:tr>
      <w:tr w14:paraId="59B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shd w:val="clear" w:color="auto" w:fill="auto"/>
            <w:vAlign w:val="center"/>
          </w:tcPr>
          <w:p w14:paraId="635EFCC2">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5.2.5</w:t>
            </w:r>
          </w:p>
        </w:tc>
        <w:tc>
          <w:tcPr>
            <w:tcW w:w="1701" w:type="dxa"/>
            <w:shd w:val="clear" w:color="auto" w:fill="auto"/>
            <w:vAlign w:val="center"/>
          </w:tcPr>
          <w:p w14:paraId="123E06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标的所属行业</w:t>
            </w:r>
          </w:p>
        </w:tc>
        <w:tc>
          <w:tcPr>
            <w:tcW w:w="7078" w:type="dxa"/>
            <w:shd w:val="clear" w:color="auto" w:fill="auto"/>
            <w:vAlign w:val="center"/>
          </w:tcPr>
          <w:p w14:paraId="0B33294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本项目采购标的对应的中小企业划分标准所属行业：</w:t>
            </w:r>
          </w:p>
          <w:tbl>
            <w:tblPr>
              <w:tblStyle w:val="45"/>
              <w:tblW w:w="6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3"/>
              <w:gridCol w:w="3436"/>
            </w:tblGrid>
            <w:tr w14:paraId="6CF6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423" w:type="dxa"/>
                  <w:tcBorders>
                    <w:top w:val="single" w:color="auto" w:sz="4" w:space="0"/>
                    <w:left w:val="single" w:color="auto" w:sz="4" w:space="0"/>
                    <w:bottom w:val="single" w:color="auto" w:sz="4" w:space="0"/>
                    <w:right w:val="single" w:color="auto" w:sz="4" w:space="0"/>
                  </w:tcBorders>
                  <w:vAlign w:val="center"/>
                </w:tcPr>
                <w:p w14:paraId="352A7EB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标的名称</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22F3A54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中小企业划分标准所属行业</w:t>
                  </w:r>
                </w:p>
              </w:tc>
            </w:tr>
            <w:tr w14:paraId="4E89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23" w:type="dxa"/>
                  <w:tcBorders>
                    <w:top w:val="single" w:color="auto" w:sz="4" w:space="0"/>
                    <w:left w:val="single" w:color="auto" w:sz="4" w:space="0"/>
                    <w:bottom w:val="single" w:color="auto" w:sz="4" w:space="0"/>
                    <w:right w:val="single" w:color="auto" w:sz="4" w:space="0"/>
                  </w:tcBorders>
                  <w:vAlign w:val="center"/>
                </w:tcPr>
                <w:p w14:paraId="78EFDE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人才-后勤运行保障经费</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3FE2691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制造业</w:t>
                  </w:r>
                </w:p>
              </w:tc>
            </w:tr>
          </w:tbl>
          <w:p w14:paraId="5CA711C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55E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shd w:val="clear" w:color="auto" w:fill="auto"/>
            <w:vAlign w:val="center"/>
          </w:tcPr>
          <w:p w14:paraId="40ECA88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r>
              <w:rPr>
                <w:rFonts w:hint="eastAsia" w:ascii="宋体" w:hAnsi="宋体" w:eastAsia="宋体" w:cs="宋体"/>
                <w:b w:val="0"/>
                <w:bCs w:val="0"/>
                <w:sz w:val="21"/>
                <w:szCs w:val="21"/>
                <w:highlight w:val="none"/>
              </w:rPr>
              <w:t>11.2</w:t>
            </w:r>
          </w:p>
        </w:tc>
        <w:tc>
          <w:tcPr>
            <w:tcW w:w="1701" w:type="dxa"/>
            <w:shd w:val="clear" w:color="auto" w:fill="auto"/>
            <w:vAlign w:val="center"/>
          </w:tcPr>
          <w:p w14:paraId="7AB7E0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w:t>
            </w:r>
          </w:p>
        </w:tc>
        <w:tc>
          <w:tcPr>
            <w:tcW w:w="7078" w:type="dxa"/>
            <w:shd w:val="clear" w:color="auto" w:fill="auto"/>
            <w:vAlign w:val="center"/>
          </w:tcPr>
          <w:p w14:paraId="3D03737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投标报价的特殊规定：</w:t>
            </w:r>
          </w:p>
          <w:p w14:paraId="41D0F8E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□无</w:t>
            </w:r>
          </w:p>
          <w:p w14:paraId="18CEB25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有，具体情形：</w:t>
            </w:r>
          </w:p>
          <w:p w14:paraId="0C4C2E9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u w:val="single"/>
              </w:rPr>
              <w:t>投标价格</w:t>
            </w:r>
            <w:r>
              <w:rPr>
                <w:rFonts w:hint="eastAsia" w:ascii="宋体" w:hAnsi="宋体" w:eastAsia="宋体" w:cs="宋体"/>
                <w:b w:val="0"/>
                <w:bCs w:val="0"/>
                <w:sz w:val="21"/>
                <w:szCs w:val="21"/>
                <w:highlight w:val="none"/>
                <w:u w:val="single"/>
                <w:lang w:eastAsia="zh-CN"/>
              </w:rPr>
              <w:t>：</w:t>
            </w:r>
            <w:r>
              <w:rPr>
                <w:rFonts w:hint="eastAsia" w:ascii="宋体" w:hAnsi="宋体" w:eastAsia="宋体" w:cs="宋体"/>
                <w:b w:val="0"/>
                <w:bCs w:val="0"/>
                <w:sz w:val="21"/>
                <w:szCs w:val="21"/>
                <w:highlight w:val="none"/>
                <w:u w:val="single"/>
              </w:rPr>
              <w:t>参考“北京新发地市场”官方网站（http://www.xinfadi.com.cn/）中对应产品价格的</w:t>
            </w:r>
            <w:r>
              <w:rPr>
                <w:rFonts w:hint="eastAsia" w:ascii="宋体" w:hAnsi="宋体" w:cs="宋体"/>
                <w:b w:val="0"/>
                <w:bCs w:val="0"/>
                <w:sz w:val="21"/>
                <w:szCs w:val="21"/>
                <w:highlight w:val="none"/>
                <w:u w:val="single"/>
                <w:lang w:eastAsia="zh-CN"/>
              </w:rPr>
              <w:t>平均价</w:t>
            </w:r>
            <w:r>
              <w:rPr>
                <w:rFonts w:hint="eastAsia" w:ascii="宋体" w:hAnsi="宋体" w:eastAsia="宋体" w:cs="宋体"/>
                <w:b w:val="0"/>
                <w:bCs w:val="0"/>
                <w:sz w:val="21"/>
                <w:szCs w:val="21"/>
                <w:highlight w:val="none"/>
                <w:u w:val="single"/>
              </w:rPr>
              <w:t>作为基准价，在此基础上报</w:t>
            </w:r>
            <w:r>
              <w:rPr>
                <w:rFonts w:hint="eastAsia" w:ascii="宋体" w:hAnsi="宋体" w:eastAsia="宋体" w:cs="宋体"/>
                <w:b w:val="0"/>
                <w:bCs w:val="0"/>
                <w:sz w:val="21"/>
                <w:szCs w:val="21"/>
                <w:highlight w:val="none"/>
                <w:u w:val="single"/>
                <w:lang w:val="en-US" w:eastAsia="zh-CN"/>
              </w:rPr>
              <w:t>费率</w:t>
            </w:r>
            <w:r>
              <w:rPr>
                <w:rFonts w:hint="eastAsia" w:ascii="宋体" w:hAnsi="宋体" w:eastAsia="宋体" w:cs="宋体"/>
                <w:b w:val="0"/>
                <w:bCs w:val="0"/>
                <w:sz w:val="21"/>
                <w:szCs w:val="21"/>
                <w:highlight w:val="none"/>
                <w:u w:val="single"/>
              </w:rPr>
              <w:t>，</w:t>
            </w:r>
            <w:r>
              <w:rPr>
                <w:rFonts w:hint="eastAsia" w:ascii="宋体" w:hAnsi="宋体" w:eastAsia="宋体" w:cs="宋体"/>
                <w:b w:val="0"/>
                <w:bCs w:val="0"/>
                <w:sz w:val="21"/>
                <w:szCs w:val="21"/>
                <w:highlight w:val="none"/>
                <w:u w:val="single"/>
                <w:lang w:val="en-US" w:eastAsia="zh-CN"/>
              </w:rPr>
              <w:t>费率</w:t>
            </w:r>
            <w:r>
              <w:rPr>
                <w:rFonts w:hint="eastAsia" w:ascii="宋体" w:hAnsi="宋体" w:eastAsia="宋体" w:cs="宋体"/>
                <w:b w:val="0"/>
                <w:bCs w:val="0"/>
                <w:sz w:val="21"/>
                <w:szCs w:val="21"/>
                <w:highlight w:val="none"/>
                <w:u w:val="single"/>
              </w:rPr>
              <w:t>的上限值为</w:t>
            </w:r>
            <w:r>
              <w:rPr>
                <w:rFonts w:hint="eastAsia" w:ascii="宋体" w:hAnsi="宋体" w:cs="宋体"/>
                <w:b w:val="0"/>
                <w:bCs w:val="0"/>
                <w:sz w:val="21"/>
                <w:szCs w:val="21"/>
                <w:highlight w:val="none"/>
                <w:u w:val="single"/>
                <w:lang w:val="en-US" w:eastAsia="zh-CN"/>
              </w:rPr>
              <w:t>110%</w:t>
            </w:r>
            <w:r>
              <w:rPr>
                <w:rFonts w:hint="eastAsia" w:ascii="宋体" w:hAnsi="宋体" w:eastAsia="宋体" w:cs="宋体"/>
                <w:b w:val="0"/>
                <w:bCs w:val="0"/>
                <w:sz w:val="21"/>
                <w:szCs w:val="21"/>
                <w:highlight w:val="none"/>
                <w:u w:val="single"/>
                <w:lang w:eastAsia="zh-CN"/>
              </w:rPr>
              <w:t>，</w:t>
            </w:r>
            <w:r>
              <w:rPr>
                <w:rFonts w:hint="eastAsia" w:ascii="宋体" w:hAnsi="宋体" w:eastAsia="宋体" w:cs="宋体"/>
                <w:b w:val="0"/>
                <w:bCs w:val="0"/>
                <w:sz w:val="21"/>
                <w:szCs w:val="21"/>
                <w:highlight w:val="none"/>
                <w:u w:val="single"/>
              </w:rPr>
              <w:t>超过</w:t>
            </w:r>
            <w:r>
              <w:rPr>
                <w:rFonts w:hint="eastAsia" w:ascii="宋体" w:hAnsi="宋体" w:eastAsia="宋体" w:cs="宋体"/>
                <w:b w:val="0"/>
                <w:bCs w:val="0"/>
                <w:sz w:val="21"/>
                <w:szCs w:val="21"/>
                <w:highlight w:val="none"/>
                <w:u w:val="single"/>
                <w:lang w:val="en-US" w:eastAsia="zh-CN"/>
              </w:rPr>
              <w:t>费率</w:t>
            </w:r>
            <w:r>
              <w:rPr>
                <w:rFonts w:hint="eastAsia" w:ascii="宋体" w:hAnsi="宋体" w:eastAsia="宋体" w:cs="宋体"/>
                <w:b w:val="0"/>
                <w:bCs w:val="0"/>
                <w:sz w:val="21"/>
                <w:szCs w:val="21"/>
                <w:highlight w:val="none"/>
                <w:u w:val="single"/>
              </w:rPr>
              <w:t>上限值的，投标无效。</w:t>
            </w:r>
          </w:p>
          <w:p w14:paraId="55238B6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u w:val="single"/>
              </w:rPr>
              <w:t>报价格式：</w:t>
            </w:r>
            <w:r>
              <w:rPr>
                <w:rFonts w:hint="eastAsia" w:ascii="宋体" w:hAnsi="宋体" w:eastAsia="宋体" w:cs="宋体"/>
                <w:b w:val="0"/>
                <w:bCs w:val="0"/>
                <w:sz w:val="21"/>
                <w:szCs w:val="21"/>
                <w:highlight w:val="none"/>
                <w:u w:val="single"/>
                <w:lang w:val="en-US" w:eastAsia="zh-CN"/>
              </w:rPr>
              <w:t>费率</w:t>
            </w:r>
            <w:r>
              <w:rPr>
                <w:rFonts w:hint="eastAsia" w:ascii="宋体" w:hAnsi="宋体" w:eastAsia="宋体" w:cs="宋体"/>
                <w:b w:val="0"/>
                <w:bCs w:val="0"/>
                <w:sz w:val="21"/>
                <w:szCs w:val="21"/>
                <w:highlight w:val="none"/>
                <w:u w:val="single"/>
              </w:rPr>
              <w:t>大于</w:t>
            </w:r>
            <w:r>
              <w:rPr>
                <w:rFonts w:hint="eastAsia" w:ascii="宋体" w:hAnsi="宋体" w:eastAsia="宋体" w:cs="宋体"/>
                <w:b w:val="0"/>
                <w:bCs w:val="0"/>
                <w:sz w:val="21"/>
                <w:szCs w:val="21"/>
                <w:highlight w:val="none"/>
                <w:u w:val="single"/>
                <w:lang w:val="en-US" w:eastAsia="zh-CN"/>
              </w:rPr>
              <w:t>100%</w:t>
            </w:r>
            <w:r>
              <w:rPr>
                <w:rFonts w:hint="eastAsia" w:ascii="宋体" w:hAnsi="宋体" w:eastAsia="宋体" w:cs="宋体"/>
                <w:b w:val="0"/>
                <w:bCs w:val="0"/>
                <w:sz w:val="21"/>
                <w:szCs w:val="21"/>
                <w:highlight w:val="none"/>
                <w:u w:val="single"/>
              </w:rPr>
              <w:t>为上浮，如</w:t>
            </w:r>
            <w:r>
              <w:rPr>
                <w:rFonts w:hint="eastAsia" w:ascii="宋体" w:hAnsi="宋体" w:eastAsia="宋体" w:cs="宋体"/>
                <w:b w:val="0"/>
                <w:bCs w:val="0"/>
                <w:sz w:val="21"/>
                <w:szCs w:val="21"/>
                <w:highlight w:val="none"/>
                <w:u w:val="single"/>
                <w:lang w:val="en-US" w:eastAsia="zh-CN"/>
              </w:rPr>
              <w:t>105</w:t>
            </w:r>
            <w:r>
              <w:rPr>
                <w:rFonts w:hint="eastAsia" w:ascii="宋体" w:hAnsi="宋体" w:eastAsia="宋体" w:cs="宋体"/>
                <w:b w:val="0"/>
                <w:bCs w:val="0"/>
                <w:sz w:val="21"/>
                <w:szCs w:val="21"/>
                <w:highlight w:val="none"/>
                <w:u w:val="single"/>
              </w:rPr>
              <w:t>%，</w:t>
            </w:r>
            <w:r>
              <w:rPr>
                <w:rFonts w:hint="eastAsia" w:ascii="宋体" w:hAnsi="宋体" w:eastAsia="宋体" w:cs="宋体"/>
                <w:b w:val="0"/>
                <w:bCs w:val="0"/>
                <w:sz w:val="21"/>
                <w:szCs w:val="21"/>
                <w:highlight w:val="none"/>
                <w:u w:val="single"/>
                <w:lang w:val="en-US" w:eastAsia="zh-CN"/>
              </w:rPr>
              <w:t>费率</w:t>
            </w:r>
            <w:r>
              <w:rPr>
                <w:rFonts w:hint="eastAsia" w:ascii="宋体" w:hAnsi="宋体" w:eastAsia="宋体" w:cs="宋体"/>
                <w:b w:val="0"/>
                <w:bCs w:val="0"/>
                <w:sz w:val="21"/>
                <w:szCs w:val="21"/>
                <w:highlight w:val="none"/>
                <w:u w:val="single"/>
              </w:rPr>
              <w:t>小于</w:t>
            </w:r>
            <w:r>
              <w:rPr>
                <w:rFonts w:hint="eastAsia" w:ascii="宋体" w:hAnsi="宋体" w:eastAsia="宋体" w:cs="宋体"/>
                <w:b w:val="0"/>
                <w:bCs w:val="0"/>
                <w:sz w:val="21"/>
                <w:szCs w:val="21"/>
                <w:highlight w:val="none"/>
                <w:u w:val="single"/>
                <w:lang w:val="en-US" w:eastAsia="zh-CN"/>
              </w:rPr>
              <w:t>100%</w:t>
            </w:r>
            <w:r>
              <w:rPr>
                <w:rFonts w:hint="eastAsia" w:ascii="宋体" w:hAnsi="宋体" w:eastAsia="宋体" w:cs="宋体"/>
                <w:b w:val="0"/>
                <w:bCs w:val="0"/>
                <w:sz w:val="21"/>
                <w:szCs w:val="21"/>
                <w:highlight w:val="none"/>
                <w:u w:val="single"/>
              </w:rPr>
              <w:t>为下浮，如</w:t>
            </w:r>
            <w:r>
              <w:rPr>
                <w:rFonts w:hint="eastAsia" w:ascii="宋体" w:hAnsi="宋体" w:eastAsia="宋体" w:cs="宋体"/>
                <w:b w:val="0"/>
                <w:bCs w:val="0"/>
                <w:sz w:val="21"/>
                <w:szCs w:val="21"/>
                <w:highlight w:val="none"/>
                <w:u w:val="single"/>
                <w:lang w:val="en-US" w:eastAsia="zh-CN"/>
              </w:rPr>
              <w:t>95</w:t>
            </w:r>
            <w:r>
              <w:rPr>
                <w:rFonts w:hint="eastAsia" w:ascii="宋体" w:hAnsi="宋体" w:eastAsia="宋体" w:cs="宋体"/>
                <w:b w:val="0"/>
                <w:bCs w:val="0"/>
                <w:sz w:val="21"/>
                <w:szCs w:val="21"/>
                <w:highlight w:val="none"/>
                <w:u w:val="single"/>
              </w:rPr>
              <w:t>%</w:t>
            </w:r>
            <w:r>
              <w:rPr>
                <w:rFonts w:hint="eastAsia" w:ascii="宋体" w:hAnsi="宋体" w:eastAsia="宋体" w:cs="宋体"/>
                <w:b w:val="0"/>
                <w:bCs w:val="0"/>
                <w:sz w:val="21"/>
                <w:szCs w:val="21"/>
                <w:highlight w:val="none"/>
                <w:u w:val="single"/>
                <w:lang w:eastAsia="zh-CN"/>
              </w:rPr>
              <w:t>。</w:t>
            </w:r>
          </w:p>
          <w:p w14:paraId="52C22E3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u w:val="single"/>
                <w:lang w:val="en-US" w:eastAsia="zh-CN"/>
              </w:rPr>
              <w:t>举例说明：如投标人投标费率为</w:t>
            </w:r>
            <w:r>
              <w:rPr>
                <w:rFonts w:hint="eastAsia" w:ascii="宋体" w:hAnsi="宋体" w:cs="宋体"/>
                <w:b w:val="0"/>
                <w:bCs w:val="0"/>
                <w:sz w:val="21"/>
                <w:szCs w:val="21"/>
                <w:highlight w:val="none"/>
                <w:u w:val="single"/>
                <w:lang w:val="en-US" w:eastAsia="zh-CN"/>
              </w:rPr>
              <w:t>110%</w:t>
            </w:r>
            <w:r>
              <w:rPr>
                <w:rFonts w:hint="eastAsia" w:ascii="宋体" w:hAnsi="宋体" w:eastAsia="宋体" w:cs="宋体"/>
                <w:b w:val="0"/>
                <w:bCs w:val="0"/>
                <w:sz w:val="21"/>
                <w:szCs w:val="21"/>
                <w:highlight w:val="none"/>
                <w:u w:val="single"/>
                <w:lang w:val="en-US" w:eastAsia="zh-CN"/>
              </w:rPr>
              <w:t>，各产品实际收费=各产品基准价×</w:t>
            </w:r>
            <w:r>
              <w:rPr>
                <w:rFonts w:hint="eastAsia" w:ascii="宋体" w:hAnsi="宋体" w:cs="宋体"/>
                <w:b w:val="0"/>
                <w:bCs w:val="0"/>
                <w:sz w:val="21"/>
                <w:szCs w:val="21"/>
                <w:highlight w:val="none"/>
                <w:u w:val="single"/>
                <w:lang w:val="en-US" w:eastAsia="zh-CN"/>
              </w:rPr>
              <w:t>110%</w:t>
            </w:r>
            <w:r>
              <w:rPr>
                <w:rFonts w:hint="eastAsia" w:ascii="宋体" w:hAnsi="宋体" w:eastAsia="宋体" w:cs="宋体"/>
                <w:b w:val="0"/>
                <w:bCs w:val="0"/>
                <w:sz w:val="21"/>
                <w:szCs w:val="21"/>
                <w:highlight w:val="none"/>
                <w:u w:val="single"/>
                <w:lang w:val="en-US" w:eastAsia="zh-CN"/>
              </w:rPr>
              <w:t>。如投标人投标费率为90%，各产品实际收费=各产品基准价×90%。</w:t>
            </w:r>
          </w:p>
          <w:p w14:paraId="3EB53EF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u w:val="single"/>
              </w:rPr>
              <w:t>基准价：“北京新发地市场”官方网站（http://www.xinfadi.com.cn/）中对应产品价格的</w:t>
            </w:r>
            <w:r>
              <w:rPr>
                <w:rFonts w:hint="eastAsia" w:ascii="宋体" w:hAnsi="宋体" w:cs="宋体"/>
                <w:b w:val="0"/>
                <w:bCs w:val="0"/>
                <w:sz w:val="21"/>
                <w:szCs w:val="21"/>
                <w:highlight w:val="none"/>
                <w:u w:val="single"/>
                <w:lang w:eastAsia="zh-CN"/>
              </w:rPr>
              <w:t>平均价</w:t>
            </w:r>
            <w:r>
              <w:rPr>
                <w:rFonts w:hint="eastAsia" w:ascii="宋体" w:hAnsi="宋体" w:eastAsia="宋体" w:cs="宋体"/>
                <w:b w:val="0"/>
                <w:bCs w:val="0"/>
                <w:sz w:val="21"/>
                <w:szCs w:val="21"/>
                <w:highlight w:val="none"/>
                <w:u w:val="single"/>
              </w:rPr>
              <w:t>作为基准价，如“北京新发地市场”网站中没有公布价格的品类，由采购人与中标人协商确定价格。</w:t>
            </w:r>
          </w:p>
        </w:tc>
      </w:tr>
      <w:tr w14:paraId="0AD9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4C3B3507">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12.1</w:t>
            </w:r>
          </w:p>
        </w:tc>
        <w:tc>
          <w:tcPr>
            <w:tcW w:w="1701" w:type="dxa"/>
            <w:vMerge w:val="restart"/>
            <w:shd w:val="clear" w:color="auto" w:fill="auto"/>
            <w:vAlign w:val="center"/>
          </w:tcPr>
          <w:p w14:paraId="6E557C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w:t>
            </w:r>
          </w:p>
        </w:tc>
        <w:tc>
          <w:tcPr>
            <w:tcW w:w="7078" w:type="dxa"/>
            <w:shd w:val="clear" w:color="auto" w:fill="auto"/>
            <w:vAlign w:val="center"/>
          </w:tcPr>
          <w:p w14:paraId="432D22F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 □收取 ■不收取 投标保证金</w:t>
            </w:r>
          </w:p>
          <w:p w14:paraId="46A490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投标保证金金额：</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元（大写：</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1261879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投标保证金形式：</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0587C1F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账户名称：</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4552FCA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银行账号：</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4E9F782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开户行：</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50F10D1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投标保证金递交截止时间：</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p w14:paraId="0984C9C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rPr>
              <w:t>有效期：</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rPr>
              <w:t>；</w:t>
            </w:r>
          </w:p>
        </w:tc>
      </w:tr>
      <w:tr w14:paraId="4020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EEE870">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.2</w:t>
            </w:r>
          </w:p>
        </w:tc>
        <w:tc>
          <w:tcPr>
            <w:tcW w:w="1701" w:type="dxa"/>
            <w:vMerge w:val="continue"/>
            <w:shd w:val="clear" w:color="auto" w:fill="auto"/>
            <w:vAlign w:val="center"/>
          </w:tcPr>
          <w:p w14:paraId="399C06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7078" w:type="dxa"/>
            <w:shd w:val="clear" w:color="auto" w:fill="auto"/>
            <w:vAlign w:val="center"/>
          </w:tcPr>
          <w:p w14:paraId="1BBD87F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投标保证金可以不予退还的其他情形：</w:t>
            </w:r>
          </w:p>
          <w:p w14:paraId="592C58B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p w14:paraId="5CED4CED">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■有，具体情形：</w:t>
            </w:r>
          </w:p>
          <w:p w14:paraId="70B8CFF5">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（1）除因不可抗力或招标文件认可的情形以外，中标人放弃中标或者不按本须知的规定与采购人签订合同的；</w:t>
            </w:r>
          </w:p>
          <w:p w14:paraId="334D5483">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（2）提供虚假材料的；</w:t>
            </w:r>
          </w:p>
          <w:p w14:paraId="0808446A">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（3）投标人与其他投标人恶意串通的；</w:t>
            </w:r>
          </w:p>
          <w:p w14:paraId="037DDEF3">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color w:val="FF0000"/>
                <w:sz w:val="21"/>
                <w:szCs w:val="21"/>
                <w:u w:val="single"/>
              </w:rPr>
            </w:pPr>
            <w:r>
              <w:rPr>
                <w:rFonts w:hint="eastAsia" w:ascii="宋体" w:hAnsi="宋体" w:eastAsia="宋体" w:cs="宋体"/>
                <w:b w:val="0"/>
                <w:bCs w:val="0"/>
                <w:sz w:val="21"/>
                <w:szCs w:val="21"/>
              </w:rPr>
              <w:t>（4）招标文件规定的其他情形。</w:t>
            </w:r>
          </w:p>
        </w:tc>
      </w:tr>
      <w:tr w14:paraId="30F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3DA950">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13.1</w:t>
            </w:r>
          </w:p>
        </w:tc>
        <w:tc>
          <w:tcPr>
            <w:tcW w:w="1701" w:type="dxa"/>
            <w:vAlign w:val="center"/>
          </w:tcPr>
          <w:p w14:paraId="0D0241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投标有效期</w:t>
            </w:r>
          </w:p>
        </w:tc>
        <w:tc>
          <w:tcPr>
            <w:tcW w:w="7078" w:type="dxa"/>
            <w:vAlign w:val="center"/>
          </w:tcPr>
          <w:p w14:paraId="7C857EA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自提交投标文件的截止之日起算</w:t>
            </w:r>
            <w:r>
              <w:rPr>
                <w:rFonts w:hint="eastAsia" w:ascii="宋体" w:hAnsi="宋体" w:eastAsia="宋体" w:cs="宋体"/>
                <w:b w:val="0"/>
                <w:bCs w:val="0"/>
                <w:sz w:val="21"/>
                <w:szCs w:val="21"/>
                <w:u w:val="single"/>
              </w:rPr>
              <w:t>90</w:t>
            </w:r>
            <w:r>
              <w:rPr>
                <w:rFonts w:hint="eastAsia" w:ascii="宋体" w:hAnsi="宋体" w:eastAsia="宋体" w:cs="宋体"/>
                <w:b w:val="0"/>
                <w:bCs w:val="0"/>
                <w:sz w:val="21"/>
                <w:szCs w:val="21"/>
              </w:rPr>
              <w:t>日历天。</w:t>
            </w:r>
          </w:p>
        </w:tc>
      </w:tr>
      <w:tr w14:paraId="04C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AC6008">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18.2</w:t>
            </w:r>
          </w:p>
        </w:tc>
        <w:tc>
          <w:tcPr>
            <w:tcW w:w="1701" w:type="dxa"/>
            <w:vAlign w:val="center"/>
          </w:tcPr>
          <w:p w14:paraId="03BC432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解密时间</w:t>
            </w:r>
          </w:p>
        </w:tc>
        <w:tc>
          <w:tcPr>
            <w:tcW w:w="7078" w:type="dxa"/>
            <w:vAlign w:val="center"/>
          </w:tcPr>
          <w:p w14:paraId="2F579CB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解密时间：</w:t>
            </w:r>
            <w:r>
              <w:rPr>
                <w:rFonts w:hint="eastAsia" w:ascii="宋体" w:hAnsi="宋体" w:eastAsia="宋体" w:cs="宋体"/>
                <w:b w:val="0"/>
                <w:bCs w:val="0"/>
                <w:sz w:val="21"/>
                <w:szCs w:val="21"/>
                <w:u w:val="single"/>
                <w:lang w:val="en-US" w:eastAsia="zh-CN"/>
              </w:rPr>
              <w:t>90</w:t>
            </w:r>
            <w:r>
              <w:rPr>
                <w:rFonts w:hint="eastAsia" w:ascii="宋体" w:hAnsi="宋体" w:eastAsia="宋体" w:cs="宋体"/>
                <w:b w:val="0"/>
                <w:bCs w:val="0"/>
                <w:sz w:val="21"/>
                <w:szCs w:val="21"/>
              </w:rPr>
              <w:t>分钟</w:t>
            </w:r>
          </w:p>
        </w:tc>
      </w:tr>
      <w:tr w14:paraId="11B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A100CB">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18.6</w:t>
            </w:r>
          </w:p>
        </w:tc>
        <w:tc>
          <w:tcPr>
            <w:tcW w:w="1701" w:type="dxa"/>
            <w:shd w:val="clear" w:color="auto" w:fill="auto"/>
            <w:vAlign w:val="center"/>
          </w:tcPr>
          <w:p w14:paraId="64114F7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参加</w:t>
            </w:r>
            <w:r>
              <w:rPr>
                <w:rFonts w:hint="eastAsia" w:ascii="宋体" w:hAnsi="宋体" w:eastAsia="宋体" w:cs="宋体"/>
                <w:b w:val="0"/>
                <w:bCs w:val="0"/>
                <w:sz w:val="21"/>
                <w:szCs w:val="21"/>
              </w:rPr>
              <w:t>开标会携带</w:t>
            </w:r>
            <w:r>
              <w:rPr>
                <w:rFonts w:hint="eastAsia" w:ascii="宋体" w:hAnsi="宋体" w:eastAsia="宋体" w:cs="宋体"/>
                <w:b w:val="0"/>
                <w:bCs w:val="0"/>
                <w:sz w:val="21"/>
                <w:szCs w:val="21"/>
                <w:lang w:val="en-US" w:eastAsia="zh-CN"/>
              </w:rPr>
              <w:t>材</w:t>
            </w:r>
            <w:r>
              <w:rPr>
                <w:rFonts w:hint="eastAsia" w:ascii="宋体" w:hAnsi="宋体" w:eastAsia="宋体" w:cs="宋体"/>
                <w:b w:val="0"/>
                <w:bCs w:val="0"/>
                <w:sz w:val="21"/>
                <w:szCs w:val="21"/>
              </w:rPr>
              <w:t>料</w:t>
            </w:r>
          </w:p>
        </w:tc>
        <w:tc>
          <w:tcPr>
            <w:tcW w:w="7078" w:type="dxa"/>
            <w:shd w:val="clear" w:color="auto" w:fill="auto"/>
            <w:vAlign w:val="center"/>
          </w:tcPr>
          <w:p w14:paraId="1191C1D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tc>
      </w:tr>
      <w:tr w14:paraId="1674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7FFFD13">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22.1</w:t>
            </w:r>
          </w:p>
        </w:tc>
        <w:tc>
          <w:tcPr>
            <w:tcW w:w="1701" w:type="dxa"/>
            <w:vAlign w:val="center"/>
          </w:tcPr>
          <w:p w14:paraId="68AF508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确定中标人</w:t>
            </w:r>
          </w:p>
        </w:tc>
        <w:tc>
          <w:tcPr>
            <w:tcW w:w="7078" w:type="dxa"/>
            <w:vAlign w:val="center"/>
          </w:tcPr>
          <w:p w14:paraId="61C002FB">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中标候选人并列的，采购人是否委托评标委员会确定中标人：</w:t>
            </w:r>
          </w:p>
          <w:p w14:paraId="4A974059">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■否</w:t>
            </w:r>
          </w:p>
          <w:p w14:paraId="6CE2311C">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□是</w:t>
            </w:r>
          </w:p>
          <w:p w14:paraId="2CC19FF4">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中标候选人并列的，按照以下方式确定中标人：</w:t>
            </w:r>
          </w:p>
          <w:p w14:paraId="35EC74EB">
            <w:pPr>
              <w:pStyle w:val="23"/>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■得分且投标报价均相同的，以</w:t>
            </w:r>
            <w:r>
              <w:rPr>
                <w:rFonts w:hint="eastAsia" w:ascii="宋体" w:hAnsi="宋体" w:eastAsia="宋体" w:cs="宋体"/>
                <w:b w:val="0"/>
                <w:bCs w:val="0"/>
                <w:sz w:val="21"/>
                <w:szCs w:val="21"/>
                <w:u w:val="single"/>
              </w:rPr>
              <w:t>技术评审</w:t>
            </w:r>
            <w:r>
              <w:rPr>
                <w:rFonts w:hint="eastAsia" w:ascii="宋体" w:hAnsi="宋体" w:eastAsia="宋体" w:cs="宋体"/>
                <w:b w:val="0"/>
                <w:bCs w:val="0"/>
                <w:sz w:val="21"/>
                <w:szCs w:val="21"/>
              </w:rPr>
              <w:t>得分高者为中标人</w:t>
            </w:r>
          </w:p>
          <w:p w14:paraId="4A98F67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□随机抽取</w:t>
            </w:r>
          </w:p>
        </w:tc>
      </w:tr>
      <w:tr w14:paraId="08C6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C2DB20">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25.5</w:t>
            </w:r>
          </w:p>
        </w:tc>
        <w:tc>
          <w:tcPr>
            <w:tcW w:w="1701" w:type="dxa"/>
            <w:vAlign w:val="center"/>
          </w:tcPr>
          <w:p w14:paraId="52D6EA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分包</w:t>
            </w:r>
          </w:p>
        </w:tc>
        <w:tc>
          <w:tcPr>
            <w:tcW w:w="7078" w:type="dxa"/>
            <w:vAlign w:val="center"/>
          </w:tcPr>
          <w:p w14:paraId="192BCF1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本项目的非主体、非关键性工作是否允许分包：</w:t>
            </w:r>
          </w:p>
          <w:p w14:paraId="33CAFA9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■不允许</w:t>
            </w:r>
          </w:p>
          <w:p w14:paraId="2C8B689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□允许，具体要求：</w:t>
            </w:r>
          </w:p>
          <w:p w14:paraId="607AA4F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（1）可以分包履行的具体内容：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rPr>
              <w:t>；</w:t>
            </w:r>
          </w:p>
          <w:p w14:paraId="23F1984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（2）允许分包的金额或者比例：</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rPr>
              <w:t>；</w:t>
            </w:r>
          </w:p>
          <w:p w14:paraId="14EE23D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（3）其他要求：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rPr>
              <w:t>。</w:t>
            </w:r>
          </w:p>
        </w:tc>
      </w:tr>
      <w:tr w14:paraId="3941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9FC610A">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25.6</w:t>
            </w:r>
          </w:p>
        </w:tc>
        <w:tc>
          <w:tcPr>
            <w:tcW w:w="1701" w:type="dxa"/>
            <w:vAlign w:val="center"/>
          </w:tcPr>
          <w:p w14:paraId="637E9AA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政采贷</w:t>
            </w:r>
          </w:p>
        </w:tc>
        <w:tc>
          <w:tcPr>
            <w:tcW w:w="7078" w:type="dxa"/>
            <w:vAlign w:val="center"/>
          </w:tcPr>
          <w:p w14:paraId="571C6B3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w:t>
            </w:r>
            <w:r>
              <w:rPr>
                <w:rFonts w:hint="eastAsia" w:ascii="宋体" w:hAnsi="宋体" w:eastAsia="宋体" w:cs="宋体"/>
                <w:b w:val="0"/>
                <w:bCs w:val="0"/>
                <w:sz w:val="21"/>
                <w:szCs w:val="21"/>
                <w:lang w:eastAsia="zh-CN"/>
              </w:rPr>
              <w:t>投标人</w:t>
            </w:r>
            <w:r>
              <w:rPr>
                <w:rFonts w:hint="eastAsia" w:ascii="宋体" w:hAnsi="宋体" w:eastAsia="宋体" w:cs="宋体"/>
                <w:b w:val="0"/>
                <w:bCs w:val="0"/>
                <w:sz w:val="21"/>
                <w:szCs w:val="21"/>
              </w:rPr>
              <w:t>，可按上述通知要求办理“政采贷”。</w:t>
            </w:r>
          </w:p>
        </w:tc>
      </w:tr>
      <w:tr w14:paraId="7EF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D169853">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26.1.1</w:t>
            </w:r>
          </w:p>
        </w:tc>
        <w:tc>
          <w:tcPr>
            <w:tcW w:w="1701" w:type="dxa"/>
            <w:vAlign w:val="center"/>
          </w:tcPr>
          <w:p w14:paraId="6B63621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询问</w:t>
            </w:r>
          </w:p>
        </w:tc>
        <w:tc>
          <w:tcPr>
            <w:tcW w:w="7078" w:type="dxa"/>
            <w:vAlign w:val="center"/>
          </w:tcPr>
          <w:p w14:paraId="75F84C8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询问送达形式：</w:t>
            </w:r>
            <w:r>
              <w:rPr>
                <w:rFonts w:hint="eastAsia" w:ascii="宋体" w:hAnsi="宋体" w:eastAsia="宋体" w:cs="宋体"/>
                <w:b w:val="0"/>
                <w:bCs w:val="0"/>
                <w:sz w:val="21"/>
                <w:szCs w:val="21"/>
                <w:u w:val="single"/>
              </w:rPr>
              <w:t>纸质</w:t>
            </w:r>
          </w:p>
        </w:tc>
      </w:tr>
      <w:tr w14:paraId="67C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A09587C">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26.3</w:t>
            </w:r>
          </w:p>
        </w:tc>
        <w:tc>
          <w:tcPr>
            <w:tcW w:w="1701" w:type="dxa"/>
            <w:vAlign w:val="center"/>
          </w:tcPr>
          <w:p w14:paraId="708F22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联系方式</w:t>
            </w:r>
          </w:p>
        </w:tc>
        <w:tc>
          <w:tcPr>
            <w:tcW w:w="7078" w:type="dxa"/>
            <w:vAlign w:val="center"/>
          </w:tcPr>
          <w:p w14:paraId="6F75972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接收询问和质疑的联系方式</w:t>
            </w:r>
          </w:p>
          <w:p w14:paraId="31F4446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联系部门：</w:t>
            </w:r>
            <w:r>
              <w:rPr>
                <w:rFonts w:hint="eastAsia" w:ascii="宋体" w:hAnsi="宋体" w:eastAsia="宋体" w:cs="宋体"/>
                <w:b w:val="0"/>
                <w:bCs w:val="0"/>
                <w:sz w:val="21"/>
                <w:szCs w:val="21"/>
                <w:u w:val="single"/>
              </w:rPr>
              <w:t>北京中盛宇工程管理有限公司招标部</w:t>
            </w:r>
            <w:r>
              <w:rPr>
                <w:rFonts w:hint="eastAsia" w:ascii="宋体" w:hAnsi="宋体" w:eastAsia="宋体" w:cs="宋体"/>
                <w:b w:val="0"/>
                <w:bCs w:val="0"/>
                <w:sz w:val="21"/>
                <w:szCs w:val="21"/>
              </w:rPr>
              <w:t>；</w:t>
            </w:r>
          </w:p>
          <w:p w14:paraId="35F9F0E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联系电话：</w:t>
            </w:r>
            <w:r>
              <w:rPr>
                <w:rFonts w:hint="eastAsia" w:ascii="宋体" w:hAnsi="宋体" w:eastAsia="宋体" w:cs="宋体"/>
                <w:b w:val="0"/>
                <w:bCs w:val="0"/>
                <w:sz w:val="21"/>
                <w:szCs w:val="21"/>
                <w:u w:val="single"/>
              </w:rPr>
              <w:t>69415773</w:t>
            </w:r>
            <w:r>
              <w:rPr>
                <w:rFonts w:hint="eastAsia" w:ascii="宋体" w:hAnsi="宋体" w:eastAsia="宋体" w:cs="宋体"/>
                <w:b w:val="0"/>
                <w:bCs w:val="0"/>
                <w:sz w:val="21"/>
                <w:szCs w:val="21"/>
              </w:rPr>
              <w:t>；</w:t>
            </w:r>
          </w:p>
          <w:p w14:paraId="65A7C02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通讯地址：</w:t>
            </w:r>
            <w:r>
              <w:rPr>
                <w:rFonts w:hint="eastAsia" w:ascii="宋体" w:hAnsi="宋体" w:eastAsia="宋体" w:cs="宋体"/>
                <w:b w:val="0"/>
                <w:bCs w:val="0"/>
                <w:sz w:val="21"/>
                <w:szCs w:val="21"/>
                <w:u w:val="single"/>
              </w:rPr>
              <w:t>北京市顺义区双丰街道顺安南路12号一区26号楼北侧三层</w:t>
            </w:r>
            <w:r>
              <w:rPr>
                <w:rFonts w:hint="eastAsia" w:ascii="宋体" w:hAnsi="宋体" w:eastAsia="宋体" w:cs="宋体"/>
                <w:b w:val="0"/>
                <w:bCs w:val="0"/>
                <w:sz w:val="21"/>
                <w:szCs w:val="21"/>
              </w:rPr>
              <w:t>。</w:t>
            </w:r>
          </w:p>
        </w:tc>
      </w:tr>
      <w:tr w14:paraId="3E9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FD2D760">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1E325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代理费</w:t>
            </w: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14:paraId="3208318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收费对象：</w:t>
            </w:r>
          </w:p>
          <w:p w14:paraId="68FD7BB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□采购人</w:t>
            </w:r>
          </w:p>
          <w:p w14:paraId="347462A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■中标人</w:t>
            </w:r>
          </w:p>
          <w:p w14:paraId="76D2399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收费标准：</w:t>
            </w:r>
            <w:r>
              <w:rPr>
                <w:rFonts w:hint="eastAsia" w:ascii="宋体" w:hAnsi="宋体" w:eastAsia="宋体" w:cs="宋体"/>
                <w:b w:val="0"/>
                <w:bCs w:val="0"/>
                <w:sz w:val="21"/>
                <w:szCs w:val="21"/>
                <w:u w:val="single"/>
              </w:rPr>
              <w:t>根据国家发改委299号文(发改价格〔2015〕299号)关于进一步放开建设项目专业服务价格的通知。以预算金额为基数下浮20%（打八折）收取。</w:t>
            </w:r>
          </w:p>
          <w:p w14:paraId="4F36C28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u w:val="single"/>
                <w:lang w:val="en-US" w:eastAsia="zh-CN"/>
              </w:rPr>
              <w:t>招标代理服务费第一包：人民币6240元</w:t>
            </w:r>
          </w:p>
          <w:p w14:paraId="39A58585">
            <w:pPr>
              <w:keepNext w:val="0"/>
              <w:keepLines w:val="0"/>
              <w:pageBreakBefore w:val="0"/>
              <w:widowControl w:val="0"/>
              <w:kinsoku/>
              <w:wordWrap w:val="0"/>
              <w:overflowPunct/>
              <w:topLinePunct/>
              <w:autoSpaceDE/>
              <w:autoSpaceDN/>
              <w:bidi w:val="0"/>
              <w:spacing w:line="36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u w:val="single"/>
                <w:lang w:val="en-US" w:eastAsia="zh-CN"/>
              </w:rPr>
              <w:t>招标代理服务费第二包：人民币6603.60元</w:t>
            </w:r>
          </w:p>
          <w:p w14:paraId="17CF226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lang w:eastAsia="zh-CN"/>
              </w:rPr>
            </w:pPr>
            <w:r>
              <w:rPr>
                <w:rFonts w:hint="eastAsia" w:ascii="宋体" w:hAnsi="宋体" w:eastAsia="宋体" w:cs="宋体"/>
                <w:b w:val="0"/>
                <w:bCs w:val="0"/>
                <w:sz w:val="21"/>
                <w:szCs w:val="21"/>
                <w:highlight w:val="none"/>
              </w:rPr>
              <w:t>缴纳时间：</w:t>
            </w:r>
            <w:r>
              <w:rPr>
                <w:rFonts w:hint="eastAsia" w:ascii="宋体" w:hAnsi="宋体" w:eastAsia="宋体" w:cs="宋体"/>
                <w:b w:val="0"/>
                <w:bCs w:val="0"/>
                <w:sz w:val="21"/>
                <w:szCs w:val="21"/>
                <w:highlight w:val="none"/>
                <w:u w:val="single"/>
              </w:rPr>
              <w:t>中标人在领取中标通知书当日将招标代理服务费一次支付。</w:t>
            </w:r>
          </w:p>
        </w:tc>
      </w:tr>
      <w:tr w14:paraId="13C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tcBorders>
              <w:top w:val="single" w:color="auto" w:sz="4" w:space="0"/>
              <w:left w:val="single" w:color="auto" w:sz="4" w:space="0"/>
              <w:right w:val="single" w:color="auto" w:sz="4" w:space="0"/>
            </w:tcBorders>
            <w:shd w:val="clear" w:color="auto" w:fill="auto"/>
            <w:vAlign w:val="center"/>
          </w:tcPr>
          <w:p w14:paraId="4998D353">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w:t>
            </w:r>
          </w:p>
        </w:tc>
        <w:tc>
          <w:tcPr>
            <w:tcW w:w="1701" w:type="dxa"/>
            <w:vMerge w:val="restart"/>
            <w:tcBorders>
              <w:top w:val="single" w:color="auto" w:sz="4" w:space="0"/>
              <w:left w:val="single" w:color="auto" w:sz="4" w:space="0"/>
              <w:right w:val="single" w:color="auto" w:sz="4" w:space="0"/>
            </w:tcBorders>
            <w:shd w:val="clear" w:color="auto" w:fill="auto"/>
            <w:vAlign w:val="center"/>
          </w:tcPr>
          <w:p w14:paraId="414AA991">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其他要求</w:t>
            </w: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14:paraId="361C8F0A">
            <w:pPr>
              <w:pStyle w:val="23"/>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中标人在领取中标通知书的当日，需提供加盖单位公章的纸质版投标文件2份。（须与上传电子交易平台的电子文件内容保持一致）</w:t>
            </w:r>
          </w:p>
        </w:tc>
      </w:tr>
      <w:tr w14:paraId="7424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tcBorders>
              <w:left w:val="single" w:color="auto" w:sz="4" w:space="0"/>
              <w:bottom w:val="single" w:color="auto" w:sz="4" w:space="0"/>
              <w:right w:val="single" w:color="auto" w:sz="4" w:space="0"/>
            </w:tcBorders>
            <w:shd w:val="clear" w:color="auto" w:fill="auto"/>
            <w:vAlign w:val="center"/>
          </w:tcPr>
          <w:p w14:paraId="57BECB89">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14:paraId="016CF162">
            <w:pPr>
              <w:pStyle w:val="23"/>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val="en-US" w:eastAsia="zh-CN"/>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14:paraId="49062800">
            <w:pPr>
              <w:pStyle w:val="23"/>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1.本项目共计2个包。每个投标人最多只能中标1个包。</w:t>
            </w:r>
          </w:p>
          <w:p w14:paraId="6AC71F6C">
            <w:pPr>
              <w:pStyle w:val="23"/>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2.评标委员会按照1至2包的顺序进行评审，如果投标人已在此前某个包排名第一，则该投标人不再被推荐为其他包的中标候选人，其余包将按排名顺序递补排序在前且尚未中标的投标人为该包的中标人。</w:t>
            </w:r>
          </w:p>
        </w:tc>
      </w:tr>
    </w:tbl>
    <w:p w14:paraId="156B879C">
      <w:pPr>
        <w:keepNext w:val="0"/>
        <w:keepLines w:val="0"/>
        <w:pageBreakBefore w:val="0"/>
        <w:widowControl w:val="0"/>
        <w:tabs>
          <w:tab w:val="left" w:pos="5580"/>
        </w:tabs>
        <w:kinsoku/>
        <w:wordWrap w:val="0"/>
        <w:overflowPunct/>
        <w:topLinePunct/>
        <w:autoSpaceDE/>
        <w:autoSpaceDN/>
        <w:bidi w:val="0"/>
        <w:adjustRightInd w:val="0"/>
        <w:spacing w:line="360" w:lineRule="auto"/>
        <w:jc w:val="distribute"/>
        <w:textAlignment w:val="auto"/>
        <w:rPr>
          <w:rFonts w:hint="eastAsia" w:ascii="宋体" w:hAnsi="宋体" w:eastAsia="宋体" w:cs="宋体"/>
          <w:b w:val="0"/>
          <w:bCs w:val="0"/>
          <w:sz w:val="21"/>
          <w:szCs w:val="21"/>
        </w:rPr>
        <w:sectPr>
          <w:footerReference r:id="rId5" w:type="default"/>
          <w:pgSz w:w="11907" w:h="16840"/>
          <w:pgMar w:top="1440" w:right="1080" w:bottom="1440" w:left="1080" w:header="851" w:footer="851" w:gutter="0"/>
          <w:pgNumType w:fmt="decimal" w:start="1"/>
          <w:cols w:space="720" w:num="1"/>
          <w:docGrid w:linePitch="462" w:charSpace="0"/>
        </w:sectPr>
      </w:pPr>
    </w:p>
    <w:p w14:paraId="587E2E8F">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rPr>
      </w:pPr>
      <w:bookmarkStart w:id="86" w:name="_Toc353873662"/>
      <w:bookmarkStart w:id="87" w:name="_Toc265228355"/>
      <w:bookmarkStart w:id="88" w:name="_Toc195842882"/>
      <w:bookmarkStart w:id="89" w:name="_Toc353873932"/>
      <w:bookmarkStart w:id="90" w:name="_Toc150480755"/>
      <w:bookmarkStart w:id="91" w:name="_Toc226337213"/>
      <w:bookmarkStart w:id="92" w:name="_Toc305158785"/>
      <w:bookmarkStart w:id="93" w:name="_Toc142311019"/>
      <w:bookmarkStart w:id="94" w:name="_Toc353825542"/>
      <w:bookmarkStart w:id="95" w:name="_Toc150774722"/>
      <w:bookmarkStart w:id="96" w:name="_Toc305158859"/>
      <w:bookmarkStart w:id="97" w:name="_Toc226965790"/>
      <w:bookmarkStart w:id="98" w:name="_Toc264969207"/>
      <w:bookmarkStart w:id="99" w:name="_Toc127151517"/>
      <w:r>
        <w:rPr>
          <w:rFonts w:hint="eastAsia" w:ascii="宋体" w:hAnsi="宋体" w:eastAsia="宋体" w:cs="宋体"/>
          <w:b w:val="0"/>
          <w:bCs w:val="0"/>
          <w:sz w:val="21"/>
          <w:szCs w:val="21"/>
        </w:rPr>
        <w:t>投标人须知</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3BFEC66">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rPr>
      </w:pPr>
      <w:bookmarkStart w:id="100" w:name="_Toc305158860"/>
      <w:bookmarkStart w:id="101" w:name="_Toc226965791"/>
      <w:bookmarkStart w:id="102" w:name="_Toc151193688"/>
      <w:bookmarkStart w:id="103" w:name="_Toc151193832"/>
      <w:bookmarkStart w:id="104" w:name="_Toc150774723"/>
      <w:bookmarkStart w:id="105" w:name="_Toc265228356"/>
      <w:bookmarkStart w:id="106" w:name="_Toc142311020"/>
      <w:bookmarkStart w:id="107" w:name="_Toc151193906"/>
      <w:bookmarkStart w:id="108" w:name="_Toc150509269"/>
      <w:bookmarkStart w:id="109" w:name="_Toc151193760"/>
      <w:bookmarkStart w:id="110" w:name="_Toc195842883"/>
      <w:bookmarkStart w:id="111" w:name="_Toc151190145"/>
      <w:bookmarkStart w:id="112" w:name="_Toc151193616"/>
      <w:bookmarkStart w:id="113" w:name="_Toc226309762"/>
      <w:bookmarkStart w:id="114" w:name="_Toc226965708"/>
      <w:bookmarkStart w:id="115" w:name="_Toc305158786"/>
      <w:bookmarkStart w:id="116" w:name="_Toc264969208"/>
      <w:bookmarkStart w:id="117" w:name="_Toc150774618"/>
      <w:bookmarkStart w:id="118" w:name="_Toc150480756"/>
      <w:bookmarkStart w:id="119" w:name="_Toc226337214"/>
      <w:r>
        <w:rPr>
          <w:rFonts w:hint="eastAsia" w:ascii="宋体" w:hAnsi="宋体" w:eastAsia="宋体" w:cs="宋体"/>
          <w:b w:val="0"/>
          <w:bCs w:val="0"/>
          <w:sz w:val="21"/>
          <w:szCs w:val="21"/>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87F468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bookmarkStart w:id="120" w:name="_Toc305158861"/>
      <w:bookmarkStart w:id="121" w:name="_Toc264969209"/>
      <w:bookmarkStart w:id="122" w:name="_Toc265228357"/>
      <w:bookmarkStart w:id="123" w:name="_Toc305158787"/>
    </w:p>
    <w:p w14:paraId="3D130A1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采购人、采购代理机构、投标人</w:t>
      </w:r>
      <w:bookmarkEnd w:id="120"/>
      <w:bookmarkEnd w:id="121"/>
      <w:bookmarkEnd w:id="122"/>
      <w:bookmarkEnd w:id="123"/>
      <w:r>
        <w:rPr>
          <w:rFonts w:hint="eastAsia" w:ascii="宋体" w:hAnsi="宋体" w:eastAsia="宋体" w:cs="宋体"/>
          <w:b w:val="0"/>
          <w:bCs w:val="0"/>
          <w:sz w:val="21"/>
          <w:szCs w:val="21"/>
        </w:rPr>
        <w:t>、联合体</w:t>
      </w:r>
    </w:p>
    <w:p w14:paraId="13930A1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采购人、采购代理机构：指依法进行政府采购的国家机关、事业单位、团体组织，及其委托的采购代理机构。本项目采购人、采购代理机构见第一章《投标邀请》。</w:t>
      </w:r>
    </w:p>
    <w:p w14:paraId="37D099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投标人（也称“供应商”、“申请人”）：指向采购人提供货物、工程或者服务的法人、其他组织或者自然人。</w:t>
      </w:r>
    </w:p>
    <w:p w14:paraId="74817B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联合体：指两个以上的自然人、法人或者其他组织组成一个联合体，以一个供应商的身份共同参加政府采购。</w:t>
      </w:r>
    </w:p>
    <w:p w14:paraId="5D2014F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124" w:name="_Toc150509271"/>
      <w:bookmarkStart w:id="125" w:name="_Toc150480758"/>
      <w:bookmarkStart w:id="126" w:name="_Toc305158788"/>
      <w:bookmarkStart w:id="127" w:name="_Toc150774725"/>
      <w:bookmarkStart w:id="128" w:name="_Toc164229361"/>
      <w:bookmarkStart w:id="129" w:name="_Toc151193618"/>
      <w:bookmarkStart w:id="130" w:name="_Toc164608789"/>
      <w:bookmarkStart w:id="131" w:name="_Toc127161434"/>
      <w:bookmarkStart w:id="132" w:name="_Toc127151721"/>
      <w:bookmarkStart w:id="133" w:name="_Toc226309764"/>
      <w:bookmarkStart w:id="134" w:name="_Toc149720813"/>
      <w:bookmarkStart w:id="135" w:name="_Toc151193908"/>
      <w:bookmarkStart w:id="136" w:name="_Toc151193834"/>
      <w:bookmarkStart w:id="137" w:name="_Toc142311022"/>
      <w:bookmarkStart w:id="138" w:name="_Toc305158862"/>
      <w:bookmarkStart w:id="139" w:name="_Toc226337216"/>
      <w:bookmarkStart w:id="140" w:name="_Toc195842885"/>
      <w:bookmarkStart w:id="141" w:name="_Toc127151520"/>
      <w:bookmarkStart w:id="142" w:name="_Toc151190147"/>
      <w:bookmarkStart w:id="143" w:name="_Toc164608634"/>
      <w:bookmarkStart w:id="144" w:name="_Toc264969210"/>
      <w:bookmarkStart w:id="145" w:name="_Toc151193762"/>
      <w:bookmarkStart w:id="146" w:name="_Toc164229215"/>
      <w:bookmarkStart w:id="147" w:name="_Toc164351614"/>
      <w:bookmarkStart w:id="148" w:name="_Toc150774620"/>
      <w:bookmarkStart w:id="149" w:name="_Toc226965710"/>
      <w:bookmarkStart w:id="150" w:name="_Toc226965793"/>
      <w:bookmarkStart w:id="151" w:name="_Toc265228358"/>
      <w:bookmarkStart w:id="152" w:name="_Toc151193690"/>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资金来源</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宋体" w:hAnsi="宋体" w:eastAsia="宋体" w:cs="宋体"/>
          <w:b w:val="0"/>
          <w:bCs w:val="0"/>
          <w:sz w:val="21"/>
          <w:szCs w:val="21"/>
        </w:rPr>
        <w:t>、项目属性、科研仪器设备采购、核心产品</w:t>
      </w:r>
    </w:p>
    <w:p w14:paraId="032B84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w:t>
      </w:r>
      <w:r>
        <w:rPr>
          <w:rFonts w:hint="eastAsia" w:ascii="宋体" w:hAnsi="宋体" w:eastAsia="宋体" w:cs="宋体"/>
          <w:b w:val="0"/>
          <w:bCs w:val="0"/>
          <w:sz w:val="21"/>
          <w:szCs w:val="21"/>
        </w:rPr>
        <w:t>资金来源为财政性资金和/或本项目采购中无法与财政性资金分割的非财政性资金。</w:t>
      </w:r>
    </w:p>
    <w:p w14:paraId="6E4FABF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项目属性见《投标人须知资料表》。</w:t>
      </w:r>
    </w:p>
    <w:p w14:paraId="3ED655F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w:t>
      </w:r>
      <w:r>
        <w:rPr>
          <w:rFonts w:hint="eastAsia" w:ascii="宋体" w:hAnsi="宋体" w:eastAsia="宋体" w:cs="宋体"/>
          <w:b w:val="0"/>
          <w:bCs w:val="0"/>
          <w:sz w:val="21"/>
          <w:szCs w:val="21"/>
        </w:rPr>
        <w:t>是否属于科研仪器设备采购见《投标人须知资料表》。</w:t>
      </w:r>
    </w:p>
    <w:p w14:paraId="672226F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w:t>
      </w:r>
      <w:r>
        <w:rPr>
          <w:rFonts w:hint="eastAsia" w:ascii="宋体" w:hAnsi="宋体" w:eastAsia="宋体" w:cs="宋体"/>
          <w:b w:val="0"/>
          <w:bCs w:val="0"/>
          <w:sz w:val="21"/>
          <w:szCs w:val="21"/>
        </w:rPr>
        <w:t>核心产品见《投标人须知资料表》。</w:t>
      </w:r>
    </w:p>
    <w:p w14:paraId="7ED4A3F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现场考察、开标前答疑会</w:t>
      </w:r>
    </w:p>
    <w:p w14:paraId="7A77657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3.1</w:t>
      </w:r>
      <w:r>
        <w:rPr>
          <w:rFonts w:hint="eastAsia" w:ascii="宋体" w:hAnsi="宋体" w:eastAsia="宋体" w:cs="宋体"/>
          <w:b w:val="0"/>
          <w:bCs w:val="0"/>
          <w:sz w:val="21"/>
          <w:szCs w:val="21"/>
        </w:rPr>
        <w:t>若《投标人须知资料表》中规定了组织现场考察、召开开标前答疑会，则投标人应按要求在规定的时间和地点参加。</w:t>
      </w:r>
      <w:bookmarkStart w:id="153" w:name="_Toc305158864"/>
      <w:bookmarkStart w:id="154" w:name="_Toc151193764"/>
      <w:bookmarkStart w:id="155" w:name="_Toc520356146"/>
      <w:bookmarkStart w:id="156" w:name="_Toc264969212"/>
      <w:bookmarkStart w:id="157" w:name="_Toc151190149"/>
      <w:bookmarkStart w:id="158" w:name="_Toc195842887"/>
      <w:bookmarkStart w:id="159" w:name="_Toc226965795"/>
      <w:bookmarkStart w:id="160" w:name="_Toc151193620"/>
      <w:bookmarkStart w:id="161" w:name="_Toc150774622"/>
      <w:bookmarkStart w:id="162" w:name="_Toc127151522"/>
      <w:bookmarkStart w:id="163" w:name="_Toc150774727"/>
      <w:bookmarkStart w:id="164" w:name="_Toc226309766"/>
      <w:bookmarkStart w:id="165" w:name="_Toc151193836"/>
      <w:bookmarkStart w:id="166" w:name="_Toc151193910"/>
      <w:bookmarkStart w:id="167" w:name="_Toc151193692"/>
      <w:bookmarkStart w:id="168" w:name="_Toc150480760"/>
      <w:bookmarkStart w:id="169" w:name="_Toc142311024"/>
      <w:bookmarkStart w:id="170" w:name="_Toc265228360"/>
      <w:bookmarkStart w:id="171" w:name="_Toc150509273"/>
      <w:bookmarkStart w:id="172" w:name="_Toc226965712"/>
      <w:bookmarkStart w:id="173" w:name="_Toc226337218"/>
      <w:bookmarkStart w:id="174" w:name="_Toc305158790"/>
    </w:p>
    <w:p w14:paraId="1BA7AE5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3.2</w:t>
      </w:r>
      <w:r>
        <w:rPr>
          <w:rFonts w:hint="eastAsia" w:ascii="宋体" w:hAnsi="宋体" w:eastAsia="宋体" w:cs="宋体"/>
          <w:b w:val="0"/>
          <w:bCs w:val="0"/>
          <w:sz w:val="21"/>
          <w:szCs w:val="21"/>
        </w:rPr>
        <w:t>由于未参加现场考察或开标前答疑会而导致对项目实际情况不了解，影响投标文件编制、投标报价准确性、综合因素响应不全面等问题的，由投标人自行承担不利评审后果。</w:t>
      </w:r>
    </w:p>
    <w:p w14:paraId="7E71A8C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样品</w:t>
      </w:r>
    </w:p>
    <w:p w14:paraId="69767F2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4.1</w:t>
      </w:r>
      <w:r>
        <w:rPr>
          <w:rFonts w:hint="eastAsia" w:ascii="宋体" w:hAnsi="宋体" w:eastAsia="宋体" w:cs="宋体"/>
          <w:b w:val="0"/>
          <w:bCs w:val="0"/>
          <w:sz w:val="21"/>
          <w:szCs w:val="21"/>
        </w:rPr>
        <w:t>本项目是否要求投标人提供样品，以及样品制作的标准和要求、是否需要随样品提交相关检测报告、样品的递交与退还等要求见《投标人须知资料表》。</w:t>
      </w:r>
    </w:p>
    <w:p w14:paraId="579110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w:t>
      </w:r>
      <w:r>
        <w:rPr>
          <w:rFonts w:hint="eastAsia" w:ascii="宋体" w:hAnsi="宋体" w:eastAsia="宋体" w:cs="宋体"/>
          <w:b w:val="0"/>
          <w:bCs w:val="0"/>
          <w:sz w:val="21"/>
          <w:szCs w:val="21"/>
        </w:rPr>
        <w:t>样品的评审方法以及评审标准等内容见第四章《评标方法和评标标准》。</w:t>
      </w:r>
    </w:p>
    <w:p w14:paraId="6D309FC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政府采购政策（包括但不限于下列具体政策要求）</w:t>
      </w:r>
    </w:p>
    <w:p w14:paraId="3098E2C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w:t>
      </w:r>
      <w:r>
        <w:rPr>
          <w:rFonts w:hint="eastAsia" w:ascii="宋体" w:hAnsi="宋体" w:eastAsia="宋体" w:cs="宋体"/>
          <w:b w:val="0"/>
          <w:bCs w:val="0"/>
          <w:sz w:val="21"/>
          <w:szCs w:val="21"/>
        </w:rPr>
        <w:t>采购本国货物、工程和服务</w:t>
      </w:r>
    </w:p>
    <w:p w14:paraId="34D72BF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5.1.1</w:t>
      </w:r>
      <w:r>
        <w:rPr>
          <w:rFonts w:hint="eastAsia" w:ascii="宋体" w:hAnsi="宋体" w:eastAsia="宋体" w:cs="宋体"/>
          <w:b w:val="0"/>
          <w:bCs w:val="0"/>
          <w:sz w:val="21"/>
          <w:szCs w:val="21"/>
        </w:rPr>
        <w:t>政府采购应当采购本国货物、工程和服务。但有《中华人民共和国政府采购法》第十条规定情形的除外。</w:t>
      </w:r>
    </w:p>
    <w:p w14:paraId="7C078D3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5.1.2</w:t>
      </w:r>
      <w:r>
        <w:rPr>
          <w:rFonts w:hint="eastAsia" w:ascii="宋体" w:hAnsi="宋体" w:eastAsia="宋体" w:cs="宋体"/>
          <w:b w:val="0"/>
          <w:bCs w:val="0"/>
          <w:sz w:val="21"/>
          <w:szCs w:val="21"/>
        </w:rPr>
        <w:t>本项目如接受非本国货物、工程、服务参与投标， 则具体要求见第</w:t>
      </w:r>
      <w:r>
        <w:rPr>
          <w:rFonts w:hint="eastAsia" w:ascii="宋体" w:hAnsi="宋体" w:eastAsia="宋体" w:cs="宋体"/>
          <w:b w:val="0"/>
          <w:bCs w:val="0"/>
          <w:sz w:val="21"/>
          <w:szCs w:val="21"/>
          <w:lang w:val="en-US" w:eastAsia="zh-CN"/>
        </w:rPr>
        <w:t>五</w:t>
      </w:r>
      <w:r>
        <w:rPr>
          <w:rFonts w:hint="eastAsia" w:ascii="宋体" w:hAnsi="宋体" w:eastAsia="宋体" w:cs="宋体"/>
          <w:b w:val="0"/>
          <w:bCs w:val="0"/>
          <w:sz w:val="21"/>
          <w:szCs w:val="21"/>
        </w:rPr>
        <w:t>章《采购需求》。</w:t>
      </w:r>
    </w:p>
    <w:p w14:paraId="1393547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5.1.3</w:t>
      </w:r>
      <w:r>
        <w:rPr>
          <w:rFonts w:hint="eastAsia" w:ascii="宋体" w:hAnsi="宋体" w:eastAsia="宋体" w:cs="宋体"/>
          <w:b w:val="0"/>
          <w:bCs w:val="0"/>
          <w:sz w:val="21"/>
          <w:szCs w:val="21"/>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EF2DD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5.2</w:t>
      </w:r>
      <w:r>
        <w:rPr>
          <w:rFonts w:hint="eastAsia" w:ascii="宋体" w:hAnsi="宋体" w:eastAsia="宋体" w:cs="宋体"/>
          <w:b w:val="0"/>
          <w:bCs w:val="0"/>
          <w:sz w:val="21"/>
          <w:szCs w:val="21"/>
        </w:rPr>
        <w:t>中小企业、监狱企业及残疾人福利性单位</w:t>
      </w:r>
    </w:p>
    <w:p w14:paraId="2E3A783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5.2.1</w:t>
      </w:r>
      <w:r>
        <w:rPr>
          <w:rFonts w:hint="eastAsia" w:ascii="宋体" w:hAnsi="宋体" w:eastAsia="宋体" w:cs="宋体"/>
          <w:b w:val="0"/>
          <w:bCs w:val="0"/>
          <w:sz w:val="21"/>
          <w:szCs w:val="21"/>
        </w:rPr>
        <w:t>中小企业定义：</w:t>
      </w:r>
    </w:p>
    <w:p w14:paraId="272E6D7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 号）等国务院批准的中小企业划分标准执行。</w:t>
      </w:r>
    </w:p>
    <w:p w14:paraId="0B561AD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5.2.1.2供应商提供的货物、工程或者服务符合下列情形的，享受中小企业扶持政策：</w:t>
      </w:r>
    </w:p>
    <w:p w14:paraId="3142FF4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（1）在货物采购项目中，货物由中小企业制造，即货物由中小企业生产且使用该中小企业商号或者注册商标；</w:t>
      </w:r>
    </w:p>
    <w:p w14:paraId="38A6A0A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（2）在工程采购项目中，工程由中小企业承建，即工程施工单位为中小企业；</w:t>
      </w:r>
    </w:p>
    <w:p w14:paraId="0BF937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（3）在服务采购项目中，服务由中小企业承接，即提供服务的人员为中小企业依照《中华人民共和国劳动合同法》订立劳动合同的从业人员。</w:t>
      </w:r>
    </w:p>
    <w:p w14:paraId="0AC77C7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5.2.1.3在货物采购项目中，供应商提供的货物既有中小企业制造货物，也有大型企业制造货物的，不享受中小企业扶持政策。</w:t>
      </w:r>
    </w:p>
    <w:p w14:paraId="0CDDADD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5.2.1.4以联合体形式参加政府采购活动，联合体各方均为中小企业的，联合体视同中小企业。其中，联合体各方均为小微企业的，联合体视同小微企业。</w:t>
      </w:r>
    </w:p>
    <w:p w14:paraId="0A1391A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5.2.2</w:t>
      </w:r>
      <w:r>
        <w:rPr>
          <w:rFonts w:hint="eastAsia" w:ascii="宋体" w:hAnsi="宋体" w:eastAsia="宋体" w:cs="宋体"/>
          <w:b w:val="0"/>
          <w:bCs w:val="0"/>
          <w:sz w:val="21"/>
          <w:szCs w:val="21"/>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6FBE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5.2.3</w:t>
      </w:r>
      <w:r>
        <w:rPr>
          <w:rFonts w:hint="eastAsia" w:ascii="宋体" w:hAnsi="宋体" w:eastAsia="宋体" w:cs="宋体"/>
          <w:b w:val="0"/>
          <w:bCs w:val="0"/>
          <w:sz w:val="21"/>
          <w:szCs w:val="21"/>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9CE344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5.2.3.1 安置的残疾人占本单位在职职工人数的比例不低于25%（含25%），并且安置的残疾人人数不少于10人（含10人）；</w:t>
      </w:r>
    </w:p>
    <w:p w14:paraId="5E129FC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5.2.3.2 依法与安置的每位残疾人签订了一年以上（含一年）的劳动合同或服务协议；</w:t>
      </w:r>
    </w:p>
    <w:p w14:paraId="55F242F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5.2.3.3 为安置的每位残疾人按月足额缴纳了基本养老保险、基本医疗保险、失业保险、工伤保险和生育保险等社会保险费；</w:t>
      </w:r>
    </w:p>
    <w:p w14:paraId="32B6968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5.2.3.4 通过银行等金融机构向安置的每位残疾人，按月支付了不低于单位所在区县适用的经省级人民政府批准的月最低工资标准的工资；</w:t>
      </w:r>
    </w:p>
    <w:p w14:paraId="7BDAF3D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5.2.3.5 提供本单位制造的货物、承担的工程或者服务（以下简称产品），或者提供其他残疾人福利性单位制造的货物（不包括使用非残疾人福利性单位注册商标的货物）；</w:t>
      </w:r>
    </w:p>
    <w:p w14:paraId="33A1045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675D84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5.2.4 本项目是否专门面向中小企业预留采购份额见第一章《投标邀请》。</w:t>
      </w:r>
    </w:p>
    <w:p w14:paraId="32342F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5.2.5 采购标的对应的中小企业划分标准所属行业见《投标人须知资料表》。</w:t>
      </w:r>
    </w:p>
    <w:p w14:paraId="2651E28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5.2.6 小微企业价格评审优惠的政策调整：见第四章《评标程序、评标方法</w:t>
      </w:r>
    </w:p>
    <w:p w14:paraId="42106D3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和评标标准》。</w:t>
      </w:r>
    </w:p>
    <w:p w14:paraId="12D2829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5.3</w:t>
      </w:r>
      <w:r>
        <w:rPr>
          <w:rFonts w:hint="eastAsia" w:ascii="宋体" w:hAnsi="宋体" w:eastAsia="宋体" w:cs="宋体"/>
          <w:b w:val="0"/>
          <w:bCs w:val="0"/>
          <w:sz w:val="21"/>
          <w:szCs w:val="21"/>
        </w:rPr>
        <w:t>政府采购节能产品、环境标志产品</w:t>
      </w:r>
    </w:p>
    <w:p w14:paraId="67626F1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5.3.1</w:t>
      </w:r>
      <w:r>
        <w:rPr>
          <w:rFonts w:hint="eastAsia" w:ascii="宋体" w:hAnsi="宋体" w:eastAsia="宋体" w:cs="宋体"/>
          <w:b w:val="0"/>
          <w:bCs w:val="0"/>
          <w:sz w:val="21"/>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2F443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5.3.2</w:t>
      </w:r>
      <w:r>
        <w:rPr>
          <w:rFonts w:hint="eastAsia" w:ascii="宋体" w:hAnsi="宋体" w:eastAsia="宋体" w:cs="宋体"/>
          <w:b w:val="0"/>
          <w:bCs w:val="0"/>
          <w:sz w:val="21"/>
          <w:szCs w:val="21"/>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084B6D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5.3.3</w:t>
      </w:r>
      <w:r>
        <w:rPr>
          <w:rFonts w:hint="eastAsia" w:ascii="宋体" w:hAnsi="宋体" w:eastAsia="宋体" w:cs="宋体"/>
          <w:b w:val="0"/>
          <w:bCs w:val="0"/>
          <w:sz w:val="21"/>
          <w:szCs w:val="21"/>
        </w:rPr>
        <w:t>如本项目采购产品属于实施政府强制采购品目清单范围的节能产品，则投标人所报产品必须获得国家确定的认证机构出具的、处于有效期之内的节能产品认证证书，否则投标无效；</w:t>
      </w:r>
    </w:p>
    <w:p w14:paraId="5C68CC6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5.3.4</w:t>
      </w:r>
      <w:r>
        <w:rPr>
          <w:rFonts w:hint="eastAsia" w:ascii="宋体" w:hAnsi="宋体" w:eastAsia="宋体" w:cs="宋体"/>
          <w:b w:val="0"/>
          <w:bCs w:val="0"/>
          <w:sz w:val="21"/>
          <w:szCs w:val="21"/>
        </w:rPr>
        <w:t>非政府强制采购的节能产品或环境标志产品，依据品目清单和认证证书实施政府优先采购。优先采购的具体规定见第四章《评标方法和评标标准》（如涉及）。</w:t>
      </w:r>
    </w:p>
    <w:p w14:paraId="713717C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5.4</w:t>
      </w:r>
      <w:r>
        <w:rPr>
          <w:rFonts w:hint="eastAsia" w:ascii="宋体" w:hAnsi="宋体" w:eastAsia="宋体" w:cs="宋体"/>
          <w:b w:val="0"/>
          <w:bCs w:val="0"/>
          <w:sz w:val="21"/>
          <w:szCs w:val="21"/>
        </w:rPr>
        <w:t>正版软件</w:t>
      </w:r>
    </w:p>
    <w:p w14:paraId="7BB3855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5.4.1</w:t>
      </w:r>
      <w:r>
        <w:rPr>
          <w:rFonts w:hint="eastAsia" w:ascii="宋体" w:hAnsi="宋体" w:eastAsia="宋体" w:cs="宋体"/>
          <w:b w:val="0"/>
          <w:bCs w:val="0"/>
          <w:sz w:val="21"/>
          <w:szCs w:val="21"/>
        </w:rPr>
        <w:t>依据软件的计算机产品，相关规定依据《国家版权局、信息产业部、财政部、国务院机关事务管理局关于政府部门购置计算机办公设备必须采购已预装正版操作系统软件产品的通知》（国权联〔2006〕1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56562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5.5网络</w:t>
      </w:r>
      <w:r>
        <w:rPr>
          <w:rFonts w:hint="eastAsia" w:ascii="宋体" w:hAnsi="宋体" w:eastAsia="宋体" w:cs="宋体"/>
          <w:b w:val="0"/>
          <w:bCs w:val="0"/>
          <w:sz w:val="21"/>
          <w:szCs w:val="21"/>
        </w:rPr>
        <w:t>安全专用产品</w:t>
      </w:r>
    </w:p>
    <w:p w14:paraId="7888F4C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5.5.1根据《关于调整网络安全专用产品安全管理有关事项的公告》（2023年第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46879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5.6</w:t>
      </w:r>
      <w:r>
        <w:rPr>
          <w:rFonts w:hint="eastAsia" w:ascii="宋体" w:hAnsi="宋体" w:eastAsia="宋体" w:cs="宋体"/>
          <w:b w:val="0"/>
          <w:bCs w:val="0"/>
          <w:sz w:val="21"/>
          <w:szCs w:val="21"/>
        </w:rPr>
        <w:t>推广使用低挥发性有机化合物（VOCs）</w:t>
      </w:r>
    </w:p>
    <w:p w14:paraId="3A6D15F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5.6.1</w:t>
      </w:r>
      <w:r>
        <w:rPr>
          <w:rFonts w:hint="eastAsia" w:ascii="宋体" w:hAnsi="宋体" w:eastAsia="宋体" w:cs="宋体"/>
          <w:b w:val="0"/>
          <w:bCs w:val="0"/>
          <w:sz w:val="21"/>
          <w:szCs w:val="21"/>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否则投标无效；属于推荐性标准的，优先采购，具体见第四章《评标方法和评标标准》。</w:t>
      </w:r>
    </w:p>
    <w:p w14:paraId="359EEED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5.7</w:t>
      </w:r>
      <w:r>
        <w:rPr>
          <w:rFonts w:hint="eastAsia" w:ascii="宋体" w:hAnsi="宋体" w:eastAsia="宋体" w:cs="宋体"/>
          <w:b w:val="0"/>
          <w:bCs w:val="0"/>
          <w:sz w:val="21"/>
          <w:szCs w:val="21"/>
        </w:rPr>
        <w:t>采购需求标准</w:t>
      </w:r>
    </w:p>
    <w:p w14:paraId="2010F0A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5.7.1 商品包装、快递包装政府采购需求标准（试行）</w:t>
      </w:r>
    </w:p>
    <w:p w14:paraId="3E1B3C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7A16A8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5.7.2其他政府采购需求标准</w:t>
      </w:r>
    </w:p>
    <w:p w14:paraId="215F318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为贯彻落实《深化政府采购制度改革方案》有关要求，推动政府采购需求标准建设，财政部门会同有关部门制定发布的其他政府采购需求标准，本项目如涉及，则具体要求见第五章《采购需求》。</w:t>
      </w:r>
    </w:p>
    <w:p w14:paraId="6F2956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投标费用</w:t>
      </w:r>
    </w:p>
    <w:p w14:paraId="4CB2E57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6.1</w:t>
      </w:r>
      <w:r>
        <w:rPr>
          <w:rFonts w:hint="eastAsia" w:ascii="宋体" w:hAnsi="宋体" w:eastAsia="宋体" w:cs="宋体"/>
          <w:b w:val="0"/>
          <w:bCs w:val="0"/>
          <w:sz w:val="21"/>
          <w:szCs w:val="21"/>
        </w:rPr>
        <w:t>投标人应自行承担所有与准备和参加投标有关的费用，无论投标的结果如何，采购人或采购代理机构在任何情况下均无承担这些费用的义务和责任。</w:t>
      </w:r>
      <w:bookmarkStart w:id="175" w:name="_1.8_计量单位"/>
      <w:bookmarkEnd w:id="175"/>
    </w:p>
    <w:p w14:paraId="0563E0D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   招标文件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104FA4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176" w:name="_Toc226309767"/>
      <w:bookmarkStart w:id="177" w:name="_Toc226965713"/>
      <w:bookmarkStart w:id="178" w:name="_Toc150774728"/>
      <w:bookmarkStart w:id="179" w:name="_Toc164229364"/>
      <w:bookmarkStart w:id="180" w:name="_Toc150509274"/>
      <w:bookmarkStart w:id="181" w:name="_Toc305158865"/>
      <w:bookmarkStart w:id="182" w:name="_Toc226965796"/>
      <w:bookmarkStart w:id="183" w:name="_Toc151193911"/>
      <w:bookmarkStart w:id="184" w:name="_Toc151193837"/>
      <w:bookmarkStart w:id="185" w:name="_Toc264969213"/>
      <w:bookmarkStart w:id="186" w:name="_Toc127151523"/>
      <w:bookmarkStart w:id="187" w:name="_Toc127161437"/>
      <w:bookmarkStart w:id="188" w:name="_Toc164608792"/>
      <w:bookmarkStart w:id="189" w:name="_Toc164351617"/>
      <w:bookmarkStart w:id="190" w:name="_Toc151190150"/>
      <w:bookmarkStart w:id="191" w:name="_Toc151193765"/>
      <w:bookmarkStart w:id="192" w:name="_Toc265228361"/>
      <w:bookmarkStart w:id="193" w:name="_Toc149720816"/>
      <w:bookmarkStart w:id="194" w:name="_Toc164229218"/>
      <w:bookmarkStart w:id="195" w:name="_Toc195842888"/>
      <w:bookmarkStart w:id="196" w:name="_Toc151193693"/>
      <w:bookmarkStart w:id="197" w:name="_Toc305158791"/>
      <w:bookmarkStart w:id="198" w:name="_Toc127151724"/>
      <w:bookmarkStart w:id="199" w:name="_Toc150774623"/>
      <w:bookmarkStart w:id="200" w:name="_Toc520356147"/>
      <w:bookmarkStart w:id="201" w:name="_Toc164608637"/>
      <w:bookmarkStart w:id="202" w:name="_Toc150480761"/>
      <w:bookmarkStart w:id="203" w:name="_Toc142311025"/>
      <w:bookmarkStart w:id="204" w:name="_Toc226337219"/>
      <w:bookmarkStart w:id="205" w:name="_Toc151193621"/>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招标文件构</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宋体" w:hAnsi="宋体" w:eastAsia="宋体" w:cs="宋体"/>
          <w:b w:val="0"/>
          <w:bCs w:val="0"/>
          <w:sz w:val="21"/>
          <w:szCs w:val="21"/>
        </w:rPr>
        <w:t>成</w:t>
      </w:r>
    </w:p>
    <w:p w14:paraId="194996E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7.1</w:t>
      </w:r>
      <w:r>
        <w:rPr>
          <w:rFonts w:hint="eastAsia" w:ascii="宋体" w:hAnsi="宋体" w:eastAsia="宋体" w:cs="宋体"/>
          <w:b w:val="0"/>
          <w:bCs w:val="0"/>
          <w:sz w:val="21"/>
          <w:szCs w:val="21"/>
        </w:rPr>
        <w:t>招标文件包括以下部分：</w:t>
      </w:r>
    </w:p>
    <w:p w14:paraId="2679F64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第一章   </w:t>
      </w:r>
      <w:r>
        <w:rPr>
          <w:rFonts w:hint="eastAsia" w:ascii="宋体" w:hAnsi="宋体" w:eastAsia="宋体" w:cs="宋体"/>
          <w:b w:val="0"/>
          <w:bCs w:val="0"/>
          <w:sz w:val="21"/>
          <w:szCs w:val="21"/>
        </w:rPr>
        <w:t>投标邀请</w:t>
      </w:r>
    </w:p>
    <w:p w14:paraId="07C31ED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第二章   </w:t>
      </w:r>
      <w:r>
        <w:rPr>
          <w:rFonts w:hint="eastAsia" w:ascii="宋体" w:hAnsi="宋体" w:eastAsia="宋体" w:cs="宋体"/>
          <w:b w:val="0"/>
          <w:bCs w:val="0"/>
          <w:sz w:val="21"/>
          <w:szCs w:val="21"/>
        </w:rPr>
        <w:t>投标人须知</w:t>
      </w:r>
    </w:p>
    <w:p w14:paraId="1E216F8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第三章   </w:t>
      </w:r>
      <w:r>
        <w:rPr>
          <w:rFonts w:hint="eastAsia" w:ascii="宋体" w:hAnsi="宋体" w:eastAsia="宋体" w:cs="宋体"/>
          <w:b w:val="0"/>
          <w:bCs w:val="0"/>
          <w:sz w:val="21"/>
          <w:szCs w:val="21"/>
        </w:rPr>
        <w:t>资格审查</w:t>
      </w:r>
    </w:p>
    <w:p w14:paraId="6706F93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第四章   </w:t>
      </w:r>
      <w:r>
        <w:rPr>
          <w:rFonts w:hint="eastAsia" w:ascii="宋体" w:hAnsi="宋体" w:eastAsia="宋体" w:cs="宋体"/>
          <w:b w:val="0"/>
          <w:bCs w:val="0"/>
          <w:sz w:val="21"/>
          <w:szCs w:val="21"/>
        </w:rPr>
        <w:t>评标程序、评标方法和评标标准</w:t>
      </w:r>
    </w:p>
    <w:p w14:paraId="72A6BA7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第五章   </w:t>
      </w:r>
      <w:r>
        <w:rPr>
          <w:rFonts w:hint="eastAsia" w:ascii="宋体" w:hAnsi="宋体" w:eastAsia="宋体" w:cs="宋体"/>
          <w:b w:val="0"/>
          <w:bCs w:val="0"/>
          <w:sz w:val="21"/>
          <w:szCs w:val="21"/>
        </w:rPr>
        <w:t>采购需求</w:t>
      </w:r>
    </w:p>
    <w:p w14:paraId="08AE2F2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第六章   </w:t>
      </w:r>
      <w:r>
        <w:rPr>
          <w:rFonts w:hint="eastAsia" w:ascii="宋体" w:hAnsi="宋体" w:eastAsia="宋体" w:cs="宋体"/>
          <w:b w:val="0"/>
          <w:bCs w:val="0"/>
          <w:sz w:val="21"/>
          <w:szCs w:val="21"/>
        </w:rPr>
        <w:t>拟签订的合同文本</w:t>
      </w:r>
    </w:p>
    <w:p w14:paraId="13FB7C8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第七章   </w:t>
      </w:r>
      <w:r>
        <w:rPr>
          <w:rFonts w:hint="eastAsia" w:ascii="宋体" w:hAnsi="宋体" w:eastAsia="宋体" w:cs="宋体"/>
          <w:b w:val="0"/>
          <w:bCs w:val="0"/>
          <w:sz w:val="21"/>
          <w:szCs w:val="21"/>
        </w:rPr>
        <w:t>投标文件格式</w:t>
      </w:r>
    </w:p>
    <w:p w14:paraId="1A88C4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7.2</w:t>
      </w:r>
      <w:r>
        <w:rPr>
          <w:rFonts w:hint="eastAsia" w:ascii="宋体" w:hAnsi="宋体" w:eastAsia="宋体" w:cs="宋体"/>
          <w:b w:val="0"/>
          <w:bCs w:val="0"/>
          <w:sz w:val="21"/>
          <w:szCs w:val="21"/>
        </w:rPr>
        <w:t>投标人应认真阅读招标文件的全部内容。投标人应按照招标文件要求提交投标文件并保证所提供的全部资料的真实性，并对招标文件做出实质性响应，否则投标无效。</w:t>
      </w:r>
    </w:p>
    <w:p w14:paraId="7F973D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对招标文件的澄清或修改</w:t>
      </w:r>
    </w:p>
    <w:p w14:paraId="2082517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8.1</w:t>
      </w:r>
      <w:r>
        <w:rPr>
          <w:rFonts w:hint="eastAsia" w:ascii="宋体" w:hAnsi="宋体" w:eastAsia="宋体" w:cs="宋体"/>
          <w:b w:val="0"/>
          <w:bCs w:val="0"/>
          <w:sz w:val="21"/>
          <w:szCs w:val="21"/>
        </w:rPr>
        <w:t>采购人或采购代理机构对已发出的招标文件进行必要澄清或者修改的，将在原公告发布媒体上发布更正公告，并以书面形式通知所有获取招标文件的潜在投标人。</w:t>
      </w:r>
    </w:p>
    <w:p w14:paraId="1D0528D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8.2</w:t>
      </w:r>
      <w:r>
        <w:rPr>
          <w:rFonts w:hint="eastAsia" w:ascii="宋体" w:hAnsi="宋体" w:eastAsia="宋体" w:cs="宋体"/>
          <w:b w:val="0"/>
          <w:bCs w:val="0"/>
          <w:sz w:val="21"/>
          <w:szCs w:val="21"/>
        </w:rPr>
        <w:t>上述书面通知，按照获取招标文件的潜在投标人提供的联系方式发出，因提供的信息有误导致通知延迟或无法通知的，采购人或采购代理机构不承担责任。</w:t>
      </w:r>
    </w:p>
    <w:p w14:paraId="1EDEF1C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8.3</w:t>
      </w:r>
      <w:r>
        <w:rPr>
          <w:rFonts w:hint="eastAsia" w:ascii="宋体" w:hAnsi="宋体" w:eastAsia="宋体" w:cs="宋体"/>
          <w:b w:val="0"/>
          <w:bCs w:val="0"/>
          <w:sz w:val="21"/>
          <w:szCs w:val="21"/>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7CB79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rPr>
      </w:pPr>
      <w:bookmarkStart w:id="206" w:name="_Toc516367020"/>
      <w:bookmarkStart w:id="207" w:name="_Toc150774731"/>
      <w:bookmarkStart w:id="208" w:name="_Toc195842891"/>
      <w:bookmarkStart w:id="209" w:name="_Toc150774626"/>
      <w:bookmarkStart w:id="210" w:name="_Toc226309770"/>
      <w:bookmarkStart w:id="211" w:name="_Toc151193696"/>
      <w:bookmarkStart w:id="212" w:name="_Toc226965716"/>
      <w:bookmarkStart w:id="213" w:name="_Toc151193624"/>
      <w:bookmarkStart w:id="214" w:name="_Toc265228364"/>
      <w:bookmarkStart w:id="215" w:name="_Toc151193914"/>
      <w:bookmarkStart w:id="216" w:name="_Toc226337222"/>
      <w:bookmarkStart w:id="217" w:name="_Toc226965799"/>
      <w:bookmarkStart w:id="218" w:name="_Toc150480764"/>
      <w:bookmarkStart w:id="219" w:name="_Toc142311028"/>
      <w:bookmarkStart w:id="220" w:name="_Toc305158794"/>
      <w:bookmarkStart w:id="221" w:name="_Toc520356150"/>
      <w:bookmarkStart w:id="222" w:name="_Toc151190153"/>
      <w:bookmarkStart w:id="223" w:name="_Toc264969216"/>
      <w:bookmarkStart w:id="224" w:name="_Toc305158868"/>
      <w:bookmarkStart w:id="225" w:name="_Toc127151526"/>
      <w:bookmarkStart w:id="226" w:name="_Toc151193768"/>
      <w:bookmarkStart w:id="227" w:name="_Toc151193840"/>
      <w:bookmarkStart w:id="228" w:name="_Toc150509277"/>
      <w:r>
        <w:rPr>
          <w:rFonts w:hint="eastAsia" w:ascii="宋体" w:hAnsi="宋体" w:eastAsia="宋体" w:cs="宋体"/>
          <w:b w:val="0"/>
          <w:bCs w:val="0"/>
          <w:sz w:val="21"/>
          <w:szCs w:val="21"/>
        </w:rPr>
        <w:t>三   投标文件</w:t>
      </w:r>
      <w:bookmarkEnd w:id="206"/>
      <w:r>
        <w:rPr>
          <w:rFonts w:hint="eastAsia" w:ascii="宋体" w:hAnsi="宋体" w:eastAsia="宋体" w:cs="宋体"/>
          <w:b w:val="0"/>
          <w:bCs w:val="0"/>
          <w:sz w:val="21"/>
          <w:szCs w:val="21"/>
        </w:rPr>
        <w:t>的编制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8B2478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229" w:name="_Toc151193841"/>
      <w:bookmarkStart w:id="230" w:name="_Toc226965717"/>
      <w:bookmarkStart w:id="231" w:name="_Toc150774627"/>
      <w:bookmarkStart w:id="232" w:name="_Toc265228365"/>
      <w:bookmarkStart w:id="233" w:name="_Toc150509278"/>
      <w:bookmarkStart w:id="234" w:name="_Toc151193769"/>
      <w:bookmarkStart w:id="235" w:name="_Toc264969217"/>
      <w:bookmarkStart w:id="236" w:name="_Toc127151527"/>
      <w:bookmarkStart w:id="237" w:name="_Toc142311029"/>
      <w:bookmarkStart w:id="238" w:name="_Toc516367021"/>
      <w:bookmarkStart w:id="239" w:name="_Toc164608796"/>
      <w:bookmarkStart w:id="240" w:name="_Toc151190154"/>
      <w:bookmarkStart w:id="241" w:name="_Toc127151728"/>
      <w:bookmarkStart w:id="242" w:name="_Toc164351621"/>
      <w:bookmarkStart w:id="243" w:name="_Toc150774732"/>
      <w:bookmarkStart w:id="244" w:name="_Toc164229368"/>
      <w:bookmarkStart w:id="245" w:name="_Toc164608641"/>
      <w:bookmarkStart w:id="246" w:name="_Toc151193625"/>
      <w:bookmarkStart w:id="247" w:name="_Toc226965800"/>
      <w:bookmarkStart w:id="248" w:name="_Toc195842892"/>
      <w:bookmarkStart w:id="249" w:name="_Toc164229222"/>
      <w:bookmarkStart w:id="250" w:name="_Toc127161441"/>
      <w:bookmarkStart w:id="251" w:name="_Toc226337223"/>
      <w:bookmarkStart w:id="252" w:name="_Toc151193697"/>
      <w:bookmarkStart w:id="253" w:name="_Toc150480765"/>
      <w:bookmarkStart w:id="254" w:name="_Toc151193915"/>
      <w:bookmarkStart w:id="255" w:name="_Toc305158795"/>
      <w:bookmarkStart w:id="256" w:name="_Toc149720820"/>
      <w:bookmarkStart w:id="257" w:name="_Toc305158869"/>
      <w:bookmarkStart w:id="258" w:name="_Toc226309771"/>
      <w:bookmarkStart w:id="259" w:name="_Toc520356151"/>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投标范围、投标文件中计量单位的使用</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ascii="宋体" w:hAnsi="宋体" w:eastAsia="宋体" w:cs="宋体"/>
          <w:b w:val="0"/>
          <w:bCs w:val="0"/>
          <w:sz w:val="21"/>
          <w:szCs w:val="21"/>
        </w:rPr>
        <w:t>及投标语言</w:t>
      </w:r>
    </w:p>
    <w:p w14:paraId="2DA4918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9.1</w:t>
      </w:r>
      <w:r>
        <w:rPr>
          <w:rFonts w:hint="eastAsia" w:ascii="宋体" w:hAnsi="宋体" w:eastAsia="宋体" w:cs="宋体"/>
          <w:b w:val="0"/>
          <w:bCs w:val="0"/>
          <w:sz w:val="21"/>
          <w:szCs w:val="21"/>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无效投标。</w:t>
      </w:r>
    </w:p>
    <w:p w14:paraId="3102D5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9.2</w:t>
      </w:r>
      <w:r>
        <w:rPr>
          <w:rFonts w:hint="eastAsia" w:ascii="宋体" w:hAnsi="宋体" w:eastAsia="宋体" w:cs="宋体"/>
          <w:b w:val="0"/>
          <w:bCs w:val="0"/>
          <w:sz w:val="21"/>
          <w:szCs w:val="21"/>
        </w:rPr>
        <w:t>除招标文件有特殊要求外，本项目投标所使用的计量单位，应采用中华人民共和国法定计量单位。</w:t>
      </w:r>
    </w:p>
    <w:p w14:paraId="40AF342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9.3</w:t>
      </w:r>
      <w:r>
        <w:rPr>
          <w:rFonts w:hint="eastAsia" w:ascii="宋体" w:hAnsi="宋体" w:eastAsia="宋体" w:cs="宋体"/>
          <w:b w:val="0"/>
          <w:bCs w:val="0"/>
          <w:sz w:val="21"/>
          <w:szCs w:val="21"/>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8904B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260" w:name="_Toc516367022"/>
      <w:bookmarkStart w:id="261" w:name="_Ref467306195"/>
      <w:bookmarkStart w:id="262" w:name="_Ref467306676"/>
      <w:bookmarkStart w:id="263" w:name="_Toc151193698"/>
      <w:bookmarkStart w:id="264" w:name="_Toc226337224"/>
      <w:bookmarkStart w:id="265" w:name="_Toc127151528"/>
      <w:bookmarkStart w:id="266" w:name="_Toc226309772"/>
      <w:bookmarkStart w:id="267" w:name="_Toc127151729"/>
      <w:bookmarkStart w:id="268" w:name="_Toc151193842"/>
      <w:bookmarkStart w:id="269" w:name="_Toc142311030"/>
      <w:bookmarkStart w:id="270" w:name="_Toc164351622"/>
      <w:bookmarkStart w:id="271" w:name="_Toc164608642"/>
      <w:bookmarkStart w:id="272" w:name="_Toc264969218"/>
      <w:bookmarkStart w:id="273" w:name="_Toc226965801"/>
      <w:bookmarkStart w:id="274" w:name="_Toc520356152"/>
      <w:bookmarkStart w:id="275" w:name="_Toc305158870"/>
      <w:bookmarkStart w:id="276" w:name="_Toc149720821"/>
      <w:bookmarkStart w:id="277" w:name="_Toc151193916"/>
      <w:bookmarkStart w:id="278" w:name="_Toc150509279"/>
      <w:bookmarkStart w:id="279" w:name="_Toc164608797"/>
      <w:bookmarkStart w:id="280" w:name="_Toc150774733"/>
      <w:bookmarkStart w:id="281" w:name="_Toc150774628"/>
      <w:bookmarkStart w:id="282" w:name="_Toc265228366"/>
      <w:bookmarkStart w:id="283" w:name="_Toc164229369"/>
      <w:bookmarkStart w:id="284" w:name="_Toc195842893"/>
      <w:bookmarkStart w:id="285" w:name="_Toc164229223"/>
      <w:bookmarkStart w:id="286" w:name="_Toc151193626"/>
      <w:bookmarkStart w:id="287" w:name="_Toc305158796"/>
      <w:bookmarkStart w:id="288" w:name="_Toc151190155"/>
      <w:bookmarkStart w:id="289" w:name="_Toc151193770"/>
      <w:bookmarkStart w:id="290" w:name="_Toc127161442"/>
      <w:bookmarkStart w:id="291" w:name="_Toc226965718"/>
      <w:bookmarkStart w:id="292" w:name="_Toc150480766"/>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投标文件</w:t>
      </w:r>
      <w:bookmarkEnd w:id="260"/>
      <w:bookmarkEnd w:id="261"/>
      <w:bookmarkEnd w:id="262"/>
      <w:r>
        <w:rPr>
          <w:rFonts w:hint="eastAsia" w:ascii="宋体" w:hAnsi="宋体" w:eastAsia="宋体" w:cs="宋体"/>
          <w:b w:val="0"/>
          <w:bCs w:val="0"/>
          <w:sz w:val="21"/>
          <w:szCs w:val="21"/>
        </w:rPr>
        <w:t>构成</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E92497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293" w:name="_Ref467052588"/>
      <w:r>
        <w:rPr>
          <w:rFonts w:hint="eastAsia" w:ascii="宋体" w:hAnsi="宋体" w:eastAsia="宋体" w:cs="宋体"/>
          <w:b w:val="0"/>
          <w:bCs w:val="0"/>
          <w:sz w:val="21"/>
          <w:szCs w:val="21"/>
          <w:lang w:val="en-US" w:eastAsia="zh-CN"/>
        </w:rPr>
        <w:t>10.1</w:t>
      </w:r>
      <w:r>
        <w:rPr>
          <w:rFonts w:hint="eastAsia" w:ascii="宋体" w:hAnsi="宋体" w:eastAsia="宋体" w:cs="宋体"/>
          <w:b w:val="0"/>
          <w:bCs w:val="0"/>
          <w:sz w:val="21"/>
          <w:szCs w:val="21"/>
        </w:rPr>
        <w:t>投标人应当按照招标文件的要求编制投标文件。投标文件应由《资格证明文件》、《商务技术文件》两部分构成。投标文件的部分格式要求，见第七章《投标文件格式》。</w:t>
      </w:r>
    </w:p>
    <w:p w14:paraId="26A3478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10.2</w:t>
      </w:r>
      <w:r>
        <w:rPr>
          <w:rFonts w:hint="eastAsia" w:ascii="宋体" w:hAnsi="宋体" w:eastAsia="宋体" w:cs="宋体"/>
          <w:b w:val="0"/>
          <w:bCs w:val="0"/>
          <w:sz w:val="21"/>
          <w:szCs w:val="21"/>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2C746CC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10.3</w:t>
      </w:r>
      <w:r>
        <w:rPr>
          <w:rFonts w:hint="eastAsia" w:ascii="宋体" w:hAnsi="宋体" w:eastAsia="宋体" w:cs="宋体"/>
          <w:b w:val="0"/>
          <w:bCs w:val="0"/>
          <w:sz w:val="21"/>
          <w:szCs w:val="21"/>
        </w:rPr>
        <w:t>第四章《评标程序、评标方法和评标标准》中涉及的证明文件。</w:t>
      </w:r>
    </w:p>
    <w:p w14:paraId="7F2A03A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10.4</w:t>
      </w:r>
      <w:r>
        <w:rPr>
          <w:rFonts w:hint="eastAsia" w:ascii="宋体" w:hAnsi="宋体" w:eastAsia="宋体" w:cs="宋体"/>
          <w:b w:val="0"/>
          <w:bCs w:val="0"/>
          <w:sz w:val="21"/>
          <w:szCs w:val="21"/>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75B326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10.5</w:t>
      </w:r>
      <w:r>
        <w:rPr>
          <w:rFonts w:hint="eastAsia" w:ascii="宋体" w:hAnsi="宋体" w:eastAsia="宋体" w:cs="宋体"/>
          <w:b w:val="0"/>
          <w:bCs w:val="0"/>
          <w:sz w:val="21"/>
          <w:szCs w:val="21"/>
        </w:rPr>
        <w:t>投标人认为应附的其他材料。</w:t>
      </w:r>
      <w:bookmarkEnd w:id="293"/>
    </w:p>
    <w:p w14:paraId="12921D3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294" w:name="_Toc150774630"/>
      <w:bookmarkStart w:id="295" w:name="_Toc150480768"/>
      <w:bookmarkStart w:id="296" w:name="_Toc151193918"/>
      <w:bookmarkStart w:id="297" w:name="_Toc142311032"/>
      <w:bookmarkStart w:id="298" w:name="_Toc127151530"/>
      <w:bookmarkStart w:id="299" w:name="_Toc164351624"/>
      <w:bookmarkStart w:id="300" w:name="_Toc151193700"/>
      <w:bookmarkStart w:id="301" w:name="_Toc164229371"/>
      <w:bookmarkStart w:id="302" w:name="_Toc149720823"/>
      <w:bookmarkStart w:id="303" w:name="_Toc151193628"/>
      <w:bookmarkStart w:id="304" w:name="_Toc164229225"/>
      <w:bookmarkStart w:id="305" w:name="_Toc164608644"/>
      <w:bookmarkStart w:id="306" w:name="_Toc520356155"/>
      <w:bookmarkStart w:id="307" w:name="_Toc150509281"/>
      <w:bookmarkStart w:id="308" w:name="_Toc164608799"/>
      <w:bookmarkStart w:id="309" w:name="_Toc127161444"/>
      <w:bookmarkStart w:id="310" w:name="_Toc195842895"/>
      <w:bookmarkStart w:id="311" w:name="_Toc150774735"/>
      <w:bookmarkStart w:id="312" w:name="_Toc151193844"/>
      <w:bookmarkStart w:id="313" w:name="_Toc127151731"/>
      <w:bookmarkStart w:id="314" w:name="_Toc151193772"/>
      <w:bookmarkStart w:id="315" w:name="_Toc151190157"/>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投标报价</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6A83F8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11.1</w:t>
      </w:r>
      <w:r>
        <w:rPr>
          <w:rFonts w:hint="eastAsia" w:ascii="宋体" w:hAnsi="宋体" w:eastAsia="宋体" w:cs="宋体"/>
          <w:b w:val="0"/>
          <w:bCs w:val="0"/>
          <w:sz w:val="21"/>
          <w:szCs w:val="21"/>
        </w:rPr>
        <w:t>所有投标均以人民币报价。</w:t>
      </w:r>
    </w:p>
    <w:p w14:paraId="64EE0D5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11.2</w:t>
      </w:r>
      <w:r>
        <w:rPr>
          <w:rFonts w:hint="eastAsia" w:ascii="宋体" w:hAnsi="宋体" w:eastAsia="宋体" w:cs="宋体"/>
          <w:b w:val="0"/>
          <w:bCs w:val="0"/>
          <w:sz w:val="21"/>
          <w:szCs w:val="21"/>
        </w:rPr>
        <w:t>投标人的报价应包括为完成本项目所发生的一切费用和税费，招标人将不再支付报价以外的任何费用。投标人的报价应包括但不限于下列内容，《投标人须知资料表》中有特殊规定的，从其规定。</w:t>
      </w:r>
    </w:p>
    <w:p w14:paraId="28FAC94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11.2.1</w:t>
      </w:r>
      <w:r>
        <w:rPr>
          <w:rFonts w:hint="eastAsia" w:ascii="宋体" w:hAnsi="宋体" w:eastAsia="宋体" w:cs="宋体"/>
          <w:b w:val="0"/>
          <w:bCs w:val="0"/>
          <w:sz w:val="21"/>
          <w:szCs w:val="21"/>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CA41DA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11.2.2</w:t>
      </w:r>
      <w:r>
        <w:rPr>
          <w:rFonts w:hint="eastAsia" w:ascii="宋体" w:hAnsi="宋体" w:eastAsia="宋体" w:cs="宋体"/>
          <w:b w:val="0"/>
          <w:bCs w:val="0"/>
          <w:sz w:val="21"/>
          <w:szCs w:val="21"/>
        </w:rPr>
        <w:t>按照招标文件要求完成本项目的全部相关服务费用。</w:t>
      </w:r>
    </w:p>
    <w:p w14:paraId="6390C18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11.3</w:t>
      </w:r>
      <w:r>
        <w:rPr>
          <w:rFonts w:hint="eastAsia" w:ascii="宋体" w:hAnsi="宋体" w:eastAsia="宋体" w:cs="宋体"/>
          <w:b w:val="0"/>
          <w:bCs w:val="0"/>
          <w:sz w:val="21"/>
          <w:szCs w:val="21"/>
        </w:rPr>
        <w:t>采购人不得向供应商索要或者接受其给予的赠品、回扣或者与采购无关的其他商品、服务。</w:t>
      </w:r>
    </w:p>
    <w:p w14:paraId="14E47D9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11.4</w:t>
      </w:r>
      <w:r>
        <w:rPr>
          <w:rFonts w:hint="eastAsia" w:ascii="宋体" w:hAnsi="宋体" w:eastAsia="宋体" w:cs="宋体"/>
          <w:b w:val="0"/>
          <w:bCs w:val="0"/>
          <w:sz w:val="21"/>
          <w:szCs w:val="21"/>
        </w:rPr>
        <w:t>投标人不能提供任何有选择性或可调整的报价（招标文件另有规定的除外），否则其投标无效。</w:t>
      </w:r>
    </w:p>
    <w:p w14:paraId="3DFDF82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316" w:name="_Toc127151732"/>
      <w:bookmarkStart w:id="317" w:name="_Ref467306513"/>
      <w:bookmarkStart w:id="318" w:name="_Toc195842896"/>
      <w:bookmarkStart w:id="319" w:name="_Toc226309775"/>
      <w:bookmarkStart w:id="320" w:name="_Toc264969221"/>
      <w:bookmarkStart w:id="321" w:name="_Toc151193773"/>
      <w:bookmarkStart w:id="322" w:name="_Toc226965721"/>
      <w:bookmarkStart w:id="323" w:name="_Toc305158873"/>
      <w:bookmarkStart w:id="324" w:name="_Toc164608800"/>
      <w:bookmarkStart w:id="325" w:name="_Toc164351625"/>
      <w:bookmarkStart w:id="326" w:name="_Toc265228369"/>
      <w:bookmarkStart w:id="327" w:name="_Toc149720824"/>
      <w:bookmarkStart w:id="328" w:name="_Toc226337227"/>
      <w:bookmarkStart w:id="329" w:name="_Toc520356156"/>
      <w:bookmarkStart w:id="330" w:name="_Toc226965804"/>
      <w:bookmarkStart w:id="331" w:name="_Toc151190158"/>
      <w:bookmarkStart w:id="332" w:name="_Toc127151531"/>
      <w:bookmarkStart w:id="333" w:name="_Toc164608645"/>
      <w:bookmarkStart w:id="334" w:name="_Toc164229372"/>
      <w:bookmarkStart w:id="335" w:name="_Toc151193919"/>
      <w:bookmarkStart w:id="336" w:name="_Toc151193701"/>
      <w:bookmarkStart w:id="337" w:name="_Toc305158799"/>
      <w:bookmarkStart w:id="338" w:name="_Toc150480769"/>
      <w:bookmarkStart w:id="339" w:name="_Toc164229226"/>
      <w:bookmarkStart w:id="340" w:name="_Toc150509282"/>
      <w:bookmarkStart w:id="341" w:name="_Toc150774736"/>
      <w:bookmarkStart w:id="342" w:name="_Toc151193629"/>
      <w:bookmarkStart w:id="343" w:name="_Toc127161445"/>
      <w:bookmarkStart w:id="344" w:name="_Toc150774631"/>
      <w:bookmarkStart w:id="345" w:name="_Toc151193845"/>
      <w:bookmarkStart w:id="346" w:name="_Toc142311033"/>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投标保证金</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70CF68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347" w:name="_Ref467306302"/>
      <w:r>
        <w:rPr>
          <w:rFonts w:hint="eastAsia" w:ascii="宋体" w:hAnsi="宋体" w:eastAsia="宋体" w:cs="宋体"/>
          <w:b w:val="0"/>
          <w:bCs w:val="0"/>
          <w:sz w:val="21"/>
          <w:szCs w:val="21"/>
          <w:lang w:val="en-US" w:eastAsia="zh-CN"/>
        </w:rPr>
        <w:t>12.1</w:t>
      </w:r>
      <w:r>
        <w:rPr>
          <w:rFonts w:hint="eastAsia" w:ascii="宋体" w:hAnsi="宋体" w:eastAsia="宋体" w:cs="宋体"/>
          <w:b w:val="0"/>
          <w:bCs w:val="0"/>
          <w:sz w:val="21"/>
          <w:szCs w:val="21"/>
        </w:rPr>
        <w:t>投标人应按《投标人须知资料表》中规定的金额及要求交纳投标保证金</w:t>
      </w:r>
      <w:bookmarkEnd w:id="347"/>
      <w:r>
        <w:rPr>
          <w:rFonts w:hint="eastAsia" w:ascii="宋体" w:hAnsi="宋体" w:eastAsia="宋体" w:cs="宋体"/>
          <w:b w:val="0"/>
          <w:bCs w:val="0"/>
          <w:sz w:val="21"/>
          <w:szCs w:val="21"/>
        </w:rPr>
        <w:t>，投标人自愿超额缴纳投标保证金的，投标文件不做无效处理。</w:t>
      </w:r>
    </w:p>
    <w:p w14:paraId="298CB5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12.2</w:t>
      </w:r>
      <w:r>
        <w:rPr>
          <w:rFonts w:hint="eastAsia" w:ascii="宋体" w:hAnsi="宋体" w:eastAsia="宋体" w:cs="宋体"/>
          <w:b w:val="0"/>
          <w:bCs w:val="0"/>
          <w:sz w:val="21"/>
          <w:szCs w:val="21"/>
        </w:rPr>
        <w:t>交纳投标保证金可采用的形式：政府采购法律法规接受的支票、汇票、本票、网上银行支付或者金融机构、担保机构出具的保函等非现金形式。</w:t>
      </w:r>
    </w:p>
    <w:p w14:paraId="54C924B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12.3</w:t>
      </w:r>
      <w:r>
        <w:rPr>
          <w:rFonts w:hint="eastAsia" w:ascii="宋体" w:hAnsi="宋体" w:eastAsia="宋体" w:cs="宋体"/>
          <w:b w:val="0"/>
          <w:bCs w:val="0"/>
          <w:sz w:val="21"/>
          <w:szCs w:val="21"/>
        </w:rPr>
        <w:t>投标保证金到账（保函提交）截止时间同投标截止时间。</w:t>
      </w:r>
      <w:r>
        <w:rPr>
          <w:rFonts w:hint="eastAsia" w:ascii="宋体" w:hAnsi="宋体" w:eastAsia="宋体" w:cs="宋体"/>
          <w:b w:val="0"/>
          <w:bCs w:val="0"/>
          <w:sz w:val="21"/>
          <w:szCs w:val="21"/>
          <w:lang w:val="en-US" w:eastAsia="zh-CN"/>
        </w:rPr>
        <w:t>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6E37DC4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12.4</w:t>
      </w:r>
      <w:r>
        <w:rPr>
          <w:rFonts w:hint="eastAsia" w:ascii="宋体" w:hAnsi="宋体" w:eastAsia="宋体" w:cs="宋体"/>
          <w:b w:val="0"/>
          <w:bCs w:val="0"/>
          <w:sz w:val="21"/>
          <w:szCs w:val="21"/>
        </w:rPr>
        <w:t>投标人除需在投标文件中提供“投标保证金凭证/交款单据电子件”，还需在投标截止时间前，通过电子交易平台上传“投标保证金凭证/交款单据电子件”。</w:t>
      </w:r>
    </w:p>
    <w:p w14:paraId="0433622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12.5</w:t>
      </w:r>
      <w:r>
        <w:rPr>
          <w:rFonts w:hint="eastAsia" w:ascii="宋体" w:hAnsi="宋体" w:eastAsia="宋体" w:cs="宋体"/>
          <w:b w:val="0"/>
          <w:bCs w:val="0"/>
          <w:sz w:val="21"/>
          <w:szCs w:val="21"/>
        </w:rPr>
        <w:t>投标保证金有效期同投标有效期。</w:t>
      </w:r>
    </w:p>
    <w:p w14:paraId="565F159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12.6</w:t>
      </w:r>
      <w:r>
        <w:rPr>
          <w:rFonts w:hint="eastAsia" w:ascii="宋体" w:hAnsi="宋体" w:eastAsia="宋体" w:cs="宋体"/>
          <w:b w:val="0"/>
          <w:bCs w:val="0"/>
          <w:sz w:val="21"/>
          <w:szCs w:val="21"/>
        </w:rPr>
        <w:t>投标人为联合体的，可以由联合体中的一方或者多方共同交纳投标保证金，其交纳的投标保证金对联合体各方均具有约束力。</w:t>
      </w:r>
    </w:p>
    <w:p w14:paraId="6C2E568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12.7</w:t>
      </w:r>
      <w:r>
        <w:rPr>
          <w:rFonts w:hint="eastAsia" w:ascii="宋体" w:hAnsi="宋体" w:eastAsia="宋体" w:cs="宋体"/>
          <w:b w:val="0"/>
          <w:bCs w:val="0"/>
          <w:sz w:val="21"/>
          <w:szCs w:val="21"/>
        </w:rPr>
        <w:t>采购人、采购代理机构将及时退还投标人的投标保证金，采用银行保函、担保机构担保函等形式递交的投标保证金，经</w:t>
      </w:r>
      <w:r>
        <w:rPr>
          <w:rFonts w:hint="eastAsia" w:ascii="宋体" w:hAnsi="宋体" w:eastAsia="宋体" w:cs="宋体"/>
          <w:b w:val="0"/>
          <w:bCs w:val="0"/>
          <w:sz w:val="21"/>
          <w:szCs w:val="21"/>
          <w:lang w:val="en-US" w:eastAsia="zh-CN"/>
        </w:rPr>
        <w:t>投标人</w:t>
      </w:r>
      <w:r>
        <w:rPr>
          <w:rFonts w:hint="eastAsia" w:ascii="宋体" w:hAnsi="宋体" w:eastAsia="宋体" w:cs="宋体"/>
          <w:b w:val="0"/>
          <w:bCs w:val="0"/>
          <w:sz w:val="21"/>
          <w:szCs w:val="21"/>
        </w:rPr>
        <w:t>同意后采购人、采购代理机构可以不再退还，但因投标人自身原因导致无法及时退还的除外：</w:t>
      </w:r>
    </w:p>
    <w:p w14:paraId="5AAE03A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12.7.1</w:t>
      </w:r>
      <w:r>
        <w:rPr>
          <w:rFonts w:hint="eastAsia" w:ascii="宋体" w:hAnsi="宋体" w:eastAsia="宋体" w:cs="宋体"/>
          <w:b w:val="0"/>
          <w:bCs w:val="0"/>
          <w:sz w:val="21"/>
          <w:szCs w:val="21"/>
        </w:rPr>
        <w:t>投标人在投标截止时间前撤回已提交的投标文件的，自收到投标人书面撤回通知之日起5个工作日内退还已收取的投标保证金；</w:t>
      </w:r>
    </w:p>
    <w:p w14:paraId="73F5349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12.7.2</w:t>
      </w:r>
      <w:r>
        <w:rPr>
          <w:rFonts w:hint="eastAsia" w:ascii="宋体" w:hAnsi="宋体" w:eastAsia="宋体" w:cs="宋体"/>
          <w:b w:val="0"/>
          <w:bCs w:val="0"/>
          <w:sz w:val="21"/>
          <w:szCs w:val="21"/>
        </w:rPr>
        <w:t>中标人的投标保证金，自采购合同签订之日起5个工作日内退还中标人；</w:t>
      </w:r>
    </w:p>
    <w:p w14:paraId="7C133BE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12.7.3</w:t>
      </w:r>
      <w:r>
        <w:rPr>
          <w:rFonts w:hint="eastAsia" w:ascii="宋体" w:hAnsi="宋体" w:eastAsia="宋体" w:cs="宋体"/>
          <w:b w:val="0"/>
          <w:bCs w:val="0"/>
          <w:sz w:val="21"/>
          <w:szCs w:val="21"/>
        </w:rPr>
        <w:t>未中标投标人的投标保证金，自中标通知书发出之日起5个工作日内退还未中标人；</w:t>
      </w:r>
    </w:p>
    <w:p w14:paraId="1E0E44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12.7.4</w:t>
      </w:r>
      <w:r>
        <w:rPr>
          <w:rFonts w:hint="eastAsia" w:ascii="宋体" w:hAnsi="宋体" w:eastAsia="宋体" w:cs="宋体"/>
          <w:b w:val="0"/>
          <w:bCs w:val="0"/>
          <w:sz w:val="21"/>
          <w:szCs w:val="21"/>
        </w:rPr>
        <w:t>终止招标项目已经收取投标保证金的，自终止采购活动后5个工作日内退还已收取的投标保证金及其在银行产生的孳息。</w:t>
      </w:r>
    </w:p>
    <w:p w14:paraId="12F1FB6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12.8</w:t>
      </w:r>
      <w:r>
        <w:rPr>
          <w:rFonts w:hint="eastAsia" w:ascii="宋体" w:hAnsi="宋体" w:eastAsia="宋体" w:cs="宋体"/>
          <w:b w:val="0"/>
          <w:bCs w:val="0"/>
          <w:sz w:val="21"/>
          <w:szCs w:val="21"/>
        </w:rPr>
        <w:t>有下列情形之一的，采购人或采购代理机构可以不予退还投标保证金：</w:t>
      </w:r>
    </w:p>
    <w:p w14:paraId="0E0BBB8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12.8.1</w:t>
      </w:r>
      <w:r>
        <w:rPr>
          <w:rFonts w:hint="eastAsia" w:ascii="宋体" w:hAnsi="宋体" w:eastAsia="宋体" w:cs="宋体"/>
          <w:b w:val="0"/>
          <w:bCs w:val="0"/>
          <w:sz w:val="21"/>
          <w:szCs w:val="21"/>
        </w:rPr>
        <w:t>投标有效期内投标人撤销投标文件的；</w:t>
      </w:r>
    </w:p>
    <w:p w14:paraId="37769E2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12.8.2</w:t>
      </w:r>
      <w:r>
        <w:rPr>
          <w:rFonts w:hint="eastAsia" w:ascii="宋体" w:hAnsi="宋体" w:eastAsia="宋体" w:cs="宋体"/>
          <w:b w:val="0"/>
          <w:bCs w:val="0"/>
          <w:sz w:val="21"/>
          <w:szCs w:val="21"/>
        </w:rPr>
        <w:t>《投标人须知资料表》中规定的其他情形。</w:t>
      </w:r>
    </w:p>
    <w:p w14:paraId="2BEACD5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348" w:name="_Toc164229227"/>
      <w:bookmarkStart w:id="349" w:name="_Toc142311034"/>
      <w:bookmarkStart w:id="350" w:name="_Toc305158874"/>
      <w:bookmarkStart w:id="351" w:name="_Toc150480770"/>
      <w:bookmarkStart w:id="352" w:name="_Toc226309776"/>
      <w:bookmarkStart w:id="353" w:name="_Toc195842897"/>
      <w:bookmarkStart w:id="354" w:name="_Toc150774632"/>
      <w:bookmarkStart w:id="355" w:name="_Toc151193920"/>
      <w:bookmarkStart w:id="356" w:name="_Toc226337228"/>
      <w:bookmarkStart w:id="357" w:name="_Toc127151733"/>
      <w:bookmarkStart w:id="358" w:name="_Toc164608801"/>
      <w:bookmarkStart w:id="359" w:name="_Toc151193774"/>
      <w:bookmarkStart w:id="360" w:name="_Toc150509283"/>
      <w:bookmarkStart w:id="361" w:name="_Toc149720825"/>
      <w:bookmarkStart w:id="362" w:name="_Toc127151532"/>
      <w:bookmarkStart w:id="363" w:name="_Toc151193846"/>
      <w:bookmarkStart w:id="364" w:name="_Toc150774737"/>
      <w:bookmarkStart w:id="365" w:name="_Toc151190159"/>
      <w:bookmarkStart w:id="366" w:name="_Toc305158800"/>
      <w:bookmarkStart w:id="367" w:name="_Toc164229373"/>
      <w:bookmarkStart w:id="368" w:name="_Toc226965805"/>
      <w:bookmarkStart w:id="369" w:name="_Toc264969222"/>
      <w:bookmarkStart w:id="370" w:name="_Toc151193630"/>
      <w:bookmarkStart w:id="371" w:name="_Toc164351626"/>
      <w:bookmarkStart w:id="372" w:name="_Toc127161446"/>
      <w:bookmarkStart w:id="373" w:name="_Toc265228370"/>
      <w:bookmarkStart w:id="374" w:name="_Toc151193702"/>
      <w:bookmarkStart w:id="375" w:name="_Toc520356157"/>
      <w:bookmarkStart w:id="376" w:name="_Toc226965722"/>
      <w:bookmarkStart w:id="377" w:name="_Toc164608646"/>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投标有效期</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9CF42F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13.1</w:t>
      </w:r>
      <w:r>
        <w:rPr>
          <w:rFonts w:hint="eastAsia" w:ascii="宋体" w:hAnsi="宋体" w:eastAsia="宋体" w:cs="宋体"/>
          <w:b w:val="0"/>
          <w:bCs w:val="0"/>
          <w:sz w:val="21"/>
          <w:szCs w:val="21"/>
        </w:rPr>
        <w:t>投标文件应在本招标文件《投标人须知资料表》中规定的投标有效期内保持有效，投标有效期少于招标文件规定期限的，其投标无效。</w:t>
      </w:r>
    </w:p>
    <w:p w14:paraId="42FE0A6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378" w:name="_Toc151193921"/>
      <w:bookmarkStart w:id="379" w:name="_Toc226309777"/>
      <w:bookmarkStart w:id="380" w:name="_Toc127151734"/>
      <w:bookmarkStart w:id="381" w:name="_Toc127151533"/>
      <w:bookmarkStart w:id="382" w:name="_Toc195842898"/>
      <w:bookmarkStart w:id="383" w:name="_Toc151193775"/>
      <w:bookmarkStart w:id="384" w:name="_Toc164608802"/>
      <w:bookmarkStart w:id="385" w:name="_Toc149720826"/>
      <w:bookmarkStart w:id="386" w:name="_Toc127161447"/>
      <w:bookmarkStart w:id="387" w:name="_Toc151193631"/>
      <w:bookmarkStart w:id="388" w:name="_Toc150509284"/>
      <w:bookmarkStart w:id="389" w:name="_Toc150480771"/>
      <w:bookmarkStart w:id="390" w:name="_Toc164608647"/>
      <w:bookmarkStart w:id="391" w:name="_Toc226965723"/>
      <w:bookmarkStart w:id="392" w:name="_Toc164229228"/>
      <w:bookmarkStart w:id="393" w:name="_Toc305158875"/>
      <w:bookmarkStart w:id="394" w:name="_Toc226337229"/>
      <w:bookmarkStart w:id="395" w:name="_Toc520356158"/>
      <w:bookmarkStart w:id="396" w:name="_Toc226965806"/>
      <w:bookmarkStart w:id="397" w:name="_Toc164229374"/>
      <w:bookmarkStart w:id="398" w:name="_Toc150774738"/>
      <w:bookmarkStart w:id="399" w:name="_Toc264969223"/>
      <w:bookmarkStart w:id="400" w:name="_Toc265228371"/>
      <w:bookmarkStart w:id="401" w:name="_Toc150774633"/>
      <w:bookmarkStart w:id="402" w:name="_Toc151193847"/>
      <w:bookmarkStart w:id="403" w:name="_Toc164351627"/>
      <w:bookmarkStart w:id="404" w:name="_Toc151190160"/>
      <w:bookmarkStart w:id="405" w:name="_Toc151193703"/>
      <w:bookmarkStart w:id="406" w:name="_Toc142311035"/>
      <w:bookmarkStart w:id="407" w:name="_Toc305158801"/>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投标文件的签署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hint="eastAsia" w:ascii="宋体" w:hAnsi="宋体" w:eastAsia="宋体" w:cs="宋体"/>
          <w:b w:val="0"/>
          <w:bCs w:val="0"/>
          <w:sz w:val="21"/>
          <w:szCs w:val="21"/>
        </w:rPr>
        <w:t>、盖章</w:t>
      </w:r>
    </w:p>
    <w:p w14:paraId="63ABAA6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408" w:name="_Toc520356159"/>
      <w:bookmarkStart w:id="409" w:name="_Toc151193632"/>
      <w:bookmarkStart w:id="410" w:name="_Toc151193776"/>
      <w:bookmarkStart w:id="411" w:name="_Toc195842899"/>
      <w:bookmarkStart w:id="412" w:name="_Toc226965724"/>
      <w:bookmarkStart w:id="413" w:name="_Toc151190161"/>
      <w:bookmarkStart w:id="414" w:name="_Toc305158802"/>
      <w:bookmarkStart w:id="415" w:name="_Toc264969224"/>
      <w:bookmarkStart w:id="416" w:name="_Toc150774634"/>
      <w:bookmarkStart w:id="417" w:name="_Toc127151534"/>
      <w:bookmarkStart w:id="418" w:name="_Toc265228372"/>
      <w:bookmarkStart w:id="419" w:name="_Toc151193922"/>
      <w:bookmarkStart w:id="420" w:name="_Toc226337230"/>
      <w:bookmarkStart w:id="421" w:name="_Toc150480772"/>
      <w:bookmarkStart w:id="422" w:name="_Toc226965807"/>
      <w:bookmarkStart w:id="423" w:name="_Toc151193704"/>
      <w:bookmarkStart w:id="424" w:name="_Toc305158876"/>
      <w:bookmarkStart w:id="425" w:name="_Toc226309778"/>
      <w:bookmarkStart w:id="426" w:name="_Toc151193848"/>
      <w:bookmarkStart w:id="427" w:name="_Toc142311036"/>
      <w:bookmarkStart w:id="428" w:name="_Toc150774739"/>
      <w:bookmarkStart w:id="429" w:name="_Toc150509285"/>
      <w:r>
        <w:rPr>
          <w:rFonts w:hint="eastAsia" w:ascii="宋体" w:hAnsi="宋体" w:eastAsia="宋体" w:cs="宋体"/>
          <w:b w:val="0"/>
          <w:bCs w:val="0"/>
          <w:sz w:val="21"/>
          <w:szCs w:val="21"/>
          <w:lang w:val="en-US" w:eastAsia="zh-CN"/>
        </w:rPr>
        <w:t>14.1</w:t>
      </w:r>
      <w:r>
        <w:rPr>
          <w:rFonts w:hint="eastAsia" w:ascii="宋体" w:hAnsi="宋体" w:eastAsia="宋体" w:cs="宋体"/>
          <w:b w:val="0"/>
          <w:bCs w:val="0"/>
          <w:sz w:val="21"/>
          <w:szCs w:val="21"/>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55FDFA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14.2</w:t>
      </w:r>
      <w:r>
        <w:rPr>
          <w:rFonts w:hint="eastAsia" w:ascii="宋体" w:hAnsi="宋体" w:eastAsia="宋体" w:cs="宋体"/>
          <w:b w:val="0"/>
          <w:bCs w:val="0"/>
          <w:sz w:val="21"/>
          <w:szCs w:val="21"/>
        </w:rPr>
        <w:t>招标文件要求盖章的内容，一般通过投标文件编制工具加盖电子签章。</w:t>
      </w:r>
    </w:p>
    <w:p w14:paraId="16E276F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   投标文件的提交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CF31EB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430" w:name="_Toc226965808"/>
      <w:bookmarkStart w:id="431" w:name="_Toc149720828"/>
      <w:bookmarkStart w:id="432" w:name="_Toc151190162"/>
      <w:bookmarkStart w:id="433" w:name="_Toc150480773"/>
      <w:bookmarkStart w:id="434" w:name="_Toc264969225"/>
      <w:bookmarkStart w:id="435" w:name="_Toc265228373"/>
      <w:bookmarkStart w:id="436" w:name="_Toc142311037"/>
      <w:bookmarkStart w:id="437" w:name="_Toc127151535"/>
      <w:bookmarkStart w:id="438" w:name="_Toc226309779"/>
      <w:bookmarkStart w:id="439" w:name="_Toc151193705"/>
      <w:bookmarkStart w:id="440" w:name="_Toc150774635"/>
      <w:bookmarkStart w:id="441" w:name="_Toc305158877"/>
      <w:bookmarkStart w:id="442" w:name="_Toc195842900"/>
      <w:bookmarkStart w:id="443" w:name="_Toc127161449"/>
      <w:bookmarkStart w:id="444" w:name="_Toc164229230"/>
      <w:bookmarkStart w:id="445" w:name="_Toc164229376"/>
      <w:bookmarkStart w:id="446" w:name="_Toc164351629"/>
      <w:bookmarkStart w:id="447" w:name="_Toc520356160"/>
      <w:bookmarkStart w:id="448" w:name="_Toc150774740"/>
      <w:bookmarkStart w:id="449" w:name="_Toc305158803"/>
      <w:bookmarkStart w:id="450" w:name="_Toc151193777"/>
      <w:bookmarkStart w:id="451" w:name="_Toc151193633"/>
      <w:bookmarkStart w:id="452" w:name="_Toc226965725"/>
      <w:bookmarkStart w:id="453" w:name="_Toc127151736"/>
      <w:bookmarkStart w:id="454" w:name="_Toc151193923"/>
      <w:bookmarkStart w:id="455" w:name="_Toc151193849"/>
      <w:bookmarkStart w:id="456" w:name="_Toc164608804"/>
      <w:bookmarkStart w:id="457" w:name="_Toc164608649"/>
      <w:bookmarkStart w:id="458" w:name="_Toc150509286"/>
      <w:bookmarkStart w:id="459" w:name="_Toc226337231"/>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投标文件的</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eastAsia="宋体" w:cs="宋体"/>
          <w:b w:val="0"/>
          <w:bCs w:val="0"/>
          <w:sz w:val="21"/>
          <w:szCs w:val="21"/>
        </w:rPr>
        <w:t>提交</w:t>
      </w:r>
    </w:p>
    <w:p w14:paraId="05CBF70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460" w:name="_Toc305158879"/>
      <w:bookmarkStart w:id="461" w:name="_Toc151193779"/>
      <w:bookmarkStart w:id="462" w:name="_Toc150774637"/>
      <w:bookmarkStart w:id="463" w:name="_Toc151193707"/>
      <w:bookmarkStart w:id="464" w:name="_Toc264969227"/>
      <w:bookmarkStart w:id="465" w:name="_Toc195842902"/>
      <w:bookmarkStart w:id="466" w:name="_Toc265228375"/>
      <w:bookmarkStart w:id="467" w:name="_Toc149720830"/>
      <w:bookmarkStart w:id="468" w:name="_Toc164229232"/>
      <w:bookmarkStart w:id="469" w:name="_Toc142311039"/>
      <w:bookmarkStart w:id="470" w:name="_Toc127151738"/>
      <w:bookmarkStart w:id="471" w:name="_Toc150509288"/>
      <w:bookmarkStart w:id="472" w:name="_Toc164608651"/>
      <w:bookmarkStart w:id="473" w:name="_Toc226337233"/>
      <w:bookmarkStart w:id="474" w:name="_Toc151193925"/>
      <w:bookmarkStart w:id="475" w:name="_Toc305158805"/>
      <w:bookmarkStart w:id="476" w:name="_Toc164229378"/>
      <w:bookmarkStart w:id="477" w:name="_Toc164351631"/>
      <w:bookmarkStart w:id="478" w:name="_Toc150774742"/>
      <w:bookmarkStart w:id="479" w:name="_Toc151190164"/>
      <w:bookmarkStart w:id="480" w:name="_Toc127151537"/>
      <w:bookmarkStart w:id="481" w:name="_Toc150480775"/>
      <w:bookmarkStart w:id="482" w:name="_Toc226965810"/>
      <w:bookmarkStart w:id="483" w:name="_Toc520356162"/>
      <w:bookmarkStart w:id="484" w:name="_Toc164608806"/>
      <w:bookmarkStart w:id="485" w:name="_Toc151193851"/>
      <w:bookmarkStart w:id="486" w:name="_Toc127161451"/>
      <w:bookmarkStart w:id="487" w:name="_Toc226965727"/>
      <w:bookmarkStart w:id="488" w:name="_Toc226309781"/>
      <w:bookmarkStart w:id="489" w:name="_Toc151193635"/>
      <w:r>
        <w:rPr>
          <w:rFonts w:hint="eastAsia" w:ascii="宋体" w:hAnsi="宋体" w:eastAsia="宋体" w:cs="宋体"/>
          <w:b w:val="0"/>
          <w:bCs w:val="0"/>
          <w:sz w:val="21"/>
          <w:szCs w:val="21"/>
        </w:rPr>
        <w:t>15.1本项目使用北京市政府采购电子交易平台。投标人根据招标文件及电子交易平台供应商操作手册要求编制、生成并提交电子投标文件。</w:t>
      </w:r>
    </w:p>
    <w:p w14:paraId="672A5C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15.2 采购人及采购代理机构拒绝接受通过电子交易平台以外任何形式提交的投标文件，投标保证金除外。</w:t>
      </w:r>
    </w:p>
    <w:p w14:paraId="159F420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490" w:name="_Toc164229231"/>
      <w:bookmarkStart w:id="491" w:name="_Toc164608805"/>
      <w:bookmarkStart w:id="492" w:name="_Toc151193850"/>
      <w:bookmarkStart w:id="493" w:name="_Toc265228374"/>
      <w:bookmarkStart w:id="494" w:name="_Toc226965726"/>
      <w:bookmarkStart w:id="495" w:name="_Toc151193634"/>
      <w:bookmarkStart w:id="496" w:name="_Toc305158878"/>
      <w:bookmarkStart w:id="497" w:name="_Toc150509287"/>
      <w:bookmarkStart w:id="498" w:name="_Toc226337232"/>
      <w:bookmarkStart w:id="499" w:name="_Toc164229377"/>
      <w:bookmarkStart w:id="500" w:name="_Toc226965809"/>
      <w:bookmarkStart w:id="501" w:name="_Toc127151737"/>
      <w:bookmarkStart w:id="502" w:name="_Toc150480774"/>
      <w:bookmarkStart w:id="503" w:name="_Toc264969226"/>
      <w:bookmarkStart w:id="504" w:name="_Toc226309780"/>
      <w:bookmarkStart w:id="505" w:name="_Toc151193924"/>
      <w:bookmarkStart w:id="506" w:name="_Toc151193778"/>
      <w:bookmarkStart w:id="507" w:name="_Toc150774741"/>
      <w:bookmarkStart w:id="508" w:name="_Toc149720829"/>
      <w:bookmarkStart w:id="509" w:name="_Toc151190163"/>
      <w:bookmarkStart w:id="510" w:name="_Toc164351630"/>
      <w:bookmarkStart w:id="511" w:name="_Toc164608650"/>
      <w:bookmarkStart w:id="512" w:name="_Toc151193706"/>
      <w:bookmarkStart w:id="513" w:name="_Toc195842901"/>
      <w:bookmarkStart w:id="514" w:name="_Toc142311038"/>
      <w:bookmarkStart w:id="515" w:name="_Toc150774636"/>
      <w:bookmarkStart w:id="516" w:name="_Toc305158804"/>
      <w:bookmarkStart w:id="517" w:name="_Toc127151536"/>
      <w:bookmarkStart w:id="518" w:name="_Toc127161450"/>
      <w:r>
        <w:rPr>
          <w:rFonts w:hint="eastAsia" w:ascii="宋体" w:hAnsi="宋体" w:eastAsia="宋体" w:cs="宋体"/>
          <w:b w:val="0"/>
          <w:bCs w:val="0"/>
          <w:sz w:val="21"/>
          <w:szCs w:val="21"/>
          <w:lang w:val="en-US" w:eastAsia="zh-CN"/>
        </w:rPr>
        <w:t>16</w:t>
      </w:r>
      <w:r>
        <w:rPr>
          <w:rFonts w:hint="eastAsia" w:ascii="宋体" w:hAnsi="宋体" w:eastAsia="宋体" w:cs="宋体"/>
          <w:b w:val="0"/>
          <w:bCs w:val="0"/>
          <w:sz w:val="21"/>
          <w:szCs w:val="21"/>
        </w:rPr>
        <w:t>投标截止</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rFonts w:hint="eastAsia" w:ascii="宋体" w:hAnsi="宋体" w:eastAsia="宋体" w:cs="宋体"/>
          <w:b w:val="0"/>
          <w:bCs w:val="0"/>
          <w:sz w:val="21"/>
          <w:szCs w:val="21"/>
        </w:rPr>
        <w:t>时间</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692EDA1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16.1投标人应在招标文件要求提交投标文件截止时间前，将电子投标文件提交至电子交易平台。</w:t>
      </w:r>
    </w:p>
    <w:p w14:paraId="2E4B34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17</w:t>
      </w:r>
      <w:r>
        <w:rPr>
          <w:rFonts w:hint="eastAsia" w:ascii="宋体" w:hAnsi="宋体" w:eastAsia="宋体" w:cs="宋体"/>
          <w:b w:val="0"/>
          <w:bCs w:val="0"/>
          <w:sz w:val="21"/>
          <w:szCs w:val="21"/>
        </w:rPr>
        <w:t>投标文件的修改与撤回</w:t>
      </w:r>
    </w:p>
    <w:p w14:paraId="7827C5E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17.1</w:t>
      </w:r>
      <w:r>
        <w:rPr>
          <w:rFonts w:hint="eastAsia" w:ascii="宋体" w:hAnsi="宋体" w:eastAsia="宋体" w:cs="宋体"/>
          <w:b w:val="0"/>
          <w:bCs w:val="0"/>
          <w:sz w:val="21"/>
          <w:szCs w:val="21"/>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13969C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17.2</w:t>
      </w:r>
      <w:r>
        <w:rPr>
          <w:rFonts w:hint="eastAsia" w:ascii="宋体" w:hAnsi="宋体" w:eastAsia="宋体" w:cs="宋体"/>
          <w:b w:val="0"/>
          <w:bCs w:val="0"/>
          <w:sz w:val="21"/>
          <w:szCs w:val="21"/>
        </w:rPr>
        <w:t>投标人对投标文件的补充、修改的内容应当按照招标文件要求签署、盖章，作为投标文件的组成部分。</w:t>
      </w:r>
    </w:p>
    <w:p w14:paraId="31491D1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rPr>
      </w:pPr>
      <w:bookmarkStart w:id="519" w:name="_Toc520356163"/>
      <w:bookmarkStart w:id="520" w:name="_Toc226309782"/>
      <w:bookmarkStart w:id="521" w:name="_Toc150480776"/>
      <w:bookmarkStart w:id="522" w:name="_Toc142311040"/>
      <w:bookmarkStart w:id="523" w:name="_Toc151193852"/>
      <w:bookmarkStart w:id="524" w:name="_Toc151193926"/>
      <w:bookmarkStart w:id="525" w:name="_Toc151193636"/>
      <w:bookmarkStart w:id="526" w:name="_Toc151193780"/>
      <w:bookmarkStart w:id="527" w:name="_Toc151193708"/>
      <w:bookmarkStart w:id="528" w:name="_Toc305158806"/>
      <w:bookmarkStart w:id="529" w:name="_Toc265228376"/>
      <w:bookmarkStart w:id="530" w:name="_Toc226337234"/>
      <w:bookmarkStart w:id="531" w:name="_Toc195842903"/>
      <w:bookmarkStart w:id="532" w:name="_Toc305158880"/>
      <w:bookmarkStart w:id="533" w:name="_Toc226965811"/>
      <w:bookmarkStart w:id="534" w:name="_Toc150774638"/>
      <w:bookmarkStart w:id="535" w:name="_Toc150774743"/>
      <w:bookmarkStart w:id="536" w:name="_Toc150509289"/>
      <w:bookmarkStart w:id="537" w:name="_Toc264969228"/>
      <w:bookmarkStart w:id="538" w:name="_Toc151190165"/>
      <w:bookmarkStart w:id="539" w:name="_Toc226965728"/>
      <w:bookmarkStart w:id="540" w:name="_Toc127151538"/>
      <w:r>
        <w:rPr>
          <w:rFonts w:hint="eastAsia" w:ascii="宋体" w:hAnsi="宋体" w:eastAsia="宋体" w:cs="宋体"/>
          <w:b w:val="0"/>
          <w:bCs w:val="0"/>
          <w:sz w:val="21"/>
          <w:szCs w:val="21"/>
        </w:rPr>
        <w:t>五   开标、资格审查及评标</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3F9AD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541" w:name="_Toc226309783"/>
      <w:bookmarkStart w:id="542" w:name="_Toc195842904"/>
      <w:bookmarkStart w:id="543" w:name="_Toc164351633"/>
      <w:bookmarkStart w:id="544" w:name="_Toc150480777"/>
      <w:bookmarkStart w:id="545" w:name="_Toc305158807"/>
      <w:bookmarkStart w:id="546" w:name="_Toc149720832"/>
      <w:bookmarkStart w:id="547" w:name="_Toc264969229"/>
      <w:bookmarkStart w:id="548" w:name="_Toc226337235"/>
      <w:bookmarkStart w:id="549" w:name="_Toc127151740"/>
      <w:bookmarkStart w:id="550" w:name="_Toc151193927"/>
      <w:bookmarkStart w:id="551" w:name="_Toc265228377"/>
      <w:bookmarkStart w:id="552" w:name="_Toc151193709"/>
      <w:bookmarkStart w:id="553" w:name="_Toc150774639"/>
      <w:bookmarkStart w:id="554" w:name="_Toc151193781"/>
      <w:bookmarkStart w:id="555" w:name="_Toc164229380"/>
      <w:bookmarkStart w:id="556" w:name="_Toc127161453"/>
      <w:bookmarkStart w:id="557" w:name="_Toc520356164"/>
      <w:bookmarkStart w:id="558" w:name="_Toc151193853"/>
      <w:bookmarkStart w:id="559" w:name="_Toc164229234"/>
      <w:bookmarkStart w:id="560" w:name="_Toc305158881"/>
      <w:bookmarkStart w:id="561" w:name="_Toc164608653"/>
      <w:bookmarkStart w:id="562" w:name="_Toc142311041"/>
      <w:bookmarkStart w:id="563" w:name="_Toc150509290"/>
      <w:bookmarkStart w:id="564" w:name="_Toc150774744"/>
      <w:bookmarkStart w:id="565" w:name="_Toc164608808"/>
      <w:bookmarkStart w:id="566" w:name="_Toc151190166"/>
      <w:bookmarkStart w:id="567" w:name="_Toc151193637"/>
      <w:bookmarkStart w:id="568" w:name="_Toc226965729"/>
      <w:bookmarkStart w:id="569" w:name="_Toc127151539"/>
      <w:bookmarkStart w:id="570" w:name="_Toc226965812"/>
      <w:r>
        <w:rPr>
          <w:rFonts w:hint="eastAsia" w:ascii="宋体" w:hAnsi="宋体" w:eastAsia="宋体" w:cs="宋体"/>
          <w:b w:val="0"/>
          <w:bCs w:val="0"/>
          <w:sz w:val="21"/>
          <w:szCs w:val="21"/>
          <w:lang w:val="en-US" w:eastAsia="zh-CN"/>
        </w:rPr>
        <w:t>18</w:t>
      </w:r>
      <w:r>
        <w:rPr>
          <w:rFonts w:hint="eastAsia" w:ascii="宋体" w:hAnsi="宋体" w:eastAsia="宋体" w:cs="宋体"/>
          <w:b w:val="0"/>
          <w:bCs w:val="0"/>
          <w:sz w:val="21"/>
          <w:szCs w:val="21"/>
        </w:rPr>
        <w:t>开标</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Start w:id="571" w:name="_Toc520356169"/>
    </w:p>
    <w:p w14:paraId="196081B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18.1</w:t>
      </w:r>
      <w:r>
        <w:rPr>
          <w:rFonts w:hint="eastAsia" w:ascii="宋体" w:hAnsi="宋体" w:eastAsia="宋体" w:cs="宋体"/>
          <w:b w:val="0"/>
          <w:bCs w:val="0"/>
          <w:sz w:val="21"/>
          <w:szCs w:val="21"/>
        </w:rPr>
        <w:t>采购人或采购代理机构将按招标文件的规定，在投标截止时间的同一时间和招标文件预先确定的地点组织开标。</w:t>
      </w:r>
    </w:p>
    <w:p w14:paraId="3DFAA1E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18.2</w:t>
      </w:r>
      <w:r>
        <w:rPr>
          <w:rFonts w:hint="eastAsia" w:ascii="宋体" w:hAnsi="宋体" w:eastAsia="宋体" w:cs="宋体"/>
          <w:b w:val="0"/>
          <w:bCs w:val="0"/>
          <w:sz w:val="21"/>
          <w:szCs w:val="21"/>
        </w:rPr>
        <w:t>本项目开标使用北京市政府采购电子交易平台。投标人应在《投标人须知资料表》规定的时间内对投标文件进行解密，因非系统原因导致的解密失败，视为投标无效。</w:t>
      </w:r>
    </w:p>
    <w:p w14:paraId="1DFE5F0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18.3</w:t>
      </w:r>
      <w:r>
        <w:rPr>
          <w:rFonts w:hint="eastAsia" w:ascii="宋体" w:hAnsi="宋体" w:eastAsia="宋体" w:cs="宋体"/>
          <w:b w:val="0"/>
          <w:bCs w:val="0"/>
          <w:sz w:val="21"/>
          <w:szCs w:val="21"/>
        </w:rPr>
        <w:t>开标过程将使用电子系统宣布投标人名称、投标价格和招标文件规定的需要宣布的其他内容并进行记录，并由参加开标的各投标人代表确认</w:t>
      </w:r>
      <w:bookmarkStart w:id="572" w:name="_Toc520356165"/>
      <w:r>
        <w:rPr>
          <w:rFonts w:hint="eastAsia" w:ascii="宋体" w:hAnsi="宋体" w:eastAsia="宋体" w:cs="宋体"/>
          <w:b w:val="0"/>
          <w:bCs w:val="0"/>
          <w:sz w:val="21"/>
          <w:szCs w:val="21"/>
        </w:rPr>
        <w:t>。投标人未在规定时间内提出疑义或确认一览表的，视同认可开标结果。</w:t>
      </w:r>
    </w:p>
    <w:p w14:paraId="17837B2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18.4</w:t>
      </w:r>
      <w:r>
        <w:rPr>
          <w:rFonts w:hint="eastAsia" w:ascii="宋体" w:hAnsi="宋体" w:eastAsia="宋体" w:cs="宋体"/>
          <w:b w:val="0"/>
          <w:bCs w:val="0"/>
          <w:sz w:val="21"/>
          <w:szCs w:val="21"/>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2F4C91D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18.5</w:t>
      </w:r>
      <w:r>
        <w:rPr>
          <w:rFonts w:hint="eastAsia" w:ascii="宋体" w:hAnsi="宋体" w:eastAsia="宋体" w:cs="宋体"/>
          <w:b w:val="0"/>
          <w:bCs w:val="0"/>
          <w:sz w:val="21"/>
          <w:szCs w:val="21"/>
        </w:rPr>
        <w:t>投标人不足3家的，不予开标。</w:t>
      </w:r>
    </w:p>
    <w:p w14:paraId="1397A27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18.6参加开标会携带材料：见</w:t>
      </w:r>
      <w:r>
        <w:rPr>
          <w:rFonts w:hint="eastAsia" w:ascii="宋体" w:hAnsi="宋体" w:eastAsia="宋体" w:cs="宋体"/>
          <w:b w:val="0"/>
          <w:bCs w:val="0"/>
          <w:sz w:val="21"/>
          <w:szCs w:val="21"/>
        </w:rPr>
        <w:t>《投标人须知资料表》。</w:t>
      </w:r>
    </w:p>
    <w:p w14:paraId="688CB52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19</w:t>
      </w:r>
      <w:r>
        <w:rPr>
          <w:rFonts w:hint="eastAsia" w:ascii="宋体" w:hAnsi="宋体" w:eastAsia="宋体" w:cs="宋体"/>
          <w:b w:val="0"/>
          <w:bCs w:val="0"/>
          <w:sz w:val="21"/>
          <w:szCs w:val="21"/>
        </w:rPr>
        <w:t>资格审查</w:t>
      </w:r>
    </w:p>
    <w:p w14:paraId="7A9A266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19.1</w:t>
      </w:r>
      <w:r>
        <w:rPr>
          <w:rFonts w:hint="eastAsia" w:ascii="宋体" w:hAnsi="宋体" w:eastAsia="宋体" w:cs="宋体"/>
          <w:b w:val="0"/>
          <w:bCs w:val="0"/>
          <w:sz w:val="21"/>
          <w:szCs w:val="21"/>
        </w:rPr>
        <w:t>见第三章《资格审查》。</w:t>
      </w:r>
    </w:p>
    <w:bookmarkEnd w:id="572"/>
    <w:p w14:paraId="0CCF1DC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573" w:name="_Toc164229235"/>
      <w:bookmarkStart w:id="574" w:name="_Toc265228378"/>
      <w:bookmarkStart w:id="575" w:name="_Toc226965813"/>
      <w:bookmarkStart w:id="576" w:name="_Toc305158882"/>
      <w:bookmarkStart w:id="577" w:name="_Toc150774640"/>
      <w:bookmarkStart w:id="578" w:name="_Toc226337236"/>
      <w:bookmarkStart w:id="579" w:name="_Toc151190167"/>
      <w:bookmarkStart w:id="580" w:name="_Toc150509291"/>
      <w:bookmarkStart w:id="581" w:name="_Toc149720833"/>
      <w:bookmarkStart w:id="582" w:name="_Toc305158808"/>
      <w:bookmarkStart w:id="583" w:name="_Toc151193710"/>
      <w:bookmarkStart w:id="584" w:name="_Toc151193928"/>
      <w:bookmarkStart w:id="585" w:name="_Toc151193638"/>
      <w:bookmarkStart w:id="586" w:name="_Toc150774745"/>
      <w:bookmarkStart w:id="587" w:name="_Toc164608654"/>
      <w:bookmarkStart w:id="588" w:name="_Toc127151540"/>
      <w:bookmarkStart w:id="589" w:name="_Toc226309784"/>
      <w:bookmarkStart w:id="590" w:name="_Toc151193854"/>
      <w:bookmarkStart w:id="591" w:name="_Toc151193782"/>
      <w:bookmarkStart w:id="592" w:name="_Toc142311042"/>
      <w:bookmarkStart w:id="593" w:name="_Toc164229381"/>
      <w:bookmarkStart w:id="594" w:name="_Toc264969230"/>
      <w:bookmarkStart w:id="595" w:name="_Toc164351634"/>
      <w:bookmarkStart w:id="596" w:name="_Toc164608809"/>
      <w:bookmarkStart w:id="597" w:name="_Toc127161454"/>
      <w:bookmarkStart w:id="598" w:name="_Toc226965730"/>
      <w:bookmarkStart w:id="599" w:name="_Toc127151741"/>
      <w:bookmarkStart w:id="600" w:name="_Toc150480778"/>
      <w:bookmarkStart w:id="601" w:name="_Toc195842905"/>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rPr>
        <w:t>评标委员会</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E5E110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20.1</w:t>
      </w:r>
      <w:r>
        <w:rPr>
          <w:rFonts w:hint="eastAsia" w:ascii="宋体" w:hAnsi="宋体" w:eastAsia="宋体" w:cs="宋体"/>
          <w:b w:val="0"/>
          <w:bCs w:val="0"/>
          <w:sz w:val="21"/>
          <w:szCs w:val="21"/>
        </w:rPr>
        <w:t>评标委员会根据政府采购有关规定和本次招标采购项目的特点进行组建，并负责具体评标事务，独立履行职责。</w:t>
      </w:r>
      <w:bookmarkStart w:id="602" w:name="_Toc520356166"/>
    </w:p>
    <w:p w14:paraId="2E95417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20.2</w:t>
      </w:r>
      <w:r>
        <w:rPr>
          <w:rFonts w:hint="eastAsia" w:ascii="宋体" w:hAnsi="宋体" w:eastAsia="宋体" w:cs="宋体"/>
          <w:b w:val="0"/>
          <w:bCs w:val="0"/>
          <w:sz w:val="21"/>
          <w:szCs w:val="21"/>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2"/>
    </w:p>
    <w:p w14:paraId="156DEEC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w:t>
      </w:r>
      <w:r>
        <w:rPr>
          <w:rFonts w:hint="eastAsia" w:ascii="宋体" w:hAnsi="宋体" w:eastAsia="宋体" w:cs="宋体"/>
          <w:b w:val="0"/>
          <w:bCs w:val="0"/>
          <w:sz w:val="21"/>
          <w:szCs w:val="21"/>
        </w:rPr>
        <w:t>评标程序、评标方法和评标标准</w:t>
      </w:r>
    </w:p>
    <w:p w14:paraId="469CCB3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21.1</w:t>
      </w:r>
      <w:r>
        <w:rPr>
          <w:rFonts w:hint="eastAsia" w:ascii="宋体" w:hAnsi="宋体" w:eastAsia="宋体" w:cs="宋体"/>
          <w:b w:val="0"/>
          <w:bCs w:val="0"/>
          <w:sz w:val="21"/>
          <w:szCs w:val="21"/>
        </w:rPr>
        <w:t>见第四章《评标程序、评标方法和评标标准》。</w:t>
      </w:r>
    </w:p>
    <w:p w14:paraId="245A52A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rPr>
      </w:pPr>
      <w:bookmarkStart w:id="603" w:name="_Toc151193933"/>
      <w:bookmarkStart w:id="604" w:name="_Toc195842910"/>
      <w:bookmarkStart w:id="605" w:name="_Toc151193715"/>
      <w:bookmarkStart w:id="606" w:name="_Toc264969235"/>
      <w:bookmarkStart w:id="607" w:name="_Toc150774750"/>
      <w:bookmarkStart w:id="608" w:name="_Toc305158887"/>
      <w:bookmarkStart w:id="609" w:name="_Toc151193643"/>
      <w:bookmarkStart w:id="610" w:name="_Toc226965735"/>
      <w:bookmarkStart w:id="611" w:name="_Toc151193787"/>
      <w:bookmarkStart w:id="612" w:name="_Toc151190172"/>
      <w:bookmarkStart w:id="613" w:name="_Toc150774645"/>
      <w:bookmarkStart w:id="614" w:name="_Toc151193859"/>
      <w:bookmarkStart w:id="615" w:name="_Toc226965818"/>
      <w:bookmarkStart w:id="616" w:name="_Toc150480783"/>
      <w:bookmarkStart w:id="617" w:name="_Toc150509296"/>
      <w:bookmarkStart w:id="618" w:name="_Toc305158813"/>
      <w:bookmarkStart w:id="619" w:name="_Toc142311047"/>
      <w:bookmarkStart w:id="620" w:name="_Toc127151545"/>
      <w:bookmarkStart w:id="621" w:name="_Toc226309789"/>
      <w:bookmarkStart w:id="622" w:name="_Toc265228383"/>
      <w:bookmarkStart w:id="623" w:name="_Toc226337241"/>
      <w:r>
        <w:rPr>
          <w:rFonts w:hint="eastAsia" w:ascii="宋体" w:hAnsi="宋体" w:eastAsia="宋体" w:cs="宋体"/>
          <w:b w:val="0"/>
          <w:bCs w:val="0"/>
          <w:sz w:val="21"/>
          <w:szCs w:val="21"/>
        </w:rPr>
        <w:t xml:space="preserve">六   </w:t>
      </w:r>
      <w:bookmarkEnd w:id="571"/>
      <w:r>
        <w:rPr>
          <w:rFonts w:hint="eastAsia" w:ascii="宋体" w:hAnsi="宋体" w:eastAsia="宋体" w:cs="宋体"/>
          <w:b w:val="0"/>
          <w:bCs w:val="0"/>
          <w:sz w:val="21"/>
          <w:szCs w:val="21"/>
        </w:rPr>
        <w:t>确定中标</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Start w:id="624" w:name="_Toc164608661"/>
      <w:bookmarkStart w:id="625" w:name="_Toc151190174"/>
      <w:bookmarkStart w:id="626" w:name="_Toc150509298"/>
      <w:bookmarkStart w:id="627" w:name="_Toc164608816"/>
      <w:bookmarkStart w:id="628" w:name="_Toc226965820"/>
      <w:bookmarkStart w:id="629" w:name="_Toc127151547"/>
      <w:bookmarkStart w:id="630" w:name="_Toc127161461"/>
      <w:bookmarkStart w:id="631" w:name="_Toc127151748"/>
      <w:bookmarkStart w:id="632" w:name="_Toc151193645"/>
      <w:bookmarkStart w:id="633" w:name="_Toc265228385"/>
      <w:bookmarkStart w:id="634" w:name="_Toc151193717"/>
      <w:bookmarkStart w:id="635" w:name="_Toc226965737"/>
      <w:bookmarkStart w:id="636" w:name="_Toc150774647"/>
      <w:bookmarkStart w:id="637" w:name="_Toc226309791"/>
      <w:bookmarkStart w:id="638" w:name="_Toc305158889"/>
      <w:bookmarkStart w:id="639" w:name="_Toc151193789"/>
      <w:bookmarkStart w:id="640" w:name="_Toc151193935"/>
      <w:bookmarkStart w:id="641" w:name="_Toc164351641"/>
      <w:bookmarkStart w:id="642" w:name="_Toc226337243"/>
      <w:bookmarkStart w:id="643" w:name="_Toc264969237"/>
      <w:bookmarkStart w:id="644" w:name="_Toc150480785"/>
      <w:bookmarkStart w:id="645" w:name="_Toc150774752"/>
      <w:bookmarkStart w:id="646" w:name="_Toc164229388"/>
      <w:bookmarkStart w:id="647" w:name="_Toc142311049"/>
      <w:bookmarkStart w:id="648" w:name="_Toc164229242"/>
      <w:bookmarkStart w:id="649" w:name="_Toc149720840"/>
      <w:bookmarkStart w:id="650" w:name="_Toc305158815"/>
      <w:bookmarkStart w:id="651" w:name="_Toc195842912"/>
      <w:bookmarkStart w:id="652" w:name="_Toc151193861"/>
    </w:p>
    <w:p w14:paraId="0078A4D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确定中标人</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035D7E6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22.1</w:t>
      </w:r>
      <w:r>
        <w:rPr>
          <w:rFonts w:hint="eastAsia" w:ascii="宋体" w:hAnsi="宋体" w:eastAsia="宋体" w:cs="宋体"/>
          <w:b w:val="0"/>
          <w:bCs w:val="0"/>
          <w:sz w:val="21"/>
          <w:szCs w:val="21"/>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FE1940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653" w:name="_Toc305158817"/>
      <w:bookmarkStart w:id="654" w:name="_Toc305158891"/>
      <w:bookmarkStart w:id="655" w:name="_Toc265228387"/>
      <w:bookmarkStart w:id="656" w:name="_Toc151193647"/>
      <w:bookmarkStart w:id="657" w:name="_Toc150774754"/>
      <w:bookmarkStart w:id="658" w:name="_Toc226965822"/>
      <w:bookmarkStart w:id="659" w:name="_Toc151193791"/>
      <w:bookmarkStart w:id="660" w:name="_Toc264969239"/>
      <w:bookmarkStart w:id="661" w:name="_Toc142311051"/>
      <w:bookmarkStart w:id="662" w:name="_Toc127151750"/>
      <w:bookmarkStart w:id="663" w:name="_Toc164229390"/>
      <w:bookmarkStart w:id="664" w:name="_Toc151193937"/>
      <w:bookmarkStart w:id="665" w:name="_Toc164229244"/>
      <w:bookmarkStart w:id="666" w:name="_Toc150774649"/>
      <w:bookmarkStart w:id="667" w:name="_Toc164608818"/>
      <w:bookmarkStart w:id="668" w:name="_Toc150480787"/>
      <w:bookmarkStart w:id="669" w:name="_Toc151193719"/>
      <w:bookmarkStart w:id="670" w:name="_Toc127151549"/>
      <w:bookmarkStart w:id="671" w:name="_Toc226337245"/>
      <w:bookmarkStart w:id="672" w:name="_Toc164351643"/>
      <w:bookmarkStart w:id="673" w:name="_Toc226309793"/>
      <w:bookmarkStart w:id="674" w:name="_Toc151193863"/>
      <w:bookmarkStart w:id="675" w:name="_Toc149720842"/>
      <w:bookmarkStart w:id="676" w:name="_Toc127161463"/>
      <w:bookmarkStart w:id="677" w:name="_Toc226965739"/>
      <w:bookmarkStart w:id="678" w:name="_Toc151190176"/>
      <w:bookmarkStart w:id="679" w:name="_Toc150509300"/>
      <w:bookmarkStart w:id="680" w:name="_Toc164608663"/>
      <w:bookmarkStart w:id="681" w:name="_Toc195842914"/>
      <w:bookmarkStart w:id="682" w:name="_Ref467307090"/>
      <w:bookmarkStart w:id="683" w:name="_Ref467306425"/>
      <w:bookmarkStart w:id="684" w:name="_Toc520356176"/>
      <w:r>
        <w:rPr>
          <w:rFonts w:hint="eastAsia" w:ascii="宋体" w:hAnsi="宋体" w:eastAsia="宋体" w:cs="宋体"/>
          <w:b w:val="0"/>
          <w:bCs w:val="0"/>
          <w:sz w:val="21"/>
          <w:szCs w:val="21"/>
          <w:lang w:val="en-US" w:eastAsia="zh-CN"/>
        </w:rPr>
        <w:t>23</w:t>
      </w:r>
      <w:r>
        <w:rPr>
          <w:rFonts w:hint="eastAsia" w:ascii="宋体" w:hAnsi="宋体" w:eastAsia="宋体" w:cs="宋体"/>
          <w:b w:val="0"/>
          <w:bCs w:val="0"/>
          <w:sz w:val="21"/>
          <w:szCs w:val="21"/>
        </w:rPr>
        <w:t>中标公告与中标通知书</w:t>
      </w:r>
      <w:bookmarkEnd w:id="653"/>
      <w:bookmarkEnd w:id="654"/>
    </w:p>
    <w:p w14:paraId="5D170D7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23.1</w:t>
      </w:r>
      <w:r>
        <w:rPr>
          <w:rFonts w:hint="eastAsia" w:ascii="宋体" w:hAnsi="宋体" w:eastAsia="宋体" w:cs="宋体"/>
          <w:b w:val="0"/>
          <w:bCs w:val="0"/>
          <w:sz w:val="21"/>
          <w:szCs w:val="21"/>
        </w:rPr>
        <w:t>采购人或采购代理机构自中标人确定之日起2个工作日内，在北京市政府采购网、中国政府采购网公告中标结果，同时向中标人发出中标通知书，中标公告期限为1个工作日。</w:t>
      </w:r>
    </w:p>
    <w:p w14:paraId="1443AD3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23.2</w:t>
      </w:r>
      <w:r>
        <w:rPr>
          <w:rFonts w:hint="eastAsia" w:ascii="宋体" w:hAnsi="宋体" w:eastAsia="宋体" w:cs="宋体"/>
          <w:b w:val="0"/>
          <w:bCs w:val="0"/>
          <w:sz w:val="21"/>
          <w:szCs w:val="21"/>
        </w:rPr>
        <w:t>中标通知书对采购人和中标供应商均具有法律效力。中标通知书发出后，采购人改变中标结果的，或者中标供应商放弃中标项目的，应当依法承担法律责任。</w:t>
      </w:r>
    </w:p>
    <w:p w14:paraId="1FD12D9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w:t>
      </w:r>
      <w:r>
        <w:rPr>
          <w:rFonts w:hint="eastAsia" w:ascii="宋体" w:hAnsi="宋体" w:eastAsia="宋体" w:cs="宋体"/>
          <w:b w:val="0"/>
          <w:bCs w:val="0"/>
          <w:sz w:val="21"/>
          <w:szCs w:val="21"/>
        </w:rPr>
        <w:t>废标</w:t>
      </w:r>
    </w:p>
    <w:p w14:paraId="28AB90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w:t>
      </w:r>
      <w:r>
        <w:rPr>
          <w:rFonts w:hint="eastAsia" w:ascii="宋体" w:hAnsi="宋体" w:eastAsia="宋体" w:cs="宋体"/>
          <w:b w:val="0"/>
          <w:bCs w:val="0"/>
          <w:sz w:val="21"/>
          <w:szCs w:val="21"/>
        </w:rPr>
        <w:t>在招标采购中，出现下列情形之一的，应予废标：</w:t>
      </w:r>
    </w:p>
    <w:p w14:paraId="03D13CB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24.1.1</w:t>
      </w:r>
      <w:r>
        <w:rPr>
          <w:rFonts w:hint="eastAsia" w:ascii="宋体" w:hAnsi="宋体" w:eastAsia="宋体" w:cs="宋体"/>
          <w:b w:val="0"/>
          <w:bCs w:val="0"/>
          <w:sz w:val="21"/>
          <w:szCs w:val="21"/>
        </w:rPr>
        <w:t>符合专业条件的供应商或者对招标文件作实质响应的供应商不足三家的；</w:t>
      </w:r>
    </w:p>
    <w:p w14:paraId="04ADA6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24.1.2</w:t>
      </w:r>
      <w:r>
        <w:rPr>
          <w:rFonts w:hint="eastAsia" w:ascii="宋体" w:hAnsi="宋体" w:eastAsia="宋体" w:cs="宋体"/>
          <w:b w:val="0"/>
          <w:bCs w:val="0"/>
          <w:sz w:val="21"/>
          <w:szCs w:val="21"/>
        </w:rPr>
        <w:t>出现影响采购公正的违法、违规行为的；</w:t>
      </w:r>
    </w:p>
    <w:p w14:paraId="048BC2C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24.1.3</w:t>
      </w:r>
      <w:r>
        <w:rPr>
          <w:rFonts w:hint="eastAsia" w:ascii="宋体" w:hAnsi="宋体" w:eastAsia="宋体" w:cs="宋体"/>
          <w:b w:val="0"/>
          <w:bCs w:val="0"/>
          <w:sz w:val="21"/>
          <w:szCs w:val="21"/>
        </w:rPr>
        <w:t>投标人的报价均超过了采购预算，采购人不能支付的；</w:t>
      </w:r>
    </w:p>
    <w:p w14:paraId="3A6EF80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24.1.4</w:t>
      </w:r>
      <w:r>
        <w:rPr>
          <w:rFonts w:hint="eastAsia" w:ascii="宋体" w:hAnsi="宋体" w:eastAsia="宋体" w:cs="宋体"/>
          <w:b w:val="0"/>
          <w:bCs w:val="0"/>
          <w:sz w:val="21"/>
          <w:szCs w:val="21"/>
        </w:rPr>
        <w:t>因重大变故，采购任务取消的。</w:t>
      </w:r>
    </w:p>
    <w:p w14:paraId="058296C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24.2</w:t>
      </w:r>
      <w:r>
        <w:rPr>
          <w:rFonts w:hint="eastAsia" w:ascii="宋体" w:hAnsi="宋体" w:eastAsia="宋体" w:cs="宋体"/>
          <w:b w:val="0"/>
          <w:bCs w:val="0"/>
          <w:sz w:val="21"/>
          <w:szCs w:val="21"/>
        </w:rPr>
        <w:t>废标后，采购人将废标理由书面通知所有投标人。</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14:paraId="354C3A4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bookmarkStart w:id="685" w:name="_Toc164229391"/>
      <w:bookmarkStart w:id="686" w:name="_Toc150480788"/>
      <w:bookmarkStart w:id="687" w:name="_Ref467306978"/>
      <w:bookmarkStart w:id="688" w:name="_Toc226337246"/>
      <w:bookmarkStart w:id="689" w:name="_Toc226965740"/>
      <w:bookmarkStart w:id="690" w:name="_Toc151193938"/>
      <w:bookmarkStart w:id="691" w:name="_Toc151193648"/>
      <w:bookmarkStart w:id="692" w:name="_Toc151193792"/>
      <w:bookmarkStart w:id="693" w:name="_Ref467306377"/>
      <w:bookmarkStart w:id="694" w:name="_Toc226309794"/>
      <w:bookmarkStart w:id="695" w:name="_Toc149720843"/>
      <w:bookmarkStart w:id="696" w:name="_Toc127161464"/>
      <w:bookmarkStart w:id="697" w:name="_Toc151190177"/>
      <w:bookmarkStart w:id="698" w:name="_Toc226965823"/>
      <w:bookmarkStart w:id="699" w:name="_Toc164229245"/>
      <w:bookmarkStart w:id="700" w:name="_Toc142311052"/>
      <w:bookmarkStart w:id="701" w:name="_Toc164608664"/>
      <w:bookmarkStart w:id="702" w:name="_Toc127151550"/>
      <w:bookmarkStart w:id="703" w:name="_Toc305158818"/>
      <w:bookmarkStart w:id="704" w:name="_Toc151193864"/>
      <w:bookmarkStart w:id="705" w:name="_Toc150509301"/>
      <w:bookmarkStart w:id="706" w:name="_Toc520356175"/>
      <w:bookmarkStart w:id="707" w:name="_Toc151193720"/>
      <w:bookmarkStart w:id="708" w:name="_Toc264969240"/>
      <w:bookmarkStart w:id="709" w:name="_Toc127151751"/>
      <w:bookmarkStart w:id="710" w:name="_Ref467307204"/>
      <w:bookmarkStart w:id="711" w:name="_Toc305158892"/>
      <w:bookmarkStart w:id="712" w:name="_Toc164608819"/>
      <w:bookmarkStart w:id="713" w:name="_Toc150774650"/>
      <w:bookmarkStart w:id="714" w:name="_Ref467307062"/>
      <w:bookmarkStart w:id="715" w:name="_Toc195842915"/>
      <w:bookmarkStart w:id="716" w:name="_Toc265228388"/>
      <w:bookmarkStart w:id="717" w:name="_Toc150774755"/>
      <w:bookmarkStart w:id="718" w:name="_Toc164351644"/>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签订合同</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7452C31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25.1</w:t>
      </w:r>
      <w:r>
        <w:rPr>
          <w:rFonts w:hint="eastAsia" w:ascii="宋体" w:hAnsi="宋体" w:eastAsia="宋体" w:cs="宋体"/>
          <w:b w:val="0"/>
          <w:bCs w:val="0"/>
          <w:sz w:val="21"/>
          <w:szCs w:val="21"/>
        </w:rPr>
        <w:t>中标人、采购人应当自中标通知书发出之日起30日内，按照招标文件和中标人投标文件的规定签订书面合同。所签订的合同不得对招标文件确定的事项和中标人投标文件作实质性修改。</w:t>
      </w:r>
    </w:p>
    <w:p w14:paraId="228A1FF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25.2</w:t>
      </w:r>
      <w:r>
        <w:rPr>
          <w:rFonts w:hint="eastAsia" w:ascii="宋体" w:hAnsi="宋体" w:eastAsia="宋体" w:cs="宋体"/>
          <w:b w:val="0"/>
          <w:bCs w:val="0"/>
          <w:sz w:val="21"/>
          <w:szCs w:val="21"/>
        </w:rPr>
        <w:t>中标人拒绝与采购人签订合同的，采购人可以按照评标报告推荐的中标候选人名单排序，确定下一候选人为中标人，也可以重新开展政府采购活动。</w:t>
      </w:r>
    </w:p>
    <w:p w14:paraId="510020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25.3</w:t>
      </w:r>
      <w:r>
        <w:rPr>
          <w:rFonts w:hint="eastAsia" w:ascii="宋体" w:hAnsi="宋体" w:eastAsia="宋体" w:cs="宋体"/>
          <w:b w:val="0"/>
          <w:bCs w:val="0"/>
          <w:sz w:val="21"/>
          <w:szCs w:val="21"/>
        </w:rPr>
        <w:t>联合体中标的，联合体各方应当共同与采购人签订合同，就中标项目向采购人承担连带责任。</w:t>
      </w:r>
    </w:p>
    <w:p w14:paraId="75D8F49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25.4</w:t>
      </w:r>
      <w:r>
        <w:rPr>
          <w:rFonts w:hint="eastAsia" w:ascii="宋体" w:hAnsi="宋体" w:eastAsia="宋体" w:cs="宋体"/>
          <w:b w:val="0"/>
          <w:bCs w:val="0"/>
          <w:sz w:val="21"/>
          <w:szCs w:val="21"/>
        </w:rPr>
        <w:t>政府采购合同不能转包。</w:t>
      </w:r>
    </w:p>
    <w:p w14:paraId="1749A72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25.5</w:t>
      </w:r>
      <w:r>
        <w:rPr>
          <w:rFonts w:hint="eastAsia" w:ascii="宋体" w:hAnsi="宋体" w:eastAsia="宋体" w:cs="宋体"/>
          <w:b w:val="0"/>
          <w:bCs w:val="0"/>
          <w:sz w:val="21"/>
          <w:szCs w:val="21"/>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4E43B96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25.6</w:t>
      </w:r>
      <w:r>
        <w:rPr>
          <w:rFonts w:hint="eastAsia" w:ascii="宋体" w:hAnsi="宋体" w:eastAsia="宋体" w:cs="宋体"/>
          <w:b w:val="0"/>
          <w:bCs w:val="0"/>
          <w:sz w:val="21"/>
          <w:szCs w:val="21"/>
        </w:rPr>
        <w:t>“政采贷”融资指引：详见《投标人须知资料表》。</w:t>
      </w:r>
    </w:p>
    <w:bookmarkEnd w:id="682"/>
    <w:bookmarkEnd w:id="683"/>
    <w:bookmarkEnd w:id="684"/>
    <w:p w14:paraId="44AA67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w:t>
      </w:r>
      <w:r>
        <w:rPr>
          <w:rFonts w:hint="eastAsia" w:ascii="宋体" w:hAnsi="宋体" w:eastAsia="宋体" w:cs="宋体"/>
          <w:b w:val="0"/>
          <w:bCs w:val="0"/>
          <w:sz w:val="21"/>
          <w:szCs w:val="21"/>
        </w:rPr>
        <w:t>询问与质疑</w:t>
      </w:r>
    </w:p>
    <w:p w14:paraId="250EF47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26.1</w:t>
      </w:r>
      <w:r>
        <w:rPr>
          <w:rFonts w:hint="eastAsia" w:ascii="宋体" w:hAnsi="宋体" w:eastAsia="宋体" w:cs="宋体"/>
          <w:b w:val="0"/>
          <w:bCs w:val="0"/>
          <w:sz w:val="21"/>
          <w:szCs w:val="21"/>
        </w:rPr>
        <w:t>询问</w:t>
      </w:r>
    </w:p>
    <w:p w14:paraId="4C61AF3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26.1.1</w:t>
      </w:r>
      <w:r>
        <w:rPr>
          <w:rFonts w:hint="eastAsia" w:ascii="宋体" w:hAnsi="宋体" w:eastAsia="宋体" w:cs="宋体"/>
          <w:b w:val="0"/>
          <w:bCs w:val="0"/>
          <w:sz w:val="21"/>
          <w:szCs w:val="21"/>
        </w:rPr>
        <w:t>投标人对政府采购活动事项有疑问的，可依法向采购人或采购代理机构提出询问，提出形式见《投标人须知资料表》。</w:t>
      </w:r>
    </w:p>
    <w:p w14:paraId="40C5EC1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26.1.2</w:t>
      </w:r>
      <w:r>
        <w:rPr>
          <w:rFonts w:hint="eastAsia" w:ascii="宋体" w:hAnsi="宋体" w:eastAsia="宋体" w:cs="宋体"/>
          <w:b w:val="0"/>
          <w:bCs w:val="0"/>
          <w:sz w:val="21"/>
          <w:szCs w:val="21"/>
        </w:rPr>
        <w:t>采购人或采购代理机构对供应商依法提出的询问，在3个工作日内作出答复，但答复的内容不得涉及商业秘密。</w:t>
      </w:r>
    </w:p>
    <w:p w14:paraId="7D6A6C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w:t>
      </w:r>
      <w:r>
        <w:rPr>
          <w:rFonts w:hint="eastAsia" w:ascii="宋体" w:hAnsi="宋体" w:eastAsia="宋体" w:cs="宋体"/>
          <w:b w:val="0"/>
          <w:bCs w:val="0"/>
          <w:sz w:val="21"/>
          <w:szCs w:val="21"/>
        </w:rPr>
        <w:t>质疑</w:t>
      </w:r>
    </w:p>
    <w:p w14:paraId="1450F1D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26.2.1</w:t>
      </w:r>
      <w:r>
        <w:rPr>
          <w:rFonts w:hint="eastAsia" w:ascii="宋体" w:hAnsi="宋体" w:eastAsia="宋体" w:cs="宋体"/>
          <w:b w:val="0"/>
          <w:bCs w:val="0"/>
          <w:sz w:val="21"/>
          <w:szCs w:val="21"/>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F82F74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26.2.2</w:t>
      </w:r>
      <w:r>
        <w:rPr>
          <w:rFonts w:hint="eastAsia" w:ascii="宋体" w:hAnsi="宋体" w:eastAsia="宋体" w:cs="宋体"/>
          <w:b w:val="0"/>
          <w:bCs w:val="0"/>
          <w:sz w:val="21"/>
          <w:szCs w:val="21"/>
        </w:rPr>
        <w:t>质疑函须使用财政部制定的范本文件。投标人为自然人的，质疑函应当由本人签字；投标人为法人或者其他组织的，质疑函应当由法定代表人、主要负责人，或者其授权代表签字或者盖章，并加盖公章。</w:t>
      </w:r>
    </w:p>
    <w:p w14:paraId="021CAAB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26.2.3</w:t>
      </w:r>
      <w:r>
        <w:rPr>
          <w:rFonts w:hint="eastAsia" w:ascii="宋体" w:hAnsi="宋体" w:eastAsia="宋体" w:cs="宋体"/>
          <w:b w:val="0"/>
          <w:bCs w:val="0"/>
          <w:sz w:val="21"/>
          <w:szCs w:val="21"/>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00E9E4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26.2.4</w:t>
      </w:r>
      <w:r>
        <w:rPr>
          <w:rFonts w:hint="eastAsia" w:ascii="宋体" w:hAnsi="宋体" w:eastAsia="宋体" w:cs="宋体"/>
          <w:b w:val="0"/>
          <w:bCs w:val="0"/>
          <w:sz w:val="21"/>
          <w:szCs w:val="21"/>
        </w:rPr>
        <w:t>投标人应在法定质疑期内一次性提出针对同一采购程序环节的质疑，法定质疑期内针对同一采购程序环节再次提出的质疑，采购人、采购代理机构有权不予答复。</w:t>
      </w:r>
    </w:p>
    <w:p w14:paraId="24907EF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26.3</w:t>
      </w:r>
      <w:r>
        <w:rPr>
          <w:rFonts w:hint="eastAsia" w:ascii="宋体" w:hAnsi="宋体" w:eastAsia="宋体" w:cs="宋体"/>
          <w:b w:val="0"/>
          <w:bCs w:val="0"/>
          <w:sz w:val="21"/>
          <w:szCs w:val="21"/>
        </w:rPr>
        <w:t>接收询问和质疑的联系部门、联系电话和通讯地址见《投标人须知资料表》。</w:t>
      </w:r>
    </w:p>
    <w:p w14:paraId="5728330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w:t>
      </w:r>
      <w:r>
        <w:rPr>
          <w:rFonts w:hint="eastAsia" w:ascii="宋体" w:hAnsi="宋体" w:eastAsia="宋体" w:cs="宋体"/>
          <w:b w:val="0"/>
          <w:bCs w:val="0"/>
          <w:sz w:val="21"/>
          <w:szCs w:val="21"/>
        </w:rPr>
        <w:t>代理费</w:t>
      </w:r>
    </w:p>
    <w:p w14:paraId="0A0EBCA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27.1</w:t>
      </w:r>
      <w:r>
        <w:rPr>
          <w:rFonts w:hint="eastAsia" w:ascii="宋体" w:hAnsi="宋体" w:eastAsia="宋体" w:cs="宋体"/>
          <w:b w:val="0"/>
          <w:bCs w:val="0"/>
          <w:sz w:val="21"/>
          <w:szCs w:val="21"/>
        </w:rPr>
        <w:t>收费对象、收费标准及缴纳时间见《投标人须知资料表》。由中标人支付的，中标人须一次性向采购代理机构缴纳代理费，投标报价应包含代理费用。</w:t>
      </w:r>
    </w:p>
    <w:p w14:paraId="20BC6FDC">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rPr>
      </w:pPr>
      <w:bookmarkStart w:id="719" w:name="_Toc353825544"/>
      <w:bookmarkStart w:id="720" w:name="_Toc226337250"/>
      <w:bookmarkStart w:id="721" w:name="_Toc265228392"/>
      <w:bookmarkStart w:id="722" w:name="_Toc142311056"/>
      <w:bookmarkStart w:id="723" w:name="_Toc226965827"/>
      <w:bookmarkStart w:id="724" w:name="_Toc150774759"/>
      <w:bookmarkStart w:id="725" w:name="_Toc127151554"/>
      <w:bookmarkStart w:id="726" w:name="_Toc305158822"/>
      <w:bookmarkStart w:id="727" w:name="_Toc305158896"/>
      <w:bookmarkStart w:id="728" w:name="_Toc264969244"/>
      <w:bookmarkStart w:id="729" w:name="_Toc353873664"/>
      <w:bookmarkStart w:id="730" w:name="_Toc353873934"/>
      <w:bookmarkStart w:id="731" w:name="_Toc150480792"/>
      <w:r>
        <w:rPr>
          <w:rFonts w:hint="eastAsia" w:ascii="宋体" w:hAnsi="宋体" w:eastAsia="宋体" w:cs="宋体"/>
          <w:b w:val="0"/>
          <w:bCs w:val="0"/>
          <w:sz w:val="21"/>
          <w:szCs w:val="21"/>
        </w:rPr>
        <w:br w:type="page"/>
      </w:r>
      <w:bookmarkStart w:id="732" w:name="_Toc9426"/>
      <w:r>
        <w:rPr>
          <w:rFonts w:hint="eastAsia" w:ascii="宋体" w:hAnsi="宋体" w:eastAsia="宋体" w:cs="宋体"/>
          <w:b w:val="0"/>
          <w:bCs w:val="0"/>
          <w:sz w:val="21"/>
          <w:szCs w:val="21"/>
        </w:rPr>
        <w:t xml:space="preserve">第三章   </w:t>
      </w:r>
      <w:bookmarkEnd w:id="719"/>
      <w:bookmarkEnd w:id="720"/>
      <w:bookmarkEnd w:id="721"/>
      <w:bookmarkEnd w:id="722"/>
      <w:bookmarkEnd w:id="723"/>
      <w:bookmarkEnd w:id="724"/>
      <w:bookmarkEnd w:id="725"/>
      <w:bookmarkEnd w:id="726"/>
      <w:bookmarkEnd w:id="727"/>
      <w:bookmarkEnd w:id="728"/>
      <w:bookmarkEnd w:id="729"/>
      <w:bookmarkEnd w:id="730"/>
      <w:bookmarkEnd w:id="731"/>
      <w:r>
        <w:rPr>
          <w:rFonts w:hint="eastAsia" w:ascii="宋体" w:hAnsi="宋体" w:eastAsia="宋体" w:cs="宋体"/>
          <w:b w:val="0"/>
          <w:bCs w:val="0"/>
          <w:sz w:val="21"/>
          <w:szCs w:val="21"/>
        </w:rPr>
        <w:t>资格审查</w:t>
      </w:r>
      <w:bookmarkEnd w:id="732"/>
      <w:bookmarkStart w:id="733" w:name="_Toc487900382"/>
    </w:p>
    <w:p w14:paraId="1E0A14D5">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rPr>
      </w:pPr>
      <w:bookmarkStart w:id="734" w:name="_Toc99301422"/>
      <w:r>
        <w:rPr>
          <w:rFonts w:hint="eastAsia" w:ascii="宋体" w:hAnsi="宋体" w:eastAsia="宋体" w:cs="宋体"/>
          <w:b w:val="0"/>
          <w:bCs w:val="0"/>
          <w:sz w:val="21"/>
          <w:szCs w:val="21"/>
        </w:rPr>
        <w:t>一、资格审查程序</w:t>
      </w:r>
      <w:bookmarkEnd w:id="734"/>
    </w:p>
    <w:p w14:paraId="62489D0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开标结束后，采购人或采购代理机构将根据《资格审查要求》中的规定，对投标人进行资格审查，并形成资格审查结果。</w:t>
      </w:r>
    </w:p>
    <w:p w14:paraId="34BD338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《资格审查要求》中对格式有要求的，除招标文件另有规定外，均为“实质性格式”文件。</w:t>
      </w:r>
    </w:p>
    <w:p w14:paraId="2C705F9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投标人《资格证明文件》有任何一项不符合《资格审查要求》的，资格审查不合格，其投标无效。</w:t>
      </w:r>
    </w:p>
    <w:p w14:paraId="2070BD0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资格审查合格的投标人不足3家的，不进行评标。</w:t>
      </w:r>
    </w:p>
    <w:p w14:paraId="777E59A1">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二、资格审查要求</w:t>
      </w:r>
    </w:p>
    <w:tbl>
      <w:tblPr>
        <w:tblStyle w:val="45"/>
        <w:tblW w:w="975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2315"/>
        <w:gridCol w:w="4933"/>
        <w:gridCol w:w="1735"/>
      </w:tblGrid>
      <w:tr w14:paraId="6257F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blHeader/>
        </w:trPr>
        <w:tc>
          <w:tcPr>
            <w:tcW w:w="767" w:type="dxa"/>
            <w:vAlign w:val="center"/>
          </w:tcPr>
          <w:p w14:paraId="74751D85">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bookmarkStart w:id="735" w:name="_Hlt487972895"/>
            <w:bookmarkEnd w:id="735"/>
            <w:r>
              <w:rPr>
                <w:rFonts w:hint="eastAsia" w:ascii="宋体" w:hAnsi="宋体" w:eastAsia="宋体" w:cs="宋体"/>
                <w:b w:val="0"/>
                <w:bCs w:val="0"/>
                <w:sz w:val="21"/>
                <w:szCs w:val="21"/>
              </w:rPr>
              <w:t>序号</w:t>
            </w:r>
          </w:p>
        </w:tc>
        <w:tc>
          <w:tcPr>
            <w:tcW w:w="2315" w:type="dxa"/>
            <w:vAlign w:val="center"/>
          </w:tcPr>
          <w:p w14:paraId="1C7F0361">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审查因素</w:t>
            </w:r>
          </w:p>
        </w:tc>
        <w:tc>
          <w:tcPr>
            <w:tcW w:w="4933" w:type="dxa"/>
            <w:vAlign w:val="center"/>
          </w:tcPr>
          <w:p w14:paraId="74386159">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审查内容</w:t>
            </w:r>
          </w:p>
        </w:tc>
        <w:tc>
          <w:tcPr>
            <w:tcW w:w="1735" w:type="dxa"/>
            <w:vAlign w:val="center"/>
          </w:tcPr>
          <w:p w14:paraId="5EEBFE9B">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格式要求</w:t>
            </w:r>
          </w:p>
        </w:tc>
      </w:tr>
      <w:tr w14:paraId="74E8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418CFE34">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315" w:type="dxa"/>
            <w:vAlign w:val="center"/>
          </w:tcPr>
          <w:p w14:paraId="328738A6">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满足《中华人民共和国政府采购法》第二十二条规定及法律法规的其他规定</w:t>
            </w:r>
          </w:p>
        </w:tc>
        <w:tc>
          <w:tcPr>
            <w:tcW w:w="4933" w:type="dxa"/>
            <w:vAlign w:val="center"/>
          </w:tcPr>
          <w:p w14:paraId="33ADE3F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具体规定见第一章《投标邀请》</w:t>
            </w:r>
          </w:p>
        </w:tc>
        <w:tc>
          <w:tcPr>
            <w:tcW w:w="1735" w:type="dxa"/>
            <w:vAlign w:val="center"/>
          </w:tcPr>
          <w:p w14:paraId="1D497B1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07D63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61EE09EF">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2315" w:type="dxa"/>
            <w:shd w:val="clear" w:color="auto" w:fill="auto"/>
            <w:vAlign w:val="center"/>
          </w:tcPr>
          <w:p w14:paraId="18BC0F6B">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营业执照等证明文件</w:t>
            </w:r>
          </w:p>
        </w:tc>
        <w:tc>
          <w:tcPr>
            <w:tcW w:w="4933" w:type="dxa"/>
            <w:shd w:val="clear" w:color="auto" w:fill="auto"/>
            <w:vAlign w:val="center"/>
          </w:tcPr>
          <w:p w14:paraId="020AEB4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投标人为企业（包括合伙企业）的，应提供有效的“营业执照”；</w:t>
            </w:r>
          </w:p>
          <w:p w14:paraId="51976862">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投标人为事业单位的，应提供有效的“事业单位法人证书”；</w:t>
            </w:r>
          </w:p>
          <w:p w14:paraId="6577A619">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投标人是非企业机构的，应提供有效的“执业许可证”、“登记证书”等证明文件；</w:t>
            </w:r>
          </w:p>
          <w:p w14:paraId="76BBD67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投标人是个体工商户的，应提供有效的“个体工商户营业执照”；</w:t>
            </w:r>
          </w:p>
          <w:p w14:paraId="17E14113">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投标人是自然人的，应提供有效的自然人身份证明。</w:t>
            </w:r>
          </w:p>
          <w:p w14:paraId="6AA36E4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分支机构参加投标的，应</w:t>
            </w:r>
            <w:r>
              <w:rPr>
                <w:rFonts w:hint="eastAsia" w:ascii="宋体" w:hAnsi="宋体" w:eastAsia="宋体" w:cs="宋体"/>
                <w:b w:val="0"/>
                <w:bCs w:val="0"/>
                <w:color w:val="000000"/>
                <w:sz w:val="21"/>
                <w:szCs w:val="21"/>
                <w:lang w:val="en-US" w:eastAsia="zh-CN"/>
              </w:rPr>
              <w:t>提</w:t>
            </w:r>
            <w:r>
              <w:rPr>
                <w:rFonts w:hint="eastAsia" w:ascii="宋体" w:hAnsi="宋体" w:eastAsia="宋体" w:cs="宋体"/>
                <w:b w:val="0"/>
                <w:bCs w:val="0"/>
                <w:color w:val="000000"/>
                <w:sz w:val="21"/>
                <w:szCs w:val="21"/>
              </w:rPr>
              <w:t>供该分支机构或其所属法人/其他组织的相应证明文件；同时还应</w:t>
            </w:r>
            <w:r>
              <w:rPr>
                <w:rFonts w:hint="eastAsia" w:ascii="宋体" w:hAnsi="宋体" w:eastAsia="宋体" w:cs="宋体"/>
                <w:b w:val="0"/>
                <w:bCs w:val="0"/>
                <w:color w:val="000000"/>
                <w:sz w:val="21"/>
                <w:szCs w:val="21"/>
                <w:lang w:eastAsia="zh-CN"/>
              </w:rPr>
              <w:t>提供</w:t>
            </w:r>
            <w:r>
              <w:rPr>
                <w:rFonts w:hint="eastAsia" w:ascii="宋体" w:hAnsi="宋体" w:eastAsia="宋体" w:cs="宋体"/>
                <w:b w:val="0"/>
                <w:bCs w:val="0"/>
                <w:color w:val="000000"/>
                <w:sz w:val="21"/>
                <w:szCs w:val="21"/>
              </w:rPr>
              <w:t>其所属法人/其他组织出具的授权其参与本项目的授权书（格式自拟，须加盖其所属法人/其他组织的公章）；对于银行、保险、石油石化、电力、电信等行业的分支机构，可以</w:t>
            </w:r>
            <w:r>
              <w:rPr>
                <w:rFonts w:hint="eastAsia" w:ascii="宋体" w:hAnsi="宋体" w:eastAsia="宋体" w:cs="宋体"/>
                <w:b w:val="0"/>
                <w:bCs w:val="0"/>
                <w:color w:val="000000"/>
                <w:sz w:val="21"/>
                <w:szCs w:val="21"/>
                <w:lang w:eastAsia="zh-CN"/>
              </w:rPr>
              <w:t>提供</w:t>
            </w:r>
            <w:r>
              <w:rPr>
                <w:rFonts w:hint="eastAsia" w:ascii="宋体" w:hAnsi="宋体" w:eastAsia="宋体" w:cs="宋体"/>
                <w:b w:val="0"/>
                <w:bCs w:val="0"/>
                <w:color w:val="000000"/>
                <w:sz w:val="21"/>
                <w:szCs w:val="21"/>
              </w:rPr>
              <w:t>上述授权，也可以</w:t>
            </w:r>
            <w:r>
              <w:rPr>
                <w:rFonts w:hint="eastAsia" w:ascii="宋体" w:hAnsi="宋体" w:eastAsia="宋体" w:cs="宋体"/>
                <w:b w:val="0"/>
                <w:bCs w:val="0"/>
                <w:color w:val="000000"/>
                <w:sz w:val="21"/>
                <w:szCs w:val="21"/>
                <w:lang w:eastAsia="zh-CN"/>
              </w:rPr>
              <w:t>提供</w:t>
            </w:r>
            <w:r>
              <w:rPr>
                <w:rFonts w:hint="eastAsia" w:ascii="宋体" w:hAnsi="宋体" w:eastAsia="宋体" w:cs="宋体"/>
                <w:b w:val="0"/>
                <w:bCs w:val="0"/>
                <w:color w:val="000000"/>
                <w:sz w:val="21"/>
                <w:szCs w:val="21"/>
              </w:rPr>
              <w:t>其所属法人/其他组织的有关文件或制度等能够证明授权其独立开展业务的证明材料。</w:t>
            </w:r>
          </w:p>
        </w:tc>
        <w:tc>
          <w:tcPr>
            <w:tcW w:w="1735" w:type="dxa"/>
            <w:shd w:val="clear" w:color="auto" w:fill="auto"/>
            <w:vAlign w:val="center"/>
          </w:tcPr>
          <w:p w14:paraId="3435ADFF">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提供证明文件的电子件或电子证照并加盖公章</w:t>
            </w:r>
          </w:p>
        </w:tc>
      </w:tr>
      <w:tr w14:paraId="7014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48ECB92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w:t>
            </w:r>
          </w:p>
        </w:tc>
        <w:tc>
          <w:tcPr>
            <w:tcW w:w="2315" w:type="dxa"/>
            <w:vAlign w:val="center"/>
          </w:tcPr>
          <w:p w14:paraId="3D5EFAE7">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投标人资格声明书</w:t>
            </w:r>
          </w:p>
        </w:tc>
        <w:tc>
          <w:tcPr>
            <w:tcW w:w="4933" w:type="dxa"/>
            <w:vAlign w:val="center"/>
          </w:tcPr>
          <w:p w14:paraId="7091E9C7">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提供了符合招标文件要求的《投标人资格声明书》。</w:t>
            </w:r>
          </w:p>
        </w:tc>
        <w:tc>
          <w:tcPr>
            <w:tcW w:w="1735" w:type="dxa"/>
            <w:vAlign w:val="center"/>
          </w:tcPr>
          <w:p w14:paraId="1451D22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格式见《投标文件格式》</w:t>
            </w:r>
          </w:p>
        </w:tc>
      </w:tr>
      <w:tr w14:paraId="3AC68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4D5ADD9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w:t>
            </w:r>
          </w:p>
        </w:tc>
        <w:tc>
          <w:tcPr>
            <w:tcW w:w="2315" w:type="dxa"/>
            <w:vAlign w:val="center"/>
          </w:tcPr>
          <w:p w14:paraId="0C2C69E3">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投标人信用记录</w:t>
            </w:r>
          </w:p>
        </w:tc>
        <w:tc>
          <w:tcPr>
            <w:tcW w:w="4933" w:type="dxa"/>
            <w:vAlign w:val="center"/>
          </w:tcPr>
          <w:p w14:paraId="1DE332C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查询渠道：信用中国网站和中国政府采购网（www.creditchina.gov.cn、www.ccgp.gov.cn）；</w:t>
            </w:r>
          </w:p>
          <w:p w14:paraId="3635E278">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截止时点：投标截止时间以后、资格审查阶段采购人或采购代理机构的实际查询时间；</w:t>
            </w:r>
          </w:p>
          <w:p w14:paraId="0A632B6C">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信用信息查询记录和证据留存具体方式：查询结果网页打印页作为查询记录和证据，与其他采购文件一并保存；</w:t>
            </w:r>
          </w:p>
          <w:p w14:paraId="3713E352">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用信息的使用原则：经认定的被列入失信被执行人、重大税收违法失信主体、政府采购严重违法失信行为记录名单的投标人，其投标无效。联合体形式投标的，联合体成员存在不良信用记录，视同联合体存在不良信用记录。</w:t>
            </w:r>
          </w:p>
        </w:tc>
        <w:tc>
          <w:tcPr>
            <w:tcW w:w="1735" w:type="dxa"/>
            <w:vAlign w:val="center"/>
          </w:tcPr>
          <w:p w14:paraId="7401BFD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无须投标人提供，由采购代理机构查询。</w:t>
            </w:r>
          </w:p>
        </w:tc>
      </w:tr>
      <w:tr w14:paraId="4E3C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3684A226">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w:t>
            </w:r>
          </w:p>
        </w:tc>
        <w:tc>
          <w:tcPr>
            <w:tcW w:w="2315" w:type="dxa"/>
            <w:vAlign w:val="center"/>
          </w:tcPr>
          <w:p w14:paraId="3D4D624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法律、行政法规</w:t>
            </w:r>
          </w:p>
          <w:p w14:paraId="4783F74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规定的其他条件</w:t>
            </w:r>
          </w:p>
        </w:tc>
        <w:tc>
          <w:tcPr>
            <w:tcW w:w="4933" w:type="dxa"/>
            <w:vAlign w:val="center"/>
          </w:tcPr>
          <w:p w14:paraId="058E209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法律、行政法规规定的其他条件</w:t>
            </w:r>
          </w:p>
        </w:tc>
        <w:tc>
          <w:tcPr>
            <w:tcW w:w="1735" w:type="dxa"/>
            <w:vAlign w:val="center"/>
          </w:tcPr>
          <w:p w14:paraId="4E45D99C">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4681D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32E73BCF">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2315" w:type="dxa"/>
            <w:vAlign w:val="center"/>
          </w:tcPr>
          <w:p w14:paraId="0218441D">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落实政府采购政策需满足的资格要求</w:t>
            </w:r>
          </w:p>
        </w:tc>
        <w:tc>
          <w:tcPr>
            <w:tcW w:w="4933" w:type="dxa"/>
            <w:vAlign w:val="center"/>
          </w:tcPr>
          <w:p w14:paraId="3408DC3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具体要求见第一章《投标邀请》</w:t>
            </w:r>
          </w:p>
        </w:tc>
        <w:tc>
          <w:tcPr>
            <w:tcW w:w="1735" w:type="dxa"/>
            <w:vAlign w:val="center"/>
          </w:tcPr>
          <w:p w14:paraId="3F0A1A8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4A910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3CDC61C4">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2-1</w:t>
            </w:r>
          </w:p>
        </w:tc>
        <w:tc>
          <w:tcPr>
            <w:tcW w:w="2315" w:type="dxa"/>
            <w:vAlign w:val="center"/>
          </w:tcPr>
          <w:p w14:paraId="00BD9235">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中小企业证明文件</w:t>
            </w:r>
          </w:p>
        </w:tc>
        <w:tc>
          <w:tcPr>
            <w:tcW w:w="4933" w:type="dxa"/>
            <w:vAlign w:val="center"/>
          </w:tcPr>
          <w:p w14:paraId="520914B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当本项目（包）涉及预留份额专门面向中小企业采购，此时建议在《资格证明文件》中提供。</w:t>
            </w:r>
          </w:p>
          <w:p w14:paraId="01B422B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1、投标人单独投标的，应提供《中小企业声明函》或《残疾人福利性单位声明函》或由省级以上监狱管理局、戒毒管理局（含新疆生产建设兵团）出具的属于监狱企业的证明文件。</w:t>
            </w:r>
          </w:p>
          <w:p w14:paraId="760DDCD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735" w:type="dxa"/>
            <w:vAlign w:val="center"/>
          </w:tcPr>
          <w:p w14:paraId="6C3669D1">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格式见《投标文件格式》</w:t>
            </w:r>
          </w:p>
        </w:tc>
      </w:tr>
      <w:tr w14:paraId="46B1A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64651930">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2315" w:type="dxa"/>
            <w:vAlign w:val="center"/>
          </w:tcPr>
          <w:p w14:paraId="7506FD4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本项目的特定资格要求</w:t>
            </w:r>
          </w:p>
        </w:tc>
        <w:tc>
          <w:tcPr>
            <w:tcW w:w="4933" w:type="dxa"/>
            <w:vAlign w:val="center"/>
          </w:tcPr>
          <w:p w14:paraId="4070840D">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如有，见第一章《投标邀请》</w:t>
            </w:r>
          </w:p>
        </w:tc>
        <w:tc>
          <w:tcPr>
            <w:tcW w:w="1735" w:type="dxa"/>
            <w:vAlign w:val="center"/>
          </w:tcPr>
          <w:p w14:paraId="2258717A">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62F35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797E275C">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3-1</w:t>
            </w:r>
          </w:p>
        </w:tc>
        <w:tc>
          <w:tcPr>
            <w:tcW w:w="2315" w:type="dxa"/>
            <w:vAlign w:val="center"/>
          </w:tcPr>
          <w:p w14:paraId="0F88D96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政府购买服务承接主体的要求</w:t>
            </w:r>
          </w:p>
        </w:tc>
        <w:tc>
          <w:tcPr>
            <w:tcW w:w="4933" w:type="dxa"/>
            <w:vAlign w:val="center"/>
          </w:tcPr>
          <w:p w14:paraId="73E73CD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bidi="ar"/>
              </w:rPr>
              <w:t>如本项目属于政府购买服务，投标人不属于公益一类事业单位、使用事业编制且由财政拨款保障的群团组织。</w:t>
            </w:r>
          </w:p>
        </w:tc>
        <w:tc>
          <w:tcPr>
            <w:tcW w:w="1735" w:type="dxa"/>
            <w:vAlign w:val="center"/>
          </w:tcPr>
          <w:p w14:paraId="4A0A297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格式见《投标文件格式》</w:t>
            </w:r>
          </w:p>
        </w:tc>
      </w:tr>
      <w:tr w14:paraId="26E7D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2686A1FE">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lang w:val="en-US" w:eastAsia="zh-CN"/>
              </w:rPr>
            </w:pPr>
            <w:bookmarkStart w:id="736" w:name="_Toc226965858"/>
            <w:bookmarkStart w:id="737" w:name="_Toc353873940"/>
            <w:bookmarkStart w:id="738" w:name="_Toc127151779"/>
            <w:bookmarkStart w:id="739" w:name="_Toc127161490"/>
            <w:bookmarkStart w:id="740" w:name="_Toc353825550"/>
            <w:r>
              <w:rPr>
                <w:rFonts w:hint="eastAsia" w:ascii="宋体" w:hAnsi="宋体" w:eastAsia="宋体" w:cs="宋体"/>
                <w:b w:val="0"/>
                <w:bCs w:val="0"/>
                <w:sz w:val="21"/>
                <w:szCs w:val="21"/>
                <w:lang w:val="en-US" w:eastAsia="zh-CN"/>
              </w:rPr>
              <w:t>3-2</w:t>
            </w:r>
          </w:p>
        </w:tc>
        <w:tc>
          <w:tcPr>
            <w:tcW w:w="2315" w:type="dxa"/>
            <w:shd w:val="clear" w:color="auto" w:fill="FFFFFF" w:themeFill="background1"/>
            <w:vAlign w:val="center"/>
          </w:tcPr>
          <w:p w14:paraId="09497AE9">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其他特定资格要求</w:t>
            </w:r>
          </w:p>
        </w:tc>
        <w:tc>
          <w:tcPr>
            <w:tcW w:w="4933" w:type="dxa"/>
            <w:shd w:val="clear" w:color="auto" w:fill="FFFFFF" w:themeFill="background1"/>
            <w:vAlign w:val="center"/>
          </w:tcPr>
          <w:p w14:paraId="2E3086E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投标人须具备有效的《食品经营许可证》或预包装食品经营者备案。</w:t>
            </w:r>
          </w:p>
        </w:tc>
        <w:tc>
          <w:tcPr>
            <w:tcW w:w="1735" w:type="dxa"/>
            <w:shd w:val="clear" w:color="auto" w:fill="FFFFFF" w:themeFill="background1"/>
            <w:vAlign w:val="center"/>
          </w:tcPr>
          <w:p w14:paraId="6B63233A">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提供证明文件的电子件或电子证照并加盖公章</w:t>
            </w:r>
          </w:p>
        </w:tc>
      </w:t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733"/>
    </w:tbl>
    <w:p w14:paraId="048DA05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02670EE2">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rPr>
      </w:pPr>
      <w:bookmarkStart w:id="741" w:name="_Toc22104"/>
      <w:r>
        <w:rPr>
          <w:rFonts w:hint="eastAsia" w:ascii="宋体" w:hAnsi="宋体" w:eastAsia="宋体" w:cs="宋体"/>
          <w:b w:val="0"/>
          <w:bCs w:val="0"/>
          <w:sz w:val="21"/>
          <w:szCs w:val="21"/>
        </w:rPr>
        <w:t xml:space="preserve">第四章   </w:t>
      </w:r>
      <w:bookmarkEnd w:id="736"/>
      <w:bookmarkEnd w:id="737"/>
      <w:bookmarkEnd w:id="738"/>
      <w:bookmarkEnd w:id="739"/>
      <w:bookmarkEnd w:id="740"/>
      <w:bookmarkStart w:id="742" w:name="_Hlt164229061"/>
      <w:bookmarkEnd w:id="742"/>
      <w:r>
        <w:rPr>
          <w:rFonts w:hint="eastAsia" w:ascii="宋体" w:hAnsi="宋体" w:eastAsia="宋体" w:cs="宋体"/>
          <w:b w:val="0"/>
          <w:bCs w:val="0"/>
          <w:sz w:val="21"/>
          <w:szCs w:val="21"/>
        </w:rPr>
        <w:t>评标程序、评标方法和评标标准</w:t>
      </w:r>
      <w:bookmarkEnd w:id="741"/>
    </w:p>
    <w:p w14:paraId="01ED4C1D">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rPr>
      </w:pPr>
      <w:r>
        <w:rPr>
          <w:rFonts w:hint="eastAsia" w:ascii="宋体" w:hAnsi="宋体" w:eastAsia="宋体" w:cs="宋体"/>
          <w:b w:val="0"/>
          <w:bCs w:val="0"/>
          <w:sz w:val="21"/>
          <w:szCs w:val="21"/>
        </w:rPr>
        <w:t>一、评标方法</w:t>
      </w:r>
    </w:p>
    <w:p w14:paraId="78FA99E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bookmarkStart w:id="743" w:name="_Toc164351635"/>
      <w:bookmarkStart w:id="744" w:name="_Toc265228379"/>
      <w:bookmarkStart w:id="745" w:name="_Toc226309785"/>
      <w:bookmarkStart w:id="746" w:name="_Toc150480779"/>
      <w:bookmarkStart w:id="747" w:name="_Toc127151541"/>
      <w:bookmarkStart w:id="748" w:name="_Toc151193639"/>
      <w:bookmarkStart w:id="749" w:name="_Toc142311043"/>
      <w:bookmarkStart w:id="750" w:name="_Toc150774641"/>
      <w:bookmarkStart w:id="751" w:name="_Toc150774746"/>
      <w:bookmarkStart w:id="752" w:name="_Toc151193711"/>
      <w:bookmarkStart w:id="753" w:name="_Toc226965814"/>
      <w:bookmarkStart w:id="754" w:name="_Toc151193783"/>
      <w:bookmarkStart w:id="755" w:name="_Toc164229236"/>
      <w:bookmarkStart w:id="756" w:name="_Toc127151742"/>
      <w:bookmarkStart w:id="757" w:name="_Toc164229382"/>
      <w:bookmarkStart w:id="758" w:name="_Toc151193929"/>
      <w:bookmarkStart w:id="759" w:name="_Toc127161455"/>
      <w:bookmarkStart w:id="760" w:name="_Toc151190168"/>
      <w:bookmarkStart w:id="761" w:name="_Toc164608810"/>
      <w:bookmarkStart w:id="762" w:name="_Toc264969231"/>
      <w:bookmarkStart w:id="763" w:name="_Toc164608655"/>
      <w:bookmarkStart w:id="764" w:name="_Toc151193855"/>
      <w:bookmarkStart w:id="765" w:name="_Toc150509292"/>
      <w:bookmarkStart w:id="766" w:name="_Toc195842906"/>
      <w:bookmarkStart w:id="767" w:name="_Toc149720834"/>
      <w:bookmarkStart w:id="768" w:name="_Toc305158809"/>
      <w:bookmarkStart w:id="769" w:name="_Toc226337237"/>
      <w:bookmarkStart w:id="770" w:name="_Toc226965731"/>
      <w:bookmarkStart w:id="771" w:name="_Toc305158883"/>
      <w:bookmarkStart w:id="772" w:name="_Toc353825551"/>
      <w:bookmarkStart w:id="773" w:name="_Toc353873941"/>
      <w:bookmarkStart w:id="774" w:name="_Toc353873665"/>
      <w:bookmarkStart w:id="775" w:name="_Toc226337251"/>
      <w:bookmarkStart w:id="776" w:name="_Toc305158897"/>
      <w:bookmarkStart w:id="777" w:name="_Toc305158823"/>
      <w:bookmarkStart w:id="778" w:name="_Toc353825545"/>
      <w:bookmarkStart w:id="779" w:name="_Toc353873935"/>
      <w:bookmarkStart w:id="780" w:name="_Toc226965828"/>
      <w:bookmarkStart w:id="781" w:name="_Toc142311057"/>
      <w:bookmarkStart w:id="782" w:name="_Toc150480793"/>
      <w:bookmarkStart w:id="783" w:name="_Toc195842920"/>
      <w:bookmarkStart w:id="784" w:name="_Toc264969245"/>
      <w:bookmarkStart w:id="785" w:name="_Toc265228393"/>
      <w:bookmarkStart w:id="786" w:name="_Toc150774760"/>
      <w:bookmarkStart w:id="787" w:name="_Toc127151555"/>
    </w:p>
    <w:p w14:paraId="7D0943C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092D0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1.1评标委员会对资格审查合格的投标人的投标文件进行符合性审查，以确定其是否满足招标文件的实质性要求。</w:t>
      </w:r>
      <w:bookmarkStart w:id="788" w:name="_Toc520356167"/>
    </w:p>
    <w:p w14:paraId="62293EF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rFonts w:hint="eastAsia" w:ascii="宋体" w:hAnsi="宋体" w:eastAsia="宋体" w:cs="宋体"/>
          <w:b w:val="0"/>
          <w:bCs w:val="0"/>
          <w:sz w:val="21"/>
          <w:szCs w:val="21"/>
          <w:lang w:val="en-US" w:eastAsia="zh-CN"/>
        </w:rPr>
        <w:t>要求的，投标无效。</w:t>
      </w:r>
    </w:p>
    <w:p w14:paraId="3C46E4C1">
      <w:pPr>
        <w:keepNext w:val="0"/>
        <w:keepLines w:val="0"/>
        <w:pageBreakBefore w:val="0"/>
        <w:widowControl w:val="0"/>
        <w:tabs>
          <w:tab w:val="left" w:pos="900"/>
          <w:tab w:val="left" w:pos="1080"/>
          <w:tab w:val="left" w:pos="1589"/>
        </w:tabs>
        <w:kinsoku/>
        <w:wordWrap w:val="0"/>
        <w:overflowPunct/>
        <w:topLinePunct/>
        <w:autoSpaceDE/>
        <w:autoSpaceDN/>
        <w:bidi w:val="0"/>
        <w:snapToGrid w:val="0"/>
        <w:spacing w:line="360" w:lineRule="auto"/>
        <w:ind w:leftChars="-170" w:hanging="310" w:hangingChars="148"/>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符合性审查要求</w:t>
      </w:r>
    </w:p>
    <w:tbl>
      <w:tblPr>
        <w:tblStyle w:val="4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14"/>
        <w:gridCol w:w="7006"/>
      </w:tblGrid>
      <w:tr w14:paraId="3A09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7" w:type="dxa"/>
            <w:vAlign w:val="center"/>
          </w:tcPr>
          <w:p w14:paraId="466FC4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2014" w:type="dxa"/>
            <w:vAlign w:val="center"/>
          </w:tcPr>
          <w:p w14:paraId="55531F4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审查因素</w:t>
            </w:r>
          </w:p>
        </w:tc>
        <w:tc>
          <w:tcPr>
            <w:tcW w:w="7006" w:type="dxa"/>
            <w:vAlign w:val="center"/>
          </w:tcPr>
          <w:p w14:paraId="1A52E49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审查内容</w:t>
            </w:r>
          </w:p>
        </w:tc>
      </w:tr>
      <w:tr w14:paraId="3B94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9DD13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2014" w:type="dxa"/>
            <w:vAlign w:val="center"/>
          </w:tcPr>
          <w:p w14:paraId="719AB4E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授权委托书</w:t>
            </w:r>
          </w:p>
        </w:tc>
        <w:tc>
          <w:tcPr>
            <w:tcW w:w="7006" w:type="dxa"/>
            <w:vAlign w:val="center"/>
          </w:tcPr>
          <w:p w14:paraId="1E9DB57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按招标文件要求提供授权委托书。</w:t>
            </w:r>
          </w:p>
        </w:tc>
      </w:tr>
      <w:tr w14:paraId="472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16E19E7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2014" w:type="dxa"/>
            <w:vAlign w:val="center"/>
          </w:tcPr>
          <w:p w14:paraId="7C7666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投标完整性</w:t>
            </w:r>
          </w:p>
        </w:tc>
        <w:tc>
          <w:tcPr>
            <w:tcW w:w="7006" w:type="dxa"/>
            <w:vAlign w:val="center"/>
          </w:tcPr>
          <w:p w14:paraId="1AFF46D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未将一个采购包中的内容拆开投标。</w:t>
            </w:r>
          </w:p>
        </w:tc>
      </w:tr>
      <w:tr w14:paraId="085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1E085C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2014" w:type="dxa"/>
            <w:vAlign w:val="center"/>
          </w:tcPr>
          <w:p w14:paraId="654FFE4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投标报价</w:t>
            </w:r>
          </w:p>
        </w:tc>
        <w:tc>
          <w:tcPr>
            <w:tcW w:w="7006" w:type="dxa"/>
            <w:vAlign w:val="center"/>
          </w:tcPr>
          <w:p w14:paraId="7DC1B9B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投标报价未</w:t>
            </w:r>
            <w:r>
              <w:rPr>
                <w:rFonts w:hint="eastAsia" w:ascii="宋体" w:hAnsi="宋体" w:eastAsia="宋体" w:cs="宋体"/>
                <w:b w:val="0"/>
                <w:bCs w:val="0"/>
                <w:sz w:val="21"/>
                <w:szCs w:val="21"/>
              </w:rPr>
              <w:t>超过招标文件中规定的项目/采购包预算金额或者项目/采购包最高限价</w:t>
            </w:r>
            <w:r>
              <w:rPr>
                <w:rFonts w:hint="eastAsia" w:ascii="宋体" w:hAnsi="宋体" w:eastAsia="宋体" w:cs="宋体"/>
                <w:b w:val="0"/>
                <w:bCs w:val="0"/>
                <w:kern w:val="0"/>
                <w:sz w:val="21"/>
                <w:szCs w:val="21"/>
              </w:rPr>
              <w:t>。</w:t>
            </w:r>
          </w:p>
        </w:tc>
      </w:tr>
      <w:tr w14:paraId="4B76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5606AD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2014" w:type="dxa"/>
            <w:vAlign w:val="center"/>
          </w:tcPr>
          <w:p w14:paraId="44E32FC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报价唯一性</w:t>
            </w:r>
          </w:p>
        </w:tc>
        <w:tc>
          <w:tcPr>
            <w:tcW w:w="7006" w:type="dxa"/>
            <w:vAlign w:val="center"/>
          </w:tcPr>
          <w:p w14:paraId="313C9D9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投标文件未</w:t>
            </w:r>
            <w:r>
              <w:rPr>
                <w:rFonts w:hint="eastAsia" w:ascii="宋体" w:hAnsi="宋体" w:eastAsia="宋体" w:cs="宋体"/>
                <w:b w:val="0"/>
                <w:bCs w:val="0"/>
                <w:sz w:val="21"/>
                <w:szCs w:val="21"/>
              </w:rPr>
              <w:t>出现可选择性或可调整的报价（招标文件另有规定的除外）</w:t>
            </w:r>
            <w:r>
              <w:rPr>
                <w:rFonts w:hint="eastAsia" w:ascii="宋体" w:hAnsi="宋体" w:eastAsia="宋体" w:cs="宋体"/>
                <w:b w:val="0"/>
                <w:bCs w:val="0"/>
                <w:kern w:val="0"/>
                <w:sz w:val="21"/>
                <w:szCs w:val="21"/>
              </w:rPr>
              <w:t>。</w:t>
            </w:r>
          </w:p>
        </w:tc>
      </w:tr>
      <w:tr w14:paraId="1AED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F1DB9A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2014" w:type="dxa"/>
            <w:vAlign w:val="center"/>
          </w:tcPr>
          <w:p w14:paraId="46F2958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投标有效期</w:t>
            </w:r>
          </w:p>
        </w:tc>
        <w:tc>
          <w:tcPr>
            <w:tcW w:w="7006" w:type="dxa"/>
            <w:vAlign w:val="center"/>
          </w:tcPr>
          <w:p w14:paraId="3AE9EB6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投标文件中承诺的投标有效期满足招标文件中载明的投标有效期的。</w:t>
            </w:r>
          </w:p>
        </w:tc>
      </w:tr>
      <w:tr w14:paraId="0FA1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E9C96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2014" w:type="dxa"/>
            <w:vAlign w:val="center"/>
          </w:tcPr>
          <w:p w14:paraId="49A930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实质性格式</w:t>
            </w:r>
          </w:p>
        </w:tc>
        <w:tc>
          <w:tcPr>
            <w:tcW w:w="7006" w:type="dxa"/>
            <w:vAlign w:val="center"/>
          </w:tcPr>
          <w:p w14:paraId="6B2E725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标记为实质性格式的文件均按招标文件要求提供且签署、盖章的。</w:t>
            </w:r>
          </w:p>
        </w:tc>
      </w:tr>
      <w:tr w14:paraId="58E5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A76207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w:t>
            </w:r>
          </w:p>
        </w:tc>
        <w:tc>
          <w:tcPr>
            <w:tcW w:w="2014" w:type="dxa"/>
            <w:vAlign w:val="center"/>
          </w:tcPr>
          <w:p w14:paraId="5C2E08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★号条款响应</w:t>
            </w:r>
          </w:p>
        </w:tc>
        <w:tc>
          <w:tcPr>
            <w:tcW w:w="7006" w:type="dxa"/>
            <w:vAlign w:val="center"/>
          </w:tcPr>
          <w:p w14:paraId="4C24221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投标文件满足招标文件</w:t>
            </w:r>
            <w:r>
              <w:rPr>
                <w:rFonts w:hint="eastAsia" w:ascii="宋体" w:hAnsi="宋体" w:eastAsia="宋体" w:cs="宋体"/>
                <w:b w:val="0"/>
                <w:bCs w:val="0"/>
                <w:sz w:val="21"/>
                <w:szCs w:val="21"/>
              </w:rPr>
              <w:t>第五章《采购需求》</w:t>
            </w:r>
            <w:r>
              <w:rPr>
                <w:rFonts w:hint="eastAsia" w:ascii="宋体" w:hAnsi="宋体" w:eastAsia="宋体" w:cs="宋体"/>
                <w:b w:val="0"/>
                <w:bCs w:val="0"/>
                <w:kern w:val="0"/>
                <w:sz w:val="21"/>
                <w:szCs w:val="21"/>
              </w:rPr>
              <w:t>中★号条款要求的。</w:t>
            </w:r>
          </w:p>
        </w:tc>
      </w:tr>
      <w:tr w14:paraId="499A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935CA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2014" w:type="dxa"/>
            <w:vAlign w:val="center"/>
          </w:tcPr>
          <w:p w14:paraId="1283F1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拟分包情况说明（如有）</w:t>
            </w:r>
          </w:p>
        </w:tc>
        <w:tc>
          <w:tcPr>
            <w:tcW w:w="7006" w:type="dxa"/>
            <w:vAlign w:val="center"/>
          </w:tcPr>
          <w:p w14:paraId="76475F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如本项目（包）非因“落实政府采购政策”亦允许分包，且供应商拟进行分包时，必须提供；否则无须提供。</w:t>
            </w:r>
          </w:p>
        </w:tc>
      </w:tr>
      <w:tr w14:paraId="70A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C7FD10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c>
          <w:tcPr>
            <w:tcW w:w="2014" w:type="dxa"/>
            <w:vAlign w:val="center"/>
          </w:tcPr>
          <w:p w14:paraId="752460A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分包其他要求（如有）</w:t>
            </w:r>
          </w:p>
        </w:tc>
        <w:tc>
          <w:tcPr>
            <w:tcW w:w="7006" w:type="dxa"/>
            <w:vAlign w:val="center"/>
          </w:tcPr>
          <w:p w14:paraId="1D954C6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分包履行的内容、金额或者比例未超出《投标人须知资料表》</w:t>
            </w:r>
          </w:p>
          <w:p w14:paraId="27E2425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中的规定；</w:t>
            </w:r>
          </w:p>
          <w:p w14:paraId="1DA4710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分包承担主体具备《投标人须知资料表》载明的资质条件且提供了资质证书电子件。（如有）</w:t>
            </w:r>
          </w:p>
        </w:tc>
      </w:tr>
      <w:tr w14:paraId="3D5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2924F5E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w:t>
            </w:r>
          </w:p>
        </w:tc>
        <w:tc>
          <w:tcPr>
            <w:tcW w:w="2014" w:type="dxa"/>
            <w:vAlign w:val="center"/>
          </w:tcPr>
          <w:p w14:paraId="628DCD6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报价的修正（如有）</w:t>
            </w:r>
          </w:p>
        </w:tc>
        <w:tc>
          <w:tcPr>
            <w:tcW w:w="7006" w:type="dxa"/>
            <w:vAlign w:val="center"/>
          </w:tcPr>
          <w:p w14:paraId="75082E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不涉及报价修正，或投标文件报价出现前后不一致时，投标人对修正后的报价予以确认。（如有）</w:t>
            </w:r>
          </w:p>
        </w:tc>
      </w:tr>
      <w:tr w14:paraId="068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D3F9D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w:t>
            </w:r>
          </w:p>
        </w:tc>
        <w:tc>
          <w:tcPr>
            <w:tcW w:w="2014" w:type="dxa"/>
            <w:vAlign w:val="center"/>
          </w:tcPr>
          <w:p w14:paraId="1DB119E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报价合理性</w:t>
            </w:r>
          </w:p>
        </w:tc>
        <w:tc>
          <w:tcPr>
            <w:tcW w:w="7006" w:type="dxa"/>
            <w:vAlign w:val="center"/>
          </w:tcPr>
          <w:p w14:paraId="013EFDE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报价合理，或</w:t>
            </w:r>
            <w:r>
              <w:rPr>
                <w:rFonts w:hint="eastAsia" w:ascii="宋体" w:hAnsi="宋体" w:eastAsia="宋体" w:cs="宋体"/>
                <w:b w:val="0"/>
                <w:bCs w:val="0"/>
                <w:sz w:val="21"/>
                <w:szCs w:val="21"/>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b w:val="0"/>
                <w:bCs w:val="0"/>
                <w:kern w:val="0"/>
                <w:sz w:val="21"/>
                <w:szCs w:val="21"/>
              </w:rPr>
              <w:t>。</w:t>
            </w:r>
          </w:p>
        </w:tc>
      </w:tr>
      <w:tr w14:paraId="74EF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DCBDD3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2014" w:type="dxa"/>
            <w:vAlign w:val="center"/>
          </w:tcPr>
          <w:p w14:paraId="6CF8705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进口产品</w:t>
            </w:r>
          </w:p>
          <w:p w14:paraId="01D3004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（如有）</w:t>
            </w:r>
          </w:p>
        </w:tc>
        <w:tc>
          <w:tcPr>
            <w:tcW w:w="7006" w:type="dxa"/>
            <w:vAlign w:val="center"/>
          </w:tcPr>
          <w:p w14:paraId="5359C13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招标文件不接受进口产品投标的内容时，投标人所投产品非进口产品的。</w:t>
            </w:r>
          </w:p>
        </w:tc>
      </w:tr>
      <w:tr w14:paraId="5178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DEEDB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w:t>
            </w:r>
          </w:p>
        </w:tc>
        <w:tc>
          <w:tcPr>
            <w:tcW w:w="2014" w:type="dxa"/>
            <w:vAlign w:val="center"/>
          </w:tcPr>
          <w:p w14:paraId="46FB349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国家有关部门对投标人的投标产品有强制性规定或要求的</w:t>
            </w:r>
          </w:p>
        </w:tc>
        <w:tc>
          <w:tcPr>
            <w:tcW w:w="7006" w:type="dxa"/>
            <w:vAlign w:val="center"/>
          </w:tcPr>
          <w:p w14:paraId="12C30AD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国家有关部门对投标人的投标产品有强制性规定或要求的（如相应技术、安全、节能和环保等），投标人的投标产品应符合相应规定或要求，并提供证明文件电子件：</w:t>
            </w:r>
          </w:p>
          <w:p w14:paraId="268E74F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1）采购的产品若属于《节能产品政府采购品目清单》范围中政府强制采购产品，则投标人所报产品必须获得国家确定的认证机构出具的、处于有效期之内的节能产品认证证书；</w:t>
            </w:r>
          </w:p>
          <w:p w14:paraId="282F4EF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04F9D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3）项目中涉及涂料、胶黏剂、油墨、清洗剂等挥发性有机物产品，且属于强制性标准的，供应商应执行符合本市和国家的VOCs含量限制标准。</w:t>
            </w:r>
          </w:p>
        </w:tc>
      </w:tr>
      <w:tr w14:paraId="13C4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358CA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w:t>
            </w:r>
          </w:p>
        </w:tc>
        <w:tc>
          <w:tcPr>
            <w:tcW w:w="2014" w:type="dxa"/>
            <w:vAlign w:val="center"/>
          </w:tcPr>
          <w:p w14:paraId="25D4830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公平竞争</w:t>
            </w:r>
          </w:p>
        </w:tc>
        <w:tc>
          <w:tcPr>
            <w:tcW w:w="7006" w:type="dxa"/>
            <w:vAlign w:val="center"/>
          </w:tcPr>
          <w:p w14:paraId="74BC31B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投标人遵循公平竞争的原则，不存在恶意串通，妨碍其他投标人的竞争行为，不存在损害采购人或者其他投标人的合法权益情形的。</w:t>
            </w:r>
          </w:p>
        </w:tc>
      </w:tr>
      <w:tr w14:paraId="3BF4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FE6DC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2014" w:type="dxa"/>
            <w:vAlign w:val="center"/>
          </w:tcPr>
          <w:p w14:paraId="176D88F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串通投标</w:t>
            </w:r>
          </w:p>
        </w:tc>
        <w:tc>
          <w:tcPr>
            <w:tcW w:w="7006" w:type="dxa"/>
            <w:vAlign w:val="center"/>
          </w:tcPr>
          <w:p w14:paraId="4C09BC0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897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315DA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w:t>
            </w:r>
          </w:p>
        </w:tc>
        <w:tc>
          <w:tcPr>
            <w:tcW w:w="2014" w:type="dxa"/>
            <w:vAlign w:val="center"/>
          </w:tcPr>
          <w:p w14:paraId="43BF26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附加条件</w:t>
            </w:r>
          </w:p>
        </w:tc>
        <w:tc>
          <w:tcPr>
            <w:tcW w:w="7006" w:type="dxa"/>
            <w:vAlign w:val="center"/>
          </w:tcPr>
          <w:p w14:paraId="0403ED0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投标文件未含有采购人不能接受的附加条件的。</w:t>
            </w:r>
          </w:p>
        </w:tc>
      </w:tr>
      <w:tr w14:paraId="4338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93502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w:t>
            </w:r>
          </w:p>
        </w:tc>
        <w:tc>
          <w:tcPr>
            <w:tcW w:w="2014" w:type="dxa"/>
            <w:vAlign w:val="center"/>
          </w:tcPr>
          <w:p w14:paraId="7BD635D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其他无效情形</w:t>
            </w:r>
          </w:p>
        </w:tc>
        <w:tc>
          <w:tcPr>
            <w:tcW w:w="7006" w:type="dxa"/>
            <w:vAlign w:val="center"/>
          </w:tcPr>
          <w:p w14:paraId="5E4BA65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投标人、投标文件不存在不符合法律、法规和招标文件规定的其他无效情形。</w:t>
            </w:r>
          </w:p>
        </w:tc>
      </w:tr>
      <w:tr w14:paraId="5BF7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87B989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w:t>
            </w:r>
          </w:p>
        </w:tc>
        <w:tc>
          <w:tcPr>
            <w:tcW w:w="2014" w:type="dxa"/>
            <w:vAlign w:val="center"/>
          </w:tcPr>
          <w:p w14:paraId="534809E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招标</w:t>
            </w:r>
            <w:r>
              <w:rPr>
                <w:rFonts w:hint="eastAsia" w:ascii="宋体" w:hAnsi="宋体" w:eastAsia="宋体" w:cs="宋体"/>
                <w:b w:val="0"/>
                <w:bCs w:val="0"/>
                <w:kern w:val="0"/>
                <w:sz w:val="21"/>
                <w:szCs w:val="21"/>
              </w:rPr>
              <w:t>代理服务费承诺书</w:t>
            </w:r>
          </w:p>
        </w:tc>
        <w:tc>
          <w:tcPr>
            <w:tcW w:w="7006" w:type="dxa"/>
            <w:vAlign w:val="center"/>
          </w:tcPr>
          <w:p w14:paraId="63908AF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按照</w:t>
            </w:r>
            <w:r>
              <w:rPr>
                <w:rFonts w:hint="eastAsia" w:ascii="宋体" w:hAnsi="宋体" w:eastAsia="宋体" w:cs="宋体"/>
                <w:b w:val="0"/>
                <w:bCs w:val="0"/>
                <w:kern w:val="0"/>
                <w:sz w:val="21"/>
                <w:szCs w:val="21"/>
                <w:lang w:val="en-US" w:eastAsia="zh-CN"/>
              </w:rPr>
              <w:t>招标</w:t>
            </w:r>
            <w:r>
              <w:rPr>
                <w:rFonts w:hint="eastAsia" w:ascii="宋体" w:hAnsi="宋体" w:eastAsia="宋体" w:cs="宋体"/>
                <w:b w:val="0"/>
                <w:bCs w:val="0"/>
                <w:kern w:val="0"/>
                <w:sz w:val="21"/>
                <w:szCs w:val="21"/>
                <w:lang w:eastAsia="zh-CN"/>
              </w:rPr>
              <w:t>文件</w:t>
            </w:r>
            <w:r>
              <w:rPr>
                <w:rFonts w:hint="eastAsia" w:ascii="宋体" w:hAnsi="宋体" w:eastAsia="宋体" w:cs="宋体"/>
                <w:b w:val="0"/>
                <w:bCs w:val="0"/>
                <w:kern w:val="0"/>
                <w:sz w:val="21"/>
                <w:szCs w:val="21"/>
              </w:rPr>
              <w:t>格式要求提供</w:t>
            </w:r>
            <w:r>
              <w:rPr>
                <w:rFonts w:hint="eastAsia" w:ascii="宋体" w:hAnsi="宋体" w:eastAsia="宋体" w:cs="宋体"/>
                <w:b w:val="0"/>
                <w:bCs w:val="0"/>
                <w:kern w:val="0"/>
                <w:sz w:val="21"/>
                <w:szCs w:val="21"/>
                <w:lang w:val="en-US" w:eastAsia="zh-CN"/>
              </w:rPr>
              <w:t>招标</w:t>
            </w:r>
            <w:r>
              <w:rPr>
                <w:rFonts w:hint="eastAsia" w:ascii="宋体" w:hAnsi="宋体" w:eastAsia="宋体" w:cs="宋体"/>
                <w:b w:val="0"/>
                <w:bCs w:val="0"/>
                <w:kern w:val="0"/>
                <w:sz w:val="21"/>
                <w:szCs w:val="21"/>
              </w:rPr>
              <w:t>代理服务费承诺书</w:t>
            </w:r>
          </w:p>
        </w:tc>
      </w:tr>
    </w:tbl>
    <w:p w14:paraId="45E17EA7">
      <w:pPr>
        <w:keepNext w:val="0"/>
        <w:keepLines w:val="0"/>
        <w:pageBreakBefore w:val="0"/>
        <w:widowControl w:val="0"/>
        <w:numPr>
          <w:ilvl w:val="0"/>
          <w:numId w:val="8"/>
        </w:numPr>
        <w:tabs>
          <w:tab w:val="left" w:pos="1080"/>
          <w:tab w:val="left" w:pos="1589"/>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rPr>
        <w:sectPr>
          <w:headerReference r:id="rId7" w:type="first"/>
          <w:footerReference r:id="rId9" w:type="first"/>
          <w:headerReference r:id="rId6" w:type="even"/>
          <w:footerReference r:id="rId8" w:type="even"/>
          <w:pgSz w:w="11907" w:h="16840"/>
          <w:pgMar w:top="1440" w:right="1080" w:bottom="1440" w:left="1080" w:header="851" w:footer="851" w:gutter="0"/>
          <w:pgNumType w:fmt="decimal"/>
          <w:cols w:space="720" w:num="1"/>
          <w:docGrid w:linePitch="462" w:charSpace="0"/>
        </w:sectPr>
      </w:pPr>
    </w:p>
    <w:p w14:paraId="051469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2投标文件有关事项的澄清或者说明</w:t>
      </w:r>
    </w:p>
    <w:p w14:paraId="577DFD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AC834C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003EEBF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14:paraId="12C707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2.4投标文件报价出现前后不一致的，按照下列规定修正：</w:t>
      </w:r>
    </w:p>
    <w:p w14:paraId="75ED5E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2.4.1招标文件对于报价修正是否另有规定：</w:t>
      </w:r>
    </w:p>
    <w:p w14:paraId="06A0CE1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□有，具体规定为：</w:t>
      </w:r>
      <w:r>
        <w:rPr>
          <w:rFonts w:hint="eastAsia" w:ascii="宋体" w:hAnsi="宋体" w:eastAsia="宋体" w:cs="宋体"/>
          <w:b w:val="0"/>
          <w:bCs w:val="0"/>
          <w:sz w:val="21"/>
          <w:szCs w:val="21"/>
          <w:u w:val="single"/>
          <w:lang w:val="en-US" w:eastAsia="zh-CN"/>
        </w:rPr>
        <w:t xml:space="preserve"> / </w:t>
      </w:r>
    </w:p>
    <w:p w14:paraId="54ADDBF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■无，按下述2.4.2-2.4.8项规定修正。</w:t>
      </w:r>
    </w:p>
    <w:p w14:paraId="6ACD9F2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2.4.2开标时，系统自动生成的开标一览表（报价表）与投标文件中开标一览表（报价表）内容不一致的，以开标时，系统自动生成的开标一览表（报价表）为准；</w:t>
      </w:r>
    </w:p>
    <w:p w14:paraId="61A26B6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2.4.3投标文件中开标一览表（报价表）内容与投标文件中相应内容不一致的，以开标一览表（报价表）为准；</w:t>
      </w:r>
    </w:p>
    <w:p w14:paraId="2A70570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2.4.4大写金额和小写金额不一致的，以大写金额为准；</w:t>
      </w:r>
    </w:p>
    <w:p w14:paraId="47FCB47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2.4.5单价金额小数点或者百分比有明显错位的，以开标一览表的总价为准，并修改单价；</w:t>
      </w:r>
    </w:p>
    <w:p w14:paraId="3A9AB0F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2.4.6总价金额与按单价汇总金额不一致的，以单价金额计算结果为准。</w:t>
      </w:r>
    </w:p>
    <w:p w14:paraId="46D2DCF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2.4.7同时出现两种以上不一致的，按照前款规定的顺序修正。</w:t>
      </w:r>
    </w:p>
    <w:p w14:paraId="0D1D1A5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2.4.8修正后的报价经投标人书面确认后产生约束力，投标人不确认的，其投标无效。</w:t>
      </w:r>
    </w:p>
    <w:p w14:paraId="0F5E4E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2.5落实政府采购政策的价格调整：只有符合第二章《投标人须知》5.2条规定情形的，可以享受中小企业扶持政策，用扣除后的价格参加评审；否则，评标时价格不予扣除。</w:t>
      </w:r>
    </w:p>
    <w:p w14:paraId="4433EA2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2.5.1对于未预留份额专门面向中小企业采购的采购项目，以及预留份额项目中的非预留部分采购包，对小微企业报价给予</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lang w:val="en-US" w:eastAsia="zh-CN"/>
        </w:rPr>
        <w:t>%的扣除，用扣除后的价格参加评审。</w:t>
      </w:r>
    </w:p>
    <w:p w14:paraId="1FADFF1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lang w:val="en-US" w:eastAsia="zh-CN"/>
        </w:rPr>
        <w:t>%的扣除，用扣除后的价格参加评审。</w:t>
      </w:r>
    </w:p>
    <w:p w14:paraId="479054A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2.5.3组成联合体或者接受分包的小微企业与联合体内其他企业、分包企业之间存在直接控股、管理关系的，不享受价格扣除优惠政策。</w:t>
      </w:r>
    </w:p>
    <w:p w14:paraId="64D932B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2.5.4价格扣除比例对小型企业和微型企业同等对待，不作区分。</w:t>
      </w:r>
    </w:p>
    <w:p w14:paraId="60F408B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2.5.5中小企业参加政府采购活动，应当按照招标文件给定的格式出具《中小企业声明函》，否则不得享受相关中小企业扶持政策。</w:t>
      </w:r>
    </w:p>
    <w:p w14:paraId="1F0E0C8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2.5.6监狱企业提供了由省级以上监狱管理局（北京市含教育矫治局）、戒毒管理局（含新疆生产建设兵团）出具的属于监狱企业的证明文件的，视同小微企业。</w:t>
      </w:r>
    </w:p>
    <w:p w14:paraId="6104C6D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2.5.7残疾人福利性单位按招标文件要求提供了《残疾人福利性单位声明函》（见附件）的，视同小微企业。</w:t>
      </w:r>
    </w:p>
    <w:p w14:paraId="15BEF8F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2.5.8若投标人同时属于小型或微型企业、监狱企业、残疾人福利性单位中的两种及以上，将不重复享受小微企业价格扣减的优惠政策。</w:t>
      </w:r>
    </w:p>
    <w:p w14:paraId="0D08E12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3投标文件的比较和评价</w:t>
      </w:r>
      <w:bookmarkEnd w:id="772"/>
      <w:bookmarkEnd w:id="773"/>
    </w:p>
    <w:p w14:paraId="5857A07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3.1评标委员会将按照招标文件中规定的评标方法和标准，对符合性审查合格的投标文件进行商务和技术评估，综合比较与评价；未通过符合性审查的投标文件不得进入比较与评价。</w:t>
      </w:r>
    </w:p>
    <w:p w14:paraId="6209397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3.2评标方法和评标标准</w:t>
      </w:r>
    </w:p>
    <w:p w14:paraId="40EF996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3.2.1本项目采用的评标方法为：</w:t>
      </w:r>
    </w:p>
    <w:p w14:paraId="1030FBB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79BD4D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□最低评标价法，指投标文件满足招标文件全部实质性要求，且投标报价最低的投标人为中标候选人的评标方法。</w:t>
      </w:r>
    </w:p>
    <w:p w14:paraId="3E9E81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11C83BE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□随机抽取</w:t>
      </w:r>
    </w:p>
    <w:p w14:paraId="098B777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□其他方式，具体要求：</w:t>
      </w:r>
      <w:r>
        <w:rPr>
          <w:rFonts w:hint="eastAsia" w:ascii="宋体" w:hAnsi="宋体" w:eastAsia="宋体" w:cs="宋体"/>
          <w:b w:val="0"/>
          <w:bCs w:val="0"/>
          <w:sz w:val="21"/>
          <w:szCs w:val="21"/>
          <w:u w:val="single"/>
          <w:lang w:val="en-US" w:eastAsia="zh-CN"/>
        </w:rPr>
        <w:t xml:space="preserve"> / </w:t>
      </w:r>
    </w:p>
    <w:p w14:paraId="4E9BE15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3.2.3非政府强制采购的节能产品或环境标志产品，依据品目清单和认证证书实施政府优先采购。优先采购的具体规定（如涉及）</w:t>
      </w:r>
      <w:r>
        <w:rPr>
          <w:rFonts w:hint="eastAsia" w:ascii="宋体" w:hAnsi="宋体" w:eastAsia="宋体" w:cs="宋体"/>
          <w:b w:val="0"/>
          <w:bCs w:val="0"/>
          <w:sz w:val="21"/>
          <w:szCs w:val="21"/>
          <w:u w:val="single"/>
          <w:lang w:val="en-US" w:eastAsia="zh-CN"/>
        </w:rPr>
        <w:t xml:space="preserve"> / </w:t>
      </w:r>
      <w:r>
        <w:rPr>
          <w:rFonts w:hint="eastAsia" w:ascii="宋体" w:hAnsi="宋体" w:eastAsia="宋体" w:cs="宋体"/>
          <w:b w:val="0"/>
          <w:bCs w:val="0"/>
          <w:sz w:val="21"/>
          <w:szCs w:val="21"/>
          <w:lang w:val="en-US" w:eastAsia="zh-CN"/>
        </w:rPr>
        <w:t>。</w:t>
      </w:r>
    </w:p>
    <w:p w14:paraId="188D2A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4确定</w:t>
      </w:r>
      <w:bookmarkStart w:id="789" w:name="_Toc151190173"/>
      <w:bookmarkStart w:id="790" w:name="_Toc127161460"/>
      <w:bookmarkStart w:id="791" w:name="_Toc520356170"/>
      <w:bookmarkStart w:id="792" w:name="_Toc164229241"/>
      <w:bookmarkStart w:id="793" w:name="_Toc150509297"/>
      <w:bookmarkStart w:id="794" w:name="_Toc164229387"/>
      <w:bookmarkStart w:id="795" w:name="_Toc151193716"/>
      <w:bookmarkStart w:id="796" w:name="_Toc150774751"/>
      <w:bookmarkStart w:id="797" w:name="_Toc142311048"/>
      <w:bookmarkStart w:id="798" w:name="_Toc226965736"/>
      <w:bookmarkStart w:id="799" w:name="_Toc127151747"/>
      <w:bookmarkStart w:id="800" w:name="_Toc151193788"/>
      <w:bookmarkStart w:id="801" w:name="_Toc164608815"/>
      <w:bookmarkStart w:id="802" w:name="_Toc226965819"/>
      <w:bookmarkStart w:id="803" w:name="_Toc264969236"/>
      <w:bookmarkStart w:id="804" w:name="_Toc151193934"/>
      <w:bookmarkStart w:id="805" w:name="_Toc164608660"/>
      <w:bookmarkStart w:id="806" w:name="_Toc226309790"/>
      <w:bookmarkStart w:id="807" w:name="_Toc127151546"/>
      <w:bookmarkStart w:id="808" w:name="_Toc265228384"/>
      <w:bookmarkStart w:id="809" w:name="_Toc164351640"/>
      <w:bookmarkStart w:id="810" w:name="_Toc305158814"/>
      <w:bookmarkStart w:id="811" w:name="_Toc226337242"/>
      <w:bookmarkStart w:id="812" w:name="_Toc151193644"/>
      <w:bookmarkStart w:id="813" w:name="_Toc195842911"/>
      <w:bookmarkStart w:id="814" w:name="_Ref467307010"/>
      <w:bookmarkStart w:id="815" w:name="_Toc150480784"/>
      <w:bookmarkStart w:id="816" w:name="_Toc149720839"/>
      <w:bookmarkStart w:id="817" w:name="_Toc150774646"/>
      <w:bookmarkStart w:id="818" w:name="_Toc305158888"/>
      <w:bookmarkStart w:id="819" w:name="_Toc151193860"/>
      <w:r>
        <w:rPr>
          <w:rFonts w:hint="eastAsia" w:ascii="宋体" w:hAnsi="宋体" w:eastAsia="宋体" w:cs="宋体"/>
          <w:b w:val="0"/>
          <w:bCs w:val="0"/>
          <w:sz w:val="21"/>
          <w:szCs w:val="21"/>
          <w:lang w:val="en-US" w:eastAsia="zh-CN"/>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78D6AA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B51E58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□随机抽取</w:t>
      </w:r>
    </w:p>
    <w:p w14:paraId="2AC82C0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□其他方式，具体要求：</w:t>
      </w:r>
      <w:r>
        <w:rPr>
          <w:rFonts w:hint="eastAsia" w:ascii="宋体" w:hAnsi="宋体" w:eastAsia="宋体" w:cs="宋体"/>
          <w:b w:val="0"/>
          <w:bCs w:val="0"/>
          <w:sz w:val="21"/>
          <w:szCs w:val="21"/>
          <w:u w:val="single"/>
          <w:lang w:val="en-US" w:eastAsia="zh-CN"/>
        </w:rPr>
        <w:t xml:space="preserve"> / </w:t>
      </w:r>
    </w:p>
    <w:p w14:paraId="67B522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4FB112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4.3采用最低评标价法时，评标结果按本章2.4、2.5调整后的投标报价由低到高顺序排列。投标报价相同的并列。投标文件满足招标文件全部实质性要求且投标报价最低的投标人为排名第一的中标候选人。</w:t>
      </w:r>
    </w:p>
    <w:p w14:paraId="3E46DCC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4.4评标委员会要对评分汇总情况进行复核，特别是对排名第一的、报价最低的、投标或投标文件被认定为无效的情形进行重点复核。</w:t>
      </w:r>
    </w:p>
    <w:p w14:paraId="5A4C435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4.5评标委员会将根据各投标人的评标排序，依次推荐本项目（各采购包）的中标候选人，起草并签署评标报告。本项目（各采购包）评标委员会共（各）推荐3名中标候选人。</w:t>
      </w:r>
    </w:p>
    <w:p w14:paraId="2DB30AD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5报告违法行为</w:t>
      </w:r>
    </w:p>
    <w:p w14:paraId="6596B25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5.1评标委员会在评标过程中发现投标人有行贿、提供虚假材料或者串通等违法行为时，有向采购人、采购代理机构或者有关部门报告的职责。</w:t>
      </w:r>
    </w:p>
    <w:p w14:paraId="7C21529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063CF6FD">
      <w:pPr>
        <w:keepNext w:val="0"/>
        <w:keepLines w:val="0"/>
        <w:pageBreakBefore w:val="0"/>
        <w:widowControl w:val="0"/>
        <w:numPr>
          <w:ilvl w:val="0"/>
          <w:numId w:val="0"/>
        </w:numPr>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rPr>
      </w:pPr>
      <w:bookmarkStart w:id="820" w:name="_Toc26419"/>
      <w:bookmarkStart w:id="821" w:name="_Toc99301424"/>
      <w:r>
        <w:rPr>
          <w:rFonts w:hint="eastAsia" w:ascii="宋体" w:hAnsi="宋体" w:eastAsia="宋体" w:cs="宋体"/>
          <w:b w:val="0"/>
          <w:bCs w:val="0"/>
          <w:kern w:val="2"/>
          <w:sz w:val="21"/>
          <w:szCs w:val="21"/>
          <w:lang w:val="en-US" w:eastAsia="zh-CN" w:bidi="ar-SA"/>
        </w:rPr>
        <w:t>二、</w:t>
      </w:r>
      <w:r>
        <w:rPr>
          <w:rFonts w:hint="eastAsia" w:ascii="宋体" w:hAnsi="宋体" w:eastAsia="宋体" w:cs="宋体"/>
          <w:b w:val="0"/>
          <w:bCs w:val="0"/>
          <w:sz w:val="21"/>
          <w:szCs w:val="21"/>
        </w:rPr>
        <w:t>评标标准</w:t>
      </w:r>
    </w:p>
    <w:tbl>
      <w:tblPr>
        <w:tblStyle w:val="45"/>
        <w:tblW w:w="97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17"/>
        <w:gridCol w:w="1150"/>
        <w:gridCol w:w="716"/>
        <w:gridCol w:w="5100"/>
        <w:gridCol w:w="1017"/>
      </w:tblGrid>
      <w:tr w14:paraId="13DE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657063A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1117" w:type="dxa"/>
            <w:vAlign w:val="center"/>
          </w:tcPr>
          <w:p w14:paraId="5075B89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评分项</w:t>
            </w:r>
          </w:p>
        </w:tc>
        <w:tc>
          <w:tcPr>
            <w:tcW w:w="1150" w:type="dxa"/>
            <w:vAlign w:val="center"/>
          </w:tcPr>
          <w:p w14:paraId="364F978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评分因素</w:t>
            </w:r>
          </w:p>
        </w:tc>
        <w:tc>
          <w:tcPr>
            <w:tcW w:w="716" w:type="dxa"/>
            <w:vAlign w:val="center"/>
          </w:tcPr>
          <w:p w14:paraId="2DBCE4C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w:t>
            </w:r>
          </w:p>
        </w:tc>
        <w:tc>
          <w:tcPr>
            <w:tcW w:w="5100" w:type="dxa"/>
            <w:vAlign w:val="center"/>
          </w:tcPr>
          <w:p w14:paraId="313AAED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评分标准</w:t>
            </w:r>
          </w:p>
        </w:tc>
        <w:tc>
          <w:tcPr>
            <w:tcW w:w="1017" w:type="dxa"/>
            <w:vAlign w:val="center"/>
          </w:tcPr>
          <w:p w14:paraId="314EE887">
            <w:pPr>
              <w:keepNext w:val="0"/>
              <w:keepLines w:val="0"/>
              <w:pageBreakBefore w:val="0"/>
              <w:widowControl w:val="0"/>
              <w:kinsoku/>
              <w:wordWrap w:val="0"/>
              <w:overflowPunct/>
              <w:topLinePunct/>
              <w:autoSpaceDE/>
              <w:autoSpaceDN/>
              <w:bidi w:val="0"/>
              <w:spacing w:before="0" w:after="0"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说明</w:t>
            </w:r>
          </w:p>
        </w:tc>
      </w:tr>
      <w:tr w14:paraId="4889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restart"/>
            <w:vAlign w:val="center"/>
          </w:tcPr>
          <w:p w14:paraId="706C9A8B">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17" w:type="dxa"/>
            <w:vMerge w:val="restart"/>
            <w:vAlign w:val="center"/>
          </w:tcPr>
          <w:p w14:paraId="16BAD1D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w:t>
            </w:r>
          </w:p>
          <w:p w14:paraId="2C38406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部分</w:t>
            </w:r>
          </w:p>
          <w:p w14:paraId="5507874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（60分）</w:t>
            </w:r>
          </w:p>
        </w:tc>
        <w:tc>
          <w:tcPr>
            <w:tcW w:w="1150" w:type="dxa"/>
            <w:vAlign w:val="center"/>
          </w:tcPr>
          <w:p w14:paraId="2A30EDC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供货</w:t>
            </w:r>
            <w:r>
              <w:rPr>
                <w:rFonts w:hint="eastAsia" w:ascii="宋体" w:hAnsi="宋体" w:eastAsia="宋体" w:cs="宋体"/>
                <w:b w:val="0"/>
                <w:bCs w:val="0"/>
                <w:color w:val="auto"/>
                <w:sz w:val="21"/>
                <w:szCs w:val="21"/>
                <w:highlight w:val="none"/>
              </w:rPr>
              <w:t>方案</w:t>
            </w:r>
          </w:p>
          <w:p w14:paraId="27AA8EA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716" w:type="dxa"/>
            <w:vAlign w:val="center"/>
          </w:tcPr>
          <w:p w14:paraId="5CD851B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0-10</w:t>
            </w:r>
          </w:p>
        </w:tc>
        <w:tc>
          <w:tcPr>
            <w:tcW w:w="5100" w:type="dxa"/>
            <w:vAlign w:val="top"/>
          </w:tcPr>
          <w:p w14:paraId="1032F058">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1、供货</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内容完善、合理、详细、针对性及可执行性强得，综合对比优秀得10分；</w:t>
            </w:r>
          </w:p>
          <w:p w14:paraId="485E25D1">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2、供货</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内容较为完善、合理、针对性及可执行性较强得，综合对比良好得7分；</w:t>
            </w:r>
          </w:p>
          <w:p w14:paraId="33858E99">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3、供货</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内容完整性、合理性、针对性及可执行性一般得，综合对比一般得4分；</w:t>
            </w:r>
          </w:p>
          <w:p w14:paraId="339CF8A1">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4、供货</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内容有欠缺，针对性及可执行性差，综合对比较差得1分；</w:t>
            </w:r>
          </w:p>
          <w:p w14:paraId="6AB56544">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5、未提供得0分。</w:t>
            </w:r>
          </w:p>
        </w:tc>
        <w:tc>
          <w:tcPr>
            <w:tcW w:w="1017" w:type="dxa"/>
            <w:vAlign w:val="center"/>
          </w:tcPr>
          <w:p w14:paraId="20B6A0C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3438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11ABB84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c>
          <w:tcPr>
            <w:tcW w:w="1117" w:type="dxa"/>
            <w:vMerge w:val="continue"/>
            <w:vAlign w:val="center"/>
          </w:tcPr>
          <w:p w14:paraId="542B5BF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c>
          <w:tcPr>
            <w:tcW w:w="1150" w:type="dxa"/>
            <w:shd w:val="clear" w:color="auto" w:fill="auto"/>
            <w:vAlign w:val="center"/>
          </w:tcPr>
          <w:p w14:paraId="239B3DF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应急服务预案</w:t>
            </w:r>
          </w:p>
          <w:p w14:paraId="7F32EE6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716" w:type="dxa"/>
            <w:shd w:val="clear" w:color="auto" w:fill="auto"/>
            <w:vAlign w:val="center"/>
          </w:tcPr>
          <w:p w14:paraId="54050A9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0-10</w:t>
            </w:r>
          </w:p>
        </w:tc>
        <w:tc>
          <w:tcPr>
            <w:tcW w:w="5100" w:type="dxa"/>
            <w:shd w:val="clear" w:color="auto" w:fill="auto"/>
            <w:vAlign w:val="top"/>
          </w:tcPr>
          <w:p w14:paraId="128C0A1B">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应急服务预案</w:t>
            </w:r>
            <w:r>
              <w:rPr>
                <w:rFonts w:hint="eastAsia" w:ascii="宋体" w:hAnsi="宋体" w:eastAsia="宋体" w:cs="宋体"/>
                <w:b w:val="0"/>
                <w:bCs w:val="0"/>
                <w:color w:val="auto"/>
                <w:sz w:val="21"/>
                <w:szCs w:val="21"/>
                <w:highlight w:val="none"/>
                <w:lang w:val="en-US" w:eastAsia="zh-CN"/>
              </w:rPr>
              <w:t>内容完善、合理、详细、针对性及可执行性强得，综合对比优秀得10分；</w:t>
            </w:r>
          </w:p>
          <w:p w14:paraId="5DF5281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应急服务预案</w:t>
            </w:r>
            <w:r>
              <w:rPr>
                <w:rFonts w:hint="eastAsia" w:ascii="宋体" w:hAnsi="宋体" w:eastAsia="宋体" w:cs="宋体"/>
                <w:b w:val="0"/>
                <w:bCs w:val="0"/>
                <w:color w:val="auto"/>
                <w:sz w:val="21"/>
                <w:szCs w:val="21"/>
                <w:highlight w:val="none"/>
                <w:lang w:val="en-US" w:eastAsia="zh-CN"/>
              </w:rPr>
              <w:t>内容较为完善、合理、针对性及可执行性较强得，综合对比良好得7分；</w:t>
            </w:r>
          </w:p>
          <w:p w14:paraId="15D000E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应急服务预案</w:t>
            </w:r>
            <w:r>
              <w:rPr>
                <w:rFonts w:hint="eastAsia" w:ascii="宋体" w:hAnsi="宋体" w:eastAsia="宋体" w:cs="宋体"/>
                <w:b w:val="0"/>
                <w:bCs w:val="0"/>
                <w:color w:val="auto"/>
                <w:sz w:val="21"/>
                <w:szCs w:val="21"/>
                <w:highlight w:val="none"/>
                <w:lang w:val="en-US" w:eastAsia="zh-CN"/>
              </w:rPr>
              <w:t>内容完整性、合理性、针对性及可执行性一般得，综合对比一般得4分；</w:t>
            </w:r>
          </w:p>
          <w:p w14:paraId="09713A77">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应急服务预案</w:t>
            </w:r>
            <w:r>
              <w:rPr>
                <w:rFonts w:hint="eastAsia" w:ascii="宋体" w:hAnsi="宋体" w:eastAsia="宋体" w:cs="宋体"/>
                <w:b w:val="0"/>
                <w:bCs w:val="0"/>
                <w:color w:val="auto"/>
                <w:sz w:val="21"/>
                <w:szCs w:val="21"/>
                <w:highlight w:val="none"/>
                <w:lang w:val="en-US" w:eastAsia="zh-CN"/>
              </w:rPr>
              <w:t>内容有欠缺，针对性及可执行性差，综合对比差得1分；</w:t>
            </w:r>
          </w:p>
          <w:p w14:paraId="757DE18D">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5、未提供得0分。</w:t>
            </w:r>
          </w:p>
        </w:tc>
        <w:tc>
          <w:tcPr>
            <w:tcW w:w="1017" w:type="dxa"/>
            <w:vAlign w:val="center"/>
          </w:tcPr>
          <w:p w14:paraId="2C060BC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0498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67206EA6">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7339796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vAlign w:val="center"/>
          </w:tcPr>
          <w:p w14:paraId="4D9F1CA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供货质量保障措施</w:t>
            </w:r>
          </w:p>
          <w:p w14:paraId="0D22457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716" w:type="dxa"/>
            <w:vAlign w:val="center"/>
          </w:tcPr>
          <w:p w14:paraId="7808AB0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0-10</w:t>
            </w:r>
          </w:p>
        </w:tc>
        <w:tc>
          <w:tcPr>
            <w:tcW w:w="5100" w:type="dxa"/>
            <w:vAlign w:val="top"/>
          </w:tcPr>
          <w:p w14:paraId="108D001F">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供货质量保障措施</w:t>
            </w:r>
            <w:r>
              <w:rPr>
                <w:rFonts w:hint="eastAsia" w:ascii="宋体" w:hAnsi="宋体" w:eastAsia="宋体" w:cs="宋体"/>
                <w:b w:val="0"/>
                <w:bCs w:val="0"/>
                <w:color w:val="auto"/>
                <w:sz w:val="21"/>
                <w:szCs w:val="21"/>
                <w:highlight w:val="none"/>
                <w:lang w:val="en-US" w:eastAsia="zh-CN"/>
              </w:rPr>
              <w:t>内容完整、合理、可执行性强得10分；</w:t>
            </w:r>
          </w:p>
          <w:p w14:paraId="7D9B5FC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供货质量保障措施</w:t>
            </w:r>
            <w:r>
              <w:rPr>
                <w:rFonts w:hint="eastAsia" w:ascii="宋体" w:hAnsi="宋体" w:eastAsia="宋体" w:cs="宋体"/>
                <w:b w:val="0"/>
                <w:bCs w:val="0"/>
                <w:color w:val="auto"/>
                <w:sz w:val="21"/>
                <w:szCs w:val="21"/>
                <w:highlight w:val="none"/>
                <w:lang w:val="en-US" w:eastAsia="zh-CN"/>
              </w:rPr>
              <w:t>内容基本完整、合理、可执行性较强得7分；</w:t>
            </w:r>
          </w:p>
          <w:p w14:paraId="728F83BA">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供货质量保障措施</w:t>
            </w:r>
            <w:r>
              <w:rPr>
                <w:rFonts w:hint="eastAsia" w:ascii="宋体" w:hAnsi="宋体" w:eastAsia="宋体" w:cs="宋体"/>
                <w:b w:val="0"/>
                <w:bCs w:val="0"/>
                <w:color w:val="auto"/>
                <w:sz w:val="21"/>
                <w:szCs w:val="21"/>
                <w:highlight w:val="none"/>
                <w:lang w:val="en-US" w:eastAsia="zh-CN"/>
              </w:rPr>
              <w:t>内容完整性、合理性、可执行性一般得4分；</w:t>
            </w:r>
          </w:p>
          <w:p w14:paraId="2A83289B">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供货质量保障措施</w:t>
            </w:r>
            <w:r>
              <w:rPr>
                <w:rFonts w:hint="eastAsia" w:ascii="宋体" w:hAnsi="宋体" w:eastAsia="宋体" w:cs="宋体"/>
                <w:b w:val="0"/>
                <w:bCs w:val="0"/>
                <w:color w:val="auto"/>
                <w:sz w:val="21"/>
                <w:szCs w:val="21"/>
                <w:highlight w:val="none"/>
                <w:lang w:val="en-US" w:eastAsia="zh-CN"/>
              </w:rPr>
              <w:t>内容完整性、合理性、可执行性差得1分；</w:t>
            </w:r>
          </w:p>
          <w:p w14:paraId="0509F1C6">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5、未提供得0分。</w:t>
            </w:r>
          </w:p>
        </w:tc>
        <w:tc>
          <w:tcPr>
            <w:tcW w:w="1017" w:type="dxa"/>
            <w:vAlign w:val="center"/>
          </w:tcPr>
          <w:p w14:paraId="412B6AB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7D97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6765BC3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21CC1F0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vAlign w:val="center"/>
          </w:tcPr>
          <w:p w14:paraId="598B0A5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退换货方案</w:t>
            </w:r>
          </w:p>
          <w:p w14:paraId="52F02116">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716" w:type="dxa"/>
            <w:vAlign w:val="center"/>
          </w:tcPr>
          <w:p w14:paraId="795AC34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0-10</w:t>
            </w:r>
          </w:p>
        </w:tc>
        <w:tc>
          <w:tcPr>
            <w:tcW w:w="5100" w:type="dxa"/>
            <w:vAlign w:val="top"/>
          </w:tcPr>
          <w:p w14:paraId="2DBFB94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退换货方案</w:t>
            </w:r>
            <w:r>
              <w:rPr>
                <w:rFonts w:hint="eastAsia" w:ascii="宋体" w:hAnsi="宋体" w:eastAsia="宋体" w:cs="宋体"/>
                <w:b w:val="0"/>
                <w:bCs w:val="0"/>
                <w:color w:val="auto"/>
                <w:sz w:val="21"/>
                <w:szCs w:val="21"/>
                <w:highlight w:val="none"/>
                <w:lang w:val="en-US" w:eastAsia="zh-CN"/>
              </w:rPr>
              <w:t>内容进行了详细的阐述，能满足项目需求，思路清晰，针对性强，得10分；</w:t>
            </w:r>
          </w:p>
          <w:p w14:paraId="049E47A2">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退换货方案</w:t>
            </w:r>
            <w:r>
              <w:rPr>
                <w:rFonts w:hint="eastAsia" w:ascii="宋体" w:hAnsi="宋体" w:eastAsia="宋体" w:cs="宋体"/>
                <w:b w:val="0"/>
                <w:bCs w:val="0"/>
                <w:color w:val="auto"/>
                <w:sz w:val="21"/>
                <w:szCs w:val="21"/>
                <w:highlight w:val="none"/>
                <w:lang w:val="en-US" w:eastAsia="zh-CN"/>
              </w:rPr>
              <w:t>内容阐述基本详细，基本能满足项目需求，思路基本清晰，针对性强一般，得7分；</w:t>
            </w:r>
          </w:p>
          <w:p w14:paraId="5CC8C48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退换货方案</w:t>
            </w:r>
            <w:r>
              <w:rPr>
                <w:rFonts w:hint="eastAsia" w:ascii="宋体" w:hAnsi="宋体" w:eastAsia="宋体" w:cs="宋体"/>
                <w:b w:val="0"/>
                <w:bCs w:val="0"/>
                <w:color w:val="auto"/>
                <w:sz w:val="21"/>
                <w:szCs w:val="21"/>
                <w:highlight w:val="none"/>
                <w:lang w:val="en-US" w:eastAsia="zh-CN"/>
              </w:rPr>
              <w:t>一般，阐述不详细，得4分；</w:t>
            </w:r>
          </w:p>
          <w:p w14:paraId="549536B7">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退换货方案</w:t>
            </w:r>
            <w:r>
              <w:rPr>
                <w:rFonts w:hint="eastAsia" w:ascii="宋体" w:hAnsi="宋体" w:eastAsia="宋体" w:cs="宋体"/>
                <w:b w:val="0"/>
                <w:bCs w:val="0"/>
                <w:color w:val="auto"/>
                <w:sz w:val="21"/>
                <w:szCs w:val="21"/>
                <w:highlight w:val="none"/>
                <w:lang w:val="en-US" w:eastAsia="zh-CN"/>
              </w:rPr>
              <w:t>较差，未进行进一步的阐述，得1分；</w:t>
            </w:r>
          </w:p>
          <w:p w14:paraId="78456401">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5、未提供得0分</w:t>
            </w:r>
            <w:r>
              <w:rPr>
                <w:rFonts w:hint="eastAsia" w:ascii="宋体" w:hAnsi="宋体" w:eastAsia="宋体" w:cs="宋体"/>
                <w:b w:val="0"/>
                <w:bCs w:val="0"/>
                <w:color w:val="auto"/>
                <w:sz w:val="21"/>
                <w:szCs w:val="21"/>
                <w:highlight w:val="none"/>
              </w:rPr>
              <w:t>。</w:t>
            </w:r>
          </w:p>
        </w:tc>
        <w:tc>
          <w:tcPr>
            <w:tcW w:w="1017" w:type="dxa"/>
            <w:vAlign w:val="center"/>
          </w:tcPr>
          <w:p w14:paraId="2FEC101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3680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1BAB325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0A2AFEC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shd w:val="clear" w:color="auto" w:fill="auto"/>
            <w:vAlign w:val="center"/>
          </w:tcPr>
          <w:p w14:paraId="6D4B975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配送人员培训方案</w:t>
            </w:r>
          </w:p>
          <w:p w14:paraId="39392D9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tc>
        <w:tc>
          <w:tcPr>
            <w:tcW w:w="716" w:type="dxa"/>
            <w:shd w:val="clear" w:color="auto" w:fill="auto"/>
            <w:vAlign w:val="center"/>
          </w:tcPr>
          <w:p w14:paraId="6C3D691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0-10</w:t>
            </w:r>
          </w:p>
        </w:tc>
        <w:tc>
          <w:tcPr>
            <w:tcW w:w="5100" w:type="dxa"/>
            <w:shd w:val="clear" w:color="auto" w:fill="auto"/>
            <w:vAlign w:val="top"/>
          </w:tcPr>
          <w:p w14:paraId="7760E9DA">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1、培训方案</w:t>
            </w:r>
            <w:r>
              <w:rPr>
                <w:rFonts w:hint="eastAsia" w:ascii="宋体" w:hAnsi="宋体" w:eastAsia="宋体" w:cs="宋体"/>
                <w:b w:val="0"/>
                <w:bCs w:val="0"/>
                <w:color w:val="auto"/>
                <w:sz w:val="21"/>
                <w:szCs w:val="21"/>
                <w:highlight w:val="none"/>
              </w:rPr>
              <w:t>方案描述清晰详细，内容完整全面，合理可行</w:t>
            </w:r>
            <w:r>
              <w:rPr>
                <w:rFonts w:hint="eastAsia" w:ascii="宋体" w:hAnsi="宋体" w:eastAsia="宋体" w:cs="宋体"/>
                <w:b w:val="0"/>
                <w:bCs w:val="0"/>
                <w:color w:val="auto"/>
                <w:sz w:val="21"/>
                <w:szCs w:val="21"/>
                <w:highlight w:val="none"/>
                <w:lang w:val="en-US" w:eastAsia="zh-CN"/>
              </w:rPr>
              <w:t>的，得10分；</w:t>
            </w:r>
          </w:p>
          <w:p w14:paraId="6F28AA84">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2、培训</w:t>
            </w:r>
            <w:r>
              <w:rPr>
                <w:rFonts w:hint="eastAsia" w:ascii="宋体" w:hAnsi="宋体" w:eastAsia="宋体" w:cs="宋体"/>
                <w:b w:val="0"/>
                <w:bCs w:val="0"/>
                <w:color w:val="auto"/>
                <w:sz w:val="21"/>
                <w:szCs w:val="21"/>
                <w:highlight w:val="none"/>
              </w:rPr>
              <w:t>方案描述</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sz w:val="21"/>
                <w:szCs w:val="21"/>
                <w:highlight w:val="none"/>
              </w:rPr>
              <w:t>清晰，内容较全面，合理可行</w:t>
            </w:r>
            <w:r>
              <w:rPr>
                <w:rFonts w:hint="eastAsia" w:ascii="宋体" w:hAnsi="宋体" w:eastAsia="宋体" w:cs="宋体"/>
                <w:b w:val="0"/>
                <w:bCs w:val="0"/>
                <w:color w:val="auto"/>
                <w:sz w:val="21"/>
                <w:szCs w:val="21"/>
                <w:highlight w:val="none"/>
                <w:lang w:val="en-US" w:eastAsia="zh-CN"/>
              </w:rPr>
              <w:t>的，得7分；</w:t>
            </w:r>
          </w:p>
          <w:p w14:paraId="205FD272">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、培训</w:t>
            </w:r>
            <w:r>
              <w:rPr>
                <w:rFonts w:hint="eastAsia" w:ascii="宋体" w:hAnsi="宋体" w:eastAsia="宋体" w:cs="宋体"/>
                <w:b w:val="0"/>
                <w:bCs w:val="0"/>
                <w:color w:val="auto"/>
                <w:sz w:val="21"/>
                <w:szCs w:val="21"/>
                <w:highlight w:val="none"/>
              </w:rPr>
              <w:t>方案描述</w:t>
            </w:r>
            <w:r>
              <w:rPr>
                <w:rFonts w:hint="eastAsia" w:ascii="宋体" w:hAnsi="宋体" w:eastAsia="宋体" w:cs="宋体"/>
                <w:b w:val="0"/>
                <w:bCs w:val="0"/>
                <w:color w:val="auto"/>
                <w:sz w:val="21"/>
                <w:szCs w:val="21"/>
                <w:highlight w:val="none"/>
                <w:lang w:val="en-US" w:eastAsia="zh-CN"/>
              </w:rPr>
              <w:t>较</w:t>
            </w:r>
            <w:r>
              <w:rPr>
                <w:rFonts w:hint="eastAsia" w:ascii="宋体" w:hAnsi="宋体" w:cs="宋体"/>
                <w:b w:val="0"/>
                <w:bCs w:val="0"/>
                <w:color w:val="auto"/>
                <w:sz w:val="21"/>
                <w:szCs w:val="21"/>
                <w:highlight w:val="none"/>
                <w:lang w:val="en-US" w:eastAsia="zh-CN"/>
              </w:rPr>
              <w:t>一般</w:t>
            </w:r>
            <w:r>
              <w:rPr>
                <w:rFonts w:hint="eastAsia" w:ascii="宋体" w:hAnsi="宋体" w:eastAsia="宋体" w:cs="宋体"/>
                <w:b w:val="0"/>
                <w:bCs w:val="0"/>
                <w:color w:val="auto"/>
                <w:sz w:val="21"/>
                <w:szCs w:val="21"/>
                <w:highlight w:val="none"/>
              </w:rPr>
              <w:t>，内容</w:t>
            </w:r>
            <w:r>
              <w:rPr>
                <w:rFonts w:hint="eastAsia" w:ascii="宋体" w:hAnsi="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全面，</w:t>
            </w:r>
            <w:r>
              <w:rPr>
                <w:rFonts w:hint="eastAsia" w:ascii="宋体" w:hAnsi="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合理</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6863F609">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4、培训</w:t>
            </w:r>
            <w:r>
              <w:rPr>
                <w:rFonts w:hint="eastAsia" w:ascii="宋体" w:hAnsi="宋体" w:eastAsia="宋体" w:cs="宋体"/>
                <w:b w:val="0"/>
                <w:bCs w:val="0"/>
                <w:color w:val="auto"/>
                <w:sz w:val="21"/>
                <w:szCs w:val="21"/>
                <w:highlight w:val="none"/>
              </w:rPr>
              <w:t>方案内容不</w:t>
            </w:r>
            <w:r>
              <w:rPr>
                <w:rFonts w:hint="eastAsia" w:ascii="宋体" w:hAnsi="宋体" w:eastAsia="宋体" w:cs="宋体"/>
                <w:b w:val="0"/>
                <w:bCs w:val="0"/>
                <w:color w:val="auto"/>
                <w:sz w:val="21"/>
                <w:szCs w:val="21"/>
                <w:highlight w:val="none"/>
                <w:lang w:val="en-US" w:eastAsia="zh-CN"/>
              </w:rPr>
              <w:t>够</w:t>
            </w:r>
            <w:r>
              <w:rPr>
                <w:rFonts w:hint="eastAsia" w:ascii="宋体" w:hAnsi="宋体" w:eastAsia="宋体" w:cs="宋体"/>
                <w:b w:val="0"/>
                <w:bCs w:val="0"/>
                <w:color w:val="auto"/>
                <w:sz w:val="21"/>
                <w:szCs w:val="21"/>
                <w:highlight w:val="none"/>
              </w:rPr>
              <w:t>全面</w:t>
            </w:r>
            <w:r>
              <w:rPr>
                <w:rFonts w:hint="eastAsia" w:ascii="宋体" w:hAnsi="宋体" w:eastAsia="宋体" w:cs="宋体"/>
                <w:b w:val="0"/>
                <w:bCs w:val="0"/>
                <w:color w:val="auto"/>
                <w:sz w:val="21"/>
                <w:szCs w:val="21"/>
                <w:highlight w:val="none"/>
                <w:lang w:val="en-US" w:eastAsia="zh-CN"/>
              </w:rPr>
              <w:t>的，得1分；</w:t>
            </w:r>
          </w:p>
          <w:p w14:paraId="5742EE70">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5、未提供得0分</w:t>
            </w:r>
            <w:r>
              <w:rPr>
                <w:rFonts w:hint="eastAsia" w:ascii="宋体" w:hAnsi="宋体" w:eastAsia="宋体" w:cs="宋体"/>
                <w:b w:val="0"/>
                <w:bCs w:val="0"/>
                <w:color w:val="auto"/>
                <w:sz w:val="21"/>
                <w:szCs w:val="21"/>
                <w:highlight w:val="none"/>
              </w:rPr>
              <w:t>。</w:t>
            </w:r>
          </w:p>
        </w:tc>
        <w:tc>
          <w:tcPr>
            <w:tcW w:w="1017" w:type="dxa"/>
            <w:vAlign w:val="center"/>
          </w:tcPr>
          <w:p w14:paraId="68F8EBA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2534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726847F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4D1711A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shd w:val="clear" w:color="auto" w:fill="auto"/>
            <w:vAlign w:val="center"/>
          </w:tcPr>
          <w:p w14:paraId="71C3751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售后服务方案</w:t>
            </w:r>
          </w:p>
          <w:p w14:paraId="31E65C3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716" w:type="dxa"/>
            <w:shd w:val="clear" w:color="auto" w:fill="auto"/>
            <w:vAlign w:val="center"/>
          </w:tcPr>
          <w:p w14:paraId="7998148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10</w:t>
            </w:r>
          </w:p>
        </w:tc>
        <w:tc>
          <w:tcPr>
            <w:tcW w:w="5100" w:type="dxa"/>
            <w:shd w:val="clear" w:color="auto" w:fill="auto"/>
            <w:vAlign w:val="center"/>
          </w:tcPr>
          <w:p w14:paraId="4DF8D521">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售后服务方案内容进行了详细的阐述，能满足项目需求，思路清晰，针对性强，得10分；</w:t>
            </w:r>
          </w:p>
          <w:p w14:paraId="5559360B">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售后服务方案阐述基本详细，基本能满足项目需求，思路基本清晰，针对性</w:t>
            </w:r>
            <w:r>
              <w:rPr>
                <w:rFonts w:hint="eastAsia" w:ascii="宋体" w:hAnsi="宋体" w:eastAsia="宋体" w:cs="宋体"/>
                <w:b w:val="0"/>
                <w:bCs w:val="0"/>
                <w:color w:val="auto"/>
                <w:sz w:val="21"/>
                <w:szCs w:val="21"/>
                <w:highlight w:val="none"/>
                <w:lang w:val="en-US" w:eastAsia="zh-CN"/>
              </w:rPr>
              <w:t>较强</w:t>
            </w:r>
            <w:r>
              <w:rPr>
                <w:rFonts w:hint="eastAsia" w:ascii="宋体" w:hAnsi="宋体" w:eastAsia="宋体" w:cs="宋体"/>
                <w:b w:val="0"/>
                <w:bCs w:val="0"/>
                <w:color w:val="auto"/>
                <w:sz w:val="21"/>
                <w:szCs w:val="21"/>
                <w:highlight w:val="none"/>
              </w:rPr>
              <w:t>，得7分；</w:t>
            </w:r>
          </w:p>
          <w:p w14:paraId="7EF1A478">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售后服务方案阐述思路</w:t>
            </w:r>
            <w:r>
              <w:rPr>
                <w:rFonts w:hint="eastAsia" w:ascii="宋体" w:hAnsi="宋体" w:eastAsia="宋体" w:cs="宋体"/>
                <w:b w:val="0"/>
                <w:bCs w:val="0"/>
                <w:color w:val="auto"/>
                <w:sz w:val="21"/>
                <w:szCs w:val="21"/>
                <w:highlight w:val="none"/>
                <w:lang w:val="en-US" w:eastAsia="zh-CN"/>
              </w:rPr>
              <w:t>有欠缺</w:t>
            </w:r>
            <w:r>
              <w:rPr>
                <w:rFonts w:hint="eastAsia" w:ascii="宋体" w:hAnsi="宋体" w:eastAsia="宋体" w:cs="宋体"/>
                <w:b w:val="0"/>
                <w:bCs w:val="0"/>
                <w:color w:val="auto"/>
                <w:sz w:val="21"/>
                <w:szCs w:val="21"/>
                <w:highlight w:val="none"/>
              </w:rPr>
              <w:t>，针对性</w:t>
            </w:r>
            <w:r>
              <w:rPr>
                <w:rFonts w:hint="eastAsia" w:ascii="宋体" w:hAnsi="宋体" w:eastAsia="宋体" w:cs="宋体"/>
                <w:b w:val="0"/>
                <w:bCs w:val="0"/>
                <w:color w:val="auto"/>
                <w:sz w:val="21"/>
                <w:szCs w:val="21"/>
                <w:highlight w:val="none"/>
                <w:lang w:val="en-US" w:eastAsia="zh-CN"/>
              </w:rPr>
              <w:t>较差</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4C9FD0C5">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售后服务方案</w:t>
            </w:r>
            <w:r>
              <w:rPr>
                <w:rFonts w:hint="eastAsia" w:ascii="宋体" w:hAnsi="宋体" w:eastAsia="宋体" w:cs="宋体"/>
                <w:b w:val="0"/>
                <w:bCs w:val="0"/>
                <w:color w:val="auto"/>
                <w:sz w:val="21"/>
                <w:szCs w:val="21"/>
                <w:highlight w:val="none"/>
                <w:lang w:val="en-US" w:eastAsia="zh-CN"/>
              </w:rPr>
              <w:t>较差、</w:t>
            </w:r>
            <w:r>
              <w:rPr>
                <w:rFonts w:hint="eastAsia" w:ascii="宋体" w:hAnsi="宋体" w:eastAsia="宋体" w:cs="宋体"/>
                <w:b w:val="0"/>
                <w:bCs w:val="0"/>
                <w:color w:val="auto"/>
                <w:sz w:val="21"/>
                <w:szCs w:val="21"/>
                <w:highlight w:val="none"/>
              </w:rPr>
              <w:t>不合理，得1分；</w:t>
            </w:r>
          </w:p>
          <w:p w14:paraId="6823A28B">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未提供方案，得0分。</w:t>
            </w:r>
          </w:p>
        </w:tc>
        <w:tc>
          <w:tcPr>
            <w:tcW w:w="1017" w:type="dxa"/>
            <w:vAlign w:val="center"/>
          </w:tcPr>
          <w:p w14:paraId="7FC38EA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5325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restart"/>
            <w:vAlign w:val="center"/>
          </w:tcPr>
          <w:p w14:paraId="579A9C4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117" w:type="dxa"/>
            <w:vMerge w:val="restart"/>
            <w:vAlign w:val="center"/>
          </w:tcPr>
          <w:p w14:paraId="2B2C40F6">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w:t>
            </w:r>
          </w:p>
          <w:p w14:paraId="1FFCC00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部分</w:t>
            </w:r>
          </w:p>
          <w:p w14:paraId="1145930A">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1150" w:type="dxa"/>
            <w:shd w:val="clear" w:color="auto" w:fill="auto"/>
            <w:vAlign w:val="center"/>
          </w:tcPr>
          <w:p w14:paraId="18B02F0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企业类似业绩</w:t>
            </w:r>
          </w:p>
          <w:p w14:paraId="4F9AFFC6">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716" w:type="dxa"/>
            <w:shd w:val="clear" w:color="auto" w:fill="auto"/>
            <w:vAlign w:val="center"/>
          </w:tcPr>
          <w:p w14:paraId="2253515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0-6</w:t>
            </w:r>
          </w:p>
        </w:tc>
        <w:tc>
          <w:tcPr>
            <w:tcW w:w="5100" w:type="dxa"/>
            <w:shd w:val="clear" w:color="auto" w:fill="auto"/>
            <w:vAlign w:val="center"/>
          </w:tcPr>
          <w:p w14:paraId="384896E3">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sz w:val="21"/>
                <w:szCs w:val="21"/>
                <w:highlight w:val="none"/>
              </w:rPr>
              <w:t>近三年（202</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月至今</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以合同签订时间为准</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与本项目类似</w:t>
            </w:r>
            <w:r>
              <w:rPr>
                <w:rFonts w:hint="eastAsia" w:ascii="宋体" w:hAnsi="宋体" w:eastAsia="宋体" w:cs="宋体"/>
                <w:b w:val="0"/>
                <w:bCs w:val="0"/>
                <w:sz w:val="21"/>
                <w:szCs w:val="21"/>
                <w:highlight w:val="none"/>
              </w:rPr>
              <w:t>业绩。每个有效业绩须需提供合同</w:t>
            </w:r>
            <w:r>
              <w:rPr>
                <w:rFonts w:hint="eastAsia" w:ascii="宋体" w:hAnsi="宋体" w:eastAsia="宋体" w:cs="宋体"/>
                <w:b w:val="0"/>
                <w:bCs w:val="0"/>
                <w:sz w:val="21"/>
                <w:szCs w:val="21"/>
                <w:highlight w:val="none"/>
                <w:lang w:val="en-US" w:eastAsia="zh-CN"/>
              </w:rPr>
              <w:t>复印件</w:t>
            </w:r>
            <w:r>
              <w:rPr>
                <w:rFonts w:hint="eastAsia" w:ascii="宋体" w:hAnsi="宋体" w:eastAsia="宋体" w:cs="宋体"/>
                <w:b w:val="0"/>
                <w:bCs w:val="0"/>
                <w:sz w:val="21"/>
                <w:szCs w:val="21"/>
                <w:highlight w:val="none"/>
              </w:rPr>
              <w:t>作为证明材料（提供合同首页、服务主要内容页、盖章页等关键页并加盖公章）。</w:t>
            </w:r>
            <w:r>
              <w:rPr>
                <w:rFonts w:hint="eastAsia" w:ascii="宋体" w:hAnsi="宋体" w:eastAsia="宋体" w:cs="宋体"/>
                <w:b w:val="0"/>
                <w:bCs w:val="0"/>
                <w:color w:val="auto"/>
                <w:sz w:val="21"/>
                <w:szCs w:val="21"/>
                <w:highlight w:val="none"/>
              </w:rPr>
              <w:t>每提供一个有效业绩得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分，满分</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1017" w:type="dxa"/>
            <w:vAlign w:val="center"/>
          </w:tcPr>
          <w:p w14:paraId="29C9445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p>
        </w:tc>
      </w:tr>
      <w:tr w14:paraId="1430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0C60BAA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74DBDA0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shd w:val="clear" w:color="auto" w:fill="auto"/>
            <w:vAlign w:val="center"/>
          </w:tcPr>
          <w:p w14:paraId="6516003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人员配备</w:t>
            </w:r>
          </w:p>
          <w:p w14:paraId="770EF65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716" w:type="dxa"/>
            <w:shd w:val="clear" w:color="auto" w:fill="auto"/>
            <w:vAlign w:val="center"/>
          </w:tcPr>
          <w:p w14:paraId="12D8A12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0-2</w:t>
            </w:r>
          </w:p>
        </w:tc>
        <w:tc>
          <w:tcPr>
            <w:tcW w:w="5100" w:type="dxa"/>
            <w:shd w:val="clear" w:color="auto" w:fill="auto"/>
            <w:vAlign w:val="center"/>
          </w:tcPr>
          <w:p w14:paraId="65AFCFC6">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1、配备团队成员，组织架构完整，成员职责划分明确，经验丰富，得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70D21752">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、配备团队成员，组织架构不够完整，成员职责划分不明确，综合对比差，得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32F4022F">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、无组织架构，成员职责划分的得0分。</w:t>
            </w:r>
          </w:p>
        </w:tc>
        <w:tc>
          <w:tcPr>
            <w:tcW w:w="1017" w:type="dxa"/>
            <w:shd w:val="clear" w:color="auto" w:fill="auto"/>
            <w:vAlign w:val="center"/>
          </w:tcPr>
          <w:p w14:paraId="6FFB107A">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r>
      <w:tr w14:paraId="0265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vAlign w:val="center"/>
          </w:tcPr>
          <w:p w14:paraId="76C0F5B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17" w:type="dxa"/>
            <w:vMerge w:val="continue"/>
            <w:vAlign w:val="center"/>
          </w:tcPr>
          <w:p w14:paraId="1EA6035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c>
          <w:tcPr>
            <w:tcW w:w="1150" w:type="dxa"/>
            <w:shd w:val="clear" w:color="auto" w:fill="auto"/>
            <w:vAlign w:val="center"/>
          </w:tcPr>
          <w:p w14:paraId="7B7740F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车辆及设备配备</w:t>
            </w:r>
          </w:p>
          <w:p w14:paraId="2D37B6E4">
            <w:pPr>
              <w:keepNext w:val="0"/>
              <w:keepLines w:val="0"/>
              <w:pageBreakBefore w:val="0"/>
              <w:widowControl w:val="0"/>
              <w:kinsoku/>
              <w:wordWrap w:val="0"/>
              <w:overflowPunct/>
              <w:topLinePunct/>
              <w:autoSpaceDE/>
              <w:autoSpaceDN/>
              <w:bidi w:val="0"/>
              <w:spacing w:line="360" w:lineRule="auto"/>
              <w:ind w:firstLine="28"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716" w:type="dxa"/>
            <w:shd w:val="clear" w:color="auto" w:fill="auto"/>
            <w:vAlign w:val="center"/>
          </w:tcPr>
          <w:p w14:paraId="22DBB962">
            <w:pPr>
              <w:keepNext w:val="0"/>
              <w:keepLines w:val="0"/>
              <w:pageBreakBefore w:val="0"/>
              <w:widowControl w:val="0"/>
              <w:kinsoku/>
              <w:wordWrap w:val="0"/>
              <w:overflowPunct/>
              <w:topLinePunct/>
              <w:autoSpaceDE/>
              <w:autoSpaceDN/>
              <w:bidi w:val="0"/>
              <w:spacing w:line="360" w:lineRule="auto"/>
              <w:ind w:firstLine="28"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0-2</w:t>
            </w:r>
          </w:p>
        </w:tc>
        <w:tc>
          <w:tcPr>
            <w:tcW w:w="5100" w:type="dxa"/>
            <w:shd w:val="clear" w:color="auto" w:fill="auto"/>
            <w:vAlign w:val="center"/>
          </w:tcPr>
          <w:p w14:paraId="63A444E6">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专用车辆数量充足、专用设备配备齐全，</w:t>
            </w:r>
            <w:r>
              <w:rPr>
                <w:rFonts w:hint="eastAsia" w:ascii="宋体" w:hAnsi="宋体" w:cs="宋体"/>
                <w:b w:val="0"/>
                <w:bCs w:val="0"/>
                <w:color w:val="auto"/>
                <w:sz w:val="21"/>
                <w:szCs w:val="21"/>
                <w:highlight w:val="none"/>
                <w:lang w:val="en-US" w:eastAsia="zh-CN"/>
              </w:rPr>
              <w:t>优于</w:t>
            </w: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val="en-US" w:eastAsia="zh-CN"/>
              </w:rPr>
              <w:t>需要</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176965EF">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、专用车辆数量充足、专用设备配备齐全，</w:t>
            </w:r>
            <w:r>
              <w:rPr>
                <w:rFonts w:hint="eastAsia" w:ascii="宋体" w:hAnsi="宋体" w:cs="宋体"/>
                <w:b w:val="0"/>
                <w:bCs w:val="0"/>
                <w:color w:val="auto"/>
                <w:sz w:val="21"/>
                <w:szCs w:val="21"/>
                <w:highlight w:val="none"/>
                <w:lang w:val="en-US" w:eastAsia="zh-CN"/>
              </w:rPr>
              <w:t>满足</w:t>
            </w: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val="en-US" w:eastAsia="zh-CN"/>
              </w:rPr>
              <w:t>需要</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51A0810F">
            <w:pPr>
              <w:keepNext w:val="0"/>
              <w:keepLines w:val="0"/>
              <w:pageBreakBefore w:val="0"/>
              <w:widowControl w:val="0"/>
              <w:kinsoku/>
              <w:wordWrap w:val="0"/>
              <w:overflowPunct/>
              <w:topLinePunct/>
              <w:autoSpaceDE/>
              <w:autoSpaceDN/>
              <w:bidi w:val="0"/>
              <w:spacing w:line="360" w:lineRule="auto"/>
              <w:ind w:firstLine="28"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未提供得0分</w:t>
            </w:r>
            <w:r>
              <w:rPr>
                <w:rFonts w:hint="eastAsia" w:ascii="宋体" w:hAnsi="宋体" w:eastAsia="宋体" w:cs="宋体"/>
                <w:b w:val="0"/>
                <w:bCs w:val="0"/>
                <w:color w:val="auto"/>
                <w:sz w:val="21"/>
                <w:szCs w:val="21"/>
                <w:highlight w:val="none"/>
              </w:rPr>
              <w:t>。</w:t>
            </w:r>
          </w:p>
        </w:tc>
        <w:tc>
          <w:tcPr>
            <w:tcW w:w="1017" w:type="dxa"/>
            <w:shd w:val="clear" w:color="auto" w:fill="auto"/>
            <w:vAlign w:val="center"/>
          </w:tcPr>
          <w:p w14:paraId="16A1B65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r>
      <w:tr w14:paraId="14A7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7A664C9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2267" w:type="dxa"/>
            <w:gridSpan w:val="2"/>
            <w:vAlign w:val="center"/>
          </w:tcPr>
          <w:p w14:paraId="26CC983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报价</w:t>
            </w:r>
          </w:p>
          <w:p w14:paraId="76A582D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部分</w:t>
            </w:r>
          </w:p>
          <w:p w14:paraId="406F2A3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tc>
        <w:tc>
          <w:tcPr>
            <w:tcW w:w="716" w:type="dxa"/>
            <w:vAlign w:val="center"/>
          </w:tcPr>
          <w:p w14:paraId="6F9761B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30</w:t>
            </w:r>
          </w:p>
        </w:tc>
        <w:tc>
          <w:tcPr>
            <w:tcW w:w="5100" w:type="dxa"/>
            <w:vAlign w:val="center"/>
          </w:tcPr>
          <w:p w14:paraId="61AE1ED3">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满足招标文件要求且投标价格最低的投标报价为评标基准价，其价格分为满分。其他投标人的价格分统一按照下列公式计算：</w:t>
            </w:r>
          </w:p>
          <w:p w14:paraId="7AF3D107">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投标报价得分＝（评标基准价/投标报价）×分值。</w:t>
            </w:r>
          </w:p>
          <w:p w14:paraId="2C3D81BA">
            <w:pPr>
              <w:keepNext w:val="0"/>
              <w:keepLines w:val="0"/>
              <w:pageBreakBefore w:val="0"/>
              <w:widowControl w:val="0"/>
              <w:kinsoku/>
              <w:wordWrap w:val="0"/>
              <w:overflowPunct/>
              <w:topLinePunct/>
              <w:autoSpaceDE/>
              <w:autoSpaceDN/>
              <w:bidi w:val="0"/>
              <w:spacing w:line="360" w:lineRule="auto"/>
              <w:ind w:firstLine="28"/>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rPr>
              <w:t>此处投标报价指经过报价修正，及因落实政府采购政策进行价格调整后的报价，详见第四章《评标方法和评标标准》2.4及2.5。</w:t>
            </w:r>
          </w:p>
        </w:tc>
        <w:tc>
          <w:tcPr>
            <w:tcW w:w="1017" w:type="dxa"/>
            <w:vAlign w:val="center"/>
          </w:tcPr>
          <w:p w14:paraId="54838C9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r>
      <w:tr w14:paraId="68FC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4" w:type="dxa"/>
            <w:gridSpan w:val="3"/>
            <w:vAlign w:val="center"/>
          </w:tcPr>
          <w:p w14:paraId="1310B31B">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合计</w:t>
            </w:r>
          </w:p>
        </w:tc>
        <w:tc>
          <w:tcPr>
            <w:tcW w:w="716" w:type="dxa"/>
            <w:vAlign w:val="center"/>
          </w:tcPr>
          <w:p w14:paraId="3402249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w:t>
            </w:r>
          </w:p>
        </w:tc>
        <w:tc>
          <w:tcPr>
            <w:tcW w:w="6117" w:type="dxa"/>
            <w:gridSpan w:val="2"/>
            <w:vAlign w:val="center"/>
          </w:tcPr>
          <w:p w14:paraId="03FF007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color w:val="auto"/>
                <w:sz w:val="21"/>
                <w:szCs w:val="21"/>
                <w:highlight w:val="none"/>
              </w:rPr>
            </w:pPr>
          </w:p>
        </w:tc>
      </w:tr>
    </w:tbl>
    <w:p w14:paraId="2DC2A06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sectPr>
          <w:pgSz w:w="11906" w:h="16838"/>
          <w:pgMar w:top="1440" w:right="1080" w:bottom="1440" w:left="1080" w:header="851" w:footer="850" w:gutter="0"/>
          <w:pgNumType w:fmt="decimal"/>
          <w:cols w:space="720" w:num="1"/>
          <w:docGrid w:type="lines" w:linePitch="312" w:charSpace="0"/>
        </w:sectPr>
      </w:pPr>
    </w:p>
    <w:bookmarkEnd w:id="820"/>
    <w:bookmarkEnd w:id="821"/>
    <w:p w14:paraId="0E614BD1">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rPr>
      </w:pPr>
      <w:bookmarkStart w:id="822" w:name="_Toc18"/>
      <w:r>
        <w:rPr>
          <w:rFonts w:hint="eastAsia" w:ascii="宋体" w:hAnsi="宋体" w:eastAsia="宋体" w:cs="宋体"/>
          <w:b w:val="0"/>
          <w:bCs w:val="0"/>
          <w:sz w:val="21"/>
          <w:szCs w:val="21"/>
        </w:rPr>
        <w:t>第五章   采购需求</w:t>
      </w:r>
      <w:bookmarkEnd w:id="822"/>
    </w:p>
    <w:p w14:paraId="78FA35C2">
      <w:pPr>
        <w:pStyle w:val="103"/>
        <w:keepNext w:val="0"/>
        <w:keepLines w:val="0"/>
        <w:pageBreakBefore w:val="0"/>
        <w:widowControl w:val="0"/>
        <w:numPr>
          <w:ilvl w:val="0"/>
          <w:numId w:val="0"/>
        </w:numPr>
        <w:kinsoku/>
        <w:wordWrap w:val="0"/>
        <w:overflowPunct/>
        <w:topLinePunct/>
        <w:autoSpaceDE/>
        <w:autoSpaceDN/>
        <w:bidi w:val="0"/>
        <w:adjustRightInd/>
        <w:snapToGrid/>
        <w:spacing w:line="360" w:lineRule="auto"/>
        <w:ind w:left="500" w:leftChars="0" w:hanging="500" w:firstLineChars="0"/>
        <w:contextualSpacing/>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一、</w:t>
      </w:r>
      <w:r>
        <w:rPr>
          <w:rFonts w:hint="eastAsia" w:ascii="宋体" w:hAnsi="宋体" w:eastAsia="宋体" w:cs="宋体"/>
          <w:b w:val="0"/>
          <w:bCs/>
          <w:sz w:val="21"/>
          <w:szCs w:val="21"/>
        </w:rPr>
        <w:t>采购标的</w:t>
      </w:r>
    </w:p>
    <w:tbl>
      <w:tblPr>
        <w:tblStyle w:val="46"/>
        <w:tblW w:w="973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25"/>
        <w:gridCol w:w="1164"/>
        <w:gridCol w:w="2306"/>
        <w:gridCol w:w="3624"/>
      </w:tblGrid>
      <w:tr w14:paraId="6843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0" w:type="dxa"/>
            <w:vAlign w:val="center"/>
          </w:tcPr>
          <w:p w14:paraId="233F588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标包编号</w:t>
            </w:r>
          </w:p>
        </w:tc>
        <w:tc>
          <w:tcPr>
            <w:tcW w:w="1925" w:type="dxa"/>
            <w:shd w:val="clear" w:color="auto" w:fill="auto"/>
            <w:vAlign w:val="center"/>
          </w:tcPr>
          <w:p w14:paraId="4A4CF74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p>
        </w:tc>
        <w:tc>
          <w:tcPr>
            <w:tcW w:w="1164" w:type="dxa"/>
            <w:shd w:val="clear" w:color="auto" w:fill="auto"/>
            <w:vAlign w:val="center"/>
          </w:tcPr>
          <w:p w14:paraId="773FC33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预算金额</w:t>
            </w:r>
          </w:p>
          <w:p w14:paraId="7430C49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（万元）</w:t>
            </w:r>
          </w:p>
        </w:tc>
        <w:tc>
          <w:tcPr>
            <w:tcW w:w="2306" w:type="dxa"/>
            <w:shd w:val="clear" w:color="auto" w:fill="auto"/>
            <w:vAlign w:val="center"/>
          </w:tcPr>
          <w:p w14:paraId="7D4ED4E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供货地点</w:t>
            </w:r>
          </w:p>
        </w:tc>
        <w:tc>
          <w:tcPr>
            <w:tcW w:w="3624" w:type="dxa"/>
            <w:shd w:val="clear" w:color="auto" w:fill="auto"/>
            <w:vAlign w:val="center"/>
          </w:tcPr>
          <w:p w14:paraId="44850DA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简要技术需求或服务要求</w:t>
            </w:r>
          </w:p>
        </w:tc>
      </w:tr>
      <w:tr w14:paraId="6FBF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720" w:type="dxa"/>
            <w:vAlign w:val="center"/>
          </w:tcPr>
          <w:p w14:paraId="6A8CB15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01</w:t>
            </w:r>
          </w:p>
        </w:tc>
        <w:tc>
          <w:tcPr>
            <w:tcW w:w="1925" w:type="dxa"/>
            <w:shd w:val="clear" w:color="auto" w:fill="auto"/>
            <w:vAlign w:val="center"/>
          </w:tcPr>
          <w:p w14:paraId="783E53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人才-后勤运行保障经费（</w:t>
            </w:r>
            <w:r>
              <w:rPr>
                <w:rFonts w:hint="eastAsia" w:ascii="宋体" w:hAnsi="宋体" w:eastAsia="宋体" w:cs="宋体"/>
                <w:b w:val="0"/>
                <w:bCs w:val="0"/>
                <w:sz w:val="21"/>
                <w:szCs w:val="21"/>
                <w:lang w:val="en-US" w:eastAsia="zh-CN"/>
              </w:rPr>
              <w:t>第一包</w:t>
            </w:r>
            <w:r>
              <w:rPr>
                <w:rFonts w:hint="eastAsia" w:ascii="宋体" w:hAnsi="宋体" w:eastAsia="宋体" w:cs="宋体"/>
                <w:b w:val="0"/>
                <w:bCs w:val="0"/>
                <w:sz w:val="21"/>
                <w:szCs w:val="21"/>
                <w:lang w:eastAsia="zh-CN"/>
              </w:rPr>
              <w:t>）</w:t>
            </w:r>
          </w:p>
        </w:tc>
        <w:tc>
          <w:tcPr>
            <w:tcW w:w="1164" w:type="dxa"/>
            <w:shd w:val="clear" w:color="auto" w:fill="auto"/>
            <w:vAlign w:val="center"/>
          </w:tcPr>
          <w:p w14:paraId="433E363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52</w:t>
            </w:r>
          </w:p>
        </w:tc>
        <w:tc>
          <w:tcPr>
            <w:tcW w:w="2306" w:type="dxa"/>
            <w:shd w:val="clear" w:color="auto" w:fill="auto"/>
            <w:vAlign w:val="center"/>
          </w:tcPr>
          <w:p w14:paraId="5A2BC8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（1）西辛幼儿园（总园）</w:t>
            </w:r>
          </w:p>
          <w:p w14:paraId="45CA86A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（2）西辛幼儿园（分园）</w:t>
            </w:r>
          </w:p>
          <w:p w14:paraId="79607F0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（3）西辛幼儿园（橡树珑湾园区）</w:t>
            </w:r>
          </w:p>
        </w:tc>
        <w:tc>
          <w:tcPr>
            <w:tcW w:w="3624" w:type="dxa"/>
            <w:shd w:val="clear" w:color="auto" w:fill="auto"/>
            <w:vAlign w:val="center"/>
          </w:tcPr>
          <w:p w14:paraId="7EE4670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为保障</w:t>
            </w:r>
            <w:r>
              <w:rPr>
                <w:rFonts w:hint="eastAsia" w:ascii="宋体" w:hAnsi="宋体" w:eastAsia="宋体" w:cs="宋体"/>
                <w:b w:val="0"/>
                <w:bCs w:val="0"/>
                <w:sz w:val="21"/>
                <w:szCs w:val="21"/>
                <w:lang w:val="en-US" w:eastAsia="zh-CN"/>
              </w:rPr>
              <w:t>教师</w:t>
            </w:r>
            <w:r>
              <w:rPr>
                <w:rFonts w:hint="eastAsia" w:ascii="宋体" w:hAnsi="宋体" w:eastAsia="宋体" w:cs="宋体"/>
                <w:b w:val="0"/>
                <w:bCs w:val="0"/>
                <w:sz w:val="21"/>
                <w:szCs w:val="21"/>
                <w:lang w:eastAsia="zh-CN"/>
              </w:rPr>
              <w:t>食材供应，确保食材符合食品安全、营养和健康的要求，</w:t>
            </w:r>
            <w:r>
              <w:rPr>
                <w:rFonts w:hint="eastAsia" w:ascii="宋体" w:hAnsi="宋体" w:eastAsia="宋体" w:cs="宋体"/>
                <w:b w:val="0"/>
                <w:bCs w:val="0"/>
                <w:sz w:val="21"/>
                <w:szCs w:val="21"/>
                <w:lang w:val="en-US" w:eastAsia="zh-CN"/>
              </w:rPr>
              <w:t>拟</w:t>
            </w:r>
            <w:r>
              <w:rPr>
                <w:rFonts w:hint="eastAsia" w:ascii="宋体" w:hAnsi="宋体" w:eastAsia="宋体" w:cs="宋体"/>
                <w:b w:val="0"/>
                <w:bCs w:val="0"/>
                <w:sz w:val="21"/>
                <w:szCs w:val="21"/>
                <w:lang w:eastAsia="zh-CN"/>
              </w:rPr>
              <w:t>通过公开招标方式择优选取食材供应商，对幼儿园所需的鸡、鸭、牛、羊、猪等肉类提供配送。</w:t>
            </w:r>
          </w:p>
        </w:tc>
      </w:tr>
      <w:tr w14:paraId="26D7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720" w:type="dxa"/>
            <w:vAlign w:val="center"/>
          </w:tcPr>
          <w:p w14:paraId="5F7DE86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02</w:t>
            </w:r>
          </w:p>
        </w:tc>
        <w:tc>
          <w:tcPr>
            <w:tcW w:w="1925" w:type="dxa"/>
            <w:shd w:val="clear" w:color="auto" w:fill="auto"/>
            <w:vAlign w:val="center"/>
          </w:tcPr>
          <w:p w14:paraId="7FDB5A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人才-后勤运行保障经费（</w:t>
            </w:r>
            <w:r>
              <w:rPr>
                <w:rFonts w:hint="eastAsia" w:ascii="宋体" w:hAnsi="宋体" w:eastAsia="宋体" w:cs="宋体"/>
                <w:b w:val="0"/>
                <w:bCs w:val="0"/>
                <w:sz w:val="21"/>
                <w:szCs w:val="21"/>
                <w:lang w:val="en-US" w:eastAsia="zh-CN"/>
              </w:rPr>
              <w:t>第二包</w:t>
            </w:r>
            <w:r>
              <w:rPr>
                <w:rFonts w:hint="eastAsia" w:ascii="宋体" w:hAnsi="宋体" w:eastAsia="宋体" w:cs="宋体"/>
                <w:b w:val="0"/>
                <w:bCs w:val="0"/>
                <w:sz w:val="21"/>
                <w:szCs w:val="21"/>
                <w:lang w:eastAsia="zh-CN"/>
              </w:rPr>
              <w:t>）</w:t>
            </w:r>
          </w:p>
        </w:tc>
        <w:tc>
          <w:tcPr>
            <w:tcW w:w="1164" w:type="dxa"/>
            <w:shd w:val="clear" w:color="auto" w:fill="auto"/>
            <w:vAlign w:val="center"/>
          </w:tcPr>
          <w:p w14:paraId="3D34206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55.03</w:t>
            </w:r>
          </w:p>
        </w:tc>
        <w:tc>
          <w:tcPr>
            <w:tcW w:w="2306" w:type="dxa"/>
            <w:shd w:val="clear" w:color="auto" w:fill="auto"/>
            <w:vAlign w:val="center"/>
          </w:tcPr>
          <w:p w14:paraId="30F360F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（1）西辛幼儿园（总园）</w:t>
            </w:r>
          </w:p>
          <w:p w14:paraId="31071DF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（2）西辛幼儿园（分园）</w:t>
            </w:r>
          </w:p>
          <w:p w14:paraId="31099DF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（3）西辛幼儿园（橡树珑湾园区）</w:t>
            </w:r>
          </w:p>
        </w:tc>
        <w:tc>
          <w:tcPr>
            <w:tcW w:w="3624" w:type="dxa"/>
            <w:shd w:val="clear" w:color="auto" w:fill="auto"/>
            <w:vAlign w:val="center"/>
          </w:tcPr>
          <w:p w14:paraId="65C59CF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为保障</w:t>
            </w:r>
            <w:r>
              <w:rPr>
                <w:rFonts w:hint="eastAsia" w:ascii="宋体" w:hAnsi="宋体" w:eastAsia="宋体" w:cs="宋体"/>
                <w:b w:val="0"/>
                <w:bCs w:val="0"/>
                <w:sz w:val="21"/>
                <w:szCs w:val="21"/>
                <w:lang w:val="en-US" w:eastAsia="zh-CN"/>
              </w:rPr>
              <w:t>教师</w:t>
            </w:r>
            <w:r>
              <w:rPr>
                <w:rFonts w:hint="eastAsia" w:ascii="宋体" w:hAnsi="宋体" w:eastAsia="宋体" w:cs="宋体"/>
                <w:b w:val="0"/>
                <w:bCs w:val="0"/>
                <w:sz w:val="21"/>
                <w:szCs w:val="21"/>
                <w:lang w:eastAsia="zh-CN"/>
              </w:rPr>
              <w:t>食材供应，确保食材符合食品安全、营养和健康的要求，</w:t>
            </w:r>
            <w:r>
              <w:rPr>
                <w:rFonts w:hint="eastAsia" w:ascii="宋体" w:hAnsi="宋体" w:eastAsia="宋体" w:cs="宋体"/>
                <w:b w:val="0"/>
                <w:bCs w:val="0"/>
                <w:sz w:val="21"/>
                <w:szCs w:val="21"/>
                <w:lang w:val="en-US" w:eastAsia="zh-CN"/>
              </w:rPr>
              <w:t>拟</w:t>
            </w:r>
            <w:r>
              <w:rPr>
                <w:rFonts w:hint="eastAsia" w:ascii="宋体" w:hAnsi="宋体" w:eastAsia="宋体" w:cs="宋体"/>
                <w:b w:val="0"/>
                <w:bCs w:val="0"/>
                <w:sz w:val="21"/>
                <w:szCs w:val="21"/>
                <w:lang w:eastAsia="zh-CN"/>
              </w:rPr>
              <w:t>通过公开招标方式择优选取食材供应商，对幼儿园所需的粮油、副食、调料、果蔬、蛋类、奶类、豆制品、水产等提供配送。</w:t>
            </w:r>
          </w:p>
        </w:tc>
      </w:tr>
    </w:tbl>
    <w:p w14:paraId="0BB661A6">
      <w:pPr>
        <w:pStyle w:val="103"/>
        <w:keepNext w:val="0"/>
        <w:keepLines w:val="0"/>
        <w:pageBreakBefore w:val="0"/>
        <w:widowControl w:val="0"/>
        <w:numPr>
          <w:ilvl w:val="0"/>
          <w:numId w:val="0"/>
        </w:numPr>
        <w:kinsoku/>
        <w:wordWrap w:val="0"/>
        <w:overflowPunct/>
        <w:topLinePunct/>
        <w:autoSpaceDE/>
        <w:autoSpaceDN/>
        <w:bidi w:val="0"/>
        <w:adjustRightInd/>
        <w:snapToGrid/>
        <w:spacing w:line="360" w:lineRule="auto"/>
        <w:ind w:left="500" w:leftChars="0" w:hanging="500" w:firstLineChars="0"/>
        <w:contextualSpacing/>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二、</w:t>
      </w:r>
      <w:r>
        <w:rPr>
          <w:rFonts w:hint="eastAsia" w:ascii="宋体" w:hAnsi="宋体" w:eastAsia="宋体" w:cs="宋体"/>
          <w:b w:val="0"/>
          <w:bCs/>
          <w:sz w:val="21"/>
          <w:szCs w:val="21"/>
        </w:rPr>
        <w:t>商务要求</w:t>
      </w:r>
    </w:p>
    <w:p w14:paraId="256B9994">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合同履行期限：</w:t>
      </w:r>
      <w:r>
        <w:rPr>
          <w:rFonts w:hint="eastAsia" w:ascii="宋体" w:hAnsi="宋体" w:eastAsia="宋体" w:cs="宋体"/>
          <w:b w:val="0"/>
          <w:bCs w:val="0"/>
          <w:sz w:val="21"/>
          <w:szCs w:val="21"/>
          <w:highlight w:val="none"/>
          <w:lang w:eastAsia="zh-CN"/>
        </w:rPr>
        <w:t>1年（具体以合同签订时间为准）</w:t>
      </w:r>
    </w:p>
    <w:p w14:paraId="1CC99C3F">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教师</w:t>
      </w:r>
      <w:r>
        <w:rPr>
          <w:rFonts w:hint="eastAsia" w:ascii="宋体" w:hAnsi="宋体" w:eastAsia="宋体" w:cs="宋体"/>
          <w:b w:val="0"/>
          <w:bCs w:val="0"/>
          <w:sz w:val="21"/>
          <w:szCs w:val="21"/>
          <w:highlight w:val="none"/>
        </w:rPr>
        <w:t>食材采购分为</w:t>
      </w:r>
      <w:r>
        <w:rPr>
          <w:rFonts w:hint="eastAsia" w:ascii="宋体" w:hAnsi="宋体" w:eastAsia="宋体" w:cs="宋体"/>
          <w:b w:val="0"/>
          <w:bCs w:val="0"/>
          <w:sz w:val="21"/>
          <w:szCs w:val="21"/>
          <w:highlight w:val="none"/>
          <w:lang w:val="en-US" w:eastAsia="zh-CN"/>
        </w:rPr>
        <w:t>两个</w:t>
      </w:r>
      <w:r>
        <w:rPr>
          <w:rFonts w:hint="eastAsia" w:ascii="宋体" w:hAnsi="宋体" w:eastAsia="宋体" w:cs="宋体"/>
          <w:b w:val="0"/>
          <w:bCs w:val="0"/>
          <w:sz w:val="21"/>
          <w:szCs w:val="21"/>
          <w:highlight w:val="none"/>
        </w:rPr>
        <w:t>包，第</w:t>
      </w:r>
      <w:r>
        <w:rPr>
          <w:rFonts w:hint="eastAsia" w:ascii="宋体" w:hAnsi="宋体" w:eastAsia="宋体" w:cs="宋体"/>
          <w:b w:val="0"/>
          <w:bCs w:val="0"/>
          <w:sz w:val="21"/>
          <w:szCs w:val="21"/>
          <w:highlight w:val="none"/>
          <w:lang w:val="en-US" w:eastAsia="zh-CN"/>
        </w:rPr>
        <w:t>一</w:t>
      </w:r>
      <w:r>
        <w:rPr>
          <w:rFonts w:hint="eastAsia" w:ascii="宋体" w:hAnsi="宋体" w:eastAsia="宋体" w:cs="宋体"/>
          <w:b w:val="0"/>
          <w:bCs w:val="0"/>
          <w:sz w:val="21"/>
          <w:szCs w:val="21"/>
          <w:highlight w:val="none"/>
        </w:rPr>
        <w:t>包</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采购</w:t>
      </w:r>
      <w:r>
        <w:rPr>
          <w:rFonts w:hint="eastAsia" w:ascii="宋体" w:hAnsi="宋体" w:eastAsia="宋体" w:cs="宋体"/>
          <w:b w:val="0"/>
          <w:bCs w:val="0"/>
          <w:sz w:val="21"/>
          <w:szCs w:val="21"/>
          <w:highlight w:val="none"/>
          <w:lang w:eastAsia="zh-CN"/>
        </w:rPr>
        <w:t>鸡、鸭、牛、羊、猪等肉类，</w:t>
      </w:r>
      <w:r>
        <w:rPr>
          <w:rFonts w:hint="eastAsia" w:ascii="宋体" w:hAnsi="宋体" w:eastAsia="宋体" w:cs="宋体"/>
          <w:b w:val="0"/>
          <w:bCs w:val="0"/>
          <w:sz w:val="21"/>
          <w:szCs w:val="21"/>
          <w:highlight w:val="none"/>
        </w:rPr>
        <w:t>第</w:t>
      </w:r>
      <w:r>
        <w:rPr>
          <w:rFonts w:hint="eastAsia" w:ascii="宋体" w:hAnsi="宋体" w:eastAsia="宋体" w:cs="宋体"/>
          <w:b w:val="0"/>
          <w:bCs w:val="0"/>
          <w:sz w:val="21"/>
          <w:szCs w:val="21"/>
          <w:highlight w:val="none"/>
          <w:lang w:val="en-US" w:eastAsia="zh-CN"/>
        </w:rPr>
        <w:t>二</w:t>
      </w:r>
      <w:r>
        <w:rPr>
          <w:rFonts w:hint="eastAsia" w:ascii="宋体" w:hAnsi="宋体" w:eastAsia="宋体" w:cs="宋体"/>
          <w:b w:val="0"/>
          <w:bCs w:val="0"/>
          <w:sz w:val="21"/>
          <w:szCs w:val="21"/>
          <w:highlight w:val="none"/>
        </w:rPr>
        <w:t>包：</w:t>
      </w:r>
      <w:r>
        <w:rPr>
          <w:rFonts w:hint="eastAsia" w:ascii="宋体" w:hAnsi="宋体" w:eastAsia="宋体" w:cs="宋体"/>
          <w:b w:val="0"/>
          <w:bCs w:val="0"/>
          <w:sz w:val="21"/>
          <w:szCs w:val="21"/>
          <w:highlight w:val="none"/>
          <w:lang w:eastAsia="zh-CN"/>
        </w:rPr>
        <w:t>粮油、副食、调料、果蔬、蛋类、奶类、豆制品、小食品、水产等</w:t>
      </w:r>
      <w:r>
        <w:rPr>
          <w:rFonts w:hint="eastAsia" w:ascii="宋体" w:hAnsi="宋体" w:eastAsia="宋体" w:cs="宋体"/>
          <w:b w:val="0"/>
          <w:bCs w:val="0"/>
          <w:sz w:val="21"/>
          <w:szCs w:val="21"/>
          <w:highlight w:val="none"/>
        </w:rPr>
        <w:t>。</w:t>
      </w:r>
    </w:p>
    <w:p w14:paraId="33485880">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三、</w:t>
      </w:r>
      <w:r>
        <w:rPr>
          <w:rFonts w:hint="eastAsia" w:ascii="宋体" w:hAnsi="宋体" w:eastAsia="宋体" w:cs="宋体"/>
          <w:b w:val="0"/>
          <w:bCs w:val="0"/>
          <w:sz w:val="21"/>
          <w:szCs w:val="21"/>
          <w:highlight w:val="none"/>
        </w:rPr>
        <w:t>技术要求</w:t>
      </w:r>
    </w:p>
    <w:p w14:paraId="7977E6C9">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（一）供货质量总要求</w:t>
      </w:r>
    </w:p>
    <w:p w14:paraId="07DDA762">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应商所提供的产品应符合《中华人民共和国食品安全法》《食品安全法实施条例》《餐饮服务食品安全监督管理办法》《中华人民共和国农产品质量安全法》《中华人民共和国产品质量法》等相关规定等，不得供应以次充好、假冒伪劣、过期变质、标识不清、水分超标等不合格产品，一经发现有其中一种情况出现时，采购人有权退货并对投标人进行相应的处置。</w:t>
      </w:r>
    </w:p>
    <w:p w14:paraId="5D6AFF8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预包装食品不得含有腐败变质、油脂酸败、霉变、生虫、污秽不洁、混有异物或者其他感官性状异常的食品；不得含有有毒、有害物质或被有毒、有害物质污染的食品；不得掺假、掺杂、伪造影响营养、卫生的食品</w:t>
      </w:r>
      <w:r>
        <w:rPr>
          <w:rFonts w:hint="eastAsia" w:ascii="宋体" w:hAnsi="宋体" w:eastAsia="宋体" w:cs="宋体"/>
          <w:b w:val="0"/>
          <w:bCs w:val="0"/>
          <w:color w:val="auto"/>
          <w:sz w:val="21"/>
          <w:szCs w:val="21"/>
          <w:highlight w:val="none"/>
          <w:vertAlign w:val="baseline"/>
          <w:lang w:val="en-US" w:eastAsia="zh-CN"/>
        </w:rPr>
        <w:t>不得供应超过保质期限，</w:t>
      </w:r>
      <w:r>
        <w:rPr>
          <w:rFonts w:hint="eastAsia" w:ascii="宋体" w:hAnsi="宋体" w:eastAsia="宋体" w:cs="宋体"/>
          <w:b w:val="0"/>
          <w:bCs w:val="0"/>
          <w:sz w:val="21"/>
          <w:szCs w:val="21"/>
        </w:rPr>
        <w:t>且包装标签必须符合GB7718《食品安全国家标准预包装食品标签通则》，即标签应当标明下列事项：（1）食品名称；（2）配料表；（3）配料的定量标示；（4）净含量和规格；（5）生产者、经销者的名称、地址和联系方式；（6）日期标示；（7）贮存条件；（8）食品生产许可证编号；（9）产品标准代号。</w:t>
      </w:r>
    </w:p>
    <w:p w14:paraId="6CDA400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供应商须能确保提供的产品的生产加工售出等全程可追溯性，按规定留存相应的票据。供应商如发现售卖给采购人的食品出现了安全卫生问题，应主动告知采购人，并召回已售卖给采购人的食品，同时承担造成的责任。</w:t>
      </w:r>
    </w:p>
    <w:p w14:paraId="0BD71FC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4.米、面、油等食品外包装标示相应有食品生产许可证号，并必须为非转基因产品。</w:t>
      </w:r>
    </w:p>
    <w:p w14:paraId="56EB5AB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所有蔬菜必须符合国家有关标准，保证新鲜、无异味、无霉烂变质。所有蔬菜绝无农药等有害物质的留存，各园区厨房组长每天对菜品质量进行查验，严把质量第一关，所有蔬菜均为一级（叶菜类：形体完整、干净无根泥沙附着、无腐烂黄叶、无干黄无虫、无斑点、粗细均匀，瓜果与根茎类：形体完整、干净无泥沙附着、无干黄虫蛀、无腐烂损伤、无糠心、无多余菜叶、无斑点、大小均匀），且须听从采购人质量、规格等要求。</w:t>
      </w:r>
    </w:p>
    <w:p w14:paraId="1E04835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6.供货时，供应商需提供猪、牛、羊、禽、水产等肉类进货渠道和产地证明、</w:t>
      </w:r>
    </w:p>
    <w:p w14:paraId="2E2E6390">
      <w:pPr>
        <w:pStyle w:val="103"/>
        <w:keepNext w:val="0"/>
        <w:keepLines w:val="0"/>
        <w:pageBreakBefore w:val="0"/>
        <w:widowControl w:val="0"/>
        <w:kinsoku/>
        <w:wordWrap w:val="0"/>
        <w:overflowPunct/>
        <w:topLinePunct/>
        <w:autoSpaceDE/>
        <w:autoSpaceDN/>
        <w:bidi w:val="0"/>
        <w:adjustRightInd/>
        <w:snapToGrid/>
        <w:spacing w:line="360" w:lineRule="auto"/>
        <w:ind w:firstLine="0" w:firstLineChars="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屠宰地点凭证、检疫检验合格证明复印件（原件备查）、肉类品质证明、出厂合格证明等合格证明文件。每一批次必须肉、证一致；除动物检疫合格证外，分割肉还需提供分割肉销售凭据；所提供肉类不得检出国务院食品安全委员会办公室《“瘦肉精”专项整治方案》所列“瘦肉精”品种。新鲜肉确保每日新鲜，为当天正规屠宰场宰杀的新鲜肉；冷冻肉要求肉体冻实而坚硬，无化冻现象，肉质紧密而有弹性，色泽均匀，不粘手，交货时干净、新鲜、无异味。</w:t>
      </w:r>
    </w:p>
    <w:p w14:paraId="44AE5A7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货物来源要求：应严格执行《餐饮服务食品采购索证索票管理规定》提供采购凭证、质量安全合格凭证（从食品生产单位、批发市场等采购的，要提供供货者的相关许可证和产品合格证明等材料；从固定供货商或者供货基地采购的，应当提供供货商或者供货基地的资质证明、每笔供货清单等；从超市、农贸市场、个体工商户等采购的，应提供采购清单等有关凭证），确保溯源途径有效可控（蔬菜等产品应当来源于受到地方政府部门监管的自有基地、商品菜基地或蔬菜专业流通市场，严禁收购散户的供应），冷藏冷冻常温食品贮存库及保鲜运输车辆设备。</w:t>
      </w:r>
    </w:p>
    <w:p w14:paraId="6FD04D55">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货物包装要求:（1）供应商应保证货品均为正规生产的新鲜、检验合格货品，符合国家有关卫生、质量、包装和保质标准。（2）包装、容器(框、箱、袋)要求：清洁、干燥、牢固、透气，无污染、无异味、无霉变现象。采购的食品不得存放在有害、有毒的容器内。食品包装上必须使用原产地标识，应注明：制造商名称和厂址、食品名称和重（容）量、生产日期和保质期限以及规格等。（3）包装必须按《农产品包装和标识管理办法》贴标签，并标明产地、品种、净含量、生产单位及地址和采收日期。部分入库留存的预包装食品，每次须尽量采购同批次产品。</w:t>
      </w:r>
    </w:p>
    <w:p w14:paraId="25339D2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9.供应商供应食品必须保证在保质期内，需选择与生产日期相近的货品。剩余保质期不少于三分之二。</w:t>
      </w:r>
    </w:p>
    <w:p w14:paraId="481FE08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10.品牌需求，供应商必须满足采购人对食材的产地、时间、品牌、工艺等方面的需要且不得擅自更换。</w:t>
      </w:r>
    </w:p>
    <w:p w14:paraId="09F5068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11.以上每批次食材，供应商必须主动提供相应的产地、生产时间和品级等与食品质量和品级有关的生产、卫生和安全等相关要素证明。</w:t>
      </w:r>
    </w:p>
    <w:p w14:paraId="1807B24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供应商在供应过程中，如果发生出现质量问题或造成食物中毒，如变质等情况，经查实后确属供应商责任，供应商应承担全部责任，包括但不限于：食物中毒人员医疗费、误工费、事故处理费等，触犯刑法的应当追究刑事责任。</w:t>
      </w:r>
    </w:p>
    <w:p w14:paraId="7A4EE35E">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（二）货品质量要求及标准</w:t>
      </w:r>
    </w:p>
    <w:p w14:paraId="3F759957">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1.肉蛋类</w:t>
      </w:r>
    </w:p>
    <w:p w14:paraId="1D8872C1">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猪肉：所供货物保证新鲜、无异味、无霉烂变质。所有货物必须各项质量技术指标完全符合国家有关质量检测、环保标准及产品出厂标准。每批鲜猪肉、猪骨等肉类是政府指定的肉联厂发出的放心肉，并注明保鲜期。供货时须提交肉联厂的验收单及当批次有效的动物检疫合格证复印件（原件备查），鲜肉确保每日新鲜，冷冻肉要求肉体冻实而坚硬，无化冻现象，肉质紧密而有弹性，色泽均匀，不粘手，交货时干净、新鲜、无异味。</w:t>
      </w:r>
    </w:p>
    <w:p w14:paraId="16A708E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羊肉：必须具有动物检验检疫合格证明，鲜肉，符合卫生标准和无公害质量标准。羊肉去头,去蹄,去内脏。肌肉呈均匀的红色，有光泽，脂肪呈白色或微黄色。肌肉外表微干或风干膜，或外表湿润，但都不粘手。肌肉结构紧密，有坚实感，肌纤维韧性强。</w:t>
      </w:r>
    </w:p>
    <w:p w14:paraId="210DD8B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牛肉：必须具有动物检验检疫合格证明，鲜肉，符合卫生标准和无公害质量标准。牛肉肌肉呈均匀的红色，有光泽，脂肪呈白色或微黄色，肌肉外表微干或风干膜，或外表湿润，但都不粘手，肌肉结构紧密，有坚实感，肌纤维韧性强。</w:t>
      </w:r>
    </w:p>
    <w:p w14:paraId="2B3ED66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禽肉：家禽类产品按照国家标准采购，所供货物保证新鲜、无异味、无霉烂变质；冷冻禽类食品解冻后净重量不少于90％。解冻时间为4小时以内（室温20℃)。表皮和肌肉切面有光泽，具有禽类品种应有的色泽。</w:t>
      </w:r>
    </w:p>
    <w:p w14:paraId="24B491B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（5）熟食类：供应商所提供产品质量必须要符合行业标准要求，不得有掺假、变质、变味、过期等现象出现，严禁伪劣、假冒、无证不合格物品进入仓库。</w:t>
      </w:r>
    </w:p>
    <w:p w14:paraId="3E4751A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（6）禽蛋：禽蛋应符合《鲜蛋卫生标准》（GB2748—2003），具有禽蛋固有的色泽，蛋壳清洁、无破裂、打开后蛋壳凸起、完整、有韧性，蛋白澄清透明，稀稠分明。</w:t>
      </w:r>
    </w:p>
    <w:p w14:paraId="51145FA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（7）所供产品不得使用非食用物质和塑化剂，所使用的食品添加剂不得超过国家相关卫生标准，保证所提供的食品必须是当天当批次加工制作而成，不能出现有过期、变质等情况。</w:t>
      </w:r>
    </w:p>
    <w:p w14:paraId="15A5E69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（8）所有食品的来源必须清晰，严禁使用无品牌非正规产品。</w:t>
      </w:r>
    </w:p>
    <w:p w14:paraId="188C7B7D">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（9）产品供货时，须提供肉联厂检疫合格证明文件及品质合格证，必要时需持有核酸检测证明。</w:t>
      </w:r>
    </w:p>
    <w:p w14:paraId="606A2035">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（10）产品供货时，须提供当批次猪、牛、羊肉和鸡鸭动物检疫合格证明文件。</w:t>
      </w:r>
    </w:p>
    <w:p w14:paraId="62627B2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（11）所有货物必须各项质量技术指标完全符合国家有关质量检测、环保标准及产品出厂标准。</w:t>
      </w:r>
    </w:p>
    <w:p w14:paraId="771A6DB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（12）所有货物规格符合经办人提交的日采购计划中明确的具体需求。</w:t>
      </w:r>
    </w:p>
    <w:p w14:paraId="4BEFDF5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（13）冷冻禽类食品解冻后净重量不少于90％，冷冻肉类食品解冻后净重量不少于92%。所有冷冻食品要求清晰列出产品品牌、规格、类型、包装方式、包装净重、含冰量等相关参数。</w:t>
      </w:r>
    </w:p>
    <w:p w14:paraId="4C571E8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（14）所有货物指标要符合国家强制性标准要求。</w:t>
      </w:r>
    </w:p>
    <w:p w14:paraId="453B4E21">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（15）对货物的品质要求，必须符合国家，食品部门的有关标准。</w:t>
      </w:r>
    </w:p>
    <w:p w14:paraId="0F311218">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2.蔬菜（无公害及以上标准）：</w:t>
      </w:r>
    </w:p>
    <w:p w14:paraId="688FEED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（1）新鲜度：</w:t>
      </w:r>
    </w:p>
    <w:p w14:paraId="74CAC34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水量：充足、但无过份萎蔫、皱皮。</w:t>
      </w:r>
    </w:p>
    <w:p w14:paraId="21B2BA2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色泽：正常、无变色、光泽、光亮鲜艳。</w:t>
      </w:r>
    </w:p>
    <w:p w14:paraId="609C8D6F">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硬度：叶菜挺立、爪菜饱满、结实、无空心、根菜略硬。</w:t>
      </w:r>
    </w:p>
    <w:p w14:paraId="70EAD3A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（2）械伤：相同新鲜条件下无外力造成伤害：挤伤、压伤、碰伤切口、裂伤等。</w:t>
      </w:r>
    </w:p>
    <w:p w14:paraId="7BC6C94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（3）病虫害：无虫害、虫嗑、无残虫卵。</w:t>
      </w:r>
    </w:p>
    <w:p w14:paraId="1425266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（4）形状：枝叶丰满、大小适中、曲线谐调。</w:t>
      </w:r>
    </w:p>
    <w:p w14:paraId="703FF7E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（5）成熟度：适中、无未熟过识、腐烂。</w:t>
      </w:r>
    </w:p>
    <w:p w14:paraId="6115CCE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（6）污染：无污染、残留农药、运输造成的污染。</w:t>
      </w:r>
    </w:p>
    <w:p w14:paraId="1C639DE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（7）有包装蔬菜：应完整、干净。</w:t>
      </w:r>
    </w:p>
    <w:p w14:paraId="34AD7FC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（8）叶菜类：挺实、颜色好、无过多黄叶、腐烂叶与多泥根，水分充足、无萎蔫、不成熟现象。</w:t>
      </w:r>
    </w:p>
    <w:p w14:paraId="7F0C05D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（9）瓜菜类：个头大、成熟、新鲜、外皮无斑点、有新鲜绿秧、无软化、变质现象。</w:t>
      </w:r>
    </w:p>
    <w:p w14:paraId="0B487E9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（10）根菜类：挺实、无软化、腐烂、带泥过多、色泽正常、形状正常、无生芽现象。</w:t>
      </w:r>
    </w:p>
    <w:p w14:paraId="772E3CC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（11）果菜类：无腐烂、色泽鲜艳光亮、成熟度正常、个头大。</w:t>
      </w:r>
    </w:p>
    <w:p w14:paraId="43DD8B4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（12）供应商每天的供应按采购人提出的品种要求和计划数量进行供应。属季节问题，若出现品种不能满足采购人需求的情况，可向采购人申请调换同类别品种。</w:t>
      </w:r>
    </w:p>
    <w:p w14:paraId="25353AF9">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3.水果类：</w:t>
      </w:r>
    </w:p>
    <w:p w14:paraId="062438E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水果：根据季节变换实施跟进，购买新鲜应季水果，严禁购买生、烂、过季的水果，符合卫生国家农产品质量法的基本要求，不能带有农药等不卫生水果。</w:t>
      </w:r>
    </w:p>
    <w:p w14:paraId="36A8A71A">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4.粮食类产品：</w:t>
      </w:r>
    </w:p>
    <w:p w14:paraId="7F1F637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（1）大米：需符合GB/T19266的执行标准,颗粒饱满，口感香甜软糯，煮熟的饭粒比较油亮，香味浓郁。</w:t>
      </w:r>
    </w:p>
    <w:p w14:paraId="7237AFF5">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（2）面粉：需符合GB/13122的执行标准,手感细而不腻，颗粒均匀。</w:t>
      </w:r>
    </w:p>
    <w:p w14:paraId="5D664137">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（3）各种杂粮:优质杂粮闻起来具有清香味，无异味，大小均匀，无杂质和虫眼。</w:t>
      </w:r>
    </w:p>
    <w:p w14:paraId="36E0B485">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（4）必须符合卫生，不得有腐烂、变质、油脂酸败、霉变、生虫、污秽不结、混有异物或者其他感官性状异常，并可能对人体健康有害的物质。</w:t>
      </w:r>
    </w:p>
    <w:p w14:paraId="657A2E7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要提供SC许可证（食用农产品除外）、国家机关发出的产品检验合格证书。包装食品：包装箱完整，同时包装箱要印有注册商标、生产厂家名称、厂址、出厂日期、产品合格证、保质期限、产品成份、厂家电话号码。供应商所提供产品质量必须要符合行业标准要求，不得有掺假、变质、变味、过期等现象出现，严禁伪劣、假冒、无证不合格物品进入仓库。</w:t>
      </w:r>
    </w:p>
    <w:p w14:paraId="1B55E83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供应商在供应过程中，如果发生出现质量问题或造成食物中毒，如变质等情况，经查实后确属供应商责任，供应商应承担全部责任，主要包括食物中毒人员医疗费、误工费、事故处理费等，直至追究刑事责任。</w:t>
      </w:r>
    </w:p>
    <w:p w14:paraId="49B992E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（7）供应商在供货时，提供生产厂家出具的供货凭证材料。</w:t>
      </w:r>
    </w:p>
    <w:p w14:paraId="6F450EAA">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5.奶粉、奶制品、豆制品类产品：</w:t>
      </w:r>
    </w:p>
    <w:p w14:paraId="475087C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（1）奶粉、奶制品、豆制品类产品应符合现行国家行业生产、检验和安全标准的规定，供方需资质证件需齐全，交货时需提供供方相应资质材料以及产品检测报告。</w:t>
      </w:r>
    </w:p>
    <w:p w14:paraId="7776504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（2）生产日期较近、外包装无破损。</w:t>
      </w:r>
    </w:p>
    <w:p w14:paraId="10F2DCAF">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6.调料类产品：</w:t>
      </w:r>
    </w:p>
    <w:p w14:paraId="5008E93C">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（1）色拉油：看色泽，呈透明黄色状或是深黄色状；生产日期靠前、外包装无破损。</w:t>
      </w:r>
    </w:p>
    <w:p w14:paraId="00E87D77">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（2）调味品：选择市场常见品牌，且包装完整、生产日期较近。</w:t>
      </w:r>
    </w:p>
    <w:p w14:paraId="7221E97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（3）干料：颗粒饱满、均匀、外表干燥（无水分，避免出现发霉、变质）、包装完整。</w:t>
      </w:r>
    </w:p>
    <w:p w14:paraId="1A064CA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（4）油类执行标准：需符合《食用调和油》GB/T40851-2021标准。</w:t>
      </w:r>
    </w:p>
    <w:p w14:paraId="7EB7808D">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根据采购人需求的食用油等级保质保量完成供货。需要提供产品检验合格证书。包装上要印有注册商标、生产厂家名称、厂址、出厂日期、产品合格证、保质期限、产品成份、厂家电话号码。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人高价位植物油中进行销售，牟取暴利，一经查处，供应商将承担全部责任。</w:t>
      </w:r>
    </w:p>
    <w:p w14:paraId="60CB91E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6.饮品类产品：有糖产品需生产日期较近、外包装无破损；无糖产品需符合不含蔗糖的要求、生产日期较近、外包装无破损。</w:t>
      </w:r>
    </w:p>
    <w:p w14:paraId="7CA99F09">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（三）人员及配送要求</w:t>
      </w:r>
    </w:p>
    <w:p w14:paraId="12472517">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1.人员要求</w:t>
      </w:r>
    </w:p>
    <w:p w14:paraId="4E66B0E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（1）提供专业的管理和采购团队，从业人员身体状况必须符合卫生部门规定的食品行业健康标准，并定期进行体检，办理健康证，建立健康档案。</w:t>
      </w:r>
    </w:p>
    <w:p w14:paraId="549D8E0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（2）从业人员应经过专业培训，熟悉卫生安全制度，掌握行业操作规程。</w:t>
      </w:r>
    </w:p>
    <w:p w14:paraId="3B5F2D1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（3）在服务期间内遵守采购人单位各项相关规章制度，听从采购人相关管理人员的指挥。</w:t>
      </w:r>
    </w:p>
    <w:p w14:paraId="4D509C5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（4）从业人员应保持良好的个人卫生，操作前进行卫生消毒，并按规定穿戴卫生、整洁的工作服、工作帽和口罩。</w:t>
      </w:r>
    </w:p>
    <w:p w14:paraId="2889EA01">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（5）遇有从业人员发热腹泻，皮肤伤口感染，咽部炎症等有碍食品卫生的病症，应立即脱离工作岗位，待查明原因，排除病症后，方可重新上岗。</w:t>
      </w:r>
    </w:p>
    <w:p w14:paraId="4DE2F7A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（6）供应商需配备一名专职联络人员与采购人进行事务联系。供应商应提供有效的服务联系人和服务联系电话，如有变更，供应商应及时、主动通知采购人。</w:t>
      </w:r>
    </w:p>
    <w:p w14:paraId="174308CD">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如果产品质量与本项目规定的标准不符，供应商应负责更换，如更换后仍不能达到相应规定标准，采购人有权退货。</w:t>
      </w:r>
    </w:p>
    <w:p w14:paraId="01B5591F">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2.配送要求</w:t>
      </w:r>
    </w:p>
    <w:p w14:paraId="2528BA07">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（1）配送周期：水果、蔬菜、肉类、奶制品实行每日供货1次</w:t>
      </w:r>
      <w:r>
        <w:rPr>
          <w:rFonts w:hint="eastAsia" w:ascii="宋体" w:hAnsi="宋体" w:eastAsia="宋体" w:cs="宋体"/>
          <w:b w:val="0"/>
          <w:bCs w:val="0"/>
          <w:sz w:val="21"/>
          <w:szCs w:val="21"/>
          <w:lang w:eastAsia="zh-CN"/>
        </w:rPr>
        <w:t>；</w:t>
      </w:r>
      <w:r>
        <w:rPr>
          <w:rFonts w:hint="eastAsia" w:ascii="宋体" w:hAnsi="宋体" w:eastAsia="宋体" w:cs="宋体"/>
          <w:b w:val="0"/>
          <w:bCs w:val="0"/>
          <w:color w:val="auto"/>
          <w:sz w:val="21"/>
          <w:szCs w:val="21"/>
          <w:highlight w:val="none"/>
        </w:rPr>
        <w:t>蛋类、水产类</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实行按当日订单计划当日配送；</w:t>
      </w:r>
      <w:r>
        <w:rPr>
          <w:rFonts w:hint="eastAsia" w:ascii="宋体" w:hAnsi="宋体" w:eastAsia="宋体" w:cs="宋体"/>
          <w:b w:val="0"/>
          <w:bCs w:val="0"/>
          <w:sz w:val="21"/>
          <w:szCs w:val="21"/>
        </w:rPr>
        <w:t>粮、油、调料类每周供货1次，特殊情况除外。</w:t>
      </w:r>
    </w:p>
    <w:p w14:paraId="2675682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（2）配送时间：中标人需在每次供货当日上午</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0前将所需原材料送至配送地点，并提供相应物品的三联单据，以及禽肉类、牛羊肉和海鲜类的检疫合格票一同送达，待采购方验货、票没有问题后配送方才可离开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特殊情形除外。</w:t>
      </w:r>
    </w:p>
    <w:p w14:paraId="55606F1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（3）配送地点：西辛幼儿园（总园）</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西辛幼儿园（分园）</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西辛幼儿园（橡树珑湾园区）</w:t>
      </w:r>
    </w:p>
    <w:p w14:paraId="06D121D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（4）运送食材的车辆拉车等必须干净卫生。整个运输过程应科学合理，运输必须采用符合卫生要求的外包装和运载工具，并且要保持清洁和定期消毒，车厢内无不良气味、异味。</w:t>
      </w:r>
    </w:p>
    <w:p w14:paraId="200C25F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冷藏、冷冻食品必须用专用冷藏、冷冻载具运输（冷藏车至少1辆），应当有必要的保温设备并在整个运输过程中保持安全的冷藏、冷冻温度。特别是对于长途运输的食品，保证食品在运输全过程处于合适的温度范围。整个运输过程应科学合理，运输车辆应定期清洁，保持性能稳定，符合规定温度要求，使运输食品处于恒定环境中。到达目的地时外包装箱干爽，无软化现象。在本环节中应保证冷藏食品脱离冷链时间不得超过20分钟。</w:t>
      </w:r>
    </w:p>
    <w:p w14:paraId="0D18AF6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（6）食品堆放科学合理，避免造成食品的交叉污染；如对温度有要求的食品应确定食品的温度，记录送货车辆温度，并记录存档。</w:t>
      </w:r>
    </w:p>
    <w:p w14:paraId="070D2B7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（7）数量方面要求：保证配送品种斤两的准确性，以采购人的验货数量为准，成交供应商每次随货送上一式两份的固定格式内容规范的送货清单，供双方验货后签字确认，双方各持一份，作为送、收货的凭证。</w:t>
      </w:r>
    </w:p>
    <w:p w14:paraId="1F4942CC">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成交供应商在接到通知后备齐货物，按时送抵交货地点。成交供应商要免费提供运送及卸货服务。成交供应商除不可抗力，不得因其他任何理由延迟送货。采购人如遇特殊情况需推迟送货，应提前通知成交供应商。成交供应商不能按时、按质、按量供货，导致采购人无法正常供应厨房食品的，采购人有权自行采购同等质量的货物，由此造成的经济损失和责任均由成交供应商承担，并承担违约责任。</w:t>
      </w:r>
    </w:p>
    <w:p w14:paraId="58943DAC">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（9）采购人因特殊情况需加送食材时，供应商务必按需准时送达，不得推诿延误。</w:t>
      </w:r>
    </w:p>
    <w:p w14:paraId="4A0EE27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（10）遇到突发情况，及时响应，并第一时间备货，保证送货时效性。</w:t>
      </w:r>
    </w:p>
    <w:p w14:paraId="3812AB7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（11）因天气等不可抗力原因无法按时送货时，中标人应提前告知。</w:t>
      </w:r>
    </w:p>
    <w:p w14:paraId="37B5B594">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（12）春节期间等因市场休市特殊原因导致无法保障每天配送，中标人需提前告知采购人，双方商定配送时间。</w:t>
      </w:r>
    </w:p>
    <w:p w14:paraId="72CF5331">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（四）运输及包装方式的要求</w:t>
      </w:r>
    </w:p>
    <w:p w14:paraId="16B778DD">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供应商应提供有利于食品原料运输和储存的有效包装，且在包装上注明保质期及存储方式。对于有特别储存、保鲜要求的，应充分告知采购人。运输车辆和装卸食品的容器、工具和设备应当安全、无害，保持内外清洁，防止食品污染，并符合保证食品安全所需的温度等特殊要求。需要冷冻的食品原料应在北京市范围内设有冷库并提供相关的租赁证明或自有证明。运输冷藏食品原料要有相应的冷藏措施。</w:t>
      </w:r>
    </w:p>
    <w:p w14:paraId="17A465B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2.整个运输过程应科学合理，运输必须采用符合卫生要求的外包装和运载工具，并且要保持清洁和定期消毒，车厢内无不良气味、异味。</w:t>
      </w:r>
    </w:p>
    <w:p w14:paraId="18DEF67F">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（五）留样及验收要求</w:t>
      </w:r>
    </w:p>
    <w:p w14:paraId="3CA337E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1.留样要求</w:t>
      </w:r>
    </w:p>
    <w:p w14:paraId="5CA3B975">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供应商必须对所供货物保留样品不少于48小时。如发生质量问题，以卫生防疫部门检验为准。</w:t>
      </w:r>
    </w:p>
    <w:p w14:paraId="100EADF9">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2.验收要求</w:t>
      </w:r>
    </w:p>
    <w:p w14:paraId="1E34F59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（1）索证验收：采购人收货员第一步查验货物各种凭证，如不合格，直接拒收。</w:t>
      </w:r>
    </w:p>
    <w:p w14:paraId="70BE43F2">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（2）质量验收：采购人收货员看、摸、闻（必要时可以分割查验）验查配送货物，对疑似质量有问题的货物一律拒收。如因质量问题拒收导致无法正常供餐的，供应商必须1小时内补送合格货物。</w:t>
      </w:r>
    </w:p>
    <w:p w14:paraId="4E418D8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（3）品种验收：采购人收货员按先天发出的订单品种逐步查验配送货物品种是否一致，对货不对单货物采购人有权拒收。如因货不对单或漏送导致无法正常供餐时，供应商必须1小时内补送订单品种。</w:t>
      </w:r>
    </w:p>
    <w:p w14:paraId="43E05721">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（4）货物内在质量由投标人负责，但采购人对货物内在质量存在质疑时，供应商须同意采购人将该商品交质量监督检验机构检验，送检商品质量合格的，检验费由采购人承担，不合格的则由供应商承担。</w:t>
      </w:r>
    </w:p>
    <w:p w14:paraId="28165A46">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（六）报价要求</w:t>
      </w:r>
    </w:p>
    <w:p w14:paraId="131DE63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投标价格：参考“北京新发地市场”官方网站（http://www.xinfadi.com.cn/）中对应产品价格的</w:t>
      </w:r>
      <w:r>
        <w:rPr>
          <w:rFonts w:hint="eastAsia" w:ascii="宋体" w:hAnsi="宋体" w:eastAsia="宋体" w:cs="宋体"/>
          <w:b w:val="0"/>
          <w:bCs/>
          <w:sz w:val="21"/>
          <w:szCs w:val="21"/>
          <w:lang w:eastAsia="zh-CN"/>
        </w:rPr>
        <w:t>平均价</w:t>
      </w:r>
      <w:r>
        <w:rPr>
          <w:rFonts w:hint="eastAsia" w:ascii="宋体" w:hAnsi="宋体" w:eastAsia="宋体" w:cs="宋体"/>
          <w:b w:val="0"/>
          <w:bCs/>
          <w:sz w:val="21"/>
          <w:szCs w:val="21"/>
        </w:rPr>
        <w:t>作为基准价，在此基础上报费率，费率的上限值为110%，超过费率上限值的，投标无效。</w:t>
      </w:r>
    </w:p>
    <w:p w14:paraId="640B9190">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报价格式：费率大于100%为上浮，如105%，费率小于100%为下浮，如95%。</w:t>
      </w:r>
    </w:p>
    <w:p w14:paraId="2C87431D">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举例说明：如投标人投标费率为110%，各产品实际收费=各产品基准价×110%。如投标人投标费率为90%，各产品实际收费=各产品基准价×90%。</w:t>
      </w:r>
    </w:p>
    <w:p w14:paraId="2C9B693E">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基准价：“北京新发地市场”官方网站（http://www.xinfadi.com.cn/）中对应产品价格的平均价作为基准价，如“北京新发地市场”网站中没有公布价格的品类，由采购人与中标人协商确定价格。</w:t>
      </w:r>
    </w:p>
    <w:p w14:paraId="1765416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5.项目最高限价：费率110%。供货方每日要向采购方提供新发地当日物品价格表截图。</w:t>
      </w:r>
    </w:p>
    <w:p w14:paraId="5C4182F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sz w:val="21"/>
          <w:szCs w:val="21"/>
          <w:lang w:val="en-US" w:eastAsia="zh-CN"/>
        </w:rPr>
        <w:t>注：</w:t>
      </w:r>
      <w:r>
        <w:rPr>
          <w:rFonts w:hint="eastAsia" w:ascii="宋体" w:hAnsi="宋体" w:eastAsia="宋体" w:cs="宋体"/>
          <w:b w:val="0"/>
          <w:bCs/>
          <w:sz w:val="21"/>
          <w:szCs w:val="21"/>
        </w:rPr>
        <w:t>所有商品必须是市场流通规格，不接受特制商品或定制商品。</w:t>
      </w:r>
    </w:p>
    <w:p w14:paraId="1BCE184F">
      <w:pPr>
        <w:pStyle w:val="103"/>
        <w:keepNext w:val="0"/>
        <w:keepLines w:val="0"/>
        <w:pageBreakBefore w:val="0"/>
        <w:widowControl w:val="0"/>
        <w:kinsoku/>
        <w:wordWrap w:val="0"/>
        <w:overflowPunct/>
        <w:topLinePunct/>
        <w:autoSpaceDE/>
        <w:autoSpaceDN/>
        <w:bidi w:val="0"/>
        <w:adjustRightInd/>
        <w:snapToGrid/>
        <w:spacing w:line="360" w:lineRule="auto"/>
        <w:ind w:firstLine="482"/>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（七）其他要求</w:t>
      </w:r>
    </w:p>
    <w:p w14:paraId="4C873D61">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要求供应商所配送的货物符合国家食品安全标准，对于没有国家标准的应符合行业标准或企业标准，其中国家有强制性技术标准要求的产品，还应符合国家强制性技术标准，确保配送的货物安全、卫生。供应商所供货物应具有出厂检验合格证，检测报告，并符合国家食品卫生安全管理相关条例规定。配送时提供配送物品的检测报告或产品合格证</w:t>
      </w:r>
    </w:p>
    <w:p w14:paraId="7B4A924B">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2.食材溯源要求：所有食品的来源必须清晰。</w:t>
      </w:r>
    </w:p>
    <w:p w14:paraId="76DB423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在服务期内，采购人将每日通知供应商次日所需的食材种类、数量、送达时间及地点，经称重，供应商与采购人指定人员现场双方签字验收,如受特殊情况影响,无法现场双方签字,以收货人实际称重为准,双方确认后补签。供应商应按采购人要求每日保质保量按时提供所需食材，采购人将对供应商所提供的商品进行抽查、检验。</w:t>
      </w:r>
    </w:p>
    <w:p w14:paraId="5487A19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4.供应商应提供7×24小时服务，供应商按采购人要求在紧急任务时无条件随时送货，做好相应的食材伴随保障工作。</w:t>
      </w:r>
    </w:p>
    <w:p w14:paraId="724E78C3">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5.投标人应具备食材封闭保鲜配送的专用车辆及设备，在车辆限号时能够安排符合要求的其它车辆替换。</w:t>
      </w:r>
    </w:p>
    <w:p w14:paraId="477BD46A">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6.供应商必须依据国家有关法律法规要求建立健全各项管理制度，保证食品安全；有明确的食品安全责任人。</w:t>
      </w:r>
    </w:p>
    <w:p w14:paraId="7490BED8">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7.供应商需提供详细的产品配送方案、售后服务方案、应急方案等。</w:t>
      </w:r>
    </w:p>
    <w:p w14:paraId="6FF66A96">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8.供应商不得将配送任务全部或部分转让给第三方（人），不得泄露任何采购人事项，包括采购人人员数量、职务名称、行动任务、装备等事项。若发生泄密情况，将追究相关法律责任。</w:t>
      </w:r>
    </w:p>
    <w:p w14:paraId="5B640217">
      <w:pPr>
        <w:pStyle w:val="103"/>
        <w:keepNext w:val="0"/>
        <w:keepLines w:val="0"/>
        <w:pageBreakBefore w:val="0"/>
        <w:widowControl w:val="0"/>
        <w:kinsoku/>
        <w:wordWrap w:val="0"/>
        <w:overflowPunct/>
        <w:topLinePunct/>
        <w:autoSpaceDE/>
        <w:autoSpaceDN/>
        <w:bidi w:val="0"/>
        <w:adjustRightInd/>
        <w:snapToGrid/>
        <w:spacing w:line="360" w:lineRule="auto"/>
        <w:ind w:firstLine="480"/>
        <w:contextualSpacing/>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如因供应商原因造成所配送货物质量、数量不符采购方要求，须按照双方采购合同约定办理，在此过程中所造成的损失由供应商承担。如在使用过程中出现假冒伪劣产品、以次充好现象、价格较市场同类产品较高等情形，采购方有权终止合同。如果当天出现送货质量不达标10%以上现象，采购方有权要求立即更换不合格货物，并由供应商承担不合格货物对应价款二倍赔偿；如果当天发生送货质量不达标超过30%以上，采购方有权要求立即更换不合格货物，并由供应商承担不合格货物对应价款三倍赔偿，同时采购方有权终止合同。</w:t>
      </w:r>
    </w:p>
    <w:p w14:paraId="4051A5D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4C306BD1">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rPr>
        <w:sectPr>
          <w:pgSz w:w="11906" w:h="16838"/>
          <w:pgMar w:top="1440" w:right="1080" w:bottom="1440" w:left="1080" w:header="851" w:footer="850" w:gutter="0"/>
          <w:pgNumType w:fmt="decimal"/>
          <w:cols w:space="720" w:num="1"/>
          <w:docGrid w:type="lines" w:linePitch="312" w:charSpace="0"/>
        </w:sectPr>
      </w:pPr>
      <w:bookmarkStart w:id="823" w:name="_Toc26678"/>
      <w:r>
        <w:rPr>
          <w:rFonts w:hint="eastAsia" w:ascii="宋体" w:hAnsi="宋体" w:eastAsia="宋体" w:cs="宋体"/>
          <w:b w:val="0"/>
          <w:bCs w:val="0"/>
          <w:sz w:val="21"/>
          <w:szCs w:val="21"/>
        </w:rPr>
        <w:t>第六章   拟签订的合同文本</w:t>
      </w:r>
      <w:bookmarkEnd w:id="823"/>
    </w:p>
    <w:p w14:paraId="387905E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人才-后勤运行保障经费（第二包）</w:t>
      </w:r>
    </w:p>
    <w:p w14:paraId="32E9224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配 送 合 同</w:t>
      </w:r>
    </w:p>
    <w:p w14:paraId="5DA8537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A4937F2">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北京市顺义区西辛幼儿园</w:t>
      </w:r>
    </w:p>
    <w:p w14:paraId="6C19376C">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7D349DE">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食品安全法》《食品安全法实施条例》《餐饮服务食品安全监督管理办法》《中华人民共和国农产品质量安全法》《中华人民共和国产品质量法》及相关法律法规和国家规定，就乙方向甲方提供</w:t>
      </w:r>
      <w:r>
        <w:rPr>
          <w:rFonts w:hint="eastAsia" w:ascii="宋体" w:hAnsi="宋体" w:eastAsia="宋体" w:cs="宋体"/>
          <w:color w:val="auto"/>
          <w:sz w:val="24"/>
          <w:szCs w:val="24"/>
          <w:highlight w:val="none"/>
          <w:u w:val="single"/>
        </w:rPr>
        <w:t>粮油、副食、调料、果蔬、蛋类、奶类、豆制品、水产等</w:t>
      </w:r>
      <w:r>
        <w:rPr>
          <w:rFonts w:hint="eastAsia" w:ascii="宋体" w:hAnsi="宋体" w:eastAsia="宋体" w:cs="宋体"/>
          <w:color w:val="auto"/>
          <w:sz w:val="24"/>
          <w:szCs w:val="24"/>
          <w:highlight w:val="none"/>
        </w:rPr>
        <w:t>配送服务事宜，签订本合同。</w:t>
      </w:r>
    </w:p>
    <w:p w14:paraId="3ACBED61">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一、合同履行期限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配送服务</w:t>
      </w:r>
      <w:r>
        <w:rPr>
          <w:rFonts w:hint="eastAsia" w:ascii="宋体" w:hAnsi="宋体" w:eastAsia="宋体" w:cs="宋体"/>
          <w:color w:val="auto"/>
          <w:sz w:val="24"/>
          <w:szCs w:val="24"/>
          <w:highlight w:val="none"/>
          <w:lang w:val="en-US" w:eastAsia="zh-CN"/>
        </w:rPr>
        <w:t>要求及供货地点</w:t>
      </w:r>
    </w:p>
    <w:p w14:paraId="289E0678">
      <w:pPr>
        <w:pStyle w:val="15"/>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年（具体以合同签订时间为准）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w:t>
      </w:r>
    </w:p>
    <w:p w14:paraId="7912791C">
      <w:pPr>
        <w:pStyle w:val="15"/>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在合同履行期限内，甲方如发现乙方在服务质量方面不符合要求，乙方应当</w:t>
      </w:r>
      <w:r>
        <w:rPr>
          <w:rFonts w:hint="eastAsia" w:ascii="宋体" w:hAnsi="宋体" w:eastAsia="宋体" w:cs="宋体"/>
          <w:color w:val="auto"/>
          <w:sz w:val="24"/>
          <w:szCs w:val="24"/>
          <w:highlight w:val="none"/>
          <w:lang w:val="en-US" w:eastAsia="zh-CN"/>
        </w:rPr>
        <w:t>立即</w:t>
      </w:r>
      <w:r>
        <w:rPr>
          <w:rFonts w:hint="eastAsia" w:ascii="宋体" w:hAnsi="宋体" w:eastAsia="宋体" w:cs="宋体"/>
          <w:color w:val="auto"/>
          <w:sz w:val="24"/>
          <w:szCs w:val="24"/>
          <w:highlight w:val="none"/>
        </w:rPr>
        <w:t>整改，如乙方不能按照甲方要求整改的，甲方有权</w:t>
      </w:r>
      <w:r>
        <w:rPr>
          <w:rFonts w:hint="eastAsia" w:ascii="宋体" w:hAnsi="宋体" w:eastAsia="宋体" w:cs="宋体"/>
          <w:color w:val="auto"/>
          <w:sz w:val="24"/>
          <w:szCs w:val="24"/>
          <w:highlight w:val="none"/>
          <w:lang w:val="en-US" w:eastAsia="zh-CN"/>
        </w:rPr>
        <w:t>单方面</w:t>
      </w:r>
      <w:r>
        <w:rPr>
          <w:rFonts w:hint="eastAsia" w:ascii="宋体" w:hAnsi="宋体" w:eastAsia="宋体" w:cs="宋体"/>
          <w:color w:val="auto"/>
          <w:sz w:val="24"/>
          <w:szCs w:val="24"/>
          <w:highlight w:val="none"/>
        </w:rPr>
        <w:t>解除</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且无需承担任何责任</w:t>
      </w:r>
      <w:r>
        <w:rPr>
          <w:rFonts w:hint="eastAsia" w:ascii="宋体" w:hAnsi="宋体" w:eastAsia="宋体" w:cs="宋体"/>
          <w:color w:val="auto"/>
          <w:sz w:val="24"/>
          <w:szCs w:val="24"/>
          <w:highlight w:val="none"/>
        </w:rPr>
        <w:t>，但需要向乙方将未结账款结清之后终止合同,并</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乙方按照不合格货物对应价款三倍赔偿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结算时扣除</w:t>
      </w:r>
      <w:r>
        <w:rPr>
          <w:rFonts w:hint="eastAsia" w:ascii="宋体" w:hAnsi="宋体" w:eastAsia="宋体" w:cs="宋体"/>
          <w:color w:val="auto"/>
          <w:sz w:val="24"/>
          <w:szCs w:val="24"/>
          <w:highlight w:val="none"/>
        </w:rPr>
        <w:t>。</w:t>
      </w:r>
    </w:p>
    <w:p w14:paraId="21016DC9">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在合同履行期限内，乙方按甲方定购的品种、数量、规格、质量、价格准时向甲方提供配送服务。</w:t>
      </w:r>
    </w:p>
    <w:p w14:paraId="31D2182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甲方向乙方订购商品，必须提前一天向乙方下订单。订单内容应清楚说明商品名称、数量、规格、送货时间及特殊要求等。</w:t>
      </w:r>
    </w:p>
    <w:p w14:paraId="091798E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5.如</w:t>
      </w:r>
      <w:r>
        <w:rPr>
          <w:rFonts w:hint="eastAsia" w:ascii="宋体" w:hAnsi="宋体" w:eastAsia="宋体" w:cs="宋体"/>
          <w:color w:val="auto"/>
          <w:sz w:val="24"/>
          <w:szCs w:val="24"/>
          <w:highlight w:val="none"/>
        </w:rPr>
        <w:t>乙方不能满足供货要求时，应提前1个月</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通知甲方，甲方同意后方可终止合同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如甲方提前解除本合同的，应</w:t>
      </w:r>
      <w:r>
        <w:rPr>
          <w:rFonts w:hint="eastAsia" w:ascii="宋体" w:hAnsi="宋体" w:eastAsia="宋体" w:cs="宋体"/>
          <w:color w:val="auto"/>
          <w:sz w:val="24"/>
          <w:szCs w:val="24"/>
          <w:highlight w:val="none"/>
        </w:rPr>
        <w:t>提前1个月</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通知</w:t>
      </w:r>
      <w:r>
        <w:rPr>
          <w:rFonts w:hint="eastAsia" w:ascii="宋体" w:hAnsi="宋体" w:eastAsia="宋体" w:cs="宋体"/>
          <w:color w:val="auto"/>
          <w:sz w:val="24"/>
          <w:szCs w:val="24"/>
          <w:highlight w:val="none"/>
          <w:lang w:val="en-US" w:eastAsia="zh-CN"/>
        </w:rPr>
        <w:t>乙方。</w:t>
      </w:r>
    </w:p>
    <w:p w14:paraId="289536AF">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供货地点：</w:t>
      </w:r>
    </w:p>
    <w:p w14:paraId="4C94620B">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（1）西辛幼儿园（总园）</w:t>
      </w:r>
    </w:p>
    <w:p w14:paraId="79B76ED8">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（2）西辛幼儿园（分园）</w:t>
      </w:r>
    </w:p>
    <w:p w14:paraId="5F37FE0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（3）西辛幼儿园（橡树珑湾园区）</w:t>
      </w:r>
    </w:p>
    <w:p w14:paraId="11173BBF">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二、配送</w:t>
      </w:r>
      <w:r>
        <w:rPr>
          <w:rFonts w:hint="eastAsia" w:ascii="宋体" w:hAnsi="宋体" w:eastAsia="宋体" w:cs="宋体"/>
          <w:color w:val="auto"/>
          <w:sz w:val="24"/>
          <w:szCs w:val="24"/>
          <w:highlight w:val="none"/>
          <w:lang w:val="en-US" w:eastAsia="zh-CN"/>
        </w:rPr>
        <w:t>商品</w:t>
      </w:r>
      <w:r>
        <w:rPr>
          <w:rFonts w:hint="eastAsia" w:ascii="宋体" w:hAnsi="宋体" w:eastAsia="宋体" w:cs="宋体"/>
          <w:color w:val="auto"/>
          <w:sz w:val="24"/>
          <w:szCs w:val="24"/>
          <w:highlight w:val="none"/>
        </w:rPr>
        <w:t>质量、数量、时间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val="en-US" w:eastAsia="zh-CN"/>
        </w:rPr>
        <w:t>及安全要求</w:t>
      </w:r>
    </w:p>
    <w:p w14:paraId="7F2758DB">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质量：乙方按甲方要求的质量配送，配送商品甲方验收不合格当场退货。</w:t>
      </w:r>
    </w:p>
    <w:p w14:paraId="08411BD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数量：乙方应保证配送商品斤两的准确性，原则上以甲方验货过秤数量为准。</w:t>
      </w:r>
    </w:p>
    <w:p w14:paraId="32DA0941">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乙方须按甲方要求的时间，将所订购的</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送到甲方指定地点。</w:t>
      </w:r>
    </w:p>
    <w:p w14:paraId="2155916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验收：送每批货时，乙方都要提供产品合格证、检验报告</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送货清单。送货清单应包括商品名称、数量、规格、单价。送货清单一式两份或两份以上，结算时以甲方手中保留的且有甲方验收签字的清单为准。对不符合要求的，甲方有权要求退货，退货所产生的损失，由乙方自行承担。</w:t>
      </w:r>
    </w:p>
    <w:p w14:paraId="3C624481">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安全要求：乙方应保证其产品的安全性，包括但不限于产品自身、产品内外包装、运输包装（运输车辆、包装箱、加固绑扎等）。乙方保证货交甲方之前应当按照相关政策和标准对货物、外包装、运输车辆进行消毒消杀，因此产生的全部费用由乙方承担。</w:t>
      </w:r>
    </w:p>
    <w:p w14:paraId="7CF54ED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三、价格和结算</w:t>
      </w:r>
    </w:p>
    <w:p w14:paraId="2E14427B">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1.价格：参考</w:t>
      </w:r>
      <w:r>
        <w:rPr>
          <w:rFonts w:hint="eastAsia" w:ascii="宋体" w:hAnsi="宋体" w:eastAsia="宋体" w:cs="宋体"/>
          <w:color w:val="auto"/>
          <w:sz w:val="24"/>
          <w:szCs w:val="24"/>
          <w:highlight w:val="none"/>
        </w:rPr>
        <w:t>“北京新发地市场”官方网站（http://www.xinfadi.com.cn/）中对应产品价格的平均价作为基准价，如“北京新发地市场”网站中没有公布价格的品类，由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协商确定价格。所有商品必须是市场流通规格，不接受特制商品或定制商品。各产品实际收费=各产品基准价×中标</w:t>
      </w:r>
      <w:r>
        <w:rPr>
          <w:rFonts w:hint="eastAsia" w:ascii="宋体" w:hAnsi="宋体" w:eastAsia="宋体" w:cs="宋体"/>
          <w:color w:val="auto"/>
          <w:sz w:val="24"/>
          <w:szCs w:val="24"/>
          <w:highlight w:val="none"/>
          <w:lang w:val="en-US" w:eastAsia="zh-CN"/>
        </w:rPr>
        <w:t>费率。</w:t>
      </w:r>
    </w:p>
    <w:p w14:paraId="7542BD2E">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2.结算：本合同预计费用为</w:t>
      </w:r>
      <w:r>
        <w:rPr>
          <w:rFonts w:hint="eastAsia" w:ascii="宋体" w:hAnsi="宋体" w:eastAsia="宋体" w:cs="宋体"/>
          <w:color w:val="auto"/>
          <w:sz w:val="24"/>
          <w:szCs w:val="24"/>
          <w:highlight w:val="none"/>
          <w:u w:val="single"/>
          <w:lang w:val="en-US" w:eastAsia="zh-CN"/>
        </w:rPr>
        <w:t>550300</w:t>
      </w:r>
      <w:r>
        <w:rPr>
          <w:rFonts w:hint="eastAsia" w:ascii="宋体" w:hAnsi="宋体" w:eastAsia="宋体" w:cs="宋体"/>
          <w:color w:val="auto"/>
          <w:sz w:val="24"/>
          <w:szCs w:val="24"/>
          <w:highlight w:val="none"/>
          <w:lang w:val="en-US" w:eastAsia="zh-CN"/>
        </w:rPr>
        <w:t>元(含税)(大写:</w:t>
      </w:r>
      <w:r>
        <w:rPr>
          <w:rFonts w:hint="eastAsia" w:ascii="宋体" w:hAnsi="宋体" w:eastAsia="宋体" w:cs="宋体"/>
          <w:color w:val="auto"/>
          <w:sz w:val="24"/>
          <w:szCs w:val="24"/>
          <w:highlight w:val="none"/>
          <w:u w:val="single"/>
          <w:lang w:val="en-US" w:eastAsia="zh-CN"/>
        </w:rPr>
        <w:t>伍拾伍万零叁佰元整</w:t>
      </w:r>
      <w:r>
        <w:rPr>
          <w:rFonts w:hint="eastAsia" w:ascii="宋体" w:hAnsi="宋体" w:eastAsia="宋体" w:cs="宋体"/>
          <w:color w:val="auto"/>
          <w:sz w:val="24"/>
          <w:szCs w:val="24"/>
          <w:highlight w:val="none"/>
          <w:lang w:val="en-US" w:eastAsia="zh-CN"/>
        </w:rPr>
        <w:t>)，结算时以实际发生量为准，据实结算。甲方每月月末为乙方结算一次。结算前，甲乙双方对本月的订货清单进行核对，核对无误后由己方开具正规发票，甲方根据发票金额付款。</w:t>
      </w:r>
    </w:p>
    <w:p w14:paraId="6F99147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w:t>
      </w:r>
    </w:p>
    <w:p w14:paraId="301C24B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1.本项目中标</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参考</w:t>
      </w:r>
      <w:r>
        <w:rPr>
          <w:rFonts w:hint="eastAsia" w:ascii="宋体" w:hAnsi="宋体" w:eastAsia="宋体" w:cs="宋体"/>
          <w:color w:val="auto"/>
          <w:sz w:val="24"/>
          <w:szCs w:val="24"/>
          <w:highlight w:val="none"/>
        </w:rPr>
        <w:t>“北京新发地市场”官方网站（http://www.xinfadi.com.cn/）中对应产品价格的平均价作为基准价，如“北京新发地市场”网站中没有公布价格的品类，由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协商确定价格。所有商品必须是市场流通规格，不接受特制商品或定制商品。结算前，甲乙双方对本月的订货清单进行核对，核对无误后由乙方开具正规发票，甲方根据发票金额付款。乙方因自身原因无故未能按合同约定交货，每逾期一日，按迟交货物价款的0.2%向甲方支付违约金，但违约金的最高限额为迟交货物总价款的5%。如乙方逾期超过30日仍未交付货物，甲方可以以书面形式单方面解除本合同，且无需承担任何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上述违约金甲方可在结算时直接扣除</w:t>
      </w:r>
      <w:r>
        <w:rPr>
          <w:rFonts w:hint="eastAsia" w:ascii="宋体" w:hAnsi="宋体" w:eastAsia="宋体" w:cs="宋体"/>
          <w:color w:val="auto"/>
          <w:sz w:val="24"/>
          <w:szCs w:val="24"/>
          <w:highlight w:val="none"/>
        </w:rPr>
        <w:t>。</w:t>
      </w:r>
    </w:p>
    <w:p w14:paraId="71D97FE4">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2.甲方付款前，乙方应提供等额的国家增值税发票，否则，甲方可以顺延付款且不承担任何责任。</w:t>
      </w:r>
    </w:p>
    <w:p w14:paraId="6BD81A04">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3.鉴于甲方付款依托于财政拨款，如遇财政拨款计划有变动，以款项实际到账金额、时间为准。因财政拨款变动导致甲方实际付款时间迟于合同约定的，不构成甲方违约，甲方无需承担任何责任。</w:t>
      </w:r>
    </w:p>
    <w:p w14:paraId="42988D0A">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4.如乙方逾期供货、供货</w:t>
      </w:r>
      <w:r>
        <w:rPr>
          <w:rFonts w:hint="eastAsia" w:ascii="宋体" w:hAnsi="宋体" w:eastAsia="宋体" w:cs="宋体"/>
          <w:color w:val="auto"/>
          <w:sz w:val="24"/>
          <w:szCs w:val="24"/>
          <w:highlight w:val="none"/>
        </w:rPr>
        <w:t>质量不合格的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甲方有权在付款时扣除违约金、赔偿金、相应货款等款项。</w:t>
      </w:r>
    </w:p>
    <w:p w14:paraId="5F381E72">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五、违约责任</w:t>
      </w:r>
    </w:p>
    <w:p w14:paraId="1B77AE3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交付的货物质量不合格的，应当在收到甲方通知后及时与甲方确认处理。经双方或有关部门确认确属质量问题的，乙方应按照《中华人民共和国食品安全法》第148条规定承担赔偿责任并予以及时更换，经更换后仍不能满足甲方需求的，甲方有权解除本合同。因乙方交付货物的质量问题造成甲方人员食物中毒或损害健康的，由乙方承担全部责任。</w:t>
      </w:r>
    </w:p>
    <w:p w14:paraId="3272DE3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服务期间因服务不当造成不良影响的（包括发生舆情、社会评价降低、发生12345接诉即办等），由乙方负责妥善解决，甲方有权随时单方解除本协议，甲方不负违约责任，由乙方按合同总价款的百分之二十向甲方支付违约金，甲方有权在结算金额中扣除。</w:t>
      </w:r>
    </w:p>
    <w:p w14:paraId="15EE5BAA">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六、合同生效及其他</w:t>
      </w:r>
    </w:p>
    <w:p w14:paraId="35469275">
      <w:pPr>
        <w:pStyle w:val="15"/>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本合同经</w:t>
      </w:r>
      <w:r>
        <w:rPr>
          <w:rFonts w:hint="eastAsia" w:ascii="宋体" w:hAnsi="宋体" w:eastAsia="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双方法定代表人或委托代理人（如委托代理人签字需提供授权委托书作为合同附件）签字加盖公章后生效。</w:t>
      </w:r>
    </w:p>
    <w:p w14:paraId="4F3427A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甲乙双方各叁份</w:t>
      </w:r>
      <w:r>
        <w:rPr>
          <w:rFonts w:hint="eastAsia" w:ascii="宋体" w:hAnsi="宋体" w:eastAsia="宋体" w:cs="宋体"/>
          <w:color w:val="auto"/>
          <w:sz w:val="24"/>
          <w:szCs w:val="24"/>
          <w:highlight w:val="none"/>
        </w:rPr>
        <w:t>。</w:t>
      </w:r>
    </w:p>
    <w:p w14:paraId="6F1A9B9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本合同未尽事宜，双方协商解决，发生纠纷时，如双方协商不成可向</w:t>
      </w:r>
      <w:r>
        <w:rPr>
          <w:rFonts w:hint="eastAsia" w:ascii="宋体" w:hAnsi="宋体" w:eastAsia="宋体" w:cs="宋体"/>
          <w:color w:val="auto"/>
          <w:sz w:val="24"/>
          <w:szCs w:val="24"/>
          <w:highlight w:val="none"/>
          <w:lang w:val="en-US" w:eastAsia="zh-CN"/>
        </w:rPr>
        <w:t>北京市</w:t>
      </w:r>
      <w:r>
        <w:rPr>
          <w:rFonts w:hint="eastAsia" w:ascii="宋体" w:hAnsi="宋体" w:eastAsia="宋体" w:cs="宋体"/>
          <w:color w:val="auto"/>
          <w:sz w:val="24"/>
          <w:szCs w:val="24"/>
          <w:highlight w:val="none"/>
        </w:rPr>
        <w:t>顺义区人民法院提起诉讼。</w:t>
      </w:r>
    </w:p>
    <w:p w14:paraId="21D41AAE">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00BE147">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乙方（盖章）：</w:t>
      </w:r>
    </w:p>
    <w:p w14:paraId="0D709904">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p>
    <w:p w14:paraId="0C6994FA">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w:t>
      </w:r>
    </w:p>
    <w:p w14:paraId="0EA36D86">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或委托代理人：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或委托代理人：</w:t>
      </w:r>
    </w:p>
    <w:p w14:paraId="39A5A958">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p>
    <w:p w14:paraId="08A8DFA8">
      <w:pPr>
        <w:keepNext w:val="0"/>
        <w:keepLines w:val="0"/>
        <w:pageBreakBefore w:val="0"/>
        <w:widowControl w:val="0"/>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电话：</w:t>
      </w:r>
    </w:p>
    <w:p w14:paraId="34FD96FE">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4172824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03689FA">
      <w:pPr>
        <w:keepNext w:val="0"/>
        <w:keepLines w:val="0"/>
        <w:pageBreakBefore w:val="0"/>
        <w:widowControl w:val="0"/>
        <w:kinsoku/>
        <w:wordWrap w:val="0"/>
        <w:overflowPunct/>
        <w:topLinePunct/>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年    月    日</w:t>
      </w:r>
    </w:p>
    <w:p w14:paraId="101A1F84">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rPr>
        <w:sectPr>
          <w:pgSz w:w="11907" w:h="16840"/>
          <w:pgMar w:top="1440" w:right="1080" w:bottom="1440" w:left="1080" w:header="851" w:footer="851" w:gutter="0"/>
          <w:pgNumType w:fmt="decimal"/>
          <w:cols w:space="720" w:num="1"/>
          <w:docGrid w:linePitch="462" w:charSpace="0"/>
        </w:sectPr>
      </w:pPr>
    </w:p>
    <w:p w14:paraId="10BB4E1F">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rPr>
      </w:pPr>
      <w:bookmarkStart w:id="824" w:name="_Toc24389"/>
      <w:r>
        <w:rPr>
          <w:rFonts w:hint="eastAsia" w:ascii="宋体" w:hAnsi="宋体" w:eastAsia="宋体" w:cs="宋体"/>
          <w:b w:val="0"/>
          <w:bCs w:val="0"/>
          <w:sz w:val="21"/>
          <w:szCs w:val="21"/>
        </w:rPr>
        <w:t>第七章   投标文件格式</w:t>
      </w:r>
      <w:bookmarkEnd w:id="824"/>
    </w:p>
    <w:p w14:paraId="15468D07">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rPr>
      </w:pPr>
    </w:p>
    <w:p w14:paraId="07EA4835">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投标人编制文件须知</w:t>
      </w:r>
    </w:p>
    <w:p w14:paraId="5D63708C">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1、投标人按照本部分的顺序编制投标文件（资格证明文件）、投标文件（商务技术文件），编制中涉及格式资料的，应按照本部分提供的内容和格式（所有表格的格式可扩展）填写提交。</w:t>
      </w:r>
    </w:p>
    <w:p w14:paraId="71DAC493">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462241A2">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3、全部声明和问题的回答及所附材料必须是真实的、准确的和完整的。</w:t>
      </w:r>
    </w:p>
    <w:p w14:paraId="0F41F7B7">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1DF15895">
      <w:pPr>
        <w:keepNext w:val="0"/>
        <w:keepLines w:val="0"/>
        <w:pageBreakBefore w:val="0"/>
        <w:widowControl w:val="0"/>
        <w:kinsoku/>
        <w:wordWrap w:val="0"/>
        <w:overflowPunct/>
        <w:topLinePunct/>
        <w:autoSpaceDE/>
        <w:autoSpaceDN/>
        <w:bidi w:val="0"/>
        <w:adjustRightInd w:val="0"/>
        <w:spacing w:before="120" w:line="360" w:lineRule="auto"/>
        <w:jc w:val="left"/>
        <w:textAlignment w:val="auto"/>
        <w:outlineLvl w:val="1"/>
        <w:rPr>
          <w:rFonts w:hint="eastAsia" w:ascii="宋体" w:hAnsi="宋体" w:eastAsia="宋体" w:cs="宋体"/>
          <w:b w:val="0"/>
          <w:bCs w:val="0"/>
          <w:kern w:val="0"/>
          <w:sz w:val="32"/>
          <w:szCs w:val="32"/>
        </w:rPr>
      </w:pPr>
      <w:r>
        <w:rPr>
          <w:rFonts w:hint="eastAsia" w:ascii="宋体" w:hAnsi="宋体" w:eastAsia="宋体" w:cs="宋体"/>
          <w:b w:val="0"/>
          <w:bCs w:val="0"/>
          <w:spacing w:val="20"/>
          <w:sz w:val="32"/>
          <w:szCs w:val="32"/>
        </w:rPr>
        <w:t>一、资格证明文件格式</w:t>
      </w:r>
    </w:p>
    <w:p w14:paraId="03316AB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564AAB7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t>投标文件（资格证明文件）</w:t>
      </w:r>
      <w:r>
        <w:rPr>
          <w:rFonts w:hint="eastAsia" w:ascii="宋体" w:hAnsi="宋体" w:eastAsia="宋体" w:cs="宋体"/>
          <w:b w:val="0"/>
          <w:bCs w:val="0"/>
          <w:sz w:val="32"/>
          <w:szCs w:val="32"/>
        </w:rPr>
        <w:t>封面（非实质性格式）</w:t>
      </w:r>
    </w:p>
    <w:p w14:paraId="7FA9897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225A1F8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1AA51BD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052C807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rPr>
      </w:pPr>
      <w:r>
        <w:rPr>
          <w:rFonts w:hint="eastAsia" w:ascii="宋体" w:hAnsi="宋体" w:eastAsia="宋体" w:cs="宋体"/>
          <w:b w:val="0"/>
          <w:bCs w:val="0"/>
          <w:spacing w:val="60"/>
          <w:sz w:val="32"/>
          <w:szCs w:val="32"/>
        </w:rPr>
        <w:t>投 标 文 件</w:t>
      </w:r>
    </w:p>
    <w:p w14:paraId="57CD472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rPr>
      </w:pPr>
      <w:r>
        <w:rPr>
          <w:rFonts w:hint="eastAsia" w:ascii="宋体" w:hAnsi="宋体" w:eastAsia="宋体" w:cs="宋体"/>
          <w:b w:val="0"/>
          <w:bCs w:val="0"/>
          <w:spacing w:val="60"/>
          <w:sz w:val="32"/>
          <w:szCs w:val="32"/>
        </w:rPr>
        <w:t>（资格证明文件）</w:t>
      </w:r>
    </w:p>
    <w:p w14:paraId="7F1AC9A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50E8648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57DCF31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33827FA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08C2E68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25FCCB2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7B06200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eastAsia="zh-CN"/>
        </w:rPr>
      </w:pPr>
      <w:r>
        <w:rPr>
          <w:rFonts w:hint="eastAsia" w:ascii="宋体" w:hAnsi="宋体" w:eastAsia="宋体" w:cs="宋体"/>
          <w:b w:val="0"/>
          <w:bCs w:val="0"/>
          <w:spacing w:val="20"/>
          <w:sz w:val="32"/>
          <w:szCs w:val="32"/>
        </w:rPr>
        <w:t>项目名称</w:t>
      </w:r>
      <w:r>
        <w:rPr>
          <w:rFonts w:hint="eastAsia" w:ascii="宋体" w:hAnsi="宋体" w:eastAsia="宋体" w:cs="宋体"/>
          <w:b w:val="0"/>
          <w:bCs w:val="0"/>
          <w:spacing w:val="20"/>
          <w:sz w:val="32"/>
          <w:szCs w:val="32"/>
          <w:lang w:eastAsia="zh-CN"/>
        </w:rPr>
        <w:t>：</w:t>
      </w:r>
    </w:p>
    <w:p w14:paraId="5B5FA4A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r>
        <w:rPr>
          <w:rFonts w:hint="eastAsia" w:ascii="宋体" w:hAnsi="宋体" w:eastAsia="宋体" w:cs="宋体"/>
          <w:b w:val="0"/>
          <w:bCs w:val="0"/>
          <w:spacing w:val="20"/>
          <w:sz w:val="32"/>
          <w:szCs w:val="32"/>
        </w:rPr>
        <w:t>项目编号：</w:t>
      </w:r>
    </w:p>
    <w:p w14:paraId="2A3E0F1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val="en-US" w:eastAsia="zh-CN"/>
        </w:rPr>
      </w:pPr>
      <w:r>
        <w:rPr>
          <w:rFonts w:hint="eastAsia" w:ascii="宋体" w:hAnsi="宋体" w:eastAsia="宋体" w:cs="宋体"/>
          <w:b w:val="0"/>
          <w:bCs w:val="0"/>
          <w:spacing w:val="20"/>
          <w:sz w:val="32"/>
          <w:szCs w:val="32"/>
          <w:lang w:val="en-US" w:eastAsia="zh-CN"/>
        </w:rPr>
        <w:t>标包名称：</w:t>
      </w:r>
    </w:p>
    <w:p w14:paraId="64B58D9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val="en-US" w:eastAsia="zh-CN"/>
        </w:rPr>
      </w:pPr>
      <w:r>
        <w:rPr>
          <w:rFonts w:hint="eastAsia" w:ascii="宋体" w:hAnsi="宋体" w:eastAsia="宋体" w:cs="宋体"/>
          <w:b w:val="0"/>
          <w:bCs w:val="0"/>
          <w:spacing w:val="20"/>
          <w:sz w:val="32"/>
          <w:szCs w:val="32"/>
          <w:lang w:val="en-US" w:eastAsia="zh-CN"/>
        </w:rPr>
        <w:t>标包编号：</w:t>
      </w:r>
    </w:p>
    <w:p w14:paraId="7987D5D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t>投标人名称：</w:t>
      </w:r>
    </w:p>
    <w:p w14:paraId="0A0DC4B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br w:type="page"/>
      </w:r>
    </w:p>
    <w:p w14:paraId="2795E287">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sz w:val="21"/>
          <w:szCs w:val="21"/>
        </w:rPr>
        <w:t>满足《中华人民共和国政府采购法》第二十二条规定及法律法规的其他规定</w:t>
      </w:r>
    </w:p>
    <w:p w14:paraId="39660AF4">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1-1营业执照等证明文件</w:t>
      </w:r>
    </w:p>
    <w:p w14:paraId="237FDE6D">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rPr>
      </w:pPr>
    </w:p>
    <w:p w14:paraId="5B558DF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page"/>
      </w:r>
    </w:p>
    <w:p w14:paraId="72BD0BBE">
      <w:pPr>
        <w:pStyle w:val="4"/>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u w:val="none"/>
        </w:rPr>
      </w:pPr>
      <w:r>
        <w:rPr>
          <w:rFonts w:hint="eastAsia" w:ascii="宋体" w:hAnsi="宋体" w:eastAsia="宋体" w:cs="宋体"/>
          <w:b w:val="0"/>
          <w:bCs w:val="0"/>
          <w:color w:val="000000"/>
          <w:sz w:val="21"/>
          <w:szCs w:val="21"/>
          <w:u w:val="none"/>
        </w:rPr>
        <w:t>1-2投标人资格声明书（实质性格式）</w:t>
      </w:r>
    </w:p>
    <w:p w14:paraId="1CCAF4D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投标人资格声明书</w:t>
      </w:r>
    </w:p>
    <w:p w14:paraId="5924739D">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致：</w:t>
      </w:r>
      <w:r>
        <w:rPr>
          <w:rFonts w:hint="eastAsia" w:ascii="宋体" w:hAnsi="宋体" w:eastAsia="宋体" w:cs="宋体"/>
          <w:b w:val="0"/>
          <w:bCs w:val="0"/>
          <w:sz w:val="21"/>
          <w:szCs w:val="21"/>
          <w:u w:val="single"/>
          <w:lang w:eastAsia="zh-CN"/>
        </w:rPr>
        <w:t>（</w:t>
      </w:r>
      <w:r>
        <w:rPr>
          <w:rFonts w:hint="eastAsia" w:ascii="宋体" w:hAnsi="宋体" w:eastAsia="宋体" w:cs="宋体"/>
          <w:b w:val="0"/>
          <w:bCs w:val="0"/>
          <w:sz w:val="21"/>
          <w:szCs w:val="21"/>
          <w:u w:val="single"/>
          <w:lang w:val="en-US" w:eastAsia="zh-CN"/>
        </w:rPr>
        <w:t>采购人</w:t>
      </w:r>
      <w:r>
        <w:rPr>
          <w:rFonts w:hint="eastAsia" w:ascii="宋体" w:hAnsi="宋体" w:eastAsia="宋体" w:cs="宋体"/>
          <w:b w:val="0"/>
          <w:bCs w:val="0"/>
          <w:sz w:val="21"/>
          <w:szCs w:val="21"/>
          <w:u w:val="single"/>
          <w:lang w:eastAsia="zh-CN"/>
        </w:rPr>
        <w:t>）</w:t>
      </w:r>
    </w:p>
    <w:p w14:paraId="67717FC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在参与本次项目投标中，我单位承诺：</w:t>
      </w:r>
    </w:p>
    <w:p w14:paraId="1EB62AB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（一）具有良好的商业信誉和健全的财务会计制度；</w:t>
      </w:r>
    </w:p>
    <w:p w14:paraId="6B8E7BB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（二）具有履行合同所必需的设备和专业技术能力；</w:t>
      </w:r>
    </w:p>
    <w:p w14:paraId="323BC1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（三）有依法缴纳税收和社会保障资金的良好记录；</w:t>
      </w:r>
    </w:p>
    <w:p w14:paraId="0352E6D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AE7CFD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（五）我单位不属于政府采购法律、行政法规规定的公益一类事业单位、或使用事业编制且由财政拨款保障的群团组织（仅适用于政府购买服务项目）；</w:t>
      </w:r>
    </w:p>
    <w:p w14:paraId="67AC238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（六）我单位不存在为采购项目提供整体设计、规范编制或者项目管理、监理、检测等服务后，再参加该采购项目的其他采购活动的情形（单一来源采购项目除外）；</w:t>
      </w:r>
    </w:p>
    <w:p w14:paraId="1ED9E1B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（七）与我单位存在“单位负责人为同一人或者存在直接控股、管理关系”的其他法人单位信息如下（如有，不论其是否参加同一合同项下的政府采购活动均须填写）：</w:t>
      </w:r>
    </w:p>
    <w:tbl>
      <w:tblPr>
        <w:tblStyle w:val="45"/>
        <w:tblW w:w="9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6"/>
        <w:gridCol w:w="4574"/>
        <w:gridCol w:w="4190"/>
      </w:tblGrid>
      <w:tr w14:paraId="0E581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2ACB23D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4574" w:type="dxa"/>
            <w:vAlign w:val="center"/>
          </w:tcPr>
          <w:p w14:paraId="69717B6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单位名称</w:t>
            </w:r>
          </w:p>
        </w:tc>
        <w:tc>
          <w:tcPr>
            <w:tcW w:w="4190" w:type="dxa"/>
            <w:vAlign w:val="center"/>
          </w:tcPr>
          <w:p w14:paraId="4F0A9DB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相互关系</w:t>
            </w:r>
          </w:p>
        </w:tc>
      </w:tr>
      <w:tr w14:paraId="75A2A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6E33840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4574" w:type="dxa"/>
            <w:vAlign w:val="center"/>
          </w:tcPr>
          <w:p w14:paraId="11BFD56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4190" w:type="dxa"/>
            <w:vAlign w:val="center"/>
          </w:tcPr>
          <w:p w14:paraId="679F0DB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6237C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54D981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4574" w:type="dxa"/>
            <w:vAlign w:val="center"/>
          </w:tcPr>
          <w:p w14:paraId="0018433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4190" w:type="dxa"/>
            <w:vAlign w:val="center"/>
          </w:tcPr>
          <w:p w14:paraId="13AA076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054F0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49BFEC5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4574" w:type="dxa"/>
            <w:vAlign w:val="center"/>
          </w:tcPr>
          <w:p w14:paraId="36F700E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4190" w:type="dxa"/>
            <w:vAlign w:val="center"/>
          </w:tcPr>
          <w:p w14:paraId="28E3656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bl>
    <w:p w14:paraId="31BEF2D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43C15EA9">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上述声明真实有效，否则我方负全部责任。</w:t>
      </w:r>
    </w:p>
    <w:p w14:paraId="1ED7DC90">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color w:val="000000"/>
          <w:sz w:val="21"/>
          <w:szCs w:val="21"/>
        </w:rPr>
      </w:pPr>
    </w:p>
    <w:p w14:paraId="5224DCC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1E903FE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736A541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39E3E66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7EABAE5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说明：供应商承诺不实的，依据《政府采购法》第七十七条“提供虚假材料谋取中标、成交的”有关规定予以处理。</w:t>
      </w:r>
    </w:p>
    <w:p w14:paraId="2831EFDF">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sectPr>
          <w:pgSz w:w="11907" w:h="16840"/>
          <w:pgMar w:top="1440" w:right="1080" w:bottom="1440" w:left="1080" w:header="851" w:footer="851" w:gutter="0"/>
          <w:pgNumType w:fmt="decimal"/>
          <w:cols w:space="720" w:num="1"/>
          <w:docGrid w:linePitch="462" w:charSpace="0"/>
        </w:sectPr>
      </w:pPr>
    </w:p>
    <w:p w14:paraId="1B23CFD1">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2落实政府采购政策需满足的资格要求</w:t>
      </w:r>
    </w:p>
    <w:p w14:paraId="789E6AD0">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2-1中小企业声明函</w:t>
      </w:r>
    </w:p>
    <w:p w14:paraId="31939F9E">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说明：</w:t>
      </w:r>
    </w:p>
    <w:p w14:paraId="10ED41A8">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F22A18D">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如本项目（包）专门面向中小/小微企业采购，须提供《中小企业声明函》（实质性格式）或《残疾人福利性单位声明函》或由省级以上监狱管理局、戒毒管理局（含新疆生产建设兵团）出具的属于监狱企业的证明文件，且建议在资格证明文件部分提供。</w:t>
      </w:r>
    </w:p>
    <w:p w14:paraId="1C934DE6">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A27F638">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2C1CE24">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）其他</w:t>
      </w:r>
    </w:p>
    <w:p w14:paraId="3A0C0FBB">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1）《中小企业声明函》由参加政府采购活动的投标人出具。联合体投标的，《中小企业声明函》可由牵头人出具。</w:t>
      </w:r>
    </w:p>
    <w:p w14:paraId="02F640B3">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2）对于联合体中由中小企业承担的部分，或者分包给中小企业的部分，必须全部由中小企业制造、承建或者承接。</w:t>
      </w:r>
    </w:p>
    <w:p w14:paraId="5103285D">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3）对于多标的采购项目，投标人应充分、准确地了解所提供货物的制造企业、提供服务的承接企业信息。对相关情况了解不清楚的，不建议填报本声明函。</w:t>
      </w:r>
    </w:p>
    <w:p w14:paraId="168CA54F">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p>
    <w:p w14:paraId="1241C0E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5668CEB3">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中小企业声明函（货物）格式</w:t>
      </w:r>
    </w:p>
    <w:p w14:paraId="740E6C2D">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p>
    <w:p w14:paraId="394F0C11">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本公司（联合体）郑重声明，根据《政府采购促进中小企业发展管理办法》（财库﹝2020﹞46号）的规定，本公司（联合体）参加</w:t>
      </w:r>
      <w:r>
        <w:rPr>
          <w:rFonts w:hint="eastAsia" w:ascii="宋体" w:hAnsi="宋体" w:eastAsia="宋体" w:cs="宋体"/>
          <w:b w:val="0"/>
          <w:bCs w:val="0"/>
          <w:sz w:val="21"/>
          <w:szCs w:val="21"/>
          <w:u w:val="single"/>
        </w:rPr>
        <w:t>（单位名称）</w:t>
      </w:r>
      <w:r>
        <w:rPr>
          <w:rFonts w:hint="eastAsia" w:ascii="宋体" w:hAnsi="宋体" w:eastAsia="宋体" w:cs="宋体"/>
          <w:b w:val="0"/>
          <w:bCs w:val="0"/>
          <w:sz w:val="21"/>
          <w:szCs w:val="21"/>
        </w:rPr>
        <w:t>的</w:t>
      </w:r>
      <w:r>
        <w:rPr>
          <w:rFonts w:hint="eastAsia" w:ascii="宋体" w:hAnsi="宋体" w:eastAsia="宋体" w:cs="宋体"/>
          <w:b w:val="0"/>
          <w:bCs w:val="0"/>
          <w:sz w:val="21"/>
          <w:szCs w:val="21"/>
          <w:u w:val="single"/>
        </w:rPr>
        <w:t>（项目名称）</w:t>
      </w:r>
      <w:r>
        <w:rPr>
          <w:rFonts w:hint="eastAsia" w:ascii="宋体" w:hAnsi="宋体" w:eastAsia="宋体" w:cs="宋体"/>
          <w:b w:val="0"/>
          <w:bCs w:val="0"/>
          <w:sz w:val="21"/>
          <w:szCs w:val="21"/>
        </w:rPr>
        <w:t>采购活动，提供的货物全部由符合政策要求的中小企业制造。相关企业（含联合体中的中小企业、签订分包意向协议的中小企业）的具体情况如下：</w:t>
      </w:r>
    </w:p>
    <w:p w14:paraId="59A964B8">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u w:val="single"/>
        </w:rPr>
        <w:t>（标的名称）</w:t>
      </w:r>
      <w:r>
        <w:rPr>
          <w:rFonts w:hint="eastAsia" w:ascii="宋体" w:hAnsi="宋体" w:eastAsia="宋体" w:cs="宋体"/>
          <w:b w:val="0"/>
          <w:bCs w:val="0"/>
          <w:sz w:val="21"/>
          <w:szCs w:val="21"/>
        </w:rPr>
        <w:t>，属于</w:t>
      </w:r>
      <w:r>
        <w:rPr>
          <w:rFonts w:hint="eastAsia" w:ascii="宋体" w:hAnsi="宋体" w:eastAsia="宋体" w:cs="宋体"/>
          <w:b w:val="0"/>
          <w:bCs w:val="0"/>
          <w:sz w:val="21"/>
          <w:szCs w:val="21"/>
          <w:u w:val="single"/>
        </w:rPr>
        <w:t>（采购文件中明确的所属行业）</w:t>
      </w:r>
      <w:r>
        <w:rPr>
          <w:rFonts w:hint="eastAsia" w:ascii="宋体" w:hAnsi="宋体" w:eastAsia="宋体" w:cs="宋体"/>
          <w:b w:val="0"/>
          <w:bCs w:val="0"/>
          <w:sz w:val="21"/>
          <w:szCs w:val="21"/>
        </w:rPr>
        <w:t>行业；制造商为（企业名称），从业人员</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人，营业收入为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万元，资产总额为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万元，属于（中型企业、小型企业、微型企业）；</w:t>
      </w:r>
    </w:p>
    <w:p w14:paraId="466E3E7F">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u w:val="single"/>
        </w:rPr>
        <w:t>（标的名称）</w:t>
      </w:r>
      <w:r>
        <w:rPr>
          <w:rFonts w:hint="eastAsia" w:ascii="宋体" w:hAnsi="宋体" w:eastAsia="宋体" w:cs="宋体"/>
          <w:b w:val="0"/>
          <w:bCs w:val="0"/>
          <w:sz w:val="21"/>
          <w:szCs w:val="21"/>
        </w:rPr>
        <w:t>，属于</w:t>
      </w:r>
      <w:r>
        <w:rPr>
          <w:rFonts w:hint="eastAsia" w:ascii="宋体" w:hAnsi="宋体" w:eastAsia="宋体" w:cs="宋体"/>
          <w:b w:val="0"/>
          <w:bCs w:val="0"/>
          <w:sz w:val="21"/>
          <w:szCs w:val="21"/>
          <w:u w:val="single"/>
        </w:rPr>
        <w:t>（采购文件中明确的所属行业）</w:t>
      </w:r>
      <w:r>
        <w:rPr>
          <w:rFonts w:hint="eastAsia" w:ascii="宋体" w:hAnsi="宋体" w:eastAsia="宋体" w:cs="宋体"/>
          <w:b w:val="0"/>
          <w:bCs w:val="0"/>
          <w:sz w:val="21"/>
          <w:szCs w:val="21"/>
        </w:rPr>
        <w:t>行业；制造商为（企业名称），从业人员</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人，营业收入为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万元，资产总额为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万元，属于（中型企业、小型企业、微型企业）；</w:t>
      </w:r>
    </w:p>
    <w:p w14:paraId="4A1711DD">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w:t>
      </w:r>
    </w:p>
    <w:p w14:paraId="2890B68B">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以上企业，不属于大企业的分支机构，不存在控股股东为大企业的情形，也不存在与大企业的负责人为同一人的情形。</w:t>
      </w:r>
    </w:p>
    <w:p w14:paraId="5FC7791E">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本企业对上述声明内容的真实性负责。如有虚假，将依法承担相应责任。</w:t>
      </w:r>
    </w:p>
    <w:p w14:paraId="48B6DC4E">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57FF596C">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0BD47150">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581BBD47">
      <w:pPr>
        <w:keepNext w:val="0"/>
        <w:keepLines w:val="0"/>
        <w:pageBreakBefore w:val="0"/>
        <w:widowControl w:val="0"/>
        <w:kinsoku/>
        <w:wordWrap w:val="0"/>
        <w:overflowPunct/>
        <w:topLinePunct/>
        <w:autoSpaceDE/>
        <w:autoSpaceDN/>
        <w:bidi w:val="0"/>
        <w:spacing w:line="360" w:lineRule="auto"/>
        <w:ind w:firstLine="4620" w:firstLineChars="2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企业名称（盖章）：_______</w:t>
      </w:r>
    </w:p>
    <w:p w14:paraId="27FC1014">
      <w:pPr>
        <w:keepNext w:val="0"/>
        <w:keepLines w:val="0"/>
        <w:pageBreakBefore w:val="0"/>
        <w:widowControl w:val="0"/>
        <w:kinsoku/>
        <w:wordWrap w:val="0"/>
        <w:overflowPunct/>
        <w:topLinePunct/>
        <w:autoSpaceDE/>
        <w:autoSpaceDN/>
        <w:bidi w:val="0"/>
        <w:spacing w:line="360" w:lineRule="auto"/>
        <w:ind w:firstLine="4620" w:firstLineChars="220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日 期：_______</w:t>
      </w:r>
    </w:p>
    <w:p w14:paraId="07287ABA">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58ADA799">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0AEDE6C4">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p>
    <w:p w14:paraId="19F5C368">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1从业人员、营业收入、资产总额填报上一年度数据，无上一年度数据的新成立企业可不填报。</w:t>
      </w:r>
    </w:p>
    <w:p w14:paraId="49ED909D">
      <w:pPr>
        <w:keepNext w:val="0"/>
        <w:keepLines w:val="0"/>
        <w:pageBreakBefore w:val="0"/>
        <w:widowControl w:val="0"/>
        <w:kinsoku/>
        <w:wordWrap w:val="0"/>
        <w:overflowPunct/>
        <w:topLinePunct/>
        <w:autoSpaceDE/>
        <w:autoSpaceDN/>
        <w:bidi w:val="0"/>
        <w:spacing w:line="360" w:lineRule="auto"/>
        <w:ind w:right="36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4EF0F18B">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残疾人福利性单位声明函格式</w:t>
      </w:r>
    </w:p>
    <w:p w14:paraId="796D5E7C">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rPr>
      </w:pPr>
    </w:p>
    <w:p w14:paraId="2B706D15">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本单位郑重声明，根据《财政部 民政部 中国残疾人联合会关于促进残疾人就业政府采购政策的通知》（财库</w:t>
      </w:r>
      <w:r>
        <w:rPr>
          <w:rFonts w:hint="eastAsia" w:ascii="宋体" w:hAnsi="宋体" w:eastAsia="宋体" w:cs="宋体"/>
          <w:b w:val="0"/>
          <w:bCs w:val="0"/>
          <w:sz w:val="21"/>
          <w:szCs w:val="21"/>
        </w:rPr>
        <w:t>〔2017〕141</w:t>
      </w:r>
      <w:r>
        <w:rPr>
          <w:rFonts w:hint="eastAsia" w:ascii="宋体" w:hAnsi="宋体" w:eastAsia="宋体" w:cs="宋体"/>
          <w:b w:val="0"/>
          <w:bCs w:val="0"/>
          <w:spacing w:val="6"/>
          <w:sz w:val="21"/>
          <w:szCs w:val="21"/>
        </w:rPr>
        <w:t>号）的规定，本单位</w:t>
      </w:r>
      <w:r>
        <w:rPr>
          <w:rFonts w:hint="eastAsia" w:ascii="宋体" w:hAnsi="宋体" w:eastAsia="宋体" w:cs="宋体"/>
          <w:b w:val="0"/>
          <w:bCs w:val="0"/>
          <w:sz w:val="21"/>
          <w:szCs w:val="21"/>
        </w:rPr>
        <w:t>（请进行选择）</w:t>
      </w:r>
      <w:r>
        <w:rPr>
          <w:rFonts w:hint="eastAsia" w:ascii="宋体" w:hAnsi="宋体" w:eastAsia="宋体" w:cs="宋体"/>
          <w:b w:val="0"/>
          <w:bCs w:val="0"/>
          <w:spacing w:val="6"/>
          <w:sz w:val="21"/>
          <w:szCs w:val="21"/>
        </w:rPr>
        <w:t>：</w:t>
      </w:r>
    </w:p>
    <w:p w14:paraId="6976B1CF">
      <w:pPr>
        <w:keepNext w:val="0"/>
        <w:keepLines w:val="0"/>
        <w:pageBreakBefore w:val="0"/>
        <w:widowControl w:val="0"/>
        <w:kinsoku/>
        <w:wordWrap w:val="0"/>
        <w:overflowPunct/>
        <w:topLinePunct/>
        <w:autoSpaceDE/>
        <w:autoSpaceDN/>
        <w:bidi w:val="0"/>
        <w:spacing w:line="360" w:lineRule="auto"/>
        <w:ind w:firstLine="482"/>
        <w:textAlignment w:val="auto"/>
        <w:rPr>
          <w:rFonts w:hint="eastAsia" w:ascii="宋体" w:hAnsi="宋体" w:eastAsia="宋体" w:cs="宋体"/>
          <w:b w:val="0"/>
          <w:bCs w:val="0"/>
          <w:spacing w:val="6"/>
          <w:sz w:val="21"/>
          <w:szCs w:val="21"/>
        </w:rPr>
      </w:pPr>
      <w:r>
        <w:rPr>
          <w:rFonts w:hint="eastAsia" w:ascii="宋体" w:hAnsi="宋体" w:eastAsia="宋体" w:cs="宋体"/>
          <w:b w:val="0"/>
          <w:bCs w:val="0"/>
          <w:sz w:val="21"/>
          <w:szCs w:val="21"/>
        </w:rPr>
        <w:t>□</w:t>
      </w:r>
      <w:r>
        <w:rPr>
          <w:rFonts w:hint="eastAsia" w:ascii="宋体" w:hAnsi="宋体" w:eastAsia="宋体" w:cs="宋体"/>
          <w:b w:val="0"/>
          <w:bCs w:val="0"/>
          <w:spacing w:val="6"/>
          <w:sz w:val="21"/>
          <w:szCs w:val="21"/>
        </w:rPr>
        <w:t>不属于符合条件的残疾人福利性单位。</w:t>
      </w:r>
    </w:p>
    <w:p w14:paraId="715FCADB">
      <w:pPr>
        <w:keepNext w:val="0"/>
        <w:keepLines w:val="0"/>
        <w:pageBreakBefore w:val="0"/>
        <w:widowControl w:val="0"/>
        <w:kinsoku/>
        <w:wordWrap w:val="0"/>
        <w:overflowPunct/>
        <w:topLinePunct/>
        <w:autoSpaceDE/>
        <w:autoSpaceDN/>
        <w:bidi w:val="0"/>
        <w:spacing w:line="360" w:lineRule="auto"/>
        <w:ind w:firstLine="482"/>
        <w:textAlignment w:val="auto"/>
        <w:rPr>
          <w:rFonts w:hint="eastAsia" w:ascii="宋体" w:hAnsi="宋体" w:eastAsia="宋体" w:cs="宋体"/>
          <w:b w:val="0"/>
          <w:bCs w:val="0"/>
          <w:spacing w:val="6"/>
          <w:sz w:val="21"/>
          <w:szCs w:val="21"/>
        </w:rPr>
      </w:pPr>
      <w:r>
        <w:rPr>
          <w:rFonts w:hint="eastAsia" w:ascii="宋体" w:hAnsi="宋体" w:eastAsia="宋体" w:cs="宋体"/>
          <w:b w:val="0"/>
          <w:bCs w:val="0"/>
          <w:sz w:val="21"/>
          <w:szCs w:val="21"/>
        </w:rPr>
        <w:t>□</w:t>
      </w:r>
      <w:r>
        <w:rPr>
          <w:rFonts w:hint="eastAsia" w:ascii="宋体" w:hAnsi="宋体" w:eastAsia="宋体" w:cs="宋体"/>
          <w:b w:val="0"/>
          <w:bCs w:val="0"/>
          <w:spacing w:val="6"/>
          <w:sz w:val="21"/>
          <w:szCs w:val="21"/>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DAB97A">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本单位对上述声明的真实性负责。如有虚假，将依法承担相应责任。</w:t>
      </w:r>
    </w:p>
    <w:p w14:paraId="6F44C2CE">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rPr>
      </w:pPr>
    </w:p>
    <w:p w14:paraId="2D5D5428">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rPr>
      </w:pPr>
    </w:p>
    <w:p w14:paraId="579FD655">
      <w:pPr>
        <w:keepNext w:val="0"/>
        <w:keepLines w:val="0"/>
        <w:pageBreakBefore w:val="0"/>
        <w:widowControl w:val="0"/>
        <w:tabs>
          <w:tab w:val="left" w:pos="4860"/>
        </w:tabs>
        <w:kinsoku/>
        <w:wordWrap w:val="0"/>
        <w:overflowPunct/>
        <w:topLinePunct/>
        <w:autoSpaceDE/>
        <w:autoSpaceDN/>
        <w:bidi w:val="0"/>
        <w:spacing w:line="360" w:lineRule="auto"/>
        <w:ind w:right="1560" w:firstLine="444" w:firstLineChars="200"/>
        <w:jc w:val="center"/>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 xml:space="preserve">               单位名称（盖章）：</w:t>
      </w:r>
    </w:p>
    <w:p w14:paraId="6DAA657D">
      <w:pPr>
        <w:keepNext w:val="0"/>
        <w:keepLines w:val="0"/>
        <w:pageBreakBefore w:val="0"/>
        <w:widowControl w:val="0"/>
        <w:tabs>
          <w:tab w:val="left" w:pos="4860"/>
        </w:tabs>
        <w:kinsoku/>
        <w:wordWrap w:val="0"/>
        <w:overflowPunct/>
        <w:topLinePunct/>
        <w:autoSpaceDE/>
        <w:autoSpaceDN/>
        <w:bidi w:val="0"/>
        <w:spacing w:line="360" w:lineRule="auto"/>
        <w:ind w:right="1560" w:firstLine="444" w:firstLineChars="200"/>
        <w:jc w:val="center"/>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 xml:space="preserve">       日  期：</w:t>
      </w:r>
    </w:p>
    <w:p w14:paraId="78A7651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6CD41068">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3</w:t>
      </w:r>
      <w:r>
        <w:rPr>
          <w:rFonts w:hint="eastAsia" w:ascii="宋体" w:hAnsi="宋体" w:eastAsia="宋体" w:cs="宋体"/>
          <w:b w:val="0"/>
          <w:bCs w:val="0"/>
          <w:sz w:val="21"/>
          <w:szCs w:val="21"/>
          <w:highlight w:val="none"/>
        </w:rPr>
        <w:t>本项目的特定资格要求</w:t>
      </w:r>
    </w:p>
    <w:p w14:paraId="3E6DC96D">
      <w:pPr>
        <w:keepNext w:val="0"/>
        <w:keepLines w:val="0"/>
        <w:pageBreakBefore w:val="0"/>
        <w:widowControl w:val="0"/>
        <w:tabs>
          <w:tab w:val="left" w:pos="900"/>
          <w:tab w:val="left" w:pos="1134"/>
          <w:tab w:val="left" w:pos="1589"/>
          <w:tab w:val="left" w:pos="5521"/>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p>
    <w:p w14:paraId="5B6D750B">
      <w:pPr>
        <w:keepNext w:val="0"/>
        <w:keepLines w:val="0"/>
        <w:pageBreakBefore w:val="0"/>
        <w:widowControl w:val="0"/>
        <w:tabs>
          <w:tab w:val="left" w:pos="900"/>
          <w:tab w:val="left" w:pos="1134"/>
          <w:tab w:val="left" w:pos="1589"/>
          <w:tab w:val="left" w:pos="5521"/>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投标人须具备有效的《食品经营许可证》或预包装食品经营者备案。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提供证明文件的电子件或电子证照并加盖公章</w:t>
      </w:r>
      <w:r>
        <w:rPr>
          <w:rFonts w:hint="eastAsia" w:ascii="宋体" w:hAnsi="宋体" w:eastAsia="宋体" w:cs="宋体"/>
          <w:b w:val="0"/>
          <w:bCs w:val="0"/>
          <w:color w:val="auto"/>
          <w:sz w:val="21"/>
          <w:szCs w:val="21"/>
          <w:highlight w:val="none"/>
          <w:lang w:eastAsia="zh-CN"/>
        </w:rPr>
        <w:t>）</w:t>
      </w:r>
    </w:p>
    <w:p w14:paraId="49D9E7F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4E5CC82D">
      <w:pPr>
        <w:pStyle w:val="59"/>
        <w:keepNext w:val="0"/>
        <w:keepLines w:val="0"/>
        <w:pageBreakBefore w:val="0"/>
        <w:widowControl w:val="0"/>
        <w:kinsoku/>
        <w:wordWrap w:val="0"/>
        <w:overflowPunct/>
        <w:topLinePunct/>
        <w:autoSpaceDE/>
        <w:autoSpaceDN/>
        <w:bidi w:val="0"/>
        <w:spacing w:line="360" w:lineRule="auto"/>
        <w:ind w:right="451" w:rightChars="215"/>
        <w:textAlignment w:val="auto"/>
        <w:rPr>
          <w:rFonts w:hint="eastAsia" w:ascii="宋体" w:hAnsi="宋体" w:eastAsia="宋体" w:cs="宋体"/>
          <w:b w:val="0"/>
          <w:bCs w:val="0"/>
          <w:spacing w:val="20"/>
          <w:sz w:val="32"/>
          <w:szCs w:val="32"/>
        </w:rPr>
      </w:pPr>
      <w:r>
        <w:rPr>
          <w:rFonts w:hint="eastAsia" w:ascii="宋体" w:hAnsi="宋体" w:eastAsia="宋体" w:cs="宋体"/>
          <w:b w:val="0"/>
          <w:bCs w:val="0"/>
          <w:spacing w:val="20"/>
          <w:sz w:val="32"/>
          <w:szCs w:val="32"/>
        </w:rPr>
        <w:t>二、商务技术文件格式</w:t>
      </w:r>
    </w:p>
    <w:p w14:paraId="688607B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4262FF9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t>投标文件（商务技术文件）</w:t>
      </w:r>
      <w:r>
        <w:rPr>
          <w:rFonts w:hint="eastAsia" w:ascii="宋体" w:hAnsi="宋体" w:eastAsia="宋体" w:cs="宋体"/>
          <w:b w:val="0"/>
          <w:bCs w:val="0"/>
          <w:sz w:val="32"/>
          <w:szCs w:val="32"/>
        </w:rPr>
        <w:t>封面（非实质性格式）</w:t>
      </w:r>
    </w:p>
    <w:p w14:paraId="1BC6DD1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45F8328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2232CBE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p>
    <w:p w14:paraId="619EA08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rPr>
      </w:pPr>
      <w:r>
        <w:rPr>
          <w:rFonts w:hint="eastAsia" w:ascii="宋体" w:hAnsi="宋体" w:eastAsia="宋体" w:cs="宋体"/>
          <w:b w:val="0"/>
          <w:bCs w:val="0"/>
          <w:spacing w:val="60"/>
          <w:sz w:val="32"/>
          <w:szCs w:val="32"/>
        </w:rPr>
        <w:t>投 标 文 件</w:t>
      </w:r>
    </w:p>
    <w:p w14:paraId="08AC643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rPr>
      </w:pPr>
      <w:r>
        <w:rPr>
          <w:rFonts w:hint="eastAsia" w:ascii="宋体" w:hAnsi="宋体" w:eastAsia="宋体" w:cs="宋体"/>
          <w:b w:val="0"/>
          <w:bCs w:val="0"/>
          <w:spacing w:val="60"/>
          <w:sz w:val="32"/>
          <w:szCs w:val="32"/>
        </w:rPr>
        <w:t>（商务技术文件）</w:t>
      </w:r>
    </w:p>
    <w:p w14:paraId="7B39FAB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bookmarkStart w:id="825" w:name="_Hlt520350918"/>
      <w:bookmarkEnd w:id="825"/>
      <w:bookmarkStart w:id="826" w:name="_Hlt520274393"/>
      <w:bookmarkEnd w:id="826"/>
      <w:bookmarkStart w:id="827" w:name="_Hlt520343392"/>
      <w:bookmarkEnd w:id="827"/>
      <w:bookmarkStart w:id="828" w:name="_Hlt520271212"/>
      <w:bookmarkEnd w:id="828"/>
      <w:bookmarkStart w:id="829" w:name="_Hlt520355504"/>
      <w:bookmarkEnd w:id="829"/>
      <w:bookmarkStart w:id="830" w:name="_Hlt520274407"/>
      <w:bookmarkEnd w:id="830"/>
      <w:bookmarkStart w:id="831" w:name="_Hlt520274121"/>
      <w:bookmarkEnd w:id="831"/>
      <w:bookmarkStart w:id="832" w:name="_Hlt520274065"/>
      <w:bookmarkEnd w:id="832"/>
      <w:bookmarkStart w:id="833" w:name="_Hlt520343000"/>
      <w:bookmarkEnd w:id="833"/>
      <w:bookmarkStart w:id="834" w:name="_Hlt520273711"/>
      <w:bookmarkEnd w:id="834"/>
      <w:bookmarkStart w:id="835" w:name="_Toc480942349"/>
      <w:bookmarkStart w:id="836" w:name="_Ref467988698"/>
      <w:bookmarkStart w:id="837" w:name="_Toc150480794"/>
      <w:bookmarkStart w:id="838" w:name="_Toc520356217"/>
      <w:bookmarkStart w:id="839" w:name="_Toc226309800"/>
      <w:bookmarkStart w:id="840" w:name="_Toc127151556"/>
      <w:bookmarkStart w:id="841" w:name="_Toc150774761"/>
      <w:bookmarkStart w:id="842" w:name="_Toc226965746"/>
      <w:bookmarkStart w:id="843" w:name="_Toc226337252"/>
      <w:bookmarkStart w:id="844" w:name="_Toc226965829"/>
      <w:bookmarkStart w:id="845" w:name="_Toc195842921"/>
      <w:bookmarkStart w:id="846" w:name="_Toc142311058"/>
    </w:p>
    <w:p w14:paraId="209000E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37383BE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4F50F81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68C07BD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12169CD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p>
    <w:p w14:paraId="6F72DB4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eastAsia="zh-CN"/>
        </w:rPr>
      </w:pPr>
      <w:r>
        <w:rPr>
          <w:rFonts w:hint="eastAsia" w:ascii="宋体" w:hAnsi="宋体" w:eastAsia="宋体" w:cs="宋体"/>
          <w:b w:val="0"/>
          <w:bCs w:val="0"/>
          <w:spacing w:val="20"/>
          <w:sz w:val="32"/>
          <w:szCs w:val="32"/>
        </w:rPr>
        <w:t>项目名称</w:t>
      </w:r>
      <w:r>
        <w:rPr>
          <w:rFonts w:hint="eastAsia" w:ascii="宋体" w:hAnsi="宋体" w:eastAsia="宋体" w:cs="宋体"/>
          <w:b w:val="0"/>
          <w:bCs w:val="0"/>
          <w:spacing w:val="20"/>
          <w:sz w:val="32"/>
          <w:szCs w:val="32"/>
          <w:lang w:eastAsia="zh-CN"/>
        </w:rPr>
        <w:t>：</w:t>
      </w:r>
    </w:p>
    <w:p w14:paraId="669CC63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rPr>
      </w:pPr>
      <w:r>
        <w:rPr>
          <w:rFonts w:hint="eastAsia" w:ascii="宋体" w:hAnsi="宋体" w:eastAsia="宋体" w:cs="宋体"/>
          <w:b w:val="0"/>
          <w:bCs w:val="0"/>
          <w:spacing w:val="20"/>
          <w:sz w:val="32"/>
          <w:szCs w:val="32"/>
        </w:rPr>
        <w:t>项目编号：</w:t>
      </w:r>
    </w:p>
    <w:p w14:paraId="516DF5D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val="en-US" w:eastAsia="zh-CN"/>
        </w:rPr>
      </w:pPr>
      <w:r>
        <w:rPr>
          <w:rFonts w:hint="eastAsia" w:ascii="宋体" w:hAnsi="宋体" w:eastAsia="宋体" w:cs="宋体"/>
          <w:b w:val="0"/>
          <w:bCs w:val="0"/>
          <w:spacing w:val="20"/>
          <w:sz w:val="32"/>
          <w:szCs w:val="32"/>
          <w:lang w:val="en-US" w:eastAsia="zh-CN"/>
        </w:rPr>
        <w:t>标包名称：</w:t>
      </w:r>
    </w:p>
    <w:p w14:paraId="07BC1E1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lang w:val="en-US" w:eastAsia="zh-CN"/>
        </w:rPr>
      </w:pPr>
      <w:r>
        <w:rPr>
          <w:rFonts w:hint="eastAsia" w:ascii="宋体" w:hAnsi="宋体" w:eastAsia="宋体" w:cs="宋体"/>
          <w:b w:val="0"/>
          <w:bCs w:val="0"/>
          <w:spacing w:val="20"/>
          <w:sz w:val="32"/>
          <w:szCs w:val="32"/>
          <w:lang w:val="en-US" w:eastAsia="zh-CN"/>
        </w:rPr>
        <w:t>标包编号：</w:t>
      </w:r>
    </w:p>
    <w:p w14:paraId="6FAB7E5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t>投标人名称：</w:t>
      </w:r>
    </w:p>
    <w:p w14:paraId="33D4059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rPr>
      </w:pPr>
      <w:r>
        <w:rPr>
          <w:rFonts w:hint="eastAsia" w:ascii="宋体" w:hAnsi="宋体" w:eastAsia="宋体" w:cs="宋体"/>
          <w:b w:val="0"/>
          <w:bCs w:val="0"/>
          <w:spacing w:val="20"/>
          <w:sz w:val="32"/>
          <w:szCs w:val="32"/>
        </w:rPr>
        <w:br w:type="page"/>
      </w:r>
    </w:p>
    <w:p w14:paraId="459F2AE6">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1投标</w:t>
      </w:r>
      <w:bookmarkEnd w:id="835"/>
      <w:bookmarkEnd w:id="836"/>
      <w:r>
        <w:rPr>
          <w:rFonts w:hint="eastAsia" w:ascii="宋体" w:hAnsi="宋体" w:eastAsia="宋体" w:cs="宋体"/>
          <w:b w:val="0"/>
          <w:bCs w:val="0"/>
          <w:color w:val="000000"/>
          <w:sz w:val="21"/>
          <w:szCs w:val="21"/>
        </w:rPr>
        <w:t>书</w:t>
      </w:r>
      <w:bookmarkEnd w:id="837"/>
      <w:bookmarkEnd w:id="838"/>
      <w:bookmarkEnd w:id="839"/>
      <w:bookmarkEnd w:id="840"/>
      <w:bookmarkEnd w:id="841"/>
      <w:bookmarkEnd w:id="842"/>
      <w:bookmarkEnd w:id="843"/>
      <w:bookmarkEnd w:id="844"/>
      <w:bookmarkEnd w:id="845"/>
      <w:bookmarkEnd w:id="846"/>
      <w:r>
        <w:rPr>
          <w:rFonts w:hint="eastAsia" w:ascii="宋体" w:hAnsi="宋体" w:eastAsia="宋体" w:cs="宋体"/>
          <w:b w:val="0"/>
          <w:bCs w:val="0"/>
          <w:color w:val="000000"/>
          <w:sz w:val="21"/>
          <w:szCs w:val="21"/>
        </w:rPr>
        <w:t>（实质性格式）</w:t>
      </w:r>
    </w:p>
    <w:p w14:paraId="0ADF7EDB">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p>
    <w:p w14:paraId="40D1E81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投标书</w:t>
      </w:r>
    </w:p>
    <w:p w14:paraId="6C19C26D">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致：</w:t>
      </w:r>
      <w:r>
        <w:rPr>
          <w:rFonts w:hint="eastAsia" w:ascii="宋体" w:hAnsi="宋体" w:eastAsia="宋体" w:cs="宋体"/>
          <w:b w:val="0"/>
          <w:bCs w:val="0"/>
          <w:color w:val="000000"/>
          <w:sz w:val="21"/>
          <w:szCs w:val="21"/>
          <w:u w:val="single"/>
        </w:rPr>
        <w:t>（采购人）</w:t>
      </w:r>
    </w:p>
    <w:p w14:paraId="476A8E0E">
      <w:pPr>
        <w:keepNext w:val="0"/>
        <w:keepLines w:val="0"/>
        <w:pageBreakBefore w:val="0"/>
        <w:widowControl w:val="0"/>
        <w:tabs>
          <w:tab w:val="left" w:pos="5580"/>
        </w:tabs>
        <w:kinsoku/>
        <w:wordWrap w:val="0"/>
        <w:overflowPunct/>
        <w:topLinePunct/>
        <w:autoSpaceDE/>
        <w:autoSpaceDN/>
        <w:bidi w:val="0"/>
        <w:spacing w:line="360" w:lineRule="auto"/>
        <w:ind w:firstLine="408"/>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我方参加你方就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标包名称，标包编号）</w:t>
      </w:r>
      <w:r>
        <w:rPr>
          <w:rFonts w:hint="eastAsia" w:ascii="宋体" w:hAnsi="宋体" w:eastAsia="宋体" w:cs="宋体"/>
          <w:b w:val="0"/>
          <w:bCs w:val="0"/>
          <w:color w:val="000000"/>
          <w:sz w:val="21"/>
          <w:szCs w:val="21"/>
        </w:rPr>
        <w:t>组织的招标活动，并对此项目进行投标。</w:t>
      </w:r>
    </w:p>
    <w:p w14:paraId="016073D9">
      <w:pPr>
        <w:keepNext w:val="0"/>
        <w:keepLines w:val="0"/>
        <w:pageBreakBefore w:val="0"/>
        <w:widowControl w:val="0"/>
        <w:tabs>
          <w:tab w:val="left" w:pos="5580"/>
        </w:tabs>
        <w:kinsoku/>
        <w:wordWrap w:val="0"/>
        <w:overflowPunct/>
        <w:topLinePunct/>
        <w:autoSpaceDE/>
        <w:autoSpaceDN/>
        <w:bidi w:val="0"/>
        <w:spacing w:line="360" w:lineRule="auto"/>
        <w:ind w:firstLine="408"/>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1.我方已详细审查全部招标文件，自愿参与投标并承诺如下：</w:t>
      </w:r>
    </w:p>
    <w:p w14:paraId="7FD51880">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（1）本投标有效期为自提交投标文件的截止之日起</w:t>
      </w:r>
      <w:r>
        <w:rPr>
          <w:rFonts w:hint="eastAsia" w:ascii="宋体" w:hAnsi="宋体" w:eastAsia="宋体" w:cs="宋体"/>
          <w:b w:val="0"/>
          <w:bCs w:val="0"/>
          <w:sz w:val="21"/>
          <w:szCs w:val="21"/>
        </w:rPr>
        <w:t>_____</w:t>
      </w:r>
      <w:r>
        <w:rPr>
          <w:rFonts w:hint="eastAsia" w:ascii="宋体" w:hAnsi="宋体" w:eastAsia="宋体" w:cs="宋体"/>
          <w:b w:val="0"/>
          <w:bCs w:val="0"/>
          <w:color w:val="000000"/>
          <w:sz w:val="21"/>
          <w:szCs w:val="21"/>
        </w:rPr>
        <w:t>个日历日。</w:t>
      </w:r>
    </w:p>
    <w:p w14:paraId="7936969C">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（2）除合同条款及采购需求偏离表列出的偏离外，我方响应招标文件的全部要求。</w:t>
      </w:r>
    </w:p>
    <w:p w14:paraId="73D1F662">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（3）我方已提供的全部文件资料是真实、准确的，并对此承担一切法律后果。</w:t>
      </w:r>
    </w:p>
    <w:p w14:paraId="2CFFCCA2">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（4）如我方中标，我方将在法律规定的期限内与你方签订合同，按照招标文件要求提交履约保证金，并在合同约定的期限内完成合同规定的全部义务。</w:t>
      </w:r>
    </w:p>
    <w:p w14:paraId="5AF323FE">
      <w:pPr>
        <w:keepNext w:val="0"/>
        <w:keepLines w:val="0"/>
        <w:pageBreakBefore w:val="0"/>
        <w:widowControl w:val="0"/>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2.其他补充条款（如有）：___________。</w:t>
      </w:r>
    </w:p>
    <w:p w14:paraId="662B9D6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与本投标有关的一切正式往来信函请寄：</w:t>
      </w:r>
    </w:p>
    <w:p w14:paraId="48B78085">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rPr>
      </w:pPr>
    </w:p>
    <w:p w14:paraId="63A977D4">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地址_________________________     传真____________________________</w:t>
      </w:r>
    </w:p>
    <w:p w14:paraId="341FAC00">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电话_________________________     电子函件________________________</w:t>
      </w:r>
    </w:p>
    <w:p w14:paraId="7EE3AC7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bookmarkStart w:id="847" w:name="_Hlt520356243"/>
      <w:bookmarkEnd w:id="847"/>
      <w:bookmarkStart w:id="848" w:name="_Hlt520355938"/>
      <w:bookmarkEnd w:id="848"/>
      <w:bookmarkStart w:id="849" w:name="_Toc520356218"/>
      <w:bookmarkStart w:id="850" w:name="_Toc264969247"/>
      <w:bookmarkStart w:id="851" w:name="_Toc480942350"/>
      <w:bookmarkStart w:id="852" w:name="_Toc265228395"/>
      <w:bookmarkStart w:id="853" w:name="_Toc226309801"/>
      <w:bookmarkStart w:id="854" w:name="_Toc150774762"/>
      <w:bookmarkStart w:id="855" w:name="_Toc305158899"/>
      <w:bookmarkStart w:id="856" w:name="_Toc226965747"/>
      <w:bookmarkStart w:id="857" w:name="_Toc142311059"/>
      <w:bookmarkStart w:id="858" w:name="_Toc305158825"/>
      <w:bookmarkStart w:id="859" w:name="_Toc195842922"/>
      <w:bookmarkStart w:id="860" w:name="_Toc150480795"/>
      <w:bookmarkStart w:id="861" w:name="_Ref467988705"/>
      <w:bookmarkStart w:id="862" w:name="_Toc226965830"/>
      <w:bookmarkStart w:id="863" w:name="_Toc226337253"/>
      <w:bookmarkStart w:id="864" w:name="_Toc127151557"/>
    </w:p>
    <w:p w14:paraId="693768C3">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2E2D1318">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6CA4142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1940DB3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1DECDA5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page"/>
      </w:r>
    </w:p>
    <w:p w14:paraId="47AB98AE">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2授权委托书（实质性格式）</w:t>
      </w:r>
    </w:p>
    <w:p w14:paraId="2985F86F">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rPr>
      </w:pPr>
    </w:p>
    <w:p w14:paraId="27813F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授权委托书</w:t>
      </w:r>
    </w:p>
    <w:p w14:paraId="1C356FD5">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本人</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（姓名）系</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（投标人名称）的法定代表人（单位负责人），现委托</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（姓名）为我方代理人。代理人根据授权，以我方名义签署、澄清确认、递交、撤回、修改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标包名称，标包编号）</w:t>
      </w:r>
      <w:r>
        <w:rPr>
          <w:rFonts w:hint="eastAsia" w:ascii="宋体" w:hAnsi="宋体" w:eastAsia="宋体" w:cs="宋体"/>
          <w:b w:val="0"/>
          <w:bCs w:val="0"/>
          <w:color w:val="000000"/>
          <w:sz w:val="21"/>
          <w:szCs w:val="21"/>
        </w:rPr>
        <w:t>投标文件和处理有关事宜，其法律后果由我方承担。</w:t>
      </w:r>
    </w:p>
    <w:p w14:paraId="6138D1F8">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委托期限：自本授权委托书签署之日起至投标有效期届满之日止。</w:t>
      </w:r>
    </w:p>
    <w:p w14:paraId="4850E019">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代理人无转委托权。</w:t>
      </w:r>
      <w:r>
        <w:rPr>
          <w:rFonts w:hint="eastAsia" w:ascii="宋体" w:hAnsi="宋体" w:eastAsia="宋体" w:cs="宋体"/>
          <w:b w:val="0"/>
          <w:bCs w:val="0"/>
          <w:color w:val="000000"/>
          <w:sz w:val="21"/>
          <w:szCs w:val="21"/>
        </w:rPr>
        <w:cr/>
      </w:r>
    </w:p>
    <w:p w14:paraId="5C844FD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rPr>
        <w:t xml:space="preserve">             </w:t>
      </w:r>
    </w:p>
    <w:p w14:paraId="0E4B5ED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法定代表人（单位负责人）（签字或签章）：</w:t>
      </w:r>
      <w:r>
        <w:rPr>
          <w:rFonts w:hint="eastAsia" w:ascii="宋体" w:hAnsi="宋体" w:eastAsia="宋体" w:cs="宋体"/>
          <w:b w:val="0"/>
          <w:bCs w:val="0"/>
          <w:color w:val="000000"/>
          <w:sz w:val="21"/>
          <w:szCs w:val="21"/>
          <w:u w:val="single"/>
        </w:rPr>
        <w:t xml:space="preserve">        </w:t>
      </w:r>
    </w:p>
    <w:p w14:paraId="08976C1A">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rPr>
        <w:t>委托代理人（签字或签章）：</w:t>
      </w:r>
      <w:r>
        <w:rPr>
          <w:rFonts w:hint="eastAsia" w:ascii="宋体" w:hAnsi="宋体" w:eastAsia="宋体" w:cs="宋体"/>
          <w:b w:val="0"/>
          <w:bCs w:val="0"/>
          <w:color w:val="000000"/>
          <w:sz w:val="21"/>
          <w:szCs w:val="21"/>
          <w:u w:val="single"/>
        </w:rPr>
        <w:t xml:space="preserve">        </w:t>
      </w:r>
    </w:p>
    <w:p w14:paraId="58C63CE9">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241F3A02">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p>
    <w:p w14:paraId="577F3DE7">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附：法定代表人（单位负责人）及委托代理人身份证明文件电子件：</w:t>
      </w:r>
    </w:p>
    <w:tbl>
      <w:tblPr>
        <w:tblStyle w:val="4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7"/>
      </w:tblGrid>
      <w:tr w14:paraId="6DFD6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9767" w:type="dxa"/>
          </w:tcPr>
          <w:p w14:paraId="055607E6">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p>
        </w:tc>
      </w:tr>
    </w:tbl>
    <w:p w14:paraId="062EF0BD">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p>
    <w:p w14:paraId="5CB4AADE">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p>
    <w:p w14:paraId="0D7F8287">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说明：</w:t>
      </w:r>
    </w:p>
    <w:p w14:paraId="40294359">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1.若供应商为事业单位或其他组织或分支机构，则法定代表人（单位负责人）处的签署人可为单位负责人。</w:t>
      </w:r>
    </w:p>
    <w:p w14:paraId="25F596B1">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若投标文件中签字之处均为法定代表人（单位负责人）本人签署，则可不提供本《授权委托书》，但须提供《法定代表人（单位负责人）身份证明》；否则，不需要提供《法定代表人（单位负责人）身份证明》。</w:t>
      </w:r>
    </w:p>
    <w:p w14:paraId="74879ABF">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3.供应商为自然人的情形，可不提供本《授权委托书》。</w:t>
      </w:r>
    </w:p>
    <w:p w14:paraId="36456547">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4.供应商应随本《授权委托书》同时提供法定代表人（单位负责人）及委托代理人的有效的身份证</w:t>
      </w:r>
      <w:r>
        <w:rPr>
          <w:rFonts w:hint="eastAsia" w:ascii="宋体" w:hAnsi="宋体" w:eastAsia="宋体" w:cs="宋体"/>
          <w:b w:val="0"/>
          <w:bCs w:val="0"/>
          <w:color w:val="000000"/>
          <w:sz w:val="21"/>
          <w:szCs w:val="21"/>
          <w:lang w:val="en-US" w:eastAsia="zh-CN"/>
        </w:rPr>
        <w:t>或</w:t>
      </w:r>
      <w:r>
        <w:rPr>
          <w:rFonts w:hint="eastAsia" w:ascii="宋体" w:hAnsi="宋体" w:eastAsia="宋体" w:cs="宋体"/>
          <w:b w:val="0"/>
          <w:bCs w:val="0"/>
          <w:color w:val="000000"/>
          <w:sz w:val="21"/>
          <w:szCs w:val="21"/>
        </w:rPr>
        <w:t>护照等身份证明文件电子件。提供身份证的，应同时提供身份证双面电子件。</w:t>
      </w:r>
    </w:p>
    <w:p w14:paraId="788375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sectPr>
          <w:pgSz w:w="11907" w:h="16840"/>
          <w:pgMar w:top="1440" w:right="1080" w:bottom="1440" w:left="1080" w:header="851" w:footer="851" w:gutter="0"/>
          <w:pgNumType w:fmt="decimal"/>
          <w:cols w:space="720" w:num="1"/>
          <w:docGrid w:linePitch="462" w:charSpace="0"/>
        </w:sectPr>
      </w:pPr>
    </w:p>
    <w:p w14:paraId="1BC14C2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附：法定代表人（单位负责人）身份证明</w:t>
      </w:r>
    </w:p>
    <w:p w14:paraId="2C66BDD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6DA8B0B3">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致：</w:t>
      </w:r>
      <w:r>
        <w:rPr>
          <w:rFonts w:hint="eastAsia" w:ascii="宋体" w:hAnsi="宋体" w:eastAsia="宋体" w:cs="宋体"/>
          <w:b w:val="0"/>
          <w:bCs w:val="0"/>
          <w:color w:val="000000"/>
          <w:sz w:val="21"/>
          <w:szCs w:val="21"/>
          <w:u w:val="single"/>
        </w:rPr>
        <w:t>（采购人）</w:t>
      </w:r>
    </w:p>
    <w:p w14:paraId="644CE2E9">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兹证明，</w:t>
      </w:r>
    </w:p>
    <w:p w14:paraId="62CEB1AF">
      <w:pPr>
        <w:pStyle w:val="17"/>
        <w:keepNext w:val="0"/>
        <w:keepLines w:val="0"/>
        <w:pageBreakBefore w:val="0"/>
        <w:widowControl w:val="0"/>
        <w:tabs>
          <w:tab w:val="left" w:pos="1690"/>
          <w:tab w:val="left" w:pos="3400"/>
          <w:tab w:val="left" w:pos="5110"/>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姓名：</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i/>
          <w:iCs/>
          <w:sz w:val="21"/>
          <w:szCs w:val="21"/>
          <w:u w:val="single"/>
        </w:rPr>
        <w:t xml:space="preserve">         </w:t>
      </w:r>
      <w:r>
        <w:rPr>
          <w:rFonts w:hint="eastAsia" w:ascii="宋体" w:hAnsi="宋体" w:eastAsia="宋体" w:cs="宋体"/>
          <w:b w:val="0"/>
          <w:bCs w:val="0"/>
          <w:sz w:val="21"/>
          <w:szCs w:val="21"/>
        </w:rPr>
        <w:t>性别：</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i/>
          <w:iCs/>
          <w:sz w:val="21"/>
          <w:szCs w:val="21"/>
          <w:u w:val="single"/>
        </w:rPr>
        <w:t xml:space="preserve">         </w:t>
      </w:r>
      <w:r>
        <w:rPr>
          <w:rFonts w:hint="eastAsia" w:ascii="宋体" w:hAnsi="宋体" w:eastAsia="宋体" w:cs="宋体"/>
          <w:b w:val="0"/>
          <w:bCs w:val="0"/>
          <w:sz w:val="21"/>
          <w:szCs w:val="21"/>
        </w:rPr>
        <w:t>年龄：</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i/>
          <w:iCs/>
          <w:sz w:val="21"/>
          <w:szCs w:val="21"/>
          <w:u w:val="single"/>
        </w:rPr>
        <w:t xml:space="preserve">         </w:t>
      </w:r>
      <w:r>
        <w:rPr>
          <w:rFonts w:hint="eastAsia" w:ascii="宋体" w:hAnsi="宋体" w:eastAsia="宋体" w:cs="宋体"/>
          <w:b w:val="0"/>
          <w:bCs w:val="0"/>
          <w:sz w:val="21"/>
          <w:szCs w:val="21"/>
        </w:rPr>
        <w:t>职务：</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i/>
          <w:iCs/>
          <w:sz w:val="21"/>
          <w:szCs w:val="21"/>
          <w:u w:val="single"/>
        </w:rPr>
        <w:t xml:space="preserve">         </w:t>
      </w:r>
    </w:p>
    <w:p w14:paraId="68F2F5FA">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5F473676">
      <w:pPr>
        <w:pStyle w:val="17"/>
        <w:keepNext w:val="0"/>
        <w:keepLines w:val="0"/>
        <w:pageBreakBefore w:val="0"/>
        <w:widowControl w:val="0"/>
        <w:tabs>
          <w:tab w:val="left" w:pos="2250"/>
          <w:tab w:val="left" w:pos="2412"/>
          <w:tab w:val="left" w:pos="3883"/>
          <w:tab w:val="left" w:pos="5352"/>
          <w:tab w:val="left" w:pos="6821"/>
          <w:tab w:val="clear" w:pos="56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系</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i/>
          <w:iCs/>
          <w:sz w:val="21"/>
          <w:szCs w:val="21"/>
          <w:u w:val="single"/>
        </w:rPr>
        <w:t xml:space="preserve">                 </w:t>
      </w:r>
      <w:r>
        <w:rPr>
          <w:rFonts w:hint="eastAsia" w:ascii="宋体" w:hAnsi="宋体" w:eastAsia="宋体" w:cs="宋体"/>
          <w:b w:val="0"/>
          <w:bCs w:val="0"/>
          <w:sz w:val="21"/>
          <w:szCs w:val="21"/>
        </w:rPr>
        <w:t>（投标人名称）的法定代表人（单位负责人）。</w:t>
      </w:r>
    </w:p>
    <w:p w14:paraId="47F456E9">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0DBBAB01">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7705B6EE">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117E03EE">
      <w:pPr>
        <w:pStyle w:val="17"/>
        <w:keepNext w:val="0"/>
        <w:keepLines w:val="0"/>
        <w:pageBreakBefore w:val="0"/>
        <w:widowControl w:val="0"/>
        <w:kinsoku/>
        <w:wordWrap w:val="0"/>
        <w:overflowPunct/>
        <w:topLinePunct/>
        <w:autoSpaceDE/>
        <w:autoSpaceDN/>
        <w:bidi w:val="0"/>
        <w:spacing w:line="360" w:lineRule="auto"/>
        <w:ind w:right="-46"/>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附：法定代表人（单位负责人）身份证</w:t>
      </w:r>
      <w:r>
        <w:rPr>
          <w:rFonts w:hint="eastAsia" w:ascii="宋体" w:hAnsi="宋体" w:eastAsia="宋体" w:cs="宋体"/>
          <w:b w:val="0"/>
          <w:bCs w:val="0"/>
          <w:color w:val="000000"/>
          <w:sz w:val="21"/>
          <w:szCs w:val="21"/>
          <w:lang w:val="en-US" w:eastAsia="zh-CN"/>
        </w:rPr>
        <w:t>或</w:t>
      </w:r>
      <w:r>
        <w:rPr>
          <w:rFonts w:hint="eastAsia" w:ascii="宋体" w:hAnsi="宋体" w:eastAsia="宋体" w:cs="宋体"/>
          <w:b w:val="0"/>
          <w:bCs w:val="0"/>
          <w:color w:val="000000"/>
          <w:sz w:val="21"/>
          <w:szCs w:val="21"/>
        </w:rPr>
        <w:t>护照等身份证明文件电子件：</w:t>
      </w:r>
    </w:p>
    <w:tbl>
      <w:tblPr>
        <w:tblStyle w:val="46"/>
        <w:tblW w:w="0" w:type="auto"/>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7"/>
      </w:tblGrid>
      <w:tr w14:paraId="27B11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767" w:type="dxa"/>
          </w:tcPr>
          <w:p w14:paraId="23D311C6">
            <w:pPr>
              <w:pStyle w:val="17"/>
              <w:keepNext w:val="0"/>
              <w:keepLines w:val="0"/>
              <w:pageBreakBefore w:val="0"/>
              <w:widowControl w:val="0"/>
              <w:kinsoku/>
              <w:wordWrap w:val="0"/>
              <w:overflowPunct/>
              <w:topLinePunct/>
              <w:autoSpaceDE/>
              <w:autoSpaceDN/>
              <w:bidi w:val="0"/>
              <w:spacing w:line="360" w:lineRule="auto"/>
              <w:ind w:right="-46"/>
              <w:textAlignment w:val="auto"/>
              <w:rPr>
                <w:rFonts w:hint="eastAsia" w:ascii="宋体" w:hAnsi="宋体" w:eastAsia="宋体" w:cs="宋体"/>
                <w:b w:val="0"/>
                <w:bCs w:val="0"/>
                <w:color w:val="000000"/>
                <w:sz w:val="21"/>
                <w:szCs w:val="21"/>
              </w:rPr>
            </w:pPr>
          </w:p>
        </w:tc>
      </w:tr>
    </w:tbl>
    <w:p w14:paraId="555F8A82">
      <w:pPr>
        <w:pStyle w:val="17"/>
        <w:keepNext w:val="0"/>
        <w:keepLines w:val="0"/>
        <w:pageBreakBefore w:val="0"/>
        <w:widowControl w:val="0"/>
        <w:kinsoku/>
        <w:wordWrap w:val="0"/>
        <w:overflowPunct/>
        <w:topLinePunct/>
        <w:autoSpaceDE/>
        <w:autoSpaceDN/>
        <w:bidi w:val="0"/>
        <w:spacing w:line="360" w:lineRule="auto"/>
        <w:ind w:right="4305"/>
        <w:textAlignment w:val="auto"/>
        <w:rPr>
          <w:rFonts w:hint="eastAsia" w:ascii="宋体" w:hAnsi="宋体" w:eastAsia="宋体" w:cs="宋体"/>
          <w:b w:val="0"/>
          <w:bCs w:val="0"/>
          <w:spacing w:val="-3"/>
          <w:sz w:val="21"/>
          <w:szCs w:val="21"/>
        </w:rPr>
      </w:pPr>
    </w:p>
    <w:p w14:paraId="5197D6FD">
      <w:pPr>
        <w:pStyle w:val="17"/>
        <w:keepNext w:val="0"/>
        <w:keepLines w:val="0"/>
        <w:pageBreakBefore w:val="0"/>
        <w:widowControl w:val="0"/>
        <w:kinsoku/>
        <w:wordWrap w:val="0"/>
        <w:overflowPunct/>
        <w:topLinePunct/>
        <w:autoSpaceDE/>
        <w:autoSpaceDN/>
        <w:bidi w:val="0"/>
        <w:spacing w:line="360" w:lineRule="auto"/>
        <w:ind w:right="4305"/>
        <w:textAlignment w:val="auto"/>
        <w:rPr>
          <w:rFonts w:hint="eastAsia" w:ascii="宋体" w:hAnsi="宋体" w:eastAsia="宋体" w:cs="宋体"/>
          <w:b w:val="0"/>
          <w:bCs w:val="0"/>
          <w:spacing w:val="-3"/>
          <w:sz w:val="21"/>
          <w:szCs w:val="21"/>
        </w:rPr>
      </w:pPr>
    </w:p>
    <w:p w14:paraId="2C90366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rPr>
        <w:t xml:space="preserve">             </w:t>
      </w:r>
    </w:p>
    <w:p w14:paraId="1F012FA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法定代表人（单位负责人）（签字或签章）：</w:t>
      </w:r>
      <w:r>
        <w:rPr>
          <w:rFonts w:hint="eastAsia" w:ascii="宋体" w:hAnsi="宋体" w:eastAsia="宋体" w:cs="宋体"/>
          <w:b w:val="0"/>
          <w:bCs w:val="0"/>
          <w:color w:val="000000"/>
          <w:sz w:val="21"/>
          <w:szCs w:val="21"/>
          <w:u w:val="single"/>
        </w:rPr>
        <w:t xml:space="preserve">        </w:t>
      </w:r>
    </w:p>
    <w:p w14:paraId="7911521A">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i/>
          <w:color w:val="000000"/>
          <w:sz w:val="21"/>
          <w:szCs w:val="21"/>
          <w:u w:val="single"/>
          <w:lang w:val="en-US" w:eastAsia="zh-CN"/>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6B70AE6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page"/>
      </w:r>
    </w:p>
    <w:p w14:paraId="77374AA2">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3开标一览表</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Pr>
          <w:rFonts w:hint="eastAsia" w:ascii="宋体" w:hAnsi="宋体" w:eastAsia="宋体" w:cs="宋体"/>
          <w:b w:val="0"/>
          <w:bCs w:val="0"/>
          <w:color w:val="000000"/>
          <w:sz w:val="21"/>
          <w:szCs w:val="21"/>
        </w:rPr>
        <w:t>（实质性格式）</w:t>
      </w:r>
    </w:p>
    <w:p w14:paraId="5B3BA69D">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rPr>
      </w:pPr>
      <w:bookmarkStart w:id="865" w:name="_Toc164608827"/>
      <w:bookmarkStart w:id="866" w:name="_Toc226965748"/>
      <w:bookmarkStart w:id="867" w:name="_Toc226309802"/>
      <w:bookmarkStart w:id="868" w:name="_Toc226965831"/>
      <w:bookmarkStart w:id="869" w:name="_Toc305158900"/>
      <w:bookmarkStart w:id="870" w:name="_Toc226337254"/>
      <w:bookmarkStart w:id="871" w:name="_Toc264969248"/>
      <w:bookmarkStart w:id="872" w:name="_Toc305158826"/>
      <w:bookmarkStart w:id="873" w:name="_Toc164608672"/>
      <w:bookmarkStart w:id="874" w:name="_Toc265228396"/>
      <w:bookmarkStart w:id="875" w:name="_Toc195842923"/>
    </w:p>
    <w:p w14:paraId="4F9FB6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开标一览表</w:t>
      </w:r>
      <w:bookmarkEnd w:id="865"/>
      <w:bookmarkEnd w:id="866"/>
      <w:bookmarkEnd w:id="867"/>
      <w:bookmarkEnd w:id="868"/>
      <w:bookmarkEnd w:id="869"/>
      <w:bookmarkEnd w:id="870"/>
      <w:bookmarkEnd w:id="871"/>
      <w:bookmarkEnd w:id="872"/>
      <w:bookmarkEnd w:id="873"/>
      <w:bookmarkEnd w:id="874"/>
      <w:bookmarkEnd w:id="875"/>
    </w:p>
    <w:p w14:paraId="2A07C1BF">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2150"/>
        <w:gridCol w:w="2184"/>
        <w:gridCol w:w="2300"/>
        <w:gridCol w:w="1403"/>
        <w:gridCol w:w="1083"/>
      </w:tblGrid>
      <w:tr w14:paraId="7BDD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0" w:type="dxa"/>
            <w:vAlign w:val="center"/>
          </w:tcPr>
          <w:p w14:paraId="75BD922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150" w:type="dxa"/>
            <w:vAlign w:val="center"/>
          </w:tcPr>
          <w:p w14:paraId="500D937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投标人名称</w:t>
            </w:r>
          </w:p>
        </w:tc>
        <w:tc>
          <w:tcPr>
            <w:tcW w:w="2184" w:type="dxa"/>
            <w:vAlign w:val="center"/>
          </w:tcPr>
          <w:p w14:paraId="530A4968">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投标报价</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费率</w:t>
            </w:r>
            <w:r>
              <w:rPr>
                <w:rFonts w:hint="eastAsia" w:ascii="宋体" w:hAnsi="宋体" w:eastAsia="宋体" w:cs="宋体"/>
                <w:b w:val="0"/>
                <w:bCs w:val="0"/>
                <w:sz w:val="21"/>
                <w:szCs w:val="21"/>
                <w:lang w:eastAsia="zh-CN"/>
              </w:rPr>
              <w:t>）</w:t>
            </w:r>
          </w:p>
        </w:tc>
        <w:tc>
          <w:tcPr>
            <w:tcW w:w="2300" w:type="dxa"/>
            <w:vAlign w:val="center"/>
          </w:tcPr>
          <w:p w14:paraId="5C5BF9F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合同履行期限</w:t>
            </w:r>
          </w:p>
        </w:tc>
        <w:tc>
          <w:tcPr>
            <w:tcW w:w="1403" w:type="dxa"/>
            <w:vAlign w:val="center"/>
          </w:tcPr>
          <w:p w14:paraId="06742C0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供货地点</w:t>
            </w:r>
          </w:p>
        </w:tc>
        <w:tc>
          <w:tcPr>
            <w:tcW w:w="1083" w:type="dxa"/>
            <w:vAlign w:val="center"/>
          </w:tcPr>
          <w:p w14:paraId="6F32A73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r>
      <w:tr w14:paraId="1DB1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700" w:type="dxa"/>
            <w:vAlign w:val="center"/>
          </w:tcPr>
          <w:p w14:paraId="432290DF">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150" w:type="dxa"/>
            <w:vAlign w:val="center"/>
          </w:tcPr>
          <w:p w14:paraId="6F664316">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184" w:type="dxa"/>
            <w:vAlign w:val="center"/>
          </w:tcPr>
          <w:p w14:paraId="0AB355A7">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w:t>
            </w:r>
          </w:p>
        </w:tc>
        <w:tc>
          <w:tcPr>
            <w:tcW w:w="2300" w:type="dxa"/>
            <w:vAlign w:val="center"/>
          </w:tcPr>
          <w:p w14:paraId="1415157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403" w:type="dxa"/>
            <w:vAlign w:val="center"/>
          </w:tcPr>
          <w:p w14:paraId="10373DF8">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083" w:type="dxa"/>
            <w:vAlign w:val="center"/>
          </w:tcPr>
          <w:p w14:paraId="279FDB37">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bl>
    <w:p w14:paraId="24003F8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513B6D0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081A01A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4501CCE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2D2B440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505C0D33">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rPr>
        <w:sectPr>
          <w:pgSz w:w="11907" w:h="16840"/>
          <w:pgMar w:top="1440" w:right="1080" w:bottom="1440" w:left="1080" w:header="851" w:footer="851" w:gutter="0"/>
          <w:pgNumType w:fmt="decimal"/>
          <w:cols w:space="720" w:num="1"/>
          <w:docGrid w:linePitch="462" w:charSpace="0"/>
        </w:sectPr>
      </w:pPr>
    </w:p>
    <w:p w14:paraId="4CB11E22">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rPr>
      </w:pPr>
      <w:bookmarkStart w:id="876" w:name="_Toc265228400"/>
      <w:bookmarkStart w:id="877" w:name="_Toc226309806"/>
      <w:bookmarkStart w:id="878" w:name="_Toc305158904"/>
      <w:bookmarkStart w:id="879" w:name="_Toc226965752"/>
      <w:bookmarkStart w:id="880" w:name="_Toc150480798"/>
      <w:bookmarkStart w:id="881" w:name="_Toc127151562"/>
      <w:bookmarkStart w:id="882" w:name="_Toc264969252"/>
      <w:bookmarkStart w:id="883" w:name="_Toc305158830"/>
      <w:bookmarkStart w:id="884" w:name="_Toc195842927"/>
      <w:bookmarkStart w:id="885" w:name="_Toc150774765"/>
      <w:bookmarkStart w:id="886" w:name="_Toc142311062"/>
      <w:bookmarkStart w:id="887" w:name="_Toc226337258"/>
      <w:bookmarkStart w:id="888" w:name="_Toc226965835"/>
      <w:bookmarkStart w:id="889" w:name="_Toc195842926"/>
      <w:bookmarkStart w:id="890" w:name="_Toc127151561"/>
      <w:bookmarkStart w:id="891" w:name="_Toc226337257"/>
      <w:bookmarkStart w:id="892" w:name="_Toc226965834"/>
      <w:bookmarkStart w:id="893" w:name="_Toc305158903"/>
      <w:bookmarkStart w:id="894" w:name="_Toc265228399"/>
      <w:bookmarkStart w:id="895" w:name="_Toc150480797"/>
      <w:bookmarkStart w:id="896" w:name="_Toc142311061"/>
      <w:bookmarkStart w:id="897" w:name="_Toc150774764"/>
      <w:bookmarkStart w:id="898" w:name="_Toc226965751"/>
      <w:bookmarkStart w:id="899" w:name="_Toc226309805"/>
      <w:bookmarkStart w:id="900" w:name="_Toc264969251"/>
      <w:bookmarkStart w:id="901" w:name="_Toc305158829"/>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合同条款偏离表</w:t>
      </w:r>
      <w:bookmarkEnd w:id="876"/>
      <w:bookmarkEnd w:id="877"/>
      <w:bookmarkEnd w:id="878"/>
      <w:bookmarkEnd w:id="879"/>
      <w:bookmarkEnd w:id="880"/>
      <w:bookmarkEnd w:id="881"/>
      <w:bookmarkEnd w:id="882"/>
      <w:bookmarkEnd w:id="883"/>
      <w:bookmarkEnd w:id="884"/>
      <w:bookmarkEnd w:id="885"/>
      <w:bookmarkEnd w:id="886"/>
      <w:bookmarkEnd w:id="887"/>
      <w:bookmarkEnd w:id="888"/>
      <w:r>
        <w:rPr>
          <w:rFonts w:hint="eastAsia" w:ascii="宋体" w:hAnsi="宋体" w:eastAsia="宋体" w:cs="宋体"/>
          <w:b w:val="0"/>
          <w:bCs w:val="0"/>
          <w:color w:val="000000"/>
          <w:sz w:val="21"/>
          <w:szCs w:val="21"/>
        </w:rPr>
        <w:t>（实质性格式）</w:t>
      </w:r>
    </w:p>
    <w:p w14:paraId="6A8FDC4F">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both"/>
        <w:textAlignment w:val="auto"/>
        <w:rPr>
          <w:rFonts w:hint="eastAsia" w:ascii="宋体" w:hAnsi="宋体" w:eastAsia="宋体" w:cs="宋体"/>
          <w:b w:val="0"/>
          <w:bCs w:val="0"/>
          <w:color w:val="000000"/>
          <w:sz w:val="21"/>
          <w:szCs w:val="21"/>
        </w:rPr>
      </w:pPr>
    </w:p>
    <w:p w14:paraId="42B735D2">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合同条款偏离表</w:t>
      </w:r>
    </w:p>
    <w:p w14:paraId="1818097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34"/>
        <w:gridCol w:w="1750"/>
        <w:gridCol w:w="1838"/>
        <w:gridCol w:w="2424"/>
        <w:gridCol w:w="901"/>
      </w:tblGrid>
      <w:tr w14:paraId="3347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58EA65A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834" w:type="dxa"/>
            <w:vAlign w:val="center"/>
          </w:tcPr>
          <w:p w14:paraId="2DEE4A5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招标文件条目号（页码）</w:t>
            </w:r>
          </w:p>
        </w:tc>
        <w:tc>
          <w:tcPr>
            <w:tcW w:w="1750" w:type="dxa"/>
            <w:vAlign w:val="center"/>
          </w:tcPr>
          <w:p w14:paraId="4300542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招标文件要求</w:t>
            </w:r>
          </w:p>
        </w:tc>
        <w:tc>
          <w:tcPr>
            <w:tcW w:w="1838" w:type="dxa"/>
            <w:vAlign w:val="center"/>
          </w:tcPr>
          <w:p w14:paraId="08FEAB5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投标文件内容</w:t>
            </w:r>
          </w:p>
        </w:tc>
        <w:tc>
          <w:tcPr>
            <w:tcW w:w="2424" w:type="dxa"/>
            <w:vAlign w:val="center"/>
          </w:tcPr>
          <w:p w14:paraId="67733E3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偏离情况</w:t>
            </w:r>
          </w:p>
        </w:tc>
        <w:tc>
          <w:tcPr>
            <w:tcW w:w="901" w:type="dxa"/>
            <w:vAlign w:val="center"/>
          </w:tcPr>
          <w:p w14:paraId="2416F7B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说明</w:t>
            </w:r>
          </w:p>
        </w:tc>
      </w:tr>
      <w:tr w14:paraId="7C97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6"/>
            <w:vAlign w:val="center"/>
          </w:tcPr>
          <w:p w14:paraId="5F8ABEEB">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对本项目合同条款的偏离情况（应进行选择，未选择投标无效）：</w:t>
            </w:r>
          </w:p>
          <w:p w14:paraId="050F9064">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□无偏离（如无偏离，仅选择无偏离即可；无偏离即为对合同条款中的所有要求，均视</w:t>
            </w:r>
          </w:p>
          <w:p w14:paraId="55FBE1A3">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作供应商已对之理解和响应。）</w:t>
            </w:r>
          </w:p>
          <w:p w14:paraId="3A2B4935">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□有偏离（如有偏离，则应在本表中对负偏离项逐一列明，否则投标无效；对合同条款</w:t>
            </w:r>
          </w:p>
          <w:p w14:paraId="4AC4B411">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中的所有要求，除本表列明的偏离外，均视作供应商已对之理解和响应。）</w:t>
            </w:r>
          </w:p>
        </w:tc>
      </w:tr>
      <w:tr w14:paraId="0BD9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1C0ADDE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4" w:type="dxa"/>
            <w:vAlign w:val="center"/>
          </w:tcPr>
          <w:p w14:paraId="480182F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750" w:type="dxa"/>
            <w:vAlign w:val="center"/>
          </w:tcPr>
          <w:p w14:paraId="26485D6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8" w:type="dxa"/>
            <w:vAlign w:val="center"/>
          </w:tcPr>
          <w:p w14:paraId="0DB46AD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424" w:type="dxa"/>
            <w:vAlign w:val="center"/>
          </w:tcPr>
          <w:p w14:paraId="2B57F6B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901" w:type="dxa"/>
            <w:vAlign w:val="center"/>
          </w:tcPr>
          <w:p w14:paraId="562CCC8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00A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1F20DCD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4" w:type="dxa"/>
            <w:vAlign w:val="center"/>
          </w:tcPr>
          <w:p w14:paraId="01AE318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750" w:type="dxa"/>
            <w:vAlign w:val="center"/>
          </w:tcPr>
          <w:p w14:paraId="7DFCCE3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8" w:type="dxa"/>
            <w:vAlign w:val="center"/>
          </w:tcPr>
          <w:p w14:paraId="4A6A5AE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424" w:type="dxa"/>
            <w:vAlign w:val="center"/>
          </w:tcPr>
          <w:p w14:paraId="0CCBE32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901" w:type="dxa"/>
            <w:vAlign w:val="center"/>
          </w:tcPr>
          <w:p w14:paraId="2D9B551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5BA1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7F82BDA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4" w:type="dxa"/>
            <w:vAlign w:val="center"/>
          </w:tcPr>
          <w:p w14:paraId="1BF6DB2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750" w:type="dxa"/>
            <w:vAlign w:val="center"/>
          </w:tcPr>
          <w:p w14:paraId="4502EA2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8" w:type="dxa"/>
            <w:vAlign w:val="center"/>
          </w:tcPr>
          <w:p w14:paraId="3B2F844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424" w:type="dxa"/>
            <w:vAlign w:val="center"/>
          </w:tcPr>
          <w:p w14:paraId="07EF879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901" w:type="dxa"/>
            <w:vAlign w:val="center"/>
          </w:tcPr>
          <w:p w14:paraId="49F0DD1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5501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2DA6CCE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4" w:type="dxa"/>
            <w:vAlign w:val="center"/>
          </w:tcPr>
          <w:p w14:paraId="0663E03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750" w:type="dxa"/>
            <w:vAlign w:val="center"/>
          </w:tcPr>
          <w:p w14:paraId="1C702EB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38" w:type="dxa"/>
            <w:vAlign w:val="center"/>
          </w:tcPr>
          <w:p w14:paraId="06D6E33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424" w:type="dxa"/>
            <w:vAlign w:val="center"/>
          </w:tcPr>
          <w:p w14:paraId="1E3AA7A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901" w:type="dxa"/>
            <w:vAlign w:val="center"/>
          </w:tcPr>
          <w:p w14:paraId="045D712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bl>
    <w:p w14:paraId="65A095D6">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注：</w:t>
      </w:r>
    </w:p>
    <w:p w14:paraId="75A62F52">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sz w:val="21"/>
          <w:szCs w:val="21"/>
        </w:rPr>
        <w:t>对合同条款中的所有要求，除本表所列明的所有偏离外，均视作供应商已对之理解和响应。</w:t>
      </w:r>
    </w:p>
    <w:p w14:paraId="2B2E2A44">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2.“偏离情况”列应</w:t>
      </w:r>
      <w:r>
        <w:rPr>
          <w:rFonts w:hint="eastAsia" w:ascii="宋体" w:hAnsi="宋体" w:eastAsia="宋体" w:cs="宋体"/>
          <w:b w:val="0"/>
          <w:bCs w:val="0"/>
          <w:color w:val="000000"/>
          <w:sz w:val="21"/>
          <w:szCs w:val="21"/>
        </w:rPr>
        <w:t>据实</w:t>
      </w:r>
      <w:r>
        <w:rPr>
          <w:rFonts w:hint="eastAsia" w:ascii="宋体" w:hAnsi="宋体" w:eastAsia="宋体" w:cs="宋体"/>
          <w:b w:val="0"/>
          <w:bCs w:val="0"/>
          <w:sz w:val="21"/>
          <w:szCs w:val="21"/>
        </w:rPr>
        <w:t>填写“正偏离”或“负偏离”。</w:t>
      </w:r>
    </w:p>
    <w:p w14:paraId="7DF226D8">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190C489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3047C21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5FF1DE5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5E3AC28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2224B9F7">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br w:type="page"/>
      </w:r>
      <w:bookmarkEnd w:id="889"/>
      <w:bookmarkEnd w:id="890"/>
      <w:bookmarkEnd w:id="891"/>
      <w:bookmarkEnd w:id="892"/>
      <w:bookmarkEnd w:id="893"/>
      <w:bookmarkEnd w:id="894"/>
      <w:bookmarkEnd w:id="895"/>
      <w:bookmarkEnd w:id="896"/>
      <w:bookmarkEnd w:id="897"/>
      <w:bookmarkEnd w:id="898"/>
      <w:bookmarkEnd w:id="899"/>
      <w:bookmarkEnd w:id="900"/>
      <w:bookmarkEnd w:id="901"/>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采购需求偏离表（实质性格式）</w:t>
      </w:r>
    </w:p>
    <w:p w14:paraId="5D33AA87">
      <w:pPr>
        <w:keepNext w:val="0"/>
        <w:keepLines w:val="0"/>
        <w:pageBreakBefore w:val="0"/>
        <w:widowControl w:val="0"/>
        <w:kinsoku/>
        <w:wordWrap w:val="0"/>
        <w:overflowPunct/>
        <w:topLinePunct/>
        <w:autoSpaceDE/>
        <w:autoSpaceDN/>
        <w:bidi w:val="0"/>
        <w:adjustRightInd w:val="0"/>
        <w:spacing w:line="360" w:lineRule="auto"/>
        <w:jc w:val="both"/>
        <w:textAlignment w:val="auto"/>
        <w:rPr>
          <w:rFonts w:hint="eastAsia" w:ascii="宋体" w:hAnsi="宋体" w:eastAsia="宋体" w:cs="宋体"/>
          <w:b w:val="0"/>
          <w:bCs w:val="0"/>
          <w:color w:val="000000"/>
          <w:sz w:val="21"/>
          <w:szCs w:val="21"/>
        </w:rPr>
      </w:pPr>
    </w:p>
    <w:p w14:paraId="098B39A9">
      <w:pPr>
        <w:keepNext w:val="0"/>
        <w:keepLines w:val="0"/>
        <w:pageBreakBefore w:val="0"/>
        <w:widowControl w:val="0"/>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采购需求偏离表</w:t>
      </w:r>
    </w:p>
    <w:p w14:paraId="43E7FE6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81"/>
      </w:tblGrid>
      <w:tr w14:paraId="1170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8BBF0C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482" w:type="dxa"/>
            <w:vAlign w:val="center"/>
          </w:tcPr>
          <w:p w14:paraId="2FE9FE5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招标文件条目号(页码)</w:t>
            </w:r>
          </w:p>
        </w:tc>
        <w:tc>
          <w:tcPr>
            <w:tcW w:w="2384" w:type="dxa"/>
            <w:vAlign w:val="center"/>
          </w:tcPr>
          <w:p w14:paraId="18F21A8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招标文件要求</w:t>
            </w:r>
          </w:p>
        </w:tc>
        <w:tc>
          <w:tcPr>
            <w:tcW w:w="2126" w:type="dxa"/>
            <w:vAlign w:val="center"/>
          </w:tcPr>
          <w:p w14:paraId="195EFC2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投标响应内容</w:t>
            </w:r>
          </w:p>
        </w:tc>
        <w:tc>
          <w:tcPr>
            <w:tcW w:w="1875" w:type="dxa"/>
            <w:vAlign w:val="center"/>
          </w:tcPr>
          <w:p w14:paraId="5B72872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偏离情况</w:t>
            </w:r>
          </w:p>
        </w:tc>
        <w:tc>
          <w:tcPr>
            <w:tcW w:w="1081" w:type="dxa"/>
            <w:vAlign w:val="center"/>
          </w:tcPr>
          <w:p w14:paraId="00E5368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说明</w:t>
            </w:r>
          </w:p>
        </w:tc>
      </w:tr>
      <w:tr w14:paraId="31D4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A30DB2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523FF96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627B80B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64EC7D8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1597FF1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782C6DB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6D94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44057BF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4F832A2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0E07F6A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4AD51E7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152B018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49DAD58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26DE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78EFE5A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3FBB3BE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59230C8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6C686F2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3AD0BD5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12AED9D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4A6E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77D7660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645640D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4D22CB9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1D1FAFC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6BED32E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2605D1F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0281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4DEC7BF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1B262D9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1B9FABA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57D4779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5A82DF5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16F3032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r w14:paraId="67E0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3D0DB9A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482" w:type="dxa"/>
            <w:vAlign w:val="center"/>
          </w:tcPr>
          <w:p w14:paraId="6D4B8F8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384" w:type="dxa"/>
            <w:vAlign w:val="center"/>
          </w:tcPr>
          <w:p w14:paraId="08B0FA2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2126" w:type="dxa"/>
            <w:vAlign w:val="center"/>
          </w:tcPr>
          <w:p w14:paraId="38EF2F5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875" w:type="dxa"/>
            <w:vAlign w:val="center"/>
          </w:tcPr>
          <w:p w14:paraId="5979CF3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c>
          <w:tcPr>
            <w:tcW w:w="1081" w:type="dxa"/>
            <w:vAlign w:val="center"/>
          </w:tcPr>
          <w:p w14:paraId="5CBF94D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rPr>
            </w:pPr>
          </w:p>
        </w:tc>
      </w:tr>
    </w:tbl>
    <w:p w14:paraId="5577D787">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注：</w:t>
      </w:r>
    </w:p>
    <w:p w14:paraId="48BA1B80">
      <w:pPr>
        <w:keepNext w:val="0"/>
        <w:keepLines w:val="0"/>
        <w:pageBreakBefore w:val="0"/>
        <w:widowControl w:val="0"/>
        <w:numPr>
          <w:ilvl w:val="0"/>
          <w:numId w:val="0"/>
        </w:numPr>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2"/>
          <w:sz w:val="21"/>
          <w:szCs w:val="21"/>
          <w:lang w:val="en-US" w:eastAsia="zh-CN" w:bidi="ar-SA"/>
        </w:rPr>
        <w:t>1.</w:t>
      </w:r>
      <w:r>
        <w:rPr>
          <w:rFonts w:hint="eastAsia" w:ascii="宋体" w:hAnsi="宋体" w:eastAsia="宋体" w:cs="宋体"/>
          <w:b w:val="0"/>
          <w:bCs w:val="0"/>
          <w:color w:val="000000"/>
          <w:sz w:val="21"/>
          <w:szCs w:val="21"/>
        </w:rPr>
        <w:t>对招标文件中的所有商务、技术要求，如存在偏离情况，请在此表中逐一详细列明，并在“偏离情况”列据实填写“正偏离”或“负偏离”</w:t>
      </w:r>
    </w:p>
    <w:p w14:paraId="1D5AE214">
      <w:pPr>
        <w:pStyle w:val="59"/>
        <w:keepNext w:val="0"/>
        <w:keepLines w:val="0"/>
        <w:pageBreakBefore w:val="0"/>
        <w:widowControl w:val="0"/>
        <w:numPr>
          <w:ilvl w:val="0"/>
          <w:numId w:val="0"/>
        </w:numPr>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bidi="ar-SA"/>
        </w:rPr>
        <w:t>2.</w:t>
      </w:r>
      <w:r>
        <w:rPr>
          <w:rFonts w:hint="eastAsia" w:ascii="宋体" w:hAnsi="宋体" w:eastAsia="宋体" w:cs="宋体"/>
          <w:b w:val="0"/>
          <w:bCs w:val="0"/>
          <w:sz w:val="21"/>
          <w:szCs w:val="21"/>
        </w:rPr>
        <w:t>如对招标文件中的所有商务、技术要求均不存在偏离情况，可不一一列示，在“偏离情况”列填写“全部响应，无偏离”。</w:t>
      </w:r>
    </w:p>
    <w:p w14:paraId="25FA4ED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66DB7F5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2CA1F4B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765A13A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16C00E5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77BE43A4">
      <w:pPr>
        <w:keepNext w:val="0"/>
        <w:keepLines w:val="0"/>
        <w:pageBreakBefore w:val="0"/>
        <w:widowControl w:val="0"/>
        <w:tabs>
          <w:tab w:val="left" w:pos="4860"/>
        </w:tabs>
        <w:kinsoku/>
        <w:wordWrap w:val="0"/>
        <w:overflowPunct/>
        <w:topLinePunct/>
        <w:autoSpaceDE/>
        <w:autoSpaceDN/>
        <w:bidi w:val="0"/>
        <w:spacing w:line="360" w:lineRule="auto"/>
        <w:ind w:right="1560"/>
        <w:jc w:val="both"/>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br w:type="page"/>
      </w:r>
      <w:r>
        <w:rPr>
          <w:rFonts w:hint="eastAsia" w:ascii="宋体" w:hAnsi="宋体" w:cs="宋体"/>
          <w:b w:val="0"/>
          <w:bCs w:val="0"/>
          <w:color w:val="000000"/>
          <w:sz w:val="21"/>
          <w:szCs w:val="21"/>
          <w:lang w:val="en-US" w:eastAsia="zh-CN"/>
        </w:rPr>
        <w:t>6</w:t>
      </w:r>
      <w:r>
        <w:rPr>
          <w:rFonts w:hint="eastAsia" w:ascii="宋体" w:hAnsi="宋体" w:eastAsia="宋体" w:cs="宋体"/>
          <w:b w:val="0"/>
          <w:bCs w:val="0"/>
          <w:color w:val="000000"/>
          <w:sz w:val="21"/>
          <w:szCs w:val="21"/>
        </w:rPr>
        <w:t>招标文件要求提供或投标人认为应附的其他材料</w:t>
      </w:r>
      <w:bookmarkStart w:id="902" w:name="_Toc16280"/>
    </w:p>
    <w:bookmarkEnd w:id="902"/>
    <w:p w14:paraId="330AABE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bookmarkStart w:id="903" w:name="_Toc182205196"/>
      <w:bookmarkStart w:id="904" w:name="_Toc182802973"/>
      <w:bookmarkStart w:id="905" w:name="_Toc201995956"/>
      <w:bookmarkStart w:id="906" w:name="_Toc194883194"/>
      <w:bookmarkStart w:id="907" w:name="_Toc181326162"/>
      <w:bookmarkStart w:id="908" w:name="_Toc202069434"/>
      <w:bookmarkStart w:id="909" w:name="_Toc182205339"/>
      <w:bookmarkStart w:id="910" w:name="_Toc181864909"/>
      <w:bookmarkStart w:id="911" w:name="_Toc205612646"/>
      <w:bookmarkStart w:id="912" w:name="_Toc205612717"/>
      <w:bookmarkStart w:id="913" w:name="_Toc194888468"/>
      <w:bookmarkStart w:id="914" w:name="_Toc181504485"/>
      <w:bookmarkStart w:id="915" w:name="_Toc181326029"/>
      <w:bookmarkStart w:id="916" w:name="_Toc194888463"/>
      <w:bookmarkStart w:id="917" w:name="_Toc373513395"/>
      <w:bookmarkStart w:id="918" w:name="_Toc201995952"/>
      <w:bookmarkStart w:id="919" w:name="_Toc194883189"/>
      <w:bookmarkStart w:id="920" w:name="_Toc4084"/>
      <w:bookmarkStart w:id="921" w:name="_Toc202069430"/>
      <w:bookmarkStart w:id="922" w:name="_Toc883"/>
      <w:bookmarkStart w:id="923" w:name="_Toc20201"/>
      <w:bookmarkStart w:id="924" w:name="_Toc205612713"/>
      <w:bookmarkStart w:id="925" w:name="_Toc32356"/>
      <w:bookmarkStart w:id="926" w:name="_Toc205612642"/>
      <w:bookmarkStart w:id="927" w:name="_Toc287280580"/>
      <w:bookmarkStart w:id="928" w:name="_Toc54885221"/>
      <w:bookmarkStart w:id="929" w:name="_Toc182802966"/>
      <w:bookmarkStart w:id="930" w:name="_Toc287280329"/>
      <w:r>
        <w:rPr>
          <w:rFonts w:hint="eastAsia" w:ascii="宋体" w:hAnsi="宋体" w:cs="宋体"/>
          <w:b w:val="0"/>
          <w:bCs w:val="0"/>
          <w:color w:val="000000"/>
          <w:kern w:val="2"/>
          <w:sz w:val="21"/>
          <w:szCs w:val="21"/>
          <w:highlight w:val="none"/>
          <w:lang w:val="en-US" w:eastAsia="zh-CN" w:bidi="ar-SA"/>
        </w:rPr>
        <w:t>6</w:t>
      </w:r>
      <w:r>
        <w:rPr>
          <w:rFonts w:hint="eastAsia" w:ascii="宋体" w:hAnsi="宋体" w:eastAsia="宋体" w:cs="宋体"/>
          <w:b w:val="0"/>
          <w:bCs w:val="0"/>
          <w:color w:val="000000"/>
          <w:kern w:val="2"/>
          <w:sz w:val="21"/>
          <w:szCs w:val="21"/>
          <w:highlight w:val="none"/>
          <w:lang w:val="en-US" w:eastAsia="zh-CN" w:bidi="ar-SA"/>
        </w:rPr>
        <w:t>-1供应商信息采集表</w:t>
      </w:r>
    </w:p>
    <w:tbl>
      <w:tblPr>
        <w:tblStyle w:val="46"/>
        <w:tblW w:w="97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3096"/>
        <w:gridCol w:w="3658"/>
      </w:tblGrid>
      <w:tr w14:paraId="3F6E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373426C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供应商名称</w:t>
            </w:r>
          </w:p>
        </w:tc>
        <w:tc>
          <w:tcPr>
            <w:tcW w:w="3096" w:type="dxa"/>
            <w:vAlign w:val="center"/>
          </w:tcPr>
          <w:p w14:paraId="0ACBC22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供应商所属性别</w:t>
            </w:r>
          </w:p>
        </w:tc>
        <w:tc>
          <w:tcPr>
            <w:tcW w:w="3658" w:type="dxa"/>
            <w:vAlign w:val="center"/>
          </w:tcPr>
          <w:p w14:paraId="494E913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外商投资类型</w:t>
            </w:r>
          </w:p>
        </w:tc>
      </w:tr>
      <w:tr w14:paraId="137F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33F4DD5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096" w:type="dxa"/>
            <w:vAlign w:val="center"/>
          </w:tcPr>
          <w:p w14:paraId="0C92ECB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658" w:type="dxa"/>
            <w:vAlign w:val="center"/>
          </w:tcPr>
          <w:p w14:paraId="719BC58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71C2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3358044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096" w:type="dxa"/>
            <w:vAlign w:val="center"/>
          </w:tcPr>
          <w:p w14:paraId="00B4AD2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658" w:type="dxa"/>
            <w:vAlign w:val="center"/>
          </w:tcPr>
          <w:p w14:paraId="3296744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7F84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69B7D2D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096" w:type="dxa"/>
            <w:vAlign w:val="center"/>
          </w:tcPr>
          <w:p w14:paraId="2D5B46F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658" w:type="dxa"/>
            <w:vAlign w:val="center"/>
          </w:tcPr>
          <w:p w14:paraId="79F6F38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bl>
    <w:p w14:paraId="7AF764D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注：</w:t>
      </w:r>
    </w:p>
    <w:p w14:paraId="6561905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1.供应商如为联合体，则应填写联合体各成员信息。</w:t>
      </w:r>
    </w:p>
    <w:p w14:paraId="76453F2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2.供应商所属性别请填写“男”或“女”，指拥有供应商51%以上绝对所有权的性别；</w:t>
      </w:r>
    </w:p>
    <w:p w14:paraId="41F9A49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绝对所有权拥有者可以是一个人，也可以是多人合计计算。</w:t>
      </w:r>
    </w:p>
    <w:p w14:paraId="366A331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3.外商投资类型请填写“外商单独投资”、“外商部分投资”或“内资”。</w:t>
      </w:r>
    </w:p>
    <w:p w14:paraId="06112BF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br w:type="page"/>
      </w:r>
    </w:p>
    <w:p w14:paraId="5130F206">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拟投入本</w:t>
      </w:r>
      <w:r>
        <w:rPr>
          <w:rFonts w:hint="eastAsia" w:ascii="宋体" w:hAnsi="宋体" w:eastAsia="宋体" w:cs="宋体"/>
          <w:b w:val="0"/>
          <w:bCs w:val="0"/>
          <w:sz w:val="21"/>
          <w:szCs w:val="21"/>
          <w:highlight w:val="none"/>
          <w:lang w:val="en-US" w:eastAsia="zh-CN"/>
        </w:rPr>
        <w:t>项目</w:t>
      </w:r>
      <w:r>
        <w:rPr>
          <w:rFonts w:hint="eastAsia" w:ascii="宋体" w:hAnsi="宋体" w:eastAsia="宋体" w:cs="宋体"/>
          <w:b w:val="0"/>
          <w:bCs w:val="0"/>
          <w:sz w:val="21"/>
          <w:szCs w:val="21"/>
          <w:highlight w:val="none"/>
        </w:rPr>
        <w:t>人员情况汇总表</w:t>
      </w:r>
    </w:p>
    <w:p w14:paraId="0FA59A47">
      <w:pPr>
        <w:pStyle w:val="59"/>
        <w:keepNext w:val="0"/>
        <w:keepLines w:val="0"/>
        <w:pageBreakBefore w:val="0"/>
        <w:widowControl w:val="0"/>
        <w:shd w:val="clear"/>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rPr>
      </w:pPr>
    </w:p>
    <w:p w14:paraId="17877602">
      <w:pPr>
        <w:pStyle w:val="59"/>
        <w:keepNext w:val="0"/>
        <w:keepLines w:val="0"/>
        <w:pageBreakBefore w:val="0"/>
        <w:widowControl w:val="0"/>
        <w:shd w:val="clear"/>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拟投入本</w:t>
      </w:r>
      <w:r>
        <w:rPr>
          <w:rFonts w:hint="eastAsia" w:ascii="宋体" w:hAnsi="宋体" w:eastAsia="宋体" w:cs="宋体"/>
          <w:b w:val="0"/>
          <w:bCs w:val="0"/>
          <w:sz w:val="21"/>
          <w:szCs w:val="21"/>
          <w:highlight w:val="none"/>
          <w:lang w:val="en-US" w:eastAsia="zh-CN"/>
        </w:rPr>
        <w:t>项目</w:t>
      </w:r>
      <w:r>
        <w:rPr>
          <w:rFonts w:hint="eastAsia" w:ascii="宋体" w:hAnsi="宋体" w:eastAsia="宋体" w:cs="宋体"/>
          <w:b w:val="0"/>
          <w:bCs w:val="0"/>
          <w:sz w:val="21"/>
          <w:szCs w:val="21"/>
          <w:highlight w:val="none"/>
        </w:rPr>
        <w:t>人员情况汇总表</w:t>
      </w:r>
    </w:p>
    <w:p w14:paraId="71F94A06">
      <w:pPr>
        <w:pStyle w:val="59"/>
        <w:keepNext w:val="0"/>
        <w:keepLines w:val="0"/>
        <w:pageBreakBefore w:val="0"/>
        <w:widowControl w:val="0"/>
        <w:shd w:val="clear"/>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1801"/>
        <w:gridCol w:w="1801"/>
        <w:gridCol w:w="2210"/>
        <w:gridCol w:w="1485"/>
      </w:tblGrid>
      <w:tr w14:paraId="3E61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11AB94B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bookmarkStart w:id="931" w:name="_Toc74164051"/>
            <w:bookmarkStart w:id="932" w:name="_Toc74163783"/>
            <w:bookmarkStart w:id="933" w:name="_Toc73862741"/>
            <w:r>
              <w:rPr>
                <w:rFonts w:hint="eastAsia" w:ascii="宋体" w:hAnsi="宋体" w:eastAsia="宋体" w:cs="宋体"/>
                <w:b w:val="0"/>
                <w:bCs w:val="0"/>
                <w:color w:val="000000"/>
                <w:kern w:val="2"/>
                <w:sz w:val="21"/>
                <w:szCs w:val="21"/>
                <w:highlight w:val="none"/>
                <w:vertAlign w:val="baseline"/>
                <w:lang w:val="en-US" w:eastAsia="zh-CN" w:bidi="ar-SA"/>
              </w:rPr>
              <w:t>拟担任</w:t>
            </w:r>
          </w:p>
          <w:p w14:paraId="5129715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职务、分工</w:t>
            </w:r>
          </w:p>
        </w:tc>
        <w:tc>
          <w:tcPr>
            <w:tcW w:w="1801" w:type="dxa"/>
            <w:noWrap w:val="0"/>
            <w:vAlign w:val="center"/>
          </w:tcPr>
          <w:p w14:paraId="4A259C4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姓名</w:t>
            </w:r>
          </w:p>
        </w:tc>
        <w:tc>
          <w:tcPr>
            <w:tcW w:w="1801" w:type="dxa"/>
            <w:noWrap w:val="0"/>
            <w:vAlign w:val="center"/>
          </w:tcPr>
          <w:p w14:paraId="1B01B2C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年龄</w:t>
            </w:r>
          </w:p>
        </w:tc>
        <w:tc>
          <w:tcPr>
            <w:tcW w:w="2210" w:type="dxa"/>
            <w:noWrap w:val="0"/>
            <w:vAlign w:val="center"/>
          </w:tcPr>
          <w:p w14:paraId="6CBD2E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工作年限</w:t>
            </w:r>
          </w:p>
        </w:tc>
        <w:tc>
          <w:tcPr>
            <w:tcW w:w="1485" w:type="dxa"/>
            <w:noWrap w:val="0"/>
            <w:vAlign w:val="center"/>
          </w:tcPr>
          <w:p w14:paraId="6599CDC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备注</w:t>
            </w:r>
          </w:p>
        </w:tc>
      </w:tr>
      <w:tr w14:paraId="6B57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5A3CB6C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7A441BB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285A4F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0CBE21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7129ED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6AC0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45B5357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0C418A3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6FF67AD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566651D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1CFA69E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0BC9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2BBF323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68A8859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7162283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7CA4E74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79A2886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26D7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078F9F0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2714DC8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433E807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205EF85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1C5DFA0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0A51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1A54258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4FD69A4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19394B2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0349314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7455688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bookmarkEnd w:id="931"/>
      <w:bookmarkEnd w:id="932"/>
      <w:bookmarkEnd w:id="933"/>
    </w:tbl>
    <w:p w14:paraId="0472B0A0">
      <w:pPr>
        <w:keepNext w:val="0"/>
        <w:keepLines w:val="0"/>
        <w:pageBreakBefore w:val="0"/>
        <w:widowControl w:val="0"/>
        <w:shd w:val="clear"/>
        <w:kinsoku/>
        <w:wordWrap w:val="0"/>
        <w:overflowPunct/>
        <w:topLinePunct/>
        <w:autoSpaceDE/>
        <w:autoSpaceDN/>
        <w:bidi w:val="0"/>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rPr>
        <w:t>注：提供身份证</w:t>
      </w:r>
      <w:r>
        <w:rPr>
          <w:rFonts w:hint="eastAsia" w:ascii="宋体" w:hAnsi="宋体" w:eastAsia="宋体" w:cs="宋体"/>
          <w:b w:val="0"/>
          <w:bCs w:val="0"/>
          <w:i w:val="0"/>
          <w:iCs w:val="0"/>
          <w:color w:val="auto"/>
          <w:sz w:val="21"/>
          <w:szCs w:val="21"/>
          <w:highlight w:val="none"/>
          <w:lang w:val="en-US" w:eastAsia="zh-CN"/>
        </w:rPr>
        <w:t>电子件</w:t>
      </w:r>
      <w:r>
        <w:rPr>
          <w:rFonts w:hint="eastAsia" w:ascii="宋体" w:hAnsi="宋体" w:eastAsia="宋体" w:cs="宋体"/>
          <w:b w:val="0"/>
          <w:bCs w:val="0"/>
          <w:i w:val="0"/>
          <w:iCs w:val="0"/>
          <w:color w:val="auto"/>
          <w:sz w:val="21"/>
          <w:szCs w:val="21"/>
          <w:highlight w:val="none"/>
        </w:rPr>
        <w:t>加盖公章</w:t>
      </w:r>
      <w:r>
        <w:rPr>
          <w:rFonts w:hint="eastAsia" w:ascii="宋体" w:hAnsi="宋体" w:eastAsia="宋体" w:cs="宋体"/>
          <w:b w:val="0"/>
          <w:bCs w:val="0"/>
          <w:i w:val="0"/>
          <w:iCs w:val="0"/>
          <w:color w:val="auto"/>
          <w:sz w:val="21"/>
          <w:szCs w:val="21"/>
          <w:highlight w:val="none"/>
          <w:lang w:eastAsia="zh-CN"/>
        </w:rPr>
        <w:t>。</w:t>
      </w:r>
    </w:p>
    <w:p w14:paraId="500EC55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yellow"/>
          <w:lang w:eastAsia="zh-CN"/>
        </w:rPr>
      </w:pPr>
    </w:p>
    <w:p w14:paraId="67775CB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22CC377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58DB57D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6CEF889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3515B22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214647E0">
      <w:pPr>
        <w:pStyle w:val="23"/>
        <w:keepNext w:val="0"/>
        <w:keepLines w:val="0"/>
        <w:pageBreakBefore w:val="0"/>
        <w:widowControl w:val="0"/>
        <w:kinsoku/>
        <w:wordWrap w:val="0"/>
        <w:overflowPunct/>
        <w:topLinePunct/>
        <w:autoSpaceDE/>
        <w:autoSpaceDN/>
        <w:bidi w:val="0"/>
        <w:spacing w:line="360" w:lineRule="auto"/>
        <w:ind w:left="1029" w:hanging="1029" w:hangingChars="490"/>
        <w:textAlignment w:val="auto"/>
        <w:outlineLvl w:val="2"/>
        <w:rPr>
          <w:rFonts w:hint="eastAsia" w:ascii="宋体" w:hAnsi="宋体" w:eastAsia="宋体" w:cs="宋体"/>
          <w:b w:val="0"/>
          <w:bCs w:val="0"/>
          <w:sz w:val="21"/>
          <w:szCs w:val="21"/>
          <w:u w:val="single"/>
        </w:rPr>
        <w:sectPr>
          <w:type w:val="continuous"/>
          <w:pgSz w:w="11906" w:h="16838"/>
          <w:pgMar w:top="1440" w:right="1080" w:bottom="1440" w:left="1080" w:header="851" w:footer="850" w:gutter="0"/>
          <w:pgNumType w:fmt="decimal"/>
          <w:cols w:space="720" w:num="1"/>
          <w:docGrid w:type="lines" w:linePitch="312" w:charSpace="0"/>
        </w:sectPr>
      </w:pPr>
    </w:p>
    <w:bookmarkEnd w:id="903"/>
    <w:bookmarkEnd w:id="904"/>
    <w:bookmarkEnd w:id="905"/>
    <w:bookmarkEnd w:id="906"/>
    <w:bookmarkEnd w:id="907"/>
    <w:bookmarkEnd w:id="908"/>
    <w:bookmarkEnd w:id="909"/>
    <w:bookmarkEnd w:id="910"/>
    <w:bookmarkEnd w:id="911"/>
    <w:bookmarkEnd w:id="912"/>
    <w:bookmarkEnd w:id="913"/>
    <w:bookmarkEnd w:id="914"/>
    <w:bookmarkEnd w:id="915"/>
    <w:p w14:paraId="4DAB41CF">
      <w:pPr>
        <w:keepNext w:val="0"/>
        <w:keepLines w:val="0"/>
        <w:pageBreakBefore w:val="0"/>
        <w:widowControl w:val="0"/>
        <w:kinsoku/>
        <w:wordWrap w:val="0"/>
        <w:overflowPunct/>
        <w:topLinePunct/>
        <w:autoSpaceDE/>
        <w:autoSpaceDN/>
        <w:bidi w:val="0"/>
        <w:spacing w:line="360" w:lineRule="auto"/>
        <w:jc w:val="both"/>
        <w:textAlignment w:val="auto"/>
        <w:outlineLvl w:val="1"/>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投标人类似项目业绩</w:t>
      </w:r>
    </w:p>
    <w:p w14:paraId="5A24197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3F1E1A4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投标人类似项目业绩</w:t>
      </w:r>
    </w:p>
    <w:p w14:paraId="2EA1FAB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18"/>
        <w:gridCol w:w="2224"/>
        <w:gridCol w:w="1916"/>
        <w:gridCol w:w="1650"/>
        <w:gridCol w:w="1169"/>
      </w:tblGrid>
      <w:tr w14:paraId="36E7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354EC4B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918" w:type="dxa"/>
            <w:vAlign w:val="center"/>
          </w:tcPr>
          <w:p w14:paraId="15F81CF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项目业主</w:t>
            </w:r>
          </w:p>
        </w:tc>
        <w:tc>
          <w:tcPr>
            <w:tcW w:w="2224" w:type="dxa"/>
            <w:vAlign w:val="center"/>
          </w:tcPr>
          <w:p w14:paraId="56BD233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1916" w:type="dxa"/>
            <w:vAlign w:val="center"/>
          </w:tcPr>
          <w:p w14:paraId="4CC4DEE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合同金额（万元）</w:t>
            </w:r>
          </w:p>
        </w:tc>
        <w:tc>
          <w:tcPr>
            <w:tcW w:w="1650" w:type="dxa"/>
            <w:vAlign w:val="center"/>
          </w:tcPr>
          <w:p w14:paraId="1327CFA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合同签订时间</w:t>
            </w:r>
          </w:p>
        </w:tc>
        <w:tc>
          <w:tcPr>
            <w:tcW w:w="1169" w:type="dxa"/>
            <w:vAlign w:val="center"/>
          </w:tcPr>
          <w:p w14:paraId="150FCCF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备注</w:t>
            </w:r>
          </w:p>
        </w:tc>
      </w:tr>
      <w:tr w14:paraId="549F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05547C3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0BC6E26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3F6F768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3351558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6FE2BD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3357EE7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700A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22AF04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7827ADC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5B5B14B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607F979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7B9367D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5AF5153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5FEB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15A1122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2FAE43F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2AAF6B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650414E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1440CDA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376B8C7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60E5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25F427E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667069D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7A07CDC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10F4B6E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6E0851E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578FB27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0BC8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70C22A4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47B6A23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1CE43C9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0CD5E08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0E44C10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0768CD5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1B08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2501B1B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8" w:type="dxa"/>
            <w:vAlign w:val="center"/>
          </w:tcPr>
          <w:p w14:paraId="3968025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1C0097A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62E38FA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03FBEDC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618EAC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tr w14:paraId="5830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36F4484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lang w:val="en-US" w:eastAsia="zh-CN"/>
              </w:rPr>
            </w:pPr>
          </w:p>
        </w:tc>
        <w:tc>
          <w:tcPr>
            <w:tcW w:w="1918" w:type="dxa"/>
            <w:vAlign w:val="center"/>
          </w:tcPr>
          <w:p w14:paraId="2F6920B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2224" w:type="dxa"/>
            <w:vAlign w:val="center"/>
          </w:tcPr>
          <w:p w14:paraId="7F93425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916" w:type="dxa"/>
            <w:vAlign w:val="center"/>
          </w:tcPr>
          <w:p w14:paraId="7406E10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650" w:type="dxa"/>
            <w:vAlign w:val="center"/>
          </w:tcPr>
          <w:p w14:paraId="1399D89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c>
          <w:tcPr>
            <w:tcW w:w="1169" w:type="dxa"/>
            <w:vAlign w:val="center"/>
          </w:tcPr>
          <w:p w14:paraId="581409D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rPr>
            </w:pPr>
          </w:p>
        </w:tc>
      </w:t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tbl>
    <w:p w14:paraId="3176CF54">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注：</w:t>
      </w:r>
    </w:p>
    <w:p w14:paraId="3F3AADE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rPr>
        <w:t>1、</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sz w:val="21"/>
          <w:szCs w:val="21"/>
          <w:highlight w:val="none"/>
        </w:rPr>
        <w:t>近三年（202</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月至今</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以合同签订时间为准</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与本项目类似</w:t>
      </w:r>
      <w:r>
        <w:rPr>
          <w:rFonts w:hint="eastAsia" w:ascii="宋体" w:hAnsi="宋体" w:eastAsia="宋体" w:cs="宋体"/>
          <w:b w:val="0"/>
          <w:bCs w:val="0"/>
          <w:sz w:val="21"/>
          <w:szCs w:val="21"/>
          <w:highlight w:val="none"/>
        </w:rPr>
        <w:t>业绩。每个有效业绩须需提供合同</w:t>
      </w:r>
      <w:r>
        <w:rPr>
          <w:rFonts w:hint="eastAsia" w:ascii="宋体" w:hAnsi="宋体" w:eastAsia="宋体" w:cs="宋体"/>
          <w:b w:val="0"/>
          <w:bCs w:val="0"/>
          <w:sz w:val="21"/>
          <w:szCs w:val="21"/>
          <w:highlight w:val="none"/>
          <w:lang w:val="en-US" w:eastAsia="zh-CN"/>
        </w:rPr>
        <w:t>扫描</w:t>
      </w:r>
      <w:r>
        <w:rPr>
          <w:rFonts w:hint="eastAsia" w:ascii="宋体" w:hAnsi="宋体" w:eastAsia="宋体" w:cs="宋体"/>
          <w:b w:val="0"/>
          <w:bCs w:val="0"/>
          <w:sz w:val="21"/>
          <w:szCs w:val="21"/>
          <w:highlight w:val="none"/>
        </w:rPr>
        <w:t>件作为证明材料（提供合同首页、服务主要内容页、盖章页等关键页并加盖公章）。</w:t>
      </w:r>
    </w:p>
    <w:p w14:paraId="20A0DDDF">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2、评标时如有必要，评标委员会将对此表进行信息核实，如提供虚假材料，有可能导致废标。</w:t>
      </w:r>
    </w:p>
    <w:p w14:paraId="1C05276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1B21FA0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67AB885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7FFF41F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262913D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5A4E738B">
      <w:pPr>
        <w:pStyle w:val="43"/>
        <w:keepNext w:val="0"/>
        <w:keepLines w:val="0"/>
        <w:pageBreakBefore w:val="0"/>
        <w:widowControl w:val="0"/>
        <w:kinsoku/>
        <w:wordWrap w:val="0"/>
        <w:overflowPunct/>
        <w:topLinePunct/>
        <w:autoSpaceDE/>
        <w:autoSpaceDN/>
        <w:bidi w:val="0"/>
        <w:spacing w:line="360" w:lineRule="auto"/>
        <w:ind w:firstLine="0" w:firstLineChars="0"/>
        <w:textAlignment w:val="auto"/>
        <w:rPr>
          <w:rFonts w:hint="eastAsia" w:ascii="宋体" w:hAnsi="宋体" w:eastAsia="宋体" w:cs="宋体"/>
          <w:b w:val="0"/>
          <w:bCs w:val="0"/>
          <w:sz w:val="21"/>
          <w:szCs w:val="21"/>
        </w:rPr>
        <w:sectPr>
          <w:pgSz w:w="11907" w:h="16840"/>
          <w:pgMar w:top="1440" w:right="1080" w:bottom="1440" w:left="1080" w:header="851" w:footer="851" w:gutter="0"/>
          <w:pgNumType w:fmt="decimal"/>
          <w:cols w:space="720" w:num="1"/>
          <w:docGrid w:linePitch="462" w:charSpace="0"/>
        </w:sectPr>
      </w:pPr>
    </w:p>
    <w:p w14:paraId="3E184ABD">
      <w:pPr>
        <w:pStyle w:val="23"/>
        <w:keepNext w:val="0"/>
        <w:keepLines w:val="0"/>
        <w:pageBreakBefore w:val="0"/>
        <w:widowControl w:val="0"/>
        <w:kinsoku/>
        <w:wordWrap w:val="0"/>
        <w:overflowPunct/>
        <w:topLinePunct/>
        <w:autoSpaceDE/>
        <w:autoSpaceDN/>
        <w:bidi w:val="0"/>
        <w:adjustRightInd/>
        <w:snapToGrid/>
        <w:spacing w:line="360" w:lineRule="auto"/>
        <w:ind w:left="1176" w:hanging="1029" w:hangingChars="490"/>
        <w:jc w:val="both"/>
        <w:textAlignment w:val="auto"/>
        <w:outlineLvl w:val="2"/>
        <w:rPr>
          <w:rFonts w:hint="eastAsia" w:ascii="宋体" w:hAnsi="宋体" w:eastAsia="宋体" w:cs="宋体"/>
          <w:bCs/>
          <w:color w:val="auto"/>
          <w:sz w:val="21"/>
          <w:szCs w:val="21"/>
          <w:highlight w:val="none"/>
          <w:lang w:eastAsia="zh-CN"/>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bCs/>
          <w:color w:val="auto"/>
          <w:sz w:val="21"/>
          <w:szCs w:val="21"/>
          <w:highlight w:val="none"/>
          <w:lang w:eastAsia="zh-CN"/>
        </w:rPr>
        <w:t>拟投入配送车辆情况一览表</w:t>
      </w:r>
    </w:p>
    <w:p w14:paraId="7B27073D">
      <w:pPr>
        <w:keepNext w:val="0"/>
        <w:keepLines w:val="0"/>
        <w:pageBreakBefore w:val="0"/>
        <w:widowControl w:val="0"/>
        <w:shd w:val="clear"/>
        <w:kinsoku/>
        <w:wordWrap w:val="0"/>
        <w:overflowPunct/>
        <w:topLinePunct/>
        <w:autoSpaceDE/>
        <w:autoSpaceDN/>
        <w:bidi w:val="0"/>
        <w:adjustRightInd/>
        <w:snapToGrid/>
        <w:spacing w:line="360" w:lineRule="auto"/>
        <w:jc w:val="both"/>
        <w:textAlignment w:val="auto"/>
        <w:rPr>
          <w:rFonts w:hint="eastAsia" w:ascii="宋体" w:hAnsi="宋体" w:eastAsia="宋体" w:cs="宋体"/>
          <w:bCs/>
          <w:color w:val="auto"/>
          <w:sz w:val="21"/>
          <w:szCs w:val="21"/>
          <w:highlight w:val="none"/>
          <w:lang w:eastAsia="zh-CN"/>
        </w:rPr>
      </w:pPr>
    </w:p>
    <w:p w14:paraId="44ADB74F">
      <w:pPr>
        <w:keepNext w:val="0"/>
        <w:keepLines w:val="0"/>
        <w:pageBreakBefore w:val="0"/>
        <w:widowControl w:val="0"/>
        <w:shd w:val="clear"/>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Cs/>
          <w:color w:val="auto"/>
          <w:sz w:val="21"/>
          <w:szCs w:val="21"/>
          <w:highlight w:val="none"/>
          <w:lang w:eastAsia="zh-CN"/>
        </w:rPr>
        <w:t>拟投入配送车辆情况一览表</w:t>
      </w:r>
    </w:p>
    <w:p w14:paraId="4FDA7726">
      <w:pPr>
        <w:pStyle w:val="23"/>
        <w:keepNext w:val="0"/>
        <w:keepLines w:val="0"/>
        <w:pageBreakBefore w:val="0"/>
        <w:widowControl w:val="0"/>
        <w:kinsoku/>
        <w:wordWrap w:val="0"/>
        <w:overflowPunct/>
        <w:topLinePunct/>
        <w:autoSpaceDE/>
        <w:autoSpaceDN/>
        <w:bidi w:val="0"/>
        <w:adjustRightInd/>
        <w:snapToGrid/>
        <w:spacing w:line="360" w:lineRule="auto"/>
        <w:ind w:left="1176" w:hanging="1029" w:hangingChars="490"/>
        <w:jc w:val="both"/>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编号：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标包</w:t>
      </w:r>
      <w:r>
        <w:rPr>
          <w:rFonts w:hint="eastAsia" w:ascii="宋体" w:hAnsi="宋体" w:eastAsia="宋体" w:cs="宋体"/>
          <w:b w:val="0"/>
          <w:bCs w:val="0"/>
          <w:sz w:val="21"/>
          <w:szCs w:val="21"/>
        </w:rPr>
        <w:t>名称：</w:t>
      </w:r>
      <w:r>
        <w:rPr>
          <w:rFonts w:hint="eastAsia" w:ascii="宋体" w:hAnsi="宋体" w:eastAsia="宋体" w:cs="宋体"/>
          <w:b w:val="0"/>
          <w:bCs w:val="0"/>
          <w:sz w:val="21"/>
          <w:szCs w:val="21"/>
          <w:u w:val="single"/>
          <w:lang w:val="en-US" w:eastAsia="zh-CN"/>
        </w:rPr>
        <w:t xml:space="preserve">                    </w:t>
      </w:r>
    </w:p>
    <w:tbl>
      <w:tblPr>
        <w:tblStyle w:val="45"/>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529"/>
        <w:gridCol w:w="1728"/>
        <w:gridCol w:w="1127"/>
        <w:gridCol w:w="1775"/>
        <w:gridCol w:w="2351"/>
      </w:tblGrid>
      <w:tr w14:paraId="3F53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75" w:type="dxa"/>
            <w:tcBorders>
              <w:tl2br w:val="nil"/>
              <w:tr2bl w:val="nil"/>
            </w:tcBorders>
            <w:noWrap w:val="0"/>
            <w:vAlign w:val="center"/>
          </w:tcPr>
          <w:p w14:paraId="5EDDD59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29" w:type="dxa"/>
            <w:tcBorders>
              <w:tl2br w:val="nil"/>
              <w:tr2bl w:val="nil"/>
            </w:tcBorders>
            <w:noWrap w:val="0"/>
            <w:vAlign w:val="center"/>
          </w:tcPr>
          <w:p w14:paraId="34CE025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设备名称</w:t>
            </w:r>
          </w:p>
        </w:tc>
        <w:tc>
          <w:tcPr>
            <w:tcW w:w="1728" w:type="dxa"/>
            <w:tcBorders>
              <w:tl2br w:val="nil"/>
              <w:tr2bl w:val="nil"/>
            </w:tcBorders>
            <w:noWrap w:val="0"/>
            <w:vAlign w:val="center"/>
          </w:tcPr>
          <w:p w14:paraId="7E02808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w:t>
            </w:r>
          </w:p>
        </w:tc>
        <w:tc>
          <w:tcPr>
            <w:tcW w:w="1127" w:type="dxa"/>
            <w:tcBorders>
              <w:tl2br w:val="nil"/>
              <w:tr2bl w:val="nil"/>
            </w:tcBorders>
            <w:noWrap w:val="0"/>
            <w:vAlign w:val="center"/>
          </w:tcPr>
          <w:p w14:paraId="4CC18DD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775" w:type="dxa"/>
            <w:tcBorders>
              <w:tl2br w:val="nil"/>
              <w:tr2bl w:val="nil"/>
            </w:tcBorders>
            <w:noWrap w:val="0"/>
            <w:vAlign w:val="center"/>
          </w:tcPr>
          <w:p w14:paraId="7D20736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购买年限</w:t>
            </w:r>
          </w:p>
        </w:tc>
        <w:tc>
          <w:tcPr>
            <w:tcW w:w="2351" w:type="dxa"/>
            <w:tcBorders>
              <w:tl2br w:val="nil"/>
              <w:tr2bl w:val="nil"/>
            </w:tcBorders>
            <w:noWrap w:val="0"/>
            <w:vAlign w:val="center"/>
          </w:tcPr>
          <w:p w14:paraId="457D978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用途</w:t>
            </w:r>
          </w:p>
        </w:tc>
      </w:tr>
      <w:tr w14:paraId="1F5A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6E9C6D2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1E9D987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63BB598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335943B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194187B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0D7F2B9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1B68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4A00FF5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72EDF2C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4B60AA8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210D161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58CF9648">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1D8B0C6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2277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6A57602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43E080D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749E321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74F236C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2DD4E6F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2EC1243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3751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633E47F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79D5372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3D02738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0FD9652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2EB1AF7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05DE195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5EF0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76F5AC9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2F75A84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026C640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35BCBB5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18CD348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0DF61325">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7EC3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048D5E1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7BB56F2B">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5C50515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4DB2ED9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51D1840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7EF1088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r w14:paraId="163D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5" w:type="dxa"/>
            <w:tcBorders>
              <w:tl2br w:val="nil"/>
              <w:tr2bl w:val="nil"/>
            </w:tcBorders>
            <w:noWrap w:val="0"/>
            <w:vAlign w:val="center"/>
          </w:tcPr>
          <w:p w14:paraId="5E1DD4A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529" w:type="dxa"/>
            <w:tcBorders>
              <w:tl2br w:val="nil"/>
              <w:tr2bl w:val="nil"/>
            </w:tcBorders>
            <w:noWrap w:val="0"/>
            <w:vAlign w:val="center"/>
          </w:tcPr>
          <w:p w14:paraId="0EEF73D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28" w:type="dxa"/>
            <w:tcBorders>
              <w:tl2br w:val="nil"/>
              <w:tr2bl w:val="nil"/>
            </w:tcBorders>
            <w:noWrap w:val="0"/>
            <w:vAlign w:val="center"/>
          </w:tcPr>
          <w:p w14:paraId="0C3FA98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27" w:type="dxa"/>
            <w:tcBorders>
              <w:tl2br w:val="nil"/>
              <w:tr2bl w:val="nil"/>
            </w:tcBorders>
            <w:noWrap w:val="0"/>
            <w:vAlign w:val="center"/>
          </w:tcPr>
          <w:p w14:paraId="4AD6445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775" w:type="dxa"/>
            <w:tcBorders>
              <w:tl2br w:val="nil"/>
              <w:tr2bl w:val="nil"/>
            </w:tcBorders>
            <w:noWrap w:val="0"/>
            <w:vAlign w:val="center"/>
          </w:tcPr>
          <w:p w14:paraId="7AF2D04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351" w:type="dxa"/>
            <w:tcBorders>
              <w:tl2br w:val="nil"/>
              <w:tr2bl w:val="nil"/>
            </w:tcBorders>
            <w:noWrap w:val="0"/>
            <w:vAlign w:val="center"/>
          </w:tcPr>
          <w:p w14:paraId="51246CD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bl>
    <w:p w14:paraId="1303BDF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534406D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493E0CF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165B10F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231784B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50E128A5">
      <w:pPr>
        <w:keepNext w:val="0"/>
        <w:keepLines w:val="0"/>
        <w:pageBreakBefore w:val="0"/>
        <w:widowControl w:val="0"/>
        <w:kinsoku/>
        <w:wordWrap w:val="0"/>
        <w:overflowPunct/>
        <w:topLinePunct/>
        <w:autoSpaceDE/>
        <w:autoSpaceDN/>
        <w:bidi w:val="0"/>
        <w:adjustRightInd/>
        <w:snapToGrid/>
        <w:spacing w:line="360" w:lineRule="auto"/>
        <w:jc w:val="both"/>
        <w:textAlignment w:val="auto"/>
        <w:outlineLvl w:val="2"/>
        <w:rPr>
          <w:rFonts w:hint="eastAsia" w:ascii="宋体" w:hAnsi="宋体" w:eastAsia="宋体" w:cs="宋体"/>
          <w:color w:val="auto"/>
          <w:sz w:val="21"/>
          <w:szCs w:val="21"/>
          <w:highlight w:val="none"/>
          <w:lang w:val="en-US" w:eastAsia="zh-CN"/>
        </w:rPr>
        <w:sectPr>
          <w:pgSz w:w="11907" w:h="16840"/>
          <w:pgMar w:top="1440" w:right="1080" w:bottom="1440" w:left="1080" w:header="851" w:footer="851" w:gutter="0"/>
          <w:pgNumType w:fmt="decimal"/>
          <w:cols w:space="720" w:num="1"/>
          <w:docGrid w:linePitch="462" w:charSpace="0"/>
        </w:sectPr>
      </w:pPr>
    </w:p>
    <w:p w14:paraId="0CC58CDC">
      <w:pPr>
        <w:keepNext w:val="0"/>
        <w:keepLines w:val="0"/>
        <w:pageBreakBefore w:val="0"/>
        <w:widowControl w:val="0"/>
        <w:kinsoku/>
        <w:wordWrap w:val="0"/>
        <w:overflowPunct/>
        <w:topLinePunct/>
        <w:autoSpaceDE/>
        <w:autoSpaceDN/>
        <w:bidi w:val="0"/>
        <w:spacing w:line="360" w:lineRule="auto"/>
        <w:jc w:val="both"/>
        <w:textAlignment w:val="auto"/>
        <w:outlineLvl w:val="2"/>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-5招标代理服务费承诺书</w:t>
      </w:r>
    </w:p>
    <w:p w14:paraId="7CED8771">
      <w:pPr>
        <w:keepNext w:val="0"/>
        <w:keepLines w:val="0"/>
        <w:pageBreakBefore w:val="0"/>
        <w:widowControl w:val="0"/>
        <w:kinsoku/>
        <w:wordWrap w:val="0"/>
        <w:overflowPunct/>
        <w:topLinePunct/>
        <w:autoSpaceDE/>
        <w:autoSpaceDN/>
        <w:bidi w:val="0"/>
        <w:spacing w:line="360" w:lineRule="auto"/>
        <w:ind w:right="281" w:rightChars="134"/>
        <w:jc w:val="both"/>
        <w:textAlignment w:val="auto"/>
        <w:rPr>
          <w:rFonts w:hint="eastAsia" w:ascii="宋体" w:hAnsi="宋体" w:eastAsia="宋体" w:cs="宋体"/>
          <w:color w:val="auto"/>
          <w:sz w:val="21"/>
          <w:szCs w:val="21"/>
          <w:highlight w:val="none"/>
        </w:rPr>
      </w:pPr>
    </w:p>
    <w:p w14:paraId="374F9422">
      <w:pPr>
        <w:keepNext w:val="0"/>
        <w:keepLines w:val="0"/>
        <w:pageBreakBefore w:val="0"/>
        <w:widowControl w:val="0"/>
        <w:kinsoku/>
        <w:wordWrap w:val="0"/>
        <w:overflowPunct/>
        <w:topLinePunct/>
        <w:autoSpaceDE/>
        <w:autoSpaceDN/>
        <w:bidi w:val="0"/>
        <w:spacing w:line="360" w:lineRule="auto"/>
        <w:ind w:right="281" w:rightChars="13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招标代理服务费承诺书</w:t>
      </w:r>
    </w:p>
    <w:p w14:paraId="4390016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北京中盛宇工程管理有限公司</w:t>
      </w:r>
      <w:r>
        <w:rPr>
          <w:rFonts w:hint="eastAsia" w:ascii="宋体" w:hAnsi="宋体" w:eastAsia="宋体" w:cs="宋体"/>
          <w:color w:val="auto"/>
          <w:sz w:val="21"/>
          <w:szCs w:val="21"/>
          <w:highlight w:val="none"/>
        </w:rPr>
        <w:t>：</w:t>
      </w:r>
    </w:p>
    <w:p w14:paraId="7A391342">
      <w:pPr>
        <w:pStyle w:val="59"/>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color w:val="auto"/>
          <w:sz w:val="21"/>
          <w:szCs w:val="21"/>
          <w:highlight w:val="none"/>
        </w:rPr>
      </w:pPr>
    </w:p>
    <w:p w14:paraId="3485CAA5">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我公司在贵公司组织的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标包名称，标包编号）</w:t>
      </w:r>
      <w:r>
        <w:rPr>
          <w:rFonts w:hint="eastAsia" w:ascii="宋体" w:hAnsi="宋体" w:eastAsia="宋体" w:cs="宋体"/>
          <w:color w:val="auto"/>
          <w:sz w:val="21"/>
          <w:szCs w:val="21"/>
          <w:highlight w:val="none"/>
        </w:rPr>
        <w:t>的招标中若为中标人，我公司保证在领取中标通知书时按招标文件的规定向贵公司支付招标代理服务费。如我公司未按上述承诺支付招标代理费，贵公司有权取消我公司的中标资格，由此产生的一切法律后果和责任由我公司承担。</w:t>
      </w:r>
    </w:p>
    <w:p w14:paraId="2982DFE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531CE59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0DCCD358">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rPr>
      </w:pPr>
    </w:p>
    <w:p w14:paraId="68DA78E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lang w:val="zh-CN"/>
        </w:rPr>
        <w:t>：</w:t>
      </w:r>
      <w:r>
        <w:rPr>
          <w:rFonts w:hint="eastAsia" w:ascii="宋体" w:hAnsi="宋体" w:eastAsia="宋体" w:cs="宋体"/>
          <w:b w:val="0"/>
          <w:bCs w:val="0"/>
          <w:color w:val="000000"/>
          <w:sz w:val="21"/>
          <w:szCs w:val="21"/>
          <w:u w:val="single"/>
          <w:lang w:val="en-US" w:eastAsia="zh-CN"/>
        </w:rPr>
        <w:t xml:space="preserve">             </w:t>
      </w:r>
    </w:p>
    <w:p w14:paraId="1DDBF8A3">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rPr>
        <w:t>日</w:t>
      </w:r>
    </w:p>
    <w:p w14:paraId="2E64DCF9">
      <w:pPr>
        <w:pStyle w:val="43"/>
        <w:keepNext w:val="0"/>
        <w:keepLines w:val="0"/>
        <w:pageBreakBefore w:val="0"/>
        <w:widowControl w:val="0"/>
        <w:kinsoku/>
        <w:wordWrap w:val="0"/>
        <w:overflowPunct/>
        <w:topLinePunct/>
        <w:autoSpaceDE/>
        <w:autoSpaceDN/>
        <w:bidi w:val="0"/>
        <w:spacing w:line="360" w:lineRule="auto"/>
        <w:ind w:firstLine="0" w:firstLineChars="0"/>
        <w:textAlignment w:val="auto"/>
        <w:rPr>
          <w:rFonts w:hint="eastAsia" w:ascii="宋体" w:hAnsi="宋体" w:eastAsia="宋体" w:cs="宋体"/>
          <w:b w:val="0"/>
          <w:bCs w:val="0"/>
          <w:sz w:val="21"/>
          <w:szCs w:val="21"/>
        </w:rPr>
        <w:sectPr>
          <w:pgSz w:w="11907" w:h="16840"/>
          <w:pgMar w:top="1440" w:right="1080" w:bottom="1440" w:left="1080" w:header="851" w:footer="851" w:gutter="0"/>
          <w:pgNumType w:fmt="decimal"/>
          <w:cols w:space="720" w:num="1"/>
          <w:docGrid w:linePitch="462" w:charSpace="0"/>
        </w:sectPr>
      </w:pPr>
    </w:p>
    <w:p w14:paraId="2DBE79CF">
      <w:pPr>
        <w:pStyle w:val="43"/>
        <w:keepNext w:val="0"/>
        <w:keepLines w:val="0"/>
        <w:pageBreakBefore w:val="0"/>
        <w:widowControl w:val="0"/>
        <w:kinsoku/>
        <w:wordWrap w:val="0"/>
        <w:overflowPunct/>
        <w:topLinePunct/>
        <w:autoSpaceDE/>
        <w:autoSpaceDN/>
        <w:bidi w:val="0"/>
        <w:spacing w:line="360" w:lineRule="auto"/>
        <w:ind w:firstLine="0" w:firstLineChars="0"/>
        <w:jc w:val="both"/>
        <w:textAlignment w:val="auto"/>
        <w:rPr>
          <w:rFonts w:hint="eastAsia" w:ascii="宋体" w:hAnsi="宋体" w:eastAsia="宋体" w:cs="宋体"/>
          <w:b w:val="0"/>
          <w:bCs w:val="0"/>
          <w:sz w:val="21"/>
          <w:szCs w:val="21"/>
        </w:rPr>
        <w:sectPr>
          <w:pgSz w:w="11907" w:h="16840"/>
          <w:pgMar w:top="1440" w:right="1080" w:bottom="1440" w:left="1080" w:header="851" w:footer="851" w:gutter="0"/>
          <w:pgNumType w:fmt="decimal"/>
          <w:cols w:space="720" w:num="1"/>
          <w:docGrid w:linePitch="462" w:charSpace="0"/>
        </w:sect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投标人认为需要提供的其他材料</w:t>
      </w:r>
    </w:p>
    <w:p w14:paraId="13F611D1">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项目服务方案相关资料</w:t>
      </w:r>
    </w:p>
    <w:p w14:paraId="785A723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rPr>
      </w:pPr>
    </w:p>
    <w:p w14:paraId="09C82D80">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投标人应根据招标文件的项目需求自行设计本附件内容。</w:t>
      </w:r>
    </w:p>
    <w:p w14:paraId="274BA294">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rPr>
      </w:pPr>
    </w:p>
    <w:sectPr>
      <w:pgSz w:w="11907" w:h="16840"/>
      <w:pgMar w:top="1440" w:right="1080" w:bottom="1440" w:left="108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A699">
    <w:pPr>
      <w:pStyle w:val="28"/>
      <w:tabs>
        <w:tab w:val="center" w:pos="473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FAA7">
    <w:pPr>
      <w:pStyle w:val="28"/>
      <w:tabs>
        <w:tab w:val="center" w:pos="473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97D5F">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97D5F">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9FEE">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32BB52D9">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7839">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6AF5">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BFC9">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73AE">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9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VjYWY5YzA0NjdkZjBmM2JhMjc1M2ExYzRlMWQ1MD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4EF2"/>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A1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6EBC"/>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5EB0"/>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4C6"/>
    <w:rsid w:val="000E5525"/>
    <w:rsid w:val="000E554E"/>
    <w:rsid w:val="000E57D3"/>
    <w:rsid w:val="000E5D71"/>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E6E"/>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660"/>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3AD"/>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D73"/>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54"/>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089"/>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2EB7"/>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31"/>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F2A"/>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5B9E"/>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E9A"/>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603"/>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45"/>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B2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DE1"/>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B0A"/>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4EE8"/>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60"/>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CC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31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33"/>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0D1"/>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752"/>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67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C8F"/>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368"/>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75B"/>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0B2"/>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9C"/>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CDF"/>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A0"/>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539"/>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2BF"/>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128"/>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17684"/>
    <w:rsid w:val="01256EF0"/>
    <w:rsid w:val="01343C25"/>
    <w:rsid w:val="01343FA0"/>
    <w:rsid w:val="013730A5"/>
    <w:rsid w:val="014A51C2"/>
    <w:rsid w:val="01565C22"/>
    <w:rsid w:val="01632365"/>
    <w:rsid w:val="016F48DB"/>
    <w:rsid w:val="017C6D0A"/>
    <w:rsid w:val="018F4C90"/>
    <w:rsid w:val="01981D96"/>
    <w:rsid w:val="01BD35AB"/>
    <w:rsid w:val="01CA40BB"/>
    <w:rsid w:val="01CF5268"/>
    <w:rsid w:val="01D17056"/>
    <w:rsid w:val="02005B8D"/>
    <w:rsid w:val="020236B3"/>
    <w:rsid w:val="020E4B37"/>
    <w:rsid w:val="021533E7"/>
    <w:rsid w:val="02224E5E"/>
    <w:rsid w:val="02506277"/>
    <w:rsid w:val="02550028"/>
    <w:rsid w:val="02647ECA"/>
    <w:rsid w:val="027C2F1A"/>
    <w:rsid w:val="028D0D85"/>
    <w:rsid w:val="02A14FDF"/>
    <w:rsid w:val="02A76DC8"/>
    <w:rsid w:val="02AF6722"/>
    <w:rsid w:val="02C42E58"/>
    <w:rsid w:val="02CC4B77"/>
    <w:rsid w:val="02CF1A58"/>
    <w:rsid w:val="02D952A3"/>
    <w:rsid w:val="02DF1815"/>
    <w:rsid w:val="02E02D8D"/>
    <w:rsid w:val="03087FE5"/>
    <w:rsid w:val="03093D9A"/>
    <w:rsid w:val="0317037B"/>
    <w:rsid w:val="0317318F"/>
    <w:rsid w:val="03231B33"/>
    <w:rsid w:val="034675D0"/>
    <w:rsid w:val="035E31C7"/>
    <w:rsid w:val="03763367"/>
    <w:rsid w:val="03766107"/>
    <w:rsid w:val="037E6D7C"/>
    <w:rsid w:val="03870314"/>
    <w:rsid w:val="03922815"/>
    <w:rsid w:val="039A6968"/>
    <w:rsid w:val="03A55682"/>
    <w:rsid w:val="03AB7BDA"/>
    <w:rsid w:val="03B3053A"/>
    <w:rsid w:val="03BB1AFB"/>
    <w:rsid w:val="03E5328D"/>
    <w:rsid w:val="03E72B61"/>
    <w:rsid w:val="03F90AE6"/>
    <w:rsid w:val="04240EED"/>
    <w:rsid w:val="042E5399"/>
    <w:rsid w:val="0438160E"/>
    <w:rsid w:val="044955CA"/>
    <w:rsid w:val="04545D1C"/>
    <w:rsid w:val="045A1585"/>
    <w:rsid w:val="04626346"/>
    <w:rsid w:val="04985BD3"/>
    <w:rsid w:val="049A5E25"/>
    <w:rsid w:val="04AA0413"/>
    <w:rsid w:val="04B602E9"/>
    <w:rsid w:val="04F96FF0"/>
    <w:rsid w:val="04FE63B4"/>
    <w:rsid w:val="0516577E"/>
    <w:rsid w:val="05247FC5"/>
    <w:rsid w:val="0543421B"/>
    <w:rsid w:val="05500BDA"/>
    <w:rsid w:val="05505DA5"/>
    <w:rsid w:val="05533A1A"/>
    <w:rsid w:val="055A4034"/>
    <w:rsid w:val="055C30DB"/>
    <w:rsid w:val="05606978"/>
    <w:rsid w:val="056106F1"/>
    <w:rsid w:val="05644397"/>
    <w:rsid w:val="057E5747"/>
    <w:rsid w:val="05893855"/>
    <w:rsid w:val="05A401A4"/>
    <w:rsid w:val="05AA02EA"/>
    <w:rsid w:val="05BE1FE7"/>
    <w:rsid w:val="05D666A6"/>
    <w:rsid w:val="05F041C0"/>
    <w:rsid w:val="05F61781"/>
    <w:rsid w:val="060C4B01"/>
    <w:rsid w:val="06336531"/>
    <w:rsid w:val="0639341C"/>
    <w:rsid w:val="064E0F7D"/>
    <w:rsid w:val="06A579BF"/>
    <w:rsid w:val="06BF1B73"/>
    <w:rsid w:val="06D26F70"/>
    <w:rsid w:val="06D6041C"/>
    <w:rsid w:val="06D61345"/>
    <w:rsid w:val="06DF5D71"/>
    <w:rsid w:val="06E01ACB"/>
    <w:rsid w:val="06E72E78"/>
    <w:rsid w:val="06F7755F"/>
    <w:rsid w:val="06FC4E0B"/>
    <w:rsid w:val="070B6B66"/>
    <w:rsid w:val="071719AF"/>
    <w:rsid w:val="071874D5"/>
    <w:rsid w:val="072D11D3"/>
    <w:rsid w:val="0733430F"/>
    <w:rsid w:val="077F28B3"/>
    <w:rsid w:val="078132CC"/>
    <w:rsid w:val="079254DA"/>
    <w:rsid w:val="07AA637F"/>
    <w:rsid w:val="07AD5E6F"/>
    <w:rsid w:val="07B2792A"/>
    <w:rsid w:val="07D6305C"/>
    <w:rsid w:val="07E9545C"/>
    <w:rsid w:val="080812F8"/>
    <w:rsid w:val="08165F87"/>
    <w:rsid w:val="081A21FF"/>
    <w:rsid w:val="081E6D6D"/>
    <w:rsid w:val="08234BB9"/>
    <w:rsid w:val="083A4976"/>
    <w:rsid w:val="0842480A"/>
    <w:rsid w:val="084A51A2"/>
    <w:rsid w:val="086E55FF"/>
    <w:rsid w:val="087846CF"/>
    <w:rsid w:val="089332B7"/>
    <w:rsid w:val="08A97246"/>
    <w:rsid w:val="08AF79C5"/>
    <w:rsid w:val="08C47915"/>
    <w:rsid w:val="08D078DC"/>
    <w:rsid w:val="08D4315B"/>
    <w:rsid w:val="08E12275"/>
    <w:rsid w:val="08F02F50"/>
    <w:rsid w:val="08F07638"/>
    <w:rsid w:val="08F17FDE"/>
    <w:rsid w:val="08F33D56"/>
    <w:rsid w:val="08F37D64"/>
    <w:rsid w:val="09144ED2"/>
    <w:rsid w:val="091F4D7A"/>
    <w:rsid w:val="09246B6F"/>
    <w:rsid w:val="092B1742"/>
    <w:rsid w:val="09325D70"/>
    <w:rsid w:val="09442803"/>
    <w:rsid w:val="094A6D04"/>
    <w:rsid w:val="09563A40"/>
    <w:rsid w:val="09616F12"/>
    <w:rsid w:val="097940F5"/>
    <w:rsid w:val="098D5F59"/>
    <w:rsid w:val="099E65D1"/>
    <w:rsid w:val="09A566CA"/>
    <w:rsid w:val="09A84B40"/>
    <w:rsid w:val="09AB1135"/>
    <w:rsid w:val="09AD65FB"/>
    <w:rsid w:val="09B419BD"/>
    <w:rsid w:val="09C444A3"/>
    <w:rsid w:val="09C63218"/>
    <w:rsid w:val="09C91CD1"/>
    <w:rsid w:val="09E42506"/>
    <w:rsid w:val="09F978E8"/>
    <w:rsid w:val="0A033204"/>
    <w:rsid w:val="0A052104"/>
    <w:rsid w:val="0A0819A3"/>
    <w:rsid w:val="0A4B5296"/>
    <w:rsid w:val="0A546366"/>
    <w:rsid w:val="0A684EDE"/>
    <w:rsid w:val="0A7B64D2"/>
    <w:rsid w:val="0A843939"/>
    <w:rsid w:val="0A886720"/>
    <w:rsid w:val="0A8D0153"/>
    <w:rsid w:val="0AA04FBE"/>
    <w:rsid w:val="0AA572D2"/>
    <w:rsid w:val="0AA755E9"/>
    <w:rsid w:val="0AA90B70"/>
    <w:rsid w:val="0AB15C77"/>
    <w:rsid w:val="0AB82E3A"/>
    <w:rsid w:val="0AC43BFC"/>
    <w:rsid w:val="0AF84849"/>
    <w:rsid w:val="0B081429"/>
    <w:rsid w:val="0B187589"/>
    <w:rsid w:val="0B275F39"/>
    <w:rsid w:val="0B2C1493"/>
    <w:rsid w:val="0B5331D2"/>
    <w:rsid w:val="0B660C1A"/>
    <w:rsid w:val="0B971310"/>
    <w:rsid w:val="0BA650B0"/>
    <w:rsid w:val="0BB30FB1"/>
    <w:rsid w:val="0BBA0B5B"/>
    <w:rsid w:val="0BE03E21"/>
    <w:rsid w:val="0BEA58E4"/>
    <w:rsid w:val="0BFF6716"/>
    <w:rsid w:val="0C043E8E"/>
    <w:rsid w:val="0C1838CF"/>
    <w:rsid w:val="0C1E10EA"/>
    <w:rsid w:val="0C21292D"/>
    <w:rsid w:val="0C434D7C"/>
    <w:rsid w:val="0C45067E"/>
    <w:rsid w:val="0C6765FF"/>
    <w:rsid w:val="0C6A3E27"/>
    <w:rsid w:val="0C6B4883"/>
    <w:rsid w:val="0C772B81"/>
    <w:rsid w:val="0C7B0C28"/>
    <w:rsid w:val="0C7C4062"/>
    <w:rsid w:val="0C7D5284"/>
    <w:rsid w:val="0C8C0749"/>
    <w:rsid w:val="0CA73641"/>
    <w:rsid w:val="0CAF61E6"/>
    <w:rsid w:val="0CE55B25"/>
    <w:rsid w:val="0CE75980"/>
    <w:rsid w:val="0CEC5F94"/>
    <w:rsid w:val="0CFF06DA"/>
    <w:rsid w:val="0D075066"/>
    <w:rsid w:val="0D097FEC"/>
    <w:rsid w:val="0D1D3A97"/>
    <w:rsid w:val="0D222E5C"/>
    <w:rsid w:val="0D2315F2"/>
    <w:rsid w:val="0D2941EA"/>
    <w:rsid w:val="0D3A1F36"/>
    <w:rsid w:val="0D485ED6"/>
    <w:rsid w:val="0D5B4EAB"/>
    <w:rsid w:val="0D892EDB"/>
    <w:rsid w:val="0D904269"/>
    <w:rsid w:val="0D9773A6"/>
    <w:rsid w:val="0D984DF0"/>
    <w:rsid w:val="0DA5675A"/>
    <w:rsid w:val="0DD203DE"/>
    <w:rsid w:val="0DDE4FD5"/>
    <w:rsid w:val="0DE275F0"/>
    <w:rsid w:val="0DEB519A"/>
    <w:rsid w:val="0DF77E44"/>
    <w:rsid w:val="0E0A401C"/>
    <w:rsid w:val="0E1A2C0C"/>
    <w:rsid w:val="0E1A53DD"/>
    <w:rsid w:val="0E1D5E71"/>
    <w:rsid w:val="0E22235E"/>
    <w:rsid w:val="0E296635"/>
    <w:rsid w:val="0E2D3B72"/>
    <w:rsid w:val="0E303356"/>
    <w:rsid w:val="0E4806A0"/>
    <w:rsid w:val="0E4A4418"/>
    <w:rsid w:val="0E67321C"/>
    <w:rsid w:val="0E7C67CB"/>
    <w:rsid w:val="0E89670B"/>
    <w:rsid w:val="0EA44CBA"/>
    <w:rsid w:val="0EAA5352"/>
    <w:rsid w:val="0EB30E74"/>
    <w:rsid w:val="0ECE64E3"/>
    <w:rsid w:val="0ED71A24"/>
    <w:rsid w:val="0EE35051"/>
    <w:rsid w:val="0EF8023C"/>
    <w:rsid w:val="0EFE3455"/>
    <w:rsid w:val="0F0A5D32"/>
    <w:rsid w:val="0F1121FC"/>
    <w:rsid w:val="0F1A1E09"/>
    <w:rsid w:val="0F225395"/>
    <w:rsid w:val="0F230706"/>
    <w:rsid w:val="0F51209A"/>
    <w:rsid w:val="0F55021C"/>
    <w:rsid w:val="0F727744"/>
    <w:rsid w:val="0F733D4C"/>
    <w:rsid w:val="0F8A4A20"/>
    <w:rsid w:val="0FA20284"/>
    <w:rsid w:val="0FAE6C29"/>
    <w:rsid w:val="0FBC0705"/>
    <w:rsid w:val="0FC149A6"/>
    <w:rsid w:val="0FE01357"/>
    <w:rsid w:val="0FE8213B"/>
    <w:rsid w:val="0FF878CB"/>
    <w:rsid w:val="0FFB1273"/>
    <w:rsid w:val="100466E4"/>
    <w:rsid w:val="101939DC"/>
    <w:rsid w:val="10205149"/>
    <w:rsid w:val="1021383C"/>
    <w:rsid w:val="102173FB"/>
    <w:rsid w:val="102B0279"/>
    <w:rsid w:val="102F2E92"/>
    <w:rsid w:val="103B4202"/>
    <w:rsid w:val="104345D2"/>
    <w:rsid w:val="10492FA1"/>
    <w:rsid w:val="108A31F2"/>
    <w:rsid w:val="109010D1"/>
    <w:rsid w:val="10A51DDA"/>
    <w:rsid w:val="10A6034C"/>
    <w:rsid w:val="10B04531"/>
    <w:rsid w:val="10BD3521"/>
    <w:rsid w:val="10CB7366"/>
    <w:rsid w:val="10D34D34"/>
    <w:rsid w:val="10D44FF5"/>
    <w:rsid w:val="10D60BC7"/>
    <w:rsid w:val="10E741A0"/>
    <w:rsid w:val="10F213F2"/>
    <w:rsid w:val="10F56B70"/>
    <w:rsid w:val="10F71E45"/>
    <w:rsid w:val="11031AF2"/>
    <w:rsid w:val="110A4F99"/>
    <w:rsid w:val="110C1E59"/>
    <w:rsid w:val="1111121D"/>
    <w:rsid w:val="11421D1E"/>
    <w:rsid w:val="11523EB4"/>
    <w:rsid w:val="11535CDA"/>
    <w:rsid w:val="11561326"/>
    <w:rsid w:val="116F3259"/>
    <w:rsid w:val="11751647"/>
    <w:rsid w:val="117A14B8"/>
    <w:rsid w:val="117D1F70"/>
    <w:rsid w:val="11867E5D"/>
    <w:rsid w:val="11A43CBD"/>
    <w:rsid w:val="11B12A00"/>
    <w:rsid w:val="11B60016"/>
    <w:rsid w:val="11BA18B5"/>
    <w:rsid w:val="11BF6ECB"/>
    <w:rsid w:val="11C511D1"/>
    <w:rsid w:val="11DC7A7D"/>
    <w:rsid w:val="11E06E41"/>
    <w:rsid w:val="11E15093"/>
    <w:rsid w:val="11E26FD0"/>
    <w:rsid w:val="11FB29E1"/>
    <w:rsid w:val="12130C14"/>
    <w:rsid w:val="121A67F7"/>
    <w:rsid w:val="124A0D0E"/>
    <w:rsid w:val="125F245C"/>
    <w:rsid w:val="12624D01"/>
    <w:rsid w:val="12985CEA"/>
    <w:rsid w:val="12B10F0A"/>
    <w:rsid w:val="12B1370B"/>
    <w:rsid w:val="12C405D5"/>
    <w:rsid w:val="12C86253"/>
    <w:rsid w:val="12DB3668"/>
    <w:rsid w:val="1304031C"/>
    <w:rsid w:val="13054DB2"/>
    <w:rsid w:val="13203999"/>
    <w:rsid w:val="133B07BF"/>
    <w:rsid w:val="134223C1"/>
    <w:rsid w:val="134578A4"/>
    <w:rsid w:val="134F3535"/>
    <w:rsid w:val="13596EAB"/>
    <w:rsid w:val="135A334F"/>
    <w:rsid w:val="136523E5"/>
    <w:rsid w:val="13960100"/>
    <w:rsid w:val="139D253E"/>
    <w:rsid w:val="13BC7D4B"/>
    <w:rsid w:val="13C70351"/>
    <w:rsid w:val="13C9759C"/>
    <w:rsid w:val="13E34BA1"/>
    <w:rsid w:val="14117786"/>
    <w:rsid w:val="14235B4B"/>
    <w:rsid w:val="143C2A55"/>
    <w:rsid w:val="14457303"/>
    <w:rsid w:val="144A5C3F"/>
    <w:rsid w:val="145C30F7"/>
    <w:rsid w:val="145E5B2E"/>
    <w:rsid w:val="145E6E6F"/>
    <w:rsid w:val="147072F3"/>
    <w:rsid w:val="1482021A"/>
    <w:rsid w:val="148948CC"/>
    <w:rsid w:val="14904B4F"/>
    <w:rsid w:val="14953D1B"/>
    <w:rsid w:val="14C401F3"/>
    <w:rsid w:val="14DE58BA"/>
    <w:rsid w:val="14DF7617"/>
    <w:rsid w:val="14E03EB7"/>
    <w:rsid w:val="14E66B54"/>
    <w:rsid w:val="150537A2"/>
    <w:rsid w:val="1509710E"/>
    <w:rsid w:val="15190FE8"/>
    <w:rsid w:val="153233EA"/>
    <w:rsid w:val="1537321C"/>
    <w:rsid w:val="1542409B"/>
    <w:rsid w:val="1543358D"/>
    <w:rsid w:val="154D3D0F"/>
    <w:rsid w:val="15673B02"/>
    <w:rsid w:val="15793835"/>
    <w:rsid w:val="157B57FF"/>
    <w:rsid w:val="157C4041"/>
    <w:rsid w:val="157D01C2"/>
    <w:rsid w:val="15A56863"/>
    <w:rsid w:val="15AA22AC"/>
    <w:rsid w:val="15AE5BDA"/>
    <w:rsid w:val="15C050DC"/>
    <w:rsid w:val="15C90318"/>
    <w:rsid w:val="15CE592F"/>
    <w:rsid w:val="15D76017"/>
    <w:rsid w:val="15D96718"/>
    <w:rsid w:val="15F03903"/>
    <w:rsid w:val="1606134D"/>
    <w:rsid w:val="161F67E4"/>
    <w:rsid w:val="16226447"/>
    <w:rsid w:val="162419F3"/>
    <w:rsid w:val="16290DB7"/>
    <w:rsid w:val="16411302"/>
    <w:rsid w:val="16450281"/>
    <w:rsid w:val="16461969"/>
    <w:rsid w:val="1647748F"/>
    <w:rsid w:val="164E4CC1"/>
    <w:rsid w:val="16511E04"/>
    <w:rsid w:val="165F6ECF"/>
    <w:rsid w:val="16704C38"/>
    <w:rsid w:val="16AF087E"/>
    <w:rsid w:val="16B25250"/>
    <w:rsid w:val="16B8213B"/>
    <w:rsid w:val="16C136E5"/>
    <w:rsid w:val="16D927DD"/>
    <w:rsid w:val="16DB5FED"/>
    <w:rsid w:val="16DC7BBA"/>
    <w:rsid w:val="16E71F08"/>
    <w:rsid w:val="17013AE2"/>
    <w:rsid w:val="171D6872"/>
    <w:rsid w:val="173619DD"/>
    <w:rsid w:val="17417784"/>
    <w:rsid w:val="1750223C"/>
    <w:rsid w:val="17572FBC"/>
    <w:rsid w:val="176F4DAB"/>
    <w:rsid w:val="177916BB"/>
    <w:rsid w:val="17B5112B"/>
    <w:rsid w:val="17E20348"/>
    <w:rsid w:val="17F84EE5"/>
    <w:rsid w:val="17F93E0B"/>
    <w:rsid w:val="1814164D"/>
    <w:rsid w:val="18153CE9"/>
    <w:rsid w:val="1826421D"/>
    <w:rsid w:val="18510A99"/>
    <w:rsid w:val="186E51F9"/>
    <w:rsid w:val="189A5F9C"/>
    <w:rsid w:val="18B727CA"/>
    <w:rsid w:val="18BF01DF"/>
    <w:rsid w:val="18C96881"/>
    <w:rsid w:val="18D203E7"/>
    <w:rsid w:val="18D47700"/>
    <w:rsid w:val="18D851B5"/>
    <w:rsid w:val="190653E0"/>
    <w:rsid w:val="19067AA1"/>
    <w:rsid w:val="19212219"/>
    <w:rsid w:val="19297320"/>
    <w:rsid w:val="19311B56"/>
    <w:rsid w:val="195B5257"/>
    <w:rsid w:val="19765580"/>
    <w:rsid w:val="19873C1D"/>
    <w:rsid w:val="19B137D8"/>
    <w:rsid w:val="19CD3751"/>
    <w:rsid w:val="19CE23A1"/>
    <w:rsid w:val="19D67508"/>
    <w:rsid w:val="19EE2A43"/>
    <w:rsid w:val="19F142E2"/>
    <w:rsid w:val="1A0F5BFA"/>
    <w:rsid w:val="1A246465"/>
    <w:rsid w:val="1A2D49C4"/>
    <w:rsid w:val="1A3D1234"/>
    <w:rsid w:val="1A5328A6"/>
    <w:rsid w:val="1A5403CD"/>
    <w:rsid w:val="1A7840BB"/>
    <w:rsid w:val="1A7C004F"/>
    <w:rsid w:val="1A813BD5"/>
    <w:rsid w:val="1A881766"/>
    <w:rsid w:val="1A90216F"/>
    <w:rsid w:val="1A9055BC"/>
    <w:rsid w:val="1AA32E0D"/>
    <w:rsid w:val="1AB1581F"/>
    <w:rsid w:val="1AB75FA6"/>
    <w:rsid w:val="1ACA59D4"/>
    <w:rsid w:val="1ACE4623"/>
    <w:rsid w:val="1AE844BC"/>
    <w:rsid w:val="1B02294E"/>
    <w:rsid w:val="1B1464DA"/>
    <w:rsid w:val="1B3426D8"/>
    <w:rsid w:val="1B356A9D"/>
    <w:rsid w:val="1B446693"/>
    <w:rsid w:val="1B4548E5"/>
    <w:rsid w:val="1B5623CB"/>
    <w:rsid w:val="1B593EEC"/>
    <w:rsid w:val="1B8847D2"/>
    <w:rsid w:val="1B952EC6"/>
    <w:rsid w:val="1B976E2D"/>
    <w:rsid w:val="1BB2184F"/>
    <w:rsid w:val="1BB41D9C"/>
    <w:rsid w:val="1BD244C7"/>
    <w:rsid w:val="1BD32925"/>
    <w:rsid w:val="1BDB348B"/>
    <w:rsid w:val="1BEA2D97"/>
    <w:rsid w:val="1C011659"/>
    <w:rsid w:val="1C2E319B"/>
    <w:rsid w:val="1C455CA5"/>
    <w:rsid w:val="1C4F6411"/>
    <w:rsid w:val="1C5F7AD6"/>
    <w:rsid w:val="1C69096F"/>
    <w:rsid w:val="1C8078E6"/>
    <w:rsid w:val="1CA67605"/>
    <w:rsid w:val="1CB3587E"/>
    <w:rsid w:val="1CB57E73"/>
    <w:rsid w:val="1CCC570F"/>
    <w:rsid w:val="1CFF0991"/>
    <w:rsid w:val="1D036806"/>
    <w:rsid w:val="1D0936F0"/>
    <w:rsid w:val="1D0C4F8F"/>
    <w:rsid w:val="1D1B44A9"/>
    <w:rsid w:val="1D2C69D2"/>
    <w:rsid w:val="1D570900"/>
    <w:rsid w:val="1D5D57EA"/>
    <w:rsid w:val="1D725E3B"/>
    <w:rsid w:val="1D7274E7"/>
    <w:rsid w:val="1D7A68B9"/>
    <w:rsid w:val="1D7E5E8C"/>
    <w:rsid w:val="1D9C67E9"/>
    <w:rsid w:val="1DA84CB7"/>
    <w:rsid w:val="1DC13FCB"/>
    <w:rsid w:val="1DC64350"/>
    <w:rsid w:val="1DCA10D2"/>
    <w:rsid w:val="1DD0420E"/>
    <w:rsid w:val="1DD75487"/>
    <w:rsid w:val="1DE57CB9"/>
    <w:rsid w:val="1E09504B"/>
    <w:rsid w:val="1E172574"/>
    <w:rsid w:val="1E1E766F"/>
    <w:rsid w:val="1E2C2424"/>
    <w:rsid w:val="1E323280"/>
    <w:rsid w:val="1E4002A6"/>
    <w:rsid w:val="1E5438EA"/>
    <w:rsid w:val="1E714198"/>
    <w:rsid w:val="1E934CC5"/>
    <w:rsid w:val="1EBB0A1A"/>
    <w:rsid w:val="1ECE5CA2"/>
    <w:rsid w:val="1ED06D2B"/>
    <w:rsid w:val="1EE617A3"/>
    <w:rsid w:val="1EF270E6"/>
    <w:rsid w:val="1EF978A2"/>
    <w:rsid w:val="1EFF2FFD"/>
    <w:rsid w:val="1F1D16D5"/>
    <w:rsid w:val="1F2D73A2"/>
    <w:rsid w:val="1F301408"/>
    <w:rsid w:val="1F355E9A"/>
    <w:rsid w:val="1F3E5968"/>
    <w:rsid w:val="1F4D1FBA"/>
    <w:rsid w:val="1F5A0233"/>
    <w:rsid w:val="1F707A57"/>
    <w:rsid w:val="1F72557D"/>
    <w:rsid w:val="1F752B76"/>
    <w:rsid w:val="1F931E30"/>
    <w:rsid w:val="1F957AD4"/>
    <w:rsid w:val="1FB12B1C"/>
    <w:rsid w:val="1FC41B50"/>
    <w:rsid w:val="1FDA25C0"/>
    <w:rsid w:val="1FE12599"/>
    <w:rsid w:val="20102EB5"/>
    <w:rsid w:val="20174376"/>
    <w:rsid w:val="201E74B3"/>
    <w:rsid w:val="202071F2"/>
    <w:rsid w:val="202A1A39"/>
    <w:rsid w:val="202A7DFC"/>
    <w:rsid w:val="203767C6"/>
    <w:rsid w:val="20495DA5"/>
    <w:rsid w:val="204C4020"/>
    <w:rsid w:val="20592BE1"/>
    <w:rsid w:val="206E52B8"/>
    <w:rsid w:val="20714C55"/>
    <w:rsid w:val="20790B8D"/>
    <w:rsid w:val="208C266E"/>
    <w:rsid w:val="20AC0F62"/>
    <w:rsid w:val="20B41BC5"/>
    <w:rsid w:val="20D76E58"/>
    <w:rsid w:val="20EC0C4F"/>
    <w:rsid w:val="21090163"/>
    <w:rsid w:val="2112552E"/>
    <w:rsid w:val="21303322"/>
    <w:rsid w:val="21340B44"/>
    <w:rsid w:val="215C64E4"/>
    <w:rsid w:val="215D7CAE"/>
    <w:rsid w:val="216D6944"/>
    <w:rsid w:val="21725D08"/>
    <w:rsid w:val="217D46AD"/>
    <w:rsid w:val="21823A71"/>
    <w:rsid w:val="218E5E49"/>
    <w:rsid w:val="21983295"/>
    <w:rsid w:val="21B53E47"/>
    <w:rsid w:val="21D3134C"/>
    <w:rsid w:val="21D56297"/>
    <w:rsid w:val="21D6555B"/>
    <w:rsid w:val="21FD729B"/>
    <w:rsid w:val="220801C4"/>
    <w:rsid w:val="222B1F06"/>
    <w:rsid w:val="22455CB6"/>
    <w:rsid w:val="224F7DF7"/>
    <w:rsid w:val="22525B39"/>
    <w:rsid w:val="225355F8"/>
    <w:rsid w:val="226F3F88"/>
    <w:rsid w:val="22744AC7"/>
    <w:rsid w:val="228757E3"/>
    <w:rsid w:val="228F3E7B"/>
    <w:rsid w:val="229F7EC7"/>
    <w:rsid w:val="22C34341"/>
    <w:rsid w:val="22C4136F"/>
    <w:rsid w:val="22D91657"/>
    <w:rsid w:val="230014D0"/>
    <w:rsid w:val="230B6414"/>
    <w:rsid w:val="23137EF7"/>
    <w:rsid w:val="23331D69"/>
    <w:rsid w:val="233D0598"/>
    <w:rsid w:val="2366460D"/>
    <w:rsid w:val="23700025"/>
    <w:rsid w:val="2375131B"/>
    <w:rsid w:val="23827D58"/>
    <w:rsid w:val="238C519F"/>
    <w:rsid w:val="239006C7"/>
    <w:rsid w:val="23982893"/>
    <w:rsid w:val="239D403D"/>
    <w:rsid w:val="239E00B4"/>
    <w:rsid w:val="23CD5F1F"/>
    <w:rsid w:val="23D71405"/>
    <w:rsid w:val="23E17175"/>
    <w:rsid w:val="23EA239B"/>
    <w:rsid w:val="241A0B5A"/>
    <w:rsid w:val="241A4435"/>
    <w:rsid w:val="242B4894"/>
    <w:rsid w:val="243279D1"/>
    <w:rsid w:val="244A2F6C"/>
    <w:rsid w:val="245A56AD"/>
    <w:rsid w:val="245E07C6"/>
    <w:rsid w:val="24620F42"/>
    <w:rsid w:val="2462766C"/>
    <w:rsid w:val="24690BB3"/>
    <w:rsid w:val="24771D12"/>
    <w:rsid w:val="248B5AF9"/>
    <w:rsid w:val="24A4525D"/>
    <w:rsid w:val="24A7208E"/>
    <w:rsid w:val="24BC4AE1"/>
    <w:rsid w:val="24CF3CF1"/>
    <w:rsid w:val="24DD793C"/>
    <w:rsid w:val="24DE1C7D"/>
    <w:rsid w:val="250550E5"/>
    <w:rsid w:val="25192833"/>
    <w:rsid w:val="251D41DD"/>
    <w:rsid w:val="251E74A4"/>
    <w:rsid w:val="25367AAA"/>
    <w:rsid w:val="25387269"/>
    <w:rsid w:val="253E511F"/>
    <w:rsid w:val="25496D80"/>
    <w:rsid w:val="254C2A1B"/>
    <w:rsid w:val="255068F0"/>
    <w:rsid w:val="25654055"/>
    <w:rsid w:val="256716F0"/>
    <w:rsid w:val="2584600A"/>
    <w:rsid w:val="25873D4C"/>
    <w:rsid w:val="25A00E3D"/>
    <w:rsid w:val="25AB3597"/>
    <w:rsid w:val="25D85D7E"/>
    <w:rsid w:val="25DA3E7C"/>
    <w:rsid w:val="25DE1575"/>
    <w:rsid w:val="25E52E51"/>
    <w:rsid w:val="25FE0D5E"/>
    <w:rsid w:val="2602685B"/>
    <w:rsid w:val="260450DB"/>
    <w:rsid w:val="26193F32"/>
    <w:rsid w:val="2630419C"/>
    <w:rsid w:val="264F6618"/>
    <w:rsid w:val="265E102D"/>
    <w:rsid w:val="26844DDC"/>
    <w:rsid w:val="26A5092E"/>
    <w:rsid w:val="26A56466"/>
    <w:rsid w:val="26AC220D"/>
    <w:rsid w:val="26B50445"/>
    <w:rsid w:val="26B66697"/>
    <w:rsid w:val="26C43A6E"/>
    <w:rsid w:val="26C62652"/>
    <w:rsid w:val="26D703BB"/>
    <w:rsid w:val="26DF742E"/>
    <w:rsid w:val="26EE1E12"/>
    <w:rsid w:val="26F62F37"/>
    <w:rsid w:val="26F82F83"/>
    <w:rsid w:val="2707581A"/>
    <w:rsid w:val="271138CD"/>
    <w:rsid w:val="27127645"/>
    <w:rsid w:val="27144592"/>
    <w:rsid w:val="27421CD9"/>
    <w:rsid w:val="274301E8"/>
    <w:rsid w:val="274517C9"/>
    <w:rsid w:val="274E4F2E"/>
    <w:rsid w:val="27557702"/>
    <w:rsid w:val="275A3968"/>
    <w:rsid w:val="27756424"/>
    <w:rsid w:val="27843CE5"/>
    <w:rsid w:val="278772D4"/>
    <w:rsid w:val="27B81C74"/>
    <w:rsid w:val="27BB0BF2"/>
    <w:rsid w:val="27C748D4"/>
    <w:rsid w:val="27CB43C4"/>
    <w:rsid w:val="27D8088F"/>
    <w:rsid w:val="27E601D4"/>
    <w:rsid w:val="27EB6814"/>
    <w:rsid w:val="27F60D15"/>
    <w:rsid w:val="28017DE6"/>
    <w:rsid w:val="281B5692"/>
    <w:rsid w:val="284952E9"/>
    <w:rsid w:val="2858552C"/>
    <w:rsid w:val="285C326E"/>
    <w:rsid w:val="285D746B"/>
    <w:rsid w:val="286918F0"/>
    <w:rsid w:val="286F2FA1"/>
    <w:rsid w:val="28732366"/>
    <w:rsid w:val="287B7B98"/>
    <w:rsid w:val="289742A6"/>
    <w:rsid w:val="289E73E3"/>
    <w:rsid w:val="28A35D2A"/>
    <w:rsid w:val="28A40771"/>
    <w:rsid w:val="28BE1833"/>
    <w:rsid w:val="28BE1F7F"/>
    <w:rsid w:val="28C11323"/>
    <w:rsid w:val="28CF3A40"/>
    <w:rsid w:val="28D42E04"/>
    <w:rsid w:val="28DC36D3"/>
    <w:rsid w:val="28EF4539"/>
    <w:rsid w:val="28EF48F2"/>
    <w:rsid w:val="2900742F"/>
    <w:rsid w:val="290114EB"/>
    <w:rsid w:val="2914410B"/>
    <w:rsid w:val="29285EFD"/>
    <w:rsid w:val="292D0766"/>
    <w:rsid w:val="29353E22"/>
    <w:rsid w:val="29424212"/>
    <w:rsid w:val="294352CC"/>
    <w:rsid w:val="294A756A"/>
    <w:rsid w:val="294D2BB7"/>
    <w:rsid w:val="296642D8"/>
    <w:rsid w:val="29764DB1"/>
    <w:rsid w:val="2977419A"/>
    <w:rsid w:val="297939AC"/>
    <w:rsid w:val="29800FFC"/>
    <w:rsid w:val="2991163B"/>
    <w:rsid w:val="29B844D4"/>
    <w:rsid w:val="29D62BAC"/>
    <w:rsid w:val="29E51041"/>
    <w:rsid w:val="29EC0622"/>
    <w:rsid w:val="2A2C4D44"/>
    <w:rsid w:val="2A3A75DF"/>
    <w:rsid w:val="2A3D3173"/>
    <w:rsid w:val="2A4B5348"/>
    <w:rsid w:val="2A66328D"/>
    <w:rsid w:val="2A697EC4"/>
    <w:rsid w:val="2A6B55DE"/>
    <w:rsid w:val="2A742AF1"/>
    <w:rsid w:val="2A950CB9"/>
    <w:rsid w:val="2A9513C6"/>
    <w:rsid w:val="2A9C6CA5"/>
    <w:rsid w:val="2AA44A58"/>
    <w:rsid w:val="2AB96BDA"/>
    <w:rsid w:val="2AC109ED"/>
    <w:rsid w:val="2AE54AB6"/>
    <w:rsid w:val="2AED2E8D"/>
    <w:rsid w:val="2AFF4C94"/>
    <w:rsid w:val="2B2838DB"/>
    <w:rsid w:val="2B587C5B"/>
    <w:rsid w:val="2B634913"/>
    <w:rsid w:val="2B683CD8"/>
    <w:rsid w:val="2B8073F2"/>
    <w:rsid w:val="2BA0794B"/>
    <w:rsid w:val="2BA32F62"/>
    <w:rsid w:val="2BBF5E5B"/>
    <w:rsid w:val="2BDA70E6"/>
    <w:rsid w:val="2BE1693C"/>
    <w:rsid w:val="2BFE692D"/>
    <w:rsid w:val="2C1F1FBF"/>
    <w:rsid w:val="2C201C60"/>
    <w:rsid w:val="2C351F7F"/>
    <w:rsid w:val="2C3A5674"/>
    <w:rsid w:val="2C4E6D38"/>
    <w:rsid w:val="2C5129BE"/>
    <w:rsid w:val="2C604777"/>
    <w:rsid w:val="2C714D86"/>
    <w:rsid w:val="2C81324C"/>
    <w:rsid w:val="2C9E3E55"/>
    <w:rsid w:val="2CA60F5C"/>
    <w:rsid w:val="2CCA2E9C"/>
    <w:rsid w:val="2CD31625"/>
    <w:rsid w:val="2CDC4194"/>
    <w:rsid w:val="2CE13D42"/>
    <w:rsid w:val="2CF950D6"/>
    <w:rsid w:val="2CFF3F4B"/>
    <w:rsid w:val="2D041D8F"/>
    <w:rsid w:val="2D1C2FCC"/>
    <w:rsid w:val="2D3A16A4"/>
    <w:rsid w:val="2D455150"/>
    <w:rsid w:val="2D4A18E7"/>
    <w:rsid w:val="2D4B150D"/>
    <w:rsid w:val="2D79041E"/>
    <w:rsid w:val="2D8C67ED"/>
    <w:rsid w:val="2D8D04FD"/>
    <w:rsid w:val="2D9B2143"/>
    <w:rsid w:val="2DA25052"/>
    <w:rsid w:val="2DBE5AC1"/>
    <w:rsid w:val="2DC43E7F"/>
    <w:rsid w:val="2DEA30CA"/>
    <w:rsid w:val="2DF6381D"/>
    <w:rsid w:val="2DF77787"/>
    <w:rsid w:val="2E4865B6"/>
    <w:rsid w:val="2E7E4C4B"/>
    <w:rsid w:val="2EC60C00"/>
    <w:rsid w:val="2EDA6BAD"/>
    <w:rsid w:val="2EDE1B52"/>
    <w:rsid w:val="2EE93382"/>
    <w:rsid w:val="2EEF10D4"/>
    <w:rsid w:val="2F1403FE"/>
    <w:rsid w:val="2F2F36B1"/>
    <w:rsid w:val="2F3326A3"/>
    <w:rsid w:val="2F52478B"/>
    <w:rsid w:val="2F650C5A"/>
    <w:rsid w:val="2F85760A"/>
    <w:rsid w:val="2F8B61E7"/>
    <w:rsid w:val="2F923A19"/>
    <w:rsid w:val="2F9466BB"/>
    <w:rsid w:val="2F991351"/>
    <w:rsid w:val="2F996F10"/>
    <w:rsid w:val="2FA87094"/>
    <w:rsid w:val="2FB8401F"/>
    <w:rsid w:val="2FD159CA"/>
    <w:rsid w:val="2FD67E3E"/>
    <w:rsid w:val="2FEF6212"/>
    <w:rsid w:val="2FF16992"/>
    <w:rsid w:val="301D7787"/>
    <w:rsid w:val="301E14CD"/>
    <w:rsid w:val="303F24BC"/>
    <w:rsid w:val="30493619"/>
    <w:rsid w:val="304940D8"/>
    <w:rsid w:val="306929CC"/>
    <w:rsid w:val="30E8538C"/>
    <w:rsid w:val="31057C08"/>
    <w:rsid w:val="310E5321"/>
    <w:rsid w:val="3112096E"/>
    <w:rsid w:val="31120F17"/>
    <w:rsid w:val="311C69D9"/>
    <w:rsid w:val="311E37B6"/>
    <w:rsid w:val="31236A35"/>
    <w:rsid w:val="312B21BD"/>
    <w:rsid w:val="312E379D"/>
    <w:rsid w:val="31374878"/>
    <w:rsid w:val="315A43B3"/>
    <w:rsid w:val="316F67E1"/>
    <w:rsid w:val="31746893"/>
    <w:rsid w:val="317F39BB"/>
    <w:rsid w:val="3186310A"/>
    <w:rsid w:val="319C5F3C"/>
    <w:rsid w:val="319C62FD"/>
    <w:rsid w:val="31B1462B"/>
    <w:rsid w:val="31B935FE"/>
    <w:rsid w:val="31C13416"/>
    <w:rsid w:val="31C14142"/>
    <w:rsid w:val="31C942AB"/>
    <w:rsid w:val="31ED4F37"/>
    <w:rsid w:val="31EE13DB"/>
    <w:rsid w:val="31F247BE"/>
    <w:rsid w:val="31F56894"/>
    <w:rsid w:val="31FB58A6"/>
    <w:rsid w:val="32052DBD"/>
    <w:rsid w:val="32325DB3"/>
    <w:rsid w:val="3234712F"/>
    <w:rsid w:val="3239017C"/>
    <w:rsid w:val="324059AE"/>
    <w:rsid w:val="3244724D"/>
    <w:rsid w:val="3247112A"/>
    <w:rsid w:val="324F5BF1"/>
    <w:rsid w:val="32536FF3"/>
    <w:rsid w:val="326A5D92"/>
    <w:rsid w:val="326C2300"/>
    <w:rsid w:val="32725B2C"/>
    <w:rsid w:val="32884234"/>
    <w:rsid w:val="328D3171"/>
    <w:rsid w:val="32943604"/>
    <w:rsid w:val="32A1591F"/>
    <w:rsid w:val="32C263C3"/>
    <w:rsid w:val="32D02369"/>
    <w:rsid w:val="32D33E04"/>
    <w:rsid w:val="32E36F4F"/>
    <w:rsid w:val="32E4458C"/>
    <w:rsid w:val="32EB653A"/>
    <w:rsid w:val="32F347CF"/>
    <w:rsid w:val="330A2FD8"/>
    <w:rsid w:val="331F5DE1"/>
    <w:rsid w:val="332171ED"/>
    <w:rsid w:val="332D5F33"/>
    <w:rsid w:val="3350577D"/>
    <w:rsid w:val="33673B3E"/>
    <w:rsid w:val="33802506"/>
    <w:rsid w:val="33865643"/>
    <w:rsid w:val="33903A78"/>
    <w:rsid w:val="339D49D6"/>
    <w:rsid w:val="33AE1DBD"/>
    <w:rsid w:val="33B912D3"/>
    <w:rsid w:val="33D53ED4"/>
    <w:rsid w:val="33DE77D3"/>
    <w:rsid w:val="33E60D3E"/>
    <w:rsid w:val="33F0543E"/>
    <w:rsid w:val="33F9355C"/>
    <w:rsid w:val="343B01DB"/>
    <w:rsid w:val="34675563"/>
    <w:rsid w:val="348222AE"/>
    <w:rsid w:val="34861A27"/>
    <w:rsid w:val="348E0ECD"/>
    <w:rsid w:val="34A94EDC"/>
    <w:rsid w:val="34BF2BBB"/>
    <w:rsid w:val="34C71A6F"/>
    <w:rsid w:val="34C7245F"/>
    <w:rsid w:val="34CF0009"/>
    <w:rsid w:val="34D606AD"/>
    <w:rsid w:val="34E6283D"/>
    <w:rsid w:val="34EE34A0"/>
    <w:rsid w:val="35044A71"/>
    <w:rsid w:val="35066003"/>
    <w:rsid w:val="35082926"/>
    <w:rsid w:val="351153E0"/>
    <w:rsid w:val="351E2050"/>
    <w:rsid w:val="352260F8"/>
    <w:rsid w:val="35237212"/>
    <w:rsid w:val="352D676C"/>
    <w:rsid w:val="354C454A"/>
    <w:rsid w:val="35507CB7"/>
    <w:rsid w:val="3555718B"/>
    <w:rsid w:val="35583F98"/>
    <w:rsid w:val="356D34F8"/>
    <w:rsid w:val="3575596F"/>
    <w:rsid w:val="357736EF"/>
    <w:rsid w:val="358A766C"/>
    <w:rsid w:val="358B7AFD"/>
    <w:rsid w:val="359C2EFC"/>
    <w:rsid w:val="35B3528C"/>
    <w:rsid w:val="35BD0727"/>
    <w:rsid w:val="35CE5B68"/>
    <w:rsid w:val="36127662"/>
    <w:rsid w:val="36251782"/>
    <w:rsid w:val="363650FE"/>
    <w:rsid w:val="363B39B8"/>
    <w:rsid w:val="36401AD9"/>
    <w:rsid w:val="3659703F"/>
    <w:rsid w:val="3676199F"/>
    <w:rsid w:val="367E0853"/>
    <w:rsid w:val="367E2138"/>
    <w:rsid w:val="3692381A"/>
    <w:rsid w:val="36946F76"/>
    <w:rsid w:val="369F2539"/>
    <w:rsid w:val="36A864C7"/>
    <w:rsid w:val="36AE1B85"/>
    <w:rsid w:val="36B44275"/>
    <w:rsid w:val="36CC4D48"/>
    <w:rsid w:val="36E7289C"/>
    <w:rsid w:val="36F53FA9"/>
    <w:rsid w:val="372E1214"/>
    <w:rsid w:val="37320B19"/>
    <w:rsid w:val="37377380"/>
    <w:rsid w:val="376A7951"/>
    <w:rsid w:val="376E04D2"/>
    <w:rsid w:val="37781A80"/>
    <w:rsid w:val="377D0B0B"/>
    <w:rsid w:val="37964C14"/>
    <w:rsid w:val="37C404E8"/>
    <w:rsid w:val="37D9796F"/>
    <w:rsid w:val="37DB423A"/>
    <w:rsid w:val="37E41D69"/>
    <w:rsid w:val="37ED1F92"/>
    <w:rsid w:val="37F05781"/>
    <w:rsid w:val="3806171D"/>
    <w:rsid w:val="383340DB"/>
    <w:rsid w:val="383D7513"/>
    <w:rsid w:val="38471845"/>
    <w:rsid w:val="38920DEB"/>
    <w:rsid w:val="389D0CDF"/>
    <w:rsid w:val="38A677F3"/>
    <w:rsid w:val="38C10B8F"/>
    <w:rsid w:val="38D12155"/>
    <w:rsid w:val="38D43D3D"/>
    <w:rsid w:val="38F52C52"/>
    <w:rsid w:val="391D37EA"/>
    <w:rsid w:val="393B0C7E"/>
    <w:rsid w:val="393D3264"/>
    <w:rsid w:val="394E09B1"/>
    <w:rsid w:val="3958538C"/>
    <w:rsid w:val="397D6C5D"/>
    <w:rsid w:val="397F500E"/>
    <w:rsid w:val="397F651D"/>
    <w:rsid w:val="39A22AAB"/>
    <w:rsid w:val="39A237EA"/>
    <w:rsid w:val="39B527AA"/>
    <w:rsid w:val="39BD3093"/>
    <w:rsid w:val="39C23EF3"/>
    <w:rsid w:val="39D23390"/>
    <w:rsid w:val="39E22A5C"/>
    <w:rsid w:val="3A0C4978"/>
    <w:rsid w:val="3A1B0767"/>
    <w:rsid w:val="3A413B35"/>
    <w:rsid w:val="3A5A20CF"/>
    <w:rsid w:val="3A687850"/>
    <w:rsid w:val="3A712BA9"/>
    <w:rsid w:val="3A7417E1"/>
    <w:rsid w:val="3A905C8A"/>
    <w:rsid w:val="3AC727C9"/>
    <w:rsid w:val="3AC87CF7"/>
    <w:rsid w:val="3ADE08B4"/>
    <w:rsid w:val="3AEC66D3"/>
    <w:rsid w:val="3AED318F"/>
    <w:rsid w:val="3AFC0CAA"/>
    <w:rsid w:val="3AFD61EB"/>
    <w:rsid w:val="3B043A1D"/>
    <w:rsid w:val="3B274878"/>
    <w:rsid w:val="3B4C7482"/>
    <w:rsid w:val="3B5E36C8"/>
    <w:rsid w:val="3B612FE9"/>
    <w:rsid w:val="3B646E83"/>
    <w:rsid w:val="3B6F08F3"/>
    <w:rsid w:val="3B8461BF"/>
    <w:rsid w:val="3B8E32E7"/>
    <w:rsid w:val="3BB52F69"/>
    <w:rsid w:val="3BC545FB"/>
    <w:rsid w:val="3BCB6780"/>
    <w:rsid w:val="3BCB7708"/>
    <w:rsid w:val="3BDC363C"/>
    <w:rsid w:val="3BE15EB6"/>
    <w:rsid w:val="3BE23632"/>
    <w:rsid w:val="3C090537"/>
    <w:rsid w:val="3C0F609D"/>
    <w:rsid w:val="3C37572C"/>
    <w:rsid w:val="3C3F6CE9"/>
    <w:rsid w:val="3C4D31A2"/>
    <w:rsid w:val="3C5B60FB"/>
    <w:rsid w:val="3C6127A9"/>
    <w:rsid w:val="3C74454B"/>
    <w:rsid w:val="3C76158A"/>
    <w:rsid w:val="3C7C5835"/>
    <w:rsid w:val="3CBC20D5"/>
    <w:rsid w:val="3CC80A7A"/>
    <w:rsid w:val="3CD411CD"/>
    <w:rsid w:val="3CDC46B9"/>
    <w:rsid w:val="3CE21B3C"/>
    <w:rsid w:val="3CE60F00"/>
    <w:rsid w:val="3CE8111C"/>
    <w:rsid w:val="3CF61143"/>
    <w:rsid w:val="3D103642"/>
    <w:rsid w:val="3D271042"/>
    <w:rsid w:val="3D2F2C1F"/>
    <w:rsid w:val="3D583BAC"/>
    <w:rsid w:val="3D65276D"/>
    <w:rsid w:val="3D711112"/>
    <w:rsid w:val="3D8175A7"/>
    <w:rsid w:val="3D8D719C"/>
    <w:rsid w:val="3D902001"/>
    <w:rsid w:val="3D932E36"/>
    <w:rsid w:val="3DB22008"/>
    <w:rsid w:val="3DC2201D"/>
    <w:rsid w:val="3DC96858"/>
    <w:rsid w:val="3DD53474"/>
    <w:rsid w:val="3DE2791A"/>
    <w:rsid w:val="3DF8713D"/>
    <w:rsid w:val="3DFA4C63"/>
    <w:rsid w:val="3E081A5E"/>
    <w:rsid w:val="3E0C2BE9"/>
    <w:rsid w:val="3E194F1D"/>
    <w:rsid w:val="3E392B8C"/>
    <w:rsid w:val="3E4C5F02"/>
    <w:rsid w:val="3E526665"/>
    <w:rsid w:val="3E526C64"/>
    <w:rsid w:val="3E6914BF"/>
    <w:rsid w:val="3E807EF2"/>
    <w:rsid w:val="3E8166DB"/>
    <w:rsid w:val="3EA572C5"/>
    <w:rsid w:val="3EAD09AE"/>
    <w:rsid w:val="3EB70DA6"/>
    <w:rsid w:val="3EBD2871"/>
    <w:rsid w:val="3EC55271"/>
    <w:rsid w:val="3ECC6D7D"/>
    <w:rsid w:val="3ED302DB"/>
    <w:rsid w:val="3EEB59EF"/>
    <w:rsid w:val="3EF643A5"/>
    <w:rsid w:val="3F0454FB"/>
    <w:rsid w:val="3F2226C4"/>
    <w:rsid w:val="3F32662D"/>
    <w:rsid w:val="3F487C50"/>
    <w:rsid w:val="3F6C1654"/>
    <w:rsid w:val="3F7315F1"/>
    <w:rsid w:val="3F80492C"/>
    <w:rsid w:val="3F870691"/>
    <w:rsid w:val="3F8C6BD7"/>
    <w:rsid w:val="3F982C48"/>
    <w:rsid w:val="3FE66005"/>
    <w:rsid w:val="3FF5666B"/>
    <w:rsid w:val="40153FD6"/>
    <w:rsid w:val="4027633C"/>
    <w:rsid w:val="402A528B"/>
    <w:rsid w:val="4030282F"/>
    <w:rsid w:val="403E4E33"/>
    <w:rsid w:val="405A16B1"/>
    <w:rsid w:val="406017DE"/>
    <w:rsid w:val="4061721C"/>
    <w:rsid w:val="40704361"/>
    <w:rsid w:val="40905D53"/>
    <w:rsid w:val="409A17EE"/>
    <w:rsid w:val="409C3C83"/>
    <w:rsid w:val="40A05997"/>
    <w:rsid w:val="40A4535A"/>
    <w:rsid w:val="40AA67DA"/>
    <w:rsid w:val="40AB477C"/>
    <w:rsid w:val="40B40C18"/>
    <w:rsid w:val="40C50268"/>
    <w:rsid w:val="40C55F22"/>
    <w:rsid w:val="40C63523"/>
    <w:rsid w:val="40CF3A36"/>
    <w:rsid w:val="40EC1042"/>
    <w:rsid w:val="411822DB"/>
    <w:rsid w:val="411A4C6D"/>
    <w:rsid w:val="411E32F9"/>
    <w:rsid w:val="4121045B"/>
    <w:rsid w:val="41381EE1"/>
    <w:rsid w:val="413B7632"/>
    <w:rsid w:val="415009F1"/>
    <w:rsid w:val="415B1EBD"/>
    <w:rsid w:val="41631CCB"/>
    <w:rsid w:val="416C40CA"/>
    <w:rsid w:val="41850CE8"/>
    <w:rsid w:val="41896B25"/>
    <w:rsid w:val="41964F53"/>
    <w:rsid w:val="41AD2E46"/>
    <w:rsid w:val="41B034B4"/>
    <w:rsid w:val="41BA6D71"/>
    <w:rsid w:val="41CF2AA3"/>
    <w:rsid w:val="41D23D44"/>
    <w:rsid w:val="41EC71F4"/>
    <w:rsid w:val="41FF6765"/>
    <w:rsid w:val="4205007B"/>
    <w:rsid w:val="42224789"/>
    <w:rsid w:val="422E6094"/>
    <w:rsid w:val="42422CC4"/>
    <w:rsid w:val="424E72DF"/>
    <w:rsid w:val="4259518B"/>
    <w:rsid w:val="425A02DC"/>
    <w:rsid w:val="42614D21"/>
    <w:rsid w:val="426C648E"/>
    <w:rsid w:val="42765202"/>
    <w:rsid w:val="427E4870"/>
    <w:rsid w:val="428611BC"/>
    <w:rsid w:val="42A45AE6"/>
    <w:rsid w:val="42AD52B2"/>
    <w:rsid w:val="42BA2152"/>
    <w:rsid w:val="42C45840"/>
    <w:rsid w:val="42C52901"/>
    <w:rsid w:val="42CD0A84"/>
    <w:rsid w:val="42CD0A98"/>
    <w:rsid w:val="42D24401"/>
    <w:rsid w:val="42DE2DA6"/>
    <w:rsid w:val="42E20147"/>
    <w:rsid w:val="42E45EE2"/>
    <w:rsid w:val="42EF6D61"/>
    <w:rsid w:val="42F70A1A"/>
    <w:rsid w:val="42FE546C"/>
    <w:rsid w:val="43040332"/>
    <w:rsid w:val="431A0C09"/>
    <w:rsid w:val="43200B63"/>
    <w:rsid w:val="434B10DD"/>
    <w:rsid w:val="43564C46"/>
    <w:rsid w:val="435766B4"/>
    <w:rsid w:val="435E3EE6"/>
    <w:rsid w:val="43664B49"/>
    <w:rsid w:val="43721740"/>
    <w:rsid w:val="437B6846"/>
    <w:rsid w:val="43866F99"/>
    <w:rsid w:val="439711A6"/>
    <w:rsid w:val="43972B4E"/>
    <w:rsid w:val="439C4085"/>
    <w:rsid w:val="43AF1E3B"/>
    <w:rsid w:val="43BC29BB"/>
    <w:rsid w:val="43C20EE5"/>
    <w:rsid w:val="43CB70DF"/>
    <w:rsid w:val="43D71252"/>
    <w:rsid w:val="43F51F63"/>
    <w:rsid w:val="43FF1225"/>
    <w:rsid w:val="440D5ADD"/>
    <w:rsid w:val="44293EF0"/>
    <w:rsid w:val="44386FE9"/>
    <w:rsid w:val="44407014"/>
    <w:rsid w:val="44417B79"/>
    <w:rsid w:val="445A15E0"/>
    <w:rsid w:val="44600C6D"/>
    <w:rsid w:val="446708C5"/>
    <w:rsid w:val="446D195D"/>
    <w:rsid w:val="449A2CFC"/>
    <w:rsid w:val="44A21FE4"/>
    <w:rsid w:val="44A26055"/>
    <w:rsid w:val="44BB002C"/>
    <w:rsid w:val="44C85ABB"/>
    <w:rsid w:val="44CC5B5F"/>
    <w:rsid w:val="44CE67B3"/>
    <w:rsid w:val="44CF26DE"/>
    <w:rsid w:val="44D51F86"/>
    <w:rsid w:val="44EC33C2"/>
    <w:rsid w:val="44F87A23"/>
    <w:rsid w:val="44FE14DD"/>
    <w:rsid w:val="4504422D"/>
    <w:rsid w:val="452B604A"/>
    <w:rsid w:val="455C26A8"/>
    <w:rsid w:val="4568104C"/>
    <w:rsid w:val="456A130B"/>
    <w:rsid w:val="456F19FF"/>
    <w:rsid w:val="457342AB"/>
    <w:rsid w:val="45797BD8"/>
    <w:rsid w:val="45863281"/>
    <w:rsid w:val="458B32B0"/>
    <w:rsid w:val="45BA19C0"/>
    <w:rsid w:val="45E6315E"/>
    <w:rsid w:val="45EE1552"/>
    <w:rsid w:val="460F7A06"/>
    <w:rsid w:val="46137F37"/>
    <w:rsid w:val="4618037D"/>
    <w:rsid w:val="461B197A"/>
    <w:rsid w:val="462A540E"/>
    <w:rsid w:val="46373D9E"/>
    <w:rsid w:val="464838C9"/>
    <w:rsid w:val="46676C0A"/>
    <w:rsid w:val="4669507C"/>
    <w:rsid w:val="4670640B"/>
    <w:rsid w:val="46713F31"/>
    <w:rsid w:val="46810644"/>
    <w:rsid w:val="468C64C8"/>
    <w:rsid w:val="468E063F"/>
    <w:rsid w:val="469056A9"/>
    <w:rsid w:val="469556B5"/>
    <w:rsid w:val="46A269DC"/>
    <w:rsid w:val="46B32782"/>
    <w:rsid w:val="46BA4297"/>
    <w:rsid w:val="46BF6A4A"/>
    <w:rsid w:val="46E22739"/>
    <w:rsid w:val="46E80E3D"/>
    <w:rsid w:val="46FF153C"/>
    <w:rsid w:val="470D3C59"/>
    <w:rsid w:val="471C3E9C"/>
    <w:rsid w:val="4732546E"/>
    <w:rsid w:val="4740275C"/>
    <w:rsid w:val="47411F4D"/>
    <w:rsid w:val="4741387D"/>
    <w:rsid w:val="47523D62"/>
    <w:rsid w:val="47635580"/>
    <w:rsid w:val="477916A5"/>
    <w:rsid w:val="477E4B57"/>
    <w:rsid w:val="47956E7B"/>
    <w:rsid w:val="47B441D8"/>
    <w:rsid w:val="47C167F2"/>
    <w:rsid w:val="47C22C96"/>
    <w:rsid w:val="47D64774"/>
    <w:rsid w:val="47E80223"/>
    <w:rsid w:val="480E2158"/>
    <w:rsid w:val="48480DBD"/>
    <w:rsid w:val="484C60BA"/>
    <w:rsid w:val="48511C73"/>
    <w:rsid w:val="48617B98"/>
    <w:rsid w:val="48641A97"/>
    <w:rsid w:val="487815A6"/>
    <w:rsid w:val="487A07B5"/>
    <w:rsid w:val="488B752C"/>
    <w:rsid w:val="48A61241"/>
    <w:rsid w:val="48B110C3"/>
    <w:rsid w:val="48B13CBF"/>
    <w:rsid w:val="48C22F6B"/>
    <w:rsid w:val="48C93BB0"/>
    <w:rsid w:val="48DF421C"/>
    <w:rsid w:val="48EB2DF2"/>
    <w:rsid w:val="48F54560"/>
    <w:rsid w:val="4922246A"/>
    <w:rsid w:val="493C25D4"/>
    <w:rsid w:val="493F0316"/>
    <w:rsid w:val="493F1574"/>
    <w:rsid w:val="494140AC"/>
    <w:rsid w:val="494D610D"/>
    <w:rsid w:val="495609E8"/>
    <w:rsid w:val="49652B1B"/>
    <w:rsid w:val="496951F5"/>
    <w:rsid w:val="49A00B30"/>
    <w:rsid w:val="49AA41B6"/>
    <w:rsid w:val="49B02498"/>
    <w:rsid w:val="49B52386"/>
    <w:rsid w:val="49D024C2"/>
    <w:rsid w:val="49DE7B2F"/>
    <w:rsid w:val="49E05308"/>
    <w:rsid w:val="49F44C5D"/>
    <w:rsid w:val="49FE1F7F"/>
    <w:rsid w:val="49FE3FB0"/>
    <w:rsid w:val="4A0A4F59"/>
    <w:rsid w:val="4A233794"/>
    <w:rsid w:val="4A361719"/>
    <w:rsid w:val="4A3B451C"/>
    <w:rsid w:val="4A437992"/>
    <w:rsid w:val="4A4756D4"/>
    <w:rsid w:val="4A653DAC"/>
    <w:rsid w:val="4A7101BF"/>
    <w:rsid w:val="4A815643"/>
    <w:rsid w:val="4A8B6AF7"/>
    <w:rsid w:val="4A8D6F5A"/>
    <w:rsid w:val="4ABB0A02"/>
    <w:rsid w:val="4AC4398B"/>
    <w:rsid w:val="4ACC5DAF"/>
    <w:rsid w:val="4ADC2719"/>
    <w:rsid w:val="4AEB42B2"/>
    <w:rsid w:val="4AEC002A"/>
    <w:rsid w:val="4AF0758A"/>
    <w:rsid w:val="4B007A08"/>
    <w:rsid w:val="4B0836CE"/>
    <w:rsid w:val="4B0E61F2"/>
    <w:rsid w:val="4B1A0735"/>
    <w:rsid w:val="4B2A660D"/>
    <w:rsid w:val="4B362460"/>
    <w:rsid w:val="4B580267"/>
    <w:rsid w:val="4B5A4F93"/>
    <w:rsid w:val="4B5C51AF"/>
    <w:rsid w:val="4B65373A"/>
    <w:rsid w:val="4B693428"/>
    <w:rsid w:val="4B796D9B"/>
    <w:rsid w:val="4B9304A5"/>
    <w:rsid w:val="4B9B3C8E"/>
    <w:rsid w:val="4BA84E1A"/>
    <w:rsid w:val="4BC845F3"/>
    <w:rsid w:val="4BD016F9"/>
    <w:rsid w:val="4BD612C1"/>
    <w:rsid w:val="4BE86A43"/>
    <w:rsid w:val="4BFC701B"/>
    <w:rsid w:val="4C013661"/>
    <w:rsid w:val="4C022DB6"/>
    <w:rsid w:val="4C106ED4"/>
    <w:rsid w:val="4C2061DD"/>
    <w:rsid w:val="4C3862DD"/>
    <w:rsid w:val="4C4D6F48"/>
    <w:rsid w:val="4C5347AB"/>
    <w:rsid w:val="4C5D6A3D"/>
    <w:rsid w:val="4C6F3921"/>
    <w:rsid w:val="4C71080A"/>
    <w:rsid w:val="4CBD675F"/>
    <w:rsid w:val="4CC6459A"/>
    <w:rsid w:val="4CD82614"/>
    <w:rsid w:val="4CD944C9"/>
    <w:rsid w:val="4CF257EA"/>
    <w:rsid w:val="4D00163A"/>
    <w:rsid w:val="4D0616EF"/>
    <w:rsid w:val="4D0C6B88"/>
    <w:rsid w:val="4D1B3425"/>
    <w:rsid w:val="4D3006A2"/>
    <w:rsid w:val="4D40647A"/>
    <w:rsid w:val="4D461C73"/>
    <w:rsid w:val="4D464B6B"/>
    <w:rsid w:val="4D632FFB"/>
    <w:rsid w:val="4D695962"/>
    <w:rsid w:val="4D6B4B5C"/>
    <w:rsid w:val="4D814A59"/>
    <w:rsid w:val="4DA22C22"/>
    <w:rsid w:val="4DCA75CA"/>
    <w:rsid w:val="4DD97D0D"/>
    <w:rsid w:val="4DDB33BE"/>
    <w:rsid w:val="4DDF5C24"/>
    <w:rsid w:val="4E0302C9"/>
    <w:rsid w:val="4E045FDF"/>
    <w:rsid w:val="4E151645"/>
    <w:rsid w:val="4E173610"/>
    <w:rsid w:val="4E355844"/>
    <w:rsid w:val="4E486D40"/>
    <w:rsid w:val="4E790595"/>
    <w:rsid w:val="4E7A17A5"/>
    <w:rsid w:val="4E7B76FB"/>
    <w:rsid w:val="4E8202ED"/>
    <w:rsid w:val="4E8A004E"/>
    <w:rsid w:val="4E924C46"/>
    <w:rsid w:val="4E9A591B"/>
    <w:rsid w:val="4EEC693C"/>
    <w:rsid w:val="4EFF402A"/>
    <w:rsid w:val="4F030514"/>
    <w:rsid w:val="4F0F5BE3"/>
    <w:rsid w:val="4F2032FB"/>
    <w:rsid w:val="4F386F3E"/>
    <w:rsid w:val="4F4425D5"/>
    <w:rsid w:val="4F6E5B9F"/>
    <w:rsid w:val="4F7A20A8"/>
    <w:rsid w:val="4F8534D4"/>
    <w:rsid w:val="4F8545A9"/>
    <w:rsid w:val="4F8C3149"/>
    <w:rsid w:val="4F9B0E06"/>
    <w:rsid w:val="4F9D18F3"/>
    <w:rsid w:val="4FA34B34"/>
    <w:rsid w:val="4FB54225"/>
    <w:rsid w:val="4FDF7BD6"/>
    <w:rsid w:val="4FFB2837"/>
    <w:rsid w:val="501A0CDD"/>
    <w:rsid w:val="50262A74"/>
    <w:rsid w:val="503009B9"/>
    <w:rsid w:val="5046440F"/>
    <w:rsid w:val="504F0E3F"/>
    <w:rsid w:val="506B5FA9"/>
    <w:rsid w:val="50940112"/>
    <w:rsid w:val="509F6E67"/>
    <w:rsid w:val="50A32F39"/>
    <w:rsid w:val="50B12FCF"/>
    <w:rsid w:val="50C10DAC"/>
    <w:rsid w:val="50E0740B"/>
    <w:rsid w:val="50EE7CD8"/>
    <w:rsid w:val="50F41D56"/>
    <w:rsid w:val="51022355"/>
    <w:rsid w:val="510C561F"/>
    <w:rsid w:val="51181B78"/>
    <w:rsid w:val="512B0E01"/>
    <w:rsid w:val="51493AE0"/>
    <w:rsid w:val="515360B3"/>
    <w:rsid w:val="51556929"/>
    <w:rsid w:val="515E50B1"/>
    <w:rsid w:val="51676ACA"/>
    <w:rsid w:val="516A3A56"/>
    <w:rsid w:val="518C7E71"/>
    <w:rsid w:val="51927C6D"/>
    <w:rsid w:val="519554EB"/>
    <w:rsid w:val="51BB48D4"/>
    <w:rsid w:val="51C23892"/>
    <w:rsid w:val="51CC7EA0"/>
    <w:rsid w:val="51D57A6A"/>
    <w:rsid w:val="51E26660"/>
    <w:rsid w:val="51EE28D9"/>
    <w:rsid w:val="51F83758"/>
    <w:rsid w:val="520077DE"/>
    <w:rsid w:val="52057A3C"/>
    <w:rsid w:val="522712D1"/>
    <w:rsid w:val="523A167B"/>
    <w:rsid w:val="52422029"/>
    <w:rsid w:val="52426781"/>
    <w:rsid w:val="5246001F"/>
    <w:rsid w:val="52584F1D"/>
    <w:rsid w:val="52734B8D"/>
    <w:rsid w:val="52784713"/>
    <w:rsid w:val="527A416D"/>
    <w:rsid w:val="5284290A"/>
    <w:rsid w:val="52884ADC"/>
    <w:rsid w:val="529C0587"/>
    <w:rsid w:val="529E42FF"/>
    <w:rsid w:val="52A12C66"/>
    <w:rsid w:val="52BC4786"/>
    <w:rsid w:val="52D937BD"/>
    <w:rsid w:val="52F047D2"/>
    <w:rsid w:val="52F73609"/>
    <w:rsid w:val="52FD006A"/>
    <w:rsid w:val="53132A54"/>
    <w:rsid w:val="531D0A50"/>
    <w:rsid w:val="532F31A9"/>
    <w:rsid w:val="5333477F"/>
    <w:rsid w:val="53513EE3"/>
    <w:rsid w:val="535300C1"/>
    <w:rsid w:val="53672943"/>
    <w:rsid w:val="536C7562"/>
    <w:rsid w:val="536F17F8"/>
    <w:rsid w:val="536F35A6"/>
    <w:rsid w:val="537B2BBB"/>
    <w:rsid w:val="53930F3C"/>
    <w:rsid w:val="539712FA"/>
    <w:rsid w:val="539A4AC7"/>
    <w:rsid w:val="539B083F"/>
    <w:rsid w:val="539D45B7"/>
    <w:rsid w:val="53AE40CE"/>
    <w:rsid w:val="53BD48B2"/>
    <w:rsid w:val="53D80F2A"/>
    <w:rsid w:val="53D941A3"/>
    <w:rsid w:val="53E06252"/>
    <w:rsid w:val="53F80214"/>
    <w:rsid w:val="53FF2B7C"/>
    <w:rsid w:val="540168F4"/>
    <w:rsid w:val="54063F0A"/>
    <w:rsid w:val="540C5299"/>
    <w:rsid w:val="541E2C15"/>
    <w:rsid w:val="541F4FCC"/>
    <w:rsid w:val="54372AB5"/>
    <w:rsid w:val="54400B9A"/>
    <w:rsid w:val="544B21FC"/>
    <w:rsid w:val="5453233C"/>
    <w:rsid w:val="5454111A"/>
    <w:rsid w:val="545F7ABE"/>
    <w:rsid w:val="546B6463"/>
    <w:rsid w:val="546D3F89"/>
    <w:rsid w:val="549239F0"/>
    <w:rsid w:val="549D3040"/>
    <w:rsid w:val="54AB5A3B"/>
    <w:rsid w:val="54D06D2D"/>
    <w:rsid w:val="54D758DC"/>
    <w:rsid w:val="54E22DEA"/>
    <w:rsid w:val="54E57FC4"/>
    <w:rsid w:val="54EB4EAE"/>
    <w:rsid w:val="54FA095E"/>
    <w:rsid w:val="55040901"/>
    <w:rsid w:val="55161546"/>
    <w:rsid w:val="55264138"/>
    <w:rsid w:val="55320BBD"/>
    <w:rsid w:val="555E7D76"/>
    <w:rsid w:val="55676C2B"/>
    <w:rsid w:val="557E3F74"/>
    <w:rsid w:val="55855303"/>
    <w:rsid w:val="5591141A"/>
    <w:rsid w:val="559A27AA"/>
    <w:rsid w:val="559F7E7D"/>
    <w:rsid w:val="55A439DB"/>
    <w:rsid w:val="55AF3397"/>
    <w:rsid w:val="55B56982"/>
    <w:rsid w:val="55B72B09"/>
    <w:rsid w:val="55B74101"/>
    <w:rsid w:val="55CD539B"/>
    <w:rsid w:val="55F04E72"/>
    <w:rsid w:val="56063E55"/>
    <w:rsid w:val="562D159C"/>
    <w:rsid w:val="562D351C"/>
    <w:rsid w:val="565E78A2"/>
    <w:rsid w:val="56775DA9"/>
    <w:rsid w:val="5696091C"/>
    <w:rsid w:val="569752EE"/>
    <w:rsid w:val="56DE395A"/>
    <w:rsid w:val="56DF05DE"/>
    <w:rsid w:val="56E60023"/>
    <w:rsid w:val="56F12EA9"/>
    <w:rsid w:val="56F253F0"/>
    <w:rsid w:val="56F70118"/>
    <w:rsid w:val="57041F6D"/>
    <w:rsid w:val="570507AE"/>
    <w:rsid w:val="5730129E"/>
    <w:rsid w:val="57342729"/>
    <w:rsid w:val="574843AE"/>
    <w:rsid w:val="57703F90"/>
    <w:rsid w:val="578707D4"/>
    <w:rsid w:val="57AC5FE6"/>
    <w:rsid w:val="57CB5E90"/>
    <w:rsid w:val="57DE0D23"/>
    <w:rsid w:val="57F05B64"/>
    <w:rsid w:val="57F23498"/>
    <w:rsid w:val="57F347A6"/>
    <w:rsid w:val="57FC6189"/>
    <w:rsid w:val="58137926"/>
    <w:rsid w:val="581A4428"/>
    <w:rsid w:val="58245546"/>
    <w:rsid w:val="582F26A6"/>
    <w:rsid w:val="58421B0A"/>
    <w:rsid w:val="5853068D"/>
    <w:rsid w:val="585B234B"/>
    <w:rsid w:val="586E207E"/>
    <w:rsid w:val="588B0E82"/>
    <w:rsid w:val="588C4ECA"/>
    <w:rsid w:val="58B101BD"/>
    <w:rsid w:val="58CE0D6F"/>
    <w:rsid w:val="58F307D5"/>
    <w:rsid w:val="58F9403E"/>
    <w:rsid w:val="59047963"/>
    <w:rsid w:val="590D1600"/>
    <w:rsid w:val="590D5D3B"/>
    <w:rsid w:val="590E560F"/>
    <w:rsid w:val="59254E33"/>
    <w:rsid w:val="59433BCE"/>
    <w:rsid w:val="59462FFB"/>
    <w:rsid w:val="59476D0F"/>
    <w:rsid w:val="596671F9"/>
    <w:rsid w:val="59675E4B"/>
    <w:rsid w:val="596811C3"/>
    <w:rsid w:val="596D4A2C"/>
    <w:rsid w:val="59746952"/>
    <w:rsid w:val="59784F85"/>
    <w:rsid w:val="597933D0"/>
    <w:rsid w:val="599B30DC"/>
    <w:rsid w:val="59A57D21"/>
    <w:rsid w:val="59AA0910"/>
    <w:rsid w:val="59AC0C08"/>
    <w:rsid w:val="59B60181"/>
    <w:rsid w:val="59C16C5B"/>
    <w:rsid w:val="59C86B3A"/>
    <w:rsid w:val="59D27ABB"/>
    <w:rsid w:val="59D61BA3"/>
    <w:rsid w:val="59D979CB"/>
    <w:rsid w:val="59E14FC6"/>
    <w:rsid w:val="59E940B2"/>
    <w:rsid w:val="5A094754"/>
    <w:rsid w:val="5A0F7C61"/>
    <w:rsid w:val="5A1702BB"/>
    <w:rsid w:val="5A183594"/>
    <w:rsid w:val="5A2041E5"/>
    <w:rsid w:val="5A273691"/>
    <w:rsid w:val="5A2D79BA"/>
    <w:rsid w:val="5A3D301B"/>
    <w:rsid w:val="5A45049F"/>
    <w:rsid w:val="5A4934B6"/>
    <w:rsid w:val="5A5233BE"/>
    <w:rsid w:val="5A5D54D2"/>
    <w:rsid w:val="5A766C6C"/>
    <w:rsid w:val="5A8D2322"/>
    <w:rsid w:val="5A965153"/>
    <w:rsid w:val="5AAB75B9"/>
    <w:rsid w:val="5ABF6477"/>
    <w:rsid w:val="5AC431FB"/>
    <w:rsid w:val="5ACE14FA"/>
    <w:rsid w:val="5B0F5966"/>
    <w:rsid w:val="5B16597E"/>
    <w:rsid w:val="5B3136D2"/>
    <w:rsid w:val="5B314EF5"/>
    <w:rsid w:val="5B394BC5"/>
    <w:rsid w:val="5B3C2907"/>
    <w:rsid w:val="5B3F56E9"/>
    <w:rsid w:val="5B4517BC"/>
    <w:rsid w:val="5B513352"/>
    <w:rsid w:val="5B56702F"/>
    <w:rsid w:val="5B597E09"/>
    <w:rsid w:val="5B600CF8"/>
    <w:rsid w:val="5BA069F2"/>
    <w:rsid w:val="5BA504AD"/>
    <w:rsid w:val="5BE34B31"/>
    <w:rsid w:val="5BFB3A80"/>
    <w:rsid w:val="5C0B1E98"/>
    <w:rsid w:val="5C1D0043"/>
    <w:rsid w:val="5C213FDB"/>
    <w:rsid w:val="5C2A2760"/>
    <w:rsid w:val="5C311D40"/>
    <w:rsid w:val="5C355712"/>
    <w:rsid w:val="5C4E644E"/>
    <w:rsid w:val="5C5617A7"/>
    <w:rsid w:val="5C7834CB"/>
    <w:rsid w:val="5C7D739C"/>
    <w:rsid w:val="5C814D6E"/>
    <w:rsid w:val="5C817227"/>
    <w:rsid w:val="5C8F65FA"/>
    <w:rsid w:val="5C9A78E6"/>
    <w:rsid w:val="5CA43F8A"/>
    <w:rsid w:val="5CA93FCD"/>
    <w:rsid w:val="5CB07109"/>
    <w:rsid w:val="5CB37354"/>
    <w:rsid w:val="5CBA3DE7"/>
    <w:rsid w:val="5CBB4AA3"/>
    <w:rsid w:val="5CC002EA"/>
    <w:rsid w:val="5CCB5CF1"/>
    <w:rsid w:val="5CD34BA6"/>
    <w:rsid w:val="5CE60816"/>
    <w:rsid w:val="5CE9035C"/>
    <w:rsid w:val="5CFD63D8"/>
    <w:rsid w:val="5D26535D"/>
    <w:rsid w:val="5D320BE3"/>
    <w:rsid w:val="5D3F66DF"/>
    <w:rsid w:val="5D545EF0"/>
    <w:rsid w:val="5D6C28C5"/>
    <w:rsid w:val="5DAD328C"/>
    <w:rsid w:val="5DCB2717"/>
    <w:rsid w:val="5DD20027"/>
    <w:rsid w:val="5DD859C9"/>
    <w:rsid w:val="5DDB01B6"/>
    <w:rsid w:val="5E115985"/>
    <w:rsid w:val="5E2426A7"/>
    <w:rsid w:val="5E2733FB"/>
    <w:rsid w:val="5E364A48"/>
    <w:rsid w:val="5E552D22"/>
    <w:rsid w:val="5E72566F"/>
    <w:rsid w:val="5E756369"/>
    <w:rsid w:val="5E8A5738"/>
    <w:rsid w:val="5E8D40F1"/>
    <w:rsid w:val="5E943E1E"/>
    <w:rsid w:val="5EAD20F2"/>
    <w:rsid w:val="5EAE38D8"/>
    <w:rsid w:val="5EBD78BB"/>
    <w:rsid w:val="5EC2745F"/>
    <w:rsid w:val="5EEE7770"/>
    <w:rsid w:val="5F073306"/>
    <w:rsid w:val="5F293A37"/>
    <w:rsid w:val="5F335DCF"/>
    <w:rsid w:val="5F363E6E"/>
    <w:rsid w:val="5F3B6A32"/>
    <w:rsid w:val="5F4678B1"/>
    <w:rsid w:val="5F4920F1"/>
    <w:rsid w:val="5F4B0077"/>
    <w:rsid w:val="5F4D50E3"/>
    <w:rsid w:val="5F5F73B9"/>
    <w:rsid w:val="5F65707D"/>
    <w:rsid w:val="5F942D12"/>
    <w:rsid w:val="5FAA4B6F"/>
    <w:rsid w:val="5FB35B53"/>
    <w:rsid w:val="5FB67688"/>
    <w:rsid w:val="5FC353A5"/>
    <w:rsid w:val="5FE80968"/>
    <w:rsid w:val="5FE8149A"/>
    <w:rsid w:val="601B2AEB"/>
    <w:rsid w:val="60242EDD"/>
    <w:rsid w:val="6024439E"/>
    <w:rsid w:val="60352AA6"/>
    <w:rsid w:val="603B0634"/>
    <w:rsid w:val="605320D3"/>
    <w:rsid w:val="605B55DE"/>
    <w:rsid w:val="60787F3E"/>
    <w:rsid w:val="607E751E"/>
    <w:rsid w:val="608579F9"/>
    <w:rsid w:val="609F3AD2"/>
    <w:rsid w:val="60A46F85"/>
    <w:rsid w:val="60DD7FB7"/>
    <w:rsid w:val="60E23609"/>
    <w:rsid w:val="60EF513B"/>
    <w:rsid w:val="60F60980"/>
    <w:rsid w:val="61083E89"/>
    <w:rsid w:val="61130F7B"/>
    <w:rsid w:val="6119108F"/>
    <w:rsid w:val="611D3E0F"/>
    <w:rsid w:val="61331572"/>
    <w:rsid w:val="613B181F"/>
    <w:rsid w:val="6142054C"/>
    <w:rsid w:val="614C769B"/>
    <w:rsid w:val="616214C7"/>
    <w:rsid w:val="61643B05"/>
    <w:rsid w:val="616D381B"/>
    <w:rsid w:val="61721C9C"/>
    <w:rsid w:val="61747702"/>
    <w:rsid w:val="617C38AC"/>
    <w:rsid w:val="617E67FE"/>
    <w:rsid w:val="61852FB7"/>
    <w:rsid w:val="61895FDA"/>
    <w:rsid w:val="61AB4083"/>
    <w:rsid w:val="61B04F6E"/>
    <w:rsid w:val="61C8671E"/>
    <w:rsid w:val="61F50BF2"/>
    <w:rsid w:val="61FB6655"/>
    <w:rsid w:val="62001846"/>
    <w:rsid w:val="62017F17"/>
    <w:rsid w:val="621E4B15"/>
    <w:rsid w:val="622456E7"/>
    <w:rsid w:val="62372BD2"/>
    <w:rsid w:val="623B74ED"/>
    <w:rsid w:val="6260097F"/>
    <w:rsid w:val="62816E52"/>
    <w:rsid w:val="6283706E"/>
    <w:rsid w:val="628457C8"/>
    <w:rsid w:val="62864182"/>
    <w:rsid w:val="62967EC8"/>
    <w:rsid w:val="62A25746"/>
    <w:rsid w:val="62A56FE4"/>
    <w:rsid w:val="62AA0FF0"/>
    <w:rsid w:val="62B47227"/>
    <w:rsid w:val="62C234F0"/>
    <w:rsid w:val="62CE701D"/>
    <w:rsid w:val="62D358FF"/>
    <w:rsid w:val="62DB0C58"/>
    <w:rsid w:val="62DD052C"/>
    <w:rsid w:val="62E25B42"/>
    <w:rsid w:val="62EA0E9B"/>
    <w:rsid w:val="62F34839"/>
    <w:rsid w:val="62FB24CC"/>
    <w:rsid w:val="63071A4D"/>
    <w:rsid w:val="630930CF"/>
    <w:rsid w:val="630C2BBF"/>
    <w:rsid w:val="630F26B0"/>
    <w:rsid w:val="631C2CE9"/>
    <w:rsid w:val="633F11E7"/>
    <w:rsid w:val="63471E49"/>
    <w:rsid w:val="63500834"/>
    <w:rsid w:val="63612220"/>
    <w:rsid w:val="638C790B"/>
    <w:rsid w:val="63953991"/>
    <w:rsid w:val="63AA3A46"/>
    <w:rsid w:val="63AF4246"/>
    <w:rsid w:val="63B50DB2"/>
    <w:rsid w:val="63BD2550"/>
    <w:rsid w:val="63C96D02"/>
    <w:rsid w:val="63D62E34"/>
    <w:rsid w:val="63DC5F56"/>
    <w:rsid w:val="63E173EB"/>
    <w:rsid w:val="63E23009"/>
    <w:rsid w:val="63E853DA"/>
    <w:rsid w:val="63EE01E7"/>
    <w:rsid w:val="63F35B2D"/>
    <w:rsid w:val="63F52D70"/>
    <w:rsid w:val="6401024A"/>
    <w:rsid w:val="640403C0"/>
    <w:rsid w:val="642D7291"/>
    <w:rsid w:val="64326656"/>
    <w:rsid w:val="643710FC"/>
    <w:rsid w:val="64373FEB"/>
    <w:rsid w:val="6448098F"/>
    <w:rsid w:val="644A511E"/>
    <w:rsid w:val="64634A61"/>
    <w:rsid w:val="646C600B"/>
    <w:rsid w:val="647153D0"/>
    <w:rsid w:val="64744EC0"/>
    <w:rsid w:val="64796354"/>
    <w:rsid w:val="64846D27"/>
    <w:rsid w:val="649730D1"/>
    <w:rsid w:val="649F36B1"/>
    <w:rsid w:val="64CA5C4A"/>
    <w:rsid w:val="64CC2DA2"/>
    <w:rsid w:val="64DD378A"/>
    <w:rsid w:val="64E32187"/>
    <w:rsid w:val="64E87687"/>
    <w:rsid w:val="64ED07CF"/>
    <w:rsid w:val="650A1380"/>
    <w:rsid w:val="650B0F5A"/>
    <w:rsid w:val="65177A63"/>
    <w:rsid w:val="65183A9D"/>
    <w:rsid w:val="652266CA"/>
    <w:rsid w:val="652609C5"/>
    <w:rsid w:val="65295CAB"/>
    <w:rsid w:val="65491388"/>
    <w:rsid w:val="655748CB"/>
    <w:rsid w:val="65640A91"/>
    <w:rsid w:val="656E7B61"/>
    <w:rsid w:val="6574385F"/>
    <w:rsid w:val="658C1461"/>
    <w:rsid w:val="65A55BDD"/>
    <w:rsid w:val="65B6655A"/>
    <w:rsid w:val="65B91F22"/>
    <w:rsid w:val="65BA7FB3"/>
    <w:rsid w:val="65BD073D"/>
    <w:rsid w:val="65C07C91"/>
    <w:rsid w:val="65C94D98"/>
    <w:rsid w:val="65F20792"/>
    <w:rsid w:val="65FD2C93"/>
    <w:rsid w:val="663A405A"/>
    <w:rsid w:val="66442670"/>
    <w:rsid w:val="665F74AA"/>
    <w:rsid w:val="6663656C"/>
    <w:rsid w:val="66643978"/>
    <w:rsid w:val="667411A7"/>
    <w:rsid w:val="66790E41"/>
    <w:rsid w:val="667C153E"/>
    <w:rsid w:val="668A7D6C"/>
    <w:rsid w:val="668C2375"/>
    <w:rsid w:val="66A82BFF"/>
    <w:rsid w:val="66A85222"/>
    <w:rsid w:val="66B477F6"/>
    <w:rsid w:val="66D63B6E"/>
    <w:rsid w:val="66E87B5D"/>
    <w:rsid w:val="67074A02"/>
    <w:rsid w:val="670D44B4"/>
    <w:rsid w:val="67101041"/>
    <w:rsid w:val="67191E9B"/>
    <w:rsid w:val="67281F92"/>
    <w:rsid w:val="672C55DE"/>
    <w:rsid w:val="673369F2"/>
    <w:rsid w:val="674943E2"/>
    <w:rsid w:val="67530DBD"/>
    <w:rsid w:val="676D7A10"/>
    <w:rsid w:val="676E1A82"/>
    <w:rsid w:val="67735359"/>
    <w:rsid w:val="67847517"/>
    <w:rsid w:val="678905F2"/>
    <w:rsid w:val="67A41B04"/>
    <w:rsid w:val="67C16124"/>
    <w:rsid w:val="67C25BB9"/>
    <w:rsid w:val="67D77C40"/>
    <w:rsid w:val="67DB0DB2"/>
    <w:rsid w:val="67F61C90"/>
    <w:rsid w:val="68017CE4"/>
    <w:rsid w:val="68120C78"/>
    <w:rsid w:val="683071D0"/>
    <w:rsid w:val="6838144E"/>
    <w:rsid w:val="683F7593"/>
    <w:rsid w:val="686C33FF"/>
    <w:rsid w:val="686D5C6A"/>
    <w:rsid w:val="687356EA"/>
    <w:rsid w:val="687B3A21"/>
    <w:rsid w:val="689063CF"/>
    <w:rsid w:val="68992F13"/>
    <w:rsid w:val="689C2C37"/>
    <w:rsid w:val="689E59DA"/>
    <w:rsid w:val="68AA7398"/>
    <w:rsid w:val="68B77EC1"/>
    <w:rsid w:val="68D4417F"/>
    <w:rsid w:val="68E85E7D"/>
    <w:rsid w:val="68F47BF7"/>
    <w:rsid w:val="68FB38F6"/>
    <w:rsid w:val="69280027"/>
    <w:rsid w:val="69281841"/>
    <w:rsid w:val="69561038"/>
    <w:rsid w:val="695928D6"/>
    <w:rsid w:val="69734775"/>
    <w:rsid w:val="69840B82"/>
    <w:rsid w:val="69884A52"/>
    <w:rsid w:val="69990F25"/>
    <w:rsid w:val="69AA4EE0"/>
    <w:rsid w:val="69DB4C7C"/>
    <w:rsid w:val="69DE0CFA"/>
    <w:rsid w:val="69F068FB"/>
    <w:rsid w:val="69F63767"/>
    <w:rsid w:val="6A000318"/>
    <w:rsid w:val="6A345981"/>
    <w:rsid w:val="6A366774"/>
    <w:rsid w:val="6A3E3402"/>
    <w:rsid w:val="6A484E25"/>
    <w:rsid w:val="6A555DAE"/>
    <w:rsid w:val="6A8959C7"/>
    <w:rsid w:val="6A9A5AB8"/>
    <w:rsid w:val="6AB801E2"/>
    <w:rsid w:val="6AC4570C"/>
    <w:rsid w:val="6ACC18F4"/>
    <w:rsid w:val="6AED32A0"/>
    <w:rsid w:val="6AEF704E"/>
    <w:rsid w:val="6AF047CD"/>
    <w:rsid w:val="6AFC5A6E"/>
    <w:rsid w:val="6AFD2811"/>
    <w:rsid w:val="6B063110"/>
    <w:rsid w:val="6B160A7F"/>
    <w:rsid w:val="6B1C6E35"/>
    <w:rsid w:val="6B2F7D93"/>
    <w:rsid w:val="6B336FB6"/>
    <w:rsid w:val="6B4D12BC"/>
    <w:rsid w:val="6B533A81"/>
    <w:rsid w:val="6B5D6793"/>
    <w:rsid w:val="6B6F33E6"/>
    <w:rsid w:val="6B6F6C1F"/>
    <w:rsid w:val="6BA67487"/>
    <w:rsid w:val="6BA73DCD"/>
    <w:rsid w:val="6BCF16EA"/>
    <w:rsid w:val="6BD80588"/>
    <w:rsid w:val="6BF3491C"/>
    <w:rsid w:val="6BF92949"/>
    <w:rsid w:val="6C132AF4"/>
    <w:rsid w:val="6C2C14E7"/>
    <w:rsid w:val="6C3306D2"/>
    <w:rsid w:val="6C3B5506"/>
    <w:rsid w:val="6C4E249B"/>
    <w:rsid w:val="6C521C8F"/>
    <w:rsid w:val="6C543A21"/>
    <w:rsid w:val="6C5E25FF"/>
    <w:rsid w:val="6C735B50"/>
    <w:rsid w:val="6C7A7C07"/>
    <w:rsid w:val="6C9D2ADA"/>
    <w:rsid w:val="6CA976D1"/>
    <w:rsid w:val="6CB417F8"/>
    <w:rsid w:val="6CC4450B"/>
    <w:rsid w:val="6CC938CF"/>
    <w:rsid w:val="6CCA7D73"/>
    <w:rsid w:val="6CDE3F67"/>
    <w:rsid w:val="6CED1CB3"/>
    <w:rsid w:val="6CF2109E"/>
    <w:rsid w:val="6D12171A"/>
    <w:rsid w:val="6D1927C4"/>
    <w:rsid w:val="6D294566"/>
    <w:rsid w:val="6D3163D6"/>
    <w:rsid w:val="6D447B9D"/>
    <w:rsid w:val="6D5165B8"/>
    <w:rsid w:val="6D5813ED"/>
    <w:rsid w:val="6D5B17B0"/>
    <w:rsid w:val="6D5E2269"/>
    <w:rsid w:val="6D6B4986"/>
    <w:rsid w:val="6D7E660E"/>
    <w:rsid w:val="6D8C3C34"/>
    <w:rsid w:val="6D9C5E4A"/>
    <w:rsid w:val="6D9F452E"/>
    <w:rsid w:val="6DA93E2C"/>
    <w:rsid w:val="6DAA59E1"/>
    <w:rsid w:val="6DAE41D9"/>
    <w:rsid w:val="6DBC1754"/>
    <w:rsid w:val="6DD17D62"/>
    <w:rsid w:val="6E032876"/>
    <w:rsid w:val="6E041063"/>
    <w:rsid w:val="6E0607D2"/>
    <w:rsid w:val="6E0A3A7A"/>
    <w:rsid w:val="6E13237E"/>
    <w:rsid w:val="6E290AC9"/>
    <w:rsid w:val="6E2F38EA"/>
    <w:rsid w:val="6E8403F6"/>
    <w:rsid w:val="6E881C94"/>
    <w:rsid w:val="6E922E13"/>
    <w:rsid w:val="6E9B4D97"/>
    <w:rsid w:val="6EAF5B84"/>
    <w:rsid w:val="6EBB1D37"/>
    <w:rsid w:val="6EC234F4"/>
    <w:rsid w:val="6ED55E17"/>
    <w:rsid w:val="6ED950BD"/>
    <w:rsid w:val="6EF80022"/>
    <w:rsid w:val="6F0917CE"/>
    <w:rsid w:val="6F26325B"/>
    <w:rsid w:val="6F822B79"/>
    <w:rsid w:val="6F97D24A"/>
    <w:rsid w:val="6F9F1765"/>
    <w:rsid w:val="6FA5218B"/>
    <w:rsid w:val="6FA80114"/>
    <w:rsid w:val="6FB46AB9"/>
    <w:rsid w:val="6FBB1352"/>
    <w:rsid w:val="6FBD6792"/>
    <w:rsid w:val="6FD159D2"/>
    <w:rsid w:val="6FD83846"/>
    <w:rsid w:val="6FE86762"/>
    <w:rsid w:val="6FEF1A29"/>
    <w:rsid w:val="6FF9096F"/>
    <w:rsid w:val="6FFA2E4B"/>
    <w:rsid w:val="700510C2"/>
    <w:rsid w:val="701809C1"/>
    <w:rsid w:val="70180DF5"/>
    <w:rsid w:val="70241B57"/>
    <w:rsid w:val="70251A96"/>
    <w:rsid w:val="70297111"/>
    <w:rsid w:val="7036127C"/>
    <w:rsid w:val="70551E67"/>
    <w:rsid w:val="705F630C"/>
    <w:rsid w:val="70690614"/>
    <w:rsid w:val="709C2A4B"/>
    <w:rsid w:val="70A51997"/>
    <w:rsid w:val="70B86AA7"/>
    <w:rsid w:val="70DD00DC"/>
    <w:rsid w:val="70E67ED5"/>
    <w:rsid w:val="70EB02B8"/>
    <w:rsid w:val="70F13B89"/>
    <w:rsid w:val="70F80805"/>
    <w:rsid w:val="70FD2C81"/>
    <w:rsid w:val="70FE448F"/>
    <w:rsid w:val="71167478"/>
    <w:rsid w:val="711C4915"/>
    <w:rsid w:val="711D130A"/>
    <w:rsid w:val="711D243B"/>
    <w:rsid w:val="711D50BB"/>
    <w:rsid w:val="71237896"/>
    <w:rsid w:val="712A5284"/>
    <w:rsid w:val="71390D7C"/>
    <w:rsid w:val="71420031"/>
    <w:rsid w:val="715660A1"/>
    <w:rsid w:val="71573B9F"/>
    <w:rsid w:val="716A10E0"/>
    <w:rsid w:val="71746807"/>
    <w:rsid w:val="717A6480"/>
    <w:rsid w:val="718B1D52"/>
    <w:rsid w:val="719646C8"/>
    <w:rsid w:val="71D33A30"/>
    <w:rsid w:val="71F25676"/>
    <w:rsid w:val="71FD0A71"/>
    <w:rsid w:val="722E2B52"/>
    <w:rsid w:val="725956F5"/>
    <w:rsid w:val="725C373A"/>
    <w:rsid w:val="726253E1"/>
    <w:rsid w:val="72667796"/>
    <w:rsid w:val="7289452A"/>
    <w:rsid w:val="72A44474"/>
    <w:rsid w:val="72B94E61"/>
    <w:rsid w:val="72C43AB7"/>
    <w:rsid w:val="72E61148"/>
    <w:rsid w:val="72E9198B"/>
    <w:rsid w:val="73093F8E"/>
    <w:rsid w:val="73357DF4"/>
    <w:rsid w:val="733D1612"/>
    <w:rsid w:val="734168B5"/>
    <w:rsid w:val="737456F6"/>
    <w:rsid w:val="73777D21"/>
    <w:rsid w:val="739B2790"/>
    <w:rsid w:val="739D2629"/>
    <w:rsid w:val="73BE7F06"/>
    <w:rsid w:val="73D50AB3"/>
    <w:rsid w:val="740D392B"/>
    <w:rsid w:val="741D18EF"/>
    <w:rsid w:val="742C597A"/>
    <w:rsid w:val="743C0E2B"/>
    <w:rsid w:val="74485068"/>
    <w:rsid w:val="74542618"/>
    <w:rsid w:val="74610AB3"/>
    <w:rsid w:val="74627DA3"/>
    <w:rsid w:val="74681C20"/>
    <w:rsid w:val="749125C2"/>
    <w:rsid w:val="74A7141D"/>
    <w:rsid w:val="74B35591"/>
    <w:rsid w:val="74BA2E14"/>
    <w:rsid w:val="74D06D4B"/>
    <w:rsid w:val="74DD3B22"/>
    <w:rsid w:val="74DE08FF"/>
    <w:rsid w:val="74F769C2"/>
    <w:rsid w:val="75151DA7"/>
    <w:rsid w:val="75183C6C"/>
    <w:rsid w:val="75232716"/>
    <w:rsid w:val="75250343"/>
    <w:rsid w:val="752A55EB"/>
    <w:rsid w:val="752C1160"/>
    <w:rsid w:val="7533222E"/>
    <w:rsid w:val="754040AE"/>
    <w:rsid w:val="7554008E"/>
    <w:rsid w:val="756845CD"/>
    <w:rsid w:val="756E770A"/>
    <w:rsid w:val="75724718"/>
    <w:rsid w:val="757848E4"/>
    <w:rsid w:val="75820565"/>
    <w:rsid w:val="75886287"/>
    <w:rsid w:val="758B0BA4"/>
    <w:rsid w:val="75A77A0B"/>
    <w:rsid w:val="75A82C1C"/>
    <w:rsid w:val="75AA118F"/>
    <w:rsid w:val="75AF3FAA"/>
    <w:rsid w:val="75E875B4"/>
    <w:rsid w:val="75EB0756"/>
    <w:rsid w:val="75F153E8"/>
    <w:rsid w:val="75F8498C"/>
    <w:rsid w:val="75FB6E8A"/>
    <w:rsid w:val="760D62CE"/>
    <w:rsid w:val="76125DCB"/>
    <w:rsid w:val="76263B40"/>
    <w:rsid w:val="762E0340"/>
    <w:rsid w:val="762F0C47"/>
    <w:rsid w:val="76326989"/>
    <w:rsid w:val="7662101C"/>
    <w:rsid w:val="76A33C20"/>
    <w:rsid w:val="76B63F2A"/>
    <w:rsid w:val="76B841D0"/>
    <w:rsid w:val="76E934EC"/>
    <w:rsid w:val="771439B4"/>
    <w:rsid w:val="77174DA1"/>
    <w:rsid w:val="772A140E"/>
    <w:rsid w:val="773C2BB6"/>
    <w:rsid w:val="77737259"/>
    <w:rsid w:val="77765011"/>
    <w:rsid w:val="77775308"/>
    <w:rsid w:val="7782124A"/>
    <w:rsid w:val="77822FF8"/>
    <w:rsid w:val="778D55C5"/>
    <w:rsid w:val="77901B44"/>
    <w:rsid w:val="77A363F9"/>
    <w:rsid w:val="77A86B72"/>
    <w:rsid w:val="77B70EF4"/>
    <w:rsid w:val="77B72E83"/>
    <w:rsid w:val="77D00208"/>
    <w:rsid w:val="77DC082E"/>
    <w:rsid w:val="78016613"/>
    <w:rsid w:val="782013CC"/>
    <w:rsid w:val="782A7918"/>
    <w:rsid w:val="783367C7"/>
    <w:rsid w:val="784529A4"/>
    <w:rsid w:val="784677F8"/>
    <w:rsid w:val="7859182A"/>
    <w:rsid w:val="785C7CED"/>
    <w:rsid w:val="78643617"/>
    <w:rsid w:val="786C6182"/>
    <w:rsid w:val="78754E4A"/>
    <w:rsid w:val="7883527A"/>
    <w:rsid w:val="788B1F2C"/>
    <w:rsid w:val="788F1E71"/>
    <w:rsid w:val="789433CB"/>
    <w:rsid w:val="78B6564F"/>
    <w:rsid w:val="78C67BA5"/>
    <w:rsid w:val="78C95383"/>
    <w:rsid w:val="78CA21F2"/>
    <w:rsid w:val="78D45AD6"/>
    <w:rsid w:val="78D760B6"/>
    <w:rsid w:val="78D96057"/>
    <w:rsid w:val="78E8332F"/>
    <w:rsid w:val="78EA52F9"/>
    <w:rsid w:val="78F44572"/>
    <w:rsid w:val="79022643"/>
    <w:rsid w:val="792128F0"/>
    <w:rsid w:val="79734022"/>
    <w:rsid w:val="799736F9"/>
    <w:rsid w:val="799A6677"/>
    <w:rsid w:val="799B093F"/>
    <w:rsid w:val="79A408EB"/>
    <w:rsid w:val="79B00192"/>
    <w:rsid w:val="79C43D9C"/>
    <w:rsid w:val="79D7762B"/>
    <w:rsid w:val="79DC7CBF"/>
    <w:rsid w:val="79DF4732"/>
    <w:rsid w:val="79FF6B82"/>
    <w:rsid w:val="7A016D9E"/>
    <w:rsid w:val="7A047BEE"/>
    <w:rsid w:val="7A0643B5"/>
    <w:rsid w:val="7A2A1C30"/>
    <w:rsid w:val="7A2B1A70"/>
    <w:rsid w:val="7A2C7387"/>
    <w:rsid w:val="7A3902E6"/>
    <w:rsid w:val="7A4867FC"/>
    <w:rsid w:val="7A6262A3"/>
    <w:rsid w:val="7A67775E"/>
    <w:rsid w:val="7A684727"/>
    <w:rsid w:val="7A7C1AD0"/>
    <w:rsid w:val="7A94376E"/>
    <w:rsid w:val="7AAC0793"/>
    <w:rsid w:val="7AB4152A"/>
    <w:rsid w:val="7ABE07EB"/>
    <w:rsid w:val="7AD7365B"/>
    <w:rsid w:val="7ADE37AF"/>
    <w:rsid w:val="7AE7015F"/>
    <w:rsid w:val="7B130B37"/>
    <w:rsid w:val="7B145A11"/>
    <w:rsid w:val="7B167964"/>
    <w:rsid w:val="7B2A20B0"/>
    <w:rsid w:val="7B2B7C6E"/>
    <w:rsid w:val="7B2C45ED"/>
    <w:rsid w:val="7B2C7E4B"/>
    <w:rsid w:val="7B406801"/>
    <w:rsid w:val="7B477562"/>
    <w:rsid w:val="7B4C5FDE"/>
    <w:rsid w:val="7B615D46"/>
    <w:rsid w:val="7B6232FE"/>
    <w:rsid w:val="7B783090"/>
    <w:rsid w:val="7B7B492E"/>
    <w:rsid w:val="7B805E5E"/>
    <w:rsid w:val="7B8F7E40"/>
    <w:rsid w:val="7B905480"/>
    <w:rsid w:val="7B931C78"/>
    <w:rsid w:val="7B9C1CE2"/>
    <w:rsid w:val="7BBA572A"/>
    <w:rsid w:val="7BC2430B"/>
    <w:rsid w:val="7BC506FF"/>
    <w:rsid w:val="7BD06A28"/>
    <w:rsid w:val="7BF422EC"/>
    <w:rsid w:val="7C06508E"/>
    <w:rsid w:val="7C077F70"/>
    <w:rsid w:val="7C1034D3"/>
    <w:rsid w:val="7C1B18FB"/>
    <w:rsid w:val="7C211032"/>
    <w:rsid w:val="7C231940"/>
    <w:rsid w:val="7C350C01"/>
    <w:rsid w:val="7C4B2553"/>
    <w:rsid w:val="7C7354BB"/>
    <w:rsid w:val="7C742262"/>
    <w:rsid w:val="7C750D4B"/>
    <w:rsid w:val="7C7C1E47"/>
    <w:rsid w:val="7C8B0BA1"/>
    <w:rsid w:val="7C8C7D46"/>
    <w:rsid w:val="7C8D66C7"/>
    <w:rsid w:val="7CA9787A"/>
    <w:rsid w:val="7CAB2FF1"/>
    <w:rsid w:val="7CB73744"/>
    <w:rsid w:val="7CBC01C6"/>
    <w:rsid w:val="7CBC6BC7"/>
    <w:rsid w:val="7CD15708"/>
    <w:rsid w:val="7CF91FAF"/>
    <w:rsid w:val="7D182727"/>
    <w:rsid w:val="7D31799A"/>
    <w:rsid w:val="7D413844"/>
    <w:rsid w:val="7D5C784E"/>
    <w:rsid w:val="7D8A6AEF"/>
    <w:rsid w:val="7DB36601"/>
    <w:rsid w:val="7DDB1AC2"/>
    <w:rsid w:val="7DE90E7A"/>
    <w:rsid w:val="7DF04F86"/>
    <w:rsid w:val="7E23398C"/>
    <w:rsid w:val="7E2766A8"/>
    <w:rsid w:val="7E2B6198"/>
    <w:rsid w:val="7E437985"/>
    <w:rsid w:val="7E4B085C"/>
    <w:rsid w:val="7E5B5E04"/>
    <w:rsid w:val="7E8D3366"/>
    <w:rsid w:val="7E937C47"/>
    <w:rsid w:val="7EC363D0"/>
    <w:rsid w:val="7EC82CE9"/>
    <w:rsid w:val="7F036DAF"/>
    <w:rsid w:val="7F0A2251"/>
    <w:rsid w:val="7F1E5CFC"/>
    <w:rsid w:val="7F227A3D"/>
    <w:rsid w:val="7F251D0E"/>
    <w:rsid w:val="7F45772D"/>
    <w:rsid w:val="7F465549"/>
    <w:rsid w:val="7F4D294D"/>
    <w:rsid w:val="7F5B5851"/>
    <w:rsid w:val="7F5F372B"/>
    <w:rsid w:val="7F6C4232"/>
    <w:rsid w:val="7F8738A2"/>
    <w:rsid w:val="7F97D7F2"/>
    <w:rsid w:val="7FB93F2D"/>
    <w:rsid w:val="7FE17456"/>
    <w:rsid w:val="7FE4653A"/>
    <w:rsid w:val="7FE9455C"/>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3"/>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4"/>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6"/>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7"/>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8"/>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9"/>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70"/>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1"/>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5"/>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72"/>
    <w:autoRedefine/>
    <w:qFormat/>
    <w:uiPriority w:val="0"/>
    <w:pPr>
      <w:shd w:val="clear" w:color="auto" w:fill="000080"/>
    </w:pPr>
  </w:style>
  <w:style w:type="paragraph" w:styleId="15">
    <w:name w:val="annotation text"/>
    <w:basedOn w:val="1"/>
    <w:link w:val="73"/>
    <w:autoRedefine/>
    <w:qFormat/>
    <w:uiPriority w:val="99"/>
    <w:pPr>
      <w:jc w:val="left"/>
    </w:pPr>
  </w:style>
  <w:style w:type="paragraph" w:styleId="16">
    <w:name w:val="Body Text 3"/>
    <w:basedOn w:val="1"/>
    <w:link w:val="74"/>
    <w:autoRedefine/>
    <w:qFormat/>
    <w:uiPriority w:val="0"/>
    <w:pPr>
      <w:spacing w:after="120"/>
    </w:pPr>
    <w:rPr>
      <w:sz w:val="16"/>
      <w:szCs w:val="16"/>
    </w:rPr>
  </w:style>
  <w:style w:type="paragraph" w:styleId="17">
    <w:name w:val="Body Text"/>
    <w:basedOn w:val="1"/>
    <w:link w:val="75"/>
    <w:autoRedefine/>
    <w:qFormat/>
    <w:uiPriority w:val="0"/>
    <w:pPr>
      <w:tabs>
        <w:tab w:val="left" w:pos="567"/>
      </w:tabs>
      <w:spacing w:before="120" w:line="22" w:lineRule="atLeast"/>
    </w:pPr>
    <w:rPr>
      <w:rFonts w:ascii="宋体" w:hAnsi="宋体"/>
      <w:sz w:val="24"/>
    </w:rPr>
  </w:style>
  <w:style w:type="paragraph" w:styleId="18">
    <w:name w:val="Body Text Indent"/>
    <w:basedOn w:val="1"/>
    <w:link w:val="60"/>
    <w:autoRedefine/>
    <w:qFormat/>
    <w:uiPriority w:val="0"/>
    <w:pPr>
      <w:spacing w:line="360" w:lineRule="auto"/>
      <w:ind w:firstLine="570"/>
    </w:pPr>
    <w:rPr>
      <w:sz w:val="24"/>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76"/>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77"/>
    <w:autoRedefine/>
    <w:qFormat/>
    <w:uiPriority w:val="0"/>
    <w:pPr>
      <w:ind w:left="100" w:leftChars="2500"/>
    </w:pPr>
    <w:rPr>
      <w:rFonts w:ascii="仿宋_GB2312" w:hAnsi="宋体" w:eastAsia="仿宋_GB2312"/>
      <w:color w:val="000000"/>
      <w:sz w:val="24"/>
    </w:rPr>
  </w:style>
  <w:style w:type="paragraph" w:styleId="26">
    <w:name w:val="Body Text Indent 2"/>
    <w:basedOn w:val="1"/>
    <w:link w:val="78"/>
    <w:autoRedefine/>
    <w:qFormat/>
    <w:uiPriority w:val="0"/>
    <w:pPr>
      <w:ind w:firstLine="480" w:firstLineChars="200"/>
    </w:pPr>
    <w:rPr>
      <w:rFonts w:ascii="仿宋_GB2312" w:eastAsia="仿宋_GB2312"/>
      <w:sz w:val="24"/>
    </w:rPr>
  </w:style>
  <w:style w:type="paragraph" w:styleId="27">
    <w:name w:val="Balloon Text"/>
    <w:basedOn w:val="1"/>
    <w:link w:val="79"/>
    <w:autoRedefine/>
    <w:qFormat/>
    <w:uiPriority w:val="0"/>
    <w:rPr>
      <w:sz w:val="18"/>
      <w:szCs w:val="18"/>
    </w:rPr>
  </w:style>
  <w:style w:type="paragraph" w:styleId="28">
    <w:name w:val="footer"/>
    <w:basedOn w:val="1"/>
    <w:link w:val="80"/>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autoRedefine/>
    <w:qFormat/>
    <w:uiPriority w:val="99"/>
    <w:rPr>
      <w:rFonts w:ascii="Arial" w:hAnsi="Arial" w:cs="Arial"/>
      <w:kern w:val="1"/>
    </w:rPr>
  </w:style>
  <w:style w:type="paragraph" w:styleId="30">
    <w:name w:val="header"/>
    <w:basedOn w:val="1"/>
    <w:link w:val="8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footnote text"/>
    <w:basedOn w:val="1"/>
    <w:next w:val="30"/>
    <w:autoRedefine/>
    <w:unhideWhenUsed/>
    <w:qFormat/>
    <w:uiPriority w:val="0"/>
    <w:pPr>
      <w:snapToGrid w:val="0"/>
      <w:jc w:val="left"/>
    </w:pPr>
  </w:style>
  <w:style w:type="paragraph" w:styleId="34">
    <w:name w:val="toc 6"/>
    <w:basedOn w:val="1"/>
    <w:next w:val="1"/>
    <w:autoRedefine/>
    <w:qFormat/>
    <w:uiPriority w:val="0"/>
    <w:pPr>
      <w:ind w:left="2100" w:leftChars="1000"/>
    </w:pPr>
  </w:style>
  <w:style w:type="paragraph" w:styleId="35">
    <w:name w:val="Body Text Indent 3"/>
    <w:basedOn w:val="1"/>
    <w:link w:val="82"/>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39"/>
    <w:pPr>
      <w:tabs>
        <w:tab w:val="right" w:leader="dot" w:pos="8937"/>
      </w:tabs>
      <w:spacing w:line="312" w:lineRule="auto"/>
      <w:ind w:left="420" w:leftChars="200"/>
    </w:pPr>
  </w:style>
  <w:style w:type="paragraph" w:styleId="37">
    <w:name w:val="toc 9"/>
    <w:basedOn w:val="1"/>
    <w:next w:val="1"/>
    <w:autoRedefine/>
    <w:qFormat/>
    <w:uiPriority w:val="0"/>
    <w:pPr>
      <w:ind w:left="3360" w:leftChars="1600"/>
    </w:pPr>
  </w:style>
  <w:style w:type="paragraph" w:styleId="38">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rPr>
      <w:szCs w:val="20"/>
    </w:rPr>
  </w:style>
  <w:style w:type="paragraph" w:styleId="41">
    <w:name w:val="Title"/>
    <w:basedOn w:val="1"/>
    <w:link w:val="84"/>
    <w:autoRedefine/>
    <w:qFormat/>
    <w:uiPriority w:val="0"/>
    <w:pPr>
      <w:jc w:val="center"/>
      <w:outlineLvl w:val="0"/>
    </w:pPr>
    <w:rPr>
      <w:b/>
      <w:sz w:val="32"/>
      <w:szCs w:val="20"/>
    </w:rPr>
  </w:style>
  <w:style w:type="paragraph" w:styleId="42">
    <w:name w:val="annotation subject"/>
    <w:basedOn w:val="15"/>
    <w:next w:val="15"/>
    <w:link w:val="85"/>
    <w:autoRedefine/>
    <w:qFormat/>
    <w:uiPriority w:val="0"/>
    <w:rPr>
      <w:b/>
      <w:bCs/>
    </w:rPr>
  </w:style>
  <w:style w:type="paragraph" w:styleId="43">
    <w:name w:val="Body Text First Indent"/>
    <w:basedOn w:val="17"/>
    <w:autoRedefine/>
    <w:qFormat/>
    <w:uiPriority w:val="0"/>
    <w:pPr>
      <w:spacing w:after="120"/>
      <w:ind w:firstLine="420" w:firstLineChars="100"/>
    </w:pPr>
    <w:rPr>
      <w:rFonts w:ascii="Calibri" w:hAnsi="Calibri"/>
      <w:sz w:val="21"/>
    </w:rPr>
  </w:style>
  <w:style w:type="paragraph" w:styleId="44">
    <w:name w:val="Body Text First Indent 2"/>
    <w:basedOn w:val="18"/>
    <w:link w:val="61"/>
    <w:autoRedefine/>
    <w:qFormat/>
    <w:uiPriority w:val="0"/>
    <w:pPr>
      <w:spacing w:after="120" w:line="480" w:lineRule="exact"/>
      <w:ind w:left="420" w:leftChars="200" w:firstLine="420" w:firstLineChars="200"/>
    </w:pPr>
    <w:rPr>
      <w:szCs w:val="20"/>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99"/>
    <w:rPr>
      <w:color w:val="0000FF"/>
      <w:u w:val="single"/>
    </w:rPr>
  </w:style>
  <w:style w:type="character" w:styleId="54">
    <w:name w:val="annotation reference"/>
    <w:autoRedefine/>
    <w:qFormat/>
    <w:uiPriority w:val="99"/>
    <w:rPr>
      <w:sz w:val="21"/>
      <w:szCs w:val="21"/>
    </w:rPr>
  </w:style>
  <w:style w:type="character" w:styleId="55">
    <w:name w:val="HTML Cite"/>
    <w:autoRedefine/>
    <w:qFormat/>
    <w:uiPriority w:val="0"/>
    <w:rPr>
      <w:i/>
      <w:iCs/>
    </w:rPr>
  </w:style>
  <w:style w:type="paragraph" w:styleId="5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1"/>
    <w:basedOn w:val="1"/>
    <w:next w:val="1"/>
    <w:autoRedefine/>
    <w:qFormat/>
    <w:uiPriority w:val="99"/>
    <w:pPr>
      <w:tabs>
        <w:tab w:val="left" w:pos="480"/>
      </w:tabs>
      <w:spacing w:line="500" w:lineRule="exact"/>
      <w:ind w:left="359" w:hanging="359" w:hangingChars="171"/>
    </w:pPr>
    <w:rPr>
      <w:rFonts w:ascii="黑体" w:hAnsi="宋体" w:cs="黑体"/>
      <w:szCs w:val="21"/>
    </w:rPr>
  </w:style>
  <w:style w:type="paragraph" w:styleId="58">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0">
    <w:name w:val="正文文本缩进 字符"/>
    <w:link w:val="18"/>
    <w:autoRedefine/>
    <w:qFormat/>
    <w:uiPriority w:val="0"/>
    <w:rPr>
      <w:rFonts w:eastAsia="宋体"/>
      <w:kern w:val="2"/>
      <w:sz w:val="24"/>
      <w:szCs w:val="24"/>
      <w:lang w:val="en-US" w:eastAsia="zh-CN" w:bidi="ar-SA"/>
    </w:rPr>
  </w:style>
  <w:style w:type="character" w:customStyle="1" w:styleId="61">
    <w:name w:val="正文文本首行缩进 2 字符"/>
    <w:basedOn w:val="60"/>
    <w:link w:val="44"/>
    <w:autoRedefine/>
    <w:qFormat/>
    <w:uiPriority w:val="0"/>
    <w:rPr>
      <w:rFonts w:eastAsia="宋体"/>
      <w:kern w:val="2"/>
      <w:sz w:val="24"/>
      <w:szCs w:val="24"/>
      <w:lang w:val="en-US" w:eastAsia="zh-CN" w:bidi="ar-SA"/>
    </w:rPr>
  </w:style>
  <w:style w:type="character" w:customStyle="1" w:styleId="62">
    <w:name w:val="标题 1 字符"/>
    <w:basedOn w:val="48"/>
    <w:autoRedefine/>
    <w:qFormat/>
    <w:uiPriority w:val="0"/>
    <w:rPr>
      <w:rFonts w:ascii="宋体"/>
      <w:b/>
      <w:kern w:val="44"/>
      <w:sz w:val="32"/>
    </w:rPr>
  </w:style>
  <w:style w:type="character" w:customStyle="1" w:styleId="63">
    <w:name w:val="标题 2 字符"/>
    <w:link w:val="3"/>
    <w:autoRedefine/>
    <w:qFormat/>
    <w:uiPriority w:val="0"/>
    <w:rPr>
      <w:rFonts w:ascii="Arial" w:hAnsi="Arial" w:eastAsia="黑体"/>
      <w:b/>
      <w:sz w:val="30"/>
      <w:lang w:val="en-US" w:eastAsia="zh-CN" w:bidi="ar-SA"/>
    </w:rPr>
  </w:style>
  <w:style w:type="character" w:customStyle="1" w:styleId="64">
    <w:name w:val="标题 3 字符"/>
    <w:link w:val="4"/>
    <w:autoRedefine/>
    <w:qFormat/>
    <w:uiPriority w:val="0"/>
    <w:rPr>
      <w:rFonts w:ascii="宋体" w:eastAsia="宋体"/>
      <w:b/>
      <w:sz w:val="24"/>
      <w:u w:val="single"/>
      <w:lang w:val="en-US" w:eastAsia="zh-CN" w:bidi="ar-SA"/>
    </w:rPr>
  </w:style>
  <w:style w:type="character" w:customStyle="1" w:styleId="65">
    <w:name w:val="正文缩进 字符"/>
    <w:link w:val="5"/>
    <w:autoRedefine/>
    <w:qFormat/>
    <w:uiPriority w:val="0"/>
    <w:rPr>
      <w:rFonts w:ascii="宋体" w:eastAsia="宋体"/>
      <w:kern w:val="2"/>
      <w:sz w:val="24"/>
      <w:szCs w:val="24"/>
      <w:lang w:val="en-US" w:eastAsia="zh-CN" w:bidi="ar-SA"/>
    </w:rPr>
  </w:style>
  <w:style w:type="character" w:customStyle="1" w:styleId="66">
    <w:name w:val="标题 4 字符"/>
    <w:basedOn w:val="48"/>
    <w:link w:val="6"/>
    <w:autoRedefine/>
    <w:qFormat/>
    <w:uiPriority w:val="0"/>
    <w:rPr>
      <w:rFonts w:ascii="Arial" w:hAnsi="Arial" w:eastAsia="黑体"/>
      <w:b/>
      <w:sz w:val="28"/>
    </w:rPr>
  </w:style>
  <w:style w:type="character" w:customStyle="1" w:styleId="67">
    <w:name w:val="标题 5 字符"/>
    <w:basedOn w:val="48"/>
    <w:link w:val="7"/>
    <w:autoRedefine/>
    <w:qFormat/>
    <w:uiPriority w:val="0"/>
    <w:rPr>
      <w:b/>
      <w:sz w:val="28"/>
    </w:rPr>
  </w:style>
  <w:style w:type="character" w:customStyle="1" w:styleId="68">
    <w:name w:val="标题 6 字符"/>
    <w:basedOn w:val="48"/>
    <w:link w:val="8"/>
    <w:autoRedefine/>
    <w:qFormat/>
    <w:uiPriority w:val="0"/>
    <w:rPr>
      <w:rFonts w:ascii="Arial" w:hAnsi="Arial" w:eastAsia="黑体"/>
      <w:b/>
      <w:sz w:val="24"/>
    </w:rPr>
  </w:style>
  <w:style w:type="character" w:customStyle="1" w:styleId="69">
    <w:name w:val="标题 7 字符"/>
    <w:basedOn w:val="48"/>
    <w:link w:val="9"/>
    <w:autoRedefine/>
    <w:qFormat/>
    <w:uiPriority w:val="0"/>
    <w:rPr>
      <w:b/>
      <w:sz w:val="24"/>
    </w:rPr>
  </w:style>
  <w:style w:type="character" w:customStyle="1" w:styleId="70">
    <w:name w:val="标题 8 字符"/>
    <w:basedOn w:val="48"/>
    <w:link w:val="10"/>
    <w:autoRedefine/>
    <w:qFormat/>
    <w:uiPriority w:val="0"/>
    <w:rPr>
      <w:rFonts w:ascii="Arial" w:hAnsi="Arial" w:eastAsia="黑体"/>
      <w:sz w:val="24"/>
    </w:rPr>
  </w:style>
  <w:style w:type="character" w:customStyle="1" w:styleId="71">
    <w:name w:val="标题 9 字符"/>
    <w:basedOn w:val="48"/>
    <w:link w:val="11"/>
    <w:autoRedefine/>
    <w:qFormat/>
    <w:uiPriority w:val="0"/>
    <w:rPr>
      <w:rFonts w:ascii="Arial" w:hAnsi="Arial" w:eastAsia="黑体"/>
      <w:sz w:val="21"/>
    </w:rPr>
  </w:style>
  <w:style w:type="character" w:customStyle="1" w:styleId="72">
    <w:name w:val="文档结构图 字符"/>
    <w:basedOn w:val="48"/>
    <w:link w:val="14"/>
    <w:autoRedefine/>
    <w:qFormat/>
    <w:uiPriority w:val="0"/>
    <w:rPr>
      <w:kern w:val="2"/>
      <w:sz w:val="21"/>
      <w:szCs w:val="24"/>
      <w:shd w:val="clear" w:color="auto" w:fill="000080"/>
    </w:rPr>
  </w:style>
  <w:style w:type="character" w:customStyle="1" w:styleId="73">
    <w:name w:val="批注文字 字符1"/>
    <w:link w:val="15"/>
    <w:autoRedefine/>
    <w:qFormat/>
    <w:uiPriority w:val="99"/>
    <w:rPr>
      <w:kern w:val="2"/>
      <w:sz w:val="21"/>
      <w:szCs w:val="24"/>
    </w:rPr>
  </w:style>
  <w:style w:type="character" w:customStyle="1" w:styleId="74">
    <w:name w:val="正文文本 3 字符"/>
    <w:basedOn w:val="48"/>
    <w:link w:val="16"/>
    <w:autoRedefine/>
    <w:qFormat/>
    <w:uiPriority w:val="0"/>
    <w:rPr>
      <w:kern w:val="2"/>
      <w:sz w:val="16"/>
      <w:szCs w:val="16"/>
    </w:rPr>
  </w:style>
  <w:style w:type="character" w:customStyle="1" w:styleId="75">
    <w:name w:val="正文文本 字符"/>
    <w:basedOn w:val="48"/>
    <w:link w:val="17"/>
    <w:autoRedefine/>
    <w:qFormat/>
    <w:uiPriority w:val="0"/>
    <w:rPr>
      <w:rFonts w:ascii="宋体" w:hAnsi="宋体"/>
      <w:kern w:val="2"/>
      <w:sz w:val="24"/>
      <w:szCs w:val="24"/>
    </w:rPr>
  </w:style>
  <w:style w:type="character" w:customStyle="1" w:styleId="76">
    <w:name w:val="纯文本 字符2"/>
    <w:basedOn w:val="48"/>
    <w:link w:val="23"/>
    <w:autoRedefine/>
    <w:qFormat/>
    <w:uiPriority w:val="0"/>
    <w:rPr>
      <w:rFonts w:hint="eastAsia" w:ascii="宋体" w:hAnsi="Courier New" w:eastAsia="宋体" w:cs="宋体"/>
      <w:kern w:val="2"/>
      <w:sz w:val="21"/>
    </w:rPr>
  </w:style>
  <w:style w:type="character" w:customStyle="1" w:styleId="77">
    <w:name w:val="日期 字符"/>
    <w:basedOn w:val="48"/>
    <w:link w:val="25"/>
    <w:autoRedefine/>
    <w:qFormat/>
    <w:uiPriority w:val="0"/>
    <w:rPr>
      <w:rFonts w:ascii="仿宋_GB2312" w:hAnsi="宋体" w:eastAsia="仿宋_GB2312"/>
      <w:color w:val="000000"/>
      <w:kern w:val="2"/>
      <w:sz w:val="24"/>
      <w:szCs w:val="24"/>
    </w:rPr>
  </w:style>
  <w:style w:type="character" w:customStyle="1" w:styleId="78">
    <w:name w:val="正文文本缩进 2 字符"/>
    <w:basedOn w:val="48"/>
    <w:link w:val="26"/>
    <w:autoRedefine/>
    <w:qFormat/>
    <w:uiPriority w:val="0"/>
    <w:rPr>
      <w:rFonts w:ascii="仿宋_GB2312" w:eastAsia="仿宋_GB2312"/>
      <w:kern w:val="2"/>
      <w:sz w:val="24"/>
      <w:szCs w:val="24"/>
    </w:rPr>
  </w:style>
  <w:style w:type="character" w:customStyle="1" w:styleId="79">
    <w:name w:val="批注框文本 字符"/>
    <w:basedOn w:val="48"/>
    <w:link w:val="27"/>
    <w:autoRedefine/>
    <w:qFormat/>
    <w:uiPriority w:val="0"/>
    <w:rPr>
      <w:kern w:val="2"/>
      <w:sz w:val="18"/>
      <w:szCs w:val="18"/>
    </w:rPr>
  </w:style>
  <w:style w:type="character" w:customStyle="1" w:styleId="80">
    <w:name w:val="页脚 字符"/>
    <w:link w:val="28"/>
    <w:autoRedefine/>
    <w:qFormat/>
    <w:uiPriority w:val="99"/>
    <w:rPr>
      <w:rFonts w:ascii="宋体" w:eastAsia="宋体"/>
      <w:sz w:val="18"/>
      <w:lang w:val="en-US" w:eastAsia="zh-CN" w:bidi="ar-SA"/>
    </w:rPr>
  </w:style>
  <w:style w:type="character" w:customStyle="1" w:styleId="81">
    <w:name w:val="页眉 字符"/>
    <w:link w:val="30"/>
    <w:autoRedefine/>
    <w:qFormat/>
    <w:uiPriority w:val="0"/>
    <w:rPr>
      <w:rFonts w:eastAsia="宋体"/>
      <w:kern w:val="2"/>
      <w:sz w:val="18"/>
      <w:szCs w:val="18"/>
      <w:lang w:val="en-US" w:eastAsia="zh-CN" w:bidi="ar-SA"/>
    </w:rPr>
  </w:style>
  <w:style w:type="character" w:customStyle="1" w:styleId="82">
    <w:name w:val="正文文本缩进 3 字符"/>
    <w:basedOn w:val="48"/>
    <w:link w:val="35"/>
    <w:autoRedefine/>
    <w:qFormat/>
    <w:uiPriority w:val="0"/>
    <w:rPr>
      <w:rFonts w:ascii="宋体"/>
      <w:sz w:val="24"/>
    </w:rPr>
  </w:style>
  <w:style w:type="character" w:customStyle="1" w:styleId="83">
    <w:name w:val="HTML 预设格式 字符"/>
    <w:basedOn w:val="48"/>
    <w:link w:val="38"/>
    <w:autoRedefine/>
    <w:qFormat/>
    <w:uiPriority w:val="0"/>
    <w:rPr>
      <w:rFonts w:ascii="宋体" w:hAnsi="宋体" w:cs="宋体"/>
      <w:sz w:val="24"/>
      <w:szCs w:val="24"/>
    </w:rPr>
  </w:style>
  <w:style w:type="character" w:customStyle="1" w:styleId="84">
    <w:name w:val="标题 字符"/>
    <w:link w:val="41"/>
    <w:autoRedefine/>
    <w:qFormat/>
    <w:uiPriority w:val="0"/>
    <w:rPr>
      <w:b/>
      <w:kern w:val="2"/>
      <w:sz w:val="32"/>
    </w:rPr>
  </w:style>
  <w:style w:type="character" w:customStyle="1" w:styleId="85">
    <w:name w:val="批注主题 字符"/>
    <w:basedOn w:val="86"/>
    <w:link w:val="42"/>
    <w:autoRedefine/>
    <w:qFormat/>
    <w:uiPriority w:val="0"/>
    <w:rPr>
      <w:rFonts w:ascii="Times New Roman" w:hAnsi="Times New Roman" w:eastAsia="宋体" w:cs="Times New Roman"/>
      <w:b/>
      <w:bCs/>
      <w:kern w:val="2"/>
      <w:sz w:val="21"/>
      <w:szCs w:val="24"/>
      <w:lang w:val="en-US" w:eastAsia="zh-CN" w:bidi="ar-SA"/>
    </w:rPr>
  </w:style>
  <w:style w:type="character" w:customStyle="1" w:styleId="86">
    <w:name w:val="批注文字 字符"/>
    <w:autoRedefine/>
    <w:qFormat/>
    <w:uiPriority w:val="99"/>
    <w:rPr>
      <w:rFonts w:ascii="Times New Roman" w:hAnsi="Times New Roman" w:eastAsia="宋体" w:cs="Times New Roman"/>
      <w:sz w:val="24"/>
      <w:lang w:val="en-US" w:eastAsia="zh-CN" w:bidi="ar-SA"/>
    </w:rPr>
  </w:style>
  <w:style w:type="character" w:customStyle="1" w:styleId="87">
    <w:name w:val="标题 1 字符1"/>
    <w:basedOn w:val="48"/>
    <w:link w:val="2"/>
    <w:autoRedefine/>
    <w:qFormat/>
    <w:uiPriority w:val="0"/>
    <w:rPr>
      <w:rFonts w:ascii="宋体" w:hAnsi="Times New Roman" w:eastAsia="宋体" w:cs="Times New Roman"/>
      <w:b/>
      <w:kern w:val="44"/>
      <w:sz w:val="32"/>
      <w:szCs w:val="20"/>
    </w:rPr>
  </w:style>
  <w:style w:type="character" w:customStyle="1" w:styleId="88">
    <w:name w:val="c21"/>
    <w:autoRedefine/>
    <w:qFormat/>
    <w:uiPriority w:val="0"/>
    <w:rPr>
      <w:rFonts w:hint="default" w:ascii="ˎ̥" w:hAnsi="ˎ̥"/>
      <w:color w:val="000000"/>
      <w:sz w:val="20"/>
      <w:szCs w:val="20"/>
      <w:u w:val="none"/>
    </w:rPr>
  </w:style>
  <w:style w:type="character" w:customStyle="1" w:styleId="89">
    <w:name w:val="title4"/>
    <w:autoRedefine/>
    <w:qFormat/>
    <w:uiPriority w:val="0"/>
    <w:rPr>
      <w:b/>
      <w:bCs/>
      <w:color w:val="1D87B3"/>
      <w:sz w:val="15"/>
      <w:szCs w:val="15"/>
    </w:rPr>
  </w:style>
  <w:style w:type="character" w:customStyle="1" w:styleId="90">
    <w:name w:val="标题 2 Char Char"/>
    <w:autoRedefine/>
    <w:qFormat/>
    <w:uiPriority w:val="0"/>
    <w:rPr>
      <w:rFonts w:ascii="Arial" w:hAnsi="Arial" w:eastAsia="黑体"/>
      <w:b/>
      <w:bCs/>
      <w:kern w:val="2"/>
      <w:sz w:val="32"/>
      <w:szCs w:val="32"/>
      <w:lang w:val="en-US" w:eastAsia="zh-CN" w:bidi="ar-SA"/>
    </w:rPr>
  </w:style>
  <w:style w:type="character" w:customStyle="1" w:styleId="91">
    <w:name w:val="black1"/>
    <w:autoRedefine/>
    <w:qFormat/>
    <w:uiPriority w:val="0"/>
    <w:rPr>
      <w:color w:val="000000"/>
    </w:rPr>
  </w:style>
  <w:style w:type="character" w:customStyle="1" w:styleId="92">
    <w:name w:val="street-address"/>
    <w:basedOn w:val="48"/>
    <w:autoRedefine/>
    <w:qFormat/>
    <w:uiPriority w:val="0"/>
  </w:style>
  <w:style w:type="character" w:customStyle="1" w:styleId="93">
    <w:name w:val="locality"/>
    <w:basedOn w:val="48"/>
    <w:autoRedefine/>
    <w:qFormat/>
    <w:uiPriority w:val="0"/>
  </w:style>
  <w:style w:type="character" w:customStyle="1" w:styleId="94">
    <w:name w:val="正文文本缩进 Char1"/>
    <w:link w:val="95"/>
    <w:autoRedefine/>
    <w:qFormat/>
    <w:uiPriority w:val="0"/>
    <w:rPr>
      <w:rFonts w:ascii="宋体" w:hAnsi="宋体" w:eastAsia="宋体"/>
      <w:sz w:val="24"/>
      <w:szCs w:val="24"/>
      <w:lang w:bidi="ar-SA"/>
    </w:rPr>
  </w:style>
  <w:style w:type="paragraph" w:customStyle="1" w:styleId="95">
    <w:name w:val="正文文本缩进1"/>
    <w:basedOn w:val="1"/>
    <w:link w:val="94"/>
    <w:autoRedefine/>
    <w:qFormat/>
    <w:uiPriority w:val="0"/>
    <w:pPr>
      <w:spacing w:line="480" w:lineRule="exact"/>
      <w:ind w:firstLine="480" w:firstLineChars="200"/>
    </w:pPr>
    <w:rPr>
      <w:rFonts w:ascii="宋体" w:hAnsi="宋体"/>
      <w:kern w:val="0"/>
      <w:sz w:val="24"/>
    </w:rPr>
  </w:style>
  <w:style w:type="character" w:customStyle="1" w:styleId="96">
    <w:name w:val="Char Char11"/>
    <w:autoRedefine/>
    <w:qFormat/>
    <w:uiPriority w:val="0"/>
    <w:rPr>
      <w:rFonts w:ascii="宋体" w:eastAsia="宋体"/>
      <w:b/>
      <w:sz w:val="24"/>
      <w:u w:val="single"/>
      <w:lang w:val="en-US" w:eastAsia="zh-CN" w:bidi="ar-SA"/>
    </w:rPr>
  </w:style>
  <w:style w:type="character" w:customStyle="1" w:styleId="97">
    <w:name w:val="txt"/>
    <w:basedOn w:val="48"/>
    <w:autoRedefine/>
    <w:qFormat/>
    <w:uiPriority w:val="0"/>
  </w:style>
  <w:style w:type="character" w:customStyle="1" w:styleId="98">
    <w:name w:val="正文缩进 Char Char"/>
    <w:link w:val="99"/>
    <w:autoRedefine/>
    <w:qFormat/>
    <w:uiPriority w:val="0"/>
    <w:rPr>
      <w:rFonts w:ascii="宋体" w:eastAsia="宋体"/>
      <w:snapToGrid w:val="0"/>
      <w:color w:val="000000"/>
      <w:kern w:val="28"/>
      <w:sz w:val="28"/>
      <w:lang w:bidi="ar-SA"/>
    </w:rPr>
  </w:style>
  <w:style w:type="paragraph" w:customStyle="1" w:styleId="99">
    <w:name w:val="正文缩进1"/>
    <w:basedOn w:val="1"/>
    <w:link w:val="9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0">
    <w:name w:val="普通文字1 Char1"/>
    <w:autoRedefine/>
    <w:qFormat/>
    <w:uiPriority w:val="0"/>
    <w:rPr>
      <w:rFonts w:ascii="宋体" w:hAnsi="Courier New" w:eastAsia="宋体"/>
      <w:kern w:val="2"/>
      <w:sz w:val="21"/>
      <w:lang w:val="en-US" w:eastAsia="zh-CN" w:bidi="ar-SA"/>
    </w:rPr>
  </w:style>
  <w:style w:type="character" w:customStyle="1" w:styleId="101">
    <w:name w:val="chanpin1"/>
    <w:autoRedefine/>
    <w:qFormat/>
    <w:uiPriority w:val="0"/>
    <w:rPr>
      <w:rFonts w:hint="default" w:ascii="ˎ̥" w:hAnsi="ˎ̥"/>
      <w:color w:val="000000"/>
      <w:sz w:val="20"/>
      <w:szCs w:val="20"/>
      <w:u w:val="none"/>
    </w:rPr>
  </w:style>
  <w:style w:type="character" w:customStyle="1" w:styleId="102">
    <w:name w:val="列表段落 字符"/>
    <w:link w:val="103"/>
    <w:autoRedefine/>
    <w:qFormat/>
    <w:uiPriority w:val="34"/>
    <w:rPr>
      <w:rFonts w:ascii="Calibri" w:hAnsi="Calibri" w:eastAsia="宋体"/>
      <w:kern w:val="2"/>
      <w:sz w:val="21"/>
      <w:szCs w:val="22"/>
      <w:lang w:val="en-US" w:eastAsia="zh-CN" w:bidi="ar-SA"/>
    </w:rPr>
  </w:style>
  <w:style w:type="paragraph" w:styleId="103">
    <w:name w:val="List Paragraph"/>
    <w:basedOn w:val="1"/>
    <w:link w:val="102"/>
    <w:autoRedefine/>
    <w:qFormat/>
    <w:uiPriority w:val="34"/>
    <w:pPr>
      <w:ind w:firstLine="420" w:firstLineChars="200"/>
    </w:pPr>
    <w:rPr>
      <w:rFonts w:ascii="Calibri" w:hAnsi="Calibri"/>
      <w:szCs w:val="22"/>
    </w:rPr>
  </w:style>
  <w:style w:type="character" w:customStyle="1" w:styleId="104">
    <w:name w:val="标题 3 Char Char"/>
    <w:autoRedefine/>
    <w:qFormat/>
    <w:uiPriority w:val="0"/>
    <w:rPr>
      <w:rFonts w:eastAsia="宋体"/>
      <w:b/>
      <w:bCs/>
      <w:kern w:val="2"/>
      <w:sz w:val="32"/>
      <w:szCs w:val="32"/>
      <w:lang w:val="en-US" w:eastAsia="zh-CN" w:bidi="ar-SA"/>
    </w:rPr>
  </w:style>
  <w:style w:type="character" w:customStyle="1" w:styleId="105">
    <w:name w:val="段1 Char"/>
    <w:autoRedefine/>
    <w:qFormat/>
    <w:uiPriority w:val="0"/>
    <w:rPr>
      <w:rFonts w:ascii="宋体" w:eastAsia="宋体"/>
      <w:sz w:val="24"/>
      <w:lang w:val="en-US" w:eastAsia="zh-CN" w:bidi="ar-SA"/>
    </w:rPr>
  </w:style>
  <w:style w:type="character" w:customStyle="1" w:styleId="106">
    <w:name w:val="chanpin拷贝"/>
    <w:basedOn w:val="48"/>
    <w:autoRedefine/>
    <w:qFormat/>
    <w:uiPriority w:val="0"/>
  </w:style>
  <w:style w:type="character" w:customStyle="1" w:styleId="107">
    <w:name w:val="纯文本 Char1"/>
    <w:autoRedefine/>
    <w:qFormat/>
    <w:uiPriority w:val="0"/>
    <w:rPr>
      <w:rFonts w:ascii="宋体" w:hAnsi="Courier New" w:eastAsia="宋体"/>
      <w:kern w:val="2"/>
      <w:sz w:val="21"/>
      <w:lang w:val="en-US" w:eastAsia="zh-CN" w:bidi="ar-SA"/>
    </w:rPr>
  </w:style>
  <w:style w:type="character" w:customStyle="1" w:styleId="108">
    <w:name w:val="apple-style-span"/>
    <w:autoRedefine/>
    <w:qFormat/>
    <w:uiPriority w:val="0"/>
    <w:rPr>
      <w:rFonts w:cs="Times New Roman"/>
    </w:rPr>
  </w:style>
  <w:style w:type="paragraph" w:customStyle="1" w:styleId="109">
    <w:name w:val="二级条标题"/>
    <w:basedOn w:val="110"/>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autoRedefine/>
    <w:qFormat/>
    <w:uiPriority w:val="0"/>
    <w:pPr>
      <w:numPr>
        <w:ilvl w:val="1"/>
      </w:numPr>
      <w:tabs>
        <w:tab w:val="left" w:pos="360"/>
        <w:tab w:val="left" w:pos="840"/>
      </w:tabs>
      <w:ind w:left="0" w:hanging="840"/>
      <w:outlineLvl w:val="1"/>
    </w:pPr>
  </w:style>
  <w:style w:type="paragraph" w:customStyle="1" w:styleId="111">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3">
    <w:name w:val="字元 字元"/>
    <w:basedOn w:val="1"/>
    <w:autoRedefine/>
    <w:qFormat/>
    <w:uiPriority w:val="0"/>
    <w:rPr>
      <w:rFonts w:ascii="Tahoma" w:hAnsi="Tahoma"/>
      <w:sz w:val="24"/>
      <w:szCs w:val="20"/>
    </w:rPr>
  </w:style>
  <w:style w:type="paragraph" w:customStyle="1" w:styleId="114">
    <w:name w:val="Char3 Char Char Char"/>
    <w:basedOn w:val="1"/>
    <w:autoRedefine/>
    <w:qFormat/>
    <w:uiPriority w:val="0"/>
    <w:rPr>
      <w:rFonts w:ascii="Tahoma" w:hAnsi="Tahoma"/>
      <w:sz w:val="24"/>
      <w:szCs w:val="20"/>
    </w:rPr>
  </w:style>
  <w:style w:type="paragraph" w:customStyle="1" w:styleId="11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项目编号2"/>
    <w:basedOn w:val="117"/>
    <w:autoRedefine/>
    <w:qFormat/>
    <w:uiPriority w:val="0"/>
    <w:pPr>
      <w:numPr>
        <w:numId w:val="2"/>
      </w:numPr>
    </w:pPr>
  </w:style>
  <w:style w:type="paragraph" w:customStyle="1" w:styleId="117">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8">
    <w:name w:val="图中文字"/>
    <w:basedOn w:val="1"/>
    <w:autoRedefine/>
    <w:qFormat/>
    <w:uiPriority w:val="0"/>
    <w:pPr>
      <w:adjustRightInd w:val="0"/>
      <w:snapToGrid w:val="0"/>
      <w:spacing w:line="0" w:lineRule="atLeast"/>
      <w:jc w:val="center"/>
    </w:pPr>
    <w:rPr>
      <w:sz w:val="24"/>
      <w:szCs w:val="20"/>
    </w:rPr>
  </w:style>
  <w:style w:type="paragraph" w:customStyle="1" w:styleId="119">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1">
    <w:name w:val="Char2"/>
    <w:basedOn w:val="1"/>
    <w:autoRedefine/>
    <w:qFormat/>
    <w:uiPriority w:val="0"/>
    <w:rPr>
      <w:rFonts w:ascii="Tahoma" w:hAnsi="Tahoma"/>
      <w:sz w:val="24"/>
      <w:szCs w:val="20"/>
    </w:rPr>
  </w:style>
  <w:style w:type="paragraph" w:customStyle="1" w:styleId="122">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9">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1">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5">
    <w:name w:val="font8"/>
    <w:basedOn w:val="1"/>
    <w:autoRedefine/>
    <w:qFormat/>
    <w:uiPriority w:val="0"/>
    <w:pPr>
      <w:widowControl/>
      <w:spacing w:before="100" w:beforeAutospacing="1" w:after="100" w:afterAutospacing="1"/>
      <w:jc w:val="left"/>
    </w:pPr>
    <w:rPr>
      <w:kern w:val="0"/>
      <w:sz w:val="36"/>
      <w:szCs w:val="36"/>
    </w:rPr>
  </w:style>
  <w:style w:type="paragraph" w:customStyle="1" w:styleId="136">
    <w:name w:val="Char"/>
    <w:basedOn w:val="1"/>
    <w:autoRedefine/>
    <w:qFormat/>
    <w:uiPriority w:val="0"/>
    <w:pPr>
      <w:tabs>
        <w:tab w:val="left" w:pos="360"/>
      </w:tabs>
    </w:pPr>
    <w:rPr>
      <w:sz w:val="24"/>
    </w:rPr>
  </w:style>
  <w:style w:type="paragraph" w:customStyle="1" w:styleId="137">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8">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 Char1"/>
    <w:basedOn w:val="14"/>
    <w:autoRedefine/>
    <w:qFormat/>
    <w:uiPriority w:val="0"/>
    <w:rPr>
      <w:rFonts w:ascii="Tahoma" w:hAnsi="Tahoma"/>
      <w:sz w:val="24"/>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5">
    <w:name w:val="Char1 Char Char Char1"/>
    <w:basedOn w:val="1"/>
    <w:autoRedefine/>
    <w:qFormat/>
    <w:uiPriority w:val="0"/>
    <w:rPr>
      <w:rFonts w:ascii="Tahoma" w:hAnsi="Tahoma" w:cs="仿宋_GB2312"/>
      <w:sz w:val="24"/>
      <w:szCs w:val="28"/>
    </w:rPr>
  </w:style>
  <w:style w:type="paragraph" w:customStyle="1" w:styleId="146">
    <w:name w:val="四级条标题"/>
    <w:basedOn w:val="147"/>
    <w:next w:val="1"/>
    <w:autoRedefine/>
    <w:qFormat/>
    <w:uiPriority w:val="0"/>
    <w:pPr>
      <w:numPr>
        <w:ilvl w:val="4"/>
      </w:numPr>
      <w:tabs>
        <w:tab w:val="left" w:pos="360"/>
        <w:tab w:val="left" w:pos="840"/>
      </w:tabs>
      <w:ind w:left="0" w:hanging="840"/>
      <w:outlineLvl w:val="4"/>
    </w:pPr>
  </w:style>
  <w:style w:type="paragraph" w:customStyle="1" w:styleId="147">
    <w:name w:val="三级条标题"/>
    <w:basedOn w:val="109"/>
    <w:next w:val="1"/>
    <w:autoRedefine/>
    <w:qFormat/>
    <w:uiPriority w:val="0"/>
    <w:pPr>
      <w:numPr>
        <w:ilvl w:val="3"/>
        <w:numId w:val="1"/>
      </w:numPr>
      <w:ind w:left="0" w:hanging="840"/>
      <w:outlineLvl w:val="3"/>
    </w:pPr>
  </w:style>
  <w:style w:type="paragraph" w:customStyle="1" w:styleId="148">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0">
    <w:name w:val="List Paragraph1"/>
    <w:basedOn w:val="1"/>
    <w:autoRedefine/>
    <w:qFormat/>
    <w:uiPriority w:val="0"/>
    <w:pPr>
      <w:ind w:firstLine="420" w:firstLineChars="200"/>
    </w:pPr>
    <w:rPr>
      <w:rFonts w:ascii="Calibri" w:hAnsi="Calibri"/>
      <w:szCs w:val="22"/>
    </w:rPr>
  </w:style>
  <w:style w:type="paragraph" w:customStyle="1" w:styleId="151">
    <w:name w:val="项目符号1"/>
    <w:basedOn w:val="152"/>
    <w:autoRedefine/>
    <w:qFormat/>
    <w:uiPriority w:val="0"/>
    <w:pPr>
      <w:ind w:left="-25" w:firstLine="0"/>
    </w:pPr>
  </w:style>
  <w:style w:type="paragraph" w:customStyle="1" w:styleId="152">
    <w:name w:val="正文文本样式"/>
    <w:basedOn w:val="1"/>
    <w:autoRedefine/>
    <w:qFormat/>
    <w:uiPriority w:val="0"/>
    <w:pPr>
      <w:spacing w:line="360" w:lineRule="auto"/>
      <w:ind w:firstLine="482"/>
    </w:pPr>
    <w:rPr>
      <w:rFonts w:cs="宋体"/>
      <w:sz w:val="24"/>
      <w:szCs w:val="20"/>
    </w:rPr>
  </w:style>
  <w:style w:type="paragraph" w:customStyle="1" w:styleId="15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五级条标题"/>
    <w:basedOn w:val="146"/>
    <w:next w:val="1"/>
    <w:autoRedefine/>
    <w:qFormat/>
    <w:uiPriority w:val="0"/>
    <w:pPr>
      <w:numPr>
        <w:ilvl w:val="5"/>
      </w:numPr>
      <w:ind w:left="0" w:hanging="840"/>
      <w:outlineLvl w:val="5"/>
    </w:pPr>
  </w:style>
  <w:style w:type="paragraph" w:customStyle="1" w:styleId="15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7">
    <w:name w:val="文档正文"/>
    <w:basedOn w:val="1"/>
    <w:autoRedefine/>
    <w:qFormat/>
    <w:uiPriority w:val="0"/>
    <w:pPr>
      <w:snapToGrid w:val="0"/>
      <w:spacing w:before="120" w:after="120" w:line="180" w:lineRule="auto"/>
    </w:pPr>
    <w:rPr>
      <w:rFonts w:ascii="Arial" w:hAnsi="Arial"/>
      <w:szCs w:val="20"/>
    </w:rPr>
  </w:style>
  <w:style w:type="paragraph" w:customStyle="1" w:styleId="15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0">
    <w:name w:val="Char Char Char1 Char"/>
    <w:basedOn w:val="1"/>
    <w:autoRedefine/>
    <w:qFormat/>
    <w:uiPriority w:val="0"/>
    <w:rPr>
      <w:rFonts w:ascii="Tahoma" w:hAnsi="Tahoma"/>
      <w:sz w:val="24"/>
      <w:szCs w:val="20"/>
    </w:rPr>
  </w:style>
  <w:style w:type="paragraph" w:customStyle="1" w:styleId="161">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2">
    <w:name w:val="1名"/>
    <w:basedOn w:val="1"/>
    <w:autoRedefine/>
    <w:qFormat/>
    <w:uiPriority w:val="0"/>
    <w:pPr>
      <w:numPr>
        <w:ilvl w:val="0"/>
        <w:numId w:val="5"/>
      </w:numPr>
      <w:spacing w:before="120"/>
    </w:pPr>
    <w:rPr>
      <w:rFonts w:ascii="宋体"/>
      <w:sz w:val="28"/>
      <w:szCs w:val="20"/>
    </w:rPr>
  </w:style>
  <w:style w:type="paragraph" w:customStyle="1" w:styleId="163">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4">
    <w:name w:val="Char Char Char1 Char1"/>
    <w:basedOn w:val="1"/>
    <w:autoRedefine/>
    <w:qFormat/>
    <w:uiPriority w:val="0"/>
    <w:rPr>
      <w:rFonts w:ascii="Tahoma" w:hAnsi="Tahoma"/>
      <w:sz w:val="24"/>
      <w:szCs w:val="20"/>
    </w:rPr>
  </w:style>
  <w:style w:type="paragraph" w:customStyle="1" w:styleId="165">
    <w:name w:val="Char Char Char Char Char Char Char Char Char Char"/>
    <w:basedOn w:val="1"/>
    <w:autoRedefine/>
    <w:qFormat/>
    <w:uiPriority w:val="0"/>
  </w:style>
  <w:style w:type="paragraph" w:customStyle="1" w:styleId="166">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7">
    <w:name w:val="Char1"/>
    <w:basedOn w:val="1"/>
    <w:autoRedefine/>
    <w:qFormat/>
    <w:uiPriority w:val="0"/>
    <w:pPr>
      <w:tabs>
        <w:tab w:val="left" w:pos="360"/>
      </w:tabs>
    </w:pPr>
    <w:rPr>
      <w:sz w:val="24"/>
    </w:rPr>
  </w:style>
  <w:style w:type="paragraph" w:customStyle="1" w:styleId="168">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1">
    <w:name w:val="默认段落字体 Para Char Char Char Char"/>
    <w:basedOn w:val="1"/>
    <w:autoRedefine/>
    <w:qFormat/>
    <w:uiPriority w:val="0"/>
    <w:rPr>
      <w:rFonts w:ascii="Arial" w:hAnsi="Arial" w:cs="Arial"/>
      <w:szCs w:val="21"/>
    </w:rPr>
  </w:style>
  <w:style w:type="paragraph" w:customStyle="1" w:styleId="17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4">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
    <w:basedOn w:val="1"/>
    <w:autoRedefine/>
    <w:qFormat/>
    <w:uiPriority w:val="0"/>
    <w:rPr>
      <w:rFonts w:ascii="Tahoma" w:hAnsi="Tahoma"/>
      <w:sz w:val="24"/>
      <w:szCs w:val="20"/>
    </w:rPr>
  </w:style>
  <w:style w:type="paragraph" w:customStyle="1" w:styleId="17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7">
    <w:name w:val="缺省文本"/>
    <w:basedOn w:val="1"/>
    <w:autoRedefine/>
    <w:qFormat/>
    <w:uiPriority w:val="0"/>
    <w:pPr>
      <w:autoSpaceDE w:val="0"/>
      <w:autoSpaceDN w:val="0"/>
      <w:adjustRightInd w:val="0"/>
      <w:jc w:val="left"/>
    </w:pPr>
    <w:rPr>
      <w:kern w:val="0"/>
      <w:sz w:val="24"/>
    </w:rPr>
  </w:style>
  <w:style w:type="paragraph" w:customStyle="1" w:styleId="178">
    <w:name w:val="Char Char Char1"/>
    <w:basedOn w:val="1"/>
    <w:autoRedefine/>
    <w:qFormat/>
    <w:uiPriority w:val="0"/>
    <w:rPr>
      <w:rFonts w:ascii="Tahoma" w:hAnsi="Tahoma"/>
      <w:sz w:val="24"/>
      <w:szCs w:val="20"/>
    </w:rPr>
  </w:style>
  <w:style w:type="paragraph" w:customStyle="1" w:styleId="179">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0">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1">
    <w:name w:val="样式2"/>
    <w:basedOn w:val="40"/>
    <w:autoRedefine/>
    <w:qFormat/>
    <w:uiPriority w:val="0"/>
    <w:pPr>
      <w:spacing w:line="360" w:lineRule="auto"/>
      <w:jc w:val="center"/>
    </w:pPr>
    <w:rPr>
      <w:sz w:val="24"/>
    </w:rPr>
  </w:style>
  <w:style w:type="paragraph" w:customStyle="1" w:styleId="1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4">
    <w:name w:val="正文 + 楷体_GB2312"/>
    <w:basedOn w:val="1"/>
    <w:autoRedefine/>
    <w:qFormat/>
    <w:uiPriority w:val="0"/>
    <w:pPr>
      <w:widowControl/>
      <w:jc w:val="left"/>
    </w:pPr>
    <w:rPr>
      <w:rFonts w:ascii="楷体_GB2312" w:eastAsia="楷体_GB2312" w:cs="Arial"/>
      <w:kern w:val="0"/>
      <w:sz w:val="24"/>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6">
    <w:name w:val="1 Char Char Char Char"/>
    <w:basedOn w:val="1"/>
    <w:autoRedefine/>
    <w:qFormat/>
    <w:uiPriority w:val="0"/>
    <w:rPr>
      <w:rFonts w:ascii="Tahoma" w:hAnsi="Tahoma"/>
      <w:sz w:val="24"/>
      <w:szCs w:val="20"/>
    </w:rPr>
  </w:style>
  <w:style w:type="paragraph" w:customStyle="1" w:styleId="187">
    <w:name w:val="列出段落1"/>
    <w:basedOn w:val="1"/>
    <w:autoRedefine/>
    <w:qFormat/>
    <w:uiPriority w:val="0"/>
    <w:pPr>
      <w:ind w:firstLine="420" w:firstLineChars="200"/>
    </w:pPr>
    <w:rPr>
      <w:rFonts w:ascii="Calibri" w:hAnsi="Calibri"/>
      <w:szCs w:val="22"/>
    </w:rPr>
  </w:style>
  <w:style w:type="paragraph" w:customStyle="1" w:styleId="188">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9">
    <w:name w:val="字元 字元1"/>
    <w:basedOn w:val="1"/>
    <w:autoRedefine/>
    <w:qFormat/>
    <w:uiPriority w:val="0"/>
    <w:rPr>
      <w:rFonts w:ascii="Tahoma" w:hAnsi="Tahoma"/>
      <w:sz w:val="24"/>
      <w:szCs w:val="20"/>
    </w:rPr>
  </w:style>
  <w:style w:type="paragraph" w:customStyle="1" w:styleId="190">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1">
    <w:name w:val="项目编号3"/>
    <w:basedOn w:val="152"/>
    <w:autoRedefine/>
    <w:qFormat/>
    <w:uiPriority w:val="0"/>
    <w:pPr>
      <w:numPr>
        <w:ilvl w:val="0"/>
        <w:numId w:val="6"/>
      </w:numPr>
    </w:pPr>
  </w:style>
  <w:style w:type="paragraph" w:customStyle="1" w:styleId="192">
    <w:name w:val="Char21"/>
    <w:basedOn w:val="1"/>
    <w:autoRedefine/>
    <w:qFormat/>
    <w:uiPriority w:val="0"/>
    <w:rPr>
      <w:rFonts w:ascii="Tahoma" w:hAnsi="Tahoma"/>
      <w:sz w:val="24"/>
      <w:szCs w:val="20"/>
    </w:rPr>
  </w:style>
  <w:style w:type="paragraph" w:customStyle="1" w:styleId="193">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94">
    <w:name w:val="Char Char Char Char Char Char Char Char Char Char1"/>
    <w:basedOn w:val="1"/>
    <w:autoRedefine/>
    <w:qFormat/>
    <w:uiPriority w:val="0"/>
    <w:rPr>
      <w:rFonts w:ascii="宋体" w:hAnsi="宋体" w:cs="Courier New"/>
      <w:sz w:val="32"/>
      <w:szCs w:val="32"/>
    </w:rPr>
  </w:style>
  <w:style w:type="paragraph" w:customStyle="1" w:styleId="195">
    <w:name w:val="正文文本样式 加粗"/>
    <w:basedOn w:val="152"/>
    <w:autoRedefine/>
    <w:qFormat/>
    <w:uiPriority w:val="0"/>
    <w:rPr>
      <w:b/>
    </w:rPr>
  </w:style>
  <w:style w:type="paragraph" w:customStyle="1" w:styleId="196">
    <w:name w:val="Char2 Char Char Char Char Char Char"/>
    <w:basedOn w:val="1"/>
    <w:autoRedefine/>
    <w:qFormat/>
    <w:uiPriority w:val="0"/>
    <w:pPr>
      <w:widowControl/>
      <w:spacing w:line="400" w:lineRule="exact"/>
      <w:jc w:val="center"/>
    </w:pPr>
  </w:style>
  <w:style w:type="paragraph" w:customStyle="1" w:styleId="197">
    <w:name w:val="Char Char4"/>
    <w:basedOn w:val="1"/>
    <w:autoRedefine/>
    <w:qFormat/>
    <w:uiPriority w:val="0"/>
    <w:pPr>
      <w:widowControl/>
      <w:spacing w:line="400" w:lineRule="exact"/>
      <w:jc w:val="center"/>
    </w:pPr>
  </w:style>
  <w:style w:type="paragraph" w:customStyle="1" w:styleId="198">
    <w:name w:val="Char3 Char Char Char1"/>
    <w:basedOn w:val="1"/>
    <w:autoRedefine/>
    <w:qFormat/>
    <w:uiPriority w:val="0"/>
    <w:rPr>
      <w:rFonts w:ascii="Tahoma" w:hAnsi="Tahoma"/>
      <w:sz w:val="24"/>
      <w:szCs w:val="20"/>
    </w:rPr>
  </w:style>
  <w:style w:type="paragraph" w:customStyle="1" w:styleId="199">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autoRedefine/>
    <w:qFormat/>
    <w:uiPriority w:val="0"/>
    <w:rPr>
      <w:kern w:val="2"/>
      <w:sz w:val="21"/>
      <w:szCs w:val="24"/>
      <w:lang w:val="zh-CN" w:eastAsia="zh-CN"/>
    </w:rPr>
  </w:style>
  <w:style w:type="paragraph" w:customStyle="1" w:styleId="201">
    <w:name w:val="1"/>
    <w:link w:val="200"/>
    <w:autoRedefine/>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autoRedefine/>
    <w:qFormat/>
    <w:uiPriority w:val="0"/>
    <w:pPr>
      <w:adjustRightInd w:val="0"/>
      <w:snapToGrid w:val="0"/>
      <w:spacing w:after="50" w:line="360" w:lineRule="auto"/>
    </w:pPr>
    <w:rPr>
      <w:sz w:val="24"/>
    </w:rPr>
  </w:style>
  <w:style w:type="paragraph" w:customStyle="1" w:styleId="203">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autoRedefine/>
    <w:qFormat/>
    <w:uiPriority w:val="0"/>
    <w:pPr>
      <w:adjustRightInd w:val="0"/>
      <w:snapToGrid w:val="0"/>
      <w:jc w:val="left"/>
    </w:pPr>
    <w:rPr>
      <w:rFonts w:ascii="宋体" w:hAnsi="宋体"/>
      <w:color w:val="000000"/>
      <w:szCs w:val="21"/>
    </w:rPr>
  </w:style>
  <w:style w:type="character" w:customStyle="1" w:styleId="205">
    <w:name w:val="正文表格 Char"/>
    <w:link w:val="204"/>
    <w:autoRedefine/>
    <w:qFormat/>
    <w:uiPriority w:val="0"/>
    <w:rPr>
      <w:rFonts w:ascii="宋体" w:hAnsi="宋体"/>
      <w:color w:val="000000"/>
      <w:kern w:val="2"/>
      <w:sz w:val="21"/>
      <w:szCs w:val="21"/>
    </w:rPr>
  </w:style>
  <w:style w:type="paragraph" w:customStyle="1" w:styleId="206">
    <w:name w:val="正文重点"/>
    <w:basedOn w:val="1"/>
    <w:link w:val="207"/>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autoRedefine/>
    <w:qFormat/>
    <w:uiPriority w:val="0"/>
    <w:rPr>
      <w:b/>
      <w:sz w:val="24"/>
    </w:rPr>
  </w:style>
  <w:style w:type="paragraph" w:customStyle="1" w:styleId="208">
    <w:name w:val="标题1-附件"/>
    <w:basedOn w:val="2"/>
    <w:autoRedefine/>
    <w:qFormat/>
    <w:uiPriority w:val="0"/>
    <w:pPr>
      <w:jc w:val="left"/>
    </w:pPr>
    <w:rPr>
      <w:sz w:val="24"/>
      <w:szCs w:val="24"/>
    </w:rPr>
  </w:style>
  <w:style w:type="paragraph" w:customStyle="1" w:styleId="209">
    <w:name w:val="正文小标题"/>
    <w:basedOn w:val="1"/>
    <w:next w:val="5"/>
    <w:link w:val="210"/>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autoRedefine/>
    <w:qFormat/>
    <w:uiPriority w:val="0"/>
    <w:rPr>
      <w:rFonts w:ascii="宋体" w:hAnsi="宋体"/>
      <w:b/>
      <w:i/>
      <w:color w:val="FF0000"/>
      <w:kern w:val="2"/>
      <w:sz w:val="24"/>
    </w:rPr>
  </w:style>
  <w:style w:type="paragraph" w:customStyle="1" w:styleId="211">
    <w:name w:val="正文大标题"/>
    <w:basedOn w:val="209"/>
    <w:next w:val="5"/>
    <w:link w:val="212"/>
    <w:autoRedefine/>
    <w:qFormat/>
    <w:uiPriority w:val="0"/>
    <w:pPr>
      <w:jc w:val="center"/>
    </w:pPr>
    <w:rPr>
      <w:i w:val="0"/>
      <w:color w:val="000000"/>
      <w:sz w:val="28"/>
      <w:szCs w:val="21"/>
    </w:rPr>
  </w:style>
  <w:style w:type="character" w:customStyle="1" w:styleId="212">
    <w:name w:val="正文大标题 Char"/>
    <w:link w:val="211"/>
    <w:autoRedefine/>
    <w:qFormat/>
    <w:uiPriority w:val="0"/>
    <w:rPr>
      <w:rFonts w:ascii="宋体" w:hAnsi="宋体"/>
      <w:b/>
      <w:color w:val="000000"/>
      <w:kern w:val="2"/>
      <w:sz w:val="28"/>
      <w:szCs w:val="21"/>
    </w:rPr>
  </w:style>
  <w:style w:type="paragraph" w:customStyle="1" w:styleId="213">
    <w:name w:val="注释"/>
    <w:basedOn w:val="1"/>
    <w:link w:val="214"/>
    <w:autoRedefine/>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autoRedefine/>
    <w:qFormat/>
    <w:uiPriority w:val="0"/>
    <w:rPr>
      <w:rFonts w:ascii="宋体" w:hAnsi="宋体"/>
      <w:kern w:val="2"/>
      <w:sz w:val="21"/>
      <w:szCs w:val="21"/>
    </w:rPr>
  </w:style>
  <w:style w:type="paragraph" w:customStyle="1" w:styleId="215">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9">
    <w:name w:val="表格1"/>
    <w:basedOn w:val="1"/>
    <w:autoRedefine/>
    <w:qFormat/>
    <w:uiPriority w:val="0"/>
    <w:pPr>
      <w:ind w:firstLine="480" w:firstLineChars="200"/>
      <w:jc w:val="center"/>
    </w:pPr>
    <w:rPr>
      <w:sz w:val="24"/>
      <w:szCs w:val="20"/>
    </w:rPr>
  </w:style>
  <w:style w:type="character" w:customStyle="1" w:styleId="220">
    <w:name w:val="纯文本 字符1"/>
    <w:autoRedefine/>
    <w:qFormat/>
    <w:uiPriority w:val="0"/>
    <w:rPr>
      <w:rFonts w:ascii="宋体" w:hAnsi="Courier New"/>
    </w:rPr>
  </w:style>
  <w:style w:type="character" w:customStyle="1" w:styleId="221">
    <w:name w:val="bjh-p"/>
    <w:autoRedefine/>
    <w:qFormat/>
    <w:uiPriority w:val="0"/>
  </w:style>
  <w:style w:type="paragraph" w:customStyle="1" w:styleId="222">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autoRedefine/>
    <w:qFormat/>
    <w:locked/>
    <w:uiPriority w:val="0"/>
    <w:rPr>
      <w:rFonts w:ascii="宋体" w:hAnsi="宋体"/>
      <w:sz w:val="24"/>
      <w:szCs w:val="24"/>
      <w:lang w:val="en-GB"/>
    </w:rPr>
  </w:style>
  <w:style w:type="paragraph" w:customStyle="1" w:styleId="224">
    <w:name w:val="正文格式"/>
    <w:basedOn w:val="1"/>
    <w:link w:val="223"/>
    <w:autoRedefine/>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autoRedefine/>
    <w:qFormat/>
    <w:uiPriority w:val="0"/>
    <w:rPr>
      <w:rFonts w:ascii="宋体" w:eastAsia="宋体"/>
      <w:b/>
      <w:sz w:val="24"/>
      <w:u w:val="single"/>
      <w:lang w:val="en-US" w:eastAsia="zh-CN" w:bidi="ar-SA"/>
    </w:rPr>
  </w:style>
  <w:style w:type="character" w:customStyle="1" w:styleId="226">
    <w:name w:val="正文缩进 Char"/>
    <w:autoRedefine/>
    <w:qFormat/>
    <w:uiPriority w:val="0"/>
    <w:rPr>
      <w:rFonts w:ascii="宋体" w:eastAsia="宋体"/>
      <w:kern w:val="2"/>
      <w:sz w:val="24"/>
      <w:szCs w:val="24"/>
      <w:lang w:val="en-US" w:eastAsia="zh-CN" w:bidi="ar-SA"/>
    </w:rPr>
  </w:style>
  <w:style w:type="character" w:customStyle="1" w:styleId="227">
    <w:name w:val="Char Char111"/>
    <w:autoRedefine/>
    <w:qFormat/>
    <w:uiPriority w:val="0"/>
    <w:rPr>
      <w:rFonts w:ascii="宋体" w:eastAsia="宋体"/>
      <w:b/>
      <w:sz w:val="24"/>
      <w:u w:val="single"/>
      <w:lang w:val="en-US" w:eastAsia="zh-CN" w:bidi="ar-SA"/>
    </w:rPr>
  </w:style>
  <w:style w:type="character" w:customStyle="1" w:styleId="228">
    <w:name w:val="正文文本缩进 Char"/>
    <w:autoRedefine/>
    <w:qFormat/>
    <w:uiPriority w:val="0"/>
    <w:rPr>
      <w:rFonts w:eastAsia="宋体"/>
      <w:kern w:val="2"/>
      <w:sz w:val="24"/>
      <w:szCs w:val="24"/>
      <w:lang w:val="en-US" w:eastAsia="zh-CN" w:bidi="ar-SA"/>
    </w:rPr>
  </w:style>
  <w:style w:type="character" w:customStyle="1" w:styleId="229">
    <w:name w:val="列出段落 Char"/>
    <w:autoRedefine/>
    <w:qFormat/>
    <w:uiPriority w:val="0"/>
    <w:rPr>
      <w:rFonts w:ascii="Calibri" w:hAnsi="Calibri" w:eastAsia="宋体"/>
      <w:kern w:val="2"/>
      <w:sz w:val="21"/>
      <w:szCs w:val="22"/>
      <w:lang w:val="en-US" w:eastAsia="zh-CN" w:bidi="ar-SA"/>
    </w:rPr>
  </w:style>
  <w:style w:type="character" w:customStyle="1" w:styleId="230">
    <w:name w:val="页眉 Char"/>
    <w:autoRedefine/>
    <w:qFormat/>
    <w:uiPriority w:val="0"/>
    <w:rPr>
      <w:rFonts w:eastAsia="宋体"/>
      <w:kern w:val="2"/>
      <w:sz w:val="18"/>
      <w:szCs w:val="18"/>
      <w:lang w:val="en-US" w:eastAsia="zh-CN" w:bidi="ar-SA"/>
    </w:rPr>
  </w:style>
  <w:style w:type="character" w:customStyle="1" w:styleId="231">
    <w:name w:val="标题 2 Char"/>
    <w:autoRedefine/>
    <w:qFormat/>
    <w:uiPriority w:val="0"/>
    <w:rPr>
      <w:rFonts w:ascii="Arial" w:hAnsi="Arial" w:eastAsia="黑体"/>
      <w:b/>
      <w:sz w:val="30"/>
      <w:lang w:val="en-US" w:eastAsia="zh-CN" w:bidi="ar-SA"/>
    </w:rPr>
  </w:style>
  <w:style w:type="paragraph" w:customStyle="1" w:styleId="232">
    <w:name w:val="字元 字元2"/>
    <w:basedOn w:val="1"/>
    <w:autoRedefine/>
    <w:qFormat/>
    <w:uiPriority w:val="0"/>
    <w:rPr>
      <w:rFonts w:ascii="Tahoma" w:hAnsi="Tahoma"/>
      <w:sz w:val="24"/>
      <w:szCs w:val="20"/>
    </w:rPr>
  </w:style>
  <w:style w:type="paragraph" w:customStyle="1" w:styleId="233">
    <w:name w:val="Char3 Char Char Char2"/>
    <w:basedOn w:val="1"/>
    <w:autoRedefine/>
    <w:qFormat/>
    <w:uiPriority w:val="0"/>
    <w:rPr>
      <w:rFonts w:ascii="Tahoma" w:hAnsi="Tahoma"/>
      <w:sz w:val="24"/>
      <w:szCs w:val="20"/>
    </w:rPr>
  </w:style>
  <w:style w:type="paragraph" w:customStyle="1" w:styleId="234">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5">
    <w:name w:val="Char3"/>
    <w:basedOn w:val="1"/>
    <w:autoRedefine/>
    <w:qFormat/>
    <w:uiPriority w:val="0"/>
    <w:pPr>
      <w:tabs>
        <w:tab w:val="left" w:pos="360"/>
      </w:tabs>
    </w:pPr>
    <w:rPr>
      <w:sz w:val="24"/>
    </w:rPr>
  </w:style>
  <w:style w:type="paragraph" w:customStyle="1" w:styleId="236">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autoRedefine/>
    <w:qFormat/>
    <w:uiPriority w:val="0"/>
    <w:pPr>
      <w:ind w:firstLine="420" w:firstLineChars="200"/>
    </w:pPr>
    <w:rPr>
      <w:rFonts w:ascii="Calibri" w:hAnsi="Calibri"/>
      <w:szCs w:val="22"/>
    </w:rPr>
  </w:style>
  <w:style w:type="paragraph" w:customStyle="1" w:styleId="239">
    <w:name w:val="Char Char Char1 Char2"/>
    <w:basedOn w:val="1"/>
    <w:autoRedefine/>
    <w:qFormat/>
    <w:uiPriority w:val="0"/>
    <w:rPr>
      <w:rFonts w:ascii="Tahoma" w:hAnsi="Tahoma"/>
      <w:sz w:val="24"/>
      <w:szCs w:val="20"/>
    </w:rPr>
  </w:style>
  <w:style w:type="paragraph" w:customStyle="1" w:styleId="240">
    <w:name w:val="Char Char Char2"/>
    <w:basedOn w:val="1"/>
    <w:autoRedefine/>
    <w:qFormat/>
    <w:uiPriority w:val="0"/>
    <w:rPr>
      <w:rFonts w:ascii="Tahoma" w:hAnsi="Tahoma"/>
      <w:sz w:val="24"/>
      <w:szCs w:val="20"/>
    </w:rPr>
  </w:style>
  <w:style w:type="paragraph" w:customStyle="1" w:styleId="241">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2">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autoRedefine/>
    <w:qFormat/>
    <w:uiPriority w:val="0"/>
    <w:rPr>
      <w:rFonts w:ascii="Tahoma" w:hAnsi="Tahoma"/>
      <w:sz w:val="24"/>
      <w:szCs w:val="20"/>
    </w:rPr>
  </w:style>
  <w:style w:type="paragraph" w:customStyle="1" w:styleId="245">
    <w:name w:val="Char Char Char Char Char Char Char Char Char Char2"/>
    <w:basedOn w:val="1"/>
    <w:autoRedefine/>
    <w:qFormat/>
    <w:uiPriority w:val="0"/>
    <w:rPr>
      <w:rFonts w:ascii="宋体" w:hAnsi="宋体" w:cs="Courier New"/>
      <w:sz w:val="32"/>
      <w:szCs w:val="32"/>
    </w:rPr>
  </w:style>
  <w:style w:type="paragraph" w:customStyle="1" w:styleId="246">
    <w:name w:val="Char2 Char Char Char Char Char Char1"/>
    <w:basedOn w:val="1"/>
    <w:autoRedefine/>
    <w:qFormat/>
    <w:uiPriority w:val="0"/>
    <w:pPr>
      <w:widowControl/>
      <w:spacing w:line="400" w:lineRule="exact"/>
      <w:jc w:val="center"/>
    </w:pPr>
  </w:style>
  <w:style w:type="character" w:customStyle="1" w:styleId="247">
    <w:name w:val="页脚 Char"/>
    <w:autoRedefine/>
    <w:qFormat/>
    <w:uiPriority w:val="0"/>
    <w:rPr>
      <w:rFonts w:ascii="宋体" w:eastAsia="宋体"/>
      <w:sz w:val="18"/>
      <w:lang w:val="en-US" w:eastAsia="zh-CN" w:bidi="ar-SA"/>
    </w:rPr>
  </w:style>
  <w:style w:type="paragraph" w:customStyle="1" w:styleId="248">
    <w:name w:val="Char Char41"/>
    <w:basedOn w:val="1"/>
    <w:autoRedefine/>
    <w:qFormat/>
    <w:uiPriority w:val="0"/>
    <w:pPr>
      <w:widowControl/>
      <w:spacing w:line="400" w:lineRule="exact"/>
      <w:jc w:val="center"/>
    </w:pPr>
  </w:style>
  <w:style w:type="character" w:customStyle="1" w:styleId="249">
    <w:name w:val="批注文字 Char"/>
    <w:autoRedefine/>
    <w:qFormat/>
    <w:uiPriority w:val="99"/>
    <w:rPr>
      <w:kern w:val="2"/>
      <w:sz w:val="21"/>
      <w:szCs w:val="24"/>
    </w:rPr>
  </w:style>
  <w:style w:type="character" w:customStyle="1" w:styleId="250">
    <w:name w:val="标题 Char"/>
    <w:autoRedefine/>
    <w:qFormat/>
    <w:uiPriority w:val="0"/>
    <w:rPr>
      <w:b/>
      <w:kern w:val="2"/>
      <w:sz w:val="32"/>
    </w:rPr>
  </w:style>
  <w:style w:type="paragraph" w:customStyle="1" w:styleId="251">
    <w:name w:val="图例"/>
    <w:basedOn w:val="1"/>
    <w:autoRedefine/>
    <w:qFormat/>
    <w:uiPriority w:val="0"/>
    <w:pPr>
      <w:spacing w:before="120" w:after="120" w:line="360" w:lineRule="auto"/>
      <w:jc w:val="center"/>
    </w:pPr>
    <w:rPr>
      <w:rFonts w:eastAsia="仿宋_GB2312"/>
      <w:b/>
      <w:sz w:val="24"/>
      <w:szCs w:val="20"/>
    </w:rPr>
  </w:style>
  <w:style w:type="table" w:customStyle="1" w:styleId="252">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4">
    <w:name w:val="表格内容"/>
    <w:basedOn w:val="1"/>
    <w:autoRedefine/>
    <w:qFormat/>
    <w:uiPriority w:val="0"/>
    <w:pPr>
      <w:spacing w:line="300" w:lineRule="auto"/>
      <w:ind w:firstLine="50" w:firstLineChars="50"/>
    </w:pPr>
    <w:rPr>
      <w:szCs w:val="21"/>
    </w:rPr>
  </w:style>
  <w:style w:type="paragraph" w:customStyle="1" w:styleId="255">
    <w:name w:val="WW-普通文字"/>
    <w:basedOn w:val="1"/>
    <w:autoRedefine/>
    <w:qFormat/>
    <w:uiPriority w:val="0"/>
    <w:pPr>
      <w:suppressAutoHyphens/>
    </w:pPr>
    <w:rPr>
      <w:rFonts w:ascii="宋体" w:hAnsi="宋体"/>
      <w:kern w:val="1"/>
      <w:szCs w:val="20"/>
      <w:lang w:eastAsia="ar-SA"/>
    </w:rPr>
  </w:style>
  <w:style w:type="paragraph" w:customStyle="1" w:styleId="256">
    <w:name w:val="Body text|1"/>
    <w:basedOn w:val="1"/>
    <w:autoRedefine/>
    <w:qFormat/>
    <w:uiPriority w:val="0"/>
    <w:pPr>
      <w:spacing w:line="432" w:lineRule="auto"/>
      <w:ind w:firstLine="400"/>
    </w:pPr>
    <w:rPr>
      <w:rFonts w:ascii="宋体" w:hAnsi="宋体" w:cs="宋体"/>
      <w:sz w:val="30"/>
      <w:szCs w:val="30"/>
      <w:lang w:val="zh-TW" w:eastAsia="zh-TW" w:bidi="zh-TW"/>
    </w:rPr>
  </w:style>
  <w:style w:type="paragraph" w:customStyle="1" w:styleId="257">
    <w:name w:val="样式 标题 2 + Times New Roman 四号 非加粗 段前: 5 磅 段后: 0 磅 行距: 固定值 20..."/>
    <w:basedOn w:val="3"/>
    <w:autoRedefine/>
    <w:qFormat/>
    <w:uiPriority w:val="0"/>
    <w:pPr>
      <w:spacing w:beforeLines="50" w:afterLines="50" w:line="360" w:lineRule="auto"/>
      <w:jc w:val="both"/>
    </w:pPr>
    <w:rPr>
      <w:rFonts w:hAnsi="Times New Roman" w:cs="宋体"/>
      <w:b w:val="0"/>
      <w:sz w:val="28"/>
    </w:rPr>
  </w:style>
  <w:style w:type="paragraph" w:customStyle="1" w:styleId="258">
    <w:name w:val="样式 标题 3 + (中文) 黑体 小四 非加粗 段前: 7.8 磅 段后: 0 磅 行距: 固定值 20 磅"/>
    <w:basedOn w:val="4"/>
    <w:autoRedefine/>
    <w:qFormat/>
    <w:uiPriority w:val="0"/>
    <w:pPr>
      <w:spacing w:before="0" w:after="0" w:line="400" w:lineRule="exact"/>
      <w:jc w:val="both"/>
    </w:pPr>
    <w:rPr>
      <w:rFonts w:ascii="Times New Roman" w:eastAsia="黑体"/>
      <w:b w:val="0"/>
      <w:lang w:eastAsia="en-US"/>
    </w:rPr>
  </w:style>
  <w:style w:type="paragraph" w:customStyle="1" w:styleId="259">
    <w:name w:val="_Style 6"/>
    <w:basedOn w:val="2"/>
    <w:next w:val="1"/>
    <w:autoRedefine/>
    <w:qFormat/>
    <w:uiPriority w:val="0"/>
    <w:pPr>
      <w:spacing w:before="120"/>
      <w:ind w:firstLine="600" w:firstLineChars="200"/>
      <w:textAlignment w:val="baseline"/>
      <w:outlineLvl w:val="9"/>
    </w:pPr>
    <w:rPr>
      <w:rFonts w:ascii="华文中宋" w:hAnsi="华文中宋" w:eastAsia="华文中宋"/>
      <w:b w:val="0"/>
      <w:color w:val="000000"/>
      <w:szCs w:val="44"/>
    </w:rPr>
  </w:style>
  <w:style w:type="character" w:customStyle="1" w:styleId="260">
    <w:name w:val="font31"/>
    <w:basedOn w:val="48"/>
    <w:autoRedefine/>
    <w:qFormat/>
    <w:uiPriority w:val="0"/>
    <w:rPr>
      <w:rFonts w:hint="eastAsia" w:ascii="宋体" w:hAnsi="宋体" w:eastAsia="宋体" w:cs="宋体"/>
      <w:color w:val="000000"/>
      <w:sz w:val="22"/>
      <w:szCs w:val="22"/>
      <w:u w:val="none"/>
    </w:rPr>
  </w:style>
  <w:style w:type="character" w:customStyle="1" w:styleId="261">
    <w:name w:val="font01"/>
    <w:basedOn w:val="48"/>
    <w:autoRedefine/>
    <w:qFormat/>
    <w:uiPriority w:val="0"/>
    <w:rPr>
      <w:rFonts w:hint="eastAsia" w:ascii="宋体" w:hAnsi="宋体" w:eastAsia="宋体" w:cs="宋体"/>
      <w:color w:val="000000"/>
      <w:sz w:val="22"/>
      <w:szCs w:val="22"/>
      <w:u w:val="none"/>
    </w:rPr>
  </w:style>
  <w:style w:type="character" w:customStyle="1" w:styleId="262">
    <w:name w:val="font61"/>
    <w:basedOn w:val="48"/>
    <w:autoRedefine/>
    <w:qFormat/>
    <w:uiPriority w:val="0"/>
    <w:rPr>
      <w:rFonts w:hint="eastAsia" w:ascii="宋体" w:hAnsi="宋体" w:eastAsia="宋体" w:cs="宋体"/>
      <w:color w:val="000000"/>
      <w:sz w:val="22"/>
      <w:szCs w:val="22"/>
      <w:u w:val="none"/>
    </w:rPr>
  </w:style>
  <w:style w:type="character" w:customStyle="1" w:styleId="263">
    <w:name w:val="font21"/>
    <w:basedOn w:val="48"/>
    <w:autoRedefine/>
    <w:qFormat/>
    <w:uiPriority w:val="0"/>
    <w:rPr>
      <w:rFonts w:hint="eastAsia" w:ascii="宋体" w:hAnsi="宋体" w:eastAsia="宋体" w:cs="宋体"/>
      <w:color w:val="000000"/>
      <w:sz w:val="22"/>
      <w:szCs w:val="22"/>
      <w:u w:val="none"/>
    </w:rPr>
  </w:style>
  <w:style w:type="paragraph" w:customStyle="1" w:styleId="264">
    <w:name w:val="列出段落"/>
    <w:basedOn w:val="1"/>
    <w:autoRedefine/>
    <w:qFormat/>
    <w:uiPriority w:val="34"/>
    <w:pPr>
      <w:ind w:firstLine="420" w:firstLineChars="200"/>
    </w:pPr>
  </w:style>
  <w:style w:type="character" w:customStyle="1" w:styleId="265">
    <w:name w:val="font11"/>
    <w:basedOn w:val="48"/>
    <w:autoRedefine/>
    <w:qFormat/>
    <w:uiPriority w:val="0"/>
    <w:rPr>
      <w:rFonts w:hint="default" w:ascii="Arial" w:hAnsi="Arial" w:cs="Arial"/>
      <w:color w:val="000000"/>
      <w:sz w:val="20"/>
      <w:szCs w:val="20"/>
      <w:u w:val="none"/>
    </w:rPr>
  </w:style>
  <w:style w:type="character" w:customStyle="1" w:styleId="266">
    <w:name w:val="font51"/>
    <w:basedOn w:val="48"/>
    <w:qFormat/>
    <w:uiPriority w:val="0"/>
    <w:rPr>
      <w:rFonts w:hint="eastAsia" w:ascii="宋体" w:hAnsi="宋体" w:eastAsia="宋体" w:cs="宋体"/>
      <w:b/>
      <w:bCs/>
      <w:color w:val="000000"/>
      <w:sz w:val="20"/>
      <w:szCs w:val="20"/>
      <w:u w:val="single"/>
    </w:rPr>
  </w:style>
  <w:style w:type="paragraph" w:customStyle="1" w:styleId="267">
    <w:name w:val="样式 首行缩进:  2 字符1"/>
    <w:basedOn w:val="1"/>
    <w:qFormat/>
    <w:uiPriority w:val="0"/>
    <w:pPr>
      <w:spacing w:line="360" w:lineRule="auto"/>
      <w:ind w:firstLine="200" w:firstLineChars="200"/>
    </w:pPr>
    <w:rPr>
      <w:rFonts w:cs="宋体"/>
      <w:sz w:val="28"/>
      <w:szCs w:val="20"/>
    </w:rPr>
  </w:style>
  <w:style w:type="paragraph" w:customStyle="1" w:styleId="268">
    <w:name w:val="列表段落1"/>
    <w:basedOn w:val="1"/>
    <w:qFormat/>
    <w:uiPriority w:val="99"/>
    <w:pPr>
      <w:ind w:firstLine="420" w:firstLineChars="200"/>
    </w:pPr>
    <w:rPr>
      <w:rFonts w:ascii="Calibri" w:hAnsi="Calibri"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33003</Words>
  <Characters>34639</Characters>
  <Lines>307</Lines>
  <Paragraphs>86</Paragraphs>
  <TotalTime>10</TotalTime>
  <ScaleCrop>false</ScaleCrop>
  <LinksUpToDate>false</LinksUpToDate>
  <CharactersWithSpaces>35159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砚墨</cp:lastModifiedBy>
  <cp:lastPrinted>2025-05-28T06:32:00Z</cp:lastPrinted>
  <dcterms:modified xsi:type="dcterms:W3CDTF">2025-06-12T01:57:00Z</dcterms:modified>
  <dc:title>02年杜范本稿</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300538FDA07C4D13A9811A4B11723228</vt:lpwstr>
  </property>
  <property fmtid="{D5CDD505-2E9C-101B-9397-08002B2CF9AE}" pid="4" name="commondata">
    <vt:lpwstr>eyJoZGlkIjoiMTExMjQ4ZmNjMzM3M2UzMjkzYzFlNmRmNjYwOWFlNWQifQ==</vt:lpwstr>
  </property>
  <property fmtid="{D5CDD505-2E9C-101B-9397-08002B2CF9AE}" pid="5" name="KSOTemplateDocerSaveRecord">
    <vt:lpwstr>eyJoZGlkIjoiNmVmM2NkNjU2MTYzNTZmNGRjMDhjMWFhZWNlZDAzZGYiLCJ1c2VySWQiOiIyOTQ4NjY4MzIifQ==</vt:lpwstr>
  </property>
</Properties>
</file>