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403FE">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32"/>
          <w:szCs w:val="32"/>
          <w:highlight w:val="none"/>
        </w:rPr>
      </w:pPr>
      <w:bookmarkStart w:id="0" w:name="_Toc16724"/>
      <w:bookmarkStart w:id="1" w:name="_Toc12015"/>
    </w:p>
    <w:p w14:paraId="577468E9">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32"/>
          <w:szCs w:val="32"/>
          <w:highlight w:val="none"/>
        </w:rPr>
      </w:pPr>
    </w:p>
    <w:p w14:paraId="7D128C3E">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32"/>
          <w:szCs w:val="32"/>
          <w:highlight w:val="none"/>
        </w:rPr>
      </w:pPr>
    </w:p>
    <w:p w14:paraId="5A1C9BF3">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32"/>
          <w:szCs w:val="32"/>
          <w:highlight w:val="none"/>
        </w:rPr>
      </w:pPr>
    </w:p>
    <w:p w14:paraId="113B9483">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32"/>
          <w:szCs w:val="32"/>
          <w:highlight w:val="none"/>
        </w:rPr>
      </w:pPr>
    </w:p>
    <w:p w14:paraId="58F81B53">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32"/>
          <w:szCs w:val="32"/>
          <w:highlight w:val="none"/>
        </w:rPr>
      </w:pPr>
    </w:p>
    <w:p w14:paraId="0383AD4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竞争性磋商文件</w:t>
      </w:r>
    </w:p>
    <w:p w14:paraId="2F279D20">
      <w:pPr>
        <w:keepNext w:val="0"/>
        <w:keepLines w:val="0"/>
        <w:pageBreakBefore w:val="0"/>
        <w:widowControl w:val="0"/>
        <w:kinsoku/>
        <w:wordWrap w:val="0"/>
        <w:overflowPunct/>
        <w:topLinePunct/>
        <w:autoSpaceDE/>
        <w:autoSpaceDN/>
        <w:bidi w:val="0"/>
        <w:adjustRightInd/>
        <w:snapToGrid/>
        <w:spacing w:line="360" w:lineRule="auto"/>
        <w:jc w:val="both"/>
        <w:textAlignment w:val="auto"/>
        <w:rPr>
          <w:rFonts w:hint="eastAsia" w:ascii="仿宋" w:hAnsi="仿宋" w:eastAsia="仿宋" w:cs="仿宋"/>
          <w:b w:val="0"/>
          <w:bCs w:val="0"/>
          <w:sz w:val="32"/>
          <w:szCs w:val="32"/>
          <w:highlight w:val="none"/>
        </w:rPr>
      </w:pPr>
    </w:p>
    <w:p w14:paraId="6AA203F2">
      <w:pPr>
        <w:keepNext w:val="0"/>
        <w:keepLines w:val="0"/>
        <w:pageBreakBefore w:val="0"/>
        <w:widowControl w:val="0"/>
        <w:tabs>
          <w:tab w:val="left" w:pos="5609"/>
        </w:tabs>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32"/>
          <w:szCs w:val="32"/>
          <w:highlight w:val="none"/>
        </w:rPr>
      </w:pPr>
    </w:p>
    <w:p w14:paraId="0ECC8E1B">
      <w:pPr>
        <w:keepNext w:val="0"/>
        <w:keepLines w:val="0"/>
        <w:pageBreakBefore w:val="0"/>
        <w:widowControl w:val="0"/>
        <w:tabs>
          <w:tab w:val="left" w:pos="5609"/>
        </w:tabs>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32"/>
          <w:szCs w:val="32"/>
          <w:highlight w:val="none"/>
        </w:rPr>
      </w:pPr>
    </w:p>
    <w:p w14:paraId="591DADFE">
      <w:pPr>
        <w:keepNext w:val="0"/>
        <w:keepLines w:val="0"/>
        <w:pageBreakBefore w:val="0"/>
        <w:widowControl w:val="0"/>
        <w:tabs>
          <w:tab w:val="left" w:pos="5609"/>
        </w:tabs>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32"/>
          <w:szCs w:val="32"/>
          <w:highlight w:val="none"/>
        </w:rPr>
      </w:pPr>
    </w:p>
    <w:p w14:paraId="6C967DF1">
      <w:pPr>
        <w:keepNext w:val="0"/>
        <w:keepLines w:val="0"/>
        <w:pageBreakBefore w:val="0"/>
        <w:widowControl w:val="0"/>
        <w:tabs>
          <w:tab w:val="left" w:pos="5609"/>
        </w:tabs>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32"/>
          <w:szCs w:val="32"/>
          <w:highlight w:val="none"/>
        </w:rPr>
      </w:pPr>
    </w:p>
    <w:p w14:paraId="49B65F13">
      <w:pPr>
        <w:keepNext w:val="0"/>
        <w:keepLines w:val="0"/>
        <w:pageBreakBefore w:val="0"/>
        <w:widowControl w:val="0"/>
        <w:tabs>
          <w:tab w:val="left" w:pos="5609"/>
        </w:tabs>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32"/>
          <w:szCs w:val="32"/>
          <w:highlight w:val="none"/>
        </w:rPr>
      </w:pPr>
    </w:p>
    <w:p w14:paraId="53BA5C84">
      <w:pPr>
        <w:keepNext w:val="0"/>
        <w:keepLines w:val="0"/>
        <w:pageBreakBefore w:val="0"/>
        <w:widowControl w:val="0"/>
        <w:tabs>
          <w:tab w:val="left" w:pos="5609"/>
        </w:tabs>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32"/>
          <w:szCs w:val="32"/>
          <w:highlight w:val="none"/>
        </w:rPr>
      </w:pPr>
    </w:p>
    <w:p w14:paraId="6915B85C">
      <w:pPr>
        <w:keepNext w:val="0"/>
        <w:keepLines w:val="0"/>
        <w:pageBreakBefore w:val="0"/>
        <w:widowControl w:val="0"/>
        <w:tabs>
          <w:tab w:val="left" w:pos="5609"/>
        </w:tabs>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32"/>
          <w:szCs w:val="32"/>
          <w:highlight w:val="none"/>
        </w:rPr>
      </w:pPr>
    </w:p>
    <w:p w14:paraId="4F238EAE">
      <w:pPr>
        <w:keepNext w:val="0"/>
        <w:keepLines w:val="0"/>
        <w:pageBreakBefore w:val="0"/>
        <w:widowControl w:val="0"/>
        <w:tabs>
          <w:tab w:val="left" w:pos="5609"/>
        </w:tabs>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项目名称：</w:t>
      </w:r>
      <w:r>
        <w:rPr>
          <w:rFonts w:hint="eastAsia" w:ascii="仿宋" w:hAnsi="仿宋" w:eastAsia="仿宋" w:cs="仿宋"/>
          <w:b w:val="0"/>
          <w:bCs w:val="0"/>
          <w:sz w:val="32"/>
          <w:szCs w:val="32"/>
          <w:highlight w:val="none"/>
          <w:lang w:eastAsia="zh-CN"/>
        </w:rPr>
        <w:t>李桥镇人民政府2025-2026年西院食堂餐饮服务</w:t>
      </w:r>
    </w:p>
    <w:p w14:paraId="11A0E513">
      <w:pPr>
        <w:keepNext w:val="0"/>
        <w:keepLines w:val="0"/>
        <w:pageBreakBefore w:val="0"/>
        <w:widowControl w:val="0"/>
        <w:tabs>
          <w:tab w:val="left" w:pos="5609"/>
        </w:tabs>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项目编号</w:t>
      </w:r>
      <w:r>
        <w:rPr>
          <w:rFonts w:hint="eastAsia" w:ascii="仿宋" w:hAnsi="仿宋" w:eastAsia="仿宋" w:cs="仿宋"/>
          <w:b w:val="0"/>
          <w:bCs w:val="0"/>
          <w:sz w:val="32"/>
          <w:szCs w:val="32"/>
          <w:highlight w:val="none"/>
        </w:rPr>
        <w:t>：11011325210200021898-XM001</w:t>
      </w:r>
    </w:p>
    <w:p w14:paraId="568B5E35">
      <w:pPr>
        <w:keepNext w:val="0"/>
        <w:keepLines w:val="0"/>
        <w:pageBreakBefore w:val="0"/>
        <w:widowControl w:val="0"/>
        <w:tabs>
          <w:tab w:val="left" w:pos="3240"/>
          <w:tab w:val="left" w:pos="3420"/>
        </w:tabs>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采 购 人：</w:t>
      </w:r>
      <w:r>
        <w:rPr>
          <w:rFonts w:hint="eastAsia" w:ascii="仿宋" w:hAnsi="仿宋" w:eastAsia="仿宋" w:cs="仿宋"/>
          <w:b w:val="0"/>
          <w:bCs w:val="0"/>
          <w:sz w:val="32"/>
          <w:szCs w:val="32"/>
          <w:highlight w:val="none"/>
          <w:lang w:eastAsia="zh-CN"/>
        </w:rPr>
        <w:t>北京市顺义区李桥镇人民政府</w:t>
      </w:r>
    </w:p>
    <w:p w14:paraId="2BC5DA18">
      <w:pPr>
        <w:keepNext w:val="0"/>
        <w:keepLines w:val="0"/>
        <w:pageBreakBefore w:val="0"/>
        <w:widowControl w:val="0"/>
        <w:tabs>
          <w:tab w:val="left" w:pos="3240"/>
          <w:tab w:val="left" w:pos="3420"/>
        </w:tabs>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采购代理机构：北京中盛宇工程管理有限公司</w:t>
      </w:r>
    </w:p>
    <w:p w14:paraId="76BBA174">
      <w:pPr>
        <w:keepNext w:val="0"/>
        <w:keepLines w:val="0"/>
        <w:pageBreakBefore w:val="0"/>
        <w:widowControl w:val="0"/>
        <w:kinsoku/>
        <w:wordWrap w:val="0"/>
        <w:overflowPunct/>
        <w:topLinePunct/>
        <w:autoSpaceDE/>
        <w:autoSpaceDN/>
        <w:bidi w:val="0"/>
        <w:snapToGrid/>
        <w:spacing w:line="360" w:lineRule="auto"/>
        <w:jc w:val="center"/>
        <w:textAlignment w:val="auto"/>
        <w:rPr>
          <w:rFonts w:hint="eastAsia" w:ascii="仿宋" w:hAnsi="仿宋" w:eastAsia="仿宋" w:cs="仿宋"/>
          <w:b w:val="0"/>
          <w:bCs w:val="0"/>
          <w:sz w:val="32"/>
          <w:szCs w:val="32"/>
          <w:highlight w:val="none"/>
        </w:rPr>
        <w:sectPr>
          <w:headerReference r:id="rId4" w:type="first"/>
          <w:footerReference r:id="rId6" w:type="first"/>
          <w:headerReference r:id="rId3" w:type="default"/>
          <w:footerReference r:id="rId5" w:type="default"/>
          <w:pgSz w:w="11907" w:h="16840"/>
          <w:pgMar w:top="1440" w:right="1080" w:bottom="1440" w:left="1080" w:header="851" w:footer="851" w:gutter="0"/>
          <w:pgNumType w:fmt="decimal" w:start="1"/>
          <w:cols w:space="720" w:num="1"/>
          <w:titlePg/>
          <w:docGrid w:linePitch="462" w:charSpace="0"/>
        </w:sectPr>
      </w:pPr>
    </w:p>
    <w:p w14:paraId="2CA1274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目      录</w:t>
      </w:r>
      <w:bookmarkEnd w:id="0"/>
      <w:bookmarkEnd w:id="1"/>
    </w:p>
    <w:p w14:paraId="03403A7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rPr>
      </w:pPr>
    </w:p>
    <w:p w14:paraId="3F44BCC2">
      <w:pPr>
        <w:pStyle w:val="16"/>
        <w:keepNext w:val="0"/>
        <w:keepLines w:val="0"/>
        <w:pageBreakBefore w:val="0"/>
        <w:widowControl w:val="0"/>
        <w:tabs>
          <w:tab w:val="right" w:leader="dot" w:pos="9747"/>
          <w:tab w:val="clear" w:pos="1050"/>
          <w:tab w:val="clear" w:pos="8937"/>
        </w:tabs>
        <w:kinsoku/>
        <w:wordWrap w:val="0"/>
        <w:overflowPunct/>
        <w:topLinePunct/>
        <w:autoSpaceDE/>
        <w:autoSpaceDN/>
        <w:bidi w:val="0"/>
        <w:adjustRightInd/>
        <w:snapToGrid/>
        <w:spacing w:line="360" w:lineRule="auto"/>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fldChar w:fldCharType="begin"/>
      </w:r>
      <w:r>
        <w:rPr>
          <w:rFonts w:hint="eastAsia" w:ascii="仿宋" w:hAnsi="仿宋" w:eastAsia="仿宋" w:cs="仿宋"/>
          <w:b w:val="0"/>
          <w:bCs w:val="0"/>
          <w:sz w:val="21"/>
          <w:szCs w:val="21"/>
          <w:highlight w:val="none"/>
        </w:rPr>
        <w:instrText xml:space="preserve"> TOC \o "1-1" \h \z \u </w:instrText>
      </w:r>
      <w:r>
        <w:rPr>
          <w:rFonts w:hint="eastAsia" w:ascii="仿宋" w:hAnsi="仿宋" w:eastAsia="仿宋" w:cs="仿宋"/>
          <w:b w:val="0"/>
          <w:bCs w:val="0"/>
          <w:sz w:val="21"/>
          <w:szCs w:val="21"/>
          <w:highlight w:val="none"/>
        </w:rPr>
        <w:fldChar w:fldCharType="separate"/>
      </w:r>
      <w:r>
        <w:rPr>
          <w:rFonts w:hint="eastAsia" w:ascii="仿宋" w:hAnsi="仿宋" w:eastAsia="仿宋" w:cs="仿宋"/>
          <w:b w:val="0"/>
          <w:bCs w:val="0"/>
          <w:sz w:val="21"/>
          <w:szCs w:val="21"/>
          <w:highlight w:val="none"/>
        </w:rPr>
        <w:fldChar w:fldCharType="begin"/>
      </w:r>
      <w:r>
        <w:rPr>
          <w:rFonts w:hint="eastAsia" w:ascii="仿宋" w:hAnsi="仿宋" w:eastAsia="仿宋" w:cs="仿宋"/>
          <w:b w:val="0"/>
          <w:bCs w:val="0"/>
          <w:sz w:val="21"/>
          <w:szCs w:val="21"/>
          <w:highlight w:val="none"/>
        </w:rPr>
        <w:instrText xml:space="preserve"> HYPERLINK \l _Toc30226 </w:instrText>
      </w:r>
      <w:r>
        <w:rPr>
          <w:rFonts w:hint="eastAsia" w:ascii="仿宋" w:hAnsi="仿宋" w:eastAsia="仿宋" w:cs="仿宋"/>
          <w:b w:val="0"/>
          <w:bCs w:val="0"/>
          <w:sz w:val="21"/>
          <w:szCs w:val="21"/>
          <w:highlight w:val="none"/>
        </w:rPr>
        <w:fldChar w:fldCharType="separate"/>
      </w:r>
      <w:r>
        <w:rPr>
          <w:rFonts w:hint="eastAsia" w:ascii="仿宋" w:hAnsi="仿宋" w:eastAsia="仿宋" w:cs="仿宋"/>
          <w:b w:val="0"/>
          <w:bCs w:val="0"/>
          <w:sz w:val="21"/>
          <w:szCs w:val="21"/>
          <w:highlight w:val="none"/>
        </w:rPr>
        <w:t>第一章   采购邀请</w:t>
      </w:r>
      <w:r>
        <w:rPr>
          <w:rFonts w:hint="eastAsia" w:ascii="仿宋" w:hAnsi="仿宋" w:eastAsia="仿宋" w:cs="仿宋"/>
          <w:b w:val="0"/>
          <w:bCs w:val="0"/>
          <w:sz w:val="21"/>
          <w:szCs w:val="21"/>
          <w:highlight w:val="none"/>
        </w:rPr>
        <w:tab/>
      </w:r>
      <w:r>
        <w:rPr>
          <w:rFonts w:hint="eastAsia" w:ascii="仿宋" w:hAnsi="仿宋" w:eastAsia="仿宋" w:cs="仿宋"/>
          <w:b w:val="0"/>
          <w:bCs w:val="0"/>
          <w:sz w:val="21"/>
          <w:szCs w:val="21"/>
          <w:highlight w:val="none"/>
        </w:rPr>
        <w:fldChar w:fldCharType="begin"/>
      </w:r>
      <w:r>
        <w:rPr>
          <w:rFonts w:hint="eastAsia" w:ascii="仿宋" w:hAnsi="仿宋" w:eastAsia="仿宋" w:cs="仿宋"/>
          <w:b w:val="0"/>
          <w:bCs w:val="0"/>
          <w:sz w:val="21"/>
          <w:szCs w:val="21"/>
          <w:highlight w:val="none"/>
        </w:rPr>
        <w:instrText xml:space="preserve"> PAGEREF _Toc30226 \h </w:instrText>
      </w:r>
      <w:r>
        <w:rPr>
          <w:rFonts w:hint="eastAsia" w:ascii="仿宋" w:hAnsi="仿宋" w:eastAsia="仿宋" w:cs="仿宋"/>
          <w:b w:val="0"/>
          <w:bCs w:val="0"/>
          <w:sz w:val="21"/>
          <w:szCs w:val="21"/>
          <w:highlight w:val="none"/>
        </w:rPr>
        <w:fldChar w:fldCharType="separate"/>
      </w:r>
      <w:r>
        <w:rPr>
          <w:rFonts w:hint="eastAsia" w:ascii="仿宋" w:hAnsi="仿宋" w:eastAsia="仿宋" w:cs="仿宋"/>
          <w:b w:val="0"/>
          <w:bCs w:val="0"/>
          <w:sz w:val="21"/>
          <w:szCs w:val="21"/>
          <w:highlight w:val="none"/>
        </w:rPr>
        <w:t>1</w:t>
      </w:r>
      <w:r>
        <w:rPr>
          <w:rFonts w:hint="eastAsia" w:ascii="仿宋" w:hAnsi="仿宋" w:eastAsia="仿宋" w:cs="仿宋"/>
          <w:b w:val="0"/>
          <w:bCs w:val="0"/>
          <w:sz w:val="21"/>
          <w:szCs w:val="21"/>
          <w:highlight w:val="none"/>
        </w:rPr>
        <w:fldChar w:fldCharType="end"/>
      </w:r>
      <w:r>
        <w:rPr>
          <w:rFonts w:hint="eastAsia" w:ascii="仿宋" w:hAnsi="仿宋" w:eastAsia="仿宋" w:cs="仿宋"/>
          <w:b w:val="0"/>
          <w:bCs w:val="0"/>
          <w:sz w:val="21"/>
          <w:szCs w:val="21"/>
          <w:highlight w:val="none"/>
        </w:rPr>
        <w:fldChar w:fldCharType="end"/>
      </w:r>
    </w:p>
    <w:p w14:paraId="5FABEF66">
      <w:pPr>
        <w:pStyle w:val="16"/>
        <w:keepNext w:val="0"/>
        <w:keepLines w:val="0"/>
        <w:pageBreakBefore w:val="0"/>
        <w:widowControl w:val="0"/>
        <w:tabs>
          <w:tab w:val="right" w:leader="dot" w:pos="9747"/>
          <w:tab w:val="clear" w:pos="1050"/>
          <w:tab w:val="clear" w:pos="8937"/>
        </w:tabs>
        <w:kinsoku/>
        <w:wordWrap w:val="0"/>
        <w:overflowPunct/>
        <w:topLinePunct/>
        <w:autoSpaceDE/>
        <w:autoSpaceDN/>
        <w:bidi w:val="0"/>
        <w:adjustRightInd/>
        <w:snapToGrid/>
        <w:spacing w:line="360" w:lineRule="auto"/>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fldChar w:fldCharType="begin"/>
      </w:r>
      <w:r>
        <w:rPr>
          <w:rFonts w:hint="eastAsia" w:ascii="仿宋" w:hAnsi="仿宋" w:eastAsia="仿宋" w:cs="仿宋"/>
          <w:b w:val="0"/>
          <w:bCs w:val="0"/>
          <w:sz w:val="21"/>
          <w:szCs w:val="21"/>
          <w:highlight w:val="none"/>
        </w:rPr>
        <w:instrText xml:space="preserve"> HYPERLINK \l _Toc9868 </w:instrText>
      </w:r>
      <w:r>
        <w:rPr>
          <w:rFonts w:hint="eastAsia" w:ascii="仿宋" w:hAnsi="仿宋" w:eastAsia="仿宋" w:cs="仿宋"/>
          <w:b w:val="0"/>
          <w:bCs w:val="0"/>
          <w:sz w:val="21"/>
          <w:szCs w:val="21"/>
          <w:highlight w:val="none"/>
        </w:rPr>
        <w:fldChar w:fldCharType="separate"/>
      </w:r>
      <w:r>
        <w:rPr>
          <w:rFonts w:hint="eastAsia" w:ascii="仿宋" w:hAnsi="仿宋" w:eastAsia="仿宋" w:cs="仿宋"/>
          <w:b w:val="0"/>
          <w:bCs w:val="0"/>
          <w:sz w:val="21"/>
          <w:szCs w:val="21"/>
          <w:highlight w:val="none"/>
        </w:rPr>
        <w:t>第二章   供应商须知</w:t>
      </w:r>
      <w:r>
        <w:rPr>
          <w:rFonts w:hint="eastAsia" w:ascii="仿宋" w:hAnsi="仿宋" w:eastAsia="仿宋" w:cs="仿宋"/>
          <w:b w:val="0"/>
          <w:bCs w:val="0"/>
          <w:sz w:val="21"/>
          <w:szCs w:val="21"/>
          <w:highlight w:val="none"/>
        </w:rPr>
        <w:tab/>
      </w:r>
      <w:r>
        <w:rPr>
          <w:rFonts w:hint="eastAsia" w:ascii="仿宋" w:hAnsi="仿宋" w:eastAsia="仿宋" w:cs="仿宋"/>
          <w:b w:val="0"/>
          <w:bCs w:val="0"/>
          <w:sz w:val="21"/>
          <w:szCs w:val="21"/>
          <w:highlight w:val="none"/>
        </w:rPr>
        <w:fldChar w:fldCharType="begin"/>
      </w:r>
      <w:r>
        <w:rPr>
          <w:rFonts w:hint="eastAsia" w:ascii="仿宋" w:hAnsi="仿宋" w:eastAsia="仿宋" w:cs="仿宋"/>
          <w:b w:val="0"/>
          <w:bCs w:val="0"/>
          <w:sz w:val="21"/>
          <w:szCs w:val="21"/>
          <w:highlight w:val="none"/>
        </w:rPr>
        <w:instrText xml:space="preserve"> PAGEREF _Toc9868 \h </w:instrText>
      </w:r>
      <w:r>
        <w:rPr>
          <w:rFonts w:hint="eastAsia" w:ascii="仿宋" w:hAnsi="仿宋" w:eastAsia="仿宋" w:cs="仿宋"/>
          <w:b w:val="0"/>
          <w:bCs w:val="0"/>
          <w:sz w:val="21"/>
          <w:szCs w:val="21"/>
          <w:highlight w:val="none"/>
        </w:rPr>
        <w:fldChar w:fldCharType="separate"/>
      </w:r>
      <w:r>
        <w:rPr>
          <w:rFonts w:hint="eastAsia" w:ascii="仿宋" w:hAnsi="仿宋" w:eastAsia="仿宋" w:cs="仿宋"/>
          <w:b w:val="0"/>
          <w:bCs w:val="0"/>
          <w:sz w:val="21"/>
          <w:szCs w:val="21"/>
          <w:highlight w:val="none"/>
        </w:rPr>
        <w:t>5</w:t>
      </w:r>
      <w:r>
        <w:rPr>
          <w:rFonts w:hint="eastAsia" w:ascii="仿宋" w:hAnsi="仿宋" w:eastAsia="仿宋" w:cs="仿宋"/>
          <w:b w:val="0"/>
          <w:bCs w:val="0"/>
          <w:sz w:val="21"/>
          <w:szCs w:val="21"/>
          <w:highlight w:val="none"/>
        </w:rPr>
        <w:fldChar w:fldCharType="end"/>
      </w:r>
      <w:r>
        <w:rPr>
          <w:rFonts w:hint="eastAsia" w:ascii="仿宋" w:hAnsi="仿宋" w:eastAsia="仿宋" w:cs="仿宋"/>
          <w:b w:val="0"/>
          <w:bCs w:val="0"/>
          <w:sz w:val="21"/>
          <w:szCs w:val="21"/>
          <w:highlight w:val="none"/>
        </w:rPr>
        <w:fldChar w:fldCharType="end"/>
      </w:r>
    </w:p>
    <w:p w14:paraId="30428A3D">
      <w:pPr>
        <w:pStyle w:val="16"/>
        <w:keepNext w:val="0"/>
        <w:keepLines w:val="0"/>
        <w:pageBreakBefore w:val="0"/>
        <w:widowControl w:val="0"/>
        <w:tabs>
          <w:tab w:val="right" w:leader="dot" w:pos="9747"/>
          <w:tab w:val="clear" w:pos="1050"/>
          <w:tab w:val="clear" w:pos="8937"/>
        </w:tabs>
        <w:kinsoku/>
        <w:wordWrap w:val="0"/>
        <w:overflowPunct/>
        <w:topLinePunct/>
        <w:autoSpaceDE/>
        <w:autoSpaceDN/>
        <w:bidi w:val="0"/>
        <w:adjustRightInd/>
        <w:snapToGrid/>
        <w:spacing w:line="360" w:lineRule="auto"/>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fldChar w:fldCharType="begin"/>
      </w:r>
      <w:r>
        <w:rPr>
          <w:rFonts w:hint="eastAsia" w:ascii="仿宋" w:hAnsi="仿宋" w:eastAsia="仿宋" w:cs="仿宋"/>
          <w:b w:val="0"/>
          <w:bCs w:val="0"/>
          <w:sz w:val="21"/>
          <w:szCs w:val="21"/>
          <w:highlight w:val="none"/>
        </w:rPr>
        <w:instrText xml:space="preserve"> HYPERLINK \l _Toc18351 </w:instrText>
      </w:r>
      <w:r>
        <w:rPr>
          <w:rFonts w:hint="eastAsia" w:ascii="仿宋" w:hAnsi="仿宋" w:eastAsia="仿宋" w:cs="仿宋"/>
          <w:b w:val="0"/>
          <w:bCs w:val="0"/>
          <w:sz w:val="21"/>
          <w:szCs w:val="21"/>
          <w:highlight w:val="none"/>
        </w:rPr>
        <w:fldChar w:fldCharType="separate"/>
      </w:r>
      <w:r>
        <w:rPr>
          <w:rFonts w:hint="eastAsia" w:ascii="仿宋" w:hAnsi="仿宋" w:eastAsia="仿宋" w:cs="仿宋"/>
          <w:b w:val="0"/>
          <w:bCs w:val="0"/>
          <w:sz w:val="21"/>
          <w:szCs w:val="21"/>
          <w:highlight w:val="none"/>
        </w:rPr>
        <w:t>第三章   评审方法和评审标准</w:t>
      </w:r>
      <w:r>
        <w:rPr>
          <w:rFonts w:hint="eastAsia" w:ascii="仿宋" w:hAnsi="仿宋" w:eastAsia="仿宋" w:cs="仿宋"/>
          <w:b w:val="0"/>
          <w:bCs w:val="0"/>
          <w:sz w:val="21"/>
          <w:szCs w:val="21"/>
          <w:highlight w:val="none"/>
        </w:rPr>
        <w:tab/>
      </w:r>
      <w:r>
        <w:rPr>
          <w:rFonts w:hint="eastAsia" w:ascii="仿宋" w:hAnsi="仿宋" w:eastAsia="仿宋" w:cs="仿宋"/>
          <w:b w:val="0"/>
          <w:bCs w:val="0"/>
          <w:sz w:val="21"/>
          <w:szCs w:val="21"/>
          <w:highlight w:val="none"/>
        </w:rPr>
        <w:fldChar w:fldCharType="begin"/>
      </w:r>
      <w:r>
        <w:rPr>
          <w:rFonts w:hint="eastAsia" w:ascii="仿宋" w:hAnsi="仿宋" w:eastAsia="仿宋" w:cs="仿宋"/>
          <w:b w:val="0"/>
          <w:bCs w:val="0"/>
          <w:sz w:val="21"/>
          <w:szCs w:val="21"/>
          <w:highlight w:val="none"/>
        </w:rPr>
        <w:instrText xml:space="preserve"> PAGEREF _Toc18351 \h </w:instrText>
      </w:r>
      <w:r>
        <w:rPr>
          <w:rFonts w:hint="eastAsia" w:ascii="仿宋" w:hAnsi="仿宋" w:eastAsia="仿宋" w:cs="仿宋"/>
          <w:b w:val="0"/>
          <w:bCs w:val="0"/>
          <w:sz w:val="21"/>
          <w:szCs w:val="21"/>
          <w:highlight w:val="none"/>
        </w:rPr>
        <w:fldChar w:fldCharType="separate"/>
      </w:r>
      <w:r>
        <w:rPr>
          <w:rFonts w:hint="eastAsia" w:ascii="仿宋" w:hAnsi="仿宋" w:eastAsia="仿宋" w:cs="仿宋"/>
          <w:b w:val="0"/>
          <w:bCs w:val="0"/>
          <w:sz w:val="21"/>
          <w:szCs w:val="21"/>
          <w:highlight w:val="none"/>
        </w:rPr>
        <w:t>17</w:t>
      </w:r>
      <w:r>
        <w:rPr>
          <w:rFonts w:hint="eastAsia" w:ascii="仿宋" w:hAnsi="仿宋" w:eastAsia="仿宋" w:cs="仿宋"/>
          <w:b w:val="0"/>
          <w:bCs w:val="0"/>
          <w:sz w:val="21"/>
          <w:szCs w:val="21"/>
          <w:highlight w:val="none"/>
        </w:rPr>
        <w:fldChar w:fldCharType="end"/>
      </w:r>
      <w:r>
        <w:rPr>
          <w:rFonts w:hint="eastAsia" w:ascii="仿宋" w:hAnsi="仿宋" w:eastAsia="仿宋" w:cs="仿宋"/>
          <w:b w:val="0"/>
          <w:bCs w:val="0"/>
          <w:sz w:val="21"/>
          <w:szCs w:val="21"/>
          <w:highlight w:val="none"/>
        </w:rPr>
        <w:fldChar w:fldCharType="end"/>
      </w:r>
    </w:p>
    <w:p w14:paraId="3AE23F43">
      <w:pPr>
        <w:pStyle w:val="16"/>
        <w:keepNext w:val="0"/>
        <w:keepLines w:val="0"/>
        <w:pageBreakBefore w:val="0"/>
        <w:widowControl w:val="0"/>
        <w:tabs>
          <w:tab w:val="right" w:leader="dot" w:pos="9747"/>
          <w:tab w:val="clear" w:pos="1050"/>
          <w:tab w:val="clear" w:pos="8937"/>
        </w:tabs>
        <w:kinsoku/>
        <w:wordWrap w:val="0"/>
        <w:overflowPunct/>
        <w:topLinePunct/>
        <w:autoSpaceDE/>
        <w:autoSpaceDN/>
        <w:bidi w:val="0"/>
        <w:adjustRightInd/>
        <w:snapToGrid/>
        <w:spacing w:line="360" w:lineRule="auto"/>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fldChar w:fldCharType="begin"/>
      </w:r>
      <w:r>
        <w:rPr>
          <w:rFonts w:hint="eastAsia" w:ascii="仿宋" w:hAnsi="仿宋" w:eastAsia="仿宋" w:cs="仿宋"/>
          <w:b w:val="0"/>
          <w:bCs w:val="0"/>
          <w:sz w:val="21"/>
          <w:szCs w:val="21"/>
          <w:highlight w:val="none"/>
        </w:rPr>
        <w:instrText xml:space="preserve"> HYPERLINK \l _Toc7292 </w:instrText>
      </w:r>
      <w:r>
        <w:rPr>
          <w:rFonts w:hint="eastAsia" w:ascii="仿宋" w:hAnsi="仿宋" w:eastAsia="仿宋" w:cs="仿宋"/>
          <w:b w:val="0"/>
          <w:bCs w:val="0"/>
          <w:sz w:val="21"/>
          <w:szCs w:val="21"/>
          <w:highlight w:val="none"/>
        </w:rPr>
        <w:fldChar w:fldCharType="separate"/>
      </w:r>
      <w:r>
        <w:rPr>
          <w:rFonts w:hint="eastAsia" w:ascii="仿宋" w:hAnsi="仿宋" w:eastAsia="仿宋" w:cs="仿宋"/>
          <w:b w:val="0"/>
          <w:bCs w:val="0"/>
          <w:sz w:val="21"/>
          <w:szCs w:val="21"/>
          <w:highlight w:val="none"/>
        </w:rPr>
        <w:t>第四章   采购需求</w:t>
      </w:r>
      <w:r>
        <w:rPr>
          <w:rFonts w:hint="eastAsia" w:ascii="仿宋" w:hAnsi="仿宋" w:eastAsia="仿宋" w:cs="仿宋"/>
          <w:b w:val="0"/>
          <w:bCs w:val="0"/>
          <w:sz w:val="21"/>
          <w:szCs w:val="21"/>
          <w:highlight w:val="none"/>
        </w:rPr>
        <w:tab/>
      </w:r>
      <w:r>
        <w:rPr>
          <w:rFonts w:hint="eastAsia" w:ascii="仿宋" w:hAnsi="仿宋" w:eastAsia="仿宋" w:cs="仿宋"/>
          <w:b w:val="0"/>
          <w:bCs w:val="0"/>
          <w:sz w:val="21"/>
          <w:szCs w:val="21"/>
          <w:highlight w:val="none"/>
        </w:rPr>
        <w:fldChar w:fldCharType="begin"/>
      </w:r>
      <w:r>
        <w:rPr>
          <w:rFonts w:hint="eastAsia" w:ascii="仿宋" w:hAnsi="仿宋" w:eastAsia="仿宋" w:cs="仿宋"/>
          <w:b w:val="0"/>
          <w:bCs w:val="0"/>
          <w:sz w:val="21"/>
          <w:szCs w:val="21"/>
          <w:highlight w:val="none"/>
        </w:rPr>
        <w:instrText xml:space="preserve"> PAGEREF _Toc7292 \h </w:instrText>
      </w:r>
      <w:r>
        <w:rPr>
          <w:rFonts w:hint="eastAsia" w:ascii="仿宋" w:hAnsi="仿宋" w:eastAsia="仿宋" w:cs="仿宋"/>
          <w:b w:val="0"/>
          <w:bCs w:val="0"/>
          <w:sz w:val="21"/>
          <w:szCs w:val="21"/>
          <w:highlight w:val="none"/>
        </w:rPr>
        <w:fldChar w:fldCharType="separate"/>
      </w:r>
      <w:r>
        <w:rPr>
          <w:rFonts w:hint="eastAsia" w:ascii="仿宋" w:hAnsi="仿宋" w:eastAsia="仿宋" w:cs="仿宋"/>
          <w:b w:val="0"/>
          <w:bCs w:val="0"/>
          <w:sz w:val="21"/>
          <w:szCs w:val="21"/>
          <w:highlight w:val="none"/>
        </w:rPr>
        <w:t>27</w:t>
      </w:r>
      <w:r>
        <w:rPr>
          <w:rFonts w:hint="eastAsia" w:ascii="仿宋" w:hAnsi="仿宋" w:eastAsia="仿宋" w:cs="仿宋"/>
          <w:b w:val="0"/>
          <w:bCs w:val="0"/>
          <w:sz w:val="21"/>
          <w:szCs w:val="21"/>
          <w:highlight w:val="none"/>
        </w:rPr>
        <w:fldChar w:fldCharType="end"/>
      </w:r>
      <w:r>
        <w:rPr>
          <w:rFonts w:hint="eastAsia" w:ascii="仿宋" w:hAnsi="仿宋" w:eastAsia="仿宋" w:cs="仿宋"/>
          <w:b w:val="0"/>
          <w:bCs w:val="0"/>
          <w:sz w:val="21"/>
          <w:szCs w:val="21"/>
          <w:highlight w:val="none"/>
        </w:rPr>
        <w:fldChar w:fldCharType="end"/>
      </w:r>
    </w:p>
    <w:p w14:paraId="0F1A5965">
      <w:pPr>
        <w:pStyle w:val="16"/>
        <w:keepNext w:val="0"/>
        <w:keepLines w:val="0"/>
        <w:pageBreakBefore w:val="0"/>
        <w:widowControl w:val="0"/>
        <w:tabs>
          <w:tab w:val="right" w:leader="dot" w:pos="9747"/>
          <w:tab w:val="clear" w:pos="1050"/>
          <w:tab w:val="clear" w:pos="8937"/>
        </w:tabs>
        <w:kinsoku/>
        <w:wordWrap w:val="0"/>
        <w:overflowPunct/>
        <w:topLinePunct/>
        <w:autoSpaceDE/>
        <w:autoSpaceDN/>
        <w:bidi w:val="0"/>
        <w:adjustRightInd/>
        <w:snapToGrid/>
        <w:spacing w:line="360" w:lineRule="auto"/>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fldChar w:fldCharType="begin"/>
      </w:r>
      <w:r>
        <w:rPr>
          <w:rFonts w:hint="eastAsia" w:ascii="仿宋" w:hAnsi="仿宋" w:eastAsia="仿宋" w:cs="仿宋"/>
          <w:b w:val="0"/>
          <w:bCs w:val="0"/>
          <w:sz w:val="21"/>
          <w:szCs w:val="21"/>
          <w:highlight w:val="none"/>
        </w:rPr>
        <w:instrText xml:space="preserve"> HYPERLINK \l _Toc17827 </w:instrText>
      </w:r>
      <w:r>
        <w:rPr>
          <w:rFonts w:hint="eastAsia" w:ascii="仿宋" w:hAnsi="仿宋" w:eastAsia="仿宋" w:cs="仿宋"/>
          <w:b w:val="0"/>
          <w:bCs w:val="0"/>
          <w:sz w:val="21"/>
          <w:szCs w:val="21"/>
          <w:highlight w:val="none"/>
        </w:rPr>
        <w:fldChar w:fldCharType="separate"/>
      </w:r>
      <w:r>
        <w:rPr>
          <w:rFonts w:hint="eastAsia" w:ascii="仿宋" w:hAnsi="仿宋" w:eastAsia="仿宋" w:cs="仿宋"/>
          <w:b w:val="0"/>
          <w:bCs w:val="0"/>
          <w:sz w:val="21"/>
          <w:szCs w:val="21"/>
          <w:highlight w:val="none"/>
        </w:rPr>
        <w:t>第五章   合同草案条款</w:t>
      </w:r>
      <w:r>
        <w:rPr>
          <w:rFonts w:hint="eastAsia" w:ascii="仿宋" w:hAnsi="仿宋" w:eastAsia="仿宋" w:cs="仿宋"/>
          <w:b w:val="0"/>
          <w:bCs w:val="0"/>
          <w:sz w:val="21"/>
          <w:szCs w:val="21"/>
          <w:highlight w:val="none"/>
        </w:rPr>
        <w:tab/>
      </w:r>
      <w:r>
        <w:rPr>
          <w:rFonts w:hint="eastAsia" w:ascii="仿宋" w:hAnsi="仿宋" w:eastAsia="仿宋" w:cs="仿宋"/>
          <w:b w:val="0"/>
          <w:bCs w:val="0"/>
          <w:sz w:val="21"/>
          <w:szCs w:val="21"/>
          <w:highlight w:val="none"/>
        </w:rPr>
        <w:fldChar w:fldCharType="begin"/>
      </w:r>
      <w:r>
        <w:rPr>
          <w:rFonts w:hint="eastAsia" w:ascii="仿宋" w:hAnsi="仿宋" w:eastAsia="仿宋" w:cs="仿宋"/>
          <w:b w:val="0"/>
          <w:bCs w:val="0"/>
          <w:sz w:val="21"/>
          <w:szCs w:val="21"/>
          <w:highlight w:val="none"/>
        </w:rPr>
        <w:instrText xml:space="preserve"> PAGEREF _Toc17827 \h </w:instrText>
      </w:r>
      <w:r>
        <w:rPr>
          <w:rFonts w:hint="eastAsia" w:ascii="仿宋" w:hAnsi="仿宋" w:eastAsia="仿宋" w:cs="仿宋"/>
          <w:b w:val="0"/>
          <w:bCs w:val="0"/>
          <w:sz w:val="21"/>
          <w:szCs w:val="21"/>
          <w:highlight w:val="none"/>
        </w:rPr>
        <w:fldChar w:fldCharType="separate"/>
      </w:r>
      <w:r>
        <w:rPr>
          <w:rFonts w:hint="eastAsia" w:ascii="仿宋" w:hAnsi="仿宋" w:eastAsia="仿宋" w:cs="仿宋"/>
          <w:b w:val="0"/>
          <w:bCs w:val="0"/>
          <w:sz w:val="21"/>
          <w:szCs w:val="21"/>
          <w:highlight w:val="none"/>
        </w:rPr>
        <w:t>31</w:t>
      </w:r>
      <w:r>
        <w:rPr>
          <w:rFonts w:hint="eastAsia" w:ascii="仿宋" w:hAnsi="仿宋" w:eastAsia="仿宋" w:cs="仿宋"/>
          <w:b w:val="0"/>
          <w:bCs w:val="0"/>
          <w:sz w:val="21"/>
          <w:szCs w:val="21"/>
          <w:highlight w:val="none"/>
        </w:rPr>
        <w:fldChar w:fldCharType="end"/>
      </w:r>
      <w:r>
        <w:rPr>
          <w:rFonts w:hint="eastAsia" w:ascii="仿宋" w:hAnsi="仿宋" w:eastAsia="仿宋" w:cs="仿宋"/>
          <w:b w:val="0"/>
          <w:bCs w:val="0"/>
          <w:sz w:val="21"/>
          <w:szCs w:val="21"/>
          <w:highlight w:val="none"/>
        </w:rPr>
        <w:fldChar w:fldCharType="end"/>
      </w:r>
    </w:p>
    <w:p w14:paraId="5B9804D7">
      <w:pPr>
        <w:pStyle w:val="16"/>
        <w:keepNext w:val="0"/>
        <w:keepLines w:val="0"/>
        <w:pageBreakBefore w:val="0"/>
        <w:widowControl w:val="0"/>
        <w:tabs>
          <w:tab w:val="right" w:leader="dot" w:pos="9747"/>
          <w:tab w:val="clear" w:pos="1050"/>
          <w:tab w:val="clear" w:pos="8937"/>
        </w:tabs>
        <w:kinsoku/>
        <w:wordWrap w:val="0"/>
        <w:overflowPunct/>
        <w:topLinePunct/>
        <w:autoSpaceDE/>
        <w:autoSpaceDN/>
        <w:bidi w:val="0"/>
        <w:adjustRightInd/>
        <w:snapToGrid/>
        <w:spacing w:line="360" w:lineRule="auto"/>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fldChar w:fldCharType="begin"/>
      </w:r>
      <w:r>
        <w:rPr>
          <w:rFonts w:hint="eastAsia" w:ascii="仿宋" w:hAnsi="仿宋" w:eastAsia="仿宋" w:cs="仿宋"/>
          <w:b w:val="0"/>
          <w:bCs w:val="0"/>
          <w:sz w:val="21"/>
          <w:szCs w:val="21"/>
          <w:highlight w:val="none"/>
        </w:rPr>
        <w:instrText xml:space="preserve"> HYPERLINK \l _Toc8952 </w:instrText>
      </w:r>
      <w:r>
        <w:rPr>
          <w:rFonts w:hint="eastAsia" w:ascii="仿宋" w:hAnsi="仿宋" w:eastAsia="仿宋" w:cs="仿宋"/>
          <w:b w:val="0"/>
          <w:bCs w:val="0"/>
          <w:sz w:val="21"/>
          <w:szCs w:val="21"/>
          <w:highlight w:val="none"/>
        </w:rPr>
        <w:fldChar w:fldCharType="separate"/>
      </w:r>
      <w:r>
        <w:rPr>
          <w:rFonts w:hint="eastAsia" w:ascii="仿宋" w:hAnsi="仿宋" w:eastAsia="仿宋" w:cs="仿宋"/>
          <w:b w:val="0"/>
          <w:bCs w:val="0"/>
          <w:sz w:val="21"/>
          <w:szCs w:val="21"/>
          <w:highlight w:val="none"/>
        </w:rPr>
        <w:t>第六章   响应文件格式</w:t>
      </w:r>
      <w:r>
        <w:rPr>
          <w:rFonts w:hint="eastAsia" w:ascii="仿宋" w:hAnsi="仿宋" w:eastAsia="仿宋" w:cs="仿宋"/>
          <w:b w:val="0"/>
          <w:bCs w:val="0"/>
          <w:sz w:val="21"/>
          <w:szCs w:val="21"/>
          <w:highlight w:val="none"/>
        </w:rPr>
        <w:tab/>
      </w:r>
      <w:r>
        <w:rPr>
          <w:rFonts w:hint="eastAsia" w:ascii="仿宋" w:hAnsi="仿宋" w:eastAsia="仿宋" w:cs="仿宋"/>
          <w:b w:val="0"/>
          <w:bCs w:val="0"/>
          <w:sz w:val="21"/>
          <w:szCs w:val="21"/>
          <w:highlight w:val="none"/>
        </w:rPr>
        <w:fldChar w:fldCharType="begin"/>
      </w:r>
      <w:r>
        <w:rPr>
          <w:rFonts w:hint="eastAsia" w:ascii="仿宋" w:hAnsi="仿宋" w:eastAsia="仿宋" w:cs="仿宋"/>
          <w:b w:val="0"/>
          <w:bCs w:val="0"/>
          <w:sz w:val="21"/>
          <w:szCs w:val="21"/>
          <w:highlight w:val="none"/>
        </w:rPr>
        <w:instrText xml:space="preserve"> PAGEREF _Toc8952 \h </w:instrText>
      </w:r>
      <w:r>
        <w:rPr>
          <w:rFonts w:hint="eastAsia" w:ascii="仿宋" w:hAnsi="仿宋" w:eastAsia="仿宋" w:cs="仿宋"/>
          <w:b w:val="0"/>
          <w:bCs w:val="0"/>
          <w:sz w:val="21"/>
          <w:szCs w:val="21"/>
          <w:highlight w:val="none"/>
        </w:rPr>
        <w:fldChar w:fldCharType="separate"/>
      </w:r>
      <w:r>
        <w:rPr>
          <w:rFonts w:hint="eastAsia" w:ascii="仿宋" w:hAnsi="仿宋" w:eastAsia="仿宋" w:cs="仿宋"/>
          <w:b w:val="0"/>
          <w:bCs w:val="0"/>
          <w:sz w:val="21"/>
          <w:szCs w:val="21"/>
          <w:highlight w:val="none"/>
        </w:rPr>
        <w:t>41</w:t>
      </w:r>
      <w:r>
        <w:rPr>
          <w:rFonts w:hint="eastAsia" w:ascii="仿宋" w:hAnsi="仿宋" w:eastAsia="仿宋" w:cs="仿宋"/>
          <w:b w:val="0"/>
          <w:bCs w:val="0"/>
          <w:sz w:val="21"/>
          <w:szCs w:val="21"/>
          <w:highlight w:val="none"/>
        </w:rPr>
        <w:fldChar w:fldCharType="end"/>
      </w:r>
      <w:r>
        <w:rPr>
          <w:rFonts w:hint="eastAsia" w:ascii="仿宋" w:hAnsi="仿宋" w:eastAsia="仿宋" w:cs="仿宋"/>
          <w:b w:val="0"/>
          <w:bCs w:val="0"/>
          <w:sz w:val="21"/>
          <w:szCs w:val="21"/>
          <w:highlight w:val="none"/>
        </w:rPr>
        <w:fldChar w:fldCharType="end"/>
      </w:r>
    </w:p>
    <w:p w14:paraId="79DD48DA">
      <w:pPr>
        <w:pStyle w:val="16"/>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fldChar w:fldCharType="end"/>
      </w:r>
    </w:p>
    <w:p w14:paraId="7B78585E">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0"/>
        <w:rPr>
          <w:rFonts w:hint="eastAsia" w:ascii="仿宋" w:hAnsi="仿宋" w:eastAsia="仿宋" w:cs="仿宋"/>
          <w:b w:val="0"/>
          <w:bCs w:val="0"/>
          <w:sz w:val="21"/>
          <w:szCs w:val="21"/>
          <w:highlight w:val="none"/>
        </w:rPr>
        <w:sectPr>
          <w:pgSz w:w="11907" w:h="16840"/>
          <w:pgMar w:top="1440" w:right="1080" w:bottom="1440" w:left="1080" w:header="851" w:footer="851" w:gutter="0"/>
          <w:pgNumType w:fmt="decimal" w:start="1"/>
          <w:cols w:space="720" w:num="1"/>
          <w:titlePg/>
          <w:docGrid w:linePitch="462" w:charSpace="0"/>
        </w:sectPr>
      </w:pPr>
    </w:p>
    <w:p w14:paraId="4746B6B6">
      <w:pPr>
        <w:keepNext w:val="0"/>
        <w:keepLines w:val="0"/>
        <w:pageBreakBefore w:val="0"/>
        <w:widowControl w:val="0"/>
        <w:kinsoku/>
        <w:wordWrap w:val="0"/>
        <w:overflowPunct/>
        <w:topLinePunct/>
        <w:autoSpaceDE/>
        <w:autoSpaceDN/>
        <w:bidi w:val="0"/>
        <w:snapToGrid/>
        <w:spacing w:line="360" w:lineRule="auto"/>
        <w:jc w:val="center"/>
        <w:textAlignment w:val="auto"/>
        <w:outlineLvl w:val="0"/>
        <w:rPr>
          <w:rFonts w:hint="eastAsia" w:ascii="仿宋" w:hAnsi="仿宋" w:eastAsia="仿宋" w:cs="仿宋"/>
          <w:b w:val="0"/>
          <w:bCs w:val="0"/>
          <w:sz w:val="21"/>
          <w:szCs w:val="21"/>
          <w:highlight w:val="none"/>
          <w:u w:val="none"/>
        </w:rPr>
      </w:pPr>
      <w:bookmarkStart w:id="2" w:name="_Toc30226"/>
      <w:r>
        <w:rPr>
          <w:rFonts w:hint="eastAsia" w:ascii="仿宋" w:hAnsi="仿宋" w:eastAsia="仿宋" w:cs="仿宋"/>
          <w:b w:val="0"/>
          <w:bCs w:val="0"/>
          <w:sz w:val="21"/>
          <w:szCs w:val="21"/>
          <w:highlight w:val="none"/>
          <w:u w:val="none"/>
        </w:rPr>
        <w:t>第一章   采购邀请</w:t>
      </w:r>
      <w:bookmarkEnd w:id="2"/>
      <w:bookmarkStart w:id="3" w:name="_Toc35393621"/>
      <w:bookmarkStart w:id="4" w:name="_Toc28359002"/>
      <w:bookmarkStart w:id="5" w:name="_Toc28359079"/>
      <w:bookmarkStart w:id="6" w:name="_Toc35393790"/>
      <w:bookmarkStart w:id="7" w:name="_Hlk24379207"/>
    </w:p>
    <w:p w14:paraId="1C8BE80E">
      <w:pPr>
        <w:pStyle w:val="3"/>
        <w:keepNext w:val="0"/>
        <w:keepLines w:val="0"/>
        <w:pageBreakBefore w:val="0"/>
        <w:widowControl w:val="0"/>
        <w:kinsoku/>
        <w:wordWrap w:val="0"/>
        <w:overflowPunct/>
        <w:topLinePunct/>
        <w:autoSpaceDE/>
        <w:autoSpaceDN/>
        <w:bidi w:val="0"/>
        <w:snapToGrid/>
        <w:spacing w:before="0" w:line="360" w:lineRule="auto"/>
        <w:jc w:val="left"/>
        <w:textAlignment w:val="auto"/>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一、项目基本情况</w:t>
      </w:r>
      <w:bookmarkEnd w:id="3"/>
      <w:bookmarkEnd w:id="4"/>
      <w:bookmarkEnd w:id="5"/>
      <w:bookmarkEnd w:id="6"/>
    </w:p>
    <w:p w14:paraId="0BF08CAA">
      <w:pPr>
        <w:keepNext w:val="0"/>
        <w:keepLines w:val="0"/>
        <w:pageBreakBefore w:val="0"/>
        <w:widowControl w:val="0"/>
        <w:kinsoku/>
        <w:wordWrap w:val="0"/>
        <w:overflowPunct/>
        <w:topLinePunct/>
        <w:autoSpaceDE/>
        <w:autoSpaceDN/>
        <w:bidi w:val="0"/>
        <w:snapToGrid/>
        <w:spacing w:line="360" w:lineRule="auto"/>
        <w:ind w:firstLine="420" w:firstLineChars="200"/>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rPr>
        <w:t>1.项目编号：11011325210200021898-XM001</w:t>
      </w:r>
    </w:p>
    <w:p w14:paraId="196DE2AC">
      <w:pPr>
        <w:keepNext w:val="0"/>
        <w:keepLines w:val="0"/>
        <w:pageBreakBefore w:val="0"/>
        <w:widowControl w:val="0"/>
        <w:shd w:val="clear"/>
        <w:kinsoku/>
        <w:wordWrap w:val="0"/>
        <w:overflowPunct/>
        <w:topLinePunct/>
        <w:autoSpaceDE/>
        <w:autoSpaceDN/>
        <w:bidi w:val="0"/>
        <w:snapToGrid/>
        <w:spacing w:line="360" w:lineRule="auto"/>
        <w:ind w:firstLine="420" w:firstLineChars="200"/>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rPr>
        <w:t>2.项目名称：</w:t>
      </w:r>
      <w:r>
        <w:rPr>
          <w:rFonts w:hint="eastAsia" w:ascii="仿宋" w:hAnsi="仿宋" w:eastAsia="仿宋" w:cs="仿宋"/>
          <w:b w:val="0"/>
          <w:bCs w:val="0"/>
          <w:sz w:val="21"/>
          <w:szCs w:val="21"/>
          <w:highlight w:val="none"/>
          <w:u w:val="none"/>
          <w:lang w:eastAsia="zh-CN"/>
        </w:rPr>
        <w:t>李桥镇人民政府2025-2026年西院食堂餐饮服务</w:t>
      </w:r>
    </w:p>
    <w:p w14:paraId="0ADB651D">
      <w:pPr>
        <w:keepNext w:val="0"/>
        <w:keepLines w:val="0"/>
        <w:pageBreakBefore w:val="0"/>
        <w:widowControl w:val="0"/>
        <w:shd w:val="clear"/>
        <w:kinsoku/>
        <w:wordWrap w:val="0"/>
        <w:overflowPunct/>
        <w:topLinePunct/>
        <w:autoSpaceDE/>
        <w:autoSpaceDN/>
        <w:bidi w:val="0"/>
        <w:snapToGrid/>
        <w:spacing w:line="360" w:lineRule="auto"/>
        <w:ind w:firstLine="420" w:firstLineChars="200"/>
        <w:textAlignment w:val="auto"/>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3.采购方式：竞争性磋商</w:t>
      </w:r>
    </w:p>
    <w:bookmarkEnd w:id="7"/>
    <w:p w14:paraId="730BA425">
      <w:pPr>
        <w:keepNext w:val="0"/>
        <w:keepLines w:val="0"/>
        <w:pageBreakBefore w:val="0"/>
        <w:widowControl w:val="0"/>
        <w:shd w:val="clear"/>
        <w:kinsoku/>
        <w:wordWrap w:val="0"/>
        <w:overflowPunct/>
        <w:topLinePunct/>
        <w:autoSpaceDE/>
        <w:autoSpaceDN/>
        <w:bidi w:val="0"/>
        <w:snapToGrid/>
        <w:spacing w:line="360" w:lineRule="auto"/>
        <w:ind w:firstLine="420" w:firstLineChars="200"/>
        <w:textAlignment w:val="auto"/>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4.项目预算金额：</w:t>
      </w:r>
      <w:r>
        <w:rPr>
          <w:rFonts w:hint="eastAsia" w:ascii="仿宋" w:hAnsi="仿宋" w:eastAsia="仿宋" w:cs="仿宋"/>
          <w:b w:val="0"/>
          <w:bCs w:val="0"/>
          <w:color w:val="auto"/>
          <w:sz w:val="21"/>
          <w:szCs w:val="21"/>
          <w:highlight w:val="none"/>
          <w:u w:val="none"/>
          <w:lang w:val="en-US" w:eastAsia="zh-CN"/>
        </w:rPr>
        <w:t>315.429186</w:t>
      </w:r>
      <w:r>
        <w:rPr>
          <w:rFonts w:hint="eastAsia" w:ascii="仿宋" w:hAnsi="仿宋" w:eastAsia="仿宋" w:cs="仿宋"/>
          <w:b w:val="0"/>
          <w:bCs w:val="0"/>
          <w:sz w:val="21"/>
          <w:szCs w:val="21"/>
          <w:highlight w:val="none"/>
          <w:u w:val="none"/>
        </w:rPr>
        <w:t>万元、项目最高限价（如有）：</w:t>
      </w:r>
      <w:r>
        <w:rPr>
          <w:rFonts w:hint="eastAsia" w:ascii="仿宋" w:hAnsi="仿宋" w:eastAsia="仿宋" w:cs="仿宋"/>
          <w:b w:val="0"/>
          <w:bCs w:val="0"/>
          <w:color w:val="auto"/>
          <w:sz w:val="21"/>
          <w:szCs w:val="21"/>
          <w:highlight w:val="none"/>
          <w:u w:val="none"/>
          <w:lang w:val="en-US" w:eastAsia="zh-CN"/>
        </w:rPr>
        <w:t>315.429186</w:t>
      </w:r>
      <w:r>
        <w:rPr>
          <w:rFonts w:hint="eastAsia" w:ascii="仿宋" w:hAnsi="仿宋" w:eastAsia="仿宋" w:cs="仿宋"/>
          <w:b w:val="0"/>
          <w:bCs w:val="0"/>
          <w:sz w:val="21"/>
          <w:szCs w:val="21"/>
          <w:highlight w:val="none"/>
          <w:u w:val="none"/>
        </w:rPr>
        <w:t>万元</w:t>
      </w:r>
    </w:p>
    <w:p w14:paraId="250D56A6">
      <w:pPr>
        <w:keepNext w:val="0"/>
        <w:keepLines w:val="0"/>
        <w:pageBreakBefore w:val="0"/>
        <w:widowControl w:val="0"/>
        <w:shd w:val="clear"/>
        <w:kinsoku/>
        <w:wordWrap w:val="0"/>
        <w:overflowPunct/>
        <w:topLinePunct/>
        <w:autoSpaceDE/>
        <w:autoSpaceDN/>
        <w:bidi w:val="0"/>
        <w:snapToGrid/>
        <w:spacing w:line="360" w:lineRule="auto"/>
        <w:ind w:firstLine="420" w:firstLineChars="200"/>
        <w:textAlignment w:val="auto"/>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5.采购需求：</w:t>
      </w:r>
    </w:p>
    <w:tbl>
      <w:tblPr>
        <w:tblStyle w:val="23"/>
        <w:tblW w:w="9733"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1767"/>
        <w:gridCol w:w="1750"/>
        <w:gridCol w:w="4466"/>
      </w:tblGrid>
      <w:tr w14:paraId="03AC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Align w:val="center"/>
          </w:tcPr>
          <w:p w14:paraId="380E3C8B">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项目名称</w:t>
            </w:r>
          </w:p>
        </w:tc>
        <w:tc>
          <w:tcPr>
            <w:tcW w:w="1767" w:type="dxa"/>
            <w:vAlign w:val="center"/>
          </w:tcPr>
          <w:p w14:paraId="7BC1129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rPr>
              <w:t>预算金额</w:t>
            </w:r>
            <w:r>
              <w:rPr>
                <w:rFonts w:hint="eastAsia" w:ascii="仿宋" w:hAnsi="仿宋" w:eastAsia="仿宋" w:cs="仿宋"/>
                <w:b w:val="0"/>
                <w:bCs w:val="0"/>
                <w:sz w:val="21"/>
                <w:szCs w:val="21"/>
                <w:highlight w:val="none"/>
                <w:u w:val="none"/>
                <w:lang w:val="en-US" w:eastAsia="zh-CN"/>
              </w:rPr>
              <w:t>及</w:t>
            </w:r>
            <w:r>
              <w:rPr>
                <w:rFonts w:hint="eastAsia" w:ascii="仿宋" w:hAnsi="仿宋" w:eastAsia="仿宋" w:cs="仿宋"/>
                <w:b w:val="0"/>
                <w:bCs w:val="0"/>
                <w:sz w:val="21"/>
                <w:szCs w:val="21"/>
                <w:highlight w:val="none"/>
                <w:u w:val="none"/>
              </w:rPr>
              <w:t>最高限价</w:t>
            </w:r>
            <w:r>
              <w:rPr>
                <w:rFonts w:hint="eastAsia" w:ascii="仿宋" w:hAnsi="仿宋" w:eastAsia="仿宋" w:cs="仿宋"/>
                <w:b w:val="0"/>
                <w:bCs w:val="0"/>
                <w:sz w:val="21"/>
                <w:szCs w:val="21"/>
                <w:highlight w:val="none"/>
                <w:u w:val="none"/>
                <w:lang w:eastAsia="zh-CN"/>
              </w:rPr>
              <w:t>（</w:t>
            </w:r>
            <w:r>
              <w:rPr>
                <w:rFonts w:hint="eastAsia" w:ascii="仿宋" w:hAnsi="仿宋" w:eastAsia="仿宋" w:cs="仿宋"/>
                <w:b w:val="0"/>
                <w:bCs w:val="0"/>
                <w:sz w:val="21"/>
                <w:szCs w:val="21"/>
                <w:highlight w:val="none"/>
                <w:u w:val="none"/>
              </w:rPr>
              <w:t>万元</w:t>
            </w:r>
            <w:r>
              <w:rPr>
                <w:rFonts w:hint="eastAsia" w:ascii="仿宋" w:hAnsi="仿宋" w:eastAsia="仿宋" w:cs="仿宋"/>
                <w:b w:val="0"/>
                <w:bCs w:val="0"/>
                <w:sz w:val="21"/>
                <w:szCs w:val="21"/>
                <w:highlight w:val="none"/>
                <w:u w:val="none"/>
                <w:lang w:eastAsia="zh-CN"/>
              </w:rPr>
              <w:t>）</w:t>
            </w:r>
          </w:p>
        </w:tc>
        <w:tc>
          <w:tcPr>
            <w:tcW w:w="1750" w:type="dxa"/>
            <w:vAlign w:val="center"/>
          </w:tcPr>
          <w:p w14:paraId="3EFCC0D1">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服务地点</w:t>
            </w:r>
          </w:p>
        </w:tc>
        <w:tc>
          <w:tcPr>
            <w:tcW w:w="4466" w:type="dxa"/>
            <w:shd w:val="clear" w:color="auto" w:fill="auto"/>
            <w:vAlign w:val="center"/>
          </w:tcPr>
          <w:p w14:paraId="68FEBB9B">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简要技术需求或服务要求</w:t>
            </w:r>
          </w:p>
        </w:tc>
      </w:tr>
      <w:tr w14:paraId="2990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Align w:val="center"/>
          </w:tcPr>
          <w:p w14:paraId="2CF4A3B4">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李桥镇人民政府2025-2026年西院食堂餐饮服务</w:t>
            </w:r>
          </w:p>
        </w:tc>
        <w:tc>
          <w:tcPr>
            <w:tcW w:w="1767" w:type="dxa"/>
            <w:vAlign w:val="center"/>
          </w:tcPr>
          <w:p w14:paraId="7C174A6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lang w:eastAsia="zh-CN"/>
              </w:rPr>
              <w:t>315.429186（其中：早餐每人每天最高限价：</w:t>
            </w:r>
            <w:r>
              <w:rPr>
                <w:rFonts w:hint="eastAsia" w:ascii="仿宋" w:hAnsi="仿宋" w:eastAsia="仿宋" w:cs="仿宋"/>
                <w:b w:val="0"/>
                <w:bCs w:val="0"/>
                <w:sz w:val="21"/>
                <w:szCs w:val="21"/>
                <w:highlight w:val="none"/>
                <w:u w:val="none"/>
                <w:lang w:val="en-US" w:eastAsia="zh-CN"/>
              </w:rPr>
              <w:t>7</w:t>
            </w:r>
            <w:r>
              <w:rPr>
                <w:rFonts w:hint="eastAsia" w:ascii="仿宋" w:hAnsi="仿宋" w:eastAsia="仿宋" w:cs="仿宋"/>
                <w:b w:val="0"/>
                <w:bCs w:val="0"/>
                <w:sz w:val="21"/>
                <w:szCs w:val="21"/>
                <w:highlight w:val="none"/>
                <w:u w:val="none"/>
                <w:lang w:eastAsia="zh-CN"/>
              </w:rPr>
              <w:t>元，午餐每人每天最高限价：</w:t>
            </w:r>
            <w:r>
              <w:rPr>
                <w:rFonts w:hint="eastAsia" w:ascii="仿宋" w:hAnsi="仿宋" w:eastAsia="仿宋" w:cs="仿宋"/>
                <w:b w:val="0"/>
                <w:bCs w:val="0"/>
                <w:sz w:val="21"/>
                <w:szCs w:val="21"/>
                <w:highlight w:val="none"/>
                <w:u w:val="none"/>
                <w:lang w:val="en-US" w:eastAsia="zh-CN"/>
              </w:rPr>
              <w:t>20</w:t>
            </w:r>
            <w:r>
              <w:rPr>
                <w:rFonts w:hint="eastAsia" w:ascii="仿宋" w:hAnsi="仿宋" w:eastAsia="仿宋" w:cs="仿宋"/>
                <w:b w:val="0"/>
                <w:bCs w:val="0"/>
                <w:sz w:val="21"/>
                <w:szCs w:val="21"/>
                <w:highlight w:val="none"/>
                <w:u w:val="none"/>
                <w:lang w:eastAsia="zh-CN"/>
              </w:rPr>
              <w:t>元，晚餐每人每天最高限价：</w:t>
            </w:r>
            <w:r>
              <w:rPr>
                <w:rFonts w:hint="eastAsia" w:ascii="仿宋" w:hAnsi="仿宋" w:eastAsia="仿宋" w:cs="仿宋"/>
                <w:b w:val="0"/>
                <w:bCs w:val="0"/>
                <w:sz w:val="21"/>
                <w:szCs w:val="21"/>
                <w:highlight w:val="none"/>
                <w:u w:val="none"/>
                <w:lang w:val="en-US" w:eastAsia="zh-CN"/>
              </w:rPr>
              <w:t>8</w:t>
            </w:r>
            <w:r>
              <w:rPr>
                <w:rFonts w:hint="eastAsia" w:ascii="仿宋" w:hAnsi="仿宋" w:eastAsia="仿宋" w:cs="仿宋"/>
                <w:b w:val="0"/>
                <w:bCs w:val="0"/>
                <w:sz w:val="21"/>
                <w:szCs w:val="21"/>
                <w:highlight w:val="none"/>
                <w:u w:val="none"/>
                <w:lang w:eastAsia="zh-CN"/>
              </w:rPr>
              <w:t>元。）</w:t>
            </w:r>
          </w:p>
        </w:tc>
        <w:tc>
          <w:tcPr>
            <w:tcW w:w="1750" w:type="dxa"/>
            <w:vAlign w:val="center"/>
          </w:tcPr>
          <w:p w14:paraId="57AE0F24">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北京市顺义区李桥镇政府西院</w:t>
            </w:r>
          </w:p>
        </w:tc>
        <w:tc>
          <w:tcPr>
            <w:tcW w:w="4466" w:type="dxa"/>
            <w:shd w:val="clear" w:color="auto" w:fill="auto"/>
            <w:vAlign w:val="center"/>
          </w:tcPr>
          <w:p w14:paraId="3A42086E">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采用自助就餐</w:t>
            </w:r>
            <w:r>
              <w:rPr>
                <w:rFonts w:hint="eastAsia" w:ascii="仿宋" w:hAnsi="仿宋" w:eastAsia="仿宋" w:cs="仿宋"/>
                <w:b w:val="0"/>
                <w:bCs w:val="0"/>
                <w:sz w:val="21"/>
                <w:szCs w:val="21"/>
                <w:highlight w:val="none"/>
                <w:u w:val="none"/>
                <w:lang w:eastAsia="zh-CN"/>
              </w:rPr>
              <w:t>，</w:t>
            </w:r>
            <w:r>
              <w:rPr>
                <w:rFonts w:hint="eastAsia" w:ascii="仿宋" w:hAnsi="仿宋" w:eastAsia="仿宋" w:cs="仿宋"/>
                <w:b w:val="0"/>
                <w:bCs w:val="0"/>
                <w:sz w:val="21"/>
                <w:szCs w:val="21"/>
                <w:highlight w:val="none"/>
                <w:u w:val="none"/>
              </w:rPr>
              <w:t>每周一至周日的职工餐(自助餐)，要求菜品不重复(需提供详细菜谱)。保障西院工作人员餐食服务。配置工作人员</w:t>
            </w:r>
            <w:r>
              <w:rPr>
                <w:rFonts w:hint="eastAsia" w:ascii="仿宋" w:hAnsi="仿宋" w:eastAsia="仿宋" w:cs="仿宋"/>
                <w:b w:val="0"/>
                <w:bCs w:val="0"/>
                <w:sz w:val="21"/>
                <w:szCs w:val="21"/>
                <w:highlight w:val="none"/>
                <w:u w:val="none"/>
                <w:lang w:eastAsia="zh-CN"/>
              </w:rPr>
              <w:t>：</w:t>
            </w:r>
            <w:r>
              <w:rPr>
                <w:rFonts w:hint="eastAsia" w:ascii="仿宋" w:hAnsi="仿宋" w:eastAsia="仿宋" w:cs="仿宋"/>
                <w:b w:val="0"/>
                <w:bCs w:val="0"/>
                <w:sz w:val="21"/>
                <w:szCs w:val="21"/>
                <w:highlight w:val="none"/>
                <w:u w:val="none"/>
              </w:rPr>
              <w:t>厨师长，高灶厨师，面点师，服务员，洗碗勤杂等。提供早中晚就餐服务及餐食需求。安全性达到国家标准或行业标准。建立餐饮服务人员的规制度，服务人员严格按照工作职责提供服务按时按点按需提供餐食服务。</w:t>
            </w:r>
          </w:p>
        </w:tc>
      </w:tr>
    </w:tbl>
    <w:p w14:paraId="21DF0927">
      <w:pPr>
        <w:keepNext w:val="0"/>
        <w:keepLines w:val="0"/>
        <w:pageBreakBefore w:val="0"/>
        <w:widowControl w:val="0"/>
        <w:shd w:val="clear"/>
        <w:tabs>
          <w:tab w:val="left" w:pos="3150"/>
        </w:tabs>
        <w:kinsoku/>
        <w:wordWrap w:val="0"/>
        <w:overflowPunct/>
        <w:topLinePunct/>
        <w:autoSpaceDE/>
        <w:autoSpaceDN/>
        <w:bidi w:val="0"/>
        <w:spacing w:line="360" w:lineRule="auto"/>
        <w:ind w:firstLine="420" w:firstLineChars="200"/>
        <w:jc w:val="left"/>
        <w:rPr>
          <w:rFonts w:hint="eastAsia" w:ascii="仿宋" w:hAnsi="仿宋" w:eastAsia="仿宋" w:cs="仿宋"/>
          <w:b w:val="0"/>
          <w:bCs w:val="0"/>
          <w:kern w:val="20"/>
          <w:sz w:val="21"/>
          <w:szCs w:val="21"/>
          <w:highlight w:val="none"/>
          <w:u w:val="none"/>
          <w:lang w:val="zh-CN"/>
        </w:rPr>
      </w:pPr>
      <w:r>
        <w:rPr>
          <w:rFonts w:hint="eastAsia" w:ascii="仿宋" w:hAnsi="仿宋" w:eastAsia="仿宋" w:cs="仿宋"/>
          <w:b w:val="0"/>
          <w:bCs w:val="0"/>
          <w:sz w:val="21"/>
          <w:szCs w:val="21"/>
          <w:highlight w:val="none"/>
          <w:u w:val="none"/>
        </w:rPr>
        <w:t>6.合同履行期限：</w:t>
      </w:r>
      <w:r>
        <w:rPr>
          <w:rFonts w:hint="eastAsia" w:ascii="仿宋" w:hAnsi="仿宋" w:eastAsia="仿宋" w:cs="仿宋"/>
          <w:b w:val="0"/>
          <w:bCs w:val="0"/>
          <w:sz w:val="21"/>
          <w:szCs w:val="21"/>
          <w:highlight w:val="none"/>
          <w:u w:val="none"/>
          <w:lang w:val="en-US" w:eastAsia="zh-CN"/>
        </w:rPr>
        <w:t>12个月（具体以合同签订时间为准）</w:t>
      </w:r>
    </w:p>
    <w:p w14:paraId="1A4F9B07">
      <w:pPr>
        <w:keepNext w:val="0"/>
        <w:keepLines w:val="0"/>
        <w:pageBreakBefore w:val="0"/>
        <w:widowControl w:val="0"/>
        <w:shd w:val="clear"/>
        <w:kinsoku/>
        <w:wordWrap w:val="0"/>
        <w:overflowPunct/>
        <w:topLinePunct/>
        <w:autoSpaceDE/>
        <w:autoSpaceDN/>
        <w:bidi w:val="0"/>
        <w:spacing w:line="360" w:lineRule="auto"/>
        <w:ind w:firstLine="420" w:firstLineChars="200"/>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7.本项目是否接受联合体：</w:t>
      </w:r>
      <w:r>
        <w:rPr>
          <w:rFonts w:hint="eastAsia" w:ascii="仿宋" w:hAnsi="仿宋" w:eastAsia="仿宋" w:cs="仿宋"/>
          <w:b w:val="0"/>
          <w:bCs w:val="0"/>
          <w:sz w:val="21"/>
          <w:szCs w:val="21"/>
          <w:highlight w:val="none"/>
          <w:u w:val="none"/>
          <w:lang w:eastAsia="zh-CN"/>
        </w:rPr>
        <w:t>□</w:t>
      </w:r>
      <w:r>
        <w:rPr>
          <w:rFonts w:hint="eastAsia" w:ascii="仿宋" w:hAnsi="仿宋" w:eastAsia="仿宋" w:cs="仿宋"/>
          <w:b w:val="0"/>
          <w:bCs w:val="0"/>
          <w:sz w:val="21"/>
          <w:szCs w:val="21"/>
          <w:highlight w:val="none"/>
          <w:u w:val="none"/>
        </w:rPr>
        <w:t xml:space="preserve">是  </w:t>
      </w:r>
      <w:r>
        <w:rPr>
          <w:rFonts w:hint="eastAsia" w:ascii="仿宋" w:hAnsi="仿宋" w:eastAsia="仿宋" w:cs="仿宋"/>
          <w:b w:val="0"/>
          <w:bCs w:val="0"/>
          <w:color w:val="000000"/>
          <w:sz w:val="21"/>
          <w:szCs w:val="21"/>
          <w:highlight w:val="none"/>
          <w:u w:val="none"/>
        </w:rPr>
        <w:t>■</w:t>
      </w:r>
      <w:r>
        <w:rPr>
          <w:rFonts w:hint="eastAsia" w:ascii="仿宋" w:hAnsi="仿宋" w:eastAsia="仿宋" w:cs="仿宋"/>
          <w:b w:val="0"/>
          <w:bCs w:val="0"/>
          <w:sz w:val="21"/>
          <w:szCs w:val="21"/>
          <w:highlight w:val="none"/>
          <w:u w:val="none"/>
        </w:rPr>
        <w:t>否。</w:t>
      </w:r>
    </w:p>
    <w:p w14:paraId="32C5CFC5">
      <w:pPr>
        <w:pStyle w:val="3"/>
        <w:keepNext w:val="0"/>
        <w:keepLines w:val="0"/>
        <w:pageBreakBefore w:val="0"/>
        <w:widowControl w:val="0"/>
        <w:kinsoku/>
        <w:wordWrap w:val="0"/>
        <w:overflowPunct/>
        <w:topLinePunct/>
        <w:autoSpaceDE/>
        <w:autoSpaceDN/>
        <w:bidi w:val="0"/>
        <w:spacing w:before="0" w:line="360" w:lineRule="auto"/>
        <w:jc w:val="left"/>
        <w:rPr>
          <w:rFonts w:hint="eastAsia" w:ascii="仿宋" w:hAnsi="仿宋" w:eastAsia="仿宋" w:cs="仿宋"/>
          <w:b w:val="0"/>
          <w:bCs w:val="0"/>
          <w:sz w:val="21"/>
          <w:szCs w:val="21"/>
          <w:highlight w:val="none"/>
          <w:u w:val="none"/>
        </w:rPr>
      </w:pPr>
      <w:bookmarkStart w:id="8" w:name="_Toc35393791"/>
      <w:bookmarkStart w:id="9" w:name="_Toc35393622"/>
      <w:bookmarkStart w:id="10" w:name="_Toc28359003"/>
      <w:bookmarkStart w:id="11" w:name="_Toc28359080"/>
      <w:r>
        <w:rPr>
          <w:rFonts w:hint="eastAsia" w:ascii="仿宋" w:hAnsi="仿宋" w:eastAsia="仿宋" w:cs="仿宋"/>
          <w:b w:val="0"/>
          <w:bCs w:val="0"/>
          <w:sz w:val="21"/>
          <w:szCs w:val="21"/>
          <w:highlight w:val="none"/>
          <w:u w:val="none"/>
        </w:rPr>
        <w:t>二、申请人的资格要求（须同时满足）</w:t>
      </w:r>
      <w:bookmarkEnd w:id="8"/>
      <w:bookmarkEnd w:id="9"/>
      <w:bookmarkEnd w:id="10"/>
      <w:bookmarkEnd w:id="11"/>
    </w:p>
    <w:p w14:paraId="64F7C5CF">
      <w:pPr>
        <w:keepNext w:val="0"/>
        <w:keepLines w:val="0"/>
        <w:pageBreakBefore w:val="0"/>
        <w:widowControl w:val="0"/>
        <w:kinsoku/>
        <w:wordWrap w:val="0"/>
        <w:overflowPunct/>
        <w:topLinePunct/>
        <w:autoSpaceDE/>
        <w:autoSpaceDN/>
        <w:bidi w:val="0"/>
        <w:spacing w:line="360" w:lineRule="auto"/>
        <w:ind w:firstLine="420" w:firstLineChars="200"/>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1.满足《中华人民共和国政府采购法》第二十二条规定；</w:t>
      </w:r>
    </w:p>
    <w:p w14:paraId="656D489C">
      <w:pPr>
        <w:keepNext w:val="0"/>
        <w:keepLines w:val="0"/>
        <w:pageBreakBefore w:val="0"/>
        <w:widowControl w:val="0"/>
        <w:kinsoku/>
        <w:wordWrap w:val="0"/>
        <w:overflowPunct/>
        <w:topLinePunct/>
        <w:autoSpaceDE/>
        <w:autoSpaceDN/>
        <w:bidi w:val="0"/>
        <w:spacing w:line="360" w:lineRule="auto"/>
        <w:ind w:firstLine="420" w:firstLineChars="200"/>
        <w:rPr>
          <w:rFonts w:hint="eastAsia" w:ascii="仿宋" w:hAnsi="仿宋" w:eastAsia="仿宋" w:cs="仿宋"/>
          <w:b w:val="0"/>
          <w:bCs w:val="0"/>
          <w:sz w:val="21"/>
          <w:szCs w:val="21"/>
          <w:highlight w:val="none"/>
          <w:u w:val="none"/>
        </w:rPr>
      </w:pPr>
      <w:bookmarkStart w:id="12" w:name="_Toc28359004"/>
      <w:bookmarkStart w:id="13" w:name="_Toc28359081"/>
      <w:r>
        <w:rPr>
          <w:rFonts w:hint="eastAsia" w:ascii="仿宋" w:hAnsi="仿宋" w:eastAsia="仿宋" w:cs="仿宋"/>
          <w:b w:val="0"/>
          <w:bCs w:val="0"/>
          <w:sz w:val="21"/>
          <w:szCs w:val="21"/>
          <w:highlight w:val="none"/>
          <w:u w:val="none"/>
        </w:rPr>
        <w:t>2.落实政府采购政策需满足的资格要求：</w:t>
      </w:r>
    </w:p>
    <w:p w14:paraId="13FD33A9">
      <w:pPr>
        <w:keepNext w:val="0"/>
        <w:keepLines w:val="0"/>
        <w:pageBreakBefore w:val="0"/>
        <w:widowControl w:val="0"/>
        <w:kinsoku/>
        <w:wordWrap w:val="0"/>
        <w:overflowPunct/>
        <w:topLinePunct/>
        <w:autoSpaceDE/>
        <w:autoSpaceDN/>
        <w:bidi w:val="0"/>
        <w:spacing w:line="360" w:lineRule="auto"/>
        <w:ind w:firstLine="420" w:firstLineChars="200"/>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2.1中小企业政策</w:t>
      </w:r>
    </w:p>
    <w:p w14:paraId="2563C092">
      <w:pPr>
        <w:keepNext w:val="0"/>
        <w:keepLines w:val="0"/>
        <w:pageBreakBefore w:val="0"/>
        <w:widowControl w:val="0"/>
        <w:kinsoku/>
        <w:wordWrap w:val="0"/>
        <w:overflowPunct/>
        <w:topLinePunct/>
        <w:autoSpaceDE/>
        <w:autoSpaceDN/>
        <w:bidi w:val="0"/>
        <w:spacing w:line="360" w:lineRule="auto"/>
        <w:ind w:firstLine="420" w:firstLineChars="200"/>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lang w:eastAsia="zh-CN"/>
        </w:rPr>
        <w:t>□</w:t>
      </w:r>
      <w:r>
        <w:rPr>
          <w:rFonts w:hint="eastAsia" w:ascii="仿宋" w:hAnsi="仿宋" w:eastAsia="仿宋" w:cs="仿宋"/>
          <w:b w:val="0"/>
          <w:bCs w:val="0"/>
          <w:sz w:val="21"/>
          <w:szCs w:val="21"/>
          <w:highlight w:val="none"/>
          <w:u w:val="none"/>
        </w:rPr>
        <w:t>本项目不专门面向中小企业预留采购份额。</w:t>
      </w:r>
    </w:p>
    <w:p w14:paraId="4939818A">
      <w:pPr>
        <w:keepNext w:val="0"/>
        <w:keepLines w:val="0"/>
        <w:pageBreakBefore w:val="0"/>
        <w:widowControl w:val="0"/>
        <w:kinsoku/>
        <w:wordWrap w:val="0"/>
        <w:overflowPunct/>
        <w:topLinePunct/>
        <w:autoSpaceDE/>
        <w:autoSpaceDN/>
        <w:bidi w:val="0"/>
        <w:spacing w:line="360" w:lineRule="auto"/>
        <w:ind w:firstLine="420" w:firstLineChars="200"/>
        <w:rPr>
          <w:rFonts w:hint="eastAsia" w:ascii="仿宋" w:hAnsi="仿宋" w:eastAsia="仿宋" w:cs="仿宋"/>
          <w:b w:val="0"/>
          <w:bCs w:val="0"/>
          <w:sz w:val="21"/>
          <w:szCs w:val="21"/>
          <w:highlight w:val="none"/>
          <w:u w:val="none"/>
        </w:rPr>
      </w:pPr>
      <w:r>
        <w:rPr>
          <w:rFonts w:hint="eastAsia" w:ascii="仿宋" w:hAnsi="仿宋" w:eastAsia="仿宋" w:cs="仿宋"/>
          <w:b w:val="0"/>
          <w:bCs w:val="0"/>
          <w:color w:val="000000"/>
          <w:sz w:val="21"/>
          <w:szCs w:val="21"/>
          <w:highlight w:val="none"/>
          <w:u w:val="none"/>
        </w:rPr>
        <w:t>■</w:t>
      </w:r>
      <w:r>
        <w:rPr>
          <w:rFonts w:hint="eastAsia" w:ascii="仿宋" w:hAnsi="仿宋" w:eastAsia="仿宋" w:cs="仿宋"/>
          <w:b w:val="0"/>
          <w:bCs w:val="0"/>
          <w:sz w:val="21"/>
          <w:szCs w:val="21"/>
          <w:highlight w:val="none"/>
          <w:u w:val="none"/>
        </w:rPr>
        <w:t xml:space="preserve">本项目专门面向 </w:t>
      </w:r>
      <w:r>
        <w:rPr>
          <w:rFonts w:hint="eastAsia" w:ascii="仿宋" w:hAnsi="仿宋" w:eastAsia="仿宋" w:cs="仿宋"/>
          <w:b w:val="0"/>
          <w:bCs w:val="0"/>
          <w:sz w:val="21"/>
          <w:szCs w:val="21"/>
          <w:highlight w:val="none"/>
          <w:u w:val="none"/>
          <w:lang w:eastAsia="zh-CN"/>
        </w:rPr>
        <w:t>□</w:t>
      </w:r>
      <w:r>
        <w:rPr>
          <w:rFonts w:hint="eastAsia" w:ascii="仿宋" w:hAnsi="仿宋" w:eastAsia="仿宋" w:cs="仿宋"/>
          <w:b w:val="0"/>
          <w:bCs w:val="0"/>
          <w:sz w:val="21"/>
          <w:szCs w:val="21"/>
          <w:highlight w:val="none"/>
          <w:u w:val="none"/>
        </w:rPr>
        <w:t>中</w:t>
      </w:r>
      <w:r>
        <w:rPr>
          <w:rFonts w:hint="eastAsia" w:ascii="仿宋" w:hAnsi="仿宋" w:eastAsia="仿宋" w:cs="仿宋"/>
          <w:b w:val="0"/>
          <w:bCs w:val="0"/>
          <w:color w:val="auto"/>
          <w:sz w:val="21"/>
          <w:szCs w:val="21"/>
          <w:highlight w:val="none"/>
          <w:u w:val="none"/>
        </w:rPr>
        <w:t xml:space="preserve">小 </w:t>
      </w:r>
      <w:r>
        <w:rPr>
          <w:rFonts w:hint="eastAsia" w:ascii="仿宋" w:hAnsi="仿宋" w:eastAsia="仿宋" w:cs="仿宋"/>
          <w:b w:val="0"/>
          <w:bCs w:val="0"/>
          <w:color w:val="000000"/>
          <w:sz w:val="21"/>
          <w:szCs w:val="21"/>
          <w:highlight w:val="none"/>
          <w:u w:val="none"/>
        </w:rPr>
        <w:t>■</w:t>
      </w:r>
      <w:r>
        <w:rPr>
          <w:rFonts w:hint="eastAsia" w:ascii="仿宋" w:hAnsi="仿宋" w:eastAsia="仿宋" w:cs="仿宋"/>
          <w:b w:val="0"/>
          <w:bCs w:val="0"/>
          <w:color w:val="auto"/>
          <w:sz w:val="21"/>
          <w:szCs w:val="21"/>
          <w:highlight w:val="none"/>
          <w:u w:val="none"/>
        </w:rPr>
        <w:t>小微企业 采</w:t>
      </w:r>
      <w:r>
        <w:rPr>
          <w:rFonts w:hint="eastAsia" w:ascii="仿宋" w:hAnsi="仿宋" w:eastAsia="仿宋" w:cs="仿宋"/>
          <w:b w:val="0"/>
          <w:bCs w:val="0"/>
          <w:sz w:val="21"/>
          <w:szCs w:val="21"/>
          <w:highlight w:val="none"/>
          <w:u w:val="none"/>
        </w:rPr>
        <w:t>购。即：提供的货物全部由符合政策要求的中小/小微企业制造、服务全部由符合政策要求的中小/小微企业承接。</w:t>
      </w:r>
    </w:p>
    <w:p w14:paraId="7342AF93">
      <w:pPr>
        <w:keepNext w:val="0"/>
        <w:keepLines w:val="0"/>
        <w:pageBreakBefore w:val="0"/>
        <w:widowControl w:val="0"/>
        <w:kinsoku/>
        <w:wordWrap w:val="0"/>
        <w:overflowPunct/>
        <w:topLinePunct/>
        <w:autoSpaceDE/>
        <w:autoSpaceDN/>
        <w:bidi w:val="0"/>
        <w:spacing w:line="360" w:lineRule="auto"/>
        <w:ind w:firstLine="420" w:firstLineChars="200"/>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eastAsia="zh-CN"/>
        </w:rPr>
        <w:t>□</w:t>
      </w:r>
      <w:r>
        <w:rPr>
          <w:rFonts w:hint="eastAsia" w:ascii="仿宋" w:hAnsi="仿宋" w:eastAsia="仿宋" w:cs="仿宋"/>
          <w:b w:val="0"/>
          <w:bCs w:val="0"/>
          <w:sz w:val="21"/>
          <w:szCs w:val="21"/>
          <w:highlight w:val="none"/>
          <w:u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b w:val="0"/>
          <w:bCs w:val="0"/>
          <w:sz w:val="21"/>
          <w:szCs w:val="21"/>
          <w:highlight w:val="none"/>
          <w:u w:val="single"/>
          <w:lang w:val="en-US" w:eastAsia="zh-CN"/>
        </w:rPr>
        <w:t xml:space="preserve"> / </w:t>
      </w:r>
    </w:p>
    <w:p w14:paraId="37A0DA27">
      <w:pPr>
        <w:keepNext w:val="0"/>
        <w:keepLines w:val="0"/>
        <w:pageBreakBefore w:val="0"/>
        <w:widowControl w:val="0"/>
        <w:kinsoku/>
        <w:wordWrap w:val="0"/>
        <w:overflowPunct/>
        <w:topLinePunct/>
        <w:autoSpaceDE/>
        <w:autoSpaceDN/>
        <w:bidi w:val="0"/>
        <w:spacing w:line="360" w:lineRule="auto"/>
        <w:ind w:firstLine="420" w:firstLineChars="200"/>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2.2其它落实政府采购政策的资格要求（如有）：</w:t>
      </w:r>
      <w:r>
        <w:rPr>
          <w:rFonts w:hint="eastAsia" w:ascii="仿宋" w:hAnsi="仿宋" w:eastAsia="仿宋" w:cs="仿宋"/>
          <w:b w:val="0"/>
          <w:bCs w:val="0"/>
          <w:sz w:val="21"/>
          <w:szCs w:val="21"/>
          <w:highlight w:val="none"/>
          <w:u w:val="single"/>
          <w:lang w:val="en-US" w:eastAsia="zh-CN"/>
        </w:rPr>
        <w:t xml:space="preserve"> / </w:t>
      </w:r>
      <w:r>
        <w:rPr>
          <w:rFonts w:hint="eastAsia" w:ascii="仿宋" w:hAnsi="仿宋" w:eastAsia="仿宋" w:cs="仿宋"/>
          <w:b w:val="0"/>
          <w:bCs w:val="0"/>
          <w:sz w:val="21"/>
          <w:szCs w:val="21"/>
          <w:highlight w:val="none"/>
          <w:u w:val="none"/>
        </w:rPr>
        <w:t>。</w:t>
      </w:r>
    </w:p>
    <w:p w14:paraId="4E7C9CF4">
      <w:pPr>
        <w:keepNext w:val="0"/>
        <w:keepLines w:val="0"/>
        <w:pageBreakBefore w:val="0"/>
        <w:widowControl w:val="0"/>
        <w:kinsoku/>
        <w:wordWrap w:val="0"/>
        <w:overflowPunct/>
        <w:topLinePunct/>
        <w:autoSpaceDE/>
        <w:autoSpaceDN/>
        <w:bidi w:val="0"/>
        <w:spacing w:line="360" w:lineRule="auto"/>
        <w:ind w:firstLine="420" w:firstLineChars="200"/>
        <w:rPr>
          <w:rFonts w:hint="eastAsia" w:ascii="仿宋" w:hAnsi="仿宋" w:eastAsia="仿宋" w:cs="仿宋"/>
          <w:b w:val="0"/>
          <w:bCs w:val="0"/>
          <w:i/>
          <w:iCs/>
          <w:sz w:val="21"/>
          <w:szCs w:val="21"/>
          <w:highlight w:val="none"/>
          <w:u w:val="none"/>
        </w:rPr>
      </w:pPr>
      <w:r>
        <w:rPr>
          <w:rFonts w:hint="eastAsia" w:ascii="仿宋" w:hAnsi="仿宋" w:eastAsia="仿宋" w:cs="仿宋"/>
          <w:b w:val="0"/>
          <w:bCs w:val="0"/>
          <w:sz w:val="21"/>
          <w:szCs w:val="21"/>
          <w:highlight w:val="none"/>
          <w:u w:val="none"/>
        </w:rPr>
        <w:t>3.本项目的特定资格要求：</w:t>
      </w:r>
    </w:p>
    <w:p w14:paraId="7F8124A1">
      <w:pPr>
        <w:keepNext w:val="0"/>
        <w:keepLines w:val="0"/>
        <w:pageBreakBefore w:val="0"/>
        <w:widowControl w:val="0"/>
        <w:tabs>
          <w:tab w:val="left" w:pos="900"/>
          <w:tab w:val="left" w:pos="1134"/>
          <w:tab w:val="left" w:pos="1589"/>
          <w:tab w:val="left" w:pos="5521"/>
        </w:tabs>
        <w:kinsoku/>
        <w:wordWrap w:val="0"/>
        <w:overflowPunct/>
        <w:topLinePunct/>
        <w:autoSpaceDE/>
        <w:autoSpaceDN/>
        <w:bidi w:val="0"/>
        <w:snapToGrid w:val="0"/>
        <w:spacing w:line="360" w:lineRule="auto"/>
        <w:ind w:firstLine="420" w:firstLineChars="200"/>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3.1本项目是否属于政府购买服务：</w:t>
      </w:r>
    </w:p>
    <w:p w14:paraId="0F7E3947">
      <w:pPr>
        <w:keepNext w:val="0"/>
        <w:keepLines w:val="0"/>
        <w:pageBreakBefore w:val="0"/>
        <w:widowControl w:val="0"/>
        <w:tabs>
          <w:tab w:val="left" w:pos="900"/>
          <w:tab w:val="left" w:pos="1134"/>
          <w:tab w:val="left" w:pos="1589"/>
          <w:tab w:val="left" w:pos="5521"/>
        </w:tabs>
        <w:kinsoku/>
        <w:wordWrap w:val="0"/>
        <w:overflowPunct/>
        <w:topLinePunct/>
        <w:autoSpaceDE/>
        <w:autoSpaceDN/>
        <w:bidi w:val="0"/>
        <w:snapToGrid w:val="0"/>
        <w:spacing w:line="360" w:lineRule="auto"/>
        <w:ind w:firstLine="420" w:firstLineChars="200"/>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lang w:eastAsia="zh-CN"/>
        </w:rPr>
        <w:t>□</w:t>
      </w:r>
      <w:r>
        <w:rPr>
          <w:rFonts w:hint="eastAsia" w:ascii="仿宋" w:hAnsi="仿宋" w:eastAsia="仿宋" w:cs="仿宋"/>
          <w:b w:val="0"/>
          <w:bCs w:val="0"/>
          <w:sz w:val="21"/>
          <w:szCs w:val="21"/>
          <w:highlight w:val="none"/>
          <w:u w:val="none"/>
        </w:rPr>
        <w:t>否</w:t>
      </w:r>
    </w:p>
    <w:p w14:paraId="4A995A55">
      <w:pPr>
        <w:keepNext w:val="0"/>
        <w:keepLines w:val="0"/>
        <w:pageBreakBefore w:val="0"/>
        <w:widowControl w:val="0"/>
        <w:tabs>
          <w:tab w:val="left" w:pos="900"/>
          <w:tab w:val="left" w:pos="1134"/>
          <w:tab w:val="left" w:pos="1589"/>
          <w:tab w:val="left" w:pos="5521"/>
        </w:tabs>
        <w:kinsoku/>
        <w:wordWrap w:val="0"/>
        <w:overflowPunct/>
        <w:topLinePunct/>
        <w:autoSpaceDE/>
        <w:autoSpaceDN/>
        <w:bidi w:val="0"/>
        <w:snapToGrid w:val="0"/>
        <w:spacing w:line="360" w:lineRule="auto"/>
        <w:ind w:firstLine="420" w:firstLineChars="200"/>
        <w:rPr>
          <w:rFonts w:hint="eastAsia" w:ascii="仿宋" w:hAnsi="仿宋" w:eastAsia="仿宋" w:cs="仿宋"/>
          <w:b w:val="0"/>
          <w:bCs w:val="0"/>
          <w:sz w:val="21"/>
          <w:szCs w:val="21"/>
          <w:highlight w:val="none"/>
          <w:u w:val="none"/>
        </w:rPr>
      </w:pPr>
      <w:r>
        <w:rPr>
          <w:rFonts w:hint="eastAsia" w:ascii="仿宋" w:hAnsi="仿宋" w:eastAsia="仿宋" w:cs="仿宋"/>
          <w:b w:val="0"/>
          <w:bCs w:val="0"/>
          <w:color w:val="000000"/>
          <w:sz w:val="21"/>
          <w:szCs w:val="21"/>
          <w:highlight w:val="none"/>
          <w:u w:val="none"/>
        </w:rPr>
        <w:t>■</w:t>
      </w:r>
      <w:r>
        <w:rPr>
          <w:rFonts w:hint="eastAsia" w:ascii="仿宋" w:hAnsi="仿宋" w:eastAsia="仿宋" w:cs="仿宋"/>
          <w:b w:val="0"/>
          <w:bCs w:val="0"/>
          <w:sz w:val="21"/>
          <w:szCs w:val="21"/>
          <w:highlight w:val="none"/>
          <w:u w:val="none"/>
        </w:rPr>
        <w:t>是，公益一类事业单位、使用事业编制且由财政拨款保障的群团组织，不得作为承接主体；</w:t>
      </w:r>
    </w:p>
    <w:p w14:paraId="3063EC39">
      <w:pPr>
        <w:keepNext w:val="0"/>
        <w:keepLines w:val="0"/>
        <w:pageBreakBefore w:val="0"/>
        <w:widowControl w:val="0"/>
        <w:tabs>
          <w:tab w:val="left" w:pos="900"/>
          <w:tab w:val="left" w:pos="1134"/>
          <w:tab w:val="left" w:pos="1589"/>
          <w:tab w:val="left" w:pos="5521"/>
        </w:tabs>
        <w:kinsoku/>
        <w:wordWrap w:val="0"/>
        <w:overflowPunct/>
        <w:topLinePunct/>
        <w:autoSpaceDE/>
        <w:autoSpaceDN/>
        <w:bidi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rPr>
        <w:t>3.2其他特定资格要求：</w:t>
      </w:r>
      <w:r>
        <w:rPr>
          <w:rFonts w:hint="eastAsia" w:ascii="仿宋" w:hAnsi="仿宋" w:eastAsia="仿宋" w:cs="仿宋"/>
          <w:b w:val="0"/>
          <w:bCs w:val="0"/>
          <w:sz w:val="21"/>
          <w:szCs w:val="21"/>
          <w:highlight w:val="none"/>
          <w:u w:val="none"/>
          <w:lang w:eastAsia="zh-CN"/>
        </w:rPr>
        <w:t>供应商</w:t>
      </w:r>
      <w:r>
        <w:rPr>
          <w:rFonts w:hint="eastAsia" w:ascii="仿宋" w:hAnsi="仿宋" w:eastAsia="仿宋" w:cs="仿宋"/>
          <w:b w:val="0"/>
          <w:bCs w:val="0"/>
          <w:sz w:val="21"/>
          <w:szCs w:val="21"/>
          <w:highlight w:val="none"/>
          <w:u w:val="none"/>
        </w:rPr>
        <w:t>须</w:t>
      </w:r>
      <w:r>
        <w:rPr>
          <w:rFonts w:hint="eastAsia" w:ascii="仿宋" w:hAnsi="仿宋" w:eastAsia="仿宋" w:cs="仿宋"/>
          <w:b w:val="0"/>
          <w:bCs w:val="0"/>
          <w:sz w:val="21"/>
          <w:szCs w:val="21"/>
          <w:highlight w:val="none"/>
          <w:u w:val="none"/>
          <w:lang w:val="en-US" w:eastAsia="zh-CN"/>
        </w:rPr>
        <w:t>具备</w:t>
      </w:r>
      <w:r>
        <w:rPr>
          <w:rFonts w:hint="eastAsia" w:ascii="仿宋" w:hAnsi="仿宋" w:eastAsia="仿宋" w:cs="仿宋"/>
          <w:b w:val="0"/>
          <w:bCs w:val="0"/>
          <w:sz w:val="21"/>
          <w:szCs w:val="21"/>
          <w:highlight w:val="none"/>
          <w:u w:val="none"/>
        </w:rPr>
        <w:t>有效的《食品经营许可证》。</w:t>
      </w:r>
    </w:p>
    <w:bookmarkEnd w:id="12"/>
    <w:bookmarkEnd w:id="13"/>
    <w:p w14:paraId="1F903B6F">
      <w:pPr>
        <w:pStyle w:val="3"/>
        <w:keepNext w:val="0"/>
        <w:keepLines w:val="0"/>
        <w:pageBreakBefore w:val="0"/>
        <w:widowControl w:val="0"/>
        <w:kinsoku/>
        <w:wordWrap w:val="0"/>
        <w:overflowPunct/>
        <w:topLinePunct/>
        <w:autoSpaceDE/>
        <w:autoSpaceDN/>
        <w:bidi w:val="0"/>
        <w:spacing w:before="0" w:line="360" w:lineRule="auto"/>
        <w:jc w:val="left"/>
        <w:rPr>
          <w:rFonts w:hint="eastAsia" w:ascii="仿宋" w:hAnsi="仿宋" w:eastAsia="仿宋" w:cs="仿宋"/>
          <w:b w:val="0"/>
          <w:bCs w:val="0"/>
          <w:sz w:val="21"/>
          <w:szCs w:val="21"/>
          <w:highlight w:val="none"/>
          <w:u w:val="none"/>
        </w:rPr>
      </w:pPr>
      <w:bookmarkStart w:id="14" w:name="_Toc35393623"/>
      <w:bookmarkStart w:id="15" w:name="_Toc35393792"/>
      <w:r>
        <w:rPr>
          <w:rFonts w:hint="eastAsia" w:ascii="仿宋" w:hAnsi="仿宋" w:eastAsia="仿宋" w:cs="仿宋"/>
          <w:b w:val="0"/>
          <w:bCs w:val="0"/>
          <w:sz w:val="21"/>
          <w:szCs w:val="21"/>
          <w:highlight w:val="none"/>
          <w:u w:val="none"/>
        </w:rPr>
        <w:t>三、获取采购文件</w:t>
      </w:r>
      <w:bookmarkEnd w:id="14"/>
      <w:bookmarkEnd w:id="15"/>
    </w:p>
    <w:p w14:paraId="121F3FCC">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bidi="ar"/>
        </w:rPr>
        <w:t>1.时间：</w:t>
      </w:r>
      <w:r>
        <w:rPr>
          <w:rFonts w:hint="eastAsia" w:ascii="仿宋" w:hAnsi="仿宋" w:eastAsia="仿宋" w:cs="仿宋"/>
          <w:b w:val="0"/>
          <w:bCs w:val="0"/>
          <w:sz w:val="21"/>
          <w:szCs w:val="21"/>
          <w:highlight w:val="none"/>
          <w:u w:val="none"/>
        </w:rPr>
        <w:t>202</w:t>
      </w:r>
      <w:r>
        <w:rPr>
          <w:rFonts w:hint="eastAsia" w:ascii="仿宋" w:hAnsi="仿宋" w:eastAsia="仿宋" w:cs="仿宋"/>
          <w:b w:val="0"/>
          <w:bCs w:val="0"/>
          <w:sz w:val="21"/>
          <w:szCs w:val="21"/>
          <w:highlight w:val="none"/>
          <w:u w:val="none"/>
          <w:lang w:val="en-US" w:eastAsia="zh-CN"/>
        </w:rPr>
        <w:t>5</w:t>
      </w:r>
      <w:r>
        <w:rPr>
          <w:rFonts w:hint="eastAsia" w:ascii="仿宋" w:hAnsi="仿宋" w:eastAsia="仿宋" w:cs="仿宋"/>
          <w:b w:val="0"/>
          <w:bCs w:val="0"/>
          <w:sz w:val="21"/>
          <w:szCs w:val="21"/>
          <w:highlight w:val="none"/>
          <w:u w:val="none"/>
          <w:lang w:bidi="ar"/>
        </w:rPr>
        <w:t>年</w:t>
      </w:r>
      <w:r>
        <w:rPr>
          <w:rFonts w:hint="eastAsia" w:ascii="仿宋" w:hAnsi="仿宋" w:eastAsia="仿宋" w:cs="仿宋"/>
          <w:b w:val="0"/>
          <w:bCs w:val="0"/>
          <w:sz w:val="21"/>
          <w:szCs w:val="21"/>
          <w:highlight w:val="none"/>
          <w:u w:val="none"/>
          <w:lang w:val="en-US" w:eastAsia="zh-CN" w:bidi="ar"/>
        </w:rPr>
        <w:t>06</w:t>
      </w:r>
      <w:r>
        <w:rPr>
          <w:rFonts w:hint="eastAsia" w:ascii="仿宋" w:hAnsi="仿宋" w:eastAsia="仿宋" w:cs="仿宋"/>
          <w:b w:val="0"/>
          <w:bCs w:val="0"/>
          <w:sz w:val="21"/>
          <w:szCs w:val="21"/>
          <w:highlight w:val="none"/>
          <w:u w:val="none"/>
          <w:lang w:bidi="ar"/>
        </w:rPr>
        <w:t>月</w:t>
      </w:r>
      <w:r>
        <w:rPr>
          <w:rFonts w:hint="eastAsia" w:ascii="仿宋" w:hAnsi="仿宋" w:eastAsia="仿宋" w:cs="仿宋"/>
          <w:b w:val="0"/>
          <w:bCs w:val="0"/>
          <w:sz w:val="21"/>
          <w:szCs w:val="21"/>
          <w:highlight w:val="none"/>
          <w:u w:val="none"/>
          <w:lang w:val="en-US" w:eastAsia="zh-CN" w:bidi="ar"/>
        </w:rPr>
        <w:t>06</w:t>
      </w:r>
      <w:r>
        <w:rPr>
          <w:rFonts w:hint="eastAsia" w:ascii="仿宋" w:hAnsi="仿宋" w:eastAsia="仿宋" w:cs="仿宋"/>
          <w:b w:val="0"/>
          <w:bCs w:val="0"/>
          <w:sz w:val="21"/>
          <w:szCs w:val="21"/>
          <w:highlight w:val="none"/>
          <w:u w:val="none"/>
          <w:lang w:bidi="ar"/>
        </w:rPr>
        <w:t>日至</w:t>
      </w:r>
      <w:r>
        <w:rPr>
          <w:rFonts w:hint="eastAsia" w:ascii="仿宋" w:hAnsi="仿宋" w:eastAsia="仿宋" w:cs="仿宋"/>
          <w:b w:val="0"/>
          <w:bCs w:val="0"/>
          <w:sz w:val="21"/>
          <w:szCs w:val="21"/>
          <w:highlight w:val="none"/>
          <w:u w:val="none"/>
        </w:rPr>
        <w:t>202</w:t>
      </w:r>
      <w:r>
        <w:rPr>
          <w:rFonts w:hint="eastAsia" w:ascii="仿宋" w:hAnsi="仿宋" w:eastAsia="仿宋" w:cs="仿宋"/>
          <w:b w:val="0"/>
          <w:bCs w:val="0"/>
          <w:sz w:val="21"/>
          <w:szCs w:val="21"/>
          <w:highlight w:val="none"/>
          <w:u w:val="none"/>
          <w:lang w:val="en-US" w:eastAsia="zh-CN"/>
        </w:rPr>
        <w:t>5</w:t>
      </w:r>
      <w:r>
        <w:rPr>
          <w:rFonts w:hint="eastAsia" w:ascii="仿宋" w:hAnsi="仿宋" w:eastAsia="仿宋" w:cs="仿宋"/>
          <w:b w:val="0"/>
          <w:bCs w:val="0"/>
          <w:sz w:val="21"/>
          <w:szCs w:val="21"/>
          <w:highlight w:val="none"/>
          <w:u w:val="none"/>
          <w:lang w:bidi="ar"/>
        </w:rPr>
        <w:t>年</w:t>
      </w:r>
      <w:r>
        <w:rPr>
          <w:rFonts w:hint="eastAsia" w:ascii="仿宋" w:hAnsi="仿宋" w:eastAsia="仿宋" w:cs="仿宋"/>
          <w:b w:val="0"/>
          <w:bCs w:val="0"/>
          <w:sz w:val="21"/>
          <w:szCs w:val="21"/>
          <w:highlight w:val="none"/>
          <w:u w:val="none"/>
          <w:lang w:val="en-US" w:eastAsia="zh-CN" w:bidi="ar"/>
        </w:rPr>
        <w:t>06</w:t>
      </w:r>
      <w:r>
        <w:rPr>
          <w:rFonts w:hint="eastAsia" w:ascii="仿宋" w:hAnsi="仿宋" w:eastAsia="仿宋" w:cs="仿宋"/>
          <w:b w:val="0"/>
          <w:bCs w:val="0"/>
          <w:sz w:val="21"/>
          <w:szCs w:val="21"/>
          <w:highlight w:val="none"/>
          <w:u w:val="none"/>
          <w:lang w:bidi="ar"/>
        </w:rPr>
        <w:t>月</w:t>
      </w:r>
      <w:r>
        <w:rPr>
          <w:rFonts w:hint="eastAsia" w:ascii="仿宋" w:hAnsi="仿宋" w:eastAsia="仿宋" w:cs="仿宋"/>
          <w:b w:val="0"/>
          <w:bCs w:val="0"/>
          <w:sz w:val="21"/>
          <w:szCs w:val="21"/>
          <w:highlight w:val="none"/>
          <w:u w:val="none"/>
          <w:lang w:val="en-US" w:eastAsia="zh-CN" w:bidi="ar"/>
        </w:rPr>
        <w:t>12</w:t>
      </w:r>
      <w:r>
        <w:rPr>
          <w:rFonts w:hint="eastAsia" w:ascii="仿宋" w:hAnsi="仿宋" w:eastAsia="仿宋" w:cs="仿宋"/>
          <w:b w:val="0"/>
          <w:bCs w:val="0"/>
          <w:sz w:val="21"/>
          <w:szCs w:val="21"/>
          <w:highlight w:val="none"/>
          <w:u w:val="none"/>
          <w:lang w:bidi="ar"/>
        </w:rPr>
        <w:t>日，每天上午</w:t>
      </w:r>
      <w:r>
        <w:rPr>
          <w:rFonts w:hint="eastAsia" w:ascii="仿宋" w:hAnsi="仿宋" w:eastAsia="仿宋" w:cs="仿宋"/>
          <w:b w:val="0"/>
          <w:bCs w:val="0"/>
          <w:sz w:val="21"/>
          <w:szCs w:val="21"/>
          <w:highlight w:val="none"/>
          <w:u w:val="none"/>
          <w:lang w:val="en-US" w:eastAsia="zh-CN" w:bidi="ar"/>
        </w:rPr>
        <w:t>09</w:t>
      </w:r>
      <w:r>
        <w:rPr>
          <w:rFonts w:hint="eastAsia" w:ascii="仿宋" w:hAnsi="仿宋" w:eastAsia="仿宋" w:cs="仿宋"/>
          <w:b w:val="0"/>
          <w:bCs w:val="0"/>
          <w:sz w:val="21"/>
          <w:szCs w:val="21"/>
          <w:highlight w:val="none"/>
          <w:u w:val="none"/>
          <w:lang w:eastAsia="zh-CN"/>
        </w:rPr>
        <w:t>：</w:t>
      </w:r>
      <w:r>
        <w:rPr>
          <w:rFonts w:hint="eastAsia" w:ascii="仿宋" w:hAnsi="仿宋" w:eastAsia="仿宋" w:cs="仿宋"/>
          <w:b w:val="0"/>
          <w:bCs w:val="0"/>
          <w:sz w:val="21"/>
          <w:szCs w:val="21"/>
          <w:highlight w:val="none"/>
          <w:u w:val="none"/>
        </w:rPr>
        <w:t>00</w:t>
      </w:r>
      <w:r>
        <w:rPr>
          <w:rFonts w:hint="eastAsia" w:ascii="仿宋" w:hAnsi="仿宋" w:eastAsia="仿宋" w:cs="仿宋"/>
          <w:b w:val="0"/>
          <w:bCs w:val="0"/>
          <w:sz w:val="21"/>
          <w:szCs w:val="21"/>
          <w:highlight w:val="none"/>
          <w:u w:val="none"/>
          <w:lang w:bidi="ar"/>
        </w:rPr>
        <w:t>至</w:t>
      </w:r>
      <w:r>
        <w:rPr>
          <w:rFonts w:hint="eastAsia" w:ascii="仿宋" w:hAnsi="仿宋" w:eastAsia="仿宋" w:cs="仿宋"/>
          <w:b w:val="0"/>
          <w:bCs w:val="0"/>
          <w:sz w:val="21"/>
          <w:szCs w:val="21"/>
          <w:highlight w:val="none"/>
          <w:u w:val="none"/>
        </w:rPr>
        <w:t>12</w:t>
      </w:r>
      <w:r>
        <w:rPr>
          <w:rFonts w:hint="eastAsia" w:ascii="仿宋" w:hAnsi="仿宋" w:eastAsia="仿宋" w:cs="仿宋"/>
          <w:b w:val="0"/>
          <w:bCs w:val="0"/>
          <w:sz w:val="21"/>
          <w:szCs w:val="21"/>
          <w:highlight w:val="none"/>
          <w:u w:val="none"/>
          <w:lang w:eastAsia="zh-CN"/>
        </w:rPr>
        <w:t>：</w:t>
      </w:r>
      <w:r>
        <w:rPr>
          <w:rFonts w:hint="eastAsia" w:ascii="仿宋" w:hAnsi="仿宋" w:eastAsia="仿宋" w:cs="仿宋"/>
          <w:b w:val="0"/>
          <w:bCs w:val="0"/>
          <w:sz w:val="21"/>
          <w:szCs w:val="21"/>
          <w:highlight w:val="none"/>
          <w:u w:val="none"/>
        </w:rPr>
        <w:t>00</w:t>
      </w:r>
      <w:r>
        <w:rPr>
          <w:rFonts w:hint="eastAsia" w:ascii="仿宋" w:hAnsi="仿宋" w:eastAsia="仿宋" w:cs="仿宋"/>
          <w:b w:val="0"/>
          <w:bCs w:val="0"/>
          <w:sz w:val="21"/>
          <w:szCs w:val="21"/>
          <w:highlight w:val="none"/>
          <w:u w:val="none"/>
          <w:lang w:bidi="ar"/>
        </w:rPr>
        <w:t>，下午</w:t>
      </w:r>
      <w:r>
        <w:rPr>
          <w:rFonts w:hint="eastAsia" w:ascii="仿宋" w:hAnsi="仿宋" w:eastAsia="仿宋" w:cs="仿宋"/>
          <w:b w:val="0"/>
          <w:bCs w:val="0"/>
          <w:sz w:val="21"/>
          <w:szCs w:val="21"/>
          <w:highlight w:val="none"/>
          <w:u w:val="none"/>
        </w:rPr>
        <w:t>12</w:t>
      </w:r>
      <w:r>
        <w:rPr>
          <w:rFonts w:hint="eastAsia" w:ascii="仿宋" w:hAnsi="仿宋" w:eastAsia="仿宋" w:cs="仿宋"/>
          <w:b w:val="0"/>
          <w:bCs w:val="0"/>
          <w:sz w:val="21"/>
          <w:szCs w:val="21"/>
          <w:highlight w:val="none"/>
          <w:u w:val="none"/>
          <w:lang w:eastAsia="zh-CN"/>
        </w:rPr>
        <w:t>：</w:t>
      </w:r>
      <w:r>
        <w:rPr>
          <w:rFonts w:hint="eastAsia" w:ascii="仿宋" w:hAnsi="仿宋" w:eastAsia="仿宋" w:cs="仿宋"/>
          <w:b w:val="0"/>
          <w:bCs w:val="0"/>
          <w:sz w:val="21"/>
          <w:szCs w:val="21"/>
          <w:highlight w:val="none"/>
          <w:u w:val="none"/>
        </w:rPr>
        <w:t>00</w:t>
      </w:r>
      <w:r>
        <w:rPr>
          <w:rFonts w:hint="eastAsia" w:ascii="仿宋" w:hAnsi="仿宋" w:eastAsia="仿宋" w:cs="仿宋"/>
          <w:b w:val="0"/>
          <w:bCs w:val="0"/>
          <w:sz w:val="21"/>
          <w:szCs w:val="21"/>
          <w:highlight w:val="none"/>
          <w:u w:val="none"/>
          <w:lang w:bidi="ar"/>
        </w:rPr>
        <w:t>至</w:t>
      </w:r>
      <w:r>
        <w:rPr>
          <w:rFonts w:hint="eastAsia" w:ascii="仿宋" w:hAnsi="仿宋" w:eastAsia="仿宋" w:cs="仿宋"/>
          <w:b w:val="0"/>
          <w:bCs w:val="0"/>
          <w:sz w:val="21"/>
          <w:szCs w:val="21"/>
          <w:highlight w:val="none"/>
          <w:u w:val="none"/>
        </w:rPr>
        <w:t>17</w:t>
      </w:r>
      <w:r>
        <w:rPr>
          <w:rFonts w:hint="eastAsia" w:ascii="仿宋" w:hAnsi="仿宋" w:eastAsia="仿宋" w:cs="仿宋"/>
          <w:b w:val="0"/>
          <w:bCs w:val="0"/>
          <w:sz w:val="21"/>
          <w:szCs w:val="21"/>
          <w:highlight w:val="none"/>
          <w:u w:val="none"/>
          <w:lang w:eastAsia="zh-CN"/>
        </w:rPr>
        <w:t>：</w:t>
      </w:r>
      <w:r>
        <w:rPr>
          <w:rFonts w:hint="eastAsia" w:ascii="仿宋" w:hAnsi="仿宋" w:eastAsia="仿宋" w:cs="仿宋"/>
          <w:b w:val="0"/>
          <w:bCs w:val="0"/>
          <w:sz w:val="21"/>
          <w:szCs w:val="21"/>
          <w:highlight w:val="none"/>
          <w:u w:val="none"/>
        </w:rPr>
        <w:t>00</w:t>
      </w:r>
      <w:r>
        <w:rPr>
          <w:rFonts w:hint="eastAsia" w:ascii="仿宋" w:hAnsi="仿宋" w:eastAsia="仿宋" w:cs="仿宋"/>
          <w:b w:val="0"/>
          <w:bCs w:val="0"/>
          <w:sz w:val="21"/>
          <w:szCs w:val="21"/>
          <w:highlight w:val="none"/>
          <w:u w:val="none"/>
          <w:lang w:bidi="ar"/>
        </w:rPr>
        <w:t>（北京时间）。</w:t>
      </w:r>
    </w:p>
    <w:p w14:paraId="00594C8F">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lang w:bidi="ar"/>
        </w:rPr>
        <w:t>2.地点：北京市政府采购电子交易平台（http</w:t>
      </w:r>
      <w:r>
        <w:rPr>
          <w:rFonts w:hint="eastAsia" w:ascii="仿宋" w:hAnsi="仿宋" w:eastAsia="仿宋" w:cs="仿宋"/>
          <w:b w:val="0"/>
          <w:bCs w:val="0"/>
          <w:sz w:val="21"/>
          <w:szCs w:val="21"/>
          <w:highlight w:val="none"/>
          <w:u w:val="none"/>
          <w:lang w:eastAsia="zh-CN" w:bidi="ar"/>
        </w:rPr>
        <w:t>：</w:t>
      </w:r>
      <w:r>
        <w:rPr>
          <w:rFonts w:hint="eastAsia" w:ascii="仿宋" w:hAnsi="仿宋" w:eastAsia="仿宋" w:cs="仿宋"/>
          <w:b w:val="0"/>
          <w:bCs w:val="0"/>
          <w:sz w:val="21"/>
          <w:szCs w:val="21"/>
          <w:highlight w:val="none"/>
          <w:u w:val="none"/>
          <w:lang w:bidi="ar"/>
        </w:rPr>
        <w:t>//zbcg-bjzc.zhongcy.com/bjczj-portal-site/index.html#/home）</w:t>
      </w:r>
    </w:p>
    <w:p w14:paraId="6478C21E">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jc w:val="left"/>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bidi="ar"/>
        </w:rPr>
        <w:t>3.方式：供应商使用CA数字证书或电子营业执照登录北京市政府采购电子交易平台（http</w:t>
      </w:r>
      <w:r>
        <w:rPr>
          <w:rFonts w:hint="eastAsia" w:ascii="仿宋" w:hAnsi="仿宋" w:eastAsia="仿宋" w:cs="仿宋"/>
          <w:b w:val="0"/>
          <w:bCs w:val="0"/>
          <w:sz w:val="21"/>
          <w:szCs w:val="21"/>
          <w:highlight w:val="none"/>
          <w:u w:val="none"/>
          <w:lang w:eastAsia="zh-CN" w:bidi="ar"/>
        </w:rPr>
        <w:t>：</w:t>
      </w:r>
      <w:r>
        <w:rPr>
          <w:rFonts w:hint="eastAsia" w:ascii="仿宋" w:hAnsi="仿宋" w:eastAsia="仿宋" w:cs="仿宋"/>
          <w:b w:val="0"/>
          <w:bCs w:val="0"/>
          <w:sz w:val="21"/>
          <w:szCs w:val="21"/>
          <w:highlight w:val="none"/>
          <w:u w:val="none"/>
          <w:lang w:bidi="ar"/>
        </w:rPr>
        <w:t>//zbcg-bjzc.zhongcy.com/bjczj-portal-site/index.html#/home）获取电子版竞争性磋商文件。</w:t>
      </w:r>
    </w:p>
    <w:p w14:paraId="0CB9B81C">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lang w:bidi="ar"/>
        </w:rPr>
        <w:t>4.售价：0元。</w:t>
      </w:r>
    </w:p>
    <w:p w14:paraId="60C28414">
      <w:pPr>
        <w:pStyle w:val="3"/>
        <w:keepNext w:val="0"/>
        <w:keepLines w:val="0"/>
        <w:pageBreakBefore w:val="0"/>
        <w:widowControl w:val="0"/>
        <w:kinsoku/>
        <w:wordWrap w:val="0"/>
        <w:overflowPunct/>
        <w:topLinePunct/>
        <w:autoSpaceDE/>
        <w:autoSpaceDN/>
        <w:bidi w:val="0"/>
        <w:spacing w:before="0" w:line="360" w:lineRule="auto"/>
        <w:jc w:val="left"/>
        <w:rPr>
          <w:rFonts w:hint="eastAsia" w:ascii="仿宋" w:hAnsi="仿宋" w:eastAsia="仿宋" w:cs="仿宋"/>
          <w:b w:val="0"/>
          <w:bCs w:val="0"/>
          <w:sz w:val="21"/>
          <w:szCs w:val="21"/>
          <w:highlight w:val="none"/>
          <w:u w:val="none"/>
        </w:rPr>
      </w:pPr>
      <w:bookmarkStart w:id="16" w:name="_Toc28359005"/>
      <w:bookmarkStart w:id="17" w:name="_Toc35393624"/>
      <w:bookmarkStart w:id="18" w:name="_Toc28359082"/>
      <w:bookmarkStart w:id="19" w:name="_Toc35393793"/>
      <w:r>
        <w:rPr>
          <w:rFonts w:hint="eastAsia" w:ascii="仿宋" w:hAnsi="仿宋" w:eastAsia="仿宋" w:cs="仿宋"/>
          <w:b w:val="0"/>
          <w:bCs w:val="0"/>
          <w:sz w:val="21"/>
          <w:szCs w:val="21"/>
          <w:highlight w:val="none"/>
          <w:u w:val="none"/>
        </w:rPr>
        <w:t>四、</w:t>
      </w:r>
      <w:bookmarkEnd w:id="16"/>
      <w:bookmarkEnd w:id="17"/>
      <w:bookmarkEnd w:id="18"/>
      <w:bookmarkEnd w:id="19"/>
      <w:r>
        <w:rPr>
          <w:rFonts w:hint="eastAsia" w:ascii="仿宋" w:hAnsi="仿宋" w:eastAsia="仿宋" w:cs="仿宋"/>
          <w:b w:val="0"/>
          <w:bCs w:val="0"/>
          <w:sz w:val="21"/>
          <w:szCs w:val="21"/>
          <w:highlight w:val="none"/>
          <w:u w:val="none"/>
        </w:rPr>
        <w:t>响应文件提交</w:t>
      </w:r>
    </w:p>
    <w:p w14:paraId="6CC58485">
      <w:pPr>
        <w:keepNext w:val="0"/>
        <w:keepLines w:val="0"/>
        <w:pageBreakBefore w:val="0"/>
        <w:widowControl w:val="0"/>
        <w:kinsoku/>
        <w:wordWrap w:val="0"/>
        <w:overflowPunct/>
        <w:topLinePunct/>
        <w:autoSpaceDE/>
        <w:autoSpaceDN/>
        <w:bidi w:val="0"/>
        <w:spacing w:line="360" w:lineRule="auto"/>
        <w:ind w:firstLine="420" w:firstLineChars="200"/>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lang w:bidi="ar"/>
        </w:rPr>
        <w:t>截止时间：</w:t>
      </w:r>
      <w:r>
        <w:rPr>
          <w:rFonts w:hint="eastAsia" w:ascii="仿宋" w:hAnsi="仿宋" w:eastAsia="仿宋" w:cs="仿宋"/>
          <w:b w:val="0"/>
          <w:bCs w:val="0"/>
          <w:sz w:val="21"/>
          <w:szCs w:val="21"/>
          <w:highlight w:val="none"/>
          <w:u w:val="none"/>
          <w:lang w:eastAsia="zh-CN"/>
        </w:rPr>
        <w:t>2025年06月18日09点30分</w:t>
      </w:r>
      <w:r>
        <w:rPr>
          <w:rFonts w:hint="eastAsia" w:ascii="仿宋" w:hAnsi="仿宋" w:eastAsia="仿宋" w:cs="仿宋"/>
          <w:b w:val="0"/>
          <w:bCs w:val="0"/>
          <w:sz w:val="21"/>
          <w:szCs w:val="21"/>
          <w:highlight w:val="none"/>
          <w:u w:val="none"/>
          <w:lang w:bidi="ar"/>
        </w:rPr>
        <w:t>（北京时间）</w:t>
      </w:r>
    </w:p>
    <w:p w14:paraId="57E8DE48">
      <w:pPr>
        <w:keepNext w:val="0"/>
        <w:keepLines w:val="0"/>
        <w:pageBreakBefore w:val="0"/>
        <w:widowControl w:val="0"/>
        <w:kinsoku/>
        <w:wordWrap w:val="0"/>
        <w:overflowPunct/>
        <w:topLinePunct/>
        <w:autoSpaceDE/>
        <w:autoSpaceDN/>
        <w:bidi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bidi="ar"/>
        </w:rPr>
        <w:t>地点：北京市政府采购电子交易平台（http</w:t>
      </w:r>
      <w:r>
        <w:rPr>
          <w:rFonts w:hint="eastAsia" w:ascii="仿宋" w:hAnsi="仿宋" w:eastAsia="仿宋" w:cs="仿宋"/>
          <w:b w:val="0"/>
          <w:bCs w:val="0"/>
          <w:sz w:val="21"/>
          <w:szCs w:val="21"/>
          <w:highlight w:val="none"/>
          <w:u w:val="none"/>
          <w:lang w:eastAsia="zh-CN" w:bidi="ar"/>
        </w:rPr>
        <w:t>：</w:t>
      </w:r>
      <w:r>
        <w:rPr>
          <w:rFonts w:hint="eastAsia" w:ascii="仿宋" w:hAnsi="仿宋" w:eastAsia="仿宋" w:cs="仿宋"/>
          <w:b w:val="0"/>
          <w:bCs w:val="0"/>
          <w:sz w:val="21"/>
          <w:szCs w:val="21"/>
          <w:highlight w:val="none"/>
          <w:u w:val="none"/>
          <w:lang w:bidi="ar"/>
        </w:rPr>
        <w:t>//zbcg-bjzc.zhongcy.com/bjczj-portal-site/#/home）</w:t>
      </w:r>
    </w:p>
    <w:p w14:paraId="19D60BE4">
      <w:pPr>
        <w:pStyle w:val="3"/>
        <w:keepNext w:val="0"/>
        <w:keepLines w:val="0"/>
        <w:pageBreakBefore w:val="0"/>
        <w:widowControl w:val="0"/>
        <w:kinsoku/>
        <w:wordWrap w:val="0"/>
        <w:overflowPunct/>
        <w:topLinePunct/>
        <w:autoSpaceDE/>
        <w:autoSpaceDN/>
        <w:bidi w:val="0"/>
        <w:spacing w:before="0" w:line="360" w:lineRule="auto"/>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五、开启</w:t>
      </w:r>
    </w:p>
    <w:p w14:paraId="209DEE57">
      <w:pPr>
        <w:keepNext w:val="0"/>
        <w:keepLines w:val="0"/>
        <w:pageBreakBefore w:val="0"/>
        <w:widowControl w:val="0"/>
        <w:kinsoku/>
        <w:wordWrap w:val="0"/>
        <w:overflowPunct/>
        <w:topLinePunct/>
        <w:autoSpaceDE/>
        <w:autoSpaceDN/>
        <w:bidi w:val="0"/>
        <w:spacing w:line="360" w:lineRule="auto"/>
        <w:ind w:firstLine="420" w:firstLineChars="200"/>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lang w:bidi="ar"/>
        </w:rPr>
        <w:t>时间：</w:t>
      </w:r>
      <w:r>
        <w:rPr>
          <w:rFonts w:hint="eastAsia" w:ascii="仿宋" w:hAnsi="仿宋" w:eastAsia="仿宋" w:cs="仿宋"/>
          <w:b w:val="0"/>
          <w:bCs w:val="0"/>
          <w:sz w:val="21"/>
          <w:szCs w:val="21"/>
          <w:highlight w:val="none"/>
          <w:u w:val="none"/>
          <w:lang w:eastAsia="zh-CN"/>
        </w:rPr>
        <w:t>2025年06月18日09点30分</w:t>
      </w:r>
      <w:r>
        <w:rPr>
          <w:rFonts w:hint="eastAsia" w:ascii="仿宋" w:hAnsi="仿宋" w:eastAsia="仿宋" w:cs="仿宋"/>
          <w:b w:val="0"/>
          <w:bCs w:val="0"/>
          <w:sz w:val="21"/>
          <w:szCs w:val="21"/>
          <w:highlight w:val="none"/>
          <w:u w:val="none"/>
          <w:lang w:bidi="ar"/>
        </w:rPr>
        <w:t>（北京时间）</w:t>
      </w:r>
    </w:p>
    <w:p w14:paraId="76505143">
      <w:pPr>
        <w:keepNext w:val="0"/>
        <w:keepLines w:val="0"/>
        <w:pageBreakBefore w:val="0"/>
        <w:widowControl w:val="0"/>
        <w:kinsoku/>
        <w:wordWrap w:val="0"/>
        <w:overflowPunct/>
        <w:topLinePunct/>
        <w:autoSpaceDE/>
        <w:autoSpaceDN/>
        <w:bidi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bidi="ar"/>
        </w:rPr>
        <w:t>地点：北京市政府采购电子交易平台（http</w:t>
      </w:r>
      <w:r>
        <w:rPr>
          <w:rFonts w:hint="eastAsia" w:ascii="仿宋" w:hAnsi="仿宋" w:eastAsia="仿宋" w:cs="仿宋"/>
          <w:b w:val="0"/>
          <w:bCs w:val="0"/>
          <w:sz w:val="21"/>
          <w:szCs w:val="21"/>
          <w:highlight w:val="none"/>
          <w:u w:val="none"/>
          <w:lang w:eastAsia="zh-CN" w:bidi="ar"/>
        </w:rPr>
        <w:t>：</w:t>
      </w:r>
      <w:r>
        <w:rPr>
          <w:rFonts w:hint="eastAsia" w:ascii="仿宋" w:hAnsi="仿宋" w:eastAsia="仿宋" w:cs="仿宋"/>
          <w:b w:val="0"/>
          <w:bCs w:val="0"/>
          <w:sz w:val="21"/>
          <w:szCs w:val="21"/>
          <w:highlight w:val="none"/>
          <w:u w:val="none"/>
          <w:lang w:bidi="ar"/>
        </w:rPr>
        <w:t>//zbcg-bjzc.zhongcy.com/bjczj-portal-site/#/home）</w:t>
      </w:r>
    </w:p>
    <w:p w14:paraId="06D72B7E">
      <w:pPr>
        <w:pStyle w:val="3"/>
        <w:keepNext w:val="0"/>
        <w:keepLines w:val="0"/>
        <w:pageBreakBefore w:val="0"/>
        <w:widowControl w:val="0"/>
        <w:kinsoku/>
        <w:wordWrap w:val="0"/>
        <w:overflowPunct/>
        <w:topLinePunct/>
        <w:autoSpaceDE/>
        <w:autoSpaceDN/>
        <w:bidi w:val="0"/>
        <w:spacing w:before="0" w:line="360" w:lineRule="auto"/>
        <w:jc w:val="left"/>
        <w:rPr>
          <w:rFonts w:hint="eastAsia" w:ascii="仿宋" w:hAnsi="仿宋" w:eastAsia="仿宋" w:cs="仿宋"/>
          <w:b w:val="0"/>
          <w:bCs w:val="0"/>
          <w:sz w:val="21"/>
          <w:szCs w:val="21"/>
          <w:highlight w:val="none"/>
          <w:u w:val="none"/>
        </w:rPr>
      </w:pPr>
      <w:bookmarkStart w:id="20" w:name="_Toc28359007"/>
      <w:bookmarkStart w:id="21" w:name="_Toc28359084"/>
      <w:bookmarkStart w:id="22" w:name="_Toc35393794"/>
      <w:bookmarkStart w:id="23" w:name="_Toc35393625"/>
      <w:r>
        <w:rPr>
          <w:rFonts w:hint="eastAsia" w:ascii="仿宋" w:hAnsi="仿宋" w:eastAsia="仿宋" w:cs="仿宋"/>
          <w:b w:val="0"/>
          <w:bCs w:val="0"/>
          <w:sz w:val="21"/>
          <w:szCs w:val="21"/>
          <w:highlight w:val="none"/>
          <w:u w:val="none"/>
        </w:rPr>
        <w:t>六、公告期限</w:t>
      </w:r>
      <w:bookmarkEnd w:id="20"/>
      <w:bookmarkEnd w:id="21"/>
      <w:bookmarkEnd w:id="22"/>
      <w:bookmarkEnd w:id="23"/>
    </w:p>
    <w:p w14:paraId="72D55943">
      <w:pPr>
        <w:keepNext w:val="0"/>
        <w:keepLines w:val="0"/>
        <w:pageBreakBefore w:val="0"/>
        <w:widowControl w:val="0"/>
        <w:kinsoku/>
        <w:wordWrap w:val="0"/>
        <w:overflowPunct/>
        <w:topLinePunct/>
        <w:autoSpaceDE/>
        <w:autoSpaceDN/>
        <w:bidi w:val="0"/>
        <w:spacing w:line="360" w:lineRule="auto"/>
        <w:ind w:firstLine="420" w:firstLineChars="200"/>
        <w:rPr>
          <w:rFonts w:hint="eastAsia" w:ascii="仿宋" w:hAnsi="仿宋" w:eastAsia="仿宋" w:cs="仿宋"/>
          <w:b w:val="0"/>
          <w:bCs w:val="0"/>
          <w:kern w:val="0"/>
          <w:sz w:val="21"/>
          <w:szCs w:val="21"/>
          <w:highlight w:val="none"/>
          <w:u w:val="none"/>
        </w:rPr>
      </w:pPr>
      <w:r>
        <w:rPr>
          <w:rFonts w:hint="eastAsia" w:ascii="仿宋" w:hAnsi="仿宋" w:eastAsia="仿宋" w:cs="仿宋"/>
          <w:b w:val="0"/>
          <w:bCs w:val="0"/>
          <w:kern w:val="0"/>
          <w:sz w:val="21"/>
          <w:szCs w:val="21"/>
          <w:highlight w:val="none"/>
          <w:u w:val="none"/>
        </w:rPr>
        <w:t>自本公告发布之日起</w:t>
      </w:r>
      <w:r>
        <w:rPr>
          <w:rFonts w:hint="eastAsia" w:ascii="仿宋" w:hAnsi="仿宋" w:eastAsia="仿宋" w:cs="仿宋"/>
          <w:b w:val="0"/>
          <w:bCs w:val="0"/>
          <w:kern w:val="0"/>
          <w:sz w:val="21"/>
          <w:szCs w:val="21"/>
          <w:highlight w:val="none"/>
          <w:u w:val="none"/>
          <w:lang w:val="en-US" w:eastAsia="zh-CN"/>
        </w:rPr>
        <w:t>3</w:t>
      </w:r>
      <w:r>
        <w:rPr>
          <w:rFonts w:hint="eastAsia" w:ascii="仿宋" w:hAnsi="仿宋" w:eastAsia="仿宋" w:cs="仿宋"/>
          <w:b w:val="0"/>
          <w:bCs w:val="0"/>
          <w:kern w:val="0"/>
          <w:sz w:val="21"/>
          <w:szCs w:val="21"/>
          <w:highlight w:val="none"/>
          <w:u w:val="none"/>
        </w:rPr>
        <w:t>个工作日。</w:t>
      </w:r>
    </w:p>
    <w:p w14:paraId="4FD99C75">
      <w:pPr>
        <w:pStyle w:val="3"/>
        <w:keepNext w:val="0"/>
        <w:keepLines w:val="0"/>
        <w:pageBreakBefore w:val="0"/>
        <w:widowControl w:val="0"/>
        <w:kinsoku/>
        <w:wordWrap w:val="0"/>
        <w:overflowPunct/>
        <w:topLinePunct/>
        <w:autoSpaceDE/>
        <w:autoSpaceDN/>
        <w:bidi w:val="0"/>
        <w:spacing w:before="0" w:line="360" w:lineRule="auto"/>
        <w:jc w:val="left"/>
        <w:rPr>
          <w:rFonts w:hint="eastAsia" w:ascii="仿宋" w:hAnsi="仿宋" w:eastAsia="仿宋" w:cs="仿宋"/>
          <w:b w:val="0"/>
          <w:bCs w:val="0"/>
          <w:sz w:val="21"/>
          <w:szCs w:val="21"/>
          <w:highlight w:val="none"/>
          <w:u w:val="none"/>
        </w:rPr>
      </w:pPr>
      <w:bookmarkStart w:id="24" w:name="_Toc35393795"/>
      <w:bookmarkStart w:id="25" w:name="_Toc35393626"/>
      <w:r>
        <w:rPr>
          <w:rFonts w:hint="eastAsia" w:ascii="仿宋" w:hAnsi="仿宋" w:eastAsia="仿宋" w:cs="仿宋"/>
          <w:b w:val="0"/>
          <w:bCs w:val="0"/>
          <w:sz w:val="21"/>
          <w:szCs w:val="21"/>
          <w:highlight w:val="none"/>
          <w:u w:val="none"/>
        </w:rPr>
        <w:t>七、其他补充事宜</w:t>
      </w:r>
      <w:bookmarkEnd w:id="24"/>
      <w:bookmarkEnd w:id="25"/>
    </w:p>
    <w:p w14:paraId="1DB85B0B">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1.本项目需要落实的政府采购政策：</w:t>
      </w:r>
    </w:p>
    <w:p w14:paraId="31E199FB">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1）执行《财政部发展改革委关于印发《节能产品政府采购品目清单》的通知》（财库[2019]19号）；</w:t>
      </w:r>
    </w:p>
    <w:p w14:paraId="3342F72D">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2）执行《财政部生态环境部关于印发《环境标志产品政府采购品目清单》的通知（财库[2019]18号）；</w:t>
      </w:r>
    </w:p>
    <w:p w14:paraId="54642F7A">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3）执行财政部、工业和信息化部关于印发《政府采购促进中小企业发展管理办法》的通知财库〔2020〕46号；</w:t>
      </w:r>
    </w:p>
    <w:p w14:paraId="114E8EE2">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4）执行《财政部关于开展政府采购信用担保试点工作方案》（财库[2011]124号）；</w:t>
      </w:r>
    </w:p>
    <w:p w14:paraId="28CB3875">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5）执行《财政部、司法部关于政府采购支持监狱企业发展有关问题的通知》（财库[2014]68号）；</w:t>
      </w:r>
    </w:p>
    <w:p w14:paraId="6941185D">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6）执行《关于促进残疾人就业政府采购政策的通知》（财库〔2017〕141号）；</w:t>
      </w:r>
    </w:p>
    <w:p w14:paraId="78E2C6A4">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7）执行《财政部关于在政府采购活动中查询及使用信用记录有关问题的通知》（财库[2016]125号）等相关政策。</w:t>
      </w:r>
    </w:p>
    <w:p w14:paraId="28C17427">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8）执行《北京市财政局关于落实好政府采购支持中小企业发展的通知》（京财〔2022〕1143号）。</w:t>
      </w:r>
    </w:p>
    <w:p w14:paraId="5B3D104E">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9）执行《关于进一步加大政府采购支持中小企业力度的通知》（财库〔2022〕19号）。</w:t>
      </w:r>
    </w:p>
    <w:p w14:paraId="3F7DCA3D">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jc w:val="left"/>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bidi="ar"/>
        </w:rPr>
        <w:t>2.本项目采用全流程电子化采购方式，请供应商认真学习北京市政府采购电子交易平台发布的相关操作手册，办理CA认证证书、进行北京市政府采购电子交易平台注册绑定，并认真核实数字认证证书情况确认是否符合本项目电子化采购流程要求。</w:t>
      </w:r>
    </w:p>
    <w:p w14:paraId="22735544">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lang w:bidi="ar"/>
        </w:rPr>
        <w:t>CA数字证书服务热线 010-58511086</w:t>
      </w:r>
    </w:p>
    <w:p w14:paraId="41D09F71">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bidi="ar"/>
        </w:rPr>
        <w:t>电子营业执照服务热线 400-699-7000</w:t>
      </w:r>
    </w:p>
    <w:p w14:paraId="74EE8CFF">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lang w:bidi="ar"/>
        </w:rPr>
        <w:t xml:space="preserve">技术支持服务热线  </w:t>
      </w:r>
      <w:r>
        <w:rPr>
          <w:rFonts w:hint="eastAsia" w:ascii="仿宋" w:hAnsi="仿宋" w:eastAsia="仿宋" w:cs="仿宋"/>
          <w:b w:val="0"/>
          <w:bCs w:val="0"/>
          <w:sz w:val="21"/>
          <w:szCs w:val="21"/>
          <w:highlight w:val="none"/>
          <w:u w:val="none"/>
          <w:lang w:val="en-US" w:eastAsia="zh-CN" w:bidi="ar"/>
        </w:rPr>
        <w:t xml:space="preserve"> </w:t>
      </w:r>
      <w:r>
        <w:rPr>
          <w:rFonts w:hint="eastAsia" w:ascii="仿宋" w:hAnsi="仿宋" w:eastAsia="仿宋" w:cs="仿宋"/>
          <w:b w:val="0"/>
          <w:bCs w:val="0"/>
          <w:sz w:val="21"/>
          <w:szCs w:val="21"/>
          <w:highlight w:val="none"/>
          <w:u w:val="none"/>
          <w:lang w:bidi="ar"/>
        </w:rPr>
        <w:t xml:space="preserve">  010-86483801</w:t>
      </w:r>
    </w:p>
    <w:p w14:paraId="43BDD7A5">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jc w:val="left"/>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bidi="ar"/>
        </w:rPr>
        <w:t>2.1办理 CA 数字证书或电子营业执照</w:t>
      </w:r>
    </w:p>
    <w:p w14:paraId="4DCC0D4B">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lang w:bidi="ar"/>
        </w:rPr>
        <w:t>供应商登录北京市政府采购电子交易平台查阅 “用户指南”—“操作指南”—“市场主体CA办理操作流程指引”/“电子营业执照使用指南”，按照程序要求办理。</w:t>
      </w:r>
    </w:p>
    <w:p w14:paraId="246B0A47">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bidi="ar"/>
        </w:rPr>
        <w:t>2.2注册</w:t>
      </w:r>
    </w:p>
    <w:p w14:paraId="3230E09D">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lang w:bidi="ar"/>
        </w:rPr>
        <w:t>供应商登录北京市政府采购电子交易平台“用户指南”—“操作指南”—“市场主体注册入库操作流程指引”进行自助注册绑定。</w:t>
      </w:r>
    </w:p>
    <w:p w14:paraId="2ACD9E49">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jc w:val="left"/>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bidi="ar"/>
        </w:rPr>
        <w:t>2.3驱动、客户端下载</w:t>
      </w:r>
    </w:p>
    <w:p w14:paraId="2CA1E061">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lang w:bidi="ar"/>
        </w:rPr>
        <w:t>供应商登录北京市政府采购电子交易平台“用户指南”—“工具下载”—“招标采购系统文件驱动安装包”下载相关驱动。</w:t>
      </w:r>
    </w:p>
    <w:p w14:paraId="7A46C060">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bidi="ar"/>
        </w:rPr>
        <w:t>供应商登录北京市政府采购电子交易平台“用户指南”—“工具下载”—“投标文件编制工具”下载相关客户端。</w:t>
      </w:r>
    </w:p>
    <w:p w14:paraId="4E26DBB1">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bidi="ar"/>
        </w:rPr>
        <w:t>2.4 获取电子竞争性磋商文件</w:t>
      </w:r>
    </w:p>
    <w:p w14:paraId="598A14D6">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bidi="ar"/>
        </w:rPr>
        <w:t>供应商使用CA数字证书或电子营业执照登录北京市政府采购电子交易平台获取电子竞争性磋商文件。</w:t>
      </w:r>
    </w:p>
    <w:p w14:paraId="6F03E248">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bookmarkStart w:id="765" w:name="_GoBack"/>
      <w:bookmarkEnd w:id="765"/>
    </w:p>
    <w:p w14:paraId="66BE5EE8">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bidi="ar"/>
        </w:rPr>
        <w:t>2.5编制电子响应文件</w:t>
      </w:r>
    </w:p>
    <w:p w14:paraId="4A01C64B">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bidi="ar"/>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036CC1EB">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lang w:val="zh-TW" w:bidi="ar"/>
        </w:rPr>
      </w:pPr>
      <w:r>
        <w:rPr>
          <w:rFonts w:hint="eastAsia" w:ascii="仿宋" w:hAnsi="仿宋" w:eastAsia="仿宋" w:cs="仿宋"/>
          <w:b w:val="0"/>
          <w:bCs w:val="0"/>
          <w:sz w:val="21"/>
          <w:szCs w:val="21"/>
          <w:highlight w:val="none"/>
          <w:u w:val="none"/>
          <w:lang w:bidi="ar"/>
        </w:rPr>
        <w:t>2</w:t>
      </w:r>
      <w:r>
        <w:rPr>
          <w:rFonts w:hint="eastAsia" w:ascii="仿宋" w:hAnsi="仿宋" w:eastAsia="仿宋" w:cs="仿宋"/>
          <w:b w:val="0"/>
          <w:bCs w:val="0"/>
          <w:sz w:val="21"/>
          <w:szCs w:val="21"/>
          <w:highlight w:val="none"/>
          <w:u w:val="none"/>
          <w:lang w:val="zh-TW" w:eastAsia="zh-TW" w:bidi="ar"/>
        </w:rPr>
        <w:t>.6</w:t>
      </w:r>
      <w:r>
        <w:rPr>
          <w:rFonts w:hint="eastAsia" w:ascii="仿宋" w:hAnsi="仿宋" w:eastAsia="仿宋" w:cs="仿宋"/>
          <w:b w:val="0"/>
          <w:bCs w:val="0"/>
          <w:sz w:val="21"/>
          <w:szCs w:val="21"/>
          <w:highlight w:val="none"/>
          <w:u w:val="none"/>
          <w:lang w:val="zh-TW" w:bidi="ar"/>
        </w:rPr>
        <w:t>递交电子响应文件</w:t>
      </w:r>
    </w:p>
    <w:p w14:paraId="054462E4">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bidi="ar"/>
        </w:rPr>
        <w:t>供应商应于</w:t>
      </w:r>
      <w:r>
        <w:rPr>
          <w:rFonts w:hint="eastAsia" w:ascii="仿宋" w:hAnsi="仿宋" w:eastAsia="仿宋" w:cs="仿宋"/>
          <w:b w:val="0"/>
          <w:bCs w:val="0"/>
          <w:sz w:val="21"/>
          <w:szCs w:val="21"/>
          <w:highlight w:val="none"/>
          <w:u w:val="none"/>
        </w:rPr>
        <w:t>响应文件提交</w:t>
      </w:r>
      <w:r>
        <w:rPr>
          <w:rFonts w:hint="eastAsia" w:ascii="仿宋" w:hAnsi="仿宋" w:eastAsia="仿宋" w:cs="仿宋"/>
          <w:b w:val="0"/>
          <w:bCs w:val="0"/>
          <w:sz w:val="21"/>
          <w:szCs w:val="21"/>
          <w:highlight w:val="none"/>
          <w:u w:val="none"/>
          <w:lang w:bidi="ar"/>
        </w:rPr>
        <w:t>截止时间前在平台提交电子响应文件，上传电子响应文件过程中请保持与互联网的连接畅通。</w:t>
      </w:r>
    </w:p>
    <w:p w14:paraId="1EE0A9DA">
      <w:pPr>
        <w:keepNext w:val="0"/>
        <w:keepLines w:val="0"/>
        <w:pageBreakBefore w:val="0"/>
        <w:widowControl w:val="0"/>
        <w:kinsoku/>
        <w:wordWrap w:val="0"/>
        <w:overflowPunct/>
        <w:topLinePunct/>
        <w:autoSpaceDE/>
        <w:autoSpaceDN/>
        <w:bidi w:val="0"/>
        <w:spacing w:line="360" w:lineRule="auto"/>
        <w:ind w:firstLine="420" w:firstLineChars="200"/>
        <w:rPr>
          <w:rFonts w:hint="eastAsia" w:ascii="仿宋" w:hAnsi="仿宋" w:eastAsia="仿宋" w:cs="仿宋"/>
          <w:b w:val="0"/>
          <w:bCs w:val="0"/>
          <w:sz w:val="21"/>
          <w:szCs w:val="21"/>
          <w:highlight w:val="none"/>
          <w:u w:val="none"/>
          <w:lang w:eastAsia="zh-TW"/>
        </w:rPr>
      </w:pPr>
      <w:r>
        <w:rPr>
          <w:rFonts w:hint="eastAsia" w:ascii="仿宋" w:hAnsi="仿宋" w:eastAsia="仿宋" w:cs="仿宋"/>
          <w:b w:val="0"/>
          <w:bCs w:val="0"/>
          <w:sz w:val="21"/>
          <w:szCs w:val="21"/>
          <w:highlight w:val="none"/>
          <w:u w:val="none"/>
          <w:lang w:bidi="ar"/>
        </w:rPr>
        <w:t>2</w:t>
      </w:r>
      <w:r>
        <w:rPr>
          <w:rFonts w:hint="eastAsia" w:ascii="仿宋" w:hAnsi="仿宋" w:eastAsia="仿宋" w:cs="仿宋"/>
          <w:b w:val="0"/>
          <w:bCs w:val="0"/>
          <w:sz w:val="21"/>
          <w:szCs w:val="21"/>
          <w:highlight w:val="none"/>
          <w:u w:val="none"/>
          <w:lang w:val="zh-TW" w:bidi="ar"/>
        </w:rPr>
        <w:t>.</w:t>
      </w:r>
      <w:r>
        <w:rPr>
          <w:rFonts w:hint="eastAsia" w:ascii="仿宋" w:hAnsi="仿宋" w:eastAsia="仿宋" w:cs="仿宋"/>
          <w:b w:val="0"/>
          <w:bCs w:val="0"/>
          <w:sz w:val="21"/>
          <w:szCs w:val="21"/>
          <w:highlight w:val="none"/>
          <w:u w:val="none"/>
          <w:lang w:val="zh-TW" w:eastAsia="zh-TW" w:bidi="ar"/>
        </w:rPr>
        <w:t>7</w:t>
      </w:r>
      <w:r>
        <w:rPr>
          <w:rFonts w:hint="eastAsia" w:ascii="仿宋" w:hAnsi="仿宋" w:eastAsia="仿宋" w:cs="仿宋"/>
          <w:b w:val="0"/>
          <w:bCs w:val="0"/>
          <w:sz w:val="21"/>
          <w:szCs w:val="21"/>
          <w:highlight w:val="none"/>
          <w:u w:val="none"/>
          <w:lang w:val="zh-TW" w:bidi="ar"/>
        </w:rPr>
        <w:t>开启响应文件</w:t>
      </w:r>
    </w:p>
    <w:p w14:paraId="1438CC8C">
      <w:pPr>
        <w:keepNext w:val="0"/>
        <w:keepLines w:val="0"/>
        <w:pageBreakBefore w:val="0"/>
        <w:widowControl w:val="0"/>
        <w:kinsoku/>
        <w:wordWrap w:val="0"/>
        <w:overflowPunct/>
        <w:topLinePunct/>
        <w:autoSpaceDE/>
        <w:autoSpaceDN/>
        <w:bidi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rPr>
        <w:t>供应商于</w:t>
      </w:r>
      <w:r>
        <w:rPr>
          <w:rFonts w:hint="eastAsia" w:ascii="仿宋" w:hAnsi="仿宋" w:eastAsia="仿宋" w:cs="仿宋"/>
          <w:b w:val="0"/>
          <w:bCs w:val="0"/>
          <w:sz w:val="21"/>
          <w:szCs w:val="21"/>
          <w:highlight w:val="none"/>
          <w:u w:val="none"/>
          <w:lang w:val="zh-TW" w:bidi="ar"/>
        </w:rPr>
        <w:t>磋商文件规定的开启时间、在开启地点使用</w:t>
      </w:r>
      <w:r>
        <w:rPr>
          <w:rFonts w:hint="eastAsia" w:ascii="仿宋" w:hAnsi="仿宋" w:eastAsia="仿宋" w:cs="仿宋"/>
          <w:b w:val="0"/>
          <w:bCs w:val="0"/>
          <w:sz w:val="21"/>
          <w:szCs w:val="21"/>
          <w:highlight w:val="none"/>
          <w:u w:val="none"/>
          <w:lang w:bidi="ar"/>
        </w:rPr>
        <w:t>CA数字证书或电子营业执照</w:t>
      </w:r>
      <w:r>
        <w:rPr>
          <w:rFonts w:hint="eastAsia" w:ascii="仿宋" w:hAnsi="仿宋" w:eastAsia="仿宋" w:cs="仿宋"/>
          <w:b w:val="0"/>
          <w:bCs w:val="0"/>
          <w:sz w:val="21"/>
          <w:szCs w:val="21"/>
          <w:highlight w:val="none"/>
          <w:u w:val="none"/>
          <w:lang w:val="zh-TW" w:bidi="ar"/>
        </w:rPr>
        <w:t>登录</w:t>
      </w:r>
      <w:r>
        <w:rPr>
          <w:rFonts w:hint="eastAsia" w:ascii="仿宋" w:hAnsi="仿宋" w:eastAsia="仿宋" w:cs="仿宋"/>
          <w:b w:val="0"/>
          <w:bCs w:val="0"/>
          <w:sz w:val="21"/>
          <w:szCs w:val="21"/>
          <w:highlight w:val="none"/>
          <w:u w:val="none"/>
          <w:lang w:bidi="ar"/>
        </w:rPr>
        <w:t>北京市政府采购电子交易平台解密并开启响应文件。如因供应商问题，解密不成功，则响应无效。</w:t>
      </w:r>
    </w:p>
    <w:p w14:paraId="0468D524">
      <w:pPr>
        <w:keepNext w:val="0"/>
        <w:keepLines w:val="0"/>
        <w:pageBreakBefore w:val="0"/>
        <w:widowControl w:val="0"/>
        <w:kinsoku/>
        <w:wordWrap w:val="0"/>
        <w:overflowPunct/>
        <w:topLinePunct/>
        <w:autoSpaceDE/>
        <w:autoSpaceDN/>
        <w:bidi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bidi="ar"/>
        </w:rPr>
        <w:t>2.8最后报价填报</w:t>
      </w:r>
    </w:p>
    <w:p w14:paraId="72BE36E3">
      <w:pPr>
        <w:keepNext w:val="0"/>
        <w:keepLines w:val="0"/>
        <w:pageBreakBefore w:val="0"/>
        <w:widowControl w:val="0"/>
        <w:kinsoku/>
        <w:wordWrap w:val="0"/>
        <w:overflowPunct/>
        <w:topLinePunct/>
        <w:autoSpaceDE/>
        <w:autoSpaceDN/>
        <w:bidi w:val="0"/>
        <w:spacing w:line="360" w:lineRule="auto"/>
        <w:ind w:firstLine="420" w:firstLineChars="200"/>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供应商在规定时间内将最后报价提交至本平台，未在规定时间内提交的系统将自动默认供应商放弃最后报价，其价格以第一次报价为准。</w:t>
      </w:r>
      <w:bookmarkStart w:id="26" w:name="_Toc35393796"/>
      <w:bookmarkStart w:id="27" w:name="_Toc28359085"/>
      <w:bookmarkStart w:id="28" w:name="_Toc35393627"/>
      <w:bookmarkStart w:id="29" w:name="_Toc28359008"/>
    </w:p>
    <w:p w14:paraId="0D7B1BC8">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3</w:t>
      </w:r>
      <w:r>
        <w:rPr>
          <w:rFonts w:hint="eastAsia" w:ascii="仿宋" w:hAnsi="仿宋" w:eastAsia="仿宋" w:cs="仿宋"/>
          <w:b w:val="0"/>
          <w:bCs w:val="0"/>
          <w:sz w:val="21"/>
          <w:szCs w:val="21"/>
          <w:highlight w:val="none"/>
          <w:u w:val="none"/>
          <w:lang w:eastAsia="zh-CN"/>
        </w:rPr>
        <w:t>.</w:t>
      </w:r>
      <w:r>
        <w:rPr>
          <w:rFonts w:hint="eastAsia" w:ascii="仿宋" w:hAnsi="仿宋" w:eastAsia="仿宋" w:cs="仿宋"/>
          <w:b w:val="0"/>
          <w:bCs w:val="0"/>
          <w:sz w:val="21"/>
          <w:szCs w:val="21"/>
          <w:highlight w:val="none"/>
          <w:u w:val="none"/>
        </w:rPr>
        <w:t>评标方法：综合评分法，具体详见</w:t>
      </w:r>
      <w:r>
        <w:rPr>
          <w:rFonts w:hint="eastAsia" w:ascii="仿宋" w:hAnsi="仿宋" w:eastAsia="仿宋" w:cs="仿宋"/>
          <w:b w:val="0"/>
          <w:bCs w:val="0"/>
          <w:sz w:val="21"/>
          <w:szCs w:val="21"/>
          <w:highlight w:val="none"/>
          <w:u w:val="none"/>
          <w:lang w:eastAsia="zh-CN"/>
        </w:rPr>
        <w:t>竞争性磋商文件</w:t>
      </w:r>
      <w:r>
        <w:rPr>
          <w:rFonts w:hint="eastAsia" w:ascii="仿宋" w:hAnsi="仿宋" w:eastAsia="仿宋" w:cs="仿宋"/>
          <w:b w:val="0"/>
          <w:bCs w:val="0"/>
          <w:sz w:val="21"/>
          <w:szCs w:val="21"/>
          <w:highlight w:val="none"/>
          <w:u w:val="none"/>
        </w:rPr>
        <w:t>。</w:t>
      </w:r>
    </w:p>
    <w:p w14:paraId="4685770C">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4</w:t>
      </w:r>
      <w:r>
        <w:rPr>
          <w:rFonts w:hint="eastAsia" w:ascii="仿宋" w:hAnsi="仿宋" w:eastAsia="仿宋" w:cs="仿宋"/>
          <w:b w:val="0"/>
          <w:bCs w:val="0"/>
          <w:sz w:val="21"/>
          <w:szCs w:val="21"/>
          <w:highlight w:val="none"/>
          <w:u w:val="none"/>
          <w:lang w:eastAsia="zh-CN"/>
        </w:rPr>
        <w:t>.</w:t>
      </w:r>
      <w:r>
        <w:rPr>
          <w:rFonts w:hint="eastAsia" w:ascii="仿宋" w:hAnsi="仿宋" w:eastAsia="仿宋" w:cs="仿宋"/>
          <w:b w:val="0"/>
          <w:bCs w:val="0"/>
          <w:sz w:val="21"/>
          <w:szCs w:val="21"/>
          <w:highlight w:val="none"/>
          <w:u w:val="none"/>
        </w:rPr>
        <w:t>公告媒体：本公告在中国政府采购网、北京市政府采购网上发布。</w:t>
      </w:r>
    </w:p>
    <w:p w14:paraId="5DF428DC">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5</w:t>
      </w:r>
      <w:r>
        <w:rPr>
          <w:rFonts w:hint="eastAsia" w:ascii="仿宋" w:hAnsi="仿宋" w:eastAsia="仿宋" w:cs="仿宋"/>
          <w:b w:val="0"/>
          <w:bCs w:val="0"/>
          <w:sz w:val="21"/>
          <w:szCs w:val="21"/>
          <w:highlight w:val="none"/>
          <w:u w:val="none"/>
          <w:lang w:eastAsia="zh-CN"/>
        </w:rPr>
        <w:t>.</w:t>
      </w:r>
      <w:r>
        <w:rPr>
          <w:rFonts w:hint="eastAsia" w:ascii="仿宋" w:hAnsi="仿宋" w:eastAsia="仿宋" w:cs="仿宋"/>
          <w:b w:val="0"/>
          <w:bCs w:val="0"/>
          <w:sz w:val="21"/>
          <w:szCs w:val="21"/>
          <w:highlight w:val="none"/>
          <w:u w:val="none"/>
        </w:rPr>
        <w:t>成交供应商在领取成交通知书的当日，需提供加盖单位公章的纸质版响应文件2份及2份最后报价一览表和最后分项报价表。（响应文件必须与上传电子交易平台的电子文件内容保持一致）。</w:t>
      </w:r>
    </w:p>
    <w:p w14:paraId="583A0773">
      <w:pPr>
        <w:pStyle w:val="3"/>
        <w:keepNext w:val="0"/>
        <w:keepLines w:val="0"/>
        <w:pageBreakBefore w:val="0"/>
        <w:widowControl w:val="0"/>
        <w:kinsoku/>
        <w:wordWrap w:val="0"/>
        <w:overflowPunct/>
        <w:topLinePunct/>
        <w:autoSpaceDE/>
        <w:autoSpaceDN/>
        <w:bidi w:val="0"/>
        <w:spacing w:before="0" w:line="360" w:lineRule="auto"/>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八、对本项目提出询问，请按以下方式联系。</w:t>
      </w:r>
      <w:bookmarkEnd w:id="26"/>
      <w:bookmarkEnd w:id="27"/>
      <w:bookmarkEnd w:id="28"/>
      <w:bookmarkEnd w:id="29"/>
    </w:p>
    <w:p w14:paraId="20731433">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1.采购人信息</w:t>
      </w:r>
    </w:p>
    <w:p w14:paraId="0862184C">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lang w:eastAsia="zh-CN"/>
        </w:rPr>
      </w:pPr>
      <w:bookmarkStart w:id="30" w:name="_Toc28359086"/>
      <w:bookmarkStart w:id="31" w:name="_Toc28359009"/>
      <w:r>
        <w:rPr>
          <w:rFonts w:hint="eastAsia" w:ascii="仿宋" w:hAnsi="仿宋" w:eastAsia="仿宋" w:cs="仿宋"/>
          <w:b w:val="0"/>
          <w:bCs w:val="0"/>
          <w:sz w:val="21"/>
          <w:szCs w:val="21"/>
          <w:highlight w:val="none"/>
          <w:u w:val="none"/>
        </w:rPr>
        <w:t>名    称：</w:t>
      </w:r>
      <w:r>
        <w:rPr>
          <w:rFonts w:hint="eastAsia" w:ascii="仿宋" w:hAnsi="仿宋" w:eastAsia="仿宋" w:cs="仿宋"/>
          <w:b w:val="0"/>
          <w:bCs w:val="0"/>
          <w:sz w:val="21"/>
          <w:szCs w:val="21"/>
          <w:highlight w:val="none"/>
          <w:u w:val="none"/>
          <w:lang w:eastAsia="zh-CN"/>
        </w:rPr>
        <w:t>北京市顺义区李桥镇人民政府</w:t>
      </w:r>
    </w:p>
    <w:p w14:paraId="73FBD2B3">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rPr>
        <w:t xml:space="preserve">地 </w:t>
      </w:r>
      <w:r>
        <w:rPr>
          <w:rFonts w:hint="eastAsia" w:ascii="仿宋" w:hAnsi="仿宋" w:eastAsia="仿宋" w:cs="仿宋"/>
          <w:b w:val="0"/>
          <w:bCs w:val="0"/>
          <w:sz w:val="21"/>
          <w:szCs w:val="21"/>
          <w:highlight w:val="none"/>
          <w:u w:val="none"/>
          <w:lang w:val="en-US" w:eastAsia="zh-CN"/>
        </w:rPr>
        <w:t xml:space="preserve">   </w:t>
      </w:r>
      <w:r>
        <w:rPr>
          <w:rFonts w:hint="eastAsia" w:ascii="仿宋" w:hAnsi="仿宋" w:eastAsia="仿宋" w:cs="仿宋"/>
          <w:b w:val="0"/>
          <w:bCs w:val="0"/>
          <w:sz w:val="21"/>
          <w:szCs w:val="21"/>
          <w:highlight w:val="none"/>
          <w:u w:val="none"/>
        </w:rPr>
        <w:t>址：</w:t>
      </w:r>
      <w:r>
        <w:rPr>
          <w:rFonts w:hint="eastAsia" w:ascii="仿宋" w:hAnsi="仿宋" w:eastAsia="仿宋" w:cs="仿宋"/>
          <w:b w:val="0"/>
          <w:bCs w:val="0"/>
          <w:sz w:val="21"/>
          <w:szCs w:val="21"/>
          <w:highlight w:val="none"/>
          <w:u w:val="none"/>
          <w:lang w:eastAsia="zh-CN"/>
        </w:rPr>
        <w:t>北京市顺义区李桥镇头二营村</w:t>
      </w:r>
    </w:p>
    <w:p w14:paraId="67B7C287">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rPr>
        <w:t>联系方式：张萌</w:t>
      </w:r>
      <w:r>
        <w:rPr>
          <w:rFonts w:hint="eastAsia" w:ascii="仿宋" w:hAnsi="仿宋" w:eastAsia="仿宋" w:cs="仿宋"/>
          <w:b w:val="0"/>
          <w:bCs w:val="0"/>
          <w:sz w:val="21"/>
          <w:szCs w:val="21"/>
          <w:highlight w:val="none"/>
          <w:u w:val="none"/>
          <w:lang w:val="en-US" w:eastAsia="zh-CN"/>
        </w:rPr>
        <w:t>/89426100</w:t>
      </w:r>
    </w:p>
    <w:p w14:paraId="59D0DDC1">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2.采购代理机构信息</w:t>
      </w:r>
      <w:bookmarkEnd w:id="30"/>
      <w:bookmarkEnd w:id="31"/>
    </w:p>
    <w:p w14:paraId="65FF5500">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bookmarkStart w:id="32" w:name="_Toc28359087"/>
      <w:bookmarkStart w:id="33" w:name="_Toc28359010"/>
      <w:r>
        <w:rPr>
          <w:rFonts w:hint="eastAsia" w:ascii="仿宋" w:hAnsi="仿宋" w:eastAsia="仿宋" w:cs="仿宋"/>
          <w:b w:val="0"/>
          <w:bCs w:val="0"/>
          <w:sz w:val="21"/>
          <w:szCs w:val="21"/>
          <w:highlight w:val="none"/>
          <w:u w:val="none"/>
        </w:rPr>
        <w:t>名    称：北京中盛宇工程管理有限公司</w:t>
      </w:r>
    </w:p>
    <w:p w14:paraId="69941C4B">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地    址：北京市顺义区双丰街道顺安南路12号一区26号楼北侧三层</w:t>
      </w:r>
    </w:p>
    <w:p w14:paraId="282B9811">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联系方式：</w:t>
      </w:r>
      <w:r>
        <w:rPr>
          <w:rFonts w:hint="eastAsia" w:ascii="仿宋" w:hAnsi="仿宋" w:eastAsia="仿宋" w:cs="仿宋"/>
          <w:b w:val="0"/>
          <w:bCs w:val="0"/>
          <w:sz w:val="21"/>
          <w:szCs w:val="21"/>
          <w:highlight w:val="none"/>
          <w:u w:val="none"/>
          <w:lang w:eastAsia="zh-CN"/>
        </w:rPr>
        <w:t>段金磊</w:t>
      </w:r>
      <w:r>
        <w:rPr>
          <w:rFonts w:hint="eastAsia" w:ascii="仿宋" w:hAnsi="仿宋" w:eastAsia="仿宋" w:cs="仿宋"/>
          <w:b w:val="0"/>
          <w:bCs w:val="0"/>
          <w:sz w:val="21"/>
          <w:szCs w:val="21"/>
          <w:highlight w:val="none"/>
          <w:u w:val="none"/>
        </w:rPr>
        <w:t>/69415773</w:t>
      </w:r>
    </w:p>
    <w:p w14:paraId="0FA88B7F">
      <w:pPr>
        <w:keepNext w:val="0"/>
        <w:keepLines w:val="0"/>
        <w:pageBreakBefore w:val="0"/>
        <w:widowControl w:val="0"/>
        <w:kinsoku/>
        <w:wordWrap w:val="0"/>
        <w:overflowPunct/>
        <w:topLinePunct/>
        <w:autoSpaceDE/>
        <w:autoSpaceDN/>
        <w:bidi w:val="0"/>
        <w:spacing w:line="360" w:lineRule="auto"/>
        <w:ind w:firstLine="420" w:firstLineChars="200"/>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3.项目联系方式</w:t>
      </w:r>
      <w:bookmarkEnd w:id="32"/>
      <w:bookmarkEnd w:id="33"/>
    </w:p>
    <w:p w14:paraId="381F717F">
      <w:pPr>
        <w:pStyle w:val="13"/>
        <w:keepNext w:val="0"/>
        <w:keepLines w:val="0"/>
        <w:pageBreakBefore w:val="0"/>
        <w:widowControl w:val="0"/>
        <w:kinsoku/>
        <w:wordWrap w:val="0"/>
        <w:overflowPunct/>
        <w:topLinePunct/>
        <w:autoSpaceDE/>
        <w:autoSpaceDN/>
        <w:bidi w:val="0"/>
        <w:spacing w:line="360" w:lineRule="auto"/>
        <w:ind w:firstLine="420" w:firstLineChars="200"/>
        <w:rPr>
          <w:rFonts w:hint="eastAsia" w:ascii="仿宋" w:hAnsi="仿宋" w:eastAsia="仿宋" w:cs="仿宋"/>
          <w:b w:val="0"/>
          <w:bCs w:val="0"/>
          <w:sz w:val="21"/>
          <w:szCs w:val="21"/>
          <w:highlight w:val="none"/>
          <w:u w:val="none"/>
          <w:lang w:eastAsia="zh-CN" w:bidi="ar"/>
        </w:rPr>
      </w:pPr>
      <w:r>
        <w:rPr>
          <w:rFonts w:hint="eastAsia" w:ascii="仿宋" w:hAnsi="仿宋" w:eastAsia="仿宋" w:cs="仿宋"/>
          <w:b w:val="0"/>
          <w:bCs w:val="0"/>
          <w:sz w:val="21"/>
          <w:szCs w:val="21"/>
          <w:highlight w:val="none"/>
          <w:u w:val="none"/>
        </w:rPr>
        <w:t>项目联系人：</w:t>
      </w:r>
      <w:r>
        <w:rPr>
          <w:rFonts w:hint="eastAsia" w:ascii="仿宋" w:hAnsi="仿宋" w:eastAsia="仿宋" w:cs="仿宋"/>
          <w:b w:val="0"/>
          <w:bCs w:val="0"/>
          <w:sz w:val="21"/>
          <w:szCs w:val="21"/>
          <w:highlight w:val="none"/>
          <w:u w:val="none"/>
          <w:lang w:eastAsia="zh-CN"/>
        </w:rPr>
        <w:t>段金磊</w:t>
      </w:r>
    </w:p>
    <w:p w14:paraId="77A7437F">
      <w:pPr>
        <w:pStyle w:val="13"/>
        <w:keepNext w:val="0"/>
        <w:keepLines w:val="0"/>
        <w:pageBreakBefore w:val="0"/>
        <w:widowControl w:val="0"/>
        <w:kinsoku/>
        <w:wordWrap w:val="0"/>
        <w:overflowPunct/>
        <w:topLinePunct/>
        <w:autoSpaceDE/>
        <w:autoSpaceDN/>
        <w:bidi w:val="0"/>
        <w:spacing w:line="360" w:lineRule="auto"/>
        <w:ind w:firstLine="420" w:firstLineChars="200"/>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电      话：69415773</w:t>
      </w:r>
    </w:p>
    <w:p w14:paraId="17230EF3">
      <w:pPr>
        <w:keepNext w:val="0"/>
        <w:keepLines w:val="0"/>
        <w:pageBreakBefore w:val="0"/>
        <w:widowControl w:val="0"/>
        <w:kinsoku/>
        <w:wordWrap w:val="0"/>
        <w:overflowPunct/>
        <w:topLinePunct/>
        <w:autoSpaceDE/>
        <w:autoSpaceDN/>
        <w:bidi w:val="0"/>
        <w:spacing w:line="360" w:lineRule="auto"/>
        <w:ind w:firstLine="5145" w:firstLineChars="2450"/>
        <w:jc w:val="right"/>
        <w:rPr>
          <w:rFonts w:hint="eastAsia" w:ascii="仿宋" w:hAnsi="仿宋" w:eastAsia="仿宋" w:cs="仿宋"/>
          <w:b w:val="0"/>
          <w:bCs w:val="0"/>
          <w:sz w:val="21"/>
          <w:szCs w:val="21"/>
          <w:highlight w:val="none"/>
          <w:u w:val="none"/>
        </w:rPr>
      </w:pPr>
    </w:p>
    <w:p w14:paraId="40E83AA3">
      <w:pPr>
        <w:keepNext w:val="0"/>
        <w:keepLines w:val="0"/>
        <w:pageBreakBefore w:val="0"/>
        <w:widowControl w:val="0"/>
        <w:kinsoku/>
        <w:wordWrap w:val="0"/>
        <w:overflowPunct/>
        <w:topLinePunct/>
        <w:autoSpaceDE/>
        <w:autoSpaceDN/>
        <w:bidi w:val="0"/>
        <w:spacing w:line="360" w:lineRule="auto"/>
        <w:jc w:val="center"/>
        <w:outlineLvl w:val="0"/>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u w:val="none"/>
        </w:rPr>
        <w:br w:type="page"/>
      </w:r>
      <w:bookmarkStart w:id="34" w:name="_Toc226965856"/>
      <w:bookmarkStart w:id="35" w:name="_Toc512937850"/>
      <w:bookmarkStart w:id="36" w:name="_Toc127161488"/>
      <w:bookmarkStart w:id="37" w:name="_Toc305158928"/>
      <w:bookmarkStart w:id="38" w:name="_Toc195842950"/>
      <w:bookmarkStart w:id="39" w:name="_Toc265228423"/>
      <w:bookmarkStart w:id="40" w:name="_Toc264969275"/>
      <w:bookmarkStart w:id="41" w:name="_Toc353873938"/>
      <w:bookmarkStart w:id="42" w:name="_Toc127151777"/>
      <w:bookmarkStart w:id="43" w:name="_Toc353825548"/>
      <w:bookmarkStart w:id="44" w:name="_Toc305158854"/>
      <w:bookmarkStart w:id="45" w:name="_Toc150774783"/>
      <w:bookmarkStart w:id="46" w:name="_Toc9868"/>
      <w:r>
        <w:rPr>
          <w:rFonts w:hint="eastAsia" w:ascii="仿宋" w:hAnsi="仿宋" w:eastAsia="仿宋" w:cs="仿宋"/>
          <w:b w:val="0"/>
          <w:bCs w:val="0"/>
          <w:sz w:val="21"/>
          <w:szCs w:val="21"/>
          <w:highlight w:val="none"/>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3DC36023">
      <w:pPr>
        <w:pStyle w:val="3"/>
        <w:keepNext w:val="0"/>
        <w:keepLines w:val="0"/>
        <w:pageBreakBefore w:val="0"/>
        <w:widowControl w:val="0"/>
        <w:tabs>
          <w:tab w:val="center" w:pos="4592"/>
          <w:tab w:val="left" w:pos="7860"/>
        </w:tabs>
        <w:kinsoku/>
        <w:wordWrap w:val="0"/>
        <w:overflowPunct/>
        <w:topLinePunct/>
        <w:autoSpaceDE/>
        <w:autoSpaceDN/>
        <w:bidi w:val="0"/>
        <w:spacing w:before="0" w:line="360" w:lineRule="auto"/>
        <w:rPr>
          <w:rFonts w:hint="eastAsia" w:ascii="仿宋" w:hAnsi="仿宋" w:eastAsia="仿宋" w:cs="仿宋"/>
          <w:b w:val="0"/>
          <w:bCs w:val="0"/>
          <w:sz w:val="21"/>
          <w:szCs w:val="21"/>
          <w:highlight w:val="none"/>
        </w:rPr>
      </w:pPr>
      <w:bookmarkStart w:id="47" w:name="_Toc150774619"/>
      <w:bookmarkStart w:id="48" w:name="_Toc150480757"/>
      <w:bookmarkStart w:id="49" w:name="_Toc127151720"/>
      <w:bookmarkStart w:id="50" w:name="_Toc164229360"/>
      <w:bookmarkStart w:id="51" w:name="_Toc151193617"/>
      <w:bookmarkStart w:id="52" w:name="_Toc151193833"/>
      <w:bookmarkStart w:id="53" w:name="_Toc150509270"/>
      <w:bookmarkStart w:id="54" w:name="_Toc195842884"/>
      <w:bookmarkStart w:id="55" w:name="_Toc150774724"/>
      <w:bookmarkStart w:id="56" w:name="_Toc151193761"/>
      <w:bookmarkStart w:id="57" w:name="_Toc149720812"/>
      <w:bookmarkStart w:id="58" w:name="_Toc164608633"/>
      <w:bookmarkStart w:id="59" w:name="_Toc226965792"/>
      <w:bookmarkStart w:id="60" w:name="_Toc520356144"/>
      <w:bookmarkStart w:id="61" w:name="_Toc164229214"/>
      <w:bookmarkStart w:id="62" w:name="_Toc151193907"/>
      <w:bookmarkStart w:id="63" w:name="_Toc226337215"/>
      <w:bookmarkStart w:id="64" w:name="_Toc151193689"/>
      <w:bookmarkStart w:id="65" w:name="_Toc226965709"/>
      <w:bookmarkStart w:id="66" w:name="_Toc164351613"/>
      <w:bookmarkStart w:id="67" w:name="_Toc164608788"/>
      <w:bookmarkStart w:id="68" w:name="_Toc127151519"/>
      <w:bookmarkStart w:id="69" w:name="_Toc151190146"/>
      <w:bookmarkStart w:id="70" w:name="_Toc127161433"/>
      <w:bookmarkStart w:id="71" w:name="_Toc142311021"/>
      <w:bookmarkStart w:id="72" w:name="_Toc226309763"/>
      <w:r>
        <w:rPr>
          <w:rFonts w:hint="eastAsia" w:ascii="仿宋" w:hAnsi="仿宋" w:eastAsia="仿宋" w:cs="仿宋"/>
          <w:b w:val="0"/>
          <w:bCs w:val="0"/>
          <w:sz w:val="21"/>
          <w:szCs w:val="21"/>
          <w:highlight w:val="none"/>
        </w:rPr>
        <w:t>供应商须知资料表</w:t>
      </w:r>
    </w:p>
    <w:p w14:paraId="40D43E3E">
      <w:pPr>
        <w:keepNext w:val="0"/>
        <w:keepLines w:val="0"/>
        <w:pageBreakBefore w:val="0"/>
        <w:widowControl w:val="0"/>
        <w:kinsoku/>
        <w:wordWrap w:val="0"/>
        <w:overflowPunct/>
        <w:topLinePunct/>
        <w:autoSpaceDE/>
        <w:autoSpaceDN/>
        <w:bidi w:val="0"/>
        <w:spacing w:line="360" w:lineRule="auto"/>
        <w:ind w:firstLine="480"/>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本表是对供应商须知的具体补充和修改，如有矛盾，均以本资料表为准。标记</w:t>
      </w:r>
      <w:r>
        <w:rPr>
          <w:rFonts w:hint="eastAsia" w:ascii="仿宋" w:hAnsi="仿宋" w:eastAsia="仿宋" w:cs="仿宋"/>
          <w:b w:val="0"/>
          <w:bCs w:val="0"/>
          <w:color w:val="000000"/>
          <w:sz w:val="21"/>
          <w:szCs w:val="21"/>
          <w:highlight w:val="none"/>
        </w:rPr>
        <w:t>“■”</w:t>
      </w:r>
      <w:r>
        <w:rPr>
          <w:rFonts w:hint="eastAsia" w:ascii="仿宋" w:hAnsi="仿宋" w:eastAsia="仿宋" w:cs="仿宋"/>
          <w:b w:val="0"/>
          <w:bCs w:val="0"/>
          <w:sz w:val="21"/>
          <w:szCs w:val="21"/>
          <w:highlight w:val="none"/>
        </w:rPr>
        <w:t>的选项意为适用于本项目，标记“□”的选项意为不适用于本项目。</w:t>
      </w:r>
    </w:p>
    <w:tbl>
      <w:tblPr>
        <w:tblStyle w:val="22"/>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51"/>
        <w:gridCol w:w="7327"/>
      </w:tblGrid>
      <w:tr w14:paraId="4C6A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6DD4266D">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条款号</w:t>
            </w:r>
          </w:p>
        </w:tc>
        <w:tc>
          <w:tcPr>
            <w:tcW w:w="1451" w:type="dxa"/>
            <w:vAlign w:val="center"/>
          </w:tcPr>
          <w:p w14:paraId="459E24CC">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条目</w:t>
            </w:r>
          </w:p>
        </w:tc>
        <w:tc>
          <w:tcPr>
            <w:tcW w:w="7327" w:type="dxa"/>
            <w:vAlign w:val="center"/>
          </w:tcPr>
          <w:p w14:paraId="5F227884">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内容</w:t>
            </w:r>
          </w:p>
        </w:tc>
      </w:tr>
      <w:tr w14:paraId="202A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952966B">
            <w:pPr>
              <w:pStyle w:val="13"/>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2.2</w:t>
            </w:r>
          </w:p>
        </w:tc>
        <w:tc>
          <w:tcPr>
            <w:tcW w:w="1451" w:type="dxa"/>
            <w:vAlign w:val="center"/>
          </w:tcPr>
          <w:p w14:paraId="67681594">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项目属性</w:t>
            </w:r>
          </w:p>
        </w:tc>
        <w:tc>
          <w:tcPr>
            <w:tcW w:w="7327" w:type="dxa"/>
            <w:vAlign w:val="center"/>
          </w:tcPr>
          <w:p w14:paraId="0377D4CA">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项目属性：</w:t>
            </w:r>
          </w:p>
          <w:p w14:paraId="66B399B2">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color w:val="000000"/>
                <w:sz w:val="21"/>
                <w:szCs w:val="21"/>
                <w:highlight w:val="none"/>
              </w:rPr>
              <w:t>■</w:t>
            </w:r>
            <w:r>
              <w:rPr>
                <w:rFonts w:hint="eastAsia" w:ascii="仿宋" w:hAnsi="仿宋" w:eastAsia="仿宋" w:cs="仿宋"/>
                <w:b w:val="0"/>
                <w:bCs w:val="0"/>
                <w:sz w:val="21"/>
                <w:szCs w:val="21"/>
                <w:highlight w:val="none"/>
              </w:rPr>
              <w:t>服务</w:t>
            </w:r>
          </w:p>
          <w:p w14:paraId="258EAD66">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□货物</w:t>
            </w:r>
          </w:p>
          <w:p w14:paraId="2427C484">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u w:val="single"/>
              </w:rPr>
            </w:pPr>
            <w:r>
              <w:rPr>
                <w:rFonts w:hint="eastAsia" w:ascii="仿宋" w:hAnsi="仿宋" w:eastAsia="仿宋" w:cs="仿宋"/>
                <w:b w:val="0"/>
                <w:bCs w:val="0"/>
                <w:sz w:val="21"/>
                <w:szCs w:val="21"/>
                <w:highlight w:val="none"/>
              </w:rPr>
              <w:t>□工程</w:t>
            </w:r>
          </w:p>
        </w:tc>
      </w:tr>
      <w:tr w14:paraId="1AAA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EF32BAA">
            <w:pPr>
              <w:pStyle w:val="13"/>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2.3</w:t>
            </w:r>
          </w:p>
        </w:tc>
        <w:tc>
          <w:tcPr>
            <w:tcW w:w="1451" w:type="dxa"/>
            <w:vAlign w:val="center"/>
          </w:tcPr>
          <w:p w14:paraId="0076CD13">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科研仪器设备</w:t>
            </w:r>
          </w:p>
        </w:tc>
        <w:tc>
          <w:tcPr>
            <w:tcW w:w="7327" w:type="dxa"/>
            <w:vAlign w:val="center"/>
          </w:tcPr>
          <w:p w14:paraId="19F37565">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是否属于科研仪器设备采购项目：</w:t>
            </w:r>
          </w:p>
          <w:p w14:paraId="0C1BA717">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□是</w:t>
            </w:r>
          </w:p>
          <w:p w14:paraId="3899A14A">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color w:val="000000"/>
                <w:sz w:val="21"/>
                <w:szCs w:val="21"/>
                <w:highlight w:val="none"/>
              </w:rPr>
              <w:t>■</w:t>
            </w:r>
            <w:r>
              <w:rPr>
                <w:rFonts w:hint="eastAsia" w:ascii="仿宋" w:hAnsi="仿宋" w:eastAsia="仿宋" w:cs="仿宋"/>
                <w:b w:val="0"/>
                <w:bCs w:val="0"/>
                <w:sz w:val="21"/>
                <w:szCs w:val="21"/>
                <w:highlight w:val="none"/>
              </w:rPr>
              <w:t>否</w:t>
            </w:r>
          </w:p>
        </w:tc>
      </w:tr>
      <w:tr w14:paraId="19BB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3F809666">
            <w:pPr>
              <w:pStyle w:val="13"/>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3.1</w:t>
            </w:r>
          </w:p>
        </w:tc>
        <w:tc>
          <w:tcPr>
            <w:tcW w:w="1451" w:type="dxa"/>
            <w:vAlign w:val="center"/>
          </w:tcPr>
          <w:p w14:paraId="62760E1B">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现场考察</w:t>
            </w:r>
          </w:p>
        </w:tc>
        <w:tc>
          <w:tcPr>
            <w:tcW w:w="7327" w:type="dxa"/>
            <w:vAlign w:val="center"/>
          </w:tcPr>
          <w:p w14:paraId="0B69D242">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color w:val="000000"/>
                <w:sz w:val="21"/>
                <w:szCs w:val="21"/>
                <w:highlight w:val="none"/>
              </w:rPr>
              <w:t>■</w:t>
            </w:r>
            <w:r>
              <w:rPr>
                <w:rFonts w:hint="eastAsia" w:ascii="仿宋" w:hAnsi="仿宋" w:eastAsia="仿宋" w:cs="仿宋"/>
                <w:b w:val="0"/>
                <w:bCs w:val="0"/>
                <w:sz w:val="21"/>
                <w:szCs w:val="21"/>
                <w:highlight w:val="none"/>
              </w:rPr>
              <w:t>不组织</w:t>
            </w:r>
          </w:p>
          <w:p w14:paraId="586511B3">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□组织，考察时间：</w:t>
            </w:r>
            <w:r>
              <w:rPr>
                <w:rFonts w:hint="eastAsia" w:ascii="仿宋" w:hAnsi="仿宋" w:eastAsia="仿宋" w:cs="仿宋"/>
                <w:b w:val="0"/>
                <w:bCs w:val="0"/>
                <w:sz w:val="21"/>
                <w:szCs w:val="21"/>
                <w:highlight w:val="none"/>
                <w:u w:val="single"/>
                <w:lang w:val="en-US" w:eastAsia="zh-CN"/>
              </w:rPr>
              <w:t xml:space="preserve"> / </w:t>
            </w:r>
            <w:r>
              <w:rPr>
                <w:rFonts w:hint="eastAsia" w:ascii="仿宋" w:hAnsi="仿宋" w:eastAsia="仿宋" w:cs="仿宋"/>
                <w:b w:val="0"/>
                <w:bCs w:val="0"/>
                <w:sz w:val="21"/>
                <w:szCs w:val="21"/>
                <w:highlight w:val="none"/>
                <w:lang w:bidi="ar"/>
              </w:rPr>
              <w:t>年</w:t>
            </w:r>
            <w:r>
              <w:rPr>
                <w:rFonts w:hint="eastAsia" w:ascii="仿宋" w:hAnsi="仿宋" w:eastAsia="仿宋" w:cs="仿宋"/>
                <w:b w:val="0"/>
                <w:bCs w:val="0"/>
                <w:sz w:val="21"/>
                <w:szCs w:val="21"/>
                <w:highlight w:val="none"/>
                <w:u w:val="single"/>
                <w:lang w:val="en-US" w:eastAsia="zh-CN"/>
              </w:rPr>
              <w:t xml:space="preserve"> / </w:t>
            </w:r>
            <w:r>
              <w:rPr>
                <w:rFonts w:hint="eastAsia" w:ascii="仿宋" w:hAnsi="仿宋" w:eastAsia="仿宋" w:cs="仿宋"/>
                <w:b w:val="0"/>
                <w:bCs w:val="0"/>
                <w:sz w:val="21"/>
                <w:szCs w:val="21"/>
                <w:highlight w:val="none"/>
                <w:lang w:bidi="ar"/>
              </w:rPr>
              <w:t>月</w:t>
            </w:r>
            <w:r>
              <w:rPr>
                <w:rFonts w:hint="eastAsia" w:ascii="仿宋" w:hAnsi="仿宋" w:eastAsia="仿宋" w:cs="仿宋"/>
                <w:b w:val="0"/>
                <w:bCs w:val="0"/>
                <w:sz w:val="21"/>
                <w:szCs w:val="21"/>
                <w:highlight w:val="none"/>
                <w:u w:val="single"/>
                <w:lang w:val="en-US" w:eastAsia="zh-CN"/>
              </w:rPr>
              <w:t xml:space="preserve"> / </w:t>
            </w:r>
            <w:r>
              <w:rPr>
                <w:rFonts w:hint="eastAsia" w:ascii="仿宋" w:hAnsi="仿宋" w:eastAsia="仿宋" w:cs="仿宋"/>
                <w:b w:val="0"/>
                <w:bCs w:val="0"/>
                <w:sz w:val="21"/>
                <w:szCs w:val="21"/>
                <w:highlight w:val="none"/>
                <w:lang w:bidi="ar"/>
              </w:rPr>
              <w:t>日</w:t>
            </w:r>
            <w:r>
              <w:rPr>
                <w:rFonts w:hint="eastAsia" w:ascii="仿宋" w:hAnsi="仿宋" w:eastAsia="仿宋" w:cs="仿宋"/>
                <w:b w:val="0"/>
                <w:bCs w:val="0"/>
                <w:sz w:val="21"/>
                <w:szCs w:val="21"/>
                <w:highlight w:val="none"/>
                <w:u w:val="single"/>
                <w:lang w:val="en-US" w:eastAsia="zh-CN"/>
              </w:rPr>
              <w:t xml:space="preserve"> / </w:t>
            </w:r>
            <w:r>
              <w:rPr>
                <w:rFonts w:hint="eastAsia" w:ascii="仿宋" w:hAnsi="仿宋" w:eastAsia="仿宋" w:cs="仿宋"/>
                <w:b w:val="0"/>
                <w:bCs w:val="0"/>
                <w:sz w:val="21"/>
                <w:szCs w:val="21"/>
                <w:highlight w:val="none"/>
                <w:lang w:bidi="ar"/>
              </w:rPr>
              <w:t>点</w:t>
            </w:r>
            <w:r>
              <w:rPr>
                <w:rFonts w:hint="eastAsia" w:ascii="仿宋" w:hAnsi="仿宋" w:eastAsia="仿宋" w:cs="仿宋"/>
                <w:b w:val="0"/>
                <w:bCs w:val="0"/>
                <w:sz w:val="21"/>
                <w:szCs w:val="21"/>
                <w:highlight w:val="none"/>
                <w:u w:val="single"/>
                <w:lang w:val="en-US" w:eastAsia="zh-CN"/>
              </w:rPr>
              <w:t xml:space="preserve"> / </w:t>
            </w:r>
            <w:r>
              <w:rPr>
                <w:rFonts w:hint="eastAsia" w:ascii="仿宋" w:hAnsi="仿宋" w:eastAsia="仿宋" w:cs="仿宋"/>
                <w:b w:val="0"/>
                <w:bCs w:val="0"/>
                <w:sz w:val="21"/>
                <w:szCs w:val="21"/>
                <w:highlight w:val="none"/>
                <w:lang w:bidi="ar"/>
              </w:rPr>
              <w:t>分</w:t>
            </w:r>
          </w:p>
          <w:p w14:paraId="32019DE5">
            <w:pPr>
              <w:pStyle w:val="13"/>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考察地点：</w:t>
            </w:r>
            <w:r>
              <w:rPr>
                <w:rFonts w:hint="eastAsia" w:ascii="仿宋" w:hAnsi="仿宋" w:eastAsia="仿宋" w:cs="仿宋"/>
                <w:b w:val="0"/>
                <w:bCs w:val="0"/>
                <w:sz w:val="21"/>
                <w:szCs w:val="21"/>
                <w:highlight w:val="none"/>
                <w:u w:val="single"/>
                <w:lang w:val="en-US" w:eastAsia="zh-CN"/>
              </w:rPr>
              <w:t xml:space="preserve"> / </w:t>
            </w:r>
            <w:r>
              <w:rPr>
                <w:rFonts w:hint="eastAsia" w:ascii="仿宋" w:hAnsi="仿宋" w:eastAsia="仿宋" w:cs="仿宋"/>
                <w:b w:val="0"/>
                <w:bCs w:val="0"/>
                <w:sz w:val="21"/>
                <w:szCs w:val="21"/>
                <w:highlight w:val="none"/>
              </w:rPr>
              <w:t>。</w:t>
            </w:r>
          </w:p>
        </w:tc>
      </w:tr>
      <w:tr w14:paraId="4FE6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2B027335">
            <w:pPr>
              <w:pStyle w:val="13"/>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sz w:val="21"/>
                <w:szCs w:val="21"/>
                <w:highlight w:val="none"/>
              </w:rPr>
            </w:pPr>
          </w:p>
        </w:tc>
        <w:tc>
          <w:tcPr>
            <w:tcW w:w="1451" w:type="dxa"/>
            <w:vAlign w:val="center"/>
          </w:tcPr>
          <w:p w14:paraId="7D13135B">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磋商前答疑会</w:t>
            </w:r>
          </w:p>
        </w:tc>
        <w:tc>
          <w:tcPr>
            <w:tcW w:w="7327" w:type="dxa"/>
            <w:vAlign w:val="center"/>
          </w:tcPr>
          <w:p w14:paraId="3E3A702E">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color w:val="000000"/>
                <w:sz w:val="21"/>
                <w:szCs w:val="21"/>
                <w:highlight w:val="none"/>
              </w:rPr>
              <w:t>■</w:t>
            </w:r>
            <w:r>
              <w:rPr>
                <w:rFonts w:hint="eastAsia" w:ascii="仿宋" w:hAnsi="仿宋" w:eastAsia="仿宋" w:cs="仿宋"/>
                <w:b w:val="0"/>
                <w:bCs w:val="0"/>
                <w:sz w:val="21"/>
                <w:szCs w:val="21"/>
                <w:highlight w:val="none"/>
              </w:rPr>
              <w:t>不召开</w:t>
            </w:r>
          </w:p>
          <w:p w14:paraId="2722C51C">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□召开，召开时间：</w:t>
            </w:r>
            <w:r>
              <w:rPr>
                <w:rFonts w:hint="eastAsia" w:ascii="仿宋" w:hAnsi="仿宋" w:eastAsia="仿宋" w:cs="仿宋"/>
                <w:b w:val="0"/>
                <w:bCs w:val="0"/>
                <w:sz w:val="21"/>
                <w:szCs w:val="21"/>
                <w:highlight w:val="none"/>
                <w:u w:val="single"/>
                <w:lang w:val="en-US" w:eastAsia="zh-CN"/>
              </w:rPr>
              <w:t xml:space="preserve"> / </w:t>
            </w:r>
            <w:r>
              <w:rPr>
                <w:rFonts w:hint="eastAsia" w:ascii="仿宋" w:hAnsi="仿宋" w:eastAsia="仿宋" w:cs="仿宋"/>
                <w:b w:val="0"/>
                <w:bCs w:val="0"/>
                <w:sz w:val="21"/>
                <w:szCs w:val="21"/>
                <w:highlight w:val="none"/>
                <w:lang w:bidi="ar"/>
              </w:rPr>
              <w:t>年</w:t>
            </w:r>
            <w:r>
              <w:rPr>
                <w:rFonts w:hint="eastAsia" w:ascii="仿宋" w:hAnsi="仿宋" w:eastAsia="仿宋" w:cs="仿宋"/>
                <w:b w:val="0"/>
                <w:bCs w:val="0"/>
                <w:sz w:val="21"/>
                <w:szCs w:val="21"/>
                <w:highlight w:val="none"/>
                <w:u w:val="single"/>
                <w:lang w:val="en-US" w:eastAsia="zh-CN"/>
              </w:rPr>
              <w:t xml:space="preserve"> / </w:t>
            </w:r>
            <w:r>
              <w:rPr>
                <w:rFonts w:hint="eastAsia" w:ascii="仿宋" w:hAnsi="仿宋" w:eastAsia="仿宋" w:cs="仿宋"/>
                <w:b w:val="0"/>
                <w:bCs w:val="0"/>
                <w:sz w:val="21"/>
                <w:szCs w:val="21"/>
                <w:highlight w:val="none"/>
                <w:lang w:bidi="ar"/>
              </w:rPr>
              <w:t>月</w:t>
            </w:r>
            <w:r>
              <w:rPr>
                <w:rFonts w:hint="eastAsia" w:ascii="仿宋" w:hAnsi="仿宋" w:eastAsia="仿宋" w:cs="仿宋"/>
                <w:b w:val="0"/>
                <w:bCs w:val="0"/>
                <w:sz w:val="21"/>
                <w:szCs w:val="21"/>
                <w:highlight w:val="none"/>
                <w:u w:val="single"/>
                <w:lang w:val="en-US" w:eastAsia="zh-CN"/>
              </w:rPr>
              <w:t xml:space="preserve"> / </w:t>
            </w:r>
            <w:r>
              <w:rPr>
                <w:rFonts w:hint="eastAsia" w:ascii="仿宋" w:hAnsi="仿宋" w:eastAsia="仿宋" w:cs="仿宋"/>
                <w:b w:val="0"/>
                <w:bCs w:val="0"/>
                <w:sz w:val="21"/>
                <w:szCs w:val="21"/>
                <w:highlight w:val="none"/>
                <w:lang w:bidi="ar"/>
              </w:rPr>
              <w:t>日</w:t>
            </w:r>
            <w:r>
              <w:rPr>
                <w:rFonts w:hint="eastAsia" w:ascii="仿宋" w:hAnsi="仿宋" w:eastAsia="仿宋" w:cs="仿宋"/>
                <w:b w:val="0"/>
                <w:bCs w:val="0"/>
                <w:sz w:val="21"/>
                <w:szCs w:val="21"/>
                <w:highlight w:val="none"/>
                <w:u w:val="single"/>
                <w:lang w:val="en-US" w:eastAsia="zh-CN"/>
              </w:rPr>
              <w:t xml:space="preserve"> / </w:t>
            </w:r>
            <w:r>
              <w:rPr>
                <w:rFonts w:hint="eastAsia" w:ascii="仿宋" w:hAnsi="仿宋" w:eastAsia="仿宋" w:cs="仿宋"/>
                <w:b w:val="0"/>
                <w:bCs w:val="0"/>
                <w:sz w:val="21"/>
                <w:szCs w:val="21"/>
                <w:highlight w:val="none"/>
                <w:lang w:bidi="ar"/>
              </w:rPr>
              <w:t>点</w:t>
            </w:r>
            <w:r>
              <w:rPr>
                <w:rFonts w:hint="eastAsia" w:ascii="仿宋" w:hAnsi="仿宋" w:eastAsia="仿宋" w:cs="仿宋"/>
                <w:b w:val="0"/>
                <w:bCs w:val="0"/>
                <w:sz w:val="21"/>
                <w:szCs w:val="21"/>
                <w:highlight w:val="none"/>
                <w:u w:val="single"/>
                <w:lang w:val="en-US" w:eastAsia="zh-CN"/>
              </w:rPr>
              <w:t xml:space="preserve"> / </w:t>
            </w:r>
            <w:r>
              <w:rPr>
                <w:rFonts w:hint="eastAsia" w:ascii="仿宋" w:hAnsi="仿宋" w:eastAsia="仿宋" w:cs="仿宋"/>
                <w:b w:val="0"/>
                <w:bCs w:val="0"/>
                <w:sz w:val="21"/>
                <w:szCs w:val="21"/>
                <w:highlight w:val="none"/>
                <w:lang w:bidi="ar"/>
              </w:rPr>
              <w:t>分</w:t>
            </w:r>
          </w:p>
          <w:p w14:paraId="26E89AA4">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召开地点：</w:t>
            </w:r>
            <w:r>
              <w:rPr>
                <w:rFonts w:hint="eastAsia" w:ascii="仿宋" w:hAnsi="仿宋" w:eastAsia="仿宋" w:cs="仿宋"/>
                <w:b w:val="0"/>
                <w:bCs w:val="0"/>
                <w:sz w:val="21"/>
                <w:szCs w:val="21"/>
                <w:highlight w:val="none"/>
                <w:u w:val="single"/>
                <w:lang w:val="en-US" w:eastAsia="zh-CN"/>
              </w:rPr>
              <w:t xml:space="preserve"> / </w:t>
            </w:r>
            <w:r>
              <w:rPr>
                <w:rFonts w:hint="eastAsia" w:ascii="仿宋" w:hAnsi="仿宋" w:eastAsia="仿宋" w:cs="仿宋"/>
                <w:b w:val="0"/>
                <w:bCs w:val="0"/>
                <w:sz w:val="21"/>
                <w:szCs w:val="21"/>
                <w:highlight w:val="none"/>
              </w:rPr>
              <w:t>。</w:t>
            </w:r>
          </w:p>
        </w:tc>
      </w:tr>
      <w:tr w14:paraId="35E7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44ACF9E4">
            <w:pPr>
              <w:pStyle w:val="13"/>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4.2.5</w:t>
            </w:r>
          </w:p>
        </w:tc>
        <w:tc>
          <w:tcPr>
            <w:tcW w:w="1451" w:type="dxa"/>
            <w:vAlign w:val="center"/>
          </w:tcPr>
          <w:p w14:paraId="62E25AE4">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标的所属行业</w:t>
            </w:r>
          </w:p>
        </w:tc>
        <w:tc>
          <w:tcPr>
            <w:tcW w:w="7327" w:type="dxa"/>
            <w:vAlign w:val="center"/>
          </w:tcPr>
          <w:p w14:paraId="1ADCA0CB">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本项目采购标的对应的中小企业划分标准所属行业：</w:t>
            </w:r>
          </w:p>
          <w:tbl>
            <w:tblPr>
              <w:tblStyle w:val="22"/>
              <w:tblW w:w="7219"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9"/>
              <w:gridCol w:w="3530"/>
            </w:tblGrid>
            <w:tr w14:paraId="777A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89" w:type="dxa"/>
                  <w:tcBorders>
                    <w:top w:val="single" w:color="auto" w:sz="4" w:space="0"/>
                    <w:left w:val="single" w:color="auto" w:sz="4" w:space="0"/>
                    <w:bottom w:val="single" w:color="auto" w:sz="4" w:space="0"/>
                    <w:right w:val="single" w:color="auto" w:sz="4" w:space="0"/>
                  </w:tcBorders>
                  <w:vAlign w:val="center"/>
                </w:tcPr>
                <w:p w14:paraId="422953A3">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标的名称</w:t>
                  </w:r>
                </w:p>
              </w:tc>
              <w:tc>
                <w:tcPr>
                  <w:tcW w:w="3530" w:type="dxa"/>
                  <w:tcBorders>
                    <w:top w:val="single" w:color="auto" w:sz="4" w:space="0"/>
                    <w:left w:val="single" w:color="auto" w:sz="4" w:space="0"/>
                    <w:bottom w:val="single" w:color="auto" w:sz="4" w:space="0"/>
                    <w:right w:val="single" w:color="auto" w:sz="4" w:space="0"/>
                  </w:tcBorders>
                  <w:vAlign w:val="center"/>
                </w:tcPr>
                <w:p w14:paraId="7BD1724C">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中小企业划分标准所属行业</w:t>
                  </w:r>
                </w:p>
              </w:tc>
            </w:tr>
            <w:tr w14:paraId="3AE3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689" w:type="dxa"/>
                  <w:tcBorders>
                    <w:top w:val="single" w:color="auto" w:sz="4" w:space="0"/>
                    <w:left w:val="single" w:color="auto" w:sz="4" w:space="0"/>
                    <w:bottom w:val="single" w:color="auto" w:sz="4" w:space="0"/>
                    <w:right w:val="single" w:color="auto" w:sz="4" w:space="0"/>
                  </w:tcBorders>
                  <w:vAlign w:val="center"/>
                </w:tcPr>
                <w:p w14:paraId="2A1F054F">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李桥镇人民政府2025-2026年西院食堂餐饮服务</w:t>
                  </w:r>
                </w:p>
              </w:tc>
              <w:tc>
                <w:tcPr>
                  <w:tcW w:w="3530" w:type="dxa"/>
                  <w:tcBorders>
                    <w:top w:val="single" w:color="auto" w:sz="4" w:space="0"/>
                    <w:left w:val="single" w:color="auto" w:sz="4" w:space="0"/>
                    <w:bottom w:val="single" w:color="auto" w:sz="4" w:space="0"/>
                    <w:right w:val="single" w:color="auto" w:sz="4" w:space="0"/>
                  </w:tcBorders>
                  <w:vAlign w:val="center"/>
                </w:tcPr>
                <w:p w14:paraId="37E5A40A">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餐饮业</w:t>
                  </w:r>
                </w:p>
              </w:tc>
            </w:tr>
          </w:tbl>
          <w:p w14:paraId="283BF5A9">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p>
        </w:tc>
      </w:tr>
      <w:tr w14:paraId="4C0D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2F7D15A5">
            <w:pPr>
              <w:pStyle w:val="13"/>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10.2</w:t>
            </w:r>
          </w:p>
        </w:tc>
        <w:tc>
          <w:tcPr>
            <w:tcW w:w="1451" w:type="dxa"/>
            <w:vAlign w:val="center"/>
          </w:tcPr>
          <w:p w14:paraId="6E9455FE">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报价</w:t>
            </w:r>
          </w:p>
        </w:tc>
        <w:tc>
          <w:tcPr>
            <w:tcW w:w="7327" w:type="dxa"/>
            <w:vAlign w:val="center"/>
          </w:tcPr>
          <w:p w14:paraId="0D64F3F0">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报价的特殊规定：</w:t>
            </w:r>
          </w:p>
          <w:p w14:paraId="241C9E9B">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color w:val="000000"/>
                <w:sz w:val="21"/>
                <w:szCs w:val="21"/>
                <w:highlight w:val="none"/>
              </w:rPr>
              <w:t>■</w:t>
            </w:r>
            <w:r>
              <w:rPr>
                <w:rFonts w:hint="eastAsia" w:ascii="仿宋" w:hAnsi="仿宋" w:eastAsia="仿宋" w:cs="仿宋"/>
                <w:b w:val="0"/>
                <w:bCs w:val="0"/>
                <w:sz w:val="21"/>
                <w:szCs w:val="21"/>
                <w:highlight w:val="none"/>
              </w:rPr>
              <w:t>无</w:t>
            </w:r>
          </w:p>
          <w:p w14:paraId="794CE0D2">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□有，具体情形：</w:t>
            </w:r>
            <w:r>
              <w:rPr>
                <w:rFonts w:hint="eastAsia" w:ascii="仿宋" w:hAnsi="仿宋" w:eastAsia="仿宋" w:cs="仿宋"/>
                <w:b w:val="0"/>
                <w:bCs w:val="0"/>
                <w:sz w:val="21"/>
                <w:szCs w:val="21"/>
                <w:highlight w:val="none"/>
                <w:u w:val="single"/>
                <w:lang w:val="en-US" w:eastAsia="zh-CN"/>
              </w:rPr>
              <w:t xml:space="preserve"> / </w:t>
            </w:r>
            <w:r>
              <w:rPr>
                <w:rFonts w:hint="eastAsia" w:ascii="仿宋" w:hAnsi="仿宋" w:eastAsia="仿宋" w:cs="仿宋"/>
                <w:b w:val="0"/>
                <w:bCs w:val="0"/>
                <w:sz w:val="21"/>
                <w:szCs w:val="21"/>
                <w:highlight w:val="none"/>
              </w:rPr>
              <w:t>。</w:t>
            </w:r>
          </w:p>
        </w:tc>
      </w:tr>
      <w:tr w14:paraId="0938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B9E9046">
            <w:pPr>
              <w:pStyle w:val="13"/>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11.1</w:t>
            </w:r>
          </w:p>
        </w:tc>
        <w:tc>
          <w:tcPr>
            <w:tcW w:w="1451" w:type="dxa"/>
            <w:vMerge w:val="restart"/>
            <w:vAlign w:val="center"/>
          </w:tcPr>
          <w:p w14:paraId="5EC8FCF9">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磋商保证金</w:t>
            </w:r>
          </w:p>
        </w:tc>
        <w:tc>
          <w:tcPr>
            <w:tcW w:w="7327" w:type="dxa"/>
            <w:vAlign w:val="center"/>
          </w:tcPr>
          <w:p w14:paraId="6AD07F46">
            <w:pPr>
              <w:pStyle w:val="13"/>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磋商保证金金额：</w:t>
            </w:r>
            <w:r>
              <w:rPr>
                <w:rFonts w:hint="eastAsia" w:ascii="仿宋" w:hAnsi="仿宋" w:eastAsia="仿宋" w:cs="仿宋"/>
                <w:b w:val="0"/>
                <w:bCs w:val="0"/>
                <w:sz w:val="21"/>
                <w:szCs w:val="21"/>
                <w:highlight w:val="none"/>
                <w:u w:val="single"/>
                <w:lang w:val="en-US" w:eastAsia="zh-CN"/>
              </w:rPr>
              <w:t xml:space="preserve"> / </w:t>
            </w:r>
          </w:p>
          <w:p w14:paraId="7A798542">
            <w:pPr>
              <w:pStyle w:val="13"/>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01包：</w:t>
            </w:r>
            <w:r>
              <w:rPr>
                <w:rFonts w:hint="eastAsia" w:ascii="仿宋" w:hAnsi="仿宋" w:eastAsia="仿宋" w:cs="仿宋"/>
                <w:b w:val="0"/>
                <w:bCs w:val="0"/>
                <w:sz w:val="21"/>
                <w:szCs w:val="21"/>
                <w:highlight w:val="none"/>
                <w:u w:val="single"/>
                <w:lang w:val="en-US" w:eastAsia="zh-CN"/>
              </w:rPr>
              <w:t xml:space="preserve"> / </w:t>
            </w:r>
            <w:r>
              <w:rPr>
                <w:rFonts w:hint="eastAsia" w:ascii="仿宋" w:hAnsi="仿宋" w:eastAsia="仿宋" w:cs="仿宋"/>
                <w:b w:val="0"/>
                <w:bCs w:val="0"/>
                <w:sz w:val="21"/>
                <w:szCs w:val="21"/>
                <w:highlight w:val="none"/>
              </w:rPr>
              <w:t>；</w:t>
            </w:r>
          </w:p>
          <w:p w14:paraId="257FE58F">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磋商保证金收受人信息：</w:t>
            </w:r>
            <w:r>
              <w:rPr>
                <w:rFonts w:hint="eastAsia" w:ascii="仿宋" w:hAnsi="仿宋" w:eastAsia="仿宋" w:cs="仿宋"/>
                <w:b w:val="0"/>
                <w:bCs w:val="0"/>
                <w:sz w:val="21"/>
                <w:szCs w:val="21"/>
                <w:highlight w:val="none"/>
                <w:u w:val="single"/>
                <w:lang w:val="en-US" w:eastAsia="zh-CN"/>
              </w:rPr>
              <w:t xml:space="preserve"> / </w:t>
            </w:r>
            <w:r>
              <w:rPr>
                <w:rFonts w:hint="eastAsia" w:ascii="仿宋" w:hAnsi="仿宋" w:eastAsia="仿宋" w:cs="仿宋"/>
                <w:b w:val="0"/>
                <w:bCs w:val="0"/>
                <w:sz w:val="21"/>
                <w:szCs w:val="21"/>
                <w:highlight w:val="none"/>
              </w:rPr>
              <w:t>。</w:t>
            </w:r>
          </w:p>
        </w:tc>
      </w:tr>
      <w:tr w14:paraId="6FDD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F8F07EA">
            <w:pPr>
              <w:pStyle w:val="13"/>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11.7.5</w:t>
            </w:r>
          </w:p>
        </w:tc>
        <w:tc>
          <w:tcPr>
            <w:tcW w:w="1451" w:type="dxa"/>
            <w:vMerge w:val="continue"/>
            <w:vAlign w:val="center"/>
          </w:tcPr>
          <w:p w14:paraId="5E260679">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7327" w:type="dxa"/>
            <w:vAlign w:val="center"/>
          </w:tcPr>
          <w:p w14:paraId="5489C595">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磋商保证金不予退还的其他情形：</w:t>
            </w:r>
          </w:p>
          <w:p w14:paraId="7645A38F">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color w:val="000000"/>
                <w:sz w:val="21"/>
                <w:szCs w:val="21"/>
                <w:highlight w:val="none"/>
              </w:rPr>
              <w:t>■</w:t>
            </w:r>
            <w:r>
              <w:rPr>
                <w:rFonts w:hint="eastAsia" w:ascii="仿宋" w:hAnsi="仿宋" w:eastAsia="仿宋" w:cs="仿宋"/>
                <w:b w:val="0"/>
                <w:bCs w:val="0"/>
                <w:sz w:val="21"/>
                <w:szCs w:val="21"/>
                <w:highlight w:val="none"/>
              </w:rPr>
              <w:t>无</w:t>
            </w:r>
          </w:p>
          <w:p w14:paraId="64C4B5A2">
            <w:pPr>
              <w:pStyle w:val="13"/>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□有，具体情形：</w:t>
            </w:r>
            <w:r>
              <w:rPr>
                <w:rFonts w:hint="eastAsia" w:ascii="仿宋" w:hAnsi="仿宋" w:eastAsia="仿宋" w:cs="仿宋"/>
                <w:b w:val="0"/>
                <w:bCs w:val="0"/>
                <w:sz w:val="21"/>
                <w:szCs w:val="21"/>
                <w:highlight w:val="none"/>
                <w:u w:val="single"/>
                <w:lang w:val="en-US" w:eastAsia="zh-CN"/>
              </w:rPr>
              <w:t xml:space="preserve"> / </w:t>
            </w:r>
            <w:r>
              <w:rPr>
                <w:rFonts w:hint="eastAsia" w:ascii="仿宋" w:hAnsi="仿宋" w:eastAsia="仿宋" w:cs="仿宋"/>
                <w:b w:val="0"/>
                <w:bCs w:val="0"/>
                <w:sz w:val="21"/>
                <w:szCs w:val="21"/>
                <w:highlight w:val="none"/>
              </w:rPr>
              <w:t>。</w:t>
            </w:r>
          </w:p>
        </w:tc>
      </w:tr>
      <w:tr w14:paraId="5159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C783489">
            <w:pPr>
              <w:pStyle w:val="13"/>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12.1</w:t>
            </w:r>
          </w:p>
        </w:tc>
        <w:tc>
          <w:tcPr>
            <w:tcW w:w="1451" w:type="dxa"/>
            <w:vAlign w:val="center"/>
          </w:tcPr>
          <w:p w14:paraId="4DAD16C4">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响应有效期</w:t>
            </w:r>
          </w:p>
        </w:tc>
        <w:tc>
          <w:tcPr>
            <w:tcW w:w="7327" w:type="dxa"/>
            <w:vAlign w:val="center"/>
          </w:tcPr>
          <w:p w14:paraId="4F883042">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自提交响应文件的截止之日起算90日历天。</w:t>
            </w:r>
          </w:p>
        </w:tc>
      </w:tr>
      <w:tr w14:paraId="0AFD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240EC39">
            <w:pPr>
              <w:pStyle w:val="13"/>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20.1</w:t>
            </w:r>
          </w:p>
        </w:tc>
        <w:tc>
          <w:tcPr>
            <w:tcW w:w="1451" w:type="dxa"/>
            <w:vAlign w:val="center"/>
          </w:tcPr>
          <w:p w14:paraId="5D33B480">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成交供应商的确认</w:t>
            </w:r>
          </w:p>
        </w:tc>
        <w:tc>
          <w:tcPr>
            <w:tcW w:w="7327" w:type="dxa"/>
            <w:vAlign w:val="center"/>
          </w:tcPr>
          <w:p w14:paraId="18A030DF">
            <w:pPr>
              <w:pStyle w:val="13"/>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采购人是否</w:t>
            </w:r>
            <w:r>
              <w:rPr>
                <w:rFonts w:hint="eastAsia" w:ascii="仿宋" w:hAnsi="仿宋" w:eastAsia="仿宋" w:cs="仿宋"/>
                <w:b w:val="0"/>
                <w:bCs w:val="0"/>
                <w:color w:val="000000"/>
                <w:sz w:val="21"/>
                <w:szCs w:val="21"/>
                <w:highlight w:val="none"/>
              </w:rPr>
              <w:t>授权磋商小组直接确定成交供应商</w:t>
            </w:r>
            <w:r>
              <w:rPr>
                <w:rFonts w:hint="eastAsia" w:ascii="仿宋" w:hAnsi="仿宋" w:eastAsia="仿宋" w:cs="仿宋"/>
                <w:b w:val="0"/>
                <w:bCs w:val="0"/>
                <w:sz w:val="21"/>
                <w:szCs w:val="21"/>
                <w:highlight w:val="none"/>
              </w:rPr>
              <w:t>：</w:t>
            </w:r>
          </w:p>
          <w:p w14:paraId="45B5FE12">
            <w:pPr>
              <w:pStyle w:val="13"/>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■否</w:t>
            </w:r>
          </w:p>
          <w:p w14:paraId="2480A1AB">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□是</w:t>
            </w:r>
          </w:p>
          <w:p w14:paraId="2851F75F">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u w:val="single"/>
              </w:rPr>
            </w:pPr>
            <w:r>
              <w:rPr>
                <w:rFonts w:hint="eastAsia" w:ascii="仿宋" w:hAnsi="仿宋" w:eastAsia="仿宋" w:cs="仿宋"/>
                <w:b w:val="0"/>
                <w:bCs w:val="0"/>
                <w:sz w:val="21"/>
                <w:szCs w:val="21"/>
                <w:highlight w:val="none"/>
              </w:rPr>
              <w:t>成交候选人并列的，按照以下方式确定成交供应商：</w:t>
            </w:r>
            <w:r>
              <w:rPr>
                <w:rFonts w:hint="eastAsia" w:ascii="仿宋" w:hAnsi="仿宋" w:eastAsia="仿宋" w:cs="仿宋"/>
                <w:b w:val="0"/>
                <w:bCs w:val="0"/>
                <w:sz w:val="21"/>
                <w:szCs w:val="21"/>
                <w:highlight w:val="none"/>
                <w:u w:val="single"/>
              </w:rPr>
              <w:t>按照最后报价由低到高的顺序推荐。评审得分且最后报价相同的，按照技术指标优劣顺序推荐。</w:t>
            </w:r>
          </w:p>
        </w:tc>
      </w:tr>
      <w:tr w14:paraId="6392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91CFD24">
            <w:pPr>
              <w:pStyle w:val="13"/>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23.5</w:t>
            </w:r>
          </w:p>
        </w:tc>
        <w:tc>
          <w:tcPr>
            <w:tcW w:w="1451" w:type="dxa"/>
            <w:vAlign w:val="center"/>
          </w:tcPr>
          <w:p w14:paraId="2CB4D9D4">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分包</w:t>
            </w:r>
          </w:p>
        </w:tc>
        <w:tc>
          <w:tcPr>
            <w:tcW w:w="7327" w:type="dxa"/>
            <w:vAlign w:val="center"/>
          </w:tcPr>
          <w:p w14:paraId="524AC663">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 xml:space="preserve">本项目是否允许分包： </w:t>
            </w:r>
          </w:p>
          <w:p w14:paraId="70B708CF">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■不允许</w:t>
            </w:r>
          </w:p>
          <w:p w14:paraId="26781CB2">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□允许，具体要求：</w:t>
            </w:r>
            <w:r>
              <w:rPr>
                <w:rFonts w:hint="eastAsia" w:ascii="仿宋" w:hAnsi="仿宋" w:eastAsia="仿宋" w:cs="仿宋"/>
                <w:b w:val="0"/>
                <w:bCs w:val="0"/>
                <w:sz w:val="21"/>
                <w:szCs w:val="21"/>
                <w:highlight w:val="none"/>
                <w:u w:val="single"/>
                <w:lang w:val="en-US" w:eastAsia="zh-CN"/>
              </w:rPr>
              <w:t xml:space="preserve"> / </w:t>
            </w:r>
          </w:p>
          <w:p w14:paraId="2F733826">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（1）可以分包履行的具体内容：</w:t>
            </w:r>
            <w:r>
              <w:rPr>
                <w:rFonts w:hint="eastAsia" w:ascii="仿宋" w:hAnsi="仿宋" w:eastAsia="仿宋" w:cs="仿宋"/>
                <w:b w:val="0"/>
                <w:bCs w:val="0"/>
                <w:sz w:val="21"/>
                <w:szCs w:val="21"/>
                <w:highlight w:val="none"/>
                <w:u w:val="single"/>
                <w:lang w:val="en-US" w:eastAsia="zh-CN"/>
              </w:rPr>
              <w:t xml:space="preserve"> / </w:t>
            </w:r>
            <w:r>
              <w:rPr>
                <w:rFonts w:hint="eastAsia" w:ascii="仿宋" w:hAnsi="仿宋" w:eastAsia="仿宋" w:cs="仿宋"/>
                <w:b w:val="0"/>
                <w:bCs w:val="0"/>
                <w:sz w:val="21"/>
                <w:szCs w:val="21"/>
                <w:highlight w:val="none"/>
              </w:rPr>
              <w:t>；</w:t>
            </w:r>
          </w:p>
          <w:p w14:paraId="059F873C">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（2）允许分包的金额或者比例：</w:t>
            </w:r>
            <w:r>
              <w:rPr>
                <w:rFonts w:hint="eastAsia" w:ascii="仿宋" w:hAnsi="仿宋" w:eastAsia="仿宋" w:cs="仿宋"/>
                <w:b w:val="0"/>
                <w:bCs w:val="0"/>
                <w:sz w:val="21"/>
                <w:szCs w:val="21"/>
                <w:highlight w:val="none"/>
                <w:u w:val="single"/>
                <w:lang w:val="en-US" w:eastAsia="zh-CN"/>
              </w:rPr>
              <w:t xml:space="preserve"> / </w:t>
            </w:r>
            <w:r>
              <w:rPr>
                <w:rFonts w:hint="eastAsia" w:ascii="仿宋" w:hAnsi="仿宋" w:eastAsia="仿宋" w:cs="仿宋"/>
                <w:b w:val="0"/>
                <w:bCs w:val="0"/>
                <w:sz w:val="21"/>
                <w:szCs w:val="21"/>
                <w:highlight w:val="none"/>
              </w:rPr>
              <w:t>；</w:t>
            </w:r>
          </w:p>
          <w:p w14:paraId="1F2F2425">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u w:val="single"/>
              </w:rPr>
            </w:pPr>
            <w:r>
              <w:rPr>
                <w:rFonts w:hint="eastAsia" w:ascii="仿宋" w:hAnsi="仿宋" w:eastAsia="仿宋" w:cs="仿宋"/>
                <w:b w:val="0"/>
                <w:bCs w:val="0"/>
                <w:sz w:val="21"/>
                <w:szCs w:val="21"/>
                <w:highlight w:val="none"/>
              </w:rPr>
              <w:t>（3）其他要求：</w:t>
            </w:r>
            <w:r>
              <w:rPr>
                <w:rFonts w:hint="eastAsia" w:ascii="仿宋" w:hAnsi="仿宋" w:eastAsia="仿宋" w:cs="仿宋"/>
                <w:b w:val="0"/>
                <w:bCs w:val="0"/>
                <w:sz w:val="21"/>
                <w:szCs w:val="21"/>
                <w:highlight w:val="none"/>
                <w:u w:val="single"/>
                <w:lang w:val="en-US" w:eastAsia="zh-CN"/>
              </w:rPr>
              <w:t xml:space="preserve"> / </w:t>
            </w:r>
            <w:r>
              <w:rPr>
                <w:rFonts w:hint="eastAsia" w:ascii="仿宋" w:hAnsi="仿宋" w:eastAsia="仿宋" w:cs="仿宋"/>
                <w:b w:val="0"/>
                <w:bCs w:val="0"/>
                <w:sz w:val="21"/>
                <w:szCs w:val="21"/>
                <w:highlight w:val="none"/>
              </w:rPr>
              <w:t>。</w:t>
            </w:r>
          </w:p>
        </w:tc>
      </w:tr>
      <w:tr w14:paraId="6962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8FD239F">
            <w:pPr>
              <w:pStyle w:val="13"/>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24.1.1</w:t>
            </w:r>
          </w:p>
        </w:tc>
        <w:tc>
          <w:tcPr>
            <w:tcW w:w="1451" w:type="dxa"/>
            <w:vAlign w:val="center"/>
          </w:tcPr>
          <w:p w14:paraId="2B0E6D8A">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询问</w:t>
            </w:r>
          </w:p>
        </w:tc>
        <w:tc>
          <w:tcPr>
            <w:tcW w:w="7327" w:type="dxa"/>
            <w:vAlign w:val="center"/>
          </w:tcPr>
          <w:p w14:paraId="5CFEDB61">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询问送达形式：</w:t>
            </w:r>
            <w:r>
              <w:rPr>
                <w:rFonts w:hint="eastAsia" w:ascii="仿宋" w:hAnsi="仿宋" w:eastAsia="仿宋" w:cs="仿宋"/>
                <w:b w:val="0"/>
                <w:bCs w:val="0"/>
                <w:sz w:val="21"/>
                <w:szCs w:val="21"/>
                <w:highlight w:val="none"/>
                <w:u w:val="single"/>
              </w:rPr>
              <w:t>纸质文件并加盖公章。</w:t>
            </w:r>
          </w:p>
        </w:tc>
      </w:tr>
      <w:tr w14:paraId="2C4D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143709B">
            <w:pPr>
              <w:pStyle w:val="13"/>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24.3</w:t>
            </w:r>
          </w:p>
        </w:tc>
        <w:tc>
          <w:tcPr>
            <w:tcW w:w="1451" w:type="dxa"/>
            <w:vAlign w:val="center"/>
          </w:tcPr>
          <w:p w14:paraId="3589EB5B">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联系方式</w:t>
            </w:r>
          </w:p>
        </w:tc>
        <w:tc>
          <w:tcPr>
            <w:tcW w:w="7327" w:type="dxa"/>
            <w:vAlign w:val="center"/>
          </w:tcPr>
          <w:p w14:paraId="7B79130F">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接收询问和质疑的联系方式</w:t>
            </w:r>
          </w:p>
          <w:p w14:paraId="4D153363">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u w:val="single"/>
              </w:rPr>
            </w:pPr>
            <w:r>
              <w:rPr>
                <w:rFonts w:hint="eastAsia" w:ascii="仿宋" w:hAnsi="仿宋" w:eastAsia="仿宋" w:cs="仿宋"/>
                <w:b w:val="0"/>
                <w:bCs w:val="0"/>
                <w:sz w:val="21"/>
                <w:szCs w:val="21"/>
                <w:highlight w:val="none"/>
              </w:rPr>
              <w:t>联系部门：</w:t>
            </w:r>
            <w:r>
              <w:rPr>
                <w:rFonts w:hint="eastAsia" w:ascii="仿宋" w:hAnsi="仿宋" w:eastAsia="仿宋" w:cs="仿宋"/>
                <w:b w:val="0"/>
                <w:bCs w:val="0"/>
                <w:sz w:val="21"/>
                <w:szCs w:val="21"/>
                <w:highlight w:val="none"/>
                <w:u w:val="single"/>
              </w:rPr>
              <w:t>北京中盛宇工程管理有限公司-招标部；</w:t>
            </w:r>
          </w:p>
          <w:p w14:paraId="64B37A2F">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u w:val="single"/>
              </w:rPr>
            </w:pPr>
            <w:r>
              <w:rPr>
                <w:rFonts w:hint="eastAsia" w:ascii="仿宋" w:hAnsi="仿宋" w:eastAsia="仿宋" w:cs="仿宋"/>
                <w:b w:val="0"/>
                <w:bCs w:val="0"/>
                <w:sz w:val="21"/>
                <w:szCs w:val="21"/>
                <w:highlight w:val="none"/>
              </w:rPr>
              <w:t>联系电话：</w:t>
            </w:r>
            <w:r>
              <w:rPr>
                <w:rFonts w:hint="eastAsia" w:ascii="仿宋" w:hAnsi="仿宋" w:eastAsia="仿宋" w:cs="仿宋"/>
                <w:b w:val="0"/>
                <w:bCs w:val="0"/>
                <w:sz w:val="21"/>
                <w:szCs w:val="21"/>
                <w:highlight w:val="none"/>
                <w:u w:val="single"/>
                <w:lang w:eastAsia="zh-CN"/>
              </w:rPr>
              <w:t>段金磊</w:t>
            </w:r>
            <w:r>
              <w:rPr>
                <w:rFonts w:hint="eastAsia" w:ascii="仿宋" w:hAnsi="仿宋" w:eastAsia="仿宋" w:cs="仿宋"/>
                <w:b w:val="0"/>
                <w:bCs w:val="0"/>
                <w:sz w:val="21"/>
                <w:szCs w:val="21"/>
                <w:highlight w:val="none"/>
                <w:u w:val="single"/>
              </w:rPr>
              <w:t>/69415773；</w:t>
            </w:r>
          </w:p>
          <w:p w14:paraId="14DA148E">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通讯地址：</w:t>
            </w:r>
            <w:r>
              <w:rPr>
                <w:rFonts w:hint="eastAsia" w:ascii="仿宋" w:hAnsi="仿宋" w:eastAsia="仿宋" w:cs="仿宋"/>
                <w:b w:val="0"/>
                <w:bCs w:val="0"/>
                <w:sz w:val="21"/>
                <w:szCs w:val="21"/>
                <w:highlight w:val="none"/>
                <w:u w:val="single"/>
              </w:rPr>
              <w:t>北京市顺义区双丰街道顺安南路12号一区26号楼北侧三层。</w:t>
            </w:r>
          </w:p>
        </w:tc>
      </w:tr>
      <w:tr w14:paraId="0908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9DA32B9">
            <w:pPr>
              <w:pStyle w:val="13"/>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25</w:t>
            </w:r>
          </w:p>
        </w:tc>
        <w:tc>
          <w:tcPr>
            <w:tcW w:w="1451" w:type="dxa"/>
            <w:vAlign w:val="center"/>
          </w:tcPr>
          <w:p w14:paraId="728CD6AC">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代理费</w:t>
            </w:r>
          </w:p>
        </w:tc>
        <w:tc>
          <w:tcPr>
            <w:tcW w:w="7327" w:type="dxa"/>
            <w:vAlign w:val="center"/>
          </w:tcPr>
          <w:p w14:paraId="321C0307">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收费对象：</w:t>
            </w:r>
          </w:p>
          <w:p w14:paraId="64B0BE58">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rPr>
              <w:t>采购人</w:t>
            </w:r>
          </w:p>
          <w:p w14:paraId="30652045">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■成交供应商</w:t>
            </w:r>
          </w:p>
          <w:p w14:paraId="7E216011">
            <w:pPr>
              <w:keepNext w:val="0"/>
              <w:keepLines w:val="0"/>
              <w:pageBreakBefore w:val="0"/>
              <w:widowControl w:val="0"/>
              <w:shd w:val="clear" w:color="auto" w:fill="auto"/>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u w:val="single"/>
              </w:rPr>
            </w:pPr>
            <w:r>
              <w:rPr>
                <w:rFonts w:hint="eastAsia" w:ascii="仿宋" w:hAnsi="仿宋" w:eastAsia="仿宋" w:cs="仿宋"/>
                <w:b w:val="0"/>
                <w:bCs w:val="0"/>
                <w:sz w:val="21"/>
                <w:szCs w:val="21"/>
                <w:highlight w:val="none"/>
                <w:u w:val="single"/>
              </w:rPr>
              <w:t>根据《国家发展改革委关于进一步放开建设项目专业服务价格的通知》“发改价格【2015】299号”文件，按照</w:t>
            </w:r>
            <w:r>
              <w:rPr>
                <w:rFonts w:hint="eastAsia" w:ascii="仿宋" w:hAnsi="仿宋" w:eastAsia="仿宋" w:cs="仿宋"/>
                <w:b w:val="0"/>
                <w:bCs w:val="0"/>
                <w:sz w:val="21"/>
                <w:szCs w:val="21"/>
                <w:highlight w:val="none"/>
                <w:u w:val="single"/>
                <w:lang w:val="en-US" w:eastAsia="zh-CN"/>
              </w:rPr>
              <w:t>下表收费费率</w:t>
            </w:r>
            <w:r>
              <w:rPr>
                <w:rFonts w:hint="eastAsia" w:ascii="仿宋" w:hAnsi="仿宋" w:eastAsia="仿宋" w:cs="仿宋"/>
                <w:b w:val="0"/>
                <w:bCs w:val="0"/>
                <w:sz w:val="21"/>
                <w:szCs w:val="21"/>
                <w:highlight w:val="none"/>
                <w:u w:val="single"/>
              </w:rPr>
              <w:t>，以</w:t>
            </w:r>
            <w:r>
              <w:rPr>
                <w:rFonts w:hint="eastAsia" w:ascii="仿宋" w:hAnsi="仿宋" w:eastAsia="仿宋" w:cs="仿宋"/>
                <w:b w:val="0"/>
                <w:bCs w:val="0"/>
                <w:sz w:val="21"/>
                <w:szCs w:val="21"/>
                <w:highlight w:val="none"/>
                <w:u w:val="single"/>
                <w:lang w:val="en-US" w:eastAsia="zh-CN"/>
              </w:rPr>
              <w:t>成交</w:t>
            </w:r>
            <w:r>
              <w:rPr>
                <w:rFonts w:hint="eastAsia" w:ascii="仿宋" w:hAnsi="仿宋" w:eastAsia="仿宋" w:cs="仿宋"/>
                <w:b w:val="0"/>
                <w:bCs w:val="0"/>
                <w:sz w:val="21"/>
                <w:szCs w:val="21"/>
                <w:highlight w:val="none"/>
                <w:u w:val="single"/>
              </w:rPr>
              <w:t>金额</w:t>
            </w:r>
            <w:r>
              <w:rPr>
                <w:rFonts w:hint="eastAsia" w:ascii="仿宋" w:hAnsi="仿宋" w:eastAsia="仿宋" w:cs="仿宋"/>
                <w:b w:val="0"/>
                <w:bCs w:val="0"/>
                <w:sz w:val="21"/>
                <w:szCs w:val="21"/>
                <w:highlight w:val="none"/>
                <w:u w:val="single"/>
                <w:lang w:val="en-US" w:eastAsia="zh-CN"/>
              </w:rPr>
              <w:t>为基数</w:t>
            </w:r>
            <w:r>
              <w:rPr>
                <w:rFonts w:hint="eastAsia" w:ascii="仿宋" w:hAnsi="仿宋" w:eastAsia="仿宋" w:cs="仿宋"/>
                <w:b w:val="0"/>
                <w:bCs w:val="0"/>
                <w:sz w:val="21"/>
                <w:szCs w:val="21"/>
                <w:highlight w:val="none"/>
                <w:u w:val="single"/>
              </w:rPr>
              <w:t>计取，采用差额定率累进法计算</w:t>
            </w:r>
            <w:r>
              <w:rPr>
                <w:rFonts w:hint="eastAsia" w:ascii="仿宋" w:hAnsi="仿宋" w:eastAsia="仿宋" w:cs="仿宋"/>
                <w:b w:val="0"/>
                <w:bCs w:val="0"/>
                <w:sz w:val="21"/>
                <w:szCs w:val="21"/>
                <w:highlight w:val="none"/>
                <w:u w:val="single"/>
                <w:lang w:val="en-US" w:eastAsia="zh-CN"/>
              </w:rPr>
              <w:t>并</w:t>
            </w:r>
            <w:r>
              <w:rPr>
                <w:rFonts w:hint="eastAsia" w:ascii="仿宋" w:hAnsi="仿宋" w:eastAsia="仿宋" w:cs="仿宋"/>
                <w:b w:val="0"/>
                <w:bCs w:val="0"/>
                <w:sz w:val="21"/>
                <w:szCs w:val="21"/>
                <w:highlight w:val="none"/>
                <w:u w:val="single"/>
              </w:rPr>
              <w:t>下浮30%。</w:t>
            </w:r>
          </w:p>
          <w:tbl>
            <w:tblPr>
              <w:tblStyle w:val="22"/>
              <w:tblW w:w="6699"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85"/>
              <w:gridCol w:w="4114"/>
            </w:tblGrid>
            <w:tr w14:paraId="6BBBB1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90" w:hRule="atLeast"/>
                <w:tblHeader/>
                <w:tblCellSpacing w:w="0" w:type="dxa"/>
                <w:jc w:val="center"/>
              </w:trPr>
              <w:tc>
                <w:tcPr>
                  <w:tcW w:w="2585" w:type="dxa"/>
                  <w:tcBorders>
                    <w:top w:val="outset" w:color="auto" w:sz="6" w:space="0"/>
                    <w:left w:val="outset" w:color="auto" w:sz="6" w:space="0"/>
                    <w:bottom w:val="outset" w:color="auto" w:sz="6" w:space="0"/>
                    <w:right w:val="outset" w:color="auto" w:sz="6" w:space="0"/>
                    <w:tl2br w:val="outset" w:color="auto" w:sz="6" w:space="0"/>
                  </w:tcBorders>
                  <w:noWrap w:val="0"/>
                  <w:vAlign w:val="center"/>
                </w:tcPr>
                <w:p w14:paraId="624EFB4E">
                  <w:pPr>
                    <w:keepNext w:val="0"/>
                    <w:keepLines w:val="0"/>
                    <w:pageBreakBefore w:val="0"/>
                    <w:widowControl w:val="0"/>
                    <w:kinsoku/>
                    <w:wordWrap w:val="0"/>
                    <w:overflowPunct/>
                    <w:topLinePunct/>
                    <w:autoSpaceDE/>
                    <w:autoSpaceDN/>
                    <w:bidi w:val="0"/>
                    <w:adjustRightInd w:val="0"/>
                    <w:spacing w:line="360" w:lineRule="auto"/>
                    <w:ind w:firstLine="1700" w:firstLineChars="1000"/>
                    <w:jc w:val="both"/>
                    <w:rPr>
                      <w:rFonts w:hint="eastAsia" w:ascii="仿宋" w:hAnsi="仿宋" w:eastAsia="仿宋" w:cs="仿宋"/>
                      <w:b w:val="0"/>
                      <w:bCs w:val="0"/>
                      <w:spacing w:val="-20"/>
                      <w:sz w:val="21"/>
                      <w:szCs w:val="21"/>
                      <w:highlight w:val="none"/>
                      <w:lang w:val="zh-CN"/>
                    </w:rPr>
                  </w:pPr>
                  <w:r>
                    <w:rPr>
                      <w:rFonts w:hint="eastAsia" w:ascii="仿宋" w:hAnsi="仿宋" w:eastAsia="仿宋" w:cs="仿宋"/>
                      <w:b w:val="0"/>
                      <w:bCs w:val="0"/>
                      <w:spacing w:val="-20"/>
                      <w:sz w:val="21"/>
                      <w:szCs w:val="21"/>
                      <w:highlight w:val="none"/>
                      <w:lang w:val="zh-CN"/>
                    </w:rPr>
                    <w:t>服务类型</w:t>
                  </w:r>
                </w:p>
                <w:p w14:paraId="026B647E">
                  <w:pPr>
                    <w:keepNext w:val="0"/>
                    <w:keepLines w:val="0"/>
                    <w:pageBreakBefore w:val="0"/>
                    <w:widowControl w:val="0"/>
                    <w:kinsoku/>
                    <w:wordWrap w:val="0"/>
                    <w:overflowPunct/>
                    <w:topLinePunct/>
                    <w:autoSpaceDE/>
                    <w:autoSpaceDN/>
                    <w:bidi w:val="0"/>
                    <w:adjustRightInd w:val="0"/>
                    <w:spacing w:line="360" w:lineRule="auto"/>
                    <w:ind w:firstLine="170" w:firstLineChars="100"/>
                    <w:rPr>
                      <w:rFonts w:hint="eastAsia" w:ascii="仿宋" w:hAnsi="仿宋" w:eastAsia="仿宋" w:cs="仿宋"/>
                      <w:b w:val="0"/>
                      <w:bCs w:val="0"/>
                      <w:spacing w:val="-20"/>
                      <w:sz w:val="21"/>
                      <w:szCs w:val="21"/>
                      <w:highlight w:val="none"/>
                      <w:lang w:val="zh-CN"/>
                    </w:rPr>
                  </w:pPr>
                  <w:r>
                    <w:rPr>
                      <w:rFonts w:hint="eastAsia" w:ascii="仿宋" w:hAnsi="仿宋" w:eastAsia="仿宋" w:cs="仿宋"/>
                      <w:b w:val="0"/>
                      <w:bCs w:val="0"/>
                      <w:spacing w:val="-20"/>
                      <w:sz w:val="21"/>
                      <w:szCs w:val="21"/>
                      <w:highlight w:val="none"/>
                      <w:lang w:val="zh-CN"/>
                    </w:rPr>
                    <w:t>中标金额</w:t>
                  </w:r>
                </w:p>
                <w:p w14:paraId="1336938F">
                  <w:pPr>
                    <w:keepNext w:val="0"/>
                    <w:keepLines w:val="0"/>
                    <w:pageBreakBefore w:val="0"/>
                    <w:widowControl w:val="0"/>
                    <w:kinsoku/>
                    <w:wordWrap w:val="0"/>
                    <w:overflowPunct/>
                    <w:topLinePunct/>
                    <w:autoSpaceDE/>
                    <w:autoSpaceDN/>
                    <w:bidi w:val="0"/>
                    <w:adjustRightInd w:val="0"/>
                    <w:spacing w:line="360" w:lineRule="auto"/>
                    <w:ind w:firstLine="340" w:firstLineChars="200"/>
                    <w:rPr>
                      <w:rFonts w:hint="eastAsia" w:ascii="仿宋" w:hAnsi="仿宋" w:eastAsia="仿宋" w:cs="仿宋"/>
                      <w:b w:val="0"/>
                      <w:bCs w:val="0"/>
                      <w:spacing w:val="-20"/>
                      <w:sz w:val="21"/>
                      <w:szCs w:val="21"/>
                      <w:highlight w:val="none"/>
                      <w:lang w:val="zh-CN"/>
                    </w:rPr>
                  </w:pPr>
                  <w:r>
                    <w:rPr>
                      <w:rFonts w:hint="eastAsia" w:ascii="仿宋" w:hAnsi="仿宋" w:eastAsia="仿宋" w:cs="仿宋"/>
                      <w:b w:val="0"/>
                      <w:bCs w:val="0"/>
                      <w:spacing w:val="-20"/>
                      <w:sz w:val="21"/>
                      <w:szCs w:val="21"/>
                      <w:highlight w:val="none"/>
                      <w:lang w:val="zh-CN"/>
                    </w:rPr>
                    <w:t>（万元）</w:t>
                  </w:r>
                </w:p>
              </w:tc>
              <w:tc>
                <w:tcPr>
                  <w:tcW w:w="4114" w:type="dxa"/>
                  <w:tcBorders>
                    <w:top w:val="outset" w:color="auto" w:sz="6" w:space="0"/>
                    <w:left w:val="outset" w:color="auto" w:sz="6" w:space="0"/>
                    <w:bottom w:val="outset" w:color="auto" w:sz="6" w:space="0"/>
                    <w:right w:val="outset" w:color="auto" w:sz="6" w:space="0"/>
                  </w:tcBorders>
                  <w:noWrap w:val="0"/>
                  <w:vAlign w:val="center"/>
                </w:tcPr>
                <w:p w14:paraId="7B131DB0">
                  <w:pPr>
                    <w:keepNext w:val="0"/>
                    <w:keepLines w:val="0"/>
                    <w:pageBreakBefore w:val="0"/>
                    <w:widowControl w:val="0"/>
                    <w:kinsoku/>
                    <w:wordWrap w:val="0"/>
                    <w:overflowPunct/>
                    <w:topLinePunct/>
                    <w:autoSpaceDE/>
                    <w:autoSpaceDN/>
                    <w:bidi w:val="0"/>
                    <w:adjustRightInd w:val="0"/>
                    <w:spacing w:line="360" w:lineRule="auto"/>
                    <w:jc w:val="center"/>
                    <w:rPr>
                      <w:rFonts w:hint="eastAsia" w:ascii="仿宋" w:hAnsi="仿宋" w:eastAsia="仿宋" w:cs="仿宋"/>
                      <w:b w:val="0"/>
                      <w:bCs w:val="0"/>
                      <w:spacing w:val="-20"/>
                      <w:sz w:val="21"/>
                      <w:szCs w:val="21"/>
                      <w:highlight w:val="none"/>
                      <w:lang w:val="zh-CN"/>
                    </w:rPr>
                  </w:pPr>
                  <w:r>
                    <w:rPr>
                      <w:rFonts w:hint="eastAsia" w:ascii="仿宋" w:hAnsi="仿宋" w:eastAsia="仿宋" w:cs="仿宋"/>
                      <w:b w:val="0"/>
                      <w:bCs w:val="0"/>
                      <w:spacing w:val="-20"/>
                      <w:sz w:val="21"/>
                      <w:szCs w:val="21"/>
                      <w:highlight w:val="none"/>
                      <w:lang w:val="zh-CN"/>
                    </w:rPr>
                    <w:t>服务招标</w:t>
                  </w:r>
                </w:p>
              </w:tc>
            </w:tr>
            <w:tr w14:paraId="2FB162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jc w:val="center"/>
              </w:trPr>
              <w:tc>
                <w:tcPr>
                  <w:tcW w:w="2585" w:type="dxa"/>
                  <w:tcBorders>
                    <w:top w:val="outset" w:color="auto" w:sz="6" w:space="0"/>
                    <w:left w:val="outset" w:color="auto" w:sz="6" w:space="0"/>
                    <w:bottom w:val="outset" w:color="auto" w:sz="6" w:space="0"/>
                    <w:right w:val="outset" w:color="auto" w:sz="6" w:space="0"/>
                  </w:tcBorders>
                  <w:noWrap w:val="0"/>
                  <w:vAlign w:val="center"/>
                </w:tcPr>
                <w:p w14:paraId="32EF6B66">
                  <w:pPr>
                    <w:keepNext w:val="0"/>
                    <w:keepLines w:val="0"/>
                    <w:pageBreakBefore w:val="0"/>
                    <w:widowControl w:val="0"/>
                    <w:kinsoku/>
                    <w:wordWrap w:val="0"/>
                    <w:overflowPunct/>
                    <w:topLinePunct/>
                    <w:autoSpaceDE/>
                    <w:autoSpaceDN/>
                    <w:bidi w:val="0"/>
                    <w:adjustRightInd w:val="0"/>
                    <w:spacing w:line="360" w:lineRule="auto"/>
                    <w:jc w:val="center"/>
                    <w:rPr>
                      <w:rFonts w:hint="eastAsia" w:ascii="仿宋" w:hAnsi="仿宋" w:eastAsia="仿宋" w:cs="仿宋"/>
                      <w:b w:val="0"/>
                      <w:bCs w:val="0"/>
                      <w:spacing w:val="-20"/>
                      <w:sz w:val="21"/>
                      <w:szCs w:val="21"/>
                      <w:highlight w:val="none"/>
                      <w:lang w:val="zh-CN"/>
                    </w:rPr>
                  </w:pPr>
                  <w:r>
                    <w:rPr>
                      <w:rFonts w:hint="eastAsia" w:ascii="仿宋" w:hAnsi="仿宋" w:eastAsia="仿宋" w:cs="仿宋"/>
                      <w:b w:val="0"/>
                      <w:bCs w:val="0"/>
                      <w:spacing w:val="-20"/>
                      <w:sz w:val="21"/>
                      <w:szCs w:val="21"/>
                      <w:highlight w:val="none"/>
                      <w:lang w:val="zh-CN"/>
                    </w:rPr>
                    <w:t>100以下</w:t>
                  </w:r>
                </w:p>
              </w:tc>
              <w:tc>
                <w:tcPr>
                  <w:tcW w:w="4114" w:type="dxa"/>
                  <w:tcBorders>
                    <w:top w:val="outset" w:color="auto" w:sz="6" w:space="0"/>
                    <w:left w:val="outset" w:color="auto" w:sz="6" w:space="0"/>
                    <w:bottom w:val="outset" w:color="auto" w:sz="6" w:space="0"/>
                    <w:right w:val="outset" w:color="auto" w:sz="6" w:space="0"/>
                  </w:tcBorders>
                  <w:noWrap w:val="0"/>
                  <w:vAlign w:val="center"/>
                </w:tcPr>
                <w:p w14:paraId="5245D27D">
                  <w:pPr>
                    <w:keepNext w:val="0"/>
                    <w:keepLines w:val="0"/>
                    <w:pageBreakBefore w:val="0"/>
                    <w:widowControl w:val="0"/>
                    <w:kinsoku/>
                    <w:wordWrap w:val="0"/>
                    <w:overflowPunct/>
                    <w:topLinePunct/>
                    <w:autoSpaceDE/>
                    <w:autoSpaceDN/>
                    <w:bidi w:val="0"/>
                    <w:adjustRightInd w:val="0"/>
                    <w:spacing w:line="360" w:lineRule="auto"/>
                    <w:jc w:val="center"/>
                    <w:rPr>
                      <w:rFonts w:hint="eastAsia" w:ascii="仿宋" w:hAnsi="仿宋" w:eastAsia="仿宋" w:cs="仿宋"/>
                      <w:b w:val="0"/>
                      <w:bCs w:val="0"/>
                      <w:spacing w:val="-20"/>
                      <w:sz w:val="21"/>
                      <w:szCs w:val="21"/>
                      <w:highlight w:val="none"/>
                      <w:lang w:val="zh-CN"/>
                    </w:rPr>
                  </w:pPr>
                  <w:r>
                    <w:rPr>
                      <w:rFonts w:hint="eastAsia" w:ascii="仿宋" w:hAnsi="仿宋" w:eastAsia="仿宋" w:cs="仿宋"/>
                      <w:b w:val="0"/>
                      <w:bCs w:val="0"/>
                      <w:spacing w:val="-20"/>
                      <w:sz w:val="21"/>
                      <w:szCs w:val="21"/>
                      <w:highlight w:val="none"/>
                      <w:lang w:val="zh-CN"/>
                    </w:rPr>
                    <w:t>1.5％</w:t>
                  </w:r>
                </w:p>
              </w:tc>
            </w:tr>
            <w:tr w14:paraId="38FB51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jc w:val="center"/>
              </w:trPr>
              <w:tc>
                <w:tcPr>
                  <w:tcW w:w="2585" w:type="dxa"/>
                  <w:tcBorders>
                    <w:top w:val="outset" w:color="auto" w:sz="6" w:space="0"/>
                    <w:left w:val="outset" w:color="auto" w:sz="6" w:space="0"/>
                    <w:bottom w:val="outset" w:color="auto" w:sz="6" w:space="0"/>
                    <w:right w:val="outset" w:color="auto" w:sz="6" w:space="0"/>
                  </w:tcBorders>
                  <w:noWrap w:val="0"/>
                  <w:vAlign w:val="center"/>
                </w:tcPr>
                <w:p w14:paraId="3CC7BFCF">
                  <w:pPr>
                    <w:keepNext w:val="0"/>
                    <w:keepLines w:val="0"/>
                    <w:pageBreakBefore w:val="0"/>
                    <w:widowControl w:val="0"/>
                    <w:kinsoku/>
                    <w:wordWrap w:val="0"/>
                    <w:overflowPunct/>
                    <w:topLinePunct/>
                    <w:autoSpaceDE/>
                    <w:autoSpaceDN/>
                    <w:bidi w:val="0"/>
                    <w:adjustRightInd w:val="0"/>
                    <w:spacing w:line="360" w:lineRule="auto"/>
                    <w:jc w:val="center"/>
                    <w:rPr>
                      <w:rFonts w:hint="eastAsia" w:ascii="仿宋" w:hAnsi="仿宋" w:eastAsia="仿宋" w:cs="仿宋"/>
                      <w:b w:val="0"/>
                      <w:bCs w:val="0"/>
                      <w:spacing w:val="-20"/>
                      <w:sz w:val="21"/>
                      <w:szCs w:val="21"/>
                      <w:highlight w:val="none"/>
                      <w:lang w:val="zh-CN"/>
                    </w:rPr>
                  </w:pPr>
                  <w:r>
                    <w:rPr>
                      <w:rFonts w:hint="eastAsia" w:ascii="仿宋" w:hAnsi="仿宋" w:eastAsia="仿宋" w:cs="仿宋"/>
                      <w:b w:val="0"/>
                      <w:bCs w:val="0"/>
                      <w:spacing w:val="-20"/>
                      <w:sz w:val="21"/>
                      <w:szCs w:val="21"/>
                      <w:highlight w:val="none"/>
                      <w:lang w:val="zh-CN"/>
                    </w:rPr>
                    <w:t>100—500</w:t>
                  </w:r>
                </w:p>
              </w:tc>
              <w:tc>
                <w:tcPr>
                  <w:tcW w:w="4114" w:type="dxa"/>
                  <w:tcBorders>
                    <w:top w:val="outset" w:color="auto" w:sz="6" w:space="0"/>
                    <w:left w:val="outset" w:color="auto" w:sz="6" w:space="0"/>
                    <w:bottom w:val="outset" w:color="auto" w:sz="6" w:space="0"/>
                    <w:right w:val="outset" w:color="auto" w:sz="6" w:space="0"/>
                  </w:tcBorders>
                  <w:noWrap w:val="0"/>
                  <w:vAlign w:val="center"/>
                </w:tcPr>
                <w:p w14:paraId="5279BBB9">
                  <w:pPr>
                    <w:keepNext w:val="0"/>
                    <w:keepLines w:val="0"/>
                    <w:pageBreakBefore w:val="0"/>
                    <w:widowControl w:val="0"/>
                    <w:kinsoku/>
                    <w:wordWrap w:val="0"/>
                    <w:overflowPunct/>
                    <w:topLinePunct/>
                    <w:autoSpaceDE/>
                    <w:autoSpaceDN/>
                    <w:bidi w:val="0"/>
                    <w:adjustRightInd w:val="0"/>
                    <w:spacing w:line="360" w:lineRule="auto"/>
                    <w:jc w:val="center"/>
                    <w:rPr>
                      <w:rFonts w:hint="eastAsia" w:ascii="仿宋" w:hAnsi="仿宋" w:eastAsia="仿宋" w:cs="仿宋"/>
                      <w:b w:val="0"/>
                      <w:bCs w:val="0"/>
                      <w:spacing w:val="-20"/>
                      <w:sz w:val="21"/>
                      <w:szCs w:val="21"/>
                      <w:highlight w:val="none"/>
                      <w:lang w:val="zh-CN"/>
                    </w:rPr>
                  </w:pPr>
                  <w:r>
                    <w:rPr>
                      <w:rFonts w:hint="eastAsia" w:ascii="仿宋" w:hAnsi="仿宋" w:eastAsia="仿宋" w:cs="仿宋"/>
                      <w:b w:val="0"/>
                      <w:bCs w:val="0"/>
                      <w:spacing w:val="-20"/>
                      <w:sz w:val="21"/>
                      <w:szCs w:val="21"/>
                      <w:highlight w:val="none"/>
                      <w:lang w:val="zh-CN"/>
                    </w:rPr>
                    <w:t>0.8％</w:t>
                  </w:r>
                </w:p>
              </w:tc>
            </w:tr>
            <w:tr w14:paraId="504100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jc w:val="center"/>
              </w:trPr>
              <w:tc>
                <w:tcPr>
                  <w:tcW w:w="2585" w:type="dxa"/>
                  <w:tcBorders>
                    <w:top w:val="outset" w:color="auto" w:sz="6" w:space="0"/>
                    <w:left w:val="outset" w:color="auto" w:sz="6" w:space="0"/>
                    <w:bottom w:val="outset" w:color="auto" w:sz="6" w:space="0"/>
                    <w:right w:val="outset" w:color="auto" w:sz="6" w:space="0"/>
                  </w:tcBorders>
                  <w:noWrap w:val="0"/>
                  <w:vAlign w:val="center"/>
                </w:tcPr>
                <w:p w14:paraId="0F9D242B">
                  <w:pPr>
                    <w:keepNext w:val="0"/>
                    <w:keepLines w:val="0"/>
                    <w:pageBreakBefore w:val="0"/>
                    <w:widowControl w:val="0"/>
                    <w:kinsoku/>
                    <w:wordWrap w:val="0"/>
                    <w:overflowPunct/>
                    <w:topLinePunct/>
                    <w:autoSpaceDE/>
                    <w:autoSpaceDN/>
                    <w:bidi w:val="0"/>
                    <w:adjustRightInd w:val="0"/>
                    <w:spacing w:line="360" w:lineRule="auto"/>
                    <w:jc w:val="center"/>
                    <w:rPr>
                      <w:rFonts w:hint="eastAsia" w:ascii="仿宋" w:hAnsi="仿宋" w:eastAsia="仿宋" w:cs="仿宋"/>
                      <w:b w:val="0"/>
                      <w:bCs w:val="0"/>
                      <w:spacing w:val="-20"/>
                      <w:sz w:val="21"/>
                      <w:szCs w:val="21"/>
                      <w:highlight w:val="none"/>
                      <w:lang w:val="zh-CN"/>
                    </w:rPr>
                  </w:pPr>
                  <w:r>
                    <w:rPr>
                      <w:rFonts w:hint="eastAsia" w:ascii="仿宋" w:hAnsi="仿宋" w:eastAsia="仿宋" w:cs="仿宋"/>
                      <w:b w:val="0"/>
                      <w:bCs w:val="0"/>
                      <w:spacing w:val="-20"/>
                      <w:sz w:val="21"/>
                      <w:szCs w:val="21"/>
                      <w:highlight w:val="none"/>
                      <w:lang w:val="zh-CN"/>
                    </w:rPr>
                    <w:t>500—1000</w:t>
                  </w:r>
                </w:p>
              </w:tc>
              <w:tc>
                <w:tcPr>
                  <w:tcW w:w="4114" w:type="dxa"/>
                  <w:tcBorders>
                    <w:top w:val="outset" w:color="auto" w:sz="6" w:space="0"/>
                    <w:left w:val="outset" w:color="auto" w:sz="6" w:space="0"/>
                    <w:bottom w:val="outset" w:color="auto" w:sz="6" w:space="0"/>
                    <w:right w:val="outset" w:color="auto" w:sz="6" w:space="0"/>
                  </w:tcBorders>
                  <w:noWrap w:val="0"/>
                  <w:vAlign w:val="center"/>
                </w:tcPr>
                <w:p w14:paraId="2DA39462">
                  <w:pPr>
                    <w:keepNext w:val="0"/>
                    <w:keepLines w:val="0"/>
                    <w:pageBreakBefore w:val="0"/>
                    <w:widowControl w:val="0"/>
                    <w:kinsoku/>
                    <w:wordWrap w:val="0"/>
                    <w:overflowPunct/>
                    <w:topLinePunct/>
                    <w:autoSpaceDE/>
                    <w:autoSpaceDN/>
                    <w:bidi w:val="0"/>
                    <w:adjustRightInd w:val="0"/>
                    <w:spacing w:line="360" w:lineRule="auto"/>
                    <w:jc w:val="center"/>
                    <w:rPr>
                      <w:rFonts w:hint="eastAsia" w:ascii="仿宋" w:hAnsi="仿宋" w:eastAsia="仿宋" w:cs="仿宋"/>
                      <w:b w:val="0"/>
                      <w:bCs w:val="0"/>
                      <w:spacing w:val="-20"/>
                      <w:sz w:val="21"/>
                      <w:szCs w:val="21"/>
                      <w:highlight w:val="none"/>
                      <w:lang w:val="zh-CN"/>
                    </w:rPr>
                  </w:pPr>
                  <w:r>
                    <w:rPr>
                      <w:rFonts w:hint="eastAsia" w:ascii="仿宋" w:hAnsi="仿宋" w:eastAsia="仿宋" w:cs="仿宋"/>
                      <w:b w:val="0"/>
                      <w:bCs w:val="0"/>
                      <w:spacing w:val="-20"/>
                      <w:sz w:val="21"/>
                      <w:szCs w:val="21"/>
                      <w:highlight w:val="none"/>
                      <w:lang w:val="zh-CN"/>
                    </w:rPr>
                    <w:t>0.45％</w:t>
                  </w:r>
                </w:p>
              </w:tc>
            </w:tr>
            <w:tr w14:paraId="2C184D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jc w:val="center"/>
              </w:trPr>
              <w:tc>
                <w:tcPr>
                  <w:tcW w:w="2585" w:type="dxa"/>
                  <w:tcBorders>
                    <w:top w:val="outset" w:color="auto" w:sz="6" w:space="0"/>
                    <w:left w:val="outset" w:color="auto" w:sz="6" w:space="0"/>
                    <w:bottom w:val="outset" w:color="auto" w:sz="6" w:space="0"/>
                    <w:right w:val="outset" w:color="auto" w:sz="6" w:space="0"/>
                  </w:tcBorders>
                  <w:noWrap w:val="0"/>
                  <w:vAlign w:val="center"/>
                </w:tcPr>
                <w:p w14:paraId="0D6A6C55">
                  <w:pPr>
                    <w:keepNext w:val="0"/>
                    <w:keepLines w:val="0"/>
                    <w:pageBreakBefore w:val="0"/>
                    <w:widowControl w:val="0"/>
                    <w:kinsoku/>
                    <w:wordWrap w:val="0"/>
                    <w:overflowPunct/>
                    <w:topLinePunct/>
                    <w:autoSpaceDE/>
                    <w:autoSpaceDN/>
                    <w:bidi w:val="0"/>
                    <w:adjustRightInd w:val="0"/>
                    <w:spacing w:line="360" w:lineRule="auto"/>
                    <w:jc w:val="center"/>
                    <w:rPr>
                      <w:rFonts w:hint="eastAsia" w:ascii="仿宋" w:hAnsi="仿宋" w:eastAsia="仿宋" w:cs="仿宋"/>
                      <w:b w:val="0"/>
                      <w:bCs w:val="0"/>
                      <w:spacing w:val="-20"/>
                      <w:sz w:val="21"/>
                      <w:szCs w:val="21"/>
                      <w:highlight w:val="none"/>
                      <w:lang w:val="zh-CN"/>
                    </w:rPr>
                  </w:pPr>
                  <w:r>
                    <w:rPr>
                      <w:rFonts w:hint="eastAsia" w:ascii="仿宋" w:hAnsi="仿宋" w:eastAsia="仿宋" w:cs="仿宋"/>
                      <w:b w:val="0"/>
                      <w:bCs w:val="0"/>
                      <w:spacing w:val="-20"/>
                      <w:sz w:val="21"/>
                      <w:szCs w:val="21"/>
                      <w:highlight w:val="none"/>
                      <w:lang w:val="zh-CN"/>
                    </w:rPr>
                    <w:t>1000—5000</w:t>
                  </w:r>
                </w:p>
              </w:tc>
              <w:tc>
                <w:tcPr>
                  <w:tcW w:w="4114" w:type="dxa"/>
                  <w:tcBorders>
                    <w:top w:val="outset" w:color="auto" w:sz="6" w:space="0"/>
                    <w:left w:val="outset" w:color="auto" w:sz="6" w:space="0"/>
                    <w:bottom w:val="outset" w:color="auto" w:sz="6" w:space="0"/>
                    <w:right w:val="outset" w:color="auto" w:sz="6" w:space="0"/>
                  </w:tcBorders>
                  <w:noWrap w:val="0"/>
                  <w:vAlign w:val="center"/>
                </w:tcPr>
                <w:p w14:paraId="4627B29C">
                  <w:pPr>
                    <w:keepNext w:val="0"/>
                    <w:keepLines w:val="0"/>
                    <w:pageBreakBefore w:val="0"/>
                    <w:widowControl w:val="0"/>
                    <w:kinsoku/>
                    <w:wordWrap w:val="0"/>
                    <w:overflowPunct/>
                    <w:topLinePunct/>
                    <w:autoSpaceDE/>
                    <w:autoSpaceDN/>
                    <w:bidi w:val="0"/>
                    <w:adjustRightInd w:val="0"/>
                    <w:spacing w:line="360" w:lineRule="auto"/>
                    <w:jc w:val="center"/>
                    <w:rPr>
                      <w:rFonts w:hint="eastAsia" w:ascii="仿宋" w:hAnsi="仿宋" w:eastAsia="仿宋" w:cs="仿宋"/>
                      <w:b w:val="0"/>
                      <w:bCs w:val="0"/>
                      <w:spacing w:val="-20"/>
                      <w:sz w:val="21"/>
                      <w:szCs w:val="21"/>
                      <w:highlight w:val="none"/>
                      <w:lang w:val="zh-CN"/>
                    </w:rPr>
                  </w:pPr>
                  <w:r>
                    <w:rPr>
                      <w:rFonts w:hint="eastAsia" w:ascii="仿宋" w:hAnsi="仿宋" w:eastAsia="仿宋" w:cs="仿宋"/>
                      <w:b w:val="0"/>
                      <w:bCs w:val="0"/>
                      <w:spacing w:val="-20"/>
                      <w:sz w:val="21"/>
                      <w:szCs w:val="21"/>
                      <w:highlight w:val="none"/>
                      <w:lang w:val="zh-CN"/>
                    </w:rPr>
                    <w:t>0.25％</w:t>
                  </w:r>
                </w:p>
              </w:tc>
            </w:tr>
            <w:tr w14:paraId="3F63F5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jc w:val="center"/>
              </w:trPr>
              <w:tc>
                <w:tcPr>
                  <w:tcW w:w="2585" w:type="dxa"/>
                  <w:tcBorders>
                    <w:top w:val="outset" w:color="auto" w:sz="6" w:space="0"/>
                    <w:left w:val="outset" w:color="auto" w:sz="6" w:space="0"/>
                    <w:bottom w:val="outset" w:color="auto" w:sz="6" w:space="0"/>
                    <w:right w:val="outset" w:color="auto" w:sz="6" w:space="0"/>
                  </w:tcBorders>
                  <w:noWrap w:val="0"/>
                  <w:vAlign w:val="center"/>
                </w:tcPr>
                <w:p w14:paraId="37E4605C">
                  <w:pPr>
                    <w:keepNext w:val="0"/>
                    <w:keepLines w:val="0"/>
                    <w:pageBreakBefore w:val="0"/>
                    <w:widowControl w:val="0"/>
                    <w:kinsoku/>
                    <w:wordWrap w:val="0"/>
                    <w:overflowPunct/>
                    <w:topLinePunct/>
                    <w:autoSpaceDE/>
                    <w:autoSpaceDN/>
                    <w:bidi w:val="0"/>
                    <w:adjustRightInd w:val="0"/>
                    <w:spacing w:line="360" w:lineRule="auto"/>
                    <w:jc w:val="center"/>
                    <w:rPr>
                      <w:rFonts w:hint="eastAsia" w:ascii="仿宋" w:hAnsi="仿宋" w:eastAsia="仿宋" w:cs="仿宋"/>
                      <w:b w:val="0"/>
                      <w:bCs w:val="0"/>
                      <w:spacing w:val="-20"/>
                      <w:sz w:val="21"/>
                      <w:szCs w:val="21"/>
                      <w:highlight w:val="none"/>
                      <w:lang w:val="zh-CN"/>
                    </w:rPr>
                  </w:pPr>
                  <w:r>
                    <w:rPr>
                      <w:rFonts w:hint="eastAsia" w:ascii="仿宋" w:hAnsi="仿宋" w:eastAsia="仿宋" w:cs="仿宋"/>
                      <w:b w:val="0"/>
                      <w:bCs w:val="0"/>
                      <w:spacing w:val="-20"/>
                      <w:sz w:val="21"/>
                      <w:szCs w:val="21"/>
                      <w:highlight w:val="none"/>
                      <w:lang w:val="zh-CN"/>
                    </w:rPr>
                    <w:t>5000—10000</w:t>
                  </w:r>
                </w:p>
              </w:tc>
              <w:tc>
                <w:tcPr>
                  <w:tcW w:w="4114" w:type="dxa"/>
                  <w:tcBorders>
                    <w:top w:val="outset" w:color="auto" w:sz="6" w:space="0"/>
                    <w:left w:val="outset" w:color="auto" w:sz="6" w:space="0"/>
                    <w:bottom w:val="outset" w:color="auto" w:sz="6" w:space="0"/>
                    <w:right w:val="outset" w:color="auto" w:sz="6" w:space="0"/>
                  </w:tcBorders>
                  <w:noWrap w:val="0"/>
                  <w:vAlign w:val="center"/>
                </w:tcPr>
                <w:p w14:paraId="6A25CCE7">
                  <w:pPr>
                    <w:keepNext w:val="0"/>
                    <w:keepLines w:val="0"/>
                    <w:pageBreakBefore w:val="0"/>
                    <w:widowControl w:val="0"/>
                    <w:kinsoku/>
                    <w:wordWrap w:val="0"/>
                    <w:overflowPunct/>
                    <w:topLinePunct/>
                    <w:autoSpaceDE/>
                    <w:autoSpaceDN/>
                    <w:bidi w:val="0"/>
                    <w:adjustRightInd w:val="0"/>
                    <w:spacing w:line="360" w:lineRule="auto"/>
                    <w:jc w:val="center"/>
                    <w:rPr>
                      <w:rFonts w:hint="eastAsia" w:ascii="仿宋" w:hAnsi="仿宋" w:eastAsia="仿宋" w:cs="仿宋"/>
                      <w:b w:val="0"/>
                      <w:bCs w:val="0"/>
                      <w:spacing w:val="-20"/>
                      <w:sz w:val="21"/>
                      <w:szCs w:val="21"/>
                      <w:highlight w:val="none"/>
                      <w:lang w:val="zh-CN"/>
                    </w:rPr>
                  </w:pPr>
                  <w:r>
                    <w:rPr>
                      <w:rFonts w:hint="eastAsia" w:ascii="仿宋" w:hAnsi="仿宋" w:eastAsia="仿宋" w:cs="仿宋"/>
                      <w:b w:val="0"/>
                      <w:bCs w:val="0"/>
                      <w:spacing w:val="-20"/>
                      <w:sz w:val="21"/>
                      <w:szCs w:val="21"/>
                      <w:highlight w:val="none"/>
                      <w:lang w:val="zh-CN"/>
                    </w:rPr>
                    <w:t>0.1％</w:t>
                  </w:r>
                </w:p>
              </w:tc>
            </w:tr>
          </w:tbl>
          <w:p w14:paraId="0EBACF2D">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p>
        </w:tc>
      </w:tr>
      <w:tr w14:paraId="23E0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3FC65930">
            <w:pPr>
              <w:pStyle w:val="13"/>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26</w:t>
            </w:r>
          </w:p>
        </w:tc>
        <w:tc>
          <w:tcPr>
            <w:tcW w:w="1451" w:type="dxa"/>
            <w:shd w:val="clear" w:color="auto" w:fill="auto"/>
            <w:vAlign w:val="center"/>
          </w:tcPr>
          <w:p w14:paraId="03DD668B">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rPr>
              <w:t>其他要求</w:t>
            </w:r>
          </w:p>
        </w:tc>
        <w:tc>
          <w:tcPr>
            <w:tcW w:w="7327" w:type="dxa"/>
            <w:shd w:val="clear" w:color="auto" w:fill="auto"/>
            <w:vAlign w:val="center"/>
          </w:tcPr>
          <w:p w14:paraId="6A17BD63">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成交供应商在领取成交通知书的当日，需提供加盖单位公章的纸质版响应文件2份及2份最后报价一览表和最后分项报价表。（响应文件必须与上传电子交易平台的电子文件内容保持一致）。</w:t>
            </w:r>
          </w:p>
        </w:tc>
      </w:tr>
      <w:tr w14:paraId="6D16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shd w:val="clear" w:color="auto" w:fill="auto"/>
            <w:vAlign w:val="center"/>
          </w:tcPr>
          <w:p w14:paraId="187FC07E">
            <w:pPr>
              <w:pStyle w:val="13"/>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sz w:val="21"/>
                <w:szCs w:val="21"/>
                <w:highlight w:val="none"/>
              </w:rPr>
            </w:pPr>
          </w:p>
        </w:tc>
        <w:tc>
          <w:tcPr>
            <w:tcW w:w="1451" w:type="dxa"/>
            <w:shd w:val="clear" w:color="auto" w:fill="auto"/>
            <w:vAlign w:val="center"/>
          </w:tcPr>
          <w:p w14:paraId="168FCEAA">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磋商会方式</w:t>
            </w:r>
          </w:p>
        </w:tc>
        <w:tc>
          <w:tcPr>
            <w:tcW w:w="7327" w:type="dxa"/>
            <w:shd w:val="clear" w:color="auto" w:fill="auto"/>
            <w:vAlign w:val="center"/>
          </w:tcPr>
          <w:p w14:paraId="6F7EF7CA">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lang w:bidi="ar"/>
              </w:rPr>
            </w:pPr>
            <w:r>
              <w:rPr>
                <w:rFonts w:hint="eastAsia" w:ascii="仿宋" w:hAnsi="仿宋" w:eastAsia="仿宋" w:cs="仿宋"/>
                <w:b w:val="0"/>
                <w:bCs w:val="0"/>
                <w:sz w:val="21"/>
                <w:szCs w:val="21"/>
                <w:highlight w:val="none"/>
              </w:rPr>
              <w:t>1.本项目采用远程磋商方式；参与本项目的供应商无需到场；供应商于</w:t>
            </w:r>
            <w:r>
              <w:rPr>
                <w:rFonts w:hint="eastAsia" w:ascii="仿宋" w:hAnsi="仿宋" w:eastAsia="仿宋" w:cs="仿宋"/>
                <w:b w:val="0"/>
                <w:bCs w:val="0"/>
                <w:sz w:val="21"/>
                <w:szCs w:val="21"/>
                <w:highlight w:val="none"/>
                <w:lang w:val="zh-TW" w:eastAsia="zh-CN" w:bidi="ar"/>
              </w:rPr>
              <w:t>竞争性磋商文件</w:t>
            </w:r>
            <w:r>
              <w:rPr>
                <w:rFonts w:hint="eastAsia" w:ascii="仿宋" w:hAnsi="仿宋" w:eastAsia="仿宋" w:cs="仿宋"/>
                <w:b w:val="0"/>
                <w:bCs w:val="0"/>
                <w:sz w:val="21"/>
                <w:szCs w:val="21"/>
                <w:highlight w:val="none"/>
                <w:lang w:val="zh-TW" w:bidi="ar"/>
              </w:rPr>
              <w:t>规定的开启时间使用</w:t>
            </w:r>
            <w:r>
              <w:rPr>
                <w:rFonts w:hint="eastAsia" w:ascii="仿宋" w:hAnsi="仿宋" w:eastAsia="仿宋" w:cs="仿宋"/>
                <w:b w:val="0"/>
                <w:bCs w:val="0"/>
                <w:sz w:val="21"/>
                <w:szCs w:val="21"/>
                <w:highlight w:val="none"/>
                <w:lang w:bidi="ar"/>
              </w:rPr>
              <w:t>CA认证证书</w:t>
            </w:r>
            <w:r>
              <w:rPr>
                <w:rFonts w:hint="eastAsia" w:ascii="仿宋" w:hAnsi="仿宋" w:eastAsia="仿宋" w:cs="仿宋"/>
                <w:b w:val="0"/>
                <w:bCs w:val="0"/>
                <w:sz w:val="21"/>
                <w:szCs w:val="21"/>
                <w:highlight w:val="none"/>
                <w:lang w:val="zh-TW" w:bidi="ar"/>
              </w:rPr>
              <w:t>登录</w:t>
            </w:r>
            <w:r>
              <w:rPr>
                <w:rFonts w:hint="eastAsia" w:ascii="仿宋" w:hAnsi="仿宋" w:eastAsia="仿宋" w:cs="仿宋"/>
                <w:b w:val="0"/>
                <w:bCs w:val="0"/>
                <w:sz w:val="21"/>
                <w:szCs w:val="21"/>
                <w:highlight w:val="none"/>
                <w:lang w:bidi="ar"/>
              </w:rPr>
              <w:t>北京市政府采购电子交易平台解密并开启响应文件。如因供应商问题，解密不成功，则响应无效。</w:t>
            </w:r>
          </w:p>
          <w:p w14:paraId="41BE79C8">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2.响应人应在规定的时间内对响应文件进行解密，因非系统原因导致的解密失败，视为投标无效。</w:t>
            </w:r>
          </w:p>
          <w:p w14:paraId="729964F0">
            <w:pPr>
              <w:pStyle w:val="14"/>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3.待磋商小组下达最终报价指令后，供应商应在规定时间内在评标系统中上传最终报价。</w:t>
            </w:r>
          </w:p>
        </w:tc>
      </w:tr>
    </w:tbl>
    <w:p w14:paraId="6979F100">
      <w:pPr>
        <w:keepNext w:val="0"/>
        <w:keepLines w:val="0"/>
        <w:pageBreakBefore w:val="0"/>
        <w:widowControl w:val="0"/>
        <w:tabs>
          <w:tab w:val="left" w:pos="5580"/>
        </w:tabs>
        <w:kinsoku/>
        <w:wordWrap w:val="0"/>
        <w:overflowPunct/>
        <w:topLinePunct/>
        <w:autoSpaceDE/>
        <w:autoSpaceDN/>
        <w:bidi w:val="0"/>
        <w:adjustRightInd w:val="0"/>
        <w:spacing w:line="360" w:lineRule="auto"/>
        <w:jc w:val="distribute"/>
        <w:rPr>
          <w:rFonts w:hint="eastAsia" w:ascii="仿宋" w:hAnsi="仿宋" w:eastAsia="仿宋" w:cs="仿宋"/>
          <w:b w:val="0"/>
          <w:bCs w:val="0"/>
          <w:sz w:val="21"/>
          <w:szCs w:val="21"/>
          <w:highlight w:val="none"/>
        </w:rPr>
        <w:sectPr>
          <w:footerReference r:id="rId8" w:type="first"/>
          <w:footerReference r:id="rId7" w:type="default"/>
          <w:pgSz w:w="11907" w:h="16840"/>
          <w:pgMar w:top="1440" w:right="1080" w:bottom="1440" w:left="1080" w:header="851" w:footer="851" w:gutter="0"/>
          <w:pgNumType w:fmt="decimal" w:start="1"/>
          <w:cols w:space="720" w:num="1"/>
          <w:titlePg/>
          <w:docGrid w:linePitch="462" w:charSpace="0"/>
        </w:sectPr>
      </w:pPr>
    </w:p>
    <w:p w14:paraId="197E2D9C">
      <w:pPr>
        <w:keepNext w:val="0"/>
        <w:keepLines w:val="0"/>
        <w:pageBreakBefore w:val="0"/>
        <w:widowControl w:val="0"/>
        <w:kinsoku/>
        <w:wordWrap w:val="0"/>
        <w:overflowPunct/>
        <w:topLinePunct/>
        <w:autoSpaceDE/>
        <w:autoSpaceDN/>
        <w:bidi w:val="0"/>
        <w:snapToGrid/>
        <w:spacing w:line="360" w:lineRule="auto"/>
        <w:jc w:val="center"/>
        <w:textAlignment w:val="auto"/>
        <w:outlineLvl w:val="9"/>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供应商须知</w:t>
      </w:r>
    </w:p>
    <w:p w14:paraId="194B2411">
      <w:pPr>
        <w:keepNext w:val="0"/>
        <w:keepLines w:val="0"/>
        <w:pageBreakBefore w:val="0"/>
        <w:widowControl w:val="0"/>
        <w:tabs>
          <w:tab w:val="center" w:pos="4592"/>
          <w:tab w:val="left" w:pos="7860"/>
        </w:tabs>
        <w:kinsoku/>
        <w:wordWrap w:val="0"/>
        <w:overflowPunct/>
        <w:topLinePunct/>
        <w:autoSpaceDE/>
        <w:autoSpaceDN/>
        <w:bidi w:val="0"/>
        <w:spacing w:before="0" w:line="360" w:lineRule="auto"/>
        <w:jc w:val="center"/>
        <w:outlineLvl w:val="9"/>
        <w:rPr>
          <w:rFonts w:hint="eastAsia" w:ascii="仿宋" w:hAnsi="仿宋" w:eastAsia="仿宋" w:cs="仿宋"/>
          <w:b w:val="0"/>
          <w:bCs w:val="0"/>
          <w:sz w:val="21"/>
          <w:szCs w:val="21"/>
          <w:highlight w:val="none"/>
        </w:rPr>
      </w:pPr>
      <w:bookmarkStart w:id="73" w:name="_Toc150509269"/>
      <w:bookmarkStart w:id="74" w:name="_Toc151193906"/>
      <w:bookmarkStart w:id="75" w:name="_Toc151193688"/>
      <w:bookmarkStart w:id="76" w:name="_Toc151193616"/>
      <w:bookmarkStart w:id="77" w:name="_Toc226965791"/>
      <w:bookmarkStart w:id="78" w:name="_Toc226337214"/>
      <w:bookmarkStart w:id="79" w:name="_Toc226965708"/>
      <w:bookmarkStart w:id="80" w:name="_Toc520356143"/>
      <w:bookmarkStart w:id="81" w:name="_Toc127151518"/>
      <w:bookmarkStart w:id="82" w:name="_Toc305158860"/>
      <w:bookmarkStart w:id="83" w:name="_Toc195842883"/>
      <w:bookmarkStart w:id="84" w:name="_Toc264969208"/>
      <w:bookmarkStart w:id="85" w:name="_Toc150480756"/>
      <w:bookmarkStart w:id="86" w:name="_Toc226309762"/>
      <w:bookmarkStart w:id="87" w:name="_Toc305158786"/>
      <w:bookmarkStart w:id="88" w:name="_Toc151193832"/>
      <w:bookmarkStart w:id="89" w:name="_Toc150774723"/>
      <w:bookmarkStart w:id="90" w:name="_Toc265228356"/>
      <w:bookmarkStart w:id="91" w:name="_Toc151190145"/>
      <w:bookmarkStart w:id="92" w:name="_Toc151193760"/>
      <w:bookmarkStart w:id="93" w:name="_Toc150774618"/>
      <w:bookmarkStart w:id="94" w:name="_Toc142311020"/>
      <w:r>
        <w:rPr>
          <w:rFonts w:hint="eastAsia" w:ascii="仿宋" w:hAnsi="仿宋" w:eastAsia="仿宋" w:cs="仿宋"/>
          <w:b w:val="0"/>
          <w:bCs w:val="0"/>
          <w:sz w:val="21"/>
          <w:szCs w:val="21"/>
          <w:highlight w:val="none"/>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AB3DCFE">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bookmarkStart w:id="95" w:name="_Toc305158861"/>
      <w:bookmarkStart w:id="96" w:name="_Toc264969209"/>
      <w:bookmarkStart w:id="97" w:name="_Toc265228357"/>
      <w:bookmarkStart w:id="98" w:name="_Toc305158787"/>
      <w:r>
        <w:rPr>
          <w:rFonts w:hint="eastAsia" w:ascii="仿宋" w:hAnsi="仿宋" w:eastAsia="仿宋" w:cs="仿宋"/>
          <w:b w:val="0"/>
          <w:bCs w:val="0"/>
          <w:sz w:val="21"/>
          <w:szCs w:val="21"/>
          <w:highlight w:val="none"/>
          <w:u w:val="none"/>
          <w:lang w:val="en-US" w:eastAsia="zh-CN" w:bidi="ar"/>
        </w:rPr>
        <w:t>1</w:t>
      </w:r>
      <w:r>
        <w:rPr>
          <w:rFonts w:hint="eastAsia" w:ascii="仿宋" w:hAnsi="仿宋" w:eastAsia="仿宋" w:cs="仿宋"/>
          <w:b w:val="0"/>
          <w:bCs w:val="0"/>
          <w:sz w:val="21"/>
          <w:szCs w:val="21"/>
          <w:highlight w:val="none"/>
          <w:u w:val="none"/>
          <w:lang w:bidi="ar"/>
        </w:rPr>
        <w:t>采购人、采购代理机构、供应商</w:t>
      </w:r>
      <w:bookmarkEnd w:id="95"/>
      <w:bookmarkEnd w:id="96"/>
      <w:bookmarkEnd w:id="97"/>
      <w:bookmarkEnd w:id="98"/>
      <w:r>
        <w:rPr>
          <w:rFonts w:hint="eastAsia" w:ascii="仿宋" w:hAnsi="仿宋" w:eastAsia="仿宋" w:cs="仿宋"/>
          <w:b w:val="0"/>
          <w:bCs w:val="0"/>
          <w:sz w:val="21"/>
          <w:szCs w:val="21"/>
          <w:highlight w:val="none"/>
          <w:u w:val="none"/>
          <w:lang w:bidi="ar"/>
        </w:rPr>
        <w:t>、联合体</w:t>
      </w:r>
    </w:p>
    <w:p w14:paraId="5BF5BA88">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1.1</w:t>
      </w:r>
      <w:r>
        <w:rPr>
          <w:rFonts w:hint="eastAsia" w:ascii="仿宋" w:hAnsi="仿宋" w:eastAsia="仿宋" w:cs="仿宋"/>
          <w:b w:val="0"/>
          <w:bCs w:val="0"/>
          <w:sz w:val="21"/>
          <w:szCs w:val="21"/>
          <w:highlight w:val="none"/>
          <w:u w:val="none"/>
          <w:lang w:bidi="ar"/>
        </w:rPr>
        <w:t>采购人、采购代理机构：指依法进行政府采购的国家机关、事业单位、团体组织，及其委托的采购代理机构。本项目采购人、采购代理机构见第一章《采购邀请》。</w:t>
      </w:r>
    </w:p>
    <w:p w14:paraId="153EC810">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1.2</w:t>
      </w:r>
      <w:r>
        <w:rPr>
          <w:rFonts w:hint="eastAsia" w:ascii="仿宋" w:hAnsi="仿宋" w:eastAsia="仿宋" w:cs="仿宋"/>
          <w:b w:val="0"/>
          <w:bCs w:val="0"/>
          <w:sz w:val="21"/>
          <w:szCs w:val="21"/>
          <w:highlight w:val="none"/>
          <w:u w:val="none"/>
          <w:lang w:bidi="ar"/>
        </w:rPr>
        <w:t>供应商（也称“申请人”）：指向采购人提供货物、工程或者服务的法人、其他组织或者自然人。</w:t>
      </w:r>
    </w:p>
    <w:p w14:paraId="0DDF0A09">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1.3</w:t>
      </w:r>
      <w:r>
        <w:rPr>
          <w:rFonts w:hint="eastAsia" w:ascii="仿宋" w:hAnsi="仿宋" w:eastAsia="仿宋" w:cs="仿宋"/>
          <w:b w:val="0"/>
          <w:bCs w:val="0"/>
          <w:sz w:val="21"/>
          <w:szCs w:val="21"/>
          <w:highlight w:val="none"/>
          <w:u w:val="none"/>
          <w:lang w:bidi="ar"/>
        </w:rPr>
        <w:t>联合体：指两个以上的自然人、法人或者其他组织组成一个联合体，以一个供应商的身份共同参加政府采购。</w:t>
      </w:r>
    </w:p>
    <w:p w14:paraId="65F14509">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bookmarkStart w:id="99" w:name="_Toc150774620"/>
      <w:bookmarkStart w:id="100" w:name="_Toc164351614"/>
      <w:bookmarkStart w:id="101" w:name="_Toc226309764"/>
      <w:bookmarkStart w:id="102" w:name="_Toc226965710"/>
      <w:bookmarkStart w:id="103" w:name="_Toc164608634"/>
      <w:bookmarkStart w:id="104" w:name="_Toc151193618"/>
      <w:bookmarkStart w:id="105" w:name="_Toc305158862"/>
      <w:bookmarkStart w:id="106" w:name="_Toc164608789"/>
      <w:bookmarkStart w:id="107" w:name="_Toc226337216"/>
      <w:bookmarkStart w:id="108" w:name="_Toc151193834"/>
      <w:bookmarkStart w:id="109" w:name="_Toc164229215"/>
      <w:bookmarkStart w:id="110" w:name="_Toc151193908"/>
      <w:bookmarkStart w:id="111" w:name="_Toc151193762"/>
      <w:bookmarkStart w:id="112" w:name="_Toc264969210"/>
      <w:bookmarkStart w:id="113" w:name="_Toc150774725"/>
      <w:bookmarkStart w:id="114" w:name="_Toc142311022"/>
      <w:bookmarkStart w:id="115" w:name="_Toc151193690"/>
      <w:bookmarkStart w:id="116" w:name="_Toc305158788"/>
      <w:bookmarkStart w:id="117" w:name="_Toc195842885"/>
      <w:bookmarkStart w:id="118" w:name="_Toc127161434"/>
      <w:bookmarkStart w:id="119" w:name="_Toc150509271"/>
      <w:bookmarkStart w:id="120" w:name="_Toc151190147"/>
      <w:bookmarkStart w:id="121" w:name="_Toc127151721"/>
      <w:bookmarkStart w:id="122" w:name="_Toc265228358"/>
      <w:bookmarkStart w:id="123" w:name="_Toc164229361"/>
      <w:bookmarkStart w:id="124" w:name="_Toc127151520"/>
      <w:bookmarkStart w:id="125" w:name="_Toc226965793"/>
      <w:bookmarkStart w:id="126" w:name="_Toc150480758"/>
      <w:bookmarkStart w:id="127" w:name="_Toc149720813"/>
      <w:r>
        <w:rPr>
          <w:rFonts w:hint="eastAsia" w:ascii="仿宋" w:hAnsi="仿宋" w:eastAsia="仿宋" w:cs="仿宋"/>
          <w:b w:val="0"/>
          <w:bCs w:val="0"/>
          <w:sz w:val="21"/>
          <w:szCs w:val="21"/>
          <w:highlight w:val="none"/>
          <w:u w:val="none"/>
          <w:lang w:val="en-US" w:eastAsia="zh-CN" w:bidi="ar"/>
        </w:rPr>
        <w:t>2</w:t>
      </w:r>
      <w:r>
        <w:rPr>
          <w:rFonts w:hint="eastAsia" w:ascii="仿宋" w:hAnsi="仿宋" w:eastAsia="仿宋" w:cs="仿宋"/>
          <w:b w:val="0"/>
          <w:bCs w:val="0"/>
          <w:sz w:val="21"/>
          <w:szCs w:val="21"/>
          <w:highlight w:val="none"/>
          <w:u w:val="none"/>
          <w:lang w:bidi="ar"/>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仿宋" w:hAnsi="仿宋" w:eastAsia="仿宋" w:cs="仿宋"/>
          <w:b w:val="0"/>
          <w:bCs w:val="0"/>
          <w:sz w:val="21"/>
          <w:szCs w:val="21"/>
          <w:highlight w:val="none"/>
          <w:u w:val="none"/>
          <w:lang w:bidi="ar"/>
        </w:rPr>
        <w:t>、项目属性、科研仪器设备采购</w:t>
      </w:r>
    </w:p>
    <w:p w14:paraId="302C669B">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2.1</w:t>
      </w:r>
      <w:r>
        <w:rPr>
          <w:rFonts w:hint="eastAsia" w:ascii="仿宋" w:hAnsi="仿宋" w:eastAsia="仿宋" w:cs="仿宋"/>
          <w:b w:val="0"/>
          <w:bCs w:val="0"/>
          <w:sz w:val="21"/>
          <w:szCs w:val="21"/>
          <w:highlight w:val="none"/>
          <w:u w:val="none"/>
          <w:lang w:bidi="ar"/>
        </w:rPr>
        <w:t>资金来源为财政性资金和/或本项目采购中无法与财政性资金分割的非财政性资金。</w:t>
      </w:r>
    </w:p>
    <w:p w14:paraId="3E15F871">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2.2</w:t>
      </w:r>
      <w:r>
        <w:rPr>
          <w:rFonts w:hint="eastAsia" w:ascii="仿宋" w:hAnsi="仿宋" w:eastAsia="仿宋" w:cs="仿宋"/>
          <w:b w:val="0"/>
          <w:bCs w:val="0"/>
          <w:sz w:val="21"/>
          <w:szCs w:val="21"/>
          <w:highlight w:val="none"/>
          <w:u w:val="none"/>
          <w:lang w:bidi="ar"/>
        </w:rPr>
        <w:t>项目属性见《供应商须知资料表》。</w:t>
      </w:r>
    </w:p>
    <w:p w14:paraId="08B24DEF">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2.3</w:t>
      </w:r>
      <w:r>
        <w:rPr>
          <w:rFonts w:hint="eastAsia" w:ascii="仿宋" w:hAnsi="仿宋" w:eastAsia="仿宋" w:cs="仿宋"/>
          <w:b w:val="0"/>
          <w:bCs w:val="0"/>
          <w:sz w:val="21"/>
          <w:szCs w:val="21"/>
          <w:highlight w:val="none"/>
          <w:u w:val="none"/>
          <w:lang w:bidi="ar"/>
        </w:rPr>
        <w:t>是否属于科研仪器设备采购见《供应商须知资料表》。</w:t>
      </w:r>
    </w:p>
    <w:p w14:paraId="542A7E0B">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3</w:t>
      </w:r>
      <w:r>
        <w:rPr>
          <w:rFonts w:hint="eastAsia" w:ascii="仿宋" w:hAnsi="仿宋" w:eastAsia="仿宋" w:cs="仿宋"/>
          <w:b w:val="0"/>
          <w:bCs w:val="0"/>
          <w:sz w:val="21"/>
          <w:szCs w:val="21"/>
          <w:highlight w:val="none"/>
          <w:u w:val="none"/>
          <w:lang w:bidi="ar"/>
        </w:rPr>
        <w:t>现场考察、磋商前答疑会</w:t>
      </w:r>
    </w:p>
    <w:p w14:paraId="4A073AA7">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3.1</w:t>
      </w:r>
      <w:r>
        <w:rPr>
          <w:rFonts w:hint="eastAsia" w:ascii="仿宋" w:hAnsi="仿宋" w:eastAsia="仿宋" w:cs="仿宋"/>
          <w:b w:val="0"/>
          <w:bCs w:val="0"/>
          <w:sz w:val="21"/>
          <w:szCs w:val="21"/>
          <w:highlight w:val="none"/>
          <w:u w:val="none"/>
          <w:lang w:bidi="ar"/>
        </w:rPr>
        <w:t>若《供应商须知资料表》中规定了组织现场考察、召开磋商前答疑会，则供应商应按要求在规定的时间和地点参加。</w:t>
      </w:r>
      <w:bookmarkStart w:id="128" w:name="_Toc142311024"/>
      <w:bookmarkStart w:id="129" w:name="_Toc520356146"/>
      <w:bookmarkStart w:id="130" w:name="_Toc305158864"/>
      <w:bookmarkStart w:id="131" w:name="_Toc195842887"/>
      <w:bookmarkStart w:id="132" w:name="_Toc226337218"/>
      <w:bookmarkStart w:id="133" w:name="_Toc226965795"/>
      <w:bookmarkStart w:id="134" w:name="_Toc151193620"/>
      <w:bookmarkStart w:id="135" w:name="_Toc150774727"/>
      <w:bookmarkStart w:id="136" w:name="_Toc265228360"/>
      <w:bookmarkStart w:id="137" w:name="_Toc150509273"/>
      <w:bookmarkStart w:id="138" w:name="_Toc127151522"/>
      <w:bookmarkStart w:id="139" w:name="_Toc305158790"/>
      <w:bookmarkStart w:id="140" w:name="_Toc150774622"/>
      <w:bookmarkStart w:id="141" w:name="_Toc226965712"/>
      <w:bookmarkStart w:id="142" w:name="_Toc151193692"/>
      <w:bookmarkStart w:id="143" w:name="_Toc151193764"/>
      <w:bookmarkStart w:id="144" w:name="_Toc151190149"/>
      <w:bookmarkStart w:id="145" w:name="_Toc264969212"/>
      <w:bookmarkStart w:id="146" w:name="_Toc151193910"/>
      <w:bookmarkStart w:id="147" w:name="_Toc226309766"/>
      <w:bookmarkStart w:id="148" w:name="_Toc151193836"/>
      <w:bookmarkStart w:id="149" w:name="_Toc150480760"/>
    </w:p>
    <w:p w14:paraId="0590C30F">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3.2</w:t>
      </w:r>
      <w:r>
        <w:rPr>
          <w:rFonts w:hint="eastAsia" w:ascii="仿宋" w:hAnsi="仿宋" w:eastAsia="仿宋" w:cs="仿宋"/>
          <w:b w:val="0"/>
          <w:bCs w:val="0"/>
          <w:sz w:val="21"/>
          <w:szCs w:val="21"/>
          <w:highlight w:val="none"/>
          <w:u w:val="none"/>
          <w:lang w:bidi="ar"/>
        </w:rPr>
        <w:t>由于未参加现场考察或磋商前答疑会而导致对项目实际情况不了解，影响响应文件编制、报价准确性、综合因素响应不全面等问题的，由供应商自行承担不利评审后果。</w:t>
      </w:r>
    </w:p>
    <w:p w14:paraId="0E1A558C">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w:t>
      </w:r>
      <w:r>
        <w:rPr>
          <w:rFonts w:hint="eastAsia" w:ascii="仿宋" w:hAnsi="仿宋" w:eastAsia="仿宋" w:cs="仿宋"/>
          <w:b w:val="0"/>
          <w:bCs w:val="0"/>
          <w:sz w:val="21"/>
          <w:szCs w:val="21"/>
          <w:highlight w:val="none"/>
          <w:u w:val="none"/>
          <w:lang w:bidi="ar"/>
        </w:rPr>
        <w:t>政府采购政策（包括但不限于下列具体政策要求）</w:t>
      </w:r>
    </w:p>
    <w:p w14:paraId="0C5154EE">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4.1</w:t>
      </w:r>
      <w:r>
        <w:rPr>
          <w:rFonts w:hint="eastAsia" w:ascii="仿宋" w:hAnsi="仿宋" w:eastAsia="仿宋" w:cs="仿宋"/>
          <w:b w:val="0"/>
          <w:bCs w:val="0"/>
          <w:sz w:val="21"/>
          <w:szCs w:val="21"/>
          <w:highlight w:val="none"/>
          <w:u w:val="none"/>
          <w:lang w:bidi="ar"/>
        </w:rPr>
        <w:t>采购本国货物、工程和服务</w:t>
      </w:r>
    </w:p>
    <w:p w14:paraId="4678923E">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4.1.1</w:t>
      </w:r>
      <w:r>
        <w:rPr>
          <w:rFonts w:hint="eastAsia" w:ascii="仿宋" w:hAnsi="仿宋" w:eastAsia="仿宋" w:cs="仿宋"/>
          <w:b w:val="0"/>
          <w:bCs w:val="0"/>
          <w:sz w:val="21"/>
          <w:szCs w:val="21"/>
          <w:highlight w:val="none"/>
          <w:u w:val="none"/>
          <w:lang w:bidi="ar"/>
        </w:rPr>
        <w:t>政府采购应当采购本国货物、工程和服务。但有《中华人民共和国政府采购法》第十条规定情形的除外。</w:t>
      </w:r>
    </w:p>
    <w:p w14:paraId="0B014040">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4.1.2</w:t>
      </w:r>
      <w:r>
        <w:rPr>
          <w:rFonts w:hint="eastAsia" w:ascii="仿宋" w:hAnsi="仿宋" w:eastAsia="仿宋" w:cs="仿宋"/>
          <w:b w:val="0"/>
          <w:bCs w:val="0"/>
          <w:sz w:val="21"/>
          <w:szCs w:val="21"/>
          <w:highlight w:val="none"/>
          <w:u w:val="none"/>
          <w:lang w:bidi="ar"/>
        </w:rPr>
        <w:t>本项目如接受非本国货物、工程、服务参与投标， 则具体要求见第四章《采购需求》。</w:t>
      </w:r>
    </w:p>
    <w:p w14:paraId="2DFC9E83">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4.1.3</w:t>
      </w:r>
      <w:r>
        <w:rPr>
          <w:rFonts w:hint="eastAsia" w:ascii="仿宋" w:hAnsi="仿宋" w:eastAsia="仿宋" w:cs="仿宋"/>
          <w:b w:val="0"/>
          <w:bCs w:val="0"/>
          <w:sz w:val="21"/>
          <w:szCs w:val="21"/>
          <w:highlight w:val="none"/>
          <w:u w:val="none"/>
          <w:lang w:bidi="ar"/>
        </w:rPr>
        <w:t>进口产品指通过中国海关报关验放进入中国境内且产自关境外的产品，包括已经进入中国境内的进口产品。关于进口产品的相关规定依据《政府采购进口产品管理办法》（财库〔2007〕119 号文）、《关 于政府采购进口产品管理有关问题的通知》（财办库〔2008〕248号文）。</w:t>
      </w:r>
    </w:p>
    <w:p w14:paraId="44189425">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4.2</w:t>
      </w:r>
      <w:r>
        <w:rPr>
          <w:rFonts w:hint="eastAsia" w:ascii="仿宋" w:hAnsi="仿宋" w:eastAsia="仿宋" w:cs="仿宋"/>
          <w:b w:val="0"/>
          <w:bCs w:val="0"/>
          <w:sz w:val="21"/>
          <w:szCs w:val="21"/>
          <w:highlight w:val="none"/>
          <w:u w:val="none"/>
          <w:lang w:bidi="ar"/>
        </w:rPr>
        <w:t>中小企业、监狱企业及残疾人福利性单位</w:t>
      </w:r>
    </w:p>
    <w:p w14:paraId="69E488B3">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4.2.1</w:t>
      </w:r>
      <w:r>
        <w:rPr>
          <w:rFonts w:hint="eastAsia" w:ascii="仿宋" w:hAnsi="仿宋" w:eastAsia="仿宋" w:cs="仿宋"/>
          <w:b w:val="0"/>
          <w:bCs w:val="0"/>
          <w:sz w:val="21"/>
          <w:szCs w:val="21"/>
          <w:highlight w:val="none"/>
          <w:u w:val="none"/>
          <w:lang w:bidi="ar"/>
        </w:rPr>
        <w:t>中小企业定义：</w:t>
      </w:r>
    </w:p>
    <w:p w14:paraId="47CACA95">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4.2.1.1</w:t>
      </w:r>
      <w:r>
        <w:rPr>
          <w:rFonts w:hint="eastAsia" w:ascii="仿宋" w:hAnsi="仿宋" w:eastAsia="仿宋" w:cs="仿宋"/>
          <w:b w:val="0"/>
          <w:bCs w:val="0"/>
          <w:sz w:val="21"/>
          <w:szCs w:val="21"/>
          <w:highlight w:val="none"/>
          <w:u w:val="none"/>
          <w:lang w:bidi="ar"/>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号）、《国务院关于进一步促进中小企业发展的若干意见》（国发〔2009〕36号）、《北京市财政局关于落实好政府采购支持中小企业发展的通知》（京财〔2022〕1143号）、《关于进一步加大政府采购支持中小企业力度的通知》（财库〔2022〕19号）。</w:t>
      </w:r>
    </w:p>
    <w:p w14:paraId="43F9AA77">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4.2.1.2</w:t>
      </w:r>
      <w:r>
        <w:rPr>
          <w:rFonts w:hint="eastAsia" w:ascii="仿宋" w:hAnsi="仿宋" w:eastAsia="仿宋" w:cs="仿宋"/>
          <w:b w:val="0"/>
          <w:bCs w:val="0"/>
          <w:sz w:val="21"/>
          <w:szCs w:val="21"/>
          <w:highlight w:val="none"/>
          <w:u w:val="none"/>
          <w:lang w:bidi="ar"/>
        </w:rPr>
        <w:t>供应商提供的货物、工程或者服务符合下列情形的，享受中小企业扶持政策：</w:t>
      </w:r>
    </w:p>
    <w:p w14:paraId="493754D9">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bidi="ar"/>
        </w:rPr>
        <w:t>（1）在货物采购项目中，货物由中小企业制造，即货物由中小企业生产且使用该中小企业商号或者注册商标；</w:t>
      </w:r>
    </w:p>
    <w:p w14:paraId="70CF5886">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bidi="ar"/>
        </w:rPr>
        <w:t>（2）在工程采购项目中，工程由中小企业承建，即工程施工单位为中小企业；</w:t>
      </w:r>
    </w:p>
    <w:p w14:paraId="0C3A9C72">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bidi="ar"/>
        </w:rPr>
        <w:t>（3）在服务采购项目中，服务由中小企业承接，即提供服务的人员为中小企业依照《中华人民共和国劳动合同法》订立劳动合同的从业人员。</w:t>
      </w:r>
    </w:p>
    <w:p w14:paraId="6ACBCA25">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4.2.1.3</w:t>
      </w:r>
      <w:r>
        <w:rPr>
          <w:rFonts w:hint="eastAsia" w:ascii="仿宋" w:hAnsi="仿宋" w:eastAsia="仿宋" w:cs="仿宋"/>
          <w:b w:val="0"/>
          <w:bCs w:val="0"/>
          <w:sz w:val="21"/>
          <w:szCs w:val="21"/>
          <w:highlight w:val="none"/>
          <w:u w:val="none"/>
          <w:lang w:bidi="ar"/>
        </w:rPr>
        <w:t>在货物采购项目中，供应商提供的货物既有中小企业制造货物，也有大型企业制造货物的，不享受中小企业扶持政策。</w:t>
      </w:r>
    </w:p>
    <w:p w14:paraId="063975E3">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4.2.1.4</w:t>
      </w:r>
      <w:r>
        <w:rPr>
          <w:rFonts w:hint="eastAsia" w:ascii="仿宋" w:hAnsi="仿宋" w:eastAsia="仿宋" w:cs="仿宋"/>
          <w:b w:val="0"/>
          <w:bCs w:val="0"/>
          <w:sz w:val="21"/>
          <w:szCs w:val="21"/>
          <w:highlight w:val="none"/>
          <w:u w:val="none"/>
          <w:lang w:bidi="ar"/>
        </w:rPr>
        <w:t>以联合体形式参加政府采购活动，联合体各方均为中小企业的，联合体视同中小企业。其中，联合体各方均为小微企业的，联合体视同小微企业。</w:t>
      </w:r>
    </w:p>
    <w:p w14:paraId="0E96C344">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4.2.2</w:t>
      </w:r>
      <w:r>
        <w:rPr>
          <w:rFonts w:hint="eastAsia" w:ascii="仿宋" w:hAnsi="仿宋" w:eastAsia="仿宋" w:cs="仿宋"/>
          <w:b w:val="0"/>
          <w:bCs w:val="0"/>
          <w:sz w:val="21"/>
          <w:szCs w:val="21"/>
          <w:highlight w:val="none"/>
          <w:u w:val="none"/>
          <w:lang w:bidi="ar"/>
        </w:rPr>
        <w:t>在政府采购活动中，监狱企业视同小型、微型企业，享受预留份额、评审中价格扣除等政府采购促进中小企业发展的政府采购政策。监狱企业定义：是指由司法部认定的为罪犯、戒毒人员提供生产项目和劳 动对象， 且全部产权属于司法部监狱管理局、戒毒管理局、直属煤矿管理局，各省、自治区、直辖市监狱管理局、戒毒管理局，各地（设 区的市）监狱、强制隔离戒毒所、戒毒康复所，以及新疆生产建设兵团监狱管理局、戒毒管理局的企业。</w:t>
      </w:r>
    </w:p>
    <w:p w14:paraId="7273688D">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4.2.3</w:t>
      </w:r>
      <w:r>
        <w:rPr>
          <w:rFonts w:hint="eastAsia" w:ascii="仿宋" w:hAnsi="仿宋" w:eastAsia="仿宋" w:cs="仿宋"/>
          <w:b w:val="0"/>
          <w:bCs w:val="0"/>
          <w:sz w:val="21"/>
          <w:szCs w:val="21"/>
          <w:highlight w:val="none"/>
          <w:u w:val="none"/>
          <w:lang w:bidi="ar"/>
        </w:rPr>
        <w:t>在政府采购活动中， 残疾人福利性单位视同小型、微型企业，享受预留份额、评审中价格扣除等促进中小企业发展的政府采购政策。残疾 人福利性单位定义： 享受政府采购支持政策的残疾人福利性单位应当同时满足以下条件：</w:t>
      </w:r>
    </w:p>
    <w:p w14:paraId="0FFEC2E2">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4.2.3.1</w:t>
      </w:r>
      <w:r>
        <w:rPr>
          <w:rFonts w:hint="eastAsia" w:ascii="仿宋" w:hAnsi="仿宋" w:eastAsia="仿宋" w:cs="仿宋"/>
          <w:b w:val="0"/>
          <w:bCs w:val="0"/>
          <w:sz w:val="21"/>
          <w:szCs w:val="21"/>
          <w:highlight w:val="none"/>
          <w:u w:val="none"/>
          <w:lang w:bidi="ar"/>
        </w:rPr>
        <w:t>安置的残疾人占本单位在职职工人数的比例不低于25%（含25%），并且安置的残疾人人数不少于10人（含10人）；</w:t>
      </w:r>
    </w:p>
    <w:p w14:paraId="3604917E">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4.2.3.2</w:t>
      </w:r>
      <w:r>
        <w:rPr>
          <w:rFonts w:hint="eastAsia" w:ascii="仿宋" w:hAnsi="仿宋" w:eastAsia="仿宋" w:cs="仿宋"/>
          <w:b w:val="0"/>
          <w:bCs w:val="0"/>
          <w:sz w:val="21"/>
          <w:szCs w:val="21"/>
          <w:highlight w:val="none"/>
          <w:u w:val="none"/>
          <w:lang w:bidi="ar"/>
        </w:rPr>
        <w:t>依法与安置的每位残疾人签订了一年以上（含一年）的劳动合同或服务协议；</w:t>
      </w:r>
    </w:p>
    <w:p w14:paraId="6F587FB6">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4.2.3.3</w:t>
      </w:r>
      <w:r>
        <w:rPr>
          <w:rFonts w:hint="eastAsia" w:ascii="仿宋" w:hAnsi="仿宋" w:eastAsia="仿宋" w:cs="仿宋"/>
          <w:b w:val="0"/>
          <w:bCs w:val="0"/>
          <w:sz w:val="21"/>
          <w:szCs w:val="21"/>
          <w:highlight w:val="none"/>
          <w:u w:val="none"/>
          <w:lang w:bidi="ar"/>
        </w:rPr>
        <w:t>为安置的每位残疾人按月足额缴纳了基本养老保险、基本医疗保险、失业保险、工伤保险和生育保险等社会保险费；</w:t>
      </w:r>
    </w:p>
    <w:p w14:paraId="75D6CE5C">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4.2.3.4</w:t>
      </w:r>
      <w:r>
        <w:rPr>
          <w:rFonts w:hint="eastAsia" w:ascii="仿宋" w:hAnsi="仿宋" w:eastAsia="仿宋" w:cs="仿宋"/>
          <w:b w:val="0"/>
          <w:bCs w:val="0"/>
          <w:sz w:val="21"/>
          <w:szCs w:val="21"/>
          <w:highlight w:val="none"/>
          <w:u w:val="none"/>
          <w:lang w:bidi="ar"/>
        </w:rPr>
        <w:t>通过银行等金融机构向安置的每位残疾人，按月支付了不低于单位所在区县适用的经省级人民政府批准的月最低工资标准的工资；</w:t>
      </w:r>
    </w:p>
    <w:p w14:paraId="3D52BD42">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4.2.3.5</w:t>
      </w:r>
      <w:r>
        <w:rPr>
          <w:rFonts w:hint="eastAsia" w:ascii="仿宋" w:hAnsi="仿宋" w:eastAsia="仿宋" w:cs="仿宋"/>
          <w:b w:val="0"/>
          <w:bCs w:val="0"/>
          <w:sz w:val="21"/>
          <w:szCs w:val="21"/>
          <w:highlight w:val="none"/>
          <w:u w:val="none"/>
          <w:lang w:bidi="ar"/>
        </w:rPr>
        <w:t>提供本单位制造的货物、承担的工程或者服务（以下简称产品），或者提供其他残疾人福利性单位制造的货物（不包括使用非残疾人福利性单位注册商标的货物）；</w:t>
      </w:r>
    </w:p>
    <w:p w14:paraId="095E1485">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4.2.3.6</w:t>
      </w:r>
      <w:r>
        <w:rPr>
          <w:rFonts w:hint="eastAsia" w:ascii="仿宋" w:hAnsi="仿宋" w:eastAsia="仿宋" w:cs="仿宋"/>
          <w:b w:val="0"/>
          <w:bCs w:val="0"/>
          <w:sz w:val="21"/>
          <w:szCs w:val="21"/>
          <w:highlight w:val="none"/>
          <w:u w:val="none"/>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551F9CA">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4.2.4</w:t>
      </w:r>
      <w:r>
        <w:rPr>
          <w:rFonts w:hint="eastAsia" w:ascii="仿宋" w:hAnsi="仿宋" w:eastAsia="仿宋" w:cs="仿宋"/>
          <w:b w:val="0"/>
          <w:bCs w:val="0"/>
          <w:sz w:val="21"/>
          <w:szCs w:val="21"/>
          <w:highlight w:val="none"/>
          <w:u w:val="none"/>
          <w:lang w:bidi="ar"/>
        </w:rPr>
        <w:t>本项目是否专门面向中小企业预留采购份额见第一章《采购邀请》。</w:t>
      </w:r>
    </w:p>
    <w:p w14:paraId="3413B17E">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4.2.5</w:t>
      </w:r>
      <w:r>
        <w:rPr>
          <w:rFonts w:hint="eastAsia" w:ascii="仿宋" w:hAnsi="仿宋" w:eastAsia="仿宋" w:cs="仿宋"/>
          <w:b w:val="0"/>
          <w:bCs w:val="0"/>
          <w:sz w:val="21"/>
          <w:szCs w:val="21"/>
          <w:highlight w:val="none"/>
          <w:u w:val="none"/>
          <w:lang w:bidi="ar"/>
        </w:rPr>
        <w:t>采购标的对应的中小企业划分标准所属行业见《供应商须知资料表》。</w:t>
      </w:r>
    </w:p>
    <w:p w14:paraId="0B542502">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4.2.6</w:t>
      </w:r>
      <w:r>
        <w:rPr>
          <w:rFonts w:hint="eastAsia" w:ascii="仿宋" w:hAnsi="仿宋" w:eastAsia="仿宋" w:cs="仿宋"/>
          <w:b w:val="0"/>
          <w:bCs w:val="0"/>
          <w:sz w:val="21"/>
          <w:szCs w:val="21"/>
          <w:highlight w:val="none"/>
          <w:u w:val="none"/>
          <w:lang w:bidi="ar"/>
        </w:rPr>
        <w:t>小微企业价格评审优惠的政策调整：见第三章《评审方法和评审标准》。</w:t>
      </w:r>
    </w:p>
    <w:p w14:paraId="525705DA">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4.3</w:t>
      </w:r>
      <w:r>
        <w:rPr>
          <w:rFonts w:hint="eastAsia" w:ascii="仿宋" w:hAnsi="仿宋" w:eastAsia="仿宋" w:cs="仿宋"/>
          <w:b w:val="0"/>
          <w:bCs w:val="0"/>
          <w:sz w:val="21"/>
          <w:szCs w:val="21"/>
          <w:highlight w:val="none"/>
          <w:u w:val="none"/>
          <w:lang w:bidi="ar"/>
        </w:rPr>
        <w:t>政府采购节能产品、环境标志产品</w:t>
      </w:r>
    </w:p>
    <w:p w14:paraId="303FBFD8">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4.3.1</w:t>
      </w:r>
      <w:r>
        <w:rPr>
          <w:rFonts w:hint="eastAsia" w:ascii="仿宋" w:hAnsi="仿宋" w:eastAsia="仿宋" w:cs="仿宋"/>
          <w:b w:val="0"/>
          <w:bCs w:val="0"/>
          <w:sz w:val="21"/>
          <w:szCs w:val="21"/>
          <w:highlight w:val="none"/>
          <w:u w:val="none"/>
          <w:lang w:bidi="ar"/>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66812AB">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4.3.2</w:t>
      </w:r>
      <w:r>
        <w:rPr>
          <w:rFonts w:hint="eastAsia" w:ascii="仿宋" w:hAnsi="仿宋" w:eastAsia="仿宋" w:cs="仿宋"/>
          <w:b w:val="0"/>
          <w:bCs w:val="0"/>
          <w:sz w:val="21"/>
          <w:szCs w:val="21"/>
          <w:highlight w:val="none"/>
          <w:u w:val="none"/>
          <w:lang w:bidi="ar"/>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262BF09">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4.3.3</w:t>
      </w:r>
      <w:r>
        <w:rPr>
          <w:rFonts w:hint="eastAsia" w:ascii="仿宋" w:hAnsi="仿宋" w:eastAsia="仿宋" w:cs="仿宋"/>
          <w:b w:val="0"/>
          <w:bCs w:val="0"/>
          <w:sz w:val="21"/>
          <w:szCs w:val="21"/>
          <w:highlight w:val="none"/>
          <w:u w:val="none"/>
          <w:lang w:bidi="ar"/>
        </w:rPr>
        <w:t>如本项目采购产品属于实施政府强制采购品目清单范围的节能产品，则供应商所报产品必须获得国家确定的认证机构出具的、处于有效期之内的节能产品认证证书，否则响应无效；</w:t>
      </w:r>
    </w:p>
    <w:p w14:paraId="1E910EF0">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4.3.4</w:t>
      </w:r>
      <w:r>
        <w:rPr>
          <w:rFonts w:hint="eastAsia" w:ascii="仿宋" w:hAnsi="仿宋" w:eastAsia="仿宋" w:cs="仿宋"/>
          <w:b w:val="0"/>
          <w:bCs w:val="0"/>
          <w:sz w:val="21"/>
          <w:szCs w:val="21"/>
          <w:highlight w:val="none"/>
          <w:u w:val="none"/>
          <w:lang w:bidi="ar"/>
        </w:rPr>
        <w:t>非政府强制采购的节能产品或环境标志产品，依据品目清单和认证证书实施政府优先采购。优先采购的具体规定见第三章《评审方法和评审标准》（如涉及）。</w:t>
      </w:r>
    </w:p>
    <w:p w14:paraId="5C2C8F10">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4.4</w:t>
      </w:r>
      <w:r>
        <w:rPr>
          <w:rFonts w:hint="eastAsia" w:ascii="仿宋" w:hAnsi="仿宋" w:eastAsia="仿宋" w:cs="仿宋"/>
          <w:b w:val="0"/>
          <w:bCs w:val="0"/>
          <w:sz w:val="21"/>
          <w:szCs w:val="21"/>
          <w:highlight w:val="none"/>
          <w:u w:val="none"/>
          <w:lang w:bidi="ar"/>
        </w:rPr>
        <w:t>正版软件</w:t>
      </w:r>
    </w:p>
    <w:p w14:paraId="11B8CA54">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4.4.1</w:t>
      </w:r>
      <w:r>
        <w:rPr>
          <w:rFonts w:hint="eastAsia" w:ascii="仿宋" w:hAnsi="仿宋" w:eastAsia="仿宋" w:cs="仿宋"/>
          <w:b w:val="0"/>
          <w:bCs w:val="0"/>
          <w:sz w:val="21"/>
          <w:szCs w:val="21"/>
          <w:highlight w:val="none"/>
          <w:u w:val="none"/>
          <w:lang w:bidi="ar"/>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7322D752">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4.5</w:t>
      </w:r>
      <w:r>
        <w:rPr>
          <w:rFonts w:hint="eastAsia" w:ascii="仿宋" w:hAnsi="仿宋" w:eastAsia="仿宋" w:cs="仿宋"/>
          <w:b w:val="0"/>
          <w:bCs w:val="0"/>
          <w:sz w:val="21"/>
          <w:szCs w:val="21"/>
          <w:highlight w:val="none"/>
          <w:u w:val="none"/>
          <w:lang w:bidi="ar"/>
        </w:rPr>
        <w:t>网络安全专用产品</w:t>
      </w:r>
    </w:p>
    <w:p w14:paraId="32EF30FF">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4.5.1</w:t>
      </w:r>
      <w:r>
        <w:rPr>
          <w:rFonts w:hint="eastAsia" w:ascii="仿宋" w:hAnsi="仿宋" w:eastAsia="仿宋" w:cs="仿宋"/>
          <w:b w:val="0"/>
          <w:bCs w:val="0"/>
          <w:sz w:val="21"/>
          <w:szCs w:val="21"/>
          <w:highlight w:val="none"/>
          <w:u w:val="none"/>
          <w:lang w:bidi="ar"/>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A3BF9BE">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4.6</w:t>
      </w:r>
      <w:r>
        <w:rPr>
          <w:rFonts w:hint="eastAsia" w:ascii="仿宋" w:hAnsi="仿宋" w:eastAsia="仿宋" w:cs="仿宋"/>
          <w:b w:val="0"/>
          <w:bCs w:val="0"/>
          <w:sz w:val="21"/>
          <w:szCs w:val="21"/>
          <w:highlight w:val="none"/>
          <w:u w:val="none"/>
          <w:lang w:bidi="ar"/>
        </w:rPr>
        <w:t>推广使用低挥发性有机化合物（VOCs）</w:t>
      </w:r>
    </w:p>
    <w:p w14:paraId="068422C7">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4.6.1</w:t>
      </w:r>
      <w:r>
        <w:rPr>
          <w:rFonts w:hint="eastAsia" w:ascii="仿宋" w:hAnsi="仿宋" w:eastAsia="仿宋" w:cs="仿宋"/>
          <w:b w:val="0"/>
          <w:bCs w:val="0"/>
          <w:sz w:val="21"/>
          <w:szCs w:val="21"/>
          <w:highlight w:val="none"/>
          <w:u w:val="none"/>
          <w:lang w:bidi="ar"/>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含量限制标准（具体标准见第四章《采购需求》），否则响应无效；属于推荐性标准的，优先采购，具体见第三章《评审方法和评审标准》。</w:t>
      </w:r>
    </w:p>
    <w:p w14:paraId="2738EE59">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4.7</w:t>
      </w:r>
      <w:r>
        <w:rPr>
          <w:rFonts w:hint="eastAsia" w:ascii="仿宋" w:hAnsi="仿宋" w:eastAsia="仿宋" w:cs="仿宋"/>
          <w:b w:val="0"/>
          <w:bCs w:val="0"/>
          <w:sz w:val="21"/>
          <w:szCs w:val="21"/>
          <w:highlight w:val="none"/>
          <w:u w:val="none"/>
          <w:lang w:bidi="ar"/>
        </w:rPr>
        <w:t>采购需求标准</w:t>
      </w:r>
    </w:p>
    <w:p w14:paraId="2A51977C">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4.7.1</w:t>
      </w:r>
      <w:r>
        <w:rPr>
          <w:rFonts w:hint="eastAsia" w:ascii="仿宋" w:hAnsi="仿宋" w:eastAsia="仿宋" w:cs="仿宋"/>
          <w:b w:val="0"/>
          <w:bCs w:val="0"/>
          <w:sz w:val="21"/>
          <w:szCs w:val="21"/>
          <w:highlight w:val="none"/>
          <w:u w:val="none"/>
          <w:lang w:bidi="ar"/>
        </w:rPr>
        <w:t>商品包装、快递包装政府采购需求标准（试行）</w:t>
      </w:r>
    </w:p>
    <w:p w14:paraId="414352B1">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bidi="ar"/>
        </w:rPr>
        <w:t>为助力打好污染防治攻坚战， 推广使用绿色包装， 根据财政部关于印发《商品包装政府采购需求标准（试行）》、《快递包装政府采购需求标准（试行）》的通知（财办库〔2020〕123 号），本项目如涉及商品包装和快递包装的，则其具体要求见第四章《采购需求》。</w:t>
      </w:r>
    </w:p>
    <w:p w14:paraId="52054E4A">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4.7.2</w:t>
      </w:r>
      <w:r>
        <w:rPr>
          <w:rFonts w:hint="eastAsia" w:ascii="仿宋" w:hAnsi="仿宋" w:eastAsia="仿宋" w:cs="仿宋"/>
          <w:b w:val="0"/>
          <w:bCs w:val="0"/>
          <w:sz w:val="21"/>
          <w:szCs w:val="21"/>
          <w:highlight w:val="none"/>
          <w:u w:val="none"/>
          <w:lang w:bidi="ar"/>
        </w:rPr>
        <w:t>其他政府采购需求标准</w:t>
      </w:r>
    </w:p>
    <w:p w14:paraId="3ABE9772">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bidi="ar"/>
        </w:rPr>
        <w:t>为贯彻落实《深化政府采购制度改革方案》有关要求，推动政府采购需求标准建设，财政部门会同有关部门制定发布的其他政府采购需求标准，本项目如涉及，则具体要求见第四章《采购需求》。</w:t>
      </w:r>
    </w:p>
    <w:p w14:paraId="03467068">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5</w:t>
      </w:r>
      <w:r>
        <w:rPr>
          <w:rFonts w:hint="eastAsia" w:ascii="仿宋" w:hAnsi="仿宋" w:eastAsia="仿宋" w:cs="仿宋"/>
          <w:b w:val="0"/>
          <w:bCs w:val="0"/>
          <w:sz w:val="21"/>
          <w:szCs w:val="21"/>
          <w:highlight w:val="none"/>
          <w:u w:val="none"/>
          <w:lang w:bidi="ar"/>
        </w:rPr>
        <w:t>响应费用</w:t>
      </w:r>
    </w:p>
    <w:p w14:paraId="20D24D81">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5.1</w:t>
      </w:r>
      <w:r>
        <w:rPr>
          <w:rFonts w:hint="eastAsia" w:ascii="仿宋" w:hAnsi="仿宋" w:eastAsia="仿宋" w:cs="仿宋"/>
          <w:b w:val="0"/>
          <w:bCs w:val="0"/>
          <w:sz w:val="21"/>
          <w:szCs w:val="21"/>
          <w:highlight w:val="none"/>
          <w:u w:val="none"/>
          <w:lang w:bidi="ar"/>
        </w:rPr>
        <w:t>供应商应自行承担所有与准备和参加磋商有关的费用，无论磋商的结果如何，采购人或采购代理机构在任何情况下均无承担这些费用的义务和责任。</w:t>
      </w:r>
    </w:p>
    <w:p w14:paraId="41B4F5AB">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sz w:val="21"/>
          <w:szCs w:val="21"/>
          <w:highlight w:val="none"/>
          <w:u w:val="none"/>
          <w:lang w:bidi="ar"/>
        </w:rPr>
      </w:pPr>
      <w:bookmarkStart w:id="150" w:name="_1.8_计量单位"/>
      <w:bookmarkEnd w:id="150"/>
      <w:r>
        <w:rPr>
          <w:rFonts w:hint="eastAsia" w:ascii="仿宋" w:hAnsi="仿宋" w:eastAsia="仿宋" w:cs="仿宋"/>
          <w:b w:val="0"/>
          <w:bCs w:val="0"/>
          <w:sz w:val="21"/>
          <w:szCs w:val="21"/>
          <w:highlight w:val="none"/>
          <w:u w:val="none"/>
          <w:lang w:bidi="ar"/>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3D0444D7">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bookmarkStart w:id="151" w:name="_Toc150774728"/>
      <w:bookmarkStart w:id="152" w:name="_Toc150774623"/>
      <w:bookmarkStart w:id="153" w:name="_Toc151193911"/>
      <w:bookmarkStart w:id="154" w:name="_Toc520356147"/>
      <w:bookmarkStart w:id="155" w:name="_Toc226337219"/>
      <w:bookmarkStart w:id="156" w:name="_Toc305158865"/>
      <w:bookmarkStart w:id="157" w:name="_Toc226965796"/>
      <w:bookmarkStart w:id="158" w:name="_Toc151193621"/>
      <w:bookmarkStart w:id="159" w:name="_Toc265228361"/>
      <w:bookmarkStart w:id="160" w:name="_Toc164229218"/>
      <w:bookmarkStart w:id="161" w:name="_Toc151193837"/>
      <w:bookmarkStart w:id="162" w:name="_Toc127151523"/>
      <w:bookmarkStart w:id="163" w:name="_Toc164229364"/>
      <w:bookmarkStart w:id="164" w:name="_Toc150480761"/>
      <w:bookmarkStart w:id="165" w:name="_Toc151190150"/>
      <w:bookmarkStart w:id="166" w:name="_Toc151193765"/>
      <w:bookmarkStart w:id="167" w:name="_Toc305158791"/>
      <w:bookmarkStart w:id="168" w:name="_Toc149720816"/>
      <w:bookmarkStart w:id="169" w:name="_Toc151193693"/>
      <w:bookmarkStart w:id="170" w:name="_Toc164608637"/>
      <w:bookmarkStart w:id="171" w:name="_Toc164351617"/>
      <w:bookmarkStart w:id="172" w:name="_Toc226965713"/>
      <w:bookmarkStart w:id="173" w:name="_Toc226309767"/>
      <w:bookmarkStart w:id="174" w:name="_Toc150509274"/>
      <w:bookmarkStart w:id="175" w:name="_Toc142311025"/>
      <w:bookmarkStart w:id="176" w:name="_Toc127161437"/>
      <w:bookmarkStart w:id="177" w:name="_Toc195842888"/>
      <w:bookmarkStart w:id="178" w:name="_Toc127151724"/>
      <w:bookmarkStart w:id="179" w:name="_Toc264969213"/>
      <w:bookmarkStart w:id="180" w:name="_Toc164608792"/>
      <w:r>
        <w:rPr>
          <w:rFonts w:hint="eastAsia" w:ascii="仿宋" w:hAnsi="仿宋" w:eastAsia="仿宋" w:cs="仿宋"/>
          <w:b w:val="0"/>
          <w:bCs w:val="0"/>
          <w:sz w:val="21"/>
          <w:szCs w:val="21"/>
          <w:highlight w:val="none"/>
          <w:u w:val="none"/>
          <w:lang w:val="en-US" w:eastAsia="zh-CN" w:bidi="ar"/>
        </w:rPr>
        <w:t>6</w:t>
      </w:r>
      <w:r>
        <w:rPr>
          <w:rFonts w:hint="eastAsia" w:ascii="仿宋" w:hAnsi="仿宋" w:eastAsia="仿宋" w:cs="仿宋"/>
          <w:b w:val="0"/>
          <w:bCs w:val="0"/>
          <w:sz w:val="21"/>
          <w:szCs w:val="21"/>
          <w:highlight w:val="none"/>
          <w:u w:val="none"/>
          <w:lang w:bidi="ar"/>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hint="eastAsia" w:ascii="仿宋" w:hAnsi="仿宋" w:eastAsia="仿宋" w:cs="仿宋"/>
          <w:b w:val="0"/>
          <w:bCs w:val="0"/>
          <w:sz w:val="21"/>
          <w:szCs w:val="21"/>
          <w:highlight w:val="none"/>
          <w:u w:val="none"/>
          <w:lang w:bidi="ar"/>
        </w:rPr>
        <w:t>成</w:t>
      </w:r>
    </w:p>
    <w:p w14:paraId="7424D935">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6.1</w:t>
      </w:r>
      <w:r>
        <w:rPr>
          <w:rFonts w:hint="eastAsia" w:ascii="仿宋" w:hAnsi="仿宋" w:eastAsia="仿宋" w:cs="仿宋"/>
          <w:b w:val="0"/>
          <w:bCs w:val="0"/>
          <w:sz w:val="21"/>
          <w:szCs w:val="21"/>
          <w:highlight w:val="none"/>
          <w:u w:val="none"/>
          <w:lang w:bidi="ar"/>
        </w:rPr>
        <w:t>竞争性磋商文件包括以下部分：</w:t>
      </w:r>
    </w:p>
    <w:p w14:paraId="101A09F5">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 xml:space="preserve">第一章  </w:t>
      </w:r>
      <w:r>
        <w:rPr>
          <w:rFonts w:hint="eastAsia" w:ascii="仿宋" w:hAnsi="仿宋" w:eastAsia="仿宋" w:cs="仿宋"/>
          <w:b w:val="0"/>
          <w:bCs w:val="0"/>
          <w:sz w:val="21"/>
          <w:szCs w:val="21"/>
          <w:highlight w:val="none"/>
          <w:u w:val="none"/>
          <w:lang w:bidi="ar"/>
        </w:rPr>
        <w:t>采购邀请</w:t>
      </w:r>
    </w:p>
    <w:p w14:paraId="5501B22C">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 xml:space="preserve">第二章  </w:t>
      </w:r>
      <w:r>
        <w:rPr>
          <w:rFonts w:hint="eastAsia" w:ascii="仿宋" w:hAnsi="仿宋" w:eastAsia="仿宋" w:cs="仿宋"/>
          <w:b w:val="0"/>
          <w:bCs w:val="0"/>
          <w:sz w:val="21"/>
          <w:szCs w:val="21"/>
          <w:highlight w:val="none"/>
          <w:u w:val="none"/>
          <w:lang w:bidi="ar"/>
        </w:rPr>
        <w:t>供应商须知</w:t>
      </w:r>
    </w:p>
    <w:p w14:paraId="5C76DEED">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 xml:space="preserve">第三章  </w:t>
      </w:r>
      <w:r>
        <w:rPr>
          <w:rFonts w:hint="eastAsia" w:ascii="仿宋" w:hAnsi="仿宋" w:eastAsia="仿宋" w:cs="仿宋"/>
          <w:b w:val="0"/>
          <w:bCs w:val="0"/>
          <w:sz w:val="21"/>
          <w:szCs w:val="21"/>
          <w:highlight w:val="none"/>
          <w:u w:val="none"/>
          <w:lang w:bidi="ar"/>
        </w:rPr>
        <w:t>评审方法和评审标准</w:t>
      </w:r>
    </w:p>
    <w:p w14:paraId="5174939D">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 xml:space="preserve">第四章  </w:t>
      </w:r>
      <w:r>
        <w:rPr>
          <w:rFonts w:hint="eastAsia" w:ascii="仿宋" w:hAnsi="仿宋" w:eastAsia="仿宋" w:cs="仿宋"/>
          <w:b w:val="0"/>
          <w:bCs w:val="0"/>
          <w:sz w:val="21"/>
          <w:szCs w:val="21"/>
          <w:highlight w:val="none"/>
          <w:u w:val="none"/>
          <w:lang w:bidi="ar"/>
        </w:rPr>
        <w:t>采购需求</w:t>
      </w:r>
    </w:p>
    <w:p w14:paraId="094DAE22">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 xml:space="preserve">第五章  </w:t>
      </w:r>
      <w:r>
        <w:rPr>
          <w:rFonts w:hint="eastAsia" w:ascii="仿宋" w:hAnsi="仿宋" w:eastAsia="仿宋" w:cs="仿宋"/>
          <w:b w:val="0"/>
          <w:bCs w:val="0"/>
          <w:sz w:val="21"/>
          <w:szCs w:val="21"/>
          <w:highlight w:val="none"/>
          <w:u w:val="none"/>
          <w:lang w:bidi="ar"/>
        </w:rPr>
        <w:t>合同草案条款</w:t>
      </w:r>
    </w:p>
    <w:p w14:paraId="5D71FF8B">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 xml:space="preserve">第六章  </w:t>
      </w:r>
      <w:r>
        <w:rPr>
          <w:rFonts w:hint="eastAsia" w:ascii="仿宋" w:hAnsi="仿宋" w:eastAsia="仿宋" w:cs="仿宋"/>
          <w:b w:val="0"/>
          <w:bCs w:val="0"/>
          <w:sz w:val="21"/>
          <w:szCs w:val="21"/>
          <w:highlight w:val="none"/>
          <w:u w:val="none"/>
          <w:lang w:bidi="ar"/>
        </w:rPr>
        <w:t>响应文件格式</w:t>
      </w:r>
    </w:p>
    <w:p w14:paraId="6CD566BA">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6.2</w:t>
      </w:r>
      <w:r>
        <w:rPr>
          <w:rFonts w:hint="eastAsia" w:ascii="仿宋" w:hAnsi="仿宋" w:eastAsia="仿宋" w:cs="仿宋"/>
          <w:b w:val="0"/>
          <w:bCs w:val="0"/>
          <w:sz w:val="21"/>
          <w:szCs w:val="21"/>
          <w:highlight w:val="none"/>
          <w:u w:val="none"/>
          <w:lang w:bidi="ar"/>
        </w:rPr>
        <w:t>供应商应认真阅读竞争性磋商文件的全部内容。供应商应按照竞争性磋商文件要求提交响应文件并保证所提供的全部资料的真实性，并对竞争性磋商文件做出实质性响应，否则响应无效。</w:t>
      </w:r>
    </w:p>
    <w:p w14:paraId="0E7F406C">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7</w:t>
      </w:r>
      <w:r>
        <w:rPr>
          <w:rFonts w:hint="eastAsia" w:ascii="仿宋" w:hAnsi="仿宋" w:eastAsia="仿宋" w:cs="仿宋"/>
          <w:b w:val="0"/>
          <w:bCs w:val="0"/>
          <w:sz w:val="21"/>
          <w:szCs w:val="21"/>
          <w:highlight w:val="none"/>
          <w:u w:val="none"/>
          <w:lang w:bidi="ar"/>
        </w:rPr>
        <w:t>对竞争性磋商文件的澄清或修改</w:t>
      </w:r>
    </w:p>
    <w:p w14:paraId="49F19F27">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7.1</w:t>
      </w:r>
      <w:r>
        <w:rPr>
          <w:rFonts w:hint="eastAsia" w:ascii="仿宋" w:hAnsi="仿宋" w:eastAsia="仿宋" w:cs="仿宋"/>
          <w:b w:val="0"/>
          <w:bCs w:val="0"/>
          <w:sz w:val="21"/>
          <w:szCs w:val="21"/>
          <w:highlight w:val="none"/>
          <w:u w:val="none"/>
          <w:lang w:bidi="ar"/>
        </w:rPr>
        <w:t>采购人或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36B5CDE9">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7.2</w:t>
      </w:r>
      <w:r>
        <w:rPr>
          <w:rFonts w:hint="eastAsia" w:ascii="仿宋" w:hAnsi="仿宋" w:eastAsia="仿宋" w:cs="仿宋"/>
          <w:b w:val="0"/>
          <w:bCs w:val="0"/>
          <w:sz w:val="21"/>
          <w:szCs w:val="21"/>
          <w:highlight w:val="none"/>
          <w:u w:val="none"/>
          <w:lang w:bidi="ar"/>
        </w:rPr>
        <w:t>上述书面通知，按照获取竞争性磋商文件的潜在供应商提供的联系方式发出，因提供的信息有误导致通知延迟或无法通知的，采购人或采购代理机构不承担责任。</w:t>
      </w:r>
    </w:p>
    <w:p w14:paraId="7435A301">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7.3</w:t>
      </w:r>
      <w:r>
        <w:rPr>
          <w:rFonts w:hint="eastAsia" w:ascii="仿宋" w:hAnsi="仿宋" w:eastAsia="仿宋" w:cs="仿宋"/>
          <w:b w:val="0"/>
          <w:bCs w:val="0"/>
          <w:sz w:val="21"/>
          <w:szCs w:val="21"/>
          <w:highlight w:val="none"/>
          <w:u w:val="none"/>
          <w:lang w:bidi="ar"/>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bookmarkStart w:id="181" w:name="_Toc516367020"/>
      <w:bookmarkStart w:id="182" w:name="_Toc264969216"/>
      <w:bookmarkStart w:id="183" w:name="_Toc150509277"/>
      <w:bookmarkStart w:id="184" w:name="_Toc151193914"/>
      <w:bookmarkStart w:id="185" w:name="_Toc305158794"/>
      <w:bookmarkStart w:id="186" w:name="_Toc226337222"/>
      <w:bookmarkStart w:id="187" w:name="_Toc150480764"/>
      <w:bookmarkStart w:id="188" w:name="_Toc151193768"/>
      <w:bookmarkStart w:id="189" w:name="_Toc127151526"/>
      <w:bookmarkStart w:id="190" w:name="_Toc226309770"/>
      <w:bookmarkStart w:id="191" w:name="_Toc151193624"/>
      <w:bookmarkStart w:id="192" w:name="_Toc151193696"/>
      <w:bookmarkStart w:id="193" w:name="_Toc226965716"/>
      <w:bookmarkStart w:id="194" w:name="_Toc151190153"/>
      <w:bookmarkStart w:id="195" w:name="_Toc265228364"/>
      <w:bookmarkStart w:id="196" w:name="_Toc151193840"/>
      <w:bookmarkStart w:id="197" w:name="_Toc195842891"/>
      <w:bookmarkStart w:id="198" w:name="_Toc150774626"/>
      <w:bookmarkStart w:id="199" w:name="_Toc226965799"/>
      <w:bookmarkStart w:id="200" w:name="_Toc150774731"/>
      <w:bookmarkStart w:id="201" w:name="_Toc520356150"/>
      <w:bookmarkStart w:id="202" w:name="_Toc142311028"/>
      <w:bookmarkStart w:id="203" w:name="_Toc305158868"/>
    </w:p>
    <w:p w14:paraId="5DEFCB22">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bidi="ar"/>
        </w:rPr>
        <w:t>三   响应文件</w:t>
      </w:r>
      <w:bookmarkEnd w:id="181"/>
      <w:r>
        <w:rPr>
          <w:rFonts w:hint="eastAsia" w:ascii="仿宋" w:hAnsi="仿宋" w:eastAsia="仿宋" w:cs="仿宋"/>
          <w:b w:val="0"/>
          <w:bCs w:val="0"/>
          <w:sz w:val="21"/>
          <w:szCs w:val="21"/>
          <w:highlight w:val="none"/>
          <w:u w:val="none"/>
          <w:lang w:bidi="ar"/>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0F4A4DD">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bookmarkStart w:id="204" w:name="_Toc164229222"/>
      <w:bookmarkStart w:id="205" w:name="_Toc151193769"/>
      <w:bookmarkStart w:id="206" w:name="_Toc226337223"/>
      <w:bookmarkStart w:id="207" w:name="_Toc516367021"/>
      <w:bookmarkStart w:id="208" w:name="_Toc305158869"/>
      <w:bookmarkStart w:id="209" w:name="_Toc195842892"/>
      <w:bookmarkStart w:id="210" w:name="_Toc150774732"/>
      <w:bookmarkStart w:id="211" w:name="_Toc520356151"/>
      <w:bookmarkStart w:id="212" w:name="_Toc150509278"/>
      <w:bookmarkStart w:id="213" w:name="_Toc142311029"/>
      <w:bookmarkStart w:id="214" w:name="_Toc127151728"/>
      <w:bookmarkStart w:id="215" w:name="_Toc226309771"/>
      <w:bookmarkStart w:id="216" w:name="_Toc164608641"/>
      <w:bookmarkStart w:id="217" w:name="_Toc127161441"/>
      <w:bookmarkStart w:id="218" w:name="_Toc151193625"/>
      <w:bookmarkStart w:id="219" w:name="_Toc164229368"/>
      <w:bookmarkStart w:id="220" w:name="_Toc226965717"/>
      <w:bookmarkStart w:id="221" w:name="_Toc127151527"/>
      <w:bookmarkStart w:id="222" w:name="_Toc151193915"/>
      <w:bookmarkStart w:id="223" w:name="_Toc149720820"/>
      <w:bookmarkStart w:id="224" w:name="_Toc151193697"/>
      <w:bookmarkStart w:id="225" w:name="_Toc164608796"/>
      <w:bookmarkStart w:id="226" w:name="_Toc150480765"/>
      <w:bookmarkStart w:id="227" w:name="_Toc265228365"/>
      <w:bookmarkStart w:id="228" w:name="_Toc150774627"/>
      <w:bookmarkStart w:id="229" w:name="_Toc151193841"/>
      <w:bookmarkStart w:id="230" w:name="_Toc151190154"/>
      <w:bookmarkStart w:id="231" w:name="_Toc305158795"/>
      <w:bookmarkStart w:id="232" w:name="_Toc164351621"/>
      <w:bookmarkStart w:id="233" w:name="_Toc226965800"/>
      <w:bookmarkStart w:id="234" w:name="_Toc264969217"/>
      <w:r>
        <w:rPr>
          <w:rFonts w:hint="eastAsia" w:ascii="仿宋" w:hAnsi="仿宋" w:eastAsia="仿宋" w:cs="仿宋"/>
          <w:b w:val="0"/>
          <w:bCs w:val="0"/>
          <w:sz w:val="21"/>
          <w:szCs w:val="21"/>
          <w:highlight w:val="none"/>
          <w:u w:val="none"/>
          <w:lang w:val="en-US" w:eastAsia="zh-CN" w:bidi="ar"/>
        </w:rPr>
        <w:t>8</w:t>
      </w:r>
      <w:r>
        <w:rPr>
          <w:rFonts w:hint="eastAsia" w:ascii="仿宋" w:hAnsi="仿宋" w:eastAsia="仿宋" w:cs="仿宋"/>
          <w:b w:val="0"/>
          <w:bCs w:val="0"/>
          <w:sz w:val="21"/>
          <w:szCs w:val="21"/>
          <w:highlight w:val="none"/>
          <w:u w:val="none"/>
          <w:lang w:bidi="ar"/>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hint="eastAsia" w:ascii="仿宋" w:hAnsi="仿宋" w:eastAsia="仿宋" w:cs="仿宋"/>
          <w:b w:val="0"/>
          <w:bCs w:val="0"/>
          <w:sz w:val="21"/>
          <w:szCs w:val="21"/>
          <w:highlight w:val="none"/>
          <w:u w:val="none"/>
          <w:lang w:bidi="ar"/>
        </w:rPr>
        <w:t>及磋商语言</w:t>
      </w:r>
    </w:p>
    <w:p w14:paraId="5DF7C647">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8.1</w:t>
      </w:r>
      <w:r>
        <w:rPr>
          <w:rFonts w:hint="eastAsia" w:ascii="仿宋" w:hAnsi="仿宋" w:eastAsia="仿宋" w:cs="仿宋"/>
          <w:b w:val="0"/>
          <w:bCs w:val="0"/>
          <w:sz w:val="21"/>
          <w:szCs w:val="21"/>
          <w:highlight w:val="none"/>
          <w:u w:val="none"/>
          <w:lang w:bidi="ar"/>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响应无效。</w:t>
      </w:r>
    </w:p>
    <w:p w14:paraId="14D8FC93">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8.2</w:t>
      </w:r>
      <w:r>
        <w:rPr>
          <w:rFonts w:hint="eastAsia" w:ascii="仿宋" w:hAnsi="仿宋" w:eastAsia="仿宋" w:cs="仿宋"/>
          <w:b w:val="0"/>
          <w:bCs w:val="0"/>
          <w:sz w:val="21"/>
          <w:szCs w:val="21"/>
          <w:highlight w:val="none"/>
          <w:u w:val="none"/>
          <w:lang w:bidi="ar"/>
        </w:rPr>
        <w:t>除竞争性磋商文件有特殊要求外，本项目磋商所使用的计量单位，应采用中华人民共和国法定计量单位。</w:t>
      </w:r>
    </w:p>
    <w:p w14:paraId="6453D3A4">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8.3</w:t>
      </w:r>
      <w:r>
        <w:rPr>
          <w:rFonts w:hint="eastAsia" w:ascii="仿宋" w:hAnsi="仿宋" w:eastAsia="仿宋" w:cs="仿宋"/>
          <w:b w:val="0"/>
          <w:bCs w:val="0"/>
          <w:sz w:val="21"/>
          <w:szCs w:val="21"/>
          <w:highlight w:val="none"/>
          <w:u w:val="none"/>
          <w:lang w:bidi="ar"/>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B67BCBB">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bookmarkStart w:id="235" w:name="_Ref467306676"/>
      <w:bookmarkStart w:id="236" w:name="_Toc516367022"/>
      <w:bookmarkStart w:id="237" w:name="_Ref467306195"/>
      <w:bookmarkStart w:id="238" w:name="_Toc226337224"/>
      <w:bookmarkStart w:id="239" w:name="_Toc150774733"/>
      <w:bookmarkStart w:id="240" w:name="_Toc265228366"/>
      <w:bookmarkStart w:id="241" w:name="_Toc164608642"/>
      <w:bookmarkStart w:id="242" w:name="_Toc195842893"/>
      <w:bookmarkStart w:id="243" w:name="_Toc164351622"/>
      <w:bookmarkStart w:id="244" w:name="_Toc151193842"/>
      <w:bookmarkStart w:id="245" w:name="_Toc150509279"/>
      <w:bookmarkStart w:id="246" w:name="_Toc127151528"/>
      <w:bookmarkStart w:id="247" w:name="_Toc264969218"/>
      <w:bookmarkStart w:id="248" w:name="_Toc226309772"/>
      <w:bookmarkStart w:id="249" w:name="_Toc127151729"/>
      <w:bookmarkStart w:id="250" w:name="_Toc151193770"/>
      <w:bookmarkStart w:id="251" w:name="_Toc520356152"/>
      <w:bookmarkStart w:id="252" w:name="_Toc164608797"/>
      <w:bookmarkStart w:id="253" w:name="_Toc305158870"/>
      <w:bookmarkStart w:id="254" w:name="_Toc151193916"/>
      <w:bookmarkStart w:id="255" w:name="_Toc305158796"/>
      <w:bookmarkStart w:id="256" w:name="_Toc151193698"/>
      <w:bookmarkStart w:id="257" w:name="_Toc164229369"/>
      <w:bookmarkStart w:id="258" w:name="_Toc226965718"/>
      <w:bookmarkStart w:id="259" w:name="_Toc226965801"/>
      <w:bookmarkStart w:id="260" w:name="_Toc151193626"/>
      <w:bookmarkStart w:id="261" w:name="_Toc142311030"/>
      <w:bookmarkStart w:id="262" w:name="_Toc150774628"/>
      <w:bookmarkStart w:id="263" w:name="_Toc164229223"/>
      <w:bookmarkStart w:id="264" w:name="_Toc150480766"/>
      <w:bookmarkStart w:id="265" w:name="_Toc151190155"/>
      <w:bookmarkStart w:id="266" w:name="_Toc127161442"/>
      <w:bookmarkStart w:id="267" w:name="_Toc149720821"/>
      <w:r>
        <w:rPr>
          <w:rFonts w:hint="eastAsia" w:ascii="仿宋" w:hAnsi="仿宋" w:eastAsia="仿宋" w:cs="仿宋"/>
          <w:b w:val="0"/>
          <w:bCs w:val="0"/>
          <w:sz w:val="21"/>
          <w:szCs w:val="21"/>
          <w:highlight w:val="none"/>
          <w:u w:val="none"/>
          <w:lang w:val="en-US" w:eastAsia="zh-CN" w:bidi="ar"/>
        </w:rPr>
        <w:t>9</w:t>
      </w:r>
      <w:r>
        <w:rPr>
          <w:rFonts w:hint="eastAsia" w:ascii="仿宋" w:hAnsi="仿宋" w:eastAsia="仿宋" w:cs="仿宋"/>
          <w:b w:val="0"/>
          <w:bCs w:val="0"/>
          <w:sz w:val="21"/>
          <w:szCs w:val="21"/>
          <w:highlight w:val="none"/>
          <w:u w:val="none"/>
          <w:lang w:bidi="ar"/>
        </w:rPr>
        <w:t>响应文件</w:t>
      </w:r>
      <w:bookmarkEnd w:id="235"/>
      <w:bookmarkEnd w:id="236"/>
      <w:bookmarkEnd w:id="237"/>
      <w:r>
        <w:rPr>
          <w:rFonts w:hint="eastAsia" w:ascii="仿宋" w:hAnsi="仿宋" w:eastAsia="仿宋" w:cs="仿宋"/>
          <w:b w:val="0"/>
          <w:bCs w:val="0"/>
          <w:sz w:val="21"/>
          <w:szCs w:val="21"/>
          <w:highlight w:val="none"/>
          <w:u w:val="none"/>
          <w:lang w:bidi="ar"/>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724FD860">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bookmarkStart w:id="268" w:name="_Ref467052588"/>
      <w:r>
        <w:rPr>
          <w:rFonts w:hint="eastAsia" w:ascii="仿宋" w:hAnsi="仿宋" w:eastAsia="仿宋" w:cs="仿宋"/>
          <w:b w:val="0"/>
          <w:bCs w:val="0"/>
          <w:sz w:val="21"/>
          <w:szCs w:val="21"/>
          <w:highlight w:val="none"/>
          <w:u w:val="none"/>
          <w:lang w:val="en-US" w:eastAsia="zh-CN" w:bidi="ar"/>
        </w:rPr>
        <w:t>9.1</w:t>
      </w:r>
      <w:r>
        <w:rPr>
          <w:rFonts w:hint="eastAsia" w:ascii="仿宋" w:hAnsi="仿宋" w:eastAsia="仿宋" w:cs="仿宋"/>
          <w:b w:val="0"/>
          <w:bCs w:val="0"/>
          <w:sz w:val="21"/>
          <w:szCs w:val="21"/>
          <w:highlight w:val="none"/>
          <w:u w:val="none"/>
          <w:lang w:bidi="ar"/>
        </w:rPr>
        <w:t>供应商应当按照竞争性磋商文件的要求编制响应文件，并对其提交的响应文件的真实性、合法性承担法律责任。响应文件的部分格式要求，见第六章《响应文件格式》。</w:t>
      </w:r>
    </w:p>
    <w:p w14:paraId="06EE60C3">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9.2</w:t>
      </w:r>
      <w:r>
        <w:rPr>
          <w:rFonts w:hint="eastAsia" w:ascii="仿宋" w:hAnsi="仿宋" w:eastAsia="仿宋" w:cs="仿宋"/>
          <w:b w:val="0"/>
          <w:bCs w:val="0"/>
          <w:sz w:val="21"/>
          <w:szCs w:val="21"/>
          <w:highlight w:val="none"/>
          <w:u w:val="none"/>
          <w:lang w:bidi="ar"/>
        </w:rPr>
        <w:t>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14:paraId="3288EB3B">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9.3</w:t>
      </w:r>
      <w:r>
        <w:rPr>
          <w:rFonts w:hint="eastAsia" w:ascii="仿宋" w:hAnsi="仿宋" w:eastAsia="仿宋" w:cs="仿宋"/>
          <w:b w:val="0"/>
          <w:bCs w:val="0"/>
          <w:sz w:val="21"/>
          <w:szCs w:val="21"/>
          <w:highlight w:val="none"/>
          <w:u w:val="none"/>
          <w:lang w:bidi="ar"/>
        </w:rPr>
        <w:t>第三章《评审方法和评审标准》中涉及的证明文件。</w:t>
      </w:r>
    </w:p>
    <w:p w14:paraId="523160F6">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9.4</w:t>
      </w:r>
      <w:r>
        <w:rPr>
          <w:rFonts w:hint="eastAsia" w:ascii="仿宋" w:hAnsi="仿宋" w:eastAsia="仿宋" w:cs="仿宋"/>
          <w:b w:val="0"/>
          <w:bCs w:val="0"/>
          <w:sz w:val="21"/>
          <w:szCs w:val="21"/>
          <w:highlight w:val="none"/>
          <w:u w:val="none"/>
          <w:lang w:bidi="ar"/>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0621F83">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9.5</w:t>
      </w:r>
      <w:r>
        <w:rPr>
          <w:rFonts w:hint="eastAsia" w:ascii="仿宋" w:hAnsi="仿宋" w:eastAsia="仿宋" w:cs="仿宋"/>
          <w:b w:val="0"/>
          <w:bCs w:val="0"/>
          <w:sz w:val="21"/>
          <w:szCs w:val="21"/>
          <w:highlight w:val="none"/>
          <w:u w:val="none"/>
          <w:lang w:bidi="ar"/>
        </w:rPr>
        <w:t>供应商认为应附的其他材料。</w:t>
      </w:r>
      <w:bookmarkEnd w:id="268"/>
    </w:p>
    <w:p w14:paraId="508E93F5">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bookmarkStart w:id="269" w:name="_Toc149720823"/>
      <w:bookmarkStart w:id="270" w:name="_Toc150509281"/>
      <w:bookmarkStart w:id="271" w:name="_Toc164229371"/>
      <w:bookmarkStart w:id="272" w:name="_Toc151193628"/>
      <w:bookmarkStart w:id="273" w:name="_Toc127161444"/>
      <w:bookmarkStart w:id="274" w:name="_Toc164229225"/>
      <w:bookmarkStart w:id="275" w:name="_Toc520356155"/>
      <w:bookmarkStart w:id="276" w:name="_Toc127151731"/>
      <w:bookmarkStart w:id="277" w:name="_Toc164608644"/>
      <w:bookmarkStart w:id="278" w:name="_Toc150774735"/>
      <w:bookmarkStart w:id="279" w:name="_Toc127151530"/>
      <w:bookmarkStart w:id="280" w:name="_Toc151193700"/>
      <w:bookmarkStart w:id="281" w:name="_Toc151193844"/>
      <w:bookmarkStart w:id="282" w:name="_Toc164351624"/>
      <w:bookmarkStart w:id="283" w:name="_Toc151190157"/>
      <w:bookmarkStart w:id="284" w:name="_Toc150774630"/>
      <w:bookmarkStart w:id="285" w:name="_Toc195842895"/>
      <w:bookmarkStart w:id="286" w:name="_Toc164608799"/>
      <w:bookmarkStart w:id="287" w:name="_Toc151193772"/>
      <w:bookmarkStart w:id="288" w:name="_Toc151193918"/>
      <w:bookmarkStart w:id="289" w:name="_Toc150480768"/>
      <w:bookmarkStart w:id="290" w:name="_Toc142311032"/>
      <w:r>
        <w:rPr>
          <w:rFonts w:hint="eastAsia" w:ascii="仿宋" w:hAnsi="仿宋" w:eastAsia="仿宋" w:cs="仿宋"/>
          <w:b w:val="0"/>
          <w:bCs w:val="0"/>
          <w:sz w:val="21"/>
          <w:szCs w:val="21"/>
          <w:highlight w:val="none"/>
          <w:u w:val="none"/>
          <w:lang w:val="en-US" w:eastAsia="zh-CN" w:bidi="ar"/>
        </w:rPr>
        <w:t>10</w:t>
      </w:r>
      <w:r>
        <w:rPr>
          <w:rFonts w:hint="eastAsia" w:ascii="仿宋" w:hAnsi="仿宋" w:eastAsia="仿宋" w:cs="仿宋"/>
          <w:b w:val="0"/>
          <w:bCs w:val="0"/>
          <w:sz w:val="21"/>
          <w:szCs w:val="21"/>
          <w:highlight w:val="none"/>
          <w:u w:val="none"/>
          <w:lang w:bidi="ar"/>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0E2ADC17">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10.1</w:t>
      </w:r>
      <w:r>
        <w:rPr>
          <w:rFonts w:hint="eastAsia" w:ascii="仿宋" w:hAnsi="仿宋" w:eastAsia="仿宋" w:cs="仿宋"/>
          <w:b w:val="0"/>
          <w:bCs w:val="0"/>
          <w:sz w:val="21"/>
          <w:szCs w:val="21"/>
          <w:highlight w:val="none"/>
          <w:u w:val="none"/>
          <w:lang w:bidi="ar"/>
        </w:rPr>
        <w:t>所有响应均以人民币报价。</w:t>
      </w:r>
    </w:p>
    <w:p w14:paraId="32171AD9">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10.2</w:t>
      </w:r>
      <w:r>
        <w:rPr>
          <w:rFonts w:hint="eastAsia" w:ascii="仿宋" w:hAnsi="仿宋" w:eastAsia="仿宋" w:cs="仿宋"/>
          <w:b w:val="0"/>
          <w:bCs w:val="0"/>
          <w:sz w:val="21"/>
          <w:szCs w:val="21"/>
          <w:highlight w:val="none"/>
          <w:u w:val="none"/>
          <w:lang w:bidi="ar"/>
        </w:rPr>
        <w:t>供应商的报价应包括为完成本项目所发生的一切费用和税费，采购人将不再支付报价以外的任何费用。供应商的报价应包括但不限于下列内容，《供应商须知资料表》中有特殊规定的，从其规定。</w:t>
      </w:r>
    </w:p>
    <w:p w14:paraId="5C7A8924">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10.2.1</w:t>
      </w:r>
      <w:r>
        <w:rPr>
          <w:rFonts w:hint="eastAsia" w:ascii="仿宋" w:hAnsi="仿宋" w:eastAsia="仿宋" w:cs="仿宋"/>
          <w:b w:val="0"/>
          <w:bCs w:val="0"/>
          <w:sz w:val="21"/>
          <w:szCs w:val="21"/>
          <w:highlight w:val="none"/>
          <w:u w:val="none"/>
          <w:lang w:bidi="ar"/>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14:paraId="1C401371">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10.2.2</w:t>
      </w:r>
      <w:r>
        <w:rPr>
          <w:rFonts w:hint="eastAsia" w:ascii="仿宋" w:hAnsi="仿宋" w:eastAsia="仿宋" w:cs="仿宋"/>
          <w:b w:val="0"/>
          <w:bCs w:val="0"/>
          <w:sz w:val="21"/>
          <w:szCs w:val="21"/>
          <w:highlight w:val="none"/>
          <w:u w:val="none"/>
          <w:lang w:bidi="ar"/>
        </w:rPr>
        <w:t>按照竞争性磋商文件要求完成本项目的全部相关工程或服务费用。</w:t>
      </w:r>
    </w:p>
    <w:p w14:paraId="6879A9CC">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10.3</w:t>
      </w:r>
      <w:r>
        <w:rPr>
          <w:rFonts w:hint="eastAsia" w:ascii="仿宋" w:hAnsi="仿宋" w:eastAsia="仿宋" w:cs="仿宋"/>
          <w:b w:val="0"/>
          <w:bCs w:val="0"/>
          <w:sz w:val="21"/>
          <w:szCs w:val="21"/>
          <w:highlight w:val="none"/>
          <w:u w:val="none"/>
          <w:lang w:bidi="ar"/>
        </w:rPr>
        <w:t>采购人不得向供应商索要或者接受其给予的赠品、回扣或者与采购无关的其他商品、服务。</w:t>
      </w:r>
    </w:p>
    <w:p w14:paraId="2FB15EF8">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10.4</w:t>
      </w:r>
      <w:r>
        <w:rPr>
          <w:rFonts w:hint="eastAsia" w:ascii="仿宋" w:hAnsi="仿宋" w:eastAsia="仿宋" w:cs="仿宋"/>
          <w:b w:val="0"/>
          <w:bCs w:val="0"/>
          <w:sz w:val="21"/>
          <w:szCs w:val="21"/>
          <w:highlight w:val="none"/>
          <w:u w:val="none"/>
          <w:lang w:bidi="ar"/>
        </w:rPr>
        <w:t>供应商不能提供任何有选择性或可调整的最后报价（竞争性磋商文件另有规定的除外），否则其响应无效。</w:t>
      </w:r>
    </w:p>
    <w:p w14:paraId="396E9EC8">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11</w:t>
      </w:r>
      <w:r>
        <w:rPr>
          <w:rFonts w:hint="eastAsia" w:ascii="仿宋" w:hAnsi="仿宋" w:eastAsia="仿宋" w:cs="仿宋"/>
          <w:b w:val="0"/>
          <w:bCs w:val="0"/>
          <w:sz w:val="21"/>
          <w:szCs w:val="21"/>
          <w:highlight w:val="none"/>
          <w:u w:val="none"/>
          <w:lang w:bidi="ar"/>
        </w:rPr>
        <w:t>磋商保证金</w:t>
      </w:r>
    </w:p>
    <w:p w14:paraId="14316D23">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11.1</w:t>
      </w:r>
      <w:r>
        <w:rPr>
          <w:rFonts w:hint="eastAsia" w:ascii="仿宋" w:hAnsi="仿宋" w:eastAsia="仿宋" w:cs="仿宋"/>
          <w:b w:val="0"/>
          <w:bCs w:val="0"/>
          <w:sz w:val="21"/>
          <w:szCs w:val="21"/>
          <w:highlight w:val="none"/>
          <w:u w:val="none"/>
          <w:lang w:bidi="ar"/>
        </w:rPr>
        <w:t>供应商应按《供应商须知资料表》中规定的金额及要求交纳磋商保证金。</w:t>
      </w:r>
      <w:r>
        <w:rPr>
          <w:rFonts w:hint="eastAsia" w:ascii="仿宋" w:hAnsi="仿宋" w:eastAsia="仿宋" w:cs="仿宋"/>
          <w:b w:val="0"/>
          <w:bCs w:val="0"/>
          <w:sz w:val="21"/>
          <w:szCs w:val="21"/>
          <w:highlight w:val="none"/>
          <w:u w:val="none"/>
          <w:lang w:val="en-US" w:eastAsia="zh-CN" w:bidi="ar"/>
        </w:rPr>
        <w:t>供</w:t>
      </w:r>
      <w:r>
        <w:rPr>
          <w:rFonts w:hint="eastAsia" w:ascii="仿宋" w:hAnsi="仿宋" w:eastAsia="仿宋" w:cs="仿宋"/>
          <w:b w:val="0"/>
          <w:bCs w:val="0"/>
          <w:sz w:val="21"/>
          <w:szCs w:val="21"/>
          <w:highlight w:val="none"/>
          <w:u w:val="none"/>
          <w:lang w:bidi="ar"/>
        </w:rPr>
        <w:t>应商自愿超额缴纳磋商保证金的，响应文件不做无效处理。</w:t>
      </w:r>
    </w:p>
    <w:p w14:paraId="4A3FB3FD">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11.2</w:t>
      </w:r>
      <w:r>
        <w:rPr>
          <w:rFonts w:hint="eastAsia" w:ascii="仿宋" w:hAnsi="仿宋" w:eastAsia="仿宋" w:cs="仿宋"/>
          <w:b w:val="0"/>
          <w:bCs w:val="0"/>
          <w:sz w:val="21"/>
          <w:szCs w:val="21"/>
          <w:highlight w:val="none"/>
          <w:u w:val="none"/>
          <w:lang w:bidi="ar"/>
        </w:rPr>
        <w:t>交纳磋商保证金可采用的形式：政府采购法律法规接受的支票、汇票、本票、网上银行支付或者金融机构、担保机构出具的保函等非现金形式。</w:t>
      </w:r>
    </w:p>
    <w:p w14:paraId="3D136387">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11.3</w:t>
      </w:r>
      <w:r>
        <w:rPr>
          <w:rFonts w:hint="eastAsia" w:ascii="仿宋" w:hAnsi="仿宋" w:eastAsia="仿宋" w:cs="仿宋"/>
          <w:b w:val="0"/>
          <w:bCs w:val="0"/>
          <w:sz w:val="21"/>
          <w:szCs w:val="21"/>
          <w:highlight w:val="none"/>
          <w:u w:val="none"/>
          <w:lang w:bidi="ar"/>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其响应无效。</w:t>
      </w:r>
    </w:p>
    <w:p w14:paraId="530DB82B">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11.4</w:t>
      </w:r>
      <w:r>
        <w:rPr>
          <w:rFonts w:hint="eastAsia" w:ascii="仿宋" w:hAnsi="仿宋" w:eastAsia="仿宋" w:cs="仿宋"/>
          <w:b w:val="0"/>
          <w:bCs w:val="0"/>
          <w:sz w:val="21"/>
          <w:szCs w:val="21"/>
          <w:highlight w:val="none"/>
          <w:u w:val="none"/>
          <w:lang w:bidi="ar"/>
        </w:rPr>
        <w:t>供应商除需在响应文件中提供“磋商保证金凭证/交款单据电子件”，还需在首次响应文件提交截止时间前，通过电子交易平台上传“磋商保证金凭证/交款单据电子件”。</w:t>
      </w:r>
    </w:p>
    <w:p w14:paraId="59EA4C5C">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11.5</w:t>
      </w:r>
      <w:r>
        <w:rPr>
          <w:rFonts w:hint="eastAsia" w:ascii="仿宋" w:hAnsi="仿宋" w:eastAsia="仿宋" w:cs="仿宋"/>
          <w:b w:val="0"/>
          <w:bCs w:val="0"/>
          <w:sz w:val="21"/>
          <w:szCs w:val="21"/>
          <w:highlight w:val="none"/>
          <w:u w:val="none"/>
          <w:lang w:bidi="ar"/>
        </w:rPr>
        <w:t>磋商保证金有效期同响应有效期。</w:t>
      </w:r>
    </w:p>
    <w:p w14:paraId="38567A1C">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11.6</w:t>
      </w:r>
      <w:r>
        <w:rPr>
          <w:rFonts w:hint="eastAsia" w:ascii="仿宋" w:hAnsi="仿宋" w:eastAsia="仿宋" w:cs="仿宋"/>
          <w:b w:val="0"/>
          <w:bCs w:val="0"/>
          <w:sz w:val="21"/>
          <w:szCs w:val="21"/>
          <w:highlight w:val="none"/>
          <w:u w:val="none"/>
          <w:lang w:bidi="ar"/>
        </w:rPr>
        <w:t>供应商为联合体的，可以由联合体中的一方或者多方共同交纳磋商保证金，其交纳的保证金对联合体各方均具有约束力。</w:t>
      </w:r>
    </w:p>
    <w:p w14:paraId="0436CEA9">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11.7</w:t>
      </w:r>
      <w:r>
        <w:rPr>
          <w:rFonts w:hint="eastAsia" w:ascii="仿宋" w:hAnsi="仿宋" w:eastAsia="仿宋" w:cs="仿宋"/>
          <w:b w:val="0"/>
          <w:bCs w:val="0"/>
          <w:sz w:val="21"/>
          <w:szCs w:val="21"/>
          <w:highlight w:val="none"/>
          <w:u w:val="none"/>
          <w:lang w:bidi="ar"/>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2B52F80B">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11.7.1</w:t>
      </w:r>
      <w:r>
        <w:rPr>
          <w:rFonts w:hint="eastAsia" w:ascii="仿宋" w:hAnsi="仿宋" w:eastAsia="仿宋" w:cs="仿宋"/>
          <w:b w:val="0"/>
          <w:bCs w:val="0"/>
          <w:sz w:val="21"/>
          <w:szCs w:val="21"/>
          <w:highlight w:val="none"/>
          <w:u w:val="none"/>
          <w:lang w:bidi="ar"/>
        </w:rPr>
        <w:t>已提交响应文件的供应商，在提交最后报价之前，可以根据磋商情况退出磋商。采购人、采购代理机构将退还退出磋商的供应商的磋商保证金；</w:t>
      </w:r>
    </w:p>
    <w:p w14:paraId="4246C276">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11.7.2</w:t>
      </w:r>
      <w:r>
        <w:rPr>
          <w:rFonts w:hint="eastAsia" w:ascii="仿宋" w:hAnsi="仿宋" w:eastAsia="仿宋" w:cs="仿宋"/>
          <w:b w:val="0"/>
          <w:bCs w:val="0"/>
          <w:sz w:val="21"/>
          <w:szCs w:val="21"/>
          <w:highlight w:val="none"/>
          <w:u w:val="none"/>
          <w:lang w:bidi="ar"/>
        </w:rPr>
        <w:t>成交供应商的磋商保证金，在采购合同签订后5个工作日内退还成交供应商；</w:t>
      </w:r>
    </w:p>
    <w:p w14:paraId="6B3E45ED">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11.7.3</w:t>
      </w:r>
      <w:r>
        <w:rPr>
          <w:rFonts w:hint="eastAsia" w:ascii="仿宋" w:hAnsi="仿宋" w:eastAsia="仿宋" w:cs="仿宋"/>
          <w:b w:val="0"/>
          <w:bCs w:val="0"/>
          <w:sz w:val="21"/>
          <w:szCs w:val="21"/>
          <w:highlight w:val="none"/>
          <w:u w:val="none"/>
          <w:lang w:bidi="ar"/>
        </w:rPr>
        <w:t>未成交供应商的磋商保证金，在成交通知书发出后5个工作日内退还。</w:t>
      </w:r>
    </w:p>
    <w:p w14:paraId="6FA34AE0">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11.8</w:t>
      </w:r>
      <w:r>
        <w:rPr>
          <w:rFonts w:hint="eastAsia" w:ascii="仿宋" w:hAnsi="仿宋" w:eastAsia="仿宋" w:cs="仿宋"/>
          <w:b w:val="0"/>
          <w:bCs w:val="0"/>
          <w:sz w:val="21"/>
          <w:szCs w:val="21"/>
          <w:highlight w:val="none"/>
          <w:u w:val="none"/>
          <w:lang w:bidi="ar"/>
        </w:rPr>
        <w:t>有下列情形之一的，采购人或采购代理机构不予退还磋商保证金：</w:t>
      </w:r>
    </w:p>
    <w:p w14:paraId="7CE65F2B">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11.8.1</w:t>
      </w:r>
      <w:r>
        <w:rPr>
          <w:rFonts w:hint="eastAsia" w:ascii="仿宋" w:hAnsi="仿宋" w:eastAsia="仿宋" w:cs="仿宋"/>
          <w:b w:val="0"/>
          <w:bCs w:val="0"/>
          <w:sz w:val="21"/>
          <w:szCs w:val="21"/>
          <w:highlight w:val="none"/>
          <w:u w:val="none"/>
          <w:lang w:bidi="ar"/>
        </w:rPr>
        <w:t>供应商在提交响应文件截止时间后撤回响应文件的；</w:t>
      </w:r>
    </w:p>
    <w:p w14:paraId="0A951095">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11.8.2</w:t>
      </w:r>
      <w:r>
        <w:rPr>
          <w:rFonts w:hint="eastAsia" w:ascii="仿宋" w:hAnsi="仿宋" w:eastAsia="仿宋" w:cs="仿宋"/>
          <w:b w:val="0"/>
          <w:bCs w:val="0"/>
          <w:sz w:val="21"/>
          <w:szCs w:val="21"/>
          <w:highlight w:val="none"/>
          <w:u w:val="none"/>
          <w:lang w:bidi="ar"/>
        </w:rPr>
        <w:t>供应商在响应文件中提供虚假材料的；</w:t>
      </w:r>
    </w:p>
    <w:p w14:paraId="557D5F22">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11.8.3</w:t>
      </w:r>
      <w:r>
        <w:rPr>
          <w:rFonts w:hint="eastAsia" w:ascii="仿宋" w:hAnsi="仿宋" w:eastAsia="仿宋" w:cs="仿宋"/>
          <w:b w:val="0"/>
          <w:bCs w:val="0"/>
          <w:sz w:val="21"/>
          <w:szCs w:val="21"/>
          <w:highlight w:val="none"/>
          <w:u w:val="none"/>
          <w:lang w:bidi="ar"/>
        </w:rPr>
        <w:t>除因不可抗力或</w:t>
      </w:r>
      <w:r>
        <w:rPr>
          <w:rFonts w:hint="eastAsia" w:ascii="仿宋" w:hAnsi="仿宋" w:eastAsia="仿宋" w:cs="仿宋"/>
          <w:b w:val="0"/>
          <w:bCs w:val="0"/>
          <w:sz w:val="21"/>
          <w:szCs w:val="21"/>
          <w:highlight w:val="none"/>
          <w:u w:val="none"/>
          <w:lang w:eastAsia="zh-CN" w:bidi="ar"/>
        </w:rPr>
        <w:t>竞争性磋商文件</w:t>
      </w:r>
      <w:r>
        <w:rPr>
          <w:rFonts w:hint="eastAsia" w:ascii="仿宋" w:hAnsi="仿宋" w:eastAsia="仿宋" w:cs="仿宋"/>
          <w:b w:val="0"/>
          <w:bCs w:val="0"/>
          <w:sz w:val="21"/>
          <w:szCs w:val="21"/>
          <w:highlight w:val="none"/>
          <w:u w:val="none"/>
          <w:lang w:bidi="ar"/>
        </w:rPr>
        <w:t>认可的情形以外，成交供应商不与采购人签订合同的；</w:t>
      </w:r>
    </w:p>
    <w:p w14:paraId="4B5E3175">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11.8.4</w:t>
      </w:r>
      <w:r>
        <w:rPr>
          <w:rFonts w:hint="eastAsia" w:ascii="仿宋" w:hAnsi="仿宋" w:eastAsia="仿宋" w:cs="仿宋"/>
          <w:b w:val="0"/>
          <w:bCs w:val="0"/>
          <w:sz w:val="21"/>
          <w:szCs w:val="21"/>
          <w:highlight w:val="none"/>
          <w:u w:val="none"/>
          <w:lang w:bidi="ar"/>
        </w:rPr>
        <w:t>供应商与采购人、其他供应商或者采购代理机构恶意串通的；</w:t>
      </w:r>
    </w:p>
    <w:p w14:paraId="7B469C79">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11.8.5</w:t>
      </w:r>
      <w:r>
        <w:rPr>
          <w:rFonts w:hint="eastAsia" w:ascii="仿宋" w:hAnsi="仿宋" w:eastAsia="仿宋" w:cs="仿宋"/>
          <w:b w:val="0"/>
          <w:bCs w:val="0"/>
          <w:sz w:val="21"/>
          <w:szCs w:val="21"/>
          <w:highlight w:val="none"/>
          <w:u w:val="none"/>
          <w:lang w:bidi="ar"/>
        </w:rPr>
        <w:t>《供应商须知资料表》规定的其他情形。</w:t>
      </w:r>
    </w:p>
    <w:p w14:paraId="4724545B">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12</w:t>
      </w:r>
      <w:r>
        <w:rPr>
          <w:rFonts w:hint="eastAsia" w:ascii="仿宋" w:hAnsi="仿宋" w:eastAsia="仿宋" w:cs="仿宋"/>
          <w:b w:val="0"/>
          <w:bCs w:val="0"/>
          <w:sz w:val="21"/>
          <w:szCs w:val="21"/>
          <w:highlight w:val="none"/>
          <w:u w:val="none"/>
          <w:lang w:bidi="ar"/>
        </w:rPr>
        <w:t>响应有效期</w:t>
      </w:r>
    </w:p>
    <w:p w14:paraId="610BD2B4">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12.1</w:t>
      </w:r>
      <w:r>
        <w:rPr>
          <w:rFonts w:hint="eastAsia" w:ascii="仿宋" w:hAnsi="仿宋" w:eastAsia="仿宋" w:cs="仿宋"/>
          <w:b w:val="0"/>
          <w:bCs w:val="0"/>
          <w:sz w:val="21"/>
          <w:szCs w:val="21"/>
          <w:highlight w:val="none"/>
          <w:u w:val="none"/>
          <w:lang w:bidi="ar"/>
        </w:rPr>
        <w:t>响应文件应在本竞争性磋商文件《供应商须知资料表》中规定的响应有效期内保持有效，响应有效期少于竞争性磋商文件规定期限的，其响应无效。</w:t>
      </w:r>
    </w:p>
    <w:p w14:paraId="0A47640E">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bookmarkStart w:id="291" w:name="_Toc127161447"/>
      <w:bookmarkStart w:id="292" w:name="_Toc305158875"/>
      <w:bookmarkStart w:id="293" w:name="_Toc226309777"/>
      <w:bookmarkStart w:id="294" w:name="_Toc264969223"/>
      <w:bookmarkStart w:id="295" w:name="_Toc164351627"/>
      <w:bookmarkStart w:id="296" w:name="_Toc127151533"/>
      <w:bookmarkStart w:id="297" w:name="_Toc150480771"/>
      <w:bookmarkStart w:id="298" w:name="_Toc151190160"/>
      <w:bookmarkStart w:id="299" w:name="_Toc305158801"/>
      <w:bookmarkStart w:id="300" w:name="_Toc151193847"/>
      <w:bookmarkStart w:id="301" w:name="_Toc150774633"/>
      <w:bookmarkStart w:id="302" w:name="_Toc164229374"/>
      <w:bookmarkStart w:id="303" w:name="_Toc195842898"/>
      <w:bookmarkStart w:id="304" w:name="_Toc164608802"/>
      <w:bookmarkStart w:id="305" w:name="_Toc142311035"/>
      <w:bookmarkStart w:id="306" w:name="_Toc520356158"/>
      <w:bookmarkStart w:id="307" w:name="_Toc150509284"/>
      <w:bookmarkStart w:id="308" w:name="_Toc151193921"/>
      <w:bookmarkStart w:id="309" w:name="_Toc151193775"/>
      <w:bookmarkStart w:id="310" w:name="_Toc226965723"/>
      <w:bookmarkStart w:id="311" w:name="_Toc226337229"/>
      <w:bookmarkStart w:id="312" w:name="_Toc127151734"/>
      <w:bookmarkStart w:id="313" w:name="_Toc265228371"/>
      <w:bookmarkStart w:id="314" w:name="_Toc226965806"/>
      <w:bookmarkStart w:id="315" w:name="_Toc151193703"/>
      <w:bookmarkStart w:id="316" w:name="_Toc149720826"/>
      <w:bookmarkStart w:id="317" w:name="_Toc164229228"/>
      <w:bookmarkStart w:id="318" w:name="_Toc150774738"/>
      <w:bookmarkStart w:id="319" w:name="_Toc151193631"/>
      <w:bookmarkStart w:id="320" w:name="_Toc164608647"/>
      <w:r>
        <w:rPr>
          <w:rFonts w:hint="eastAsia" w:ascii="仿宋" w:hAnsi="仿宋" w:eastAsia="仿宋" w:cs="仿宋"/>
          <w:b w:val="0"/>
          <w:bCs w:val="0"/>
          <w:sz w:val="21"/>
          <w:szCs w:val="21"/>
          <w:highlight w:val="none"/>
          <w:u w:val="none"/>
          <w:lang w:val="en-US" w:eastAsia="zh-CN" w:bidi="ar"/>
        </w:rPr>
        <w:t>13</w:t>
      </w:r>
      <w:r>
        <w:rPr>
          <w:rFonts w:hint="eastAsia" w:ascii="仿宋" w:hAnsi="仿宋" w:eastAsia="仿宋" w:cs="仿宋"/>
          <w:b w:val="0"/>
          <w:bCs w:val="0"/>
          <w:sz w:val="21"/>
          <w:szCs w:val="21"/>
          <w:highlight w:val="none"/>
          <w:u w:val="none"/>
          <w:lang w:bidi="ar"/>
        </w:rPr>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rFonts w:hint="eastAsia" w:ascii="仿宋" w:hAnsi="仿宋" w:eastAsia="仿宋" w:cs="仿宋"/>
          <w:b w:val="0"/>
          <w:bCs w:val="0"/>
          <w:sz w:val="21"/>
          <w:szCs w:val="21"/>
          <w:highlight w:val="none"/>
          <w:u w:val="none"/>
          <w:lang w:bidi="ar"/>
        </w:rPr>
        <w:t>、盖章</w:t>
      </w:r>
    </w:p>
    <w:p w14:paraId="1EB5DA18">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bookmarkStart w:id="321" w:name="_Toc150774634"/>
      <w:bookmarkStart w:id="322" w:name="_Toc151193632"/>
      <w:bookmarkStart w:id="323" w:name="_Toc151193704"/>
      <w:bookmarkStart w:id="324" w:name="_Toc151193848"/>
      <w:bookmarkStart w:id="325" w:name="_Toc151193922"/>
      <w:bookmarkStart w:id="326" w:name="_Toc142311036"/>
      <w:bookmarkStart w:id="327" w:name="_Toc150774739"/>
      <w:bookmarkStart w:id="328" w:name="_Toc264969224"/>
      <w:bookmarkStart w:id="329" w:name="_Toc305158876"/>
      <w:bookmarkStart w:id="330" w:name="_Toc151193776"/>
      <w:bookmarkStart w:id="331" w:name="_Toc520356159"/>
      <w:bookmarkStart w:id="332" w:name="_Toc226337230"/>
      <w:bookmarkStart w:id="333" w:name="_Toc151190161"/>
      <w:bookmarkStart w:id="334" w:name="_Toc226309778"/>
      <w:bookmarkStart w:id="335" w:name="_Toc195842899"/>
      <w:bookmarkStart w:id="336" w:name="_Toc265228372"/>
      <w:bookmarkStart w:id="337" w:name="_Toc127151534"/>
      <w:bookmarkStart w:id="338" w:name="_Toc226965807"/>
      <w:bookmarkStart w:id="339" w:name="_Toc226965724"/>
      <w:bookmarkStart w:id="340" w:name="_Toc150509285"/>
      <w:bookmarkStart w:id="341" w:name="_Toc150480772"/>
      <w:bookmarkStart w:id="342" w:name="_Toc305158802"/>
      <w:r>
        <w:rPr>
          <w:rFonts w:hint="eastAsia" w:ascii="仿宋" w:hAnsi="仿宋" w:eastAsia="仿宋" w:cs="仿宋"/>
          <w:b w:val="0"/>
          <w:bCs w:val="0"/>
          <w:sz w:val="21"/>
          <w:szCs w:val="21"/>
          <w:highlight w:val="none"/>
          <w:u w:val="none"/>
          <w:lang w:val="en-US" w:eastAsia="zh-CN" w:bidi="ar"/>
        </w:rPr>
        <w:t>13.1</w:t>
      </w:r>
      <w:r>
        <w:rPr>
          <w:rFonts w:hint="eastAsia" w:ascii="仿宋" w:hAnsi="仿宋" w:eastAsia="仿宋" w:cs="仿宋"/>
          <w:b w:val="0"/>
          <w:bCs w:val="0"/>
          <w:sz w:val="21"/>
          <w:szCs w:val="21"/>
          <w:highlight w:val="none"/>
          <w:u w:val="none"/>
          <w:lang w:bidi="ar"/>
        </w:rPr>
        <w:t>竞争性磋商文件要求签字的内容（如授权委托书等），可以使用电子签章或使用原件的电子件（电子件指扫描件、照片等形式电子文件）；要求第三方出具的盖章件原件（如联合协议、分包意向协议、制造商授权书原件等），响应文件中应使用原件的电子件。</w:t>
      </w:r>
    </w:p>
    <w:p w14:paraId="5111CC48">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13.2</w:t>
      </w:r>
      <w:r>
        <w:rPr>
          <w:rFonts w:hint="eastAsia" w:ascii="仿宋" w:hAnsi="仿宋" w:eastAsia="仿宋" w:cs="仿宋"/>
          <w:b w:val="0"/>
          <w:bCs w:val="0"/>
          <w:sz w:val="21"/>
          <w:szCs w:val="21"/>
          <w:highlight w:val="none"/>
          <w:u w:val="none"/>
          <w:lang w:bidi="ar"/>
        </w:rPr>
        <w:t>竞争性磋商文件要求盖章的内容，一般通过投标文件编制工具加盖电子签章。</w:t>
      </w:r>
    </w:p>
    <w:p w14:paraId="2BA61DC7">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bidi="ar"/>
        </w:rPr>
        <w:t>四   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6D6F5E32">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bookmarkStart w:id="343" w:name="_Toc150480773"/>
      <w:bookmarkStart w:id="344" w:name="_Toc151193849"/>
      <w:bookmarkStart w:id="345" w:name="_Toc195842900"/>
      <w:bookmarkStart w:id="346" w:name="_Toc226965808"/>
      <w:bookmarkStart w:id="347" w:name="_Toc265228373"/>
      <w:bookmarkStart w:id="348" w:name="_Toc150509286"/>
      <w:bookmarkStart w:id="349" w:name="_Toc226337231"/>
      <w:bookmarkStart w:id="350" w:name="_Toc264969225"/>
      <w:bookmarkStart w:id="351" w:name="_Toc164608649"/>
      <w:bookmarkStart w:id="352" w:name="_Toc127161449"/>
      <w:bookmarkStart w:id="353" w:name="_Toc151193633"/>
      <w:bookmarkStart w:id="354" w:name="_Toc164229376"/>
      <w:bookmarkStart w:id="355" w:name="_Toc150774635"/>
      <w:bookmarkStart w:id="356" w:name="_Toc151193777"/>
      <w:bookmarkStart w:id="357" w:name="_Toc164608804"/>
      <w:bookmarkStart w:id="358" w:name="_Toc151193705"/>
      <w:bookmarkStart w:id="359" w:name="_Toc127151535"/>
      <w:bookmarkStart w:id="360" w:name="_Toc150774740"/>
      <w:bookmarkStart w:id="361" w:name="_Toc164229230"/>
      <w:bookmarkStart w:id="362" w:name="_Toc127151736"/>
      <w:bookmarkStart w:id="363" w:name="_Toc305158877"/>
      <w:bookmarkStart w:id="364" w:name="_Toc226965725"/>
      <w:bookmarkStart w:id="365" w:name="_Toc305158803"/>
      <w:bookmarkStart w:id="366" w:name="_Toc149720828"/>
      <w:bookmarkStart w:id="367" w:name="_Toc151193923"/>
      <w:bookmarkStart w:id="368" w:name="_Toc164351629"/>
      <w:bookmarkStart w:id="369" w:name="_Toc520356160"/>
      <w:bookmarkStart w:id="370" w:name="_Toc142311037"/>
      <w:bookmarkStart w:id="371" w:name="_Toc151190162"/>
      <w:bookmarkStart w:id="372" w:name="_Toc226309779"/>
      <w:r>
        <w:rPr>
          <w:rFonts w:hint="eastAsia" w:ascii="仿宋" w:hAnsi="仿宋" w:eastAsia="仿宋" w:cs="仿宋"/>
          <w:b w:val="0"/>
          <w:bCs w:val="0"/>
          <w:sz w:val="21"/>
          <w:szCs w:val="21"/>
          <w:highlight w:val="none"/>
          <w:u w:val="none"/>
          <w:lang w:val="en-US" w:eastAsia="zh-CN" w:bidi="ar"/>
        </w:rPr>
        <w:t>14</w:t>
      </w:r>
      <w:r>
        <w:rPr>
          <w:rFonts w:hint="eastAsia" w:ascii="仿宋" w:hAnsi="仿宋" w:eastAsia="仿宋" w:cs="仿宋"/>
          <w:b w:val="0"/>
          <w:bCs w:val="0"/>
          <w:sz w:val="21"/>
          <w:szCs w:val="21"/>
          <w:highlight w:val="none"/>
          <w:u w:val="none"/>
          <w:lang w:bidi="ar"/>
        </w:rPr>
        <w:t>响应文件的</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rFonts w:hint="eastAsia" w:ascii="仿宋" w:hAnsi="仿宋" w:eastAsia="仿宋" w:cs="仿宋"/>
          <w:b w:val="0"/>
          <w:bCs w:val="0"/>
          <w:sz w:val="21"/>
          <w:szCs w:val="21"/>
          <w:highlight w:val="none"/>
          <w:u w:val="none"/>
          <w:lang w:bidi="ar"/>
        </w:rPr>
        <w:t>提交</w:t>
      </w:r>
    </w:p>
    <w:p w14:paraId="6CD12795">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14.1</w:t>
      </w:r>
      <w:r>
        <w:rPr>
          <w:rFonts w:hint="eastAsia" w:ascii="仿宋" w:hAnsi="仿宋" w:eastAsia="仿宋" w:cs="仿宋"/>
          <w:b w:val="0"/>
          <w:bCs w:val="0"/>
          <w:sz w:val="21"/>
          <w:szCs w:val="21"/>
          <w:highlight w:val="none"/>
          <w:u w:val="none"/>
          <w:lang w:bidi="ar"/>
        </w:rPr>
        <w:t>本项目使用北京市政府采购电子交易平台。供应商根据竞争性磋商文件及北京市政府采购电子交易平台供应商操作手册要求编制、生成并提交电子响应文件。</w:t>
      </w:r>
    </w:p>
    <w:p w14:paraId="18EDDC38">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14.2</w:t>
      </w:r>
      <w:r>
        <w:rPr>
          <w:rFonts w:hint="eastAsia" w:ascii="仿宋" w:hAnsi="仿宋" w:eastAsia="仿宋" w:cs="仿宋"/>
          <w:b w:val="0"/>
          <w:bCs w:val="0"/>
          <w:sz w:val="21"/>
          <w:szCs w:val="21"/>
          <w:highlight w:val="none"/>
          <w:u w:val="none"/>
          <w:lang w:bidi="ar"/>
        </w:rPr>
        <w:t>采购人及采购代理机构拒绝接受通过电子交易平台以外任何形式提交的响应文件，磋商保证金除外。</w:t>
      </w:r>
    </w:p>
    <w:p w14:paraId="435F245B">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bookmarkStart w:id="373" w:name="_Toc226309780"/>
      <w:bookmarkStart w:id="374" w:name="_Toc150480774"/>
      <w:bookmarkStart w:id="375" w:name="_Toc264969226"/>
      <w:bookmarkStart w:id="376" w:name="_Toc151193850"/>
      <w:bookmarkStart w:id="377" w:name="_Toc150774636"/>
      <w:bookmarkStart w:id="378" w:name="_Toc151193924"/>
      <w:bookmarkStart w:id="379" w:name="_Toc226965809"/>
      <w:bookmarkStart w:id="380" w:name="_Toc195842901"/>
      <w:bookmarkStart w:id="381" w:name="_Toc142311038"/>
      <w:bookmarkStart w:id="382" w:name="_Toc127151536"/>
      <w:bookmarkStart w:id="383" w:name="_Toc150509287"/>
      <w:bookmarkStart w:id="384" w:name="_Toc520356161"/>
      <w:bookmarkStart w:id="385" w:name="_Toc149720829"/>
      <w:bookmarkStart w:id="386" w:name="_Toc305158804"/>
      <w:bookmarkStart w:id="387" w:name="_Toc226337232"/>
      <w:bookmarkStart w:id="388" w:name="_Toc164229377"/>
      <w:bookmarkStart w:id="389" w:name="_Toc127161450"/>
      <w:bookmarkStart w:id="390" w:name="_Toc164608650"/>
      <w:bookmarkStart w:id="391" w:name="_Toc164351630"/>
      <w:bookmarkStart w:id="392" w:name="_Toc151190163"/>
      <w:bookmarkStart w:id="393" w:name="_Toc150774741"/>
      <w:bookmarkStart w:id="394" w:name="_Toc151193634"/>
      <w:bookmarkStart w:id="395" w:name="_Toc305158878"/>
      <w:bookmarkStart w:id="396" w:name="_Toc127151737"/>
      <w:bookmarkStart w:id="397" w:name="_Toc265228374"/>
      <w:bookmarkStart w:id="398" w:name="_Toc226965726"/>
      <w:bookmarkStart w:id="399" w:name="_Toc151193778"/>
      <w:bookmarkStart w:id="400" w:name="_Toc151193706"/>
      <w:bookmarkStart w:id="401" w:name="_Toc164608805"/>
      <w:bookmarkStart w:id="402" w:name="_Toc164229231"/>
      <w:r>
        <w:rPr>
          <w:rFonts w:hint="eastAsia" w:ascii="仿宋" w:hAnsi="仿宋" w:eastAsia="仿宋" w:cs="仿宋"/>
          <w:b w:val="0"/>
          <w:bCs w:val="0"/>
          <w:sz w:val="21"/>
          <w:szCs w:val="21"/>
          <w:highlight w:val="none"/>
          <w:u w:val="none"/>
          <w:lang w:val="en-US" w:eastAsia="zh-CN" w:bidi="ar"/>
        </w:rPr>
        <w:t>15</w:t>
      </w:r>
      <w:r>
        <w:rPr>
          <w:rFonts w:hint="eastAsia" w:ascii="仿宋" w:hAnsi="仿宋" w:eastAsia="仿宋" w:cs="仿宋"/>
          <w:b w:val="0"/>
          <w:bCs w:val="0"/>
          <w:sz w:val="21"/>
          <w:szCs w:val="21"/>
          <w:highlight w:val="none"/>
          <w:u w:val="none"/>
          <w:lang w:bidi="ar"/>
        </w:rPr>
        <w:t>响应文件截止</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hint="eastAsia" w:ascii="仿宋" w:hAnsi="仿宋" w:eastAsia="仿宋" w:cs="仿宋"/>
          <w:b w:val="0"/>
          <w:bCs w:val="0"/>
          <w:sz w:val="21"/>
          <w:szCs w:val="21"/>
          <w:highlight w:val="none"/>
          <w:u w:val="none"/>
          <w:lang w:bidi="ar"/>
        </w:rPr>
        <w:t>时间</w:t>
      </w:r>
    </w:p>
    <w:p w14:paraId="3F30A24E">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15.1</w:t>
      </w:r>
      <w:r>
        <w:rPr>
          <w:rFonts w:hint="eastAsia" w:ascii="仿宋" w:hAnsi="仿宋" w:eastAsia="仿宋" w:cs="仿宋"/>
          <w:b w:val="0"/>
          <w:bCs w:val="0"/>
          <w:sz w:val="21"/>
          <w:szCs w:val="21"/>
          <w:highlight w:val="none"/>
          <w:u w:val="none"/>
          <w:lang w:bidi="ar"/>
        </w:rPr>
        <w:t>供应商应在竞争性磋商文件要求提交响应文件截止时间前，将电子响应文件提交至北京市政府采购电子交易平台。逾期未完成上传的，系统将拒绝接收该响应文件。</w:t>
      </w:r>
    </w:p>
    <w:p w14:paraId="2DA1896B">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bookmarkStart w:id="403" w:name="_Toc150774742"/>
      <w:bookmarkStart w:id="404" w:name="_Toc142311039"/>
      <w:bookmarkStart w:id="405" w:name="_Toc149720830"/>
      <w:bookmarkStart w:id="406" w:name="_Toc164351631"/>
      <w:bookmarkStart w:id="407" w:name="_Toc520356162"/>
      <w:bookmarkStart w:id="408" w:name="_Toc150774637"/>
      <w:bookmarkStart w:id="409" w:name="_Toc195842902"/>
      <w:bookmarkStart w:id="410" w:name="_Toc127151537"/>
      <w:bookmarkStart w:id="411" w:name="_Toc265228375"/>
      <w:bookmarkStart w:id="412" w:name="_Toc151193851"/>
      <w:bookmarkStart w:id="413" w:name="_Toc164229232"/>
      <w:bookmarkStart w:id="414" w:name="_Toc127161451"/>
      <w:bookmarkStart w:id="415" w:name="_Toc150509288"/>
      <w:bookmarkStart w:id="416" w:name="_Toc151193707"/>
      <w:bookmarkStart w:id="417" w:name="_Toc226337233"/>
      <w:bookmarkStart w:id="418" w:name="_Toc151193925"/>
      <w:bookmarkStart w:id="419" w:name="_Toc305158879"/>
      <w:bookmarkStart w:id="420" w:name="_Toc151193635"/>
      <w:bookmarkStart w:id="421" w:name="_Toc127151738"/>
      <w:bookmarkStart w:id="422" w:name="_Toc305158805"/>
      <w:bookmarkStart w:id="423" w:name="_Toc151193779"/>
      <w:bookmarkStart w:id="424" w:name="_Toc226309781"/>
      <w:bookmarkStart w:id="425" w:name="_Toc151190164"/>
      <w:bookmarkStart w:id="426" w:name="_Toc150480775"/>
      <w:bookmarkStart w:id="427" w:name="_Toc226965727"/>
      <w:bookmarkStart w:id="428" w:name="_Toc164608806"/>
      <w:bookmarkStart w:id="429" w:name="_Toc264969227"/>
      <w:bookmarkStart w:id="430" w:name="_Toc226965810"/>
      <w:bookmarkStart w:id="431" w:name="_Toc164229378"/>
      <w:bookmarkStart w:id="432" w:name="_Toc164608651"/>
      <w:r>
        <w:rPr>
          <w:rFonts w:hint="eastAsia" w:ascii="仿宋" w:hAnsi="仿宋" w:eastAsia="仿宋" w:cs="仿宋"/>
          <w:b w:val="0"/>
          <w:bCs w:val="0"/>
          <w:sz w:val="21"/>
          <w:szCs w:val="21"/>
          <w:highlight w:val="none"/>
          <w:u w:val="none"/>
          <w:lang w:val="en-US" w:eastAsia="zh-CN" w:bidi="ar"/>
        </w:rPr>
        <w:t>16</w:t>
      </w:r>
      <w:r>
        <w:rPr>
          <w:rFonts w:hint="eastAsia" w:ascii="仿宋" w:hAnsi="仿宋" w:eastAsia="仿宋" w:cs="仿宋"/>
          <w:b w:val="0"/>
          <w:bCs w:val="0"/>
          <w:sz w:val="21"/>
          <w:szCs w:val="21"/>
          <w:highlight w:val="none"/>
          <w:u w:val="none"/>
          <w:lang w:bidi="ar"/>
        </w:rPr>
        <w:t>响应文件的修改与撤回</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330452D9">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16.1</w:t>
      </w:r>
      <w:r>
        <w:rPr>
          <w:rFonts w:hint="eastAsia" w:ascii="仿宋" w:hAnsi="仿宋" w:eastAsia="仿宋" w:cs="仿宋"/>
          <w:b w:val="0"/>
          <w:bCs w:val="0"/>
          <w:sz w:val="21"/>
          <w:szCs w:val="21"/>
          <w:highlight w:val="none"/>
          <w:u w:val="none"/>
          <w:lang w:bidi="ar"/>
        </w:rPr>
        <w:t>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14:paraId="70D4770B">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16.2</w:t>
      </w:r>
      <w:r>
        <w:rPr>
          <w:rFonts w:hint="eastAsia" w:ascii="仿宋" w:hAnsi="仿宋" w:eastAsia="仿宋" w:cs="仿宋"/>
          <w:b w:val="0"/>
          <w:bCs w:val="0"/>
          <w:sz w:val="21"/>
          <w:szCs w:val="21"/>
          <w:highlight w:val="none"/>
          <w:u w:val="none"/>
          <w:lang w:bidi="ar"/>
        </w:rPr>
        <w:t>供应商对响应文件的补充、修改的内容应当按照竞争性磋商文件要求签署、盖章，作为响应文件的组成部分。补充、修改的内容与响应文件不一致的，以补充、修改的内容为准。</w:t>
      </w:r>
    </w:p>
    <w:p w14:paraId="49458DAB">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sz w:val="21"/>
          <w:szCs w:val="21"/>
          <w:highlight w:val="none"/>
          <w:u w:val="none"/>
          <w:lang w:bidi="ar"/>
        </w:rPr>
      </w:pPr>
      <w:bookmarkStart w:id="433" w:name="_Toc264969228"/>
      <w:bookmarkStart w:id="434" w:name="_Toc195842903"/>
      <w:bookmarkStart w:id="435" w:name="_Toc142311040"/>
      <w:bookmarkStart w:id="436" w:name="_Toc226309782"/>
      <w:bookmarkStart w:id="437" w:name="_Toc151193780"/>
      <w:bookmarkStart w:id="438" w:name="_Toc151190165"/>
      <w:bookmarkStart w:id="439" w:name="_Toc150774638"/>
      <w:bookmarkStart w:id="440" w:name="_Toc127151538"/>
      <w:bookmarkStart w:id="441" w:name="_Toc305158806"/>
      <w:bookmarkStart w:id="442" w:name="_Toc305158880"/>
      <w:bookmarkStart w:id="443" w:name="_Toc150480776"/>
      <w:bookmarkStart w:id="444" w:name="_Toc151193852"/>
      <w:bookmarkStart w:id="445" w:name="_Toc226965811"/>
      <w:bookmarkStart w:id="446" w:name="_Toc151193708"/>
      <w:bookmarkStart w:id="447" w:name="_Toc226965728"/>
      <w:bookmarkStart w:id="448" w:name="_Toc520356163"/>
      <w:bookmarkStart w:id="449" w:name="_Toc150774743"/>
      <w:bookmarkStart w:id="450" w:name="_Toc151193636"/>
      <w:bookmarkStart w:id="451" w:name="_Toc151193926"/>
      <w:bookmarkStart w:id="452" w:name="_Toc150509289"/>
      <w:bookmarkStart w:id="453" w:name="_Toc226337234"/>
      <w:bookmarkStart w:id="454" w:name="_Toc265228376"/>
      <w:r>
        <w:rPr>
          <w:rFonts w:hint="eastAsia" w:ascii="仿宋" w:hAnsi="仿宋" w:eastAsia="仿宋" w:cs="仿宋"/>
          <w:b w:val="0"/>
          <w:bCs w:val="0"/>
          <w:sz w:val="21"/>
          <w:szCs w:val="21"/>
          <w:highlight w:val="none"/>
          <w:u w:val="none"/>
          <w:lang w:bidi="ar"/>
        </w:rPr>
        <w:t xml:space="preserve">五   </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rFonts w:hint="eastAsia" w:ascii="仿宋" w:hAnsi="仿宋" w:eastAsia="仿宋" w:cs="仿宋"/>
          <w:b w:val="0"/>
          <w:bCs w:val="0"/>
          <w:sz w:val="21"/>
          <w:szCs w:val="21"/>
          <w:highlight w:val="none"/>
          <w:u w:val="none"/>
          <w:lang w:bidi="ar"/>
        </w:rPr>
        <w:t>评审</w:t>
      </w:r>
    </w:p>
    <w:p w14:paraId="087F8683">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17</w:t>
      </w:r>
      <w:r>
        <w:rPr>
          <w:rFonts w:hint="eastAsia" w:ascii="仿宋" w:hAnsi="仿宋" w:eastAsia="仿宋" w:cs="仿宋"/>
          <w:b w:val="0"/>
          <w:bCs w:val="0"/>
          <w:sz w:val="21"/>
          <w:szCs w:val="21"/>
          <w:highlight w:val="none"/>
          <w:u w:val="none"/>
          <w:lang w:bidi="ar"/>
        </w:rPr>
        <w:t>响应文件的解密与开启</w:t>
      </w:r>
    </w:p>
    <w:p w14:paraId="53331542">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17.1</w:t>
      </w:r>
      <w:r>
        <w:rPr>
          <w:rFonts w:hint="eastAsia" w:ascii="仿宋" w:hAnsi="仿宋" w:eastAsia="仿宋" w:cs="仿宋"/>
          <w:b w:val="0"/>
          <w:bCs w:val="0"/>
          <w:sz w:val="21"/>
          <w:szCs w:val="21"/>
          <w:highlight w:val="none"/>
          <w:u w:val="none"/>
          <w:lang w:bidi="ar"/>
        </w:rPr>
        <w:t>采购人或采购代理机构将按竞争性磋商文件的规定，在响应文件提交截止时间的同一时间和竞争性磋商文件预先确定的地点开启响应文件。</w:t>
      </w:r>
    </w:p>
    <w:p w14:paraId="3BF50151">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17.2</w:t>
      </w:r>
      <w:r>
        <w:rPr>
          <w:rFonts w:hint="eastAsia" w:ascii="仿宋" w:hAnsi="仿宋" w:eastAsia="仿宋" w:cs="仿宋"/>
          <w:b w:val="0"/>
          <w:bCs w:val="0"/>
          <w:sz w:val="21"/>
          <w:szCs w:val="21"/>
          <w:highlight w:val="none"/>
          <w:u w:val="none"/>
          <w:lang w:bidi="ar"/>
        </w:rPr>
        <w:t>本项目解密使用北京市政府采购电子交易平台。供应商应在规定的时间内对响应文件进行解密，因非系统原因导致的解密失败，视为响应无效。</w:t>
      </w:r>
    </w:p>
    <w:p w14:paraId="001885F6">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17.3</w:t>
      </w:r>
      <w:r>
        <w:rPr>
          <w:rFonts w:hint="eastAsia" w:ascii="仿宋" w:hAnsi="仿宋" w:eastAsia="仿宋" w:cs="仿宋"/>
          <w:b w:val="0"/>
          <w:bCs w:val="0"/>
          <w:sz w:val="21"/>
          <w:szCs w:val="21"/>
          <w:highlight w:val="none"/>
          <w:u w:val="none"/>
          <w:lang w:bidi="ar"/>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6711CB20">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17.4</w:t>
      </w:r>
      <w:r>
        <w:rPr>
          <w:rFonts w:hint="eastAsia" w:ascii="仿宋" w:hAnsi="仿宋" w:eastAsia="仿宋" w:cs="仿宋"/>
          <w:b w:val="0"/>
          <w:bCs w:val="0"/>
          <w:sz w:val="21"/>
          <w:szCs w:val="21"/>
          <w:highlight w:val="none"/>
          <w:u w:val="none"/>
          <w:lang w:bidi="ar"/>
        </w:rPr>
        <w:t>供应商不足3家的，不予解密。</w:t>
      </w:r>
    </w:p>
    <w:p w14:paraId="5EDB2248">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bookmarkStart w:id="455" w:name="_Toc520356165"/>
      <w:r>
        <w:rPr>
          <w:rFonts w:hint="eastAsia" w:ascii="仿宋" w:hAnsi="仿宋" w:eastAsia="仿宋" w:cs="仿宋"/>
          <w:b w:val="0"/>
          <w:bCs w:val="0"/>
          <w:sz w:val="21"/>
          <w:szCs w:val="21"/>
          <w:highlight w:val="none"/>
          <w:u w:val="none"/>
          <w:lang w:val="en-US" w:eastAsia="zh-CN" w:bidi="ar"/>
        </w:rPr>
        <w:t>17.5</w:t>
      </w:r>
      <w:r>
        <w:rPr>
          <w:rFonts w:hint="eastAsia" w:ascii="仿宋" w:hAnsi="仿宋" w:eastAsia="仿宋" w:cs="仿宋"/>
          <w:b w:val="0"/>
          <w:bCs w:val="0"/>
          <w:sz w:val="21"/>
          <w:szCs w:val="21"/>
          <w:highlight w:val="none"/>
          <w:u w:val="none"/>
          <w:lang w:bidi="ar"/>
        </w:rPr>
        <w:t>本项目不公开报价。</w:t>
      </w:r>
    </w:p>
    <w:bookmarkEnd w:id="455"/>
    <w:p w14:paraId="27F205B5">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18</w:t>
      </w:r>
      <w:r>
        <w:rPr>
          <w:rFonts w:hint="eastAsia" w:ascii="仿宋" w:hAnsi="仿宋" w:eastAsia="仿宋" w:cs="仿宋"/>
          <w:b w:val="0"/>
          <w:bCs w:val="0"/>
          <w:sz w:val="21"/>
          <w:szCs w:val="21"/>
          <w:highlight w:val="none"/>
          <w:u w:val="none"/>
          <w:lang w:bidi="ar"/>
        </w:rPr>
        <w:t>磋商小组</w:t>
      </w:r>
    </w:p>
    <w:p w14:paraId="0938B167">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18.1</w:t>
      </w:r>
      <w:r>
        <w:rPr>
          <w:rFonts w:hint="eastAsia" w:ascii="仿宋" w:hAnsi="仿宋" w:eastAsia="仿宋" w:cs="仿宋"/>
          <w:b w:val="0"/>
          <w:bCs w:val="0"/>
          <w:sz w:val="21"/>
          <w:szCs w:val="21"/>
          <w:highlight w:val="none"/>
          <w:u w:val="none"/>
          <w:lang w:bidi="ar"/>
        </w:rPr>
        <w:t>磋商小组根据政府采购有关规定和本次采购项目的特点进行组建，并负责具体评审事务，独立履行职责。</w:t>
      </w:r>
      <w:bookmarkStart w:id="456" w:name="_Toc520356166"/>
    </w:p>
    <w:p w14:paraId="6DCFF06D">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18.2</w:t>
      </w:r>
      <w:r>
        <w:rPr>
          <w:rFonts w:hint="eastAsia" w:ascii="仿宋" w:hAnsi="仿宋" w:eastAsia="仿宋" w:cs="仿宋"/>
          <w:b w:val="0"/>
          <w:bCs w:val="0"/>
          <w:sz w:val="21"/>
          <w:szCs w:val="21"/>
          <w:highlight w:val="none"/>
          <w:u w:val="none"/>
          <w:lang w:bidi="ar"/>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6"/>
      <w:bookmarkStart w:id="457" w:name="_Toc520356169"/>
    </w:p>
    <w:p w14:paraId="35595B3A">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19</w:t>
      </w:r>
      <w:r>
        <w:rPr>
          <w:rFonts w:hint="eastAsia" w:ascii="仿宋" w:hAnsi="仿宋" w:eastAsia="仿宋" w:cs="仿宋"/>
          <w:b w:val="0"/>
          <w:bCs w:val="0"/>
          <w:sz w:val="21"/>
          <w:szCs w:val="21"/>
          <w:highlight w:val="none"/>
          <w:u w:val="none"/>
          <w:lang w:bidi="ar"/>
        </w:rPr>
        <w:t>评审方法和评审标准</w:t>
      </w:r>
    </w:p>
    <w:p w14:paraId="687A5CFE">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19.1</w:t>
      </w:r>
      <w:r>
        <w:rPr>
          <w:rFonts w:hint="eastAsia" w:ascii="仿宋" w:hAnsi="仿宋" w:eastAsia="仿宋" w:cs="仿宋"/>
          <w:b w:val="0"/>
          <w:bCs w:val="0"/>
          <w:sz w:val="21"/>
          <w:szCs w:val="21"/>
          <w:highlight w:val="none"/>
          <w:u w:val="none"/>
          <w:lang w:bidi="ar"/>
        </w:rPr>
        <w:t>见第三章《评审方法和评审标准》。</w:t>
      </w:r>
    </w:p>
    <w:p w14:paraId="216709EB">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sz w:val="21"/>
          <w:szCs w:val="21"/>
          <w:highlight w:val="none"/>
          <w:u w:val="none"/>
          <w:lang w:bidi="ar"/>
        </w:rPr>
      </w:pPr>
      <w:bookmarkStart w:id="458" w:name="_Toc226337241"/>
      <w:bookmarkStart w:id="459" w:name="_Toc142311047"/>
      <w:bookmarkStart w:id="460" w:name="_Toc150774645"/>
      <w:bookmarkStart w:id="461" w:name="_Toc226309789"/>
      <w:bookmarkStart w:id="462" w:name="_Toc226965735"/>
      <w:bookmarkStart w:id="463" w:name="_Toc151193933"/>
      <w:bookmarkStart w:id="464" w:name="_Toc150480783"/>
      <w:bookmarkStart w:id="465" w:name="_Toc151193859"/>
      <w:bookmarkStart w:id="466" w:name="_Toc265228383"/>
      <w:bookmarkStart w:id="467" w:name="_Toc151190172"/>
      <w:bookmarkStart w:id="468" w:name="_Toc305158887"/>
      <w:bookmarkStart w:id="469" w:name="_Toc151193715"/>
      <w:bookmarkStart w:id="470" w:name="_Toc305158813"/>
      <w:bookmarkStart w:id="471" w:name="_Toc151193643"/>
      <w:bookmarkStart w:id="472" w:name="_Toc226965818"/>
      <w:bookmarkStart w:id="473" w:name="_Toc195842910"/>
      <w:bookmarkStart w:id="474" w:name="_Toc150774750"/>
      <w:bookmarkStart w:id="475" w:name="_Toc127151545"/>
      <w:bookmarkStart w:id="476" w:name="_Toc151193787"/>
      <w:bookmarkStart w:id="477" w:name="_Toc150509296"/>
      <w:bookmarkStart w:id="478" w:name="_Toc264969235"/>
      <w:r>
        <w:rPr>
          <w:rFonts w:hint="eastAsia" w:ascii="仿宋" w:hAnsi="仿宋" w:eastAsia="仿宋" w:cs="仿宋"/>
          <w:b w:val="0"/>
          <w:bCs w:val="0"/>
          <w:sz w:val="21"/>
          <w:szCs w:val="21"/>
          <w:highlight w:val="none"/>
          <w:u w:val="none"/>
          <w:lang w:bidi="ar"/>
        </w:rPr>
        <w:t xml:space="preserve">六   </w:t>
      </w:r>
      <w:bookmarkEnd w:id="457"/>
      <w:r>
        <w:rPr>
          <w:rFonts w:hint="eastAsia" w:ascii="仿宋" w:hAnsi="仿宋" w:eastAsia="仿宋" w:cs="仿宋"/>
          <w:b w:val="0"/>
          <w:bCs w:val="0"/>
          <w:sz w:val="21"/>
          <w:szCs w:val="21"/>
          <w:highlight w:val="none"/>
          <w:u w:val="none"/>
          <w:lang w:bidi="ar"/>
        </w:rPr>
        <w:t>确定</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hint="eastAsia" w:ascii="仿宋" w:hAnsi="仿宋" w:eastAsia="仿宋" w:cs="仿宋"/>
          <w:b w:val="0"/>
          <w:bCs w:val="0"/>
          <w:sz w:val="21"/>
          <w:szCs w:val="21"/>
          <w:highlight w:val="none"/>
          <w:u w:val="none"/>
          <w:lang w:bidi="ar"/>
        </w:rPr>
        <w:t>成交</w:t>
      </w:r>
    </w:p>
    <w:p w14:paraId="05154827">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bookmarkStart w:id="479" w:name="_Toc127151547"/>
      <w:bookmarkStart w:id="480" w:name="_Toc164608816"/>
      <w:bookmarkStart w:id="481" w:name="_Toc151193789"/>
      <w:bookmarkStart w:id="482" w:name="_Toc195842912"/>
      <w:bookmarkStart w:id="483" w:name="_Toc226309791"/>
      <w:bookmarkStart w:id="484" w:name="_Toc164229388"/>
      <w:bookmarkStart w:id="485" w:name="_Toc226965820"/>
      <w:bookmarkStart w:id="486" w:name="_Toc164351641"/>
      <w:bookmarkStart w:id="487" w:name="_Toc305158889"/>
      <w:bookmarkStart w:id="488" w:name="_Toc151193717"/>
      <w:bookmarkStart w:id="489" w:name="_Toc164608661"/>
      <w:bookmarkStart w:id="490" w:name="_Toc150774752"/>
      <w:bookmarkStart w:id="491" w:name="_Toc142311049"/>
      <w:bookmarkStart w:id="492" w:name="_Toc151193861"/>
      <w:bookmarkStart w:id="493" w:name="_Toc226337243"/>
      <w:bookmarkStart w:id="494" w:name="_Toc151193935"/>
      <w:bookmarkStart w:id="495" w:name="_Toc151190174"/>
      <w:bookmarkStart w:id="496" w:name="_Toc305158815"/>
      <w:bookmarkStart w:id="497" w:name="_Toc264969237"/>
      <w:bookmarkStart w:id="498" w:name="_Toc127161461"/>
      <w:bookmarkStart w:id="499" w:name="_Toc127151748"/>
      <w:bookmarkStart w:id="500" w:name="_Toc164229242"/>
      <w:bookmarkStart w:id="501" w:name="_Toc226965737"/>
      <w:bookmarkStart w:id="502" w:name="_Toc150509298"/>
      <w:bookmarkStart w:id="503" w:name="_Toc149720840"/>
      <w:bookmarkStart w:id="504" w:name="_Toc265228385"/>
      <w:bookmarkStart w:id="505" w:name="_Toc150480785"/>
      <w:bookmarkStart w:id="506" w:name="_Toc151193645"/>
      <w:bookmarkStart w:id="507" w:name="_Toc150774647"/>
      <w:r>
        <w:rPr>
          <w:rFonts w:hint="eastAsia" w:ascii="仿宋" w:hAnsi="仿宋" w:eastAsia="仿宋" w:cs="仿宋"/>
          <w:b w:val="0"/>
          <w:bCs w:val="0"/>
          <w:sz w:val="21"/>
          <w:szCs w:val="21"/>
          <w:highlight w:val="none"/>
          <w:u w:val="none"/>
          <w:lang w:val="en-US" w:eastAsia="zh-CN" w:bidi="ar"/>
        </w:rPr>
        <w:t>20</w:t>
      </w:r>
      <w:r>
        <w:rPr>
          <w:rFonts w:hint="eastAsia" w:ascii="仿宋" w:hAnsi="仿宋" w:eastAsia="仿宋" w:cs="仿宋"/>
          <w:b w:val="0"/>
          <w:bCs w:val="0"/>
          <w:sz w:val="21"/>
          <w:szCs w:val="21"/>
          <w:highlight w:val="none"/>
          <w:u w:val="none"/>
          <w:lang w:bidi="ar"/>
        </w:rPr>
        <w:t>确定成交供应商</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11D5A103">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20.1</w:t>
      </w:r>
      <w:r>
        <w:rPr>
          <w:rFonts w:hint="eastAsia" w:ascii="仿宋" w:hAnsi="仿宋" w:eastAsia="仿宋" w:cs="仿宋"/>
          <w:b w:val="0"/>
          <w:bCs w:val="0"/>
          <w:sz w:val="21"/>
          <w:szCs w:val="21"/>
          <w:highlight w:val="none"/>
          <w:u w:val="none"/>
          <w:lang w:bidi="ar"/>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402774CD">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bookmarkStart w:id="508" w:name="_Toc305158891"/>
      <w:bookmarkStart w:id="509" w:name="_Toc305158817"/>
      <w:bookmarkStart w:id="510" w:name="_Toc151193863"/>
      <w:bookmarkStart w:id="511" w:name="_Toc127151549"/>
      <w:bookmarkStart w:id="512" w:name="_Toc164608818"/>
      <w:bookmarkStart w:id="513" w:name="_Toc226965739"/>
      <w:bookmarkStart w:id="514" w:name="_Toc127151750"/>
      <w:bookmarkStart w:id="515" w:name="_Toc151193647"/>
      <w:bookmarkStart w:id="516" w:name="_Toc150480787"/>
      <w:bookmarkStart w:id="517" w:name="_Toc150509300"/>
      <w:bookmarkStart w:id="518" w:name="_Toc151193719"/>
      <w:bookmarkStart w:id="519" w:name="_Toc226337245"/>
      <w:bookmarkStart w:id="520" w:name="_Toc151193791"/>
      <w:bookmarkStart w:id="521" w:name="_Toc226965822"/>
      <w:bookmarkStart w:id="522" w:name="_Toc164229390"/>
      <w:bookmarkStart w:id="523" w:name="_Toc226309793"/>
      <w:bookmarkStart w:id="524" w:name="_Toc195842914"/>
      <w:bookmarkStart w:id="525" w:name="_Toc264969239"/>
      <w:bookmarkStart w:id="526" w:name="_Toc127161463"/>
      <w:bookmarkStart w:id="527" w:name="_Toc151190176"/>
      <w:bookmarkStart w:id="528" w:name="_Toc149720842"/>
      <w:bookmarkStart w:id="529" w:name="_Toc150774649"/>
      <w:bookmarkStart w:id="530" w:name="_Toc151193937"/>
      <w:bookmarkStart w:id="531" w:name="_Toc164229244"/>
      <w:bookmarkStart w:id="532" w:name="_Toc142311051"/>
      <w:bookmarkStart w:id="533" w:name="_Toc150774754"/>
      <w:bookmarkStart w:id="534" w:name="_Toc164351643"/>
      <w:bookmarkStart w:id="535" w:name="_Toc265228387"/>
      <w:bookmarkStart w:id="536" w:name="_Toc164608663"/>
      <w:bookmarkStart w:id="537" w:name="_Ref467306425"/>
      <w:bookmarkStart w:id="538" w:name="_Toc520356176"/>
      <w:bookmarkStart w:id="539" w:name="_Ref467307090"/>
      <w:r>
        <w:rPr>
          <w:rFonts w:hint="eastAsia" w:ascii="仿宋" w:hAnsi="仿宋" w:eastAsia="仿宋" w:cs="仿宋"/>
          <w:b w:val="0"/>
          <w:bCs w:val="0"/>
          <w:sz w:val="21"/>
          <w:szCs w:val="21"/>
          <w:highlight w:val="none"/>
          <w:u w:val="none"/>
          <w:lang w:val="en-US" w:eastAsia="zh-CN" w:bidi="ar"/>
        </w:rPr>
        <w:t>21</w:t>
      </w:r>
      <w:r>
        <w:rPr>
          <w:rFonts w:hint="eastAsia" w:ascii="仿宋" w:hAnsi="仿宋" w:eastAsia="仿宋" w:cs="仿宋"/>
          <w:b w:val="0"/>
          <w:bCs w:val="0"/>
          <w:sz w:val="21"/>
          <w:szCs w:val="21"/>
          <w:highlight w:val="none"/>
          <w:u w:val="none"/>
          <w:lang w:bidi="ar"/>
        </w:rPr>
        <w:t>成交公告与成交通知书</w:t>
      </w:r>
      <w:bookmarkEnd w:id="508"/>
      <w:bookmarkEnd w:id="509"/>
    </w:p>
    <w:p w14:paraId="7C50BF46">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21.1</w:t>
      </w:r>
      <w:r>
        <w:rPr>
          <w:rFonts w:hint="eastAsia" w:ascii="仿宋" w:hAnsi="仿宋" w:eastAsia="仿宋" w:cs="仿宋"/>
          <w:b w:val="0"/>
          <w:bCs w:val="0"/>
          <w:sz w:val="21"/>
          <w:szCs w:val="21"/>
          <w:highlight w:val="none"/>
          <w:u w:val="none"/>
          <w:lang w:bidi="ar"/>
        </w:rPr>
        <w:t>采购人或采购代理机构将在成交供应商确定后2个工作日内，在中国政府采购网、北京市政府采购网公告成交结果，同时向成交供应商发出成交通知书，成交公告期限为1个工作日。</w:t>
      </w:r>
    </w:p>
    <w:p w14:paraId="270DDCFF">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21.2</w:t>
      </w:r>
      <w:r>
        <w:rPr>
          <w:rFonts w:hint="eastAsia" w:ascii="仿宋" w:hAnsi="仿宋" w:eastAsia="仿宋" w:cs="仿宋"/>
          <w:b w:val="0"/>
          <w:bCs w:val="0"/>
          <w:sz w:val="21"/>
          <w:szCs w:val="21"/>
          <w:highlight w:val="none"/>
          <w:u w:val="none"/>
          <w:lang w:bidi="ar"/>
        </w:rPr>
        <w:t>成交通知书对采购人和成交供应商均具有法律效力。成交通知书发出后，采购人改变成交结果的，或者成交供应商放弃成交项目的，应当依法承担法律责任。</w:t>
      </w:r>
    </w:p>
    <w:p w14:paraId="5B15572E">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22</w:t>
      </w:r>
      <w:r>
        <w:rPr>
          <w:rFonts w:hint="eastAsia" w:ascii="仿宋" w:hAnsi="仿宋" w:eastAsia="仿宋" w:cs="仿宋"/>
          <w:b w:val="0"/>
          <w:bCs w:val="0"/>
          <w:sz w:val="21"/>
          <w:szCs w:val="21"/>
          <w:highlight w:val="none"/>
          <w:u w:val="none"/>
          <w:lang w:bidi="ar"/>
        </w:rPr>
        <w:t>终止</w:t>
      </w:r>
    </w:p>
    <w:p w14:paraId="3D2BC7F2">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22.1</w:t>
      </w:r>
      <w:r>
        <w:rPr>
          <w:rFonts w:hint="eastAsia" w:ascii="仿宋" w:hAnsi="仿宋" w:eastAsia="仿宋" w:cs="仿宋"/>
          <w:b w:val="0"/>
          <w:bCs w:val="0"/>
          <w:sz w:val="21"/>
          <w:szCs w:val="21"/>
          <w:highlight w:val="none"/>
          <w:u w:val="none"/>
          <w:lang w:bidi="ar"/>
        </w:rPr>
        <w:t>在采购中，出现下列情形之一的，采购人或采购代理机构将终止竞争性磋商采购活动，发布项目终止公告并说明原因，重新开展采购活动：</w:t>
      </w:r>
    </w:p>
    <w:p w14:paraId="33E42C2E">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22.1.1</w:t>
      </w:r>
      <w:r>
        <w:rPr>
          <w:rFonts w:hint="eastAsia" w:ascii="仿宋" w:hAnsi="仿宋" w:eastAsia="仿宋" w:cs="仿宋"/>
          <w:b w:val="0"/>
          <w:bCs w:val="0"/>
          <w:sz w:val="21"/>
          <w:szCs w:val="21"/>
          <w:highlight w:val="none"/>
          <w:u w:val="none"/>
          <w:lang w:bidi="ar"/>
        </w:rPr>
        <w:t>因情况变化，不再符合规定的竞争性磋商采购方式适用情形的；</w:t>
      </w:r>
    </w:p>
    <w:p w14:paraId="386871E4">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22.1.2</w:t>
      </w:r>
      <w:r>
        <w:rPr>
          <w:rFonts w:hint="eastAsia" w:ascii="仿宋" w:hAnsi="仿宋" w:eastAsia="仿宋" w:cs="仿宋"/>
          <w:b w:val="0"/>
          <w:bCs w:val="0"/>
          <w:sz w:val="21"/>
          <w:szCs w:val="21"/>
          <w:highlight w:val="none"/>
          <w:u w:val="none"/>
          <w:lang w:bidi="ar"/>
        </w:rPr>
        <w:t>出现影响采购公正的违法、违规行为的；</w:t>
      </w:r>
    </w:p>
    <w:p w14:paraId="155571B5">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22.1.3</w:t>
      </w:r>
      <w:r>
        <w:rPr>
          <w:rFonts w:hint="eastAsia" w:ascii="仿宋" w:hAnsi="仿宋" w:eastAsia="仿宋" w:cs="仿宋"/>
          <w:b w:val="0"/>
          <w:bCs w:val="0"/>
          <w:sz w:val="21"/>
          <w:szCs w:val="21"/>
          <w:highlight w:val="none"/>
          <w:u w:val="none"/>
          <w:lang w:bidi="ar"/>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14:paraId="23749508">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bookmarkStart w:id="540" w:name="_Toc151193938"/>
      <w:bookmarkStart w:id="541" w:name="_Toc164229391"/>
      <w:bookmarkStart w:id="542" w:name="_Toc195842915"/>
      <w:bookmarkStart w:id="543" w:name="_Toc127151751"/>
      <w:bookmarkStart w:id="544" w:name="_Toc264969240"/>
      <w:bookmarkStart w:id="545" w:name="_Toc127151550"/>
      <w:bookmarkStart w:id="546" w:name="_Toc265228388"/>
      <w:bookmarkStart w:id="547" w:name="_Toc164608664"/>
      <w:bookmarkStart w:id="548" w:name="_Ref467306978"/>
      <w:bookmarkStart w:id="549" w:name="_Ref467306377"/>
      <w:bookmarkStart w:id="550" w:name="_Toc151193720"/>
      <w:bookmarkStart w:id="551" w:name="_Toc164351644"/>
      <w:bookmarkStart w:id="552" w:name="_Toc520356175"/>
      <w:bookmarkStart w:id="553" w:name="_Toc151190177"/>
      <w:bookmarkStart w:id="554" w:name="_Toc226337246"/>
      <w:bookmarkStart w:id="555" w:name="_Toc226965823"/>
      <w:bookmarkStart w:id="556" w:name="_Toc142311052"/>
      <w:bookmarkStart w:id="557" w:name="_Toc150509301"/>
      <w:bookmarkStart w:id="558" w:name="_Toc151193648"/>
      <w:bookmarkStart w:id="559" w:name="_Toc127161464"/>
      <w:bookmarkStart w:id="560" w:name="_Ref467307204"/>
      <w:bookmarkStart w:id="561" w:name="_Toc226309794"/>
      <w:bookmarkStart w:id="562" w:name="_Toc151193864"/>
      <w:bookmarkStart w:id="563" w:name="_Toc149720843"/>
      <w:bookmarkStart w:id="564" w:name="_Toc150774650"/>
      <w:bookmarkStart w:id="565" w:name="_Toc151193792"/>
      <w:bookmarkStart w:id="566" w:name="_Toc150774755"/>
      <w:bookmarkStart w:id="567" w:name="_Toc164229245"/>
      <w:bookmarkStart w:id="568" w:name="_Toc305158818"/>
      <w:bookmarkStart w:id="569" w:name="_Ref467307062"/>
      <w:bookmarkStart w:id="570" w:name="_Toc305158892"/>
      <w:bookmarkStart w:id="571" w:name="_Toc226965740"/>
      <w:bookmarkStart w:id="572" w:name="_Toc150480788"/>
      <w:bookmarkStart w:id="573" w:name="_Toc164608819"/>
      <w:r>
        <w:rPr>
          <w:rFonts w:hint="eastAsia" w:ascii="仿宋" w:hAnsi="仿宋" w:eastAsia="仿宋" w:cs="仿宋"/>
          <w:b w:val="0"/>
          <w:bCs w:val="0"/>
          <w:sz w:val="21"/>
          <w:szCs w:val="21"/>
          <w:highlight w:val="none"/>
          <w:u w:val="none"/>
          <w:lang w:val="en-US" w:eastAsia="zh-CN" w:bidi="ar"/>
        </w:rPr>
        <w:t>23</w:t>
      </w:r>
      <w:r>
        <w:rPr>
          <w:rFonts w:hint="eastAsia" w:ascii="仿宋" w:hAnsi="仿宋" w:eastAsia="仿宋" w:cs="仿宋"/>
          <w:b w:val="0"/>
          <w:bCs w:val="0"/>
          <w:sz w:val="21"/>
          <w:szCs w:val="21"/>
          <w:highlight w:val="none"/>
          <w:u w:val="none"/>
          <w:lang w:bidi="ar"/>
        </w:rPr>
        <w:t>签订合同</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181461BF">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23.1</w:t>
      </w:r>
      <w:r>
        <w:rPr>
          <w:rFonts w:hint="eastAsia" w:ascii="仿宋" w:hAnsi="仿宋" w:eastAsia="仿宋" w:cs="仿宋"/>
          <w:b w:val="0"/>
          <w:bCs w:val="0"/>
          <w:sz w:val="21"/>
          <w:szCs w:val="21"/>
          <w:highlight w:val="none"/>
          <w:u w:val="none"/>
          <w:lang w:bidi="ar"/>
        </w:rPr>
        <w:t>采购人与成交供应商将在成交通知书发出之日起30日内，按照</w:t>
      </w:r>
      <w:r>
        <w:rPr>
          <w:rFonts w:hint="eastAsia" w:ascii="仿宋" w:hAnsi="仿宋" w:eastAsia="仿宋" w:cs="仿宋"/>
          <w:b w:val="0"/>
          <w:bCs w:val="0"/>
          <w:sz w:val="21"/>
          <w:szCs w:val="21"/>
          <w:highlight w:val="none"/>
          <w:u w:val="none"/>
          <w:lang w:eastAsia="zh-CN" w:bidi="ar"/>
        </w:rPr>
        <w:t>竞争性磋商文件</w:t>
      </w:r>
      <w:r>
        <w:rPr>
          <w:rFonts w:hint="eastAsia" w:ascii="仿宋" w:hAnsi="仿宋" w:eastAsia="仿宋" w:cs="仿宋"/>
          <w:b w:val="0"/>
          <w:bCs w:val="0"/>
          <w:sz w:val="21"/>
          <w:szCs w:val="21"/>
          <w:highlight w:val="none"/>
          <w:u w:val="none"/>
          <w:lang w:bidi="ar"/>
        </w:rPr>
        <w:t>确定的合同文本以及采购标的、规格型号、采购金额、采购数量、技术和服务要求等事项签订政府采购合同。</w:t>
      </w:r>
    </w:p>
    <w:p w14:paraId="58BCECF1">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23.2</w:t>
      </w:r>
      <w:r>
        <w:rPr>
          <w:rFonts w:hint="eastAsia" w:ascii="仿宋" w:hAnsi="仿宋" w:eastAsia="仿宋" w:cs="仿宋"/>
          <w:b w:val="0"/>
          <w:bCs w:val="0"/>
          <w:sz w:val="21"/>
          <w:szCs w:val="21"/>
          <w:highlight w:val="none"/>
          <w:u w:val="none"/>
          <w:lang w:bidi="ar"/>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5EB84AD">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23.3</w:t>
      </w:r>
      <w:r>
        <w:rPr>
          <w:rFonts w:hint="eastAsia" w:ascii="仿宋" w:hAnsi="仿宋" w:eastAsia="仿宋" w:cs="仿宋"/>
          <w:b w:val="0"/>
          <w:bCs w:val="0"/>
          <w:sz w:val="21"/>
          <w:szCs w:val="21"/>
          <w:highlight w:val="none"/>
          <w:u w:val="none"/>
          <w:lang w:bidi="ar"/>
        </w:rPr>
        <w:t>联合体获得成交资格的，联合体各方应当共同与采购人签订合同，就成交项目向采购人承担连带责任。</w:t>
      </w:r>
    </w:p>
    <w:p w14:paraId="603E7607">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23.4</w:t>
      </w:r>
      <w:r>
        <w:rPr>
          <w:rFonts w:hint="eastAsia" w:ascii="仿宋" w:hAnsi="仿宋" w:eastAsia="仿宋" w:cs="仿宋"/>
          <w:b w:val="0"/>
          <w:bCs w:val="0"/>
          <w:sz w:val="21"/>
          <w:szCs w:val="21"/>
          <w:highlight w:val="none"/>
          <w:u w:val="none"/>
          <w:lang w:bidi="ar"/>
        </w:rPr>
        <w:t>政府采购合同不能转包。</w:t>
      </w:r>
    </w:p>
    <w:p w14:paraId="4D9A8CF5">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23.5</w:t>
      </w:r>
      <w:r>
        <w:rPr>
          <w:rFonts w:hint="eastAsia" w:ascii="仿宋" w:hAnsi="仿宋" w:eastAsia="仿宋" w:cs="仿宋"/>
          <w:b w:val="0"/>
          <w:bCs w:val="0"/>
          <w:sz w:val="21"/>
          <w:szCs w:val="21"/>
          <w:highlight w:val="none"/>
          <w:u w:val="none"/>
          <w:lang w:bidi="ar"/>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bookmarkEnd w:id="537"/>
    <w:bookmarkEnd w:id="538"/>
    <w:bookmarkEnd w:id="539"/>
    <w:p w14:paraId="412246E6">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24</w:t>
      </w:r>
      <w:r>
        <w:rPr>
          <w:rFonts w:hint="eastAsia" w:ascii="仿宋" w:hAnsi="仿宋" w:eastAsia="仿宋" w:cs="仿宋"/>
          <w:b w:val="0"/>
          <w:bCs w:val="0"/>
          <w:sz w:val="21"/>
          <w:szCs w:val="21"/>
          <w:highlight w:val="none"/>
          <w:u w:val="none"/>
          <w:lang w:bidi="ar"/>
        </w:rPr>
        <w:t>询问与质疑</w:t>
      </w:r>
    </w:p>
    <w:p w14:paraId="34CA882E">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24.1</w:t>
      </w:r>
      <w:r>
        <w:rPr>
          <w:rFonts w:hint="eastAsia" w:ascii="仿宋" w:hAnsi="仿宋" w:eastAsia="仿宋" w:cs="仿宋"/>
          <w:b w:val="0"/>
          <w:bCs w:val="0"/>
          <w:sz w:val="21"/>
          <w:szCs w:val="21"/>
          <w:highlight w:val="none"/>
          <w:u w:val="none"/>
          <w:lang w:bidi="ar"/>
        </w:rPr>
        <w:t>询问</w:t>
      </w:r>
    </w:p>
    <w:p w14:paraId="04D63B2E">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24.1.1</w:t>
      </w:r>
      <w:r>
        <w:rPr>
          <w:rFonts w:hint="eastAsia" w:ascii="仿宋" w:hAnsi="仿宋" w:eastAsia="仿宋" w:cs="仿宋"/>
          <w:b w:val="0"/>
          <w:bCs w:val="0"/>
          <w:sz w:val="21"/>
          <w:szCs w:val="21"/>
          <w:highlight w:val="none"/>
          <w:u w:val="none"/>
          <w:lang w:bidi="ar"/>
        </w:rPr>
        <w:t>供应商对政府采购活动事项有疑问的，可依法提出询问，并按《供应商须知资料表》载明的形式送达采购人或采购代理机构。</w:t>
      </w:r>
    </w:p>
    <w:p w14:paraId="65D6D3DA">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24.1.2</w:t>
      </w:r>
      <w:r>
        <w:rPr>
          <w:rFonts w:hint="eastAsia" w:ascii="仿宋" w:hAnsi="仿宋" w:eastAsia="仿宋" w:cs="仿宋"/>
          <w:b w:val="0"/>
          <w:bCs w:val="0"/>
          <w:sz w:val="21"/>
          <w:szCs w:val="21"/>
          <w:highlight w:val="none"/>
          <w:u w:val="none"/>
          <w:lang w:bidi="ar"/>
        </w:rPr>
        <w:t>采购人或采购代理机构对供应商依法提出的询问，在3个工作日内作出答复，但答复的内容不得涉及商业秘密。</w:t>
      </w:r>
    </w:p>
    <w:p w14:paraId="61A5E75F">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24.2</w:t>
      </w:r>
      <w:r>
        <w:rPr>
          <w:rFonts w:hint="eastAsia" w:ascii="仿宋" w:hAnsi="仿宋" w:eastAsia="仿宋" w:cs="仿宋"/>
          <w:b w:val="0"/>
          <w:bCs w:val="0"/>
          <w:sz w:val="21"/>
          <w:szCs w:val="21"/>
          <w:highlight w:val="none"/>
          <w:u w:val="none"/>
          <w:lang w:bidi="ar"/>
        </w:rPr>
        <w:t>质疑</w:t>
      </w:r>
    </w:p>
    <w:p w14:paraId="2E907808">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24.2.1</w:t>
      </w:r>
      <w:r>
        <w:rPr>
          <w:rFonts w:hint="eastAsia" w:ascii="仿宋" w:hAnsi="仿宋" w:eastAsia="仿宋" w:cs="仿宋"/>
          <w:b w:val="0"/>
          <w:bCs w:val="0"/>
          <w:sz w:val="21"/>
          <w:szCs w:val="21"/>
          <w:highlight w:val="none"/>
          <w:u w:val="none"/>
          <w:lang w:bidi="ar"/>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729D42F5">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24.2.2</w:t>
      </w:r>
      <w:r>
        <w:rPr>
          <w:rFonts w:hint="eastAsia" w:ascii="仿宋" w:hAnsi="仿宋" w:eastAsia="仿宋" w:cs="仿宋"/>
          <w:b w:val="0"/>
          <w:bCs w:val="0"/>
          <w:sz w:val="21"/>
          <w:szCs w:val="21"/>
          <w:highlight w:val="none"/>
          <w:u w:val="none"/>
          <w:lang w:bidi="ar"/>
        </w:rPr>
        <w:t>质疑函须使用财政部制定的范本文件。供应商为自然人的， 质疑函应 当由本人签字； 供应商为法人或者其他组织的，质疑函应当由法定代表人、主要负责人，或者其授权代表签字或者盖章，并加盖公章。</w:t>
      </w:r>
    </w:p>
    <w:p w14:paraId="2A5B21AF">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24.2.3</w:t>
      </w:r>
      <w:r>
        <w:rPr>
          <w:rFonts w:hint="eastAsia" w:ascii="仿宋" w:hAnsi="仿宋" w:eastAsia="仿宋" w:cs="仿宋"/>
          <w:b w:val="0"/>
          <w:bCs w:val="0"/>
          <w:sz w:val="21"/>
          <w:szCs w:val="21"/>
          <w:highlight w:val="none"/>
          <w:u w:val="none"/>
          <w:lang w:bidi="ar"/>
        </w:rPr>
        <w:t>供应商委托代理人进行质疑的，应当随质疑函同时提交供应商签署的  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E249D90">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24.2.4</w:t>
      </w:r>
      <w:r>
        <w:rPr>
          <w:rFonts w:hint="eastAsia" w:ascii="仿宋" w:hAnsi="仿宋" w:eastAsia="仿宋" w:cs="仿宋"/>
          <w:b w:val="0"/>
          <w:bCs w:val="0"/>
          <w:sz w:val="21"/>
          <w:szCs w:val="21"/>
          <w:highlight w:val="none"/>
          <w:u w:val="none"/>
          <w:lang w:bidi="ar"/>
        </w:rPr>
        <w:t>供应商应在法定质疑期内一次性提出针对同一采购程序环节的质疑，法定质疑期内针对同一采购程序环节再次提出的质疑，采购人、采购代理机构有权不予答复。</w:t>
      </w:r>
    </w:p>
    <w:p w14:paraId="7795EB39">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24.3</w:t>
      </w:r>
      <w:r>
        <w:rPr>
          <w:rFonts w:hint="eastAsia" w:ascii="仿宋" w:hAnsi="仿宋" w:eastAsia="仿宋" w:cs="仿宋"/>
          <w:b w:val="0"/>
          <w:bCs w:val="0"/>
          <w:sz w:val="21"/>
          <w:szCs w:val="21"/>
          <w:highlight w:val="none"/>
          <w:u w:val="none"/>
          <w:lang w:bidi="ar"/>
        </w:rPr>
        <w:t>接收询问和质疑的联系部门、联系电话和通讯地址见《供应商须知资料表》。</w:t>
      </w:r>
    </w:p>
    <w:p w14:paraId="66E7A5CA">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25</w:t>
      </w:r>
      <w:r>
        <w:rPr>
          <w:rFonts w:hint="eastAsia" w:ascii="仿宋" w:hAnsi="仿宋" w:eastAsia="仿宋" w:cs="仿宋"/>
          <w:b w:val="0"/>
          <w:bCs w:val="0"/>
          <w:sz w:val="21"/>
          <w:szCs w:val="21"/>
          <w:highlight w:val="none"/>
          <w:u w:val="none"/>
          <w:lang w:bidi="ar"/>
        </w:rPr>
        <w:t>代理费</w:t>
      </w:r>
    </w:p>
    <w:p w14:paraId="066D3338">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bidi="ar"/>
        </w:rPr>
      </w:pPr>
      <w:r>
        <w:rPr>
          <w:rFonts w:hint="eastAsia" w:ascii="仿宋" w:hAnsi="仿宋" w:eastAsia="仿宋" w:cs="仿宋"/>
          <w:b w:val="0"/>
          <w:bCs w:val="0"/>
          <w:sz w:val="21"/>
          <w:szCs w:val="21"/>
          <w:highlight w:val="none"/>
          <w:u w:val="none"/>
          <w:lang w:val="en-US" w:eastAsia="zh-CN" w:bidi="ar"/>
        </w:rPr>
        <w:t>25.1</w:t>
      </w:r>
      <w:r>
        <w:rPr>
          <w:rFonts w:hint="eastAsia" w:ascii="仿宋" w:hAnsi="仿宋" w:eastAsia="仿宋" w:cs="仿宋"/>
          <w:b w:val="0"/>
          <w:bCs w:val="0"/>
          <w:sz w:val="21"/>
          <w:szCs w:val="21"/>
          <w:highlight w:val="none"/>
          <w:u w:val="none"/>
          <w:lang w:bidi="ar"/>
        </w:rPr>
        <w:t>收费对象、收费标准及缴纳时间见《供应商须知资料表》。由成交供应商支付的，成交供应商须一次性向采购代理机构缴纳代理费，报价应包含代理费用。</w:t>
      </w:r>
    </w:p>
    <w:p w14:paraId="70D485BB">
      <w:pPr>
        <w:keepNext w:val="0"/>
        <w:keepLines w:val="0"/>
        <w:pageBreakBefore w:val="0"/>
        <w:widowControl w:val="0"/>
        <w:kinsoku/>
        <w:wordWrap w:val="0"/>
        <w:overflowPunct/>
        <w:topLinePunct/>
        <w:autoSpaceDE/>
        <w:autoSpaceDN/>
        <w:bidi w:val="0"/>
        <w:spacing w:line="360" w:lineRule="auto"/>
        <w:jc w:val="both"/>
        <w:outlineLvl w:val="0"/>
        <w:rPr>
          <w:rFonts w:hint="eastAsia" w:ascii="仿宋" w:hAnsi="仿宋" w:eastAsia="仿宋" w:cs="仿宋"/>
          <w:b w:val="0"/>
          <w:bCs w:val="0"/>
          <w:sz w:val="21"/>
          <w:szCs w:val="21"/>
          <w:highlight w:val="none"/>
        </w:rPr>
      </w:pPr>
      <w:bookmarkStart w:id="574" w:name="_Toc264969244"/>
      <w:bookmarkStart w:id="575" w:name="_Toc353873934"/>
      <w:bookmarkStart w:id="576" w:name="_Toc150480792"/>
      <w:bookmarkStart w:id="577" w:name="_Toc265228392"/>
      <w:bookmarkStart w:id="578" w:name="_Toc353825544"/>
      <w:bookmarkStart w:id="579" w:name="_Toc226965827"/>
      <w:bookmarkStart w:id="580" w:name="_Toc353873664"/>
      <w:bookmarkStart w:id="581" w:name="_Toc142311056"/>
      <w:bookmarkStart w:id="582" w:name="_Toc305158896"/>
      <w:bookmarkStart w:id="583" w:name="_Toc150774759"/>
      <w:bookmarkStart w:id="584" w:name="_Toc226337250"/>
      <w:bookmarkStart w:id="585" w:name="_Toc305158822"/>
      <w:bookmarkStart w:id="586" w:name="_Toc127151554"/>
    </w:p>
    <w:p w14:paraId="7A9A3477">
      <w:pPr>
        <w:keepNext w:val="0"/>
        <w:keepLines w:val="0"/>
        <w:pageBreakBefore w:val="0"/>
        <w:widowControl w:val="0"/>
        <w:kinsoku/>
        <w:wordWrap w:val="0"/>
        <w:overflowPunct/>
        <w:topLinePunct/>
        <w:autoSpaceDE/>
        <w:autoSpaceDN/>
        <w:bidi w:val="0"/>
        <w:spacing w:line="360" w:lineRule="auto"/>
        <w:jc w:val="center"/>
        <w:outlineLvl w:val="0"/>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br w:type="page"/>
      </w:r>
      <w:bookmarkStart w:id="587" w:name="_Toc18351"/>
      <w:r>
        <w:rPr>
          <w:rFonts w:hint="eastAsia" w:ascii="仿宋" w:hAnsi="仿宋" w:eastAsia="仿宋" w:cs="仿宋"/>
          <w:b w:val="0"/>
          <w:bCs w:val="0"/>
          <w:sz w:val="21"/>
          <w:szCs w:val="21"/>
          <w:highlight w:val="none"/>
        </w:rPr>
        <w:t xml:space="preserve">第三章   </w:t>
      </w:r>
      <w:bookmarkEnd w:id="574"/>
      <w:bookmarkEnd w:id="575"/>
      <w:bookmarkEnd w:id="576"/>
      <w:bookmarkEnd w:id="577"/>
      <w:bookmarkEnd w:id="578"/>
      <w:bookmarkEnd w:id="579"/>
      <w:bookmarkEnd w:id="580"/>
      <w:bookmarkEnd w:id="581"/>
      <w:bookmarkEnd w:id="582"/>
      <w:bookmarkEnd w:id="583"/>
      <w:bookmarkEnd w:id="584"/>
      <w:bookmarkEnd w:id="585"/>
      <w:bookmarkEnd w:id="586"/>
      <w:r>
        <w:rPr>
          <w:rFonts w:hint="eastAsia" w:ascii="仿宋" w:hAnsi="仿宋" w:eastAsia="仿宋" w:cs="仿宋"/>
          <w:b w:val="0"/>
          <w:bCs w:val="0"/>
          <w:sz w:val="21"/>
          <w:szCs w:val="21"/>
          <w:highlight w:val="none"/>
        </w:rPr>
        <w:t>评审方法和评审标准</w:t>
      </w:r>
      <w:bookmarkEnd w:id="587"/>
      <w:bookmarkStart w:id="588" w:name="_Toc487900382"/>
    </w:p>
    <w:p w14:paraId="32C773E8">
      <w:pPr>
        <w:pStyle w:val="3"/>
        <w:keepNext w:val="0"/>
        <w:keepLines w:val="0"/>
        <w:pageBreakBefore w:val="0"/>
        <w:widowControl w:val="0"/>
        <w:kinsoku/>
        <w:wordWrap w:val="0"/>
        <w:overflowPunct/>
        <w:topLinePunct/>
        <w:autoSpaceDE/>
        <w:autoSpaceDN/>
        <w:bidi w:val="0"/>
        <w:spacing w:before="0"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一、资格审查程序</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8"/>
    <w:p w14:paraId="4CC12C9C">
      <w:pPr>
        <w:keepNext w:val="0"/>
        <w:keepLines w:val="0"/>
        <w:pageBreakBefore w:val="0"/>
        <w:widowControl w:val="0"/>
        <w:numPr>
          <w:ilvl w:val="0"/>
          <w:numId w:val="0"/>
        </w:numPr>
        <w:tabs>
          <w:tab w:val="left" w:pos="360"/>
        </w:tabs>
        <w:kinsoku/>
        <w:wordWrap w:val="0"/>
        <w:overflowPunct/>
        <w:topLinePunct/>
        <w:autoSpaceDE/>
        <w:autoSpaceDN/>
        <w:bidi w:val="0"/>
        <w:snapToGrid w:val="0"/>
        <w:spacing w:line="360" w:lineRule="auto"/>
        <w:ind w:left="896" w:leftChars="200" w:hanging="476" w:hangingChars="227"/>
        <w:outlineLvl w:val="1"/>
        <w:rPr>
          <w:rFonts w:hint="eastAsia" w:ascii="仿宋" w:hAnsi="仿宋" w:eastAsia="仿宋" w:cs="仿宋"/>
          <w:b w:val="0"/>
          <w:bCs w:val="0"/>
          <w:sz w:val="21"/>
          <w:szCs w:val="21"/>
          <w:highlight w:val="none"/>
        </w:rPr>
      </w:pPr>
      <w:bookmarkStart w:id="589" w:name="_Toc142311043"/>
      <w:bookmarkStart w:id="590" w:name="_Toc151193855"/>
      <w:bookmarkStart w:id="591" w:name="_Toc226309785"/>
      <w:bookmarkStart w:id="592" w:name="_Toc127151541"/>
      <w:bookmarkStart w:id="593" w:name="_Toc150774641"/>
      <w:bookmarkStart w:id="594" w:name="_Toc226965731"/>
      <w:bookmarkStart w:id="595" w:name="_Toc226337237"/>
      <w:bookmarkStart w:id="596" w:name="_Toc265228379"/>
      <w:bookmarkStart w:id="597" w:name="_Toc151193711"/>
      <w:bookmarkStart w:id="598" w:name="_Toc195842906"/>
      <w:bookmarkStart w:id="599" w:name="_Toc305158883"/>
      <w:bookmarkStart w:id="600" w:name="_Toc150480779"/>
      <w:bookmarkStart w:id="601" w:name="_Toc151193929"/>
      <w:bookmarkStart w:id="602" w:name="_Toc164351635"/>
      <w:bookmarkStart w:id="603" w:name="_Toc226965814"/>
      <w:bookmarkStart w:id="604" w:name="_Toc149720834"/>
      <w:bookmarkStart w:id="605" w:name="_Toc164229382"/>
      <w:bookmarkStart w:id="606" w:name="_Toc151193639"/>
      <w:bookmarkStart w:id="607" w:name="_Toc127161455"/>
      <w:bookmarkStart w:id="608" w:name="_Toc150509292"/>
      <w:bookmarkStart w:id="609" w:name="_Toc164229236"/>
      <w:bookmarkStart w:id="610" w:name="_Toc164608655"/>
      <w:bookmarkStart w:id="611" w:name="_Toc151190168"/>
      <w:bookmarkStart w:id="612" w:name="_Toc164608810"/>
      <w:bookmarkStart w:id="613" w:name="_Toc127151742"/>
      <w:bookmarkStart w:id="614" w:name="_Toc151193783"/>
      <w:bookmarkStart w:id="615" w:name="_Toc264969231"/>
      <w:bookmarkStart w:id="616" w:name="_Toc305158809"/>
      <w:bookmarkStart w:id="617" w:name="_Toc150774746"/>
      <w:bookmarkStart w:id="618" w:name="_Toc353825551"/>
      <w:bookmarkStart w:id="619" w:name="_Toc353873941"/>
      <w:bookmarkStart w:id="620" w:name="_Toc226337251"/>
      <w:bookmarkStart w:id="621" w:name="_Toc305158823"/>
      <w:bookmarkStart w:id="622" w:name="_Toc142311057"/>
      <w:bookmarkStart w:id="623" w:name="_Toc353825545"/>
      <w:bookmarkStart w:id="624" w:name="_Toc353873665"/>
      <w:bookmarkStart w:id="625" w:name="_Toc305158897"/>
      <w:bookmarkStart w:id="626" w:name="_Toc150480793"/>
      <w:bookmarkStart w:id="627" w:name="_Toc150774760"/>
      <w:bookmarkStart w:id="628" w:name="_Toc265228393"/>
      <w:bookmarkStart w:id="629" w:name="_Toc127151555"/>
      <w:bookmarkStart w:id="630" w:name="_Toc226965828"/>
      <w:bookmarkStart w:id="631" w:name="_Toc264969245"/>
      <w:bookmarkStart w:id="632" w:name="_Toc353873935"/>
      <w:bookmarkStart w:id="633" w:name="_Toc195842920"/>
      <w:r>
        <w:rPr>
          <w:rFonts w:hint="eastAsia" w:ascii="仿宋" w:hAnsi="仿宋" w:eastAsia="仿宋" w:cs="仿宋"/>
          <w:b w:val="0"/>
          <w:bCs w:val="0"/>
          <w:kern w:val="2"/>
          <w:sz w:val="21"/>
          <w:szCs w:val="21"/>
          <w:highlight w:val="none"/>
          <w:lang w:val="en-US" w:eastAsia="zh-CN" w:bidi="ar-SA"/>
        </w:rPr>
        <w:t>1</w:t>
      </w:r>
      <w:r>
        <w:rPr>
          <w:rFonts w:hint="eastAsia" w:ascii="仿宋" w:hAnsi="仿宋" w:eastAsia="仿宋" w:cs="仿宋"/>
          <w:b w:val="0"/>
          <w:bCs w:val="0"/>
          <w:sz w:val="21"/>
          <w:szCs w:val="21"/>
          <w:highlight w:val="none"/>
        </w:rPr>
        <w:t>响应文件的</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Pr>
          <w:rFonts w:hint="eastAsia" w:ascii="仿宋" w:hAnsi="仿宋" w:eastAsia="仿宋" w:cs="仿宋"/>
          <w:b w:val="0"/>
          <w:bCs w:val="0"/>
          <w:sz w:val="21"/>
          <w:szCs w:val="21"/>
          <w:highlight w:val="none"/>
        </w:rPr>
        <w:t>资格性检查和符合性审查</w:t>
      </w:r>
    </w:p>
    <w:p w14:paraId="526A1BCC">
      <w:pPr>
        <w:keepNext w:val="0"/>
        <w:keepLines w:val="0"/>
        <w:pageBreakBefore w:val="0"/>
        <w:widowControl w:val="0"/>
        <w:numPr>
          <w:ilvl w:val="1"/>
          <w:numId w:val="0"/>
        </w:numPr>
        <w:tabs>
          <w:tab w:val="left" w:pos="1080"/>
        </w:tabs>
        <w:kinsoku/>
        <w:wordWrap w:val="0"/>
        <w:overflowPunct/>
        <w:topLinePunct/>
        <w:autoSpaceDE/>
        <w:autoSpaceDN/>
        <w:bidi w:val="0"/>
        <w:snapToGrid w:val="0"/>
        <w:spacing w:line="360" w:lineRule="auto"/>
        <w:ind w:firstLine="420" w:firstLineChars="200"/>
        <w:rPr>
          <w:rFonts w:hint="eastAsia" w:ascii="仿宋" w:hAnsi="仿宋" w:eastAsia="仿宋" w:cs="仿宋"/>
          <w:b w:val="0"/>
          <w:bCs w:val="0"/>
          <w:sz w:val="21"/>
          <w:szCs w:val="21"/>
          <w:highlight w:val="none"/>
        </w:rPr>
      </w:pPr>
      <w:r>
        <w:rPr>
          <w:rFonts w:hint="eastAsia" w:ascii="仿宋" w:hAnsi="仿宋" w:eastAsia="仿宋" w:cs="仿宋"/>
          <w:b w:val="0"/>
          <w:bCs w:val="0"/>
          <w:kern w:val="2"/>
          <w:sz w:val="21"/>
          <w:szCs w:val="21"/>
          <w:highlight w:val="none"/>
          <w:lang w:val="en-US" w:eastAsia="zh-CN" w:bidi="ar-SA"/>
        </w:rPr>
        <w:t>1.1</w:t>
      </w:r>
      <w:r>
        <w:rPr>
          <w:rFonts w:hint="eastAsia" w:ascii="仿宋" w:hAnsi="仿宋" w:eastAsia="仿宋" w:cs="仿宋"/>
          <w:b w:val="0"/>
          <w:bCs w:val="0"/>
          <w:sz w:val="21"/>
          <w:szCs w:val="21"/>
          <w:highlight w:val="none"/>
        </w:rPr>
        <w:t>磋商小组将根据《资格性检查要求》和《符合性审查要求》中规定的内容，对供应商进行检查，并形成检查结果。供应商《响应文件》有任何一项不符合《资格性检查要求》和《符合性审查要求》要求的，视为未实质性响应</w:t>
      </w:r>
      <w:r>
        <w:rPr>
          <w:rFonts w:hint="eastAsia" w:ascii="仿宋" w:hAnsi="仿宋" w:eastAsia="仿宋" w:cs="仿宋"/>
          <w:b w:val="0"/>
          <w:bCs w:val="0"/>
          <w:sz w:val="21"/>
          <w:szCs w:val="21"/>
          <w:highlight w:val="none"/>
          <w:lang w:eastAsia="zh-CN"/>
        </w:rPr>
        <w:t>竞争性磋商文件</w:t>
      </w:r>
      <w:r>
        <w:rPr>
          <w:rFonts w:hint="eastAsia" w:ascii="仿宋" w:hAnsi="仿宋" w:eastAsia="仿宋" w:cs="仿宋"/>
          <w:b w:val="0"/>
          <w:bCs w:val="0"/>
          <w:sz w:val="21"/>
          <w:szCs w:val="21"/>
          <w:highlight w:val="none"/>
        </w:rPr>
        <w:t>。未实质性响应</w:t>
      </w:r>
      <w:r>
        <w:rPr>
          <w:rFonts w:hint="eastAsia" w:ascii="仿宋" w:hAnsi="仿宋" w:eastAsia="仿宋" w:cs="仿宋"/>
          <w:b w:val="0"/>
          <w:bCs w:val="0"/>
          <w:sz w:val="21"/>
          <w:szCs w:val="21"/>
          <w:highlight w:val="none"/>
          <w:lang w:eastAsia="zh-CN"/>
        </w:rPr>
        <w:t>竞争性磋商文件</w:t>
      </w:r>
      <w:r>
        <w:rPr>
          <w:rFonts w:hint="eastAsia" w:ascii="仿宋" w:hAnsi="仿宋" w:eastAsia="仿宋" w:cs="仿宋"/>
          <w:b w:val="0"/>
          <w:bCs w:val="0"/>
          <w:sz w:val="21"/>
          <w:szCs w:val="21"/>
          <w:highlight w:val="none"/>
        </w:rPr>
        <w:t>的响应文件按无效响应处理，磋商小组应当告知提交响应文件的供应商。</w:t>
      </w:r>
    </w:p>
    <w:p w14:paraId="583ADE77">
      <w:pPr>
        <w:keepNext w:val="0"/>
        <w:keepLines w:val="0"/>
        <w:pageBreakBefore w:val="0"/>
        <w:widowControl w:val="0"/>
        <w:numPr>
          <w:ilvl w:val="1"/>
          <w:numId w:val="0"/>
        </w:numPr>
        <w:tabs>
          <w:tab w:val="left" w:pos="1080"/>
        </w:tabs>
        <w:kinsoku/>
        <w:wordWrap w:val="0"/>
        <w:overflowPunct/>
        <w:topLinePunct/>
        <w:autoSpaceDE/>
        <w:autoSpaceDN/>
        <w:bidi w:val="0"/>
        <w:snapToGrid w:val="0"/>
        <w:spacing w:line="360" w:lineRule="auto"/>
        <w:ind w:firstLine="420" w:firstLineChars="200"/>
        <w:rPr>
          <w:rFonts w:hint="eastAsia" w:ascii="仿宋" w:hAnsi="仿宋" w:eastAsia="仿宋" w:cs="仿宋"/>
          <w:b w:val="0"/>
          <w:bCs w:val="0"/>
          <w:sz w:val="21"/>
          <w:szCs w:val="21"/>
          <w:highlight w:val="none"/>
        </w:rPr>
      </w:pPr>
      <w:r>
        <w:rPr>
          <w:rFonts w:hint="eastAsia" w:ascii="仿宋" w:hAnsi="仿宋" w:eastAsia="仿宋" w:cs="仿宋"/>
          <w:b w:val="0"/>
          <w:bCs w:val="0"/>
          <w:kern w:val="2"/>
          <w:sz w:val="21"/>
          <w:szCs w:val="21"/>
          <w:highlight w:val="none"/>
          <w:lang w:val="en-US" w:eastAsia="zh-CN" w:bidi="ar-SA"/>
        </w:rPr>
        <w:t>1.2</w:t>
      </w:r>
      <w:r>
        <w:rPr>
          <w:rFonts w:hint="eastAsia" w:ascii="仿宋" w:hAnsi="仿宋" w:eastAsia="仿宋" w:cs="仿宋"/>
          <w:b w:val="0"/>
          <w:bCs w:val="0"/>
          <w:sz w:val="21"/>
          <w:szCs w:val="21"/>
          <w:highlight w:val="none"/>
        </w:rPr>
        <w:t>《资格性检查要求》中对格式有要求的，除竞争性</w:t>
      </w:r>
      <w:r>
        <w:rPr>
          <w:rFonts w:hint="eastAsia" w:ascii="仿宋" w:hAnsi="仿宋" w:eastAsia="仿宋" w:cs="仿宋"/>
          <w:b w:val="0"/>
          <w:bCs w:val="0"/>
          <w:sz w:val="21"/>
          <w:szCs w:val="21"/>
          <w:highlight w:val="none"/>
          <w:lang w:eastAsia="zh-CN"/>
        </w:rPr>
        <w:t>磋商文件</w:t>
      </w:r>
      <w:r>
        <w:rPr>
          <w:rFonts w:hint="eastAsia" w:ascii="仿宋" w:hAnsi="仿宋" w:eastAsia="仿宋" w:cs="仿宋"/>
          <w:b w:val="0"/>
          <w:bCs w:val="0"/>
          <w:sz w:val="21"/>
          <w:szCs w:val="21"/>
          <w:highlight w:val="none"/>
        </w:rPr>
        <w:t>另有规定外，均为“实质性格式”文件。</w:t>
      </w:r>
    </w:p>
    <w:p w14:paraId="5F272195">
      <w:pPr>
        <w:keepNext w:val="0"/>
        <w:keepLines w:val="0"/>
        <w:pageBreakBefore w:val="0"/>
        <w:widowControl w:val="0"/>
        <w:numPr>
          <w:ilvl w:val="1"/>
          <w:numId w:val="0"/>
        </w:numPr>
        <w:tabs>
          <w:tab w:val="left" w:pos="1080"/>
        </w:tabs>
        <w:kinsoku/>
        <w:wordWrap w:val="0"/>
        <w:overflowPunct/>
        <w:topLinePunct/>
        <w:autoSpaceDE/>
        <w:autoSpaceDN/>
        <w:bidi w:val="0"/>
        <w:snapToGrid w:val="0"/>
        <w:spacing w:line="360" w:lineRule="auto"/>
        <w:ind w:firstLine="420" w:firstLineChars="200"/>
        <w:rPr>
          <w:rFonts w:hint="eastAsia" w:ascii="仿宋" w:hAnsi="仿宋" w:eastAsia="仿宋" w:cs="仿宋"/>
          <w:b w:val="0"/>
          <w:bCs w:val="0"/>
          <w:sz w:val="21"/>
          <w:szCs w:val="21"/>
          <w:highlight w:val="none"/>
        </w:rPr>
      </w:pPr>
      <w:r>
        <w:rPr>
          <w:rFonts w:hint="eastAsia" w:ascii="仿宋" w:hAnsi="仿宋" w:eastAsia="仿宋" w:cs="仿宋"/>
          <w:b w:val="0"/>
          <w:bCs w:val="0"/>
          <w:kern w:val="2"/>
          <w:sz w:val="21"/>
          <w:szCs w:val="21"/>
          <w:highlight w:val="none"/>
          <w:lang w:val="en-US" w:eastAsia="zh-CN" w:bidi="ar-SA"/>
        </w:rPr>
        <w:t>1.3</w:t>
      </w:r>
      <w:r>
        <w:rPr>
          <w:rFonts w:hint="eastAsia" w:ascii="仿宋" w:hAnsi="仿宋" w:eastAsia="仿宋" w:cs="仿宋"/>
          <w:b w:val="0"/>
          <w:bCs w:val="0"/>
          <w:sz w:val="21"/>
          <w:szCs w:val="21"/>
          <w:highlight w:val="none"/>
        </w:rPr>
        <w:t>《资格性检查要求》见下表：</w:t>
      </w:r>
    </w:p>
    <w:p w14:paraId="350C528D">
      <w:pPr>
        <w:keepNext w:val="0"/>
        <w:keepLines w:val="0"/>
        <w:pageBreakBefore w:val="0"/>
        <w:widowControl w:val="0"/>
        <w:tabs>
          <w:tab w:val="left" w:pos="900"/>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资格性检查要求</w:t>
      </w:r>
    </w:p>
    <w:tbl>
      <w:tblPr>
        <w:tblStyle w:val="22"/>
        <w:tblW w:w="9734"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0"/>
        <w:gridCol w:w="2100"/>
        <w:gridCol w:w="5267"/>
        <w:gridCol w:w="1567"/>
      </w:tblGrid>
      <w:tr w14:paraId="257F0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00" w:type="dxa"/>
            <w:vAlign w:val="center"/>
          </w:tcPr>
          <w:p w14:paraId="7419C59C">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bookmarkStart w:id="634" w:name="_Hlt487972895"/>
            <w:bookmarkEnd w:id="634"/>
            <w:r>
              <w:rPr>
                <w:rFonts w:hint="eastAsia" w:ascii="仿宋" w:hAnsi="仿宋" w:eastAsia="仿宋" w:cs="仿宋"/>
                <w:b w:val="0"/>
                <w:bCs w:val="0"/>
                <w:sz w:val="21"/>
                <w:szCs w:val="21"/>
                <w:highlight w:val="none"/>
              </w:rPr>
              <w:t>序号</w:t>
            </w:r>
          </w:p>
        </w:tc>
        <w:tc>
          <w:tcPr>
            <w:tcW w:w="2100" w:type="dxa"/>
            <w:vAlign w:val="center"/>
          </w:tcPr>
          <w:p w14:paraId="420AA0DB">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检查因素</w:t>
            </w:r>
          </w:p>
        </w:tc>
        <w:tc>
          <w:tcPr>
            <w:tcW w:w="5267" w:type="dxa"/>
            <w:vAlign w:val="center"/>
          </w:tcPr>
          <w:p w14:paraId="4D277FA9">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检查内容</w:t>
            </w:r>
          </w:p>
        </w:tc>
        <w:tc>
          <w:tcPr>
            <w:tcW w:w="1567" w:type="dxa"/>
            <w:vAlign w:val="center"/>
          </w:tcPr>
          <w:p w14:paraId="17C37D06">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格式要求</w:t>
            </w:r>
          </w:p>
        </w:tc>
      </w:tr>
      <w:tr w14:paraId="27AEE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00" w:type="dxa"/>
            <w:vAlign w:val="center"/>
          </w:tcPr>
          <w:p w14:paraId="28413DB7">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w:t>
            </w:r>
          </w:p>
        </w:tc>
        <w:tc>
          <w:tcPr>
            <w:tcW w:w="2100" w:type="dxa"/>
            <w:vAlign w:val="center"/>
          </w:tcPr>
          <w:p w14:paraId="7305FCC5">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满足《中华人民共和国政府采购法》第二十二条规定及法律法规的其他规定</w:t>
            </w:r>
          </w:p>
        </w:tc>
        <w:tc>
          <w:tcPr>
            <w:tcW w:w="5267" w:type="dxa"/>
            <w:vAlign w:val="center"/>
          </w:tcPr>
          <w:p w14:paraId="6ADF67F6">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具体规定见第一章《采购邀请》</w:t>
            </w:r>
          </w:p>
        </w:tc>
        <w:tc>
          <w:tcPr>
            <w:tcW w:w="1567" w:type="dxa"/>
            <w:vAlign w:val="center"/>
          </w:tcPr>
          <w:p w14:paraId="217D4D4D">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p>
        </w:tc>
      </w:tr>
      <w:tr w14:paraId="69F6E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00" w:type="dxa"/>
            <w:vAlign w:val="center"/>
          </w:tcPr>
          <w:p w14:paraId="333DF821">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1-1</w:t>
            </w:r>
          </w:p>
        </w:tc>
        <w:tc>
          <w:tcPr>
            <w:tcW w:w="2100" w:type="dxa"/>
            <w:vAlign w:val="center"/>
          </w:tcPr>
          <w:p w14:paraId="2785B81E">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营业执照等证明文件</w:t>
            </w:r>
          </w:p>
        </w:tc>
        <w:tc>
          <w:tcPr>
            <w:tcW w:w="5267" w:type="dxa"/>
            <w:vAlign w:val="center"/>
          </w:tcPr>
          <w:p w14:paraId="6C6925BB">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供应商为企业（包括合伙企业）的，应提供有效的“营业执照”；</w:t>
            </w:r>
          </w:p>
          <w:p w14:paraId="46A0434B">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供应商为事业单位的，应提供有效的“事业单位法人证书”；</w:t>
            </w:r>
          </w:p>
          <w:p w14:paraId="3F90E9E1">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供应商是非企业机构的，应提供有效的“执业许可证”、“登记证书”等证明文件；</w:t>
            </w:r>
          </w:p>
          <w:p w14:paraId="0F0BD58D">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供应商是个体工商户的，应提供有效的“个体工商户营业执照”；</w:t>
            </w:r>
          </w:p>
          <w:p w14:paraId="6E42E816">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供应商是自然人的，应提供有效的自然人身份证明。</w:t>
            </w:r>
          </w:p>
          <w:p w14:paraId="7A198D9F">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分支机构参加响应的，应</w:t>
            </w:r>
            <w:r>
              <w:rPr>
                <w:rFonts w:hint="eastAsia" w:ascii="仿宋" w:hAnsi="仿宋" w:eastAsia="仿宋" w:cs="仿宋"/>
                <w:b w:val="0"/>
                <w:bCs w:val="0"/>
                <w:color w:val="000000"/>
                <w:sz w:val="21"/>
                <w:szCs w:val="21"/>
                <w:highlight w:val="none"/>
                <w:lang w:val="en-US" w:eastAsia="zh-CN"/>
              </w:rPr>
              <w:t>提</w:t>
            </w:r>
            <w:r>
              <w:rPr>
                <w:rFonts w:hint="eastAsia" w:ascii="仿宋" w:hAnsi="仿宋" w:eastAsia="仿宋" w:cs="仿宋"/>
                <w:b w:val="0"/>
                <w:bCs w:val="0"/>
                <w:color w:val="000000"/>
                <w:sz w:val="21"/>
                <w:szCs w:val="21"/>
                <w:highlight w:val="none"/>
              </w:rPr>
              <w:t>供该分支机构或其所属法人/其他组织的相应证明文件；同时还应</w:t>
            </w:r>
            <w:r>
              <w:rPr>
                <w:rFonts w:hint="eastAsia" w:ascii="仿宋" w:hAnsi="仿宋" w:eastAsia="仿宋" w:cs="仿宋"/>
                <w:b w:val="0"/>
                <w:bCs w:val="0"/>
                <w:color w:val="000000"/>
                <w:sz w:val="21"/>
                <w:szCs w:val="21"/>
                <w:highlight w:val="none"/>
                <w:lang w:val="en-US" w:eastAsia="zh-CN"/>
              </w:rPr>
              <w:t>提</w:t>
            </w:r>
            <w:r>
              <w:rPr>
                <w:rFonts w:hint="eastAsia" w:ascii="仿宋" w:hAnsi="仿宋" w:eastAsia="仿宋" w:cs="仿宋"/>
                <w:b w:val="0"/>
                <w:bCs w:val="0"/>
                <w:color w:val="000000"/>
                <w:sz w:val="21"/>
                <w:szCs w:val="21"/>
                <w:highlight w:val="none"/>
              </w:rPr>
              <w:t>供其所属法人/其他组织出具的授权其参与本项目的授权书（格式自拟，须加盖其所属法人/其他组织的公章）；对于银行、保险、石油石化、电力、电信等行业的分支机构，可以</w:t>
            </w:r>
            <w:r>
              <w:rPr>
                <w:rFonts w:hint="eastAsia" w:ascii="仿宋" w:hAnsi="仿宋" w:eastAsia="仿宋" w:cs="仿宋"/>
                <w:b w:val="0"/>
                <w:bCs w:val="0"/>
                <w:color w:val="000000"/>
                <w:sz w:val="21"/>
                <w:szCs w:val="21"/>
                <w:highlight w:val="none"/>
                <w:lang w:val="en-US" w:eastAsia="zh-CN"/>
              </w:rPr>
              <w:t>提</w:t>
            </w:r>
            <w:r>
              <w:rPr>
                <w:rFonts w:hint="eastAsia" w:ascii="仿宋" w:hAnsi="仿宋" w:eastAsia="仿宋" w:cs="仿宋"/>
                <w:b w:val="0"/>
                <w:bCs w:val="0"/>
                <w:color w:val="000000"/>
                <w:sz w:val="21"/>
                <w:szCs w:val="21"/>
                <w:highlight w:val="none"/>
              </w:rPr>
              <w:t>供上述授权，也可以</w:t>
            </w:r>
            <w:r>
              <w:rPr>
                <w:rFonts w:hint="eastAsia" w:ascii="仿宋" w:hAnsi="仿宋" w:eastAsia="仿宋" w:cs="仿宋"/>
                <w:b w:val="0"/>
                <w:bCs w:val="0"/>
                <w:color w:val="000000"/>
                <w:sz w:val="21"/>
                <w:szCs w:val="21"/>
                <w:highlight w:val="none"/>
                <w:lang w:val="en-US" w:eastAsia="zh-CN"/>
              </w:rPr>
              <w:t>提</w:t>
            </w:r>
            <w:r>
              <w:rPr>
                <w:rFonts w:hint="eastAsia" w:ascii="仿宋" w:hAnsi="仿宋" w:eastAsia="仿宋" w:cs="仿宋"/>
                <w:b w:val="0"/>
                <w:bCs w:val="0"/>
                <w:color w:val="000000"/>
                <w:sz w:val="21"/>
                <w:szCs w:val="21"/>
                <w:highlight w:val="none"/>
              </w:rPr>
              <w:t>供其所属法人/其他组织的有关文件或制度等能够证明授权其独立开展业务的证明材料。</w:t>
            </w:r>
          </w:p>
        </w:tc>
        <w:tc>
          <w:tcPr>
            <w:tcW w:w="1567" w:type="dxa"/>
            <w:vAlign w:val="center"/>
          </w:tcPr>
          <w:p w14:paraId="3AFECB71">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提供证明文件的电子件或电子证照</w:t>
            </w:r>
          </w:p>
        </w:tc>
      </w:tr>
      <w:tr w14:paraId="2671D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8" w:hRule="atLeast"/>
        </w:trPr>
        <w:tc>
          <w:tcPr>
            <w:tcW w:w="800" w:type="dxa"/>
            <w:vAlign w:val="center"/>
          </w:tcPr>
          <w:p w14:paraId="5F7618CF">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1-2</w:t>
            </w:r>
          </w:p>
        </w:tc>
        <w:tc>
          <w:tcPr>
            <w:tcW w:w="2100" w:type="dxa"/>
            <w:vAlign w:val="center"/>
          </w:tcPr>
          <w:p w14:paraId="0CF279CC">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供应商资格声明书</w:t>
            </w:r>
          </w:p>
        </w:tc>
        <w:tc>
          <w:tcPr>
            <w:tcW w:w="5267" w:type="dxa"/>
            <w:vAlign w:val="center"/>
          </w:tcPr>
          <w:p w14:paraId="35D9EC74">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提供了符合竞争性磋商文件要求的《供应商资格声明书》。</w:t>
            </w:r>
          </w:p>
        </w:tc>
        <w:tc>
          <w:tcPr>
            <w:tcW w:w="1567" w:type="dxa"/>
            <w:vAlign w:val="center"/>
          </w:tcPr>
          <w:p w14:paraId="6A6EE734">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格式见《响应文件格式》</w:t>
            </w:r>
          </w:p>
        </w:tc>
      </w:tr>
      <w:tr w14:paraId="2EFE7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70" w:hRule="atLeast"/>
        </w:trPr>
        <w:tc>
          <w:tcPr>
            <w:tcW w:w="800" w:type="dxa"/>
            <w:vAlign w:val="center"/>
          </w:tcPr>
          <w:p w14:paraId="6714A37C">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1-3</w:t>
            </w:r>
          </w:p>
        </w:tc>
        <w:tc>
          <w:tcPr>
            <w:tcW w:w="2100" w:type="dxa"/>
            <w:vAlign w:val="center"/>
          </w:tcPr>
          <w:p w14:paraId="1A8D08AD">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供应商信用记录</w:t>
            </w:r>
          </w:p>
        </w:tc>
        <w:tc>
          <w:tcPr>
            <w:tcW w:w="5267" w:type="dxa"/>
            <w:vAlign w:val="center"/>
          </w:tcPr>
          <w:p w14:paraId="418F2F6F">
            <w:pPr>
              <w:keepNext w:val="0"/>
              <w:keepLines w:val="0"/>
              <w:pageBreakBefore w:val="0"/>
              <w:widowControl w:val="0"/>
              <w:tabs>
                <w:tab w:val="left" w:pos="1080"/>
              </w:tabs>
              <w:kinsoku/>
              <w:wordWrap w:val="0"/>
              <w:overflowPunct/>
              <w:topLinePunct/>
              <w:autoSpaceDE/>
              <w:autoSpaceDN/>
              <w:bidi w:val="0"/>
              <w:snapToGrid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查询渠道：信用中国网站和中国政府采购网（www.creditchina.gov.cn、www.ccgp.gov.cn）；</w:t>
            </w:r>
          </w:p>
          <w:p w14:paraId="3FA68A94">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截止时点：</w:t>
            </w:r>
            <w:r>
              <w:rPr>
                <w:rFonts w:hint="eastAsia" w:ascii="仿宋" w:hAnsi="仿宋" w:eastAsia="仿宋" w:cs="仿宋"/>
                <w:b w:val="0"/>
                <w:bCs w:val="0"/>
                <w:color w:val="000000"/>
                <w:kern w:val="0"/>
                <w:sz w:val="21"/>
                <w:szCs w:val="21"/>
                <w:highlight w:val="none"/>
              </w:rPr>
              <w:t>首次响应文件提交截止时间以后</w:t>
            </w:r>
            <w:r>
              <w:rPr>
                <w:rFonts w:hint="eastAsia" w:ascii="仿宋" w:hAnsi="仿宋" w:eastAsia="仿宋" w:cs="仿宋"/>
                <w:b w:val="0"/>
                <w:bCs w:val="0"/>
                <w:sz w:val="21"/>
                <w:szCs w:val="21"/>
                <w:highlight w:val="none"/>
              </w:rPr>
              <w:t>、资格性检查阶段采购人或采购代理机构的实际查询时间为准；</w:t>
            </w:r>
          </w:p>
          <w:p w14:paraId="52083A3E">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信用信息查询记录和证据留存具体方式：查询结果网页打印页作为查询记录和证据，与其他竞争性磋商文件一并保存；</w:t>
            </w:r>
          </w:p>
          <w:p w14:paraId="0470AC50">
            <w:pPr>
              <w:keepNext w:val="0"/>
              <w:keepLines w:val="0"/>
              <w:pageBreakBefore w:val="0"/>
              <w:widowControl w:val="0"/>
              <w:tabs>
                <w:tab w:val="left" w:pos="1080"/>
              </w:tabs>
              <w:kinsoku/>
              <w:wordWrap w:val="0"/>
              <w:overflowPunct/>
              <w:topLinePunct/>
              <w:autoSpaceDE/>
              <w:autoSpaceDN/>
              <w:bidi w:val="0"/>
              <w:snapToGrid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信用信息的使用原则：经认定的被列入失信被执行人、重大税收违法失信主体、政府采购严重违法失信行为记录名单的供应商，其响应无效。联合体形式磋商的，联合体成员存在不良信用记录，视同联合体存在不良信用记录。</w:t>
            </w:r>
          </w:p>
        </w:tc>
        <w:tc>
          <w:tcPr>
            <w:tcW w:w="1567" w:type="dxa"/>
            <w:vAlign w:val="center"/>
          </w:tcPr>
          <w:p w14:paraId="0D5E9A09">
            <w:pPr>
              <w:keepNext w:val="0"/>
              <w:keepLines w:val="0"/>
              <w:pageBreakBefore w:val="0"/>
              <w:widowControl w:val="0"/>
              <w:tabs>
                <w:tab w:val="left" w:pos="1080"/>
              </w:tabs>
              <w:kinsoku/>
              <w:wordWrap w:val="0"/>
              <w:overflowPunct/>
              <w:topLinePunct/>
              <w:autoSpaceDE/>
              <w:autoSpaceDN/>
              <w:bidi w:val="0"/>
              <w:snapToGrid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无须供应商提供，由采购人或采购代理机构查询。</w:t>
            </w:r>
          </w:p>
        </w:tc>
      </w:tr>
      <w:tr w14:paraId="18A91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00" w:type="dxa"/>
            <w:vAlign w:val="center"/>
          </w:tcPr>
          <w:p w14:paraId="43A9917C">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eastAsia="en-US"/>
              </w:rPr>
            </w:pPr>
            <w:r>
              <w:rPr>
                <w:rFonts w:hint="eastAsia" w:ascii="仿宋" w:hAnsi="仿宋" w:eastAsia="仿宋" w:cs="仿宋"/>
                <w:b w:val="0"/>
                <w:bCs w:val="0"/>
                <w:sz w:val="21"/>
                <w:szCs w:val="21"/>
                <w:highlight w:val="none"/>
              </w:rPr>
              <w:t>1-4</w:t>
            </w:r>
          </w:p>
        </w:tc>
        <w:tc>
          <w:tcPr>
            <w:tcW w:w="2100" w:type="dxa"/>
          </w:tcPr>
          <w:p w14:paraId="23EB4CBE">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法律、行政法规规定的其他条件</w:t>
            </w:r>
          </w:p>
        </w:tc>
        <w:tc>
          <w:tcPr>
            <w:tcW w:w="5267" w:type="dxa"/>
            <w:vAlign w:val="center"/>
          </w:tcPr>
          <w:p w14:paraId="5D9AE71D">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法律、行政法规规定的其他条件</w:t>
            </w:r>
          </w:p>
        </w:tc>
        <w:tc>
          <w:tcPr>
            <w:tcW w:w="1567" w:type="dxa"/>
            <w:vAlign w:val="center"/>
          </w:tcPr>
          <w:p w14:paraId="7B6ABC26">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w:t>
            </w:r>
          </w:p>
        </w:tc>
      </w:tr>
      <w:tr w14:paraId="746F1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00" w:type="dxa"/>
            <w:vAlign w:val="center"/>
          </w:tcPr>
          <w:p w14:paraId="58CE4D2E">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w:t>
            </w:r>
          </w:p>
        </w:tc>
        <w:tc>
          <w:tcPr>
            <w:tcW w:w="2100" w:type="dxa"/>
            <w:vAlign w:val="center"/>
          </w:tcPr>
          <w:p w14:paraId="1B053D91">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落实政府采购政策需满足的资格要求</w:t>
            </w:r>
          </w:p>
        </w:tc>
        <w:tc>
          <w:tcPr>
            <w:tcW w:w="5267" w:type="dxa"/>
            <w:vAlign w:val="center"/>
          </w:tcPr>
          <w:p w14:paraId="042C1801">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具体要求见第一章《采购邀请》</w:t>
            </w:r>
          </w:p>
        </w:tc>
        <w:tc>
          <w:tcPr>
            <w:tcW w:w="1567" w:type="dxa"/>
            <w:vAlign w:val="center"/>
          </w:tcPr>
          <w:p w14:paraId="00D80B0E">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p>
        </w:tc>
      </w:tr>
      <w:tr w14:paraId="4376B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00" w:type="dxa"/>
            <w:shd w:val="clear" w:color="auto" w:fill="auto"/>
            <w:vAlign w:val="center"/>
          </w:tcPr>
          <w:p w14:paraId="1E636554">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rPr>
              <w:t>2-1</w:t>
            </w:r>
          </w:p>
        </w:tc>
        <w:tc>
          <w:tcPr>
            <w:tcW w:w="2100" w:type="dxa"/>
            <w:shd w:val="clear" w:color="auto" w:fill="auto"/>
            <w:vAlign w:val="center"/>
          </w:tcPr>
          <w:p w14:paraId="570ADA79">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rPr>
              <w:t>中小企业政策</w:t>
            </w:r>
          </w:p>
        </w:tc>
        <w:tc>
          <w:tcPr>
            <w:tcW w:w="5267" w:type="dxa"/>
            <w:shd w:val="clear" w:color="auto" w:fill="auto"/>
            <w:vAlign w:val="center"/>
          </w:tcPr>
          <w:p w14:paraId="02F8208D">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rPr>
              <w:t>具体要求见第一章《采购邀请》</w:t>
            </w:r>
          </w:p>
        </w:tc>
        <w:tc>
          <w:tcPr>
            <w:tcW w:w="1567" w:type="dxa"/>
            <w:vAlign w:val="center"/>
          </w:tcPr>
          <w:p w14:paraId="4B2001B6">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p>
        </w:tc>
      </w:tr>
      <w:tr w14:paraId="69251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7" w:hRule="atLeast"/>
        </w:trPr>
        <w:tc>
          <w:tcPr>
            <w:tcW w:w="800" w:type="dxa"/>
            <w:shd w:val="clear" w:color="auto" w:fill="auto"/>
            <w:vAlign w:val="center"/>
          </w:tcPr>
          <w:p w14:paraId="13CEC196">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rPr>
              <w:t>2-1-1</w:t>
            </w:r>
          </w:p>
        </w:tc>
        <w:tc>
          <w:tcPr>
            <w:tcW w:w="2100" w:type="dxa"/>
            <w:shd w:val="clear" w:color="auto" w:fill="auto"/>
            <w:vAlign w:val="center"/>
          </w:tcPr>
          <w:p w14:paraId="279E20F5">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中小企业证明文件</w:t>
            </w:r>
          </w:p>
        </w:tc>
        <w:tc>
          <w:tcPr>
            <w:tcW w:w="5267" w:type="dxa"/>
            <w:shd w:val="clear" w:color="auto" w:fill="auto"/>
            <w:vAlign w:val="center"/>
          </w:tcPr>
          <w:p w14:paraId="6C73D594">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当本项目（包）涉及预留份额专门面向中小企业采购，提供如下资料：</w:t>
            </w:r>
          </w:p>
          <w:p w14:paraId="56854573">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1、供应商单独响应的，应提供《中小企业声明函》或《残疾人福利性单位声明函》或由省级以上监狱管理局、戒毒管理局（含新疆生产建设兵团）出具的属于监狱企业的证明文件。</w:t>
            </w:r>
          </w:p>
          <w:p w14:paraId="4C556A9B">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2、如</w:t>
            </w:r>
            <w:r>
              <w:rPr>
                <w:rFonts w:hint="eastAsia" w:ascii="仿宋" w:hAnsi="仿宋" w:eastAsia="仿宋" w:cs="仿宋"/>
                <w:b w:val="0"/>
                <w:bCs w:val="0"/>
                <w:sz w:val="21"/>
                <w:szCs w:val="21"/>
                <w:highlight w:val="none"/>
                <w:lang w:eastAsia="zh-CN"/>
              </w:rPr>
              <w:t>竞争性磋商文件</w:t>
            </w:r>
            <w:r>
              <w:rPr>
                <w:rFonts w:hint="eastAsia" w:ascii="仿宋" w:hAnsi="仿宋" w:eastAsia="仿宋" w:cs="仿宋"/>
                <w:b w:val="0"/>
                <w:bCs w:val="0"/>
                <w:sz w:val="21"/>
                <w:szCs w:val="21"/>
                <w:highlight w:val="none"/>
              </w:rPr>
              <w:t>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567" w:type="dxa"/>
            <w:shd w:val="clear" w:color="auto" w:fill="auto"/>
            <w:vAlign w:val="center"/>
          </w:tcPr>
          <w:p w14:paraId="2A8C19D8">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格式见《响应文件格式》</w:t>
            </w:r>
          </w:p>
        </w:tc>
      </w:tr>
      <w:tr w14:paraId="368CC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7" w:hRule="atLeast"/>
        </w:trPr>
        <w:tc>
          <w:tcPr>
            <w:tcW w:w="800" w:type="dxa"/>
            <w:shd w:val="clear" w:color="auto" w:fill="auto"/>
            <w:vAlign w:val="center"/>
          </w:tcPr>
          <w:p w14:paraId="365BD441">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2-2</w:t>
            </w:r>
          </w:p>
        </w:tc>
        <w:tc>
          <w:tcPr>
            <w:tcW w:w="2100" w:type="dxa"/>
            <w:shd w:val="clear" w:color="auto" w:fill="auto"/>
            <w:vAlign w:val="center"/>
          </w:tcPr>
          <w:p w14:paraId="69E9B6A5">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rPr>
              <w:t>其它落实政府采购政策的资格要求</w:t>
            </w:r>
          </w:p>
        </w:tc>
        <w:tc>
          <w:tcPr>
            <w:tcW w:w="5267" w:type="dxa"/>
            <w:shd w:val="clear" w:color="auto" w:fill="auto"/>
            <w:vAlign w:val="center"/>
          </w:tcPr>
          <w:p w14:paraId="55BD587A">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rPr>
              <w:t>如有，见第一章《采购邀请》</w:t>
            </w:r>
          </w:p>
        </w:tc>
        <w:tc>
          <w:tcPr>
            <w:tcW w:w="1567" w:type="dxa"/>
            <w:shd w:val="clear" w:color="auto" w:fill="auto"/>
            <w:vAlign w:val="center"/>
          </w:tcPr>
          <w:p w14:paraId="7339B38B">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rPr>
              <w:t>提供证明文件的电子件或电子证照</w:t>
            </w:r>
          </w:p>
        </w:tc>
      </w:tr>
      <w:tr w14:paraId="14297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00" w:type="dxa"/>
            <w:vAlign w:val="center"/>
          </w:tcPr>
          <w:p w14:paraId="0C898E35">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3</w:t>
            </w:r>
          </w:p>
        </w:tc>
        <w:tc>
          <w:tcPr>
            <w:tcW w:w="2100" w:type="dxa"/>
            <w:vAlign w:val="center"/>
          </w:tcPr>
          <w:p w14:paraId="5ED6906A">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本项目的特定资格要求</w:t>
            </w:r>
          </w:p>
        </w:tc>
        <w:tc>
          <w:tcPr>
            <w:tcW w:w="5267" w:type="dxa"/>
            <w:vAlign w:val="center"/>
          </w:tcPr>
          <w:p w14:paraId="1ED49E62">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如有，见第一章《采购邀请》</w:t>
            </w:r>
          </w:p>
        </w:tc>
        <w:tc>
          <w:tcPr>
            <w:tcW w:w="1567" w:type="dxa"/>
            <w:vAlign w:val="center"/>
          </w:tcPr>
          <w:p w14:paraId="6580AF8D">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p>
        </w:tc>
      </w:tr>
      <w:tr w14:paraId="30DA3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00" w:type="dxa"/>
            <w:vAlign w:val="center"/>
          </w:tcPr>
          <w:p w14:paraId="79E39BD3">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3-1</w:t>
            </w:r>
          </w:p>
        </w:tc>
        <w:tc>
          <w:tcPr>
            <w:tcW w:w="2100" w:type="dxa"/>
            <w:shd w:val="clear" w:color="auto" w:fill="auto"/>
            <w:vAlign w:val="center"/>
          </w:tcPr>
          <w:p w14:paraId="0D1881AA">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政府购买服务承接主体的要求</w:t>
            </w:r>
          </w:p>
        </w:tc>
        <w:tc>
          <w:tcPr>
            <w:tcW w:w="5267" w:type="dxa"/>
            <w:shd w:val="clear" w:color="auto" w:fill="auto"/>
            <w:vAlign w:val="center"/>
          </w:tcPr>
          <w:p w14:paraId="6AA11459">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如本项目属于政府购买服务，供应商不属于公益一类事业单位、使用事业编制且由财政拨款保障的群团组织。</w:t>
            </w:r>
          </w:p>
        </w:tc>
        <w:tc>
          <w:tcPr>
            <w:tcW w:w="1567" w:type="dxa"/>
            <w:shd w:val="clear" w:color="auto" w:fill="auto"/>
            <w:vAlign w:val="center"/>
          </w:tcPr>
          <w:p w14:paraId="3CE211DF">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格式见《响应文件格</w:t>
            </w:r>
            <w:r>
              <w:rPr>
                <w:rFonts w:hint="eastAsia" w:ascii="仿宋" w:hAnsi="仿宋" w:eastAsia="仿宋" w:cs="仿宋"/>
                <w:b w:val="0"/>
                <w:bCs w:val="0"/>
                <w:color w:val="auto"/>
                <w:sz w:val="21"/>
                <w:szCs w:val="21"/>
                <w:highlight w:val="none"/>
                <w:lang w:val="en-US" w:eastAsia="zh-CN"/>
              </w:rPr>
              <w:t>式</w:t>
            </w:r>
            <w:r>
              <w:rPr>
                <w:rFonts w:hint="eastAsia" w:ascii="仿宋" w:hAnsi="仿宋" w:eastAsia="仿宋" w:cs="仿宋"/>
                <w:b w:val="0"/>
                <w:bCs w:val="0"/>
                <w:color w:val="auto"/>
                <w:sz w:val="21"/>
                <w:szCs w:val="21"/>
                <w:highlight w:val="none"/>
              </w:rPr>
              <w:t>》</w:t>
            </w:r>
          </w:p>
        </w:tc>
      </w:tr>
      <w:tr w14:paraId="3E7BD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00" w:type="dxa"/>
            <w:vAlign w:val="center"/>
          </w:tcPr>
          <w:p w14:paraId="1036083F">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3-2</w:t>
            </w:r>
          </w:p>
        </w:tc>
        <w:tc>
          <w:tcPr>
            <w:tcW w:w="2100" w:type="dxa"/>
            <w:shd w:val="clear" w:color="auto" w:fill="auto"/>
            <w:vAlign w:val="center"/>
          </w:tcPr>
          <w:p w14:paraId="7CCC8431">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其他特定资格要求</w:t>
            </w:r>
          </w:p>
        </w:tc>
        <w:tc>
          <w:tcPr>
            <w:tcW w:w="5267" w:type="dxa"/>
            <w:shd w:val="clear" w:color="auto" w:fill="auto"/>
            <w:vAlign w:val="center"/>
          </w:tcPr>
          <w:p w14:paraId="2826D798">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sz w:val="21"/>
                <w:szCs w:val="21"/>
                <w:highlight w:val="none"/>
                <w:u w:val="none"/>
                <w:lang w:eastAsia="zh-CN"/>
              </w:rPr>
              <w:t>供应商</w:t>
            </w:r>
            <w:r>
              <w:rPr>
                <w:rFonts w:hint="eastAsia" w:ascii="仿宋" w:hAnsi="仿宋" w:eastAsia="仿宋" w:cs="仿宋"/>
                <w:b w:val="0"/>
                <w:bCs w:val="0"/>
                <w:sz w:val="21"/>
                <w:szCs w:val="21"/>
                <w:highlight w:val="none"/>
                <w:u w:val="none"/>
              </w:rPr>
              <w:t>须</w:t>
            </w:r>
            <w:r>
              <w:rPr>
                <w:rFonts w:hint="eastAsia" w:ascii="仿宋" w:hAnsi="仿宋" w:eastAsia="仿宋" w:cs="仿宋"/>
                <w:b w:val="0"/>
                <w:bCs w:val="0"/>
                <w:sz w:val="21"/>
                <w:szCs w:val="21"/>
                <w:highlight w:val="none"/>
                <w:u w:val="none"/>
                <w:lang w:val="en-US" w:eastAsia="zh-CN"/>
              </w:rPr>
              <w:t>具备</w:t>
            </w:r>
            <w:r>
              <w:rPr>
                <w:rFonts w:hint="eastAsia" w:ascii="仿宋" w:hAnsi="仿宋" w:eastAsia="仿宋" w:cs="仿宋"/>
                <w:b w:val="0"/>
                <w:bCs w:val="0"/>
                <w:sz w:val="21"/>
                <w:szCs w:val="21"/>
                <w:highlight w:val="none"/>
                <w:u w:val="none"/>
              </w:rPr>
              <w:t>有效的《食品经营许可证》</w:t>
            </w:r>
          </w:p>
        </w:tc>
        <w:tc>
          <w:tcPr>
            <w:tcW w:w="1567" w:type="dxa"/>
            <w:shd w:val="clear" w:color="auto" w:fill="auto"/>
            <w:vAlign w:val="center"/>
          </w:tcPr>
          <w:p w14:paraId="166F6EFE">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提供证明文件的电子件或电子证照</w:t>
            </w:r>
          </w:p>
        </w:tc>
      </w:tr>
      <w:tr w14:paraId="1FEB8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00" w:type="dxa"/>
            <w:vAlign w:val="center"/>
          </w:tcPr>
          <w:p w14:paraId="59148BE3">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4</w:t>
            </w:r>
          </w:p>
        </w:tc>
        <w:tc>
          <w:tcPr>
            <w:tcW w:w="2100" w:type="dxa"/>
            <w:vAlign w:val="center"/>
          </w:tcPr>
          <w:p w14:paraId="4E75A0F4">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rPr>
              <w:t>获取</w:t>
            </w:r>
            <w:r>
              <w:rPr>
                <w:rFonts w:hint="eastAsia" w:ascii="仿宋" w:hAnsi="仿宋" w:eastAsia="仿宋" w:cs="仿宋"/>
                <w:b w:val="0"/>
                <w:bCs w:val="0"/>
                <w:sz w:val="21"/>
                <w:szCs w:val="21"/>
                <w:highlight w:val="none"/>
                <w:lang w:eastAsia="zh-CN"/>
              </w:rPr>
              <w:t>竞争性磋商文件</w:t>
            </w:r>
          </w:p>
        </w:tc>
        <w:tc>
          <w:tcPr>
            <w:tcW w:w="5267" w:type="dxa"/>
            <w:vAlign w:val="center"/>
          </w:tcPr>
          <w:p w14:paraId="22BD400F">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在规定期限内通过北京市政府采购电子交易平台获取所参与包的</w:t>
            </w:r>
            <w:r>
              <w:rPr>
                <w:rFonts w:hint="eastAsia" w:ascii="仿宋" w:hAnsi="仿宋" w:eastAsia="仿宋" w:cs="仿宋"/>
                <w:b w:val="0"/>
                <w:bCs w:val="0"/>
                <w:sz w:val="21"/>
                <w:szCs w:val="21"/>
                <w:highlight w:val="none"/>
                <w:lang w:eastAsia="zh-CN"/>
              </w:rPr>
              <w:t>竞争性磋商文件</w:t>
            </w:r>
            <w:r>
              <w:rPr>
                <w:rFonts w:hint="eastAsia" w:ascii="仿宋" w:hAnsi="仿宋" w:eastAsia="仿宋" w:cs="仿宋"/>
                <w:b w:val="0"/>
                <w:bCs w:val="0"/>
                <w:sz w:val="21"/>
                <w:szCs w:val="21"/>
                <w:highlight w:val="none"/>
              </w:rPr>
              <w:t>。</w:t>
            </w:r>
          </w:p>
          <w:p w14:paraId="568F5D78">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注：如本项目接受联合体，且供应商为联合体时，联合体中任一成员获取文件即视为满足要求。</w:t>
            </w:r>
          </w:p>
        </w:tc>
        <w:tc>
          <w:tcPr>
            <w:tcW w:w="1567" w:type="dxa"/>
            <w:vAlign w:val="center"/>
          </w:tcPr>
          <w:p w14:paraId="0378B32C">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p>
        </w:tc>
      </w:tr>
    </w:tbl>
    <w:p w14:paraId="4F09876F">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br w:type="page"/>
      </w:r>
    </w:p>
    <w:p w14:paraId="1F8C9EAA">
      <w:pPr>
        <w:keepNext w:val="0"/>
        <w:keepLines w:val="0"/>
        <w:pageBreakBefore w:val="0"/>
        <w:widowControl w:val="0"/>
        <w:numPr>
          <w:ilvl w:val="1"/>
          <w:numId w:val="0"/>
        </w:numPr>
        <w:tabs>
          <w:tab w:val="left" w:pos="1080"/>
        </w:tabs>
        <w:kinsoku/>
        <w:wordWrap w:val="0"/>
        <w:overflowPunct/>
        <w:topLinePunct/>
        <w:autoSpaceDE/>
        <w:autoSpaceDN/>
        <w:bidi w:val="0"/>
        <w:snapToGrid w:val="0"/>
        <w:spacing w:line="360" w:lineRule="auto"/>
        <w:ind w:left="1077" w:leftChars="0" w:hanging="720" w:firstLineChars="0"/>
        <w:rPr>
          <w:rFonts w:hint="eastAsia" w:ascii="仿宋" w:hAnsi="仿宋" w:eastAsia="仿宋" w:cs="仿宋"/>
          <w:b w:val="0"/>
          <w:bCs w:val="0"/>
          <w:sz w:val="21"/>
          <w:szCs w:val="21"/>
          <w:highlight w:val="none"/>
        </w:rPr>
      </w:pPr>
      <w:r>
        <w:rPr>
          <w:rFonts w:hint="eastAsia" w:ascii="仿宋" w:hAnsi="仿宋" w:eastAsia="仿宋" w:cs="仿宋"/>
          <w:b w:val="0"/>
          <w:bCs w:val="0"/>
          <w:kern w:val="2"/>
          <w:sz w:val="21"/>
          <w:szCs w:val="21"/>
          <w:highlight w:val="none"/>
          <w:lang w:val="en-US" w:eastAsia="zh-CN" w:bidi="ar-SA"/>
        </w:rPr>
        <w:t>1.4</w:t>
      </w:r>
      <w:r>
        <w:rPr>
          <w:rFonts w:hint="eastAsia" w:ascii="仿宋" w:hAnsi="仿宋" w:eastAsia="仿宋" w:cs="仿宋"/>
          <w:b w:val="0"/>
          <w:bCs w:val="0"/>
          <w:sz w:val="21"/>
          <w:szCs w:val="21"/>
          <w:highlight w:val="none"/>
        </w:rPr>
        <w:t>《符合性审查要求》见下表：</w:t>
      </w:r>
    </w:p>
    <w:p w14:paraId="32B22776">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符合性审查要求</w:t>
      </w:r>
    </w:p>
    <w:tbl>
      <w:tblPr>
        <w:tblStyle w:val="22"/>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184"/>
        <w:gridCol w:w="5133"/>
        <w:gridCol w:w="1753"/>
      </w:tblGrid>
      <w:tr w14:paraId="15AA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0" w:type="dxa"/>
            <w:shd w:val="clear" w:color="000000" w:fill="FFFFFF"/>
            <w:vAlign w:val="center"/>
          </w:tcPr>
          <w:p w14:paraId="03ABC464">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序号</w:t>
            </w:r>
          </w:p>
        </w:tc>
        <w:tc>
          <w:tcPr>
            <w:tcW w:w="2184" w:type="dxa"/>
            <w:shd w:val="clear" w:color="000000" w:fill="FFFFFF"/>
            <w:vAlign w:val="center"/>
          </w:tcPr>
          <w:p w14:paraId="3FB1C02D">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sz w:val="21"/>
                <w:szCs w:val="21"/>
                <w:highlight w:val="none"/>
              </w:rPr>
              <w:t>检查</w:t>
            </w:r>
            <w:r>
              <w:rPr>
                <w:rFonts w:hint="eastAsia" w:ascii="仿宋" w:hAnsi="仿宋" w:eastAsia="仿宋" w:cs="仿宋"/>
                <w:b w:val="0"/>
                <w:bCs w:val="0"/>
                <w:color w:val="000000"/>
                <w:kern w:val="0"/>
                <w:sz w:val="21"/>
                <w:szCs w:val="21"/>
                <w:highlight w:val="none"/>
              </w:rPr>
              <w:t>因素</w:t>
            </w:r>
          </w:p>
        </w:tc>
        <w:tc>
          <w:tcPr>
            <w:tcW w:w="5133" w:type="dxa"/>
            <w:shd w:val="clear" w:color="000000" w:fill="FFFFFF"/>
            <w:vAlign w:val="center"/>
          </w:tcPr>
          <w:p w14:paraId="6DE325A0">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sz w:val="21"/>
                <w:szCs w:val="21"/>
                <w:highlight w:val="none"/>
              </w:rPr>
              <w:t>检查</w:t>
            </w:r>
            <w:r>
              <w:rPr>
                <w:rFonts w:hint="eastAsia" w:ascii="仿宋" w:hAnsi="仿宋" w:eastAsia="仿宋" w:cs="仿宋"/>
                <w:b w:val="0"/>
                <w:bCs w:val="0"/>
                <w:color w:val="000000"/>
                <w:kern w:val="0"/>
                <w:sz w:val="21"/>
                <w:szCs w:val="21"/>
                <w:highlight w:val="none"/>
              </w:rPr>
              <w:t>内容</w:t>
            </w:r>
          </w:p>
        </w:tc>
        <w:tc>
          <w:tcPr>
            <w:tcW w:w="1753" w:type="dxa"/>
            <w:shd w:val="clear" w:color="000000" w:fill="FFFFFF"/>
            <w:vAlign w:val="center"/>
          </w:tcPr>
          <w:p w14:paraId="254210C9">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是否允许澄清、说明或者更正</w:t>
            </w:r>
          </w:p>
        </w:tc>
      </w:tr>
      <w:tr w14:paraId="1BC4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30" w:type="dxa"/>
            <w:shd w:val="clear" w:color="000000" w:fill="FFFFFF"/>
            <w:vAlign w:val="center"/>
          </w:tcPr>
          <w:p w14:paraId="5EE76E74">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1</w:t>
            </w:r>
          </w:p>
        </w:tc>
        <w:tc>
          <w:tcPr>
            <w:tcW w:w="2184" w:type="dxa"/>
            <w:shd w:val="clear" w:color="000000" w:fill="FFFFFF"/>
            <w:vAlign w:val="center"/>
          </w:tcPr>
          <w:p w14:paraId="2581B28C">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响应文件的签署</w:t>
            </w:r>
          </w:p>
        </w:tc>
        <w:tc>
          <w:tcPr>
            <w:tcW w:w="5133" w:type="dxa"/>
            <w:shd w:val="clear" w:color="000000" w:fill="FFFFFF"/>
            <w:vAlign w:val="center"/>
          </w:tcPr>
          <w:p w14:paraId="6B212059">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响应文件的签字或盖章或签章符合竞争性磋商文件要求；</w:t>
            </w:r>
          </w:p>
        </w:tc>
        <w:tc>
          <w:tcPr>
            <w:tcW w:w="1753" w:type="dxa"/>
            <w:shd w:val="clear" w:color="000000" w:fill="FFFFFF"/>
            <w:vAlign w:val="center"/>
          </w:tcPr>
          <w:p w14:paraId="3BF22AC3">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不允许</w:t>
            </w:r>
          </w:p>
        </w:tc>
      </w:tr>
      <w:tr w14:paraId="4BA1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0" w:type="dxa"/>
            <w:shd w:val="clear" w:color="000000" w:fill="FFFFFF"/>
            <w:vAlign w:val="center"/>
          </w:tcPr>
          <w:p w14:paraId="2C711D17">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2</w:t>
            </w:r>
          </w:p>
        </w:tc>
        <w:tc>
          <w:tcPr>
            <w:tcW w:w="2184" w:type="dxa"/>
            <w:shd w:val="clear" w:color="000000" w:fill="FFFFFF"/>
            <w:vAlign w:val="center"/>
          </w:tcPr>
          <w:p w14:paraId="5C347067">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响应文件格式</w:t>
            </w:r>
          </w:p>
        </w:tc>
        <w:tc>
          <w:tcPr>
            <w:tcW w:w="5133" w:type="dxa"/>
            <w:shd w:val="clear" w:color="000000" w:fill="FFFFFF"/>
            <w:vAlign w:val="center"/>
          </w:tcPr>
          <w:p w14:paraId="78040645">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响应文件按规定的格式填写；</w:t>
            </w:r>
          </w:p>
        </w:tc>
        <w:tc>
          <w:tcPr>
            <w:tcW w:w="1753" w:type="dxa"/>
            <w:shd w:val="clear" w:color="000000" w:fill="FFFFFF"/>
            <w:vAlign w:val="center"/>
          </w:tcPr>
          <w:p w14:paraId="1ACE4121">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不允许</w:t>
            </w:r>
          </w:p>
        </w:tc>
      </w:tr>
      <w:tr w14:paraId="7DCB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0" w:type="dxa"/>
            <w:shd w:val="clear" w:color="000000" w:fill="FFFFFF"/>
            <w:vAlign w:val="center"/>
          </w:tcPr>
          <w:p w14:paraId="7FDA2A6C">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3</w:t>
            </w:r>
          </w:p>
        </w:tc>
        <w:tc>
          <w:tcPr>
            <w:tcW w:w="2184" w:type="dxa"/>
            <w:shd w:val="clear" w:color="000000" w:fill="FFFFFF"/>
            <w:vAlign w:val="center"/>
          </w:tcPr>
          <w:p w14:paraId="0C982AF1">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响应文件编制</w:t>
            </w:r>
          </w:p>
        </w:tc>
        <w:tc>
          <w:tcPr>
            <w:tcW w:w="5133" w:type="dxa"/>
            <w:shd w:val="clear" w:color="000000" w:fill="FFFFFF"/>
            <w:vAlign w:val="center"/>
          </w:tcPr>
          <w:p w14:paraId="059FBEE1">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响应文件未有内容不全或关键字迹模糊、无法辨认情况；</w:t>
            </w:r>
          </w:p>
        </w:tc>
        <w:tc>
          <w:tcPr>
            <w:tcW w:w="1753" w:type="dxa"/>
            <w:shd w:val="clear" w:color="000000" w:fill="FFFFFF"/>
            <w:vAlign w:val="center"/>
          </w:tcPr>
          <w:p w14:paraId="73DF9406">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不允许</w:t>
            </w:r>
          </w:p>
        </w:tc>
      </w:tr>
      <w:tr w14:paraId="7AE8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0" w:type="dxa"/>
            <w:shd w:val="clear" w:color="000000" w:fill="FFFFFF"/>
            <w:vAlign w:val="center"/>
          </w:tcPr>
          <w:p w14:paraId="34BD1A82">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4</w:t>
            </w:r>
          </w:p>
        </w:tc>
        <w:tc>
          <w:tcPr>
            <w:tcW w:w="2184" w:type="dxa"/>
            <w:shd w:val="clear" w:color="000000" w:fill="FFFFFF"/>
            <w:vAlign w:val="center"/>
          </w:tcPr>
          <w:p w14:paraId="6B29DAC0">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响应文件内容及报价唯一</w:t>
            </w:r>
          </w:p>
        </w:tc>
        <w:tc>
          <w:tcPr>
            <w:tcW w:w="5133" w:type="dxa"/>
            <w:shd w:val="clear" w:color="000000" w:fill="FFFFFF"/>
            <w:vAlign w:val="center"/>
          </w:tcPr>
          <w:p w14:paraId="4A6BD883">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供应商未递交两份或多份内容不同的响应文件或在一份响应文件中对同一采购项目报有两个或多个报价，且声明哪一个有效；</w:t>
            </w:r>
          </w:p>
        </w:tc>
        <w:tc>
          <w:tcPr>
            <w:tcW w:w="1753" w:type="dxa"/>
            <w:shd w:val="clear" w:color="000000" w:fill="FFFFFF"/>
            <w:vAlign w:val="center"/>
          </w:tcPr>
          <w:p w14:paraId="73B487E7">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不允许</w:t>
            </w:r>
          </w:p>
        </w:tc>
      </w:tr>
      <w:tr w14:paraId="1F3F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0" w:type="dxa"/>
            <w:shd w:val="clear" w:color="000000" w:fill="FFFFFF"/>
            <w:vAlign w:val="center"/>
          </w:tcPr>
          <w:p w14:paraId="6F1755A0">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5</w:t>
            </w:r>
          </w:p>
        </w:tc>
        <w:tc>
          <w:tcPr>
            <w:tcW w:w="2184" w:type="dxa"/>
            <w:shd w:val="clear" w:color="000000" w:fill="FFFFFF"/>
            <w:vAlign w:val="center"/>
          </w:tcPr>
          <w:p w14:paraId="7680A4D8">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无串通投标行为</w:t>
            </w:r>
          </w:p>
        </w:tc>
        <w:tc>
          <w:tcPr>
            <w:tcW w:w="5133" w:type="dxa"/>
            <w:shd w:val="clear" w:color="000000" w:fill="FFFFFF"/>
            <w:vAlign w:val="center"/>
          </w:tcPr>
          <w:p w14:paraId="1745F79A">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1.供应商未以他人的名义投标、串通投标、以行贿手段谋取成交或者以其他弄虚作假方式投标；</w:t>
            </w:r>
          </w:p>
          <w:p w14:paraId="78C1163F">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2.不同供应商的响应文件未出现由同一单位或者个人编制的；</w:t>
            </w:r>
          </w:p>
          <w:p w14:paraId="039C435B">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3.不同供应商未委托同一单位或者个人办理投标事宜的；</w:t>
            </w:r>
          </w:p>
          <w:p w14:paraId="7DA1A797">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4.不同供应商的响应文件载明的项目管理机构成员未出现同一人的；</w:t>
            </w:r>
          </w:p>
          <w:p w14:paraId="5AACD91F">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5.不同供应商的响应文件无异常一致或者磋商报价呈规律性差异；</w:t>
            </w:r>
          </w:p>
        </w:tc>
        <w:tc>
          <w:tcPr>
            <w:tcW w:w="1753" w:type="dxa"/>
            <w:shd w:val="clear" w:color="000000" w:fill="FFFFFF"/>
            <w:vAlign w:val="center"/>
          </w:tcPr>
          <w:p w14:paraId="5D7F8BC6">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不允许</w:t>
            </w:r>
          </w:p>
        </w:tc>
      </w:tr>
      <w:tr w14:paraId="3AB0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0" w:type="dxa"/>
            <w:shd w:val="clear" w:color="000000" w:fill="FFFFFF"/>
            <w:vAlign w:val="center"/>
          </w:tcPr>
          <w:p w14:paraId="265F9893">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6</w:t>
            </w:r>
          </w:p>
        </w:tc>
        <w:tc>
          <w:tcPr>
            <w:tcW w:w="2184" w:type="dxa"/>
            <w:shd w:val="clear" w:color="000000" w:fill="FFFFFF"/>
            <w:vAlign w:val="center"/>
          </w:tcPr>
          <w:p w14:paraId="3450444B">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供应商名称</w:t>
            </w:r>
          </w:p>
        </w:tc>
        <w:tc>
          <w:tcPr>
            <w:tcW w:w="5133" w:type="dxa"/>
            <w:shd w:val="clear" w:color="000000" w:fill="FFFFFF"/>
            <w:vAlign w:val="center"/>
          </w:tcPr>
          <w:p w14:paraId="1CB17453">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供应商名称与法人登记证书或法人营业执照一致；</w:t>
            </w:r>
          </w:p>
        </w:tc>
        <w:tc>
          <w:tcPr>
            <w:tcW w:w="1753" w:type="dxa"/>
            <w:shd w:val="clear" w:color="000000" w:fill="FFFFFF"/>
            <w:vAlign w:val="center"/>
          </w:tcPr>
          <w:p w14:paraId="227982FF">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不允许</w:t>
            </w:r>
          </w:p>
        </w:tc>
      </w:tr>
      <w:tr w14:paraId="71D9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0" w:type="dxa"/>
            <w:shd w:val="clear" w:color="000000" w:fill="FFFFFF"/>
            <w:vAlign w:val="center"/>
          </w:tcPr>
          <w:p w14:paraId="3BF85CBB">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7</w:t>
            </w:r>
          </w:p>
        </w:tc>
        <w:tc>
          <w:tcPr>
            <w:tcW w:w="2184" w:type="dxa"/>
            <w:shd w:val="clear" w:color="000000" w:fill="FFFFFF"/>
            <w:vAlign w:val="center"/>
          </w:tcPr>
          <w:p w14:paraId="5A30EB77">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响应文件澄清</w:t>
            </w:r>
          </w:p>
        </w:tc>
        <w:tc>
          <w:tcPr>
            <w:tcW w:w="5133" w:type="dxa"/>
            <w:shd w:val="clear" w:color="000000" w:fill="FFFFFF"/>
            <w:vAlign w:val="center"/>
          </w:tcPr>
          <w:p w14:paraId="51E71B76">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对评审委员会提出的质疑能够合理解释或提供证明材料，根据评委会建议进行修正；（如有）</w:t>
            </w:r>
          </w:p>
        </w:tc>
        <w:tc>
          <w:tcPr>
            <w:tcW w:w="1753" w:type="dxa"/>
            <w:shd w:val="clear" w:color="000000" w:fill="FFFFFF"/>
            <w:vAlign w:val="center"/>
          </w:tcPr>
          <w:p w14:paraId="110D68C2">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不允许</w:t>
            </w:r>
          </w:p>
        </w:tc>
      </w:tr>
      <w:tr w14:paraId="6EFD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0" w:type="dxa"/>
            <w:shd w:val="clear" w:color="000000" w:fill="FFFFFF"/>
            <w:vAlign w:val="center"/>
          </w:tcPr>
          <w:p w14:paraId="664B08AF">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8</w:t>
            </w:r>
          </w:p>
        </w:tc>
        <w:tc>
          <w:tcPr>
            <w:tcW w:w="2184" w:type="dxa"/>
            <w:shd w:val="clear" w:color="000000" w:fill="FFFFFF"/>
            <w:vAlign w:val="center"/>
          </w:tcPr>
          <w:p w14:paraId="659AA7F4">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磋商有效期</w:t>
            </w:r>
          </w:p>
        </w:tc>
        <w:tc>
          <w:tcPr>
            <w:tcW w:w="5133" w:type="dxa"/>
            <w:shd w:val="clear" w:color="000000" w:fill="FFFFFF"/>
            <w:vAlign w:val="center"/>
          </w:tcPr>
          <w:p w14:paraId="7891FE61">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磋商有效期满足竞争性磋商文件要求；</w:t>
            </w:r>
          </w:p>
        </w:tc>
        <w:tc>
          <w:tcPr>
            <w:tcW w:w="1753" w:type="dxa"/>
            <w:shd w:val="clear" w:color="000000" w:fill="FFFFFF"/>
            <w:vAlign w:val="center"/>
          </w:tcPr>
          <w:p w14:paraId="07F07C89">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不允许</w:t>
            </w:r>
          </w:p>
        </w:tc>
      </w:tr>
      <w:tr w14:paraId="09D5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0" w:type="dxa"/>
            <w:shd w:val="clear" w:color="000000" w:fill="FFFFFF"/>
            <w:vAlign w:val="center"/>
          </w:tcPr>
          <w:p w14:paraId="0FB68E95">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9</w:t>
            </w:r>
          </w:p>
        </w:tc>
        <w:tc>
          <w:tcPr>
            <w:tcW w:w="2184" w:type="dxa"/>
            <w:shd w:val="clear" w:color="000000" w:fill="FFFFFF"/>
            <w:vAlign w:val="center"/>
          </w:tcPr>
          <w:p w14:paraId="757A1BF1">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实质性响应竞争性磋商文件</w:t>
            </w:r>
          </w:p>
        </w:tc>
        <w:tc>
          <w:tcPr>
            <w:tcW w:w="5133" w:type="dxa"/>
            <w:shd w:val="clear" w:color="000000" w:fill="FFFFFF"/>
            <w:vAlign w:val="center"/>
          </w:tcPr>
          <w:p w14:paraId="38D94A32">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1.响应文件未含有采购人不能接受的附加条件；</w:t>
            </w:r>
          </w:p>
          <w:p w14:paraId="603039AD">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2.未出现法律、法规和竞争性磋商文件规定的其他无效情形；</w:t>
            </w:r>
          </w:p>
          <w:p w14:paraId="18B46903">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3.不存在其他未实质性响应竞争性磋商文件要求的；</w:t>
            </w:r>
          </w:p>
          <w:p w14:paraId="01E18CC9">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color w:val="000000"/>
                <w:kern w:val="0"/>
                <w:sz w:val="21"/>
                <w:szCs w:val="21"/>
                <w:highlight w:val="none"/>
              </w:rPr>
              <w:t>4</w:t>
            </w:r>
            <w:r>
              <w:rPr>
                <w:rFonts w:hint="eastAsia" w:ascii="仿宋" w:hAnsi="仿宋" w:eastAsia="仿宋" w:cs="仿宋"/>
                <w:b w:val="0"/>
                <w:bCs w:val="0"/>
                <w:color w:val="000000"/>
                <w:kern w:val="0"/>
                <w:sz w:val="21"/>
                <w:szCs w:val="21"/>
                <w:highlight w:val="none"/>
                <w:lang w:val="en-US" w:eastAsia="zh-CN"/>
              </w:rPr>
              <w:t>.</w:t>
            </w:r>
            <w:r>
              <w:rPr>
                <w:rFonts w:hint="eastAsia" w:ascii="仿宋" w:hAnsi="仿宋" w:eastAsia="仿宋" w:cs="仿宋"/>
                <w:b w:val="0"/>
                <w:bCs w:val="0"/>
                <w:color w:val="000000"/>
                <w:kern w:val="0"/>
                <w:sz w:val="21"/>
                <w:szCs w:val="21"/>
                <w:highlight w:val="none"/>
              </w:rPr>
              <w:t>满足</w:t>
            </w:r>
            <w:r>
              <w:rPr>
                <w:rFonts w:hint="eastAsia" w:ascii="仿宋" w:hAnsi="仿宋" w:eastAsia="仿宋" w:cs="仿宋"/>
                <w:b w:val="0"/>
                <w:bCs w:val="0"/>
                <w:color w:val="000000"/>
                <w:kern w:val="0"/>
                <w:sz w:val="21"/>
                <w:szCs w:val="21"/>
                <w:highlight w:val="none"/>
                <w:lang w:eastAsia="zh-CN"/>
              </w:rPr>
              <w:t>竞争性磋商文件</w:t>
            </w:r>
            <w:r>
              <w:rPr>
                <w:rFonts w:hint="eastAsia" w:ascii="仿宋" w:hAnsi="仿宋" w:eastAsia="仿宋" w:cs="仿宋"/>
                <w:b w:val="0"/>
                <w:bCs w:val="0"/>
                <w:color w:val="000000"/>
                <w:kern w:val="0"/>
                <w:sz w:val="21"/>
                <w:szCs w:val="21"/>
                <w:highlight w:val="none"/>
              </w:rPr>
              <w:t>★号条款的。</w:t>
            </w:r>
          </w:p>
        </w:tc>
        <w:tc>
          <w:tcPr>
            <w:tcW w:w="1753" w:type="dxa"/>
            <w:shd w:val="clear" w:color="000000" w:fill="FFFFFF"/>
            <w:vAlign w:val="center"/>
          </w:tcPr>
          <w:p w14:paraId="746D1ABA">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不允许</w:t>
            </w:r>
          </w:p>
        </w:tc>
      </w:tr>
      <w:tr w14:paraId="0F71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0" w:type="dxa"/>
            <w:shd w:val="clear" w:color="000000" w:fill="FFFFFF"/>
            <w:vAlign w:val="center"/>
          </w:tcPr>
          <w:p w14:paraId="097D664E">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10</w:t>
            </w:r>
          </w:p>
        </w:tc>
        <w:tc>
          <w:tcPr>
            <w:tcW w:w="2184" w:type="dxa"/>
            <w:shd w:val="clear" w:color="000000" w:fill="FFFFFF"/>
            <w:vAlign w:val="center"/>
          </w:tcPr>
          <w:p w14:paraId="45C31643">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磋商报价</w:t>
            </w:r>
          </w:p>
        </w:tc>
        <w:tc>
          <w:tcPr>
            <w:tcW w:w="5133" w:type="dxa"/>
            <w:shd w:val="clear" w:color="000000" w:fill="FFFFFF"/>
            <w:vAlign w:val="center"/>
          </w:tcPr>
          <w:p w14:paraId="7AD99C1B">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磋商报价未超出竞争性磋商文件规定的预算金额及最高限价</w:t>
            </w:r>
            <w:r>
              <w:rPr>
                <w:rFonts w:hint="eastAsia" w:ascii="仿宋" w:hAnsi="仿宋" w:eastAsia="仿宋" w:cs="仿宋"/>
                <w:b w:val="0"/>
                <w:bCs w:val="0"/>
                <w:color w:val="000000"/>
                <w:kern w:val="0"/>
                <w:sz w:val="21"/>
                <w:szCs w:val="21"/>
                <w:highlight w:val="none"/>
                <w:lang w:val="en-US" w:eastAsia="zh-CN"/>
              </w:rPr>
              <w:t>以及早、中、晚餐最高限价的</w:t>
            </w:r>
            <w:r>
              <w:rPr>
                <w:rFonts w:hint="eastAsia" w:ascii="仿宋" w:hAnsi="仿宋" w:eastAsia="仿宋" w:cs="仿宋"/>
                <w:b w:val="0"/>
                <w:bCs w:val="0"/>
                <w:color w:val="000000"/>
                <w:kern w:val="0"/>
                <w:sz w:val="21"/>
                <w:szCs w:val="21"/>
                <w:highlight w:val="none"/>
              </w:rPr>
              <w:t>；</w:t>
            </w:r>
          </w:p>
        </w:tc>
        <w:tc>
          <w:tcPr>
            <w:tcW w:w="1753" w:type="dxa"/>
            <w:shd w:val="clear" w:color="000000" w:fill="FFFFFF"/>
            <w:vAlign w:val="center"/>
          </w:tcPr>
          <w:p w14:paraId="2257B4FA">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不允许</w:t>
            </w:r>
          </w:p>
        </w:tc>
      </w:tr>
      <w:tr w14:paraId="5D27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0" w:type="dxa"/>
            <w:shd w:val="clear" w:color="000000" w:fill="FFFFFF"/>
            <w:vAlign w:val="center"/>
          </w:tcPr>
          <w:p w14:paraId="1ED72A97">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11</w:t>
            </w:r>
          </w:p>
        </w:tc>
        <w:tc>
          <w:tcPr>
            <w:tcW w:w="2184" w:type="dxa"/>
            <w:shd w:val="clear" w:color="000000" w:fill="FFFFFF"/>
            <w:vAlign w:val="center"/>
          </w:tcPr>
          <w:p w14:paraId="1983F920">
            <w:pPr>
              <w:keepNext w:val="0"/>
              <w:keepLines w:val="0"/>
              <w:pageBreakBefore w:val="0"/>
              <w:widowControl w:val="0"/>
              <w:tabs>
                <w:tab w:val="left" w:pos="1080"/>
              </w:tabs>
              <w:kinsoku/>
              <w:wordWrap w:val="0"/>
              <w:overflowPunct/>
              <w:topLinePunct/>
              <w:autoSpaceDE/>
              <w:autoSpaceDN/>
              <w:bidi w:val="0"/>
              <w:snapToGrid w:val="0"/>
              <w:spacing w:line="360" w:lineRule="auto"/>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sz w:val="21"/>
                <w:szCs w:val="21"/>
                <w:highlight w:val="none"/>
              </w:rPr>
              <w:t>代理服务费承诺书</w:t>
            </w:r>
          </w:p>
        </w:tc>
        <w:tc>
          <w:tcPr>
            <w:tcW w:w="5133" w:type="dxa"/>
            <w:shd w:val="clear" w:color="000000" w:fill="FFFFFF"/>
            <w:vAlign w:val="center"/>
          </w:tcPr>
          <w:p w14:paraId="30E73040">
            <w:pPr>
              <w:keepNext w:val="0"/>
              <w:keepLines w:val="0"/>
              <w:pageBreakBefore w:val="0"/>
              <w:widowControl w:val="0"/>
              <w:tabs>
                <w:tab w:val="left" w:pos="1080"/>
              </w:tabs>
              <w:kinsoku/>
              <w:wordWrap w:val="0"/>
              <w:overflowPunct/>
              <w:topLinePunct/>
              <w:autoSpaceDE/>
              <w:autoSpaceDN/>
              <w:bidi w:val="0"/>
              <w:snapToGrid w:val="0"/>
              <w:spacing w:line="360" w:lineRule="auto"/>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sz w:val="21"/>
                <w:szCs w:val="21"/>
                <w:highlight w:val="none"/>
              </w:rPr>
              <w:t>按照</w:t>
            </w:r>
            <w:r>
              <w:rPr>
                <w:rFonts w:hint="eastAsia" w:ascii="仿宋" w:hAnsi="仿宋" w:eastAsia="仿宋" w:cs="仿宋"/>
                <w:b w:val="0"/>
                <w:bCs w:val="0"/>
                <w:sz w:val="21"/>
                <w:szCs w:val="21"/>
                <w:highlight w:val="none"/>
                <w:lang w:eastAsia="zh-CN"/>
              </w:rPr>
              <w:t>竞争性磋商文件</w:t>
            </w:r>
            <w:r>
              <w:rPr>
                <w:rFonts w:hint="eastAsia" w:ascii="仿宋" w:hAnsi="仿宋" w:eastAsia="仿宋" w:cs="仿宋"/>
                <w:b w:val="0"/>
                <w:bCs w:val="0"/>
                <w:sz w:val="21"/>
                <w:szCs w:val="21"/>
                <w:highlight w:val="none"/>
              </w:rPr>
              <w:t>格式要求提供代理服务费承诺书</w:t>
            </w:r>
          </w:p>
        </w:tc>
        <w:tc>
          <w:tcPr>
            <w:tcW w:w="1753" w:type="dxa"/>
            <w:shd w:val="clear" w:color="000000" w:fill="FFFFFF"/>
            <w:vAlign w:val="center"/>
          </w:tcPr>
          <w:p w14:paraId="7D528435">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不允许</w:t>
            </w:r>
          </w:p>
        </w:tc>
      </w:tr>
    </w:tbl>
    <w:p w14:paraId="11A8EB23">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2磋商、响应文件有关事项的澄清、说明或者更正和最后报价</w:t>
      </w:r>
    </w:p>
    <w:p w14:paraId="6D245A14">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2.1磋商小组所有成员应当集中与单一供应商分别进行磋商，并给予所有参加磋商的供应商平等的磋商机会。</w:t>
      </w:r>
    </w:p>
    <w:p w14:paraId="4CE1975A">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2.2在磋商过程中，磋商小组可以根据竞争性磋商文件和磋商情况实质性变动采购需求中的技术、服务要求以及合同草案条款，但不得变动竞争性磋商文件中的其他内容。实质性变动的内容，须经采购人代表确认。</w:t>
      </w:r>
    </w:p>
    <w:p w14:paraId="348AC0E7">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2.3对竞争性磋商文件作出的实质性变动是竞争性磋商文件的有效组成部分，磋商小组应当及时以书面形式同时通知所有参加磋商的供应商。</w:t>
      </w:r>
    </w:p>
    <w:p w14:paraId="4543AF30">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2.4供应商应当按照竞争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570D4B72">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2.5响应文件的澄清、说明或者更正：</w:t>
      </w:r>
    </w:p>
    <w:p w14:paraId="668658CE">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2.5.1磋商小组在对响应文件的有效性、完整性和响应程度进行审查时，可以要求供应商对响应文件中含义不明确、同类问题表述不一致或者有明显文字和计算错误的内容等作出必要的澄清、说明或者更正。</w:t>
      </w:r>
    </w:p>
    <w:p w14:paraId="43267FC9">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2.5.2磋商小组对响应文件进行审查，如发现供应商提交的响应文件存在不满足《符合性审查要求》的内容，如属于表中“不允许”澄清、说明或者更正的内容，则供应商响应文件按无效处理；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无效处理。</w:t>
      </w:r>
    </w:p>
    <w:p w14:paraId="27E2AC05">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2.5.3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111D431C">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2.6磋商结束后，磋商小组将要求所有实质性响应的供应商在规定时间内提交最后报价。最后报价时间为磋商小组指定的时间，具体时间根据磋商进度另行通知，接到通知后供应商应将最后报价填报至系统，未在规定时间内填报的系统将自动默认供应商放弃最后报价，其价格以第一次报价为准。</w:t>
      </w:r>
    </w:p>
    <w:p w14:paraId="669B5D78">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2.7竞争性磋商文件能够详细列明采购标的的技术、服务要求的，磋商结束后，磋商小组应当要求所有实质性响应的供应商在规定时间内提交最后报价，提交最后报价的供应商不得少于3家。竞争性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0408443B">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2.8最后报价是供应商响应文件的有效组成部分。</w:t>
      </w:r>
    </w:p>
    <w:p w14:paraId="770AF1F4">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2.9已提交响应文件的供应商，在提交最后报价之前，可以根据磋商情况退出磋商。</w:t>
      </w:r>
    </w:p>
    <w:p w14:paraId="092035D7">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3最后报价的算术修正及政策调整</w:t>
      </w:r>
    </w:p>
    <w:p w14:paraId="1F4E98C3">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3.1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响应无效。</w:t>
      </w:r>
    </w:p>
    <w:p w14:paraId="12B77DDF">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3.2最后报价出现前后不一致的，按照下列规定修正：</w:t>
      </w:r>
    </w:p>
    <w:p w14:paraId="70467A92">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3.2.1竞争性磋商文件对于报价修正是否另有规定：</w:t>
      </w:r>
    </w:p>
    <w:p w14:paraId="232053A3">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□有，具体规定为：</w:t>
      </w:r>
      <w:r>
        <w:rPr>
          <w:rFonts w:hint="eastAsia" w:ascii="仿宋" w:hAnsi="仿宋" w:eastAsia="仿宋" w:cs="仿宋"/>
          <w:b w:val="0"/>
          <w:bCs w:val="0"/>
          <w:sz w:val="21"/>
          <w:szCs w:val="21"/>
          <w:highlight w:val="none"/>
          <w:u w:val="single"/>
          <w:lang w:val="en-US" w:eastAsia="zh-CN" w:bidi="ar"/>
        </w:rPr>
        <w:t xml:space="preserve"> / </w:t>
      </w:r>
    </w:p>
    <w:p w14:paraId="6A5DD807">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■无，按下述3.2.2-3.2.5项规定修正。</w:t>
      </w:r>
    </w:p>
    <w:p w14:paraId="4C64674E">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3.2.2大写金额和小写金额不一致的，以大写金额为准；</w:t>
      </w:r>
    </w:p>
    <w:p w14:paraId="208111BA">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3.2.3单价金额小数点或者百分比有明显错位的，以最后报价一览表的总价为准，并修改单价；</w:t>
      </w:r>
    </w:p>
    <w:p w14:paraId="3B88B9BF">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3.2.4总价金额与按单价汇总金额不一致的，以单价金额计算结果为准。</w:t>
      </w:r>
    </w:p>
    <w:p w14:paraId="56B6A57A">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3.2.5同时出现两种以上不一致的，按照前款规定的顺序修正。修正后的报价经供应商书面确认后产生约束力，供应商不确认的，其响应无效。</w:t>
      </w:r>
    </w:p>
    <w:p w14:paraId="12943E3F">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3.3落实政府采购政策的价格调整：只有符合第二章《供应商须知》4.2条规定情形的，可以享受中小企业扶持政策，用扣除后的价格参加评审；否则，评审时价格不予扣除。</w:t>
      </w:r>
    </w:p>
    <w:p w14:paraId="634C7D88">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3.3.1对于未预留份额专门面向中小企业采购的采购项目，以及预留份额项目中的非预留部分采购包，对小微企业报价给予</w:t>
      </w:r>
      <w:r>
        <w:rPr>
          <w:rFonts w:hint="eastAsia" w:ascii="仿宋" w:hAnsi="仿宋" w:eastAsia="仿宋" w:cs="仿宋"/>
          <w:b w:val="0"/>
          <w:bCs w:val="0"/>
          <w:sz w:val="21"/>
          <w:szCs w:val="21"/>
          <w:highlight w:val="none"/>
          <w:u w:val="single"/>
          <w:lang w:val="en-US" w:eastAsia="zh-CN" w:bidi="ar"/>
        </w:rPr>
        <w:t xml:space="preserve"> / </w:t>
      </w:r>
      <w:r>
        <w:rPr>
          <w:rFonts w:hint="eastAsia" w:ascii="仿宋" w:hAnsi="仿宋" w:eastAsia="仿宋" w:cs="仿宋"/>
          <w:b w:val="0"/>
          <w:bCs w:val="0"/>
          <w:sz w:val="21"/>
          <w:szCs w:val="21"/>
          <w:highlight w:val="none"/>
          <w:u w:val="none"/>
          <w:lang w:val="en-US" w:eastAsia="zh-CN" w:bidi="ar"/>
        </w:rPr>
        <w:t>%的扣除，用扣除后的价格参加评审。</w:t>
      </w:r>
    </w:p>
    <w:p w14:paraId="4AD7B596">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3.3.2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仿宋" w:hAnsi="仿宋" w:eastAsia="仿宋" w:cs="仿宋"/>
          <w:b w:val="0"/>
          <w:bCs w:val="0"/>
          <w:sz w:val="21"/>
          <w:szCs w:val="21"/>
          <w:highlight w:val="none"/>
          <w:u w:val="single"/>
          <w:lang w:val="en-US" w:eastAsia="zh-CN" w:bidi="ar"/>
        </w:rPr>
        <w:t xml:space="preserve"> / </w:t>
      </w:r>
      <w:r>
        <w:rPr>
          <w:rFonts w:hint="eastAsia" w:ascii="仿宋" w:hAnsi="仿宋" w:eastAsia="仿宋" w:cs="仿宋"/>
          <w:b w:val="0"/>
          <w:bCs w:val="0"/>
          <w:sz w:val="21"/>
          <w:szCs w:val="21"/>
          <w:highlight w:val="none"/>
          <w:u w:val="none"/>
          <w:lang w:val="en-US" w:eastAsia="zh-CN" w:bidi="ar"/>
        </w:rPr>
        <w:t>%的扣除，用扣除后的价格参加评审。</w:t>
      </w:r>
    </w:p>
    <w:p w14:paraId="0ECF923C">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3.3.3组成联合体或者接受分包的小微企业与联合体内其他企业、分包企业之间存在直接控股、管理关系的，不享受价格扣除优惠政策。</w:t>
      </w:r>
    </w:p>
    <w:p w14:paraId="7D2EE439">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3.3.4价格扣除比例对小型企业和微型企业同等对待，不作区分。</w:t>
      </w:r>
    </w:p>
    <w:p w14:paraId="62CEEC81">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3.3.5中小企业参加政府采购活动，应当按照竞争性磋商文件给定的格式出具《中小企业声明函》，否则不得享受相关中小企业扶持政策。</w:t>
      </w:r>
    </w:p>
    <w:p w14:paraId="510116B3">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3.3.6监狱企业提供了由省级以上监狱管理局（北京市含教育矫治局）、戒毒管理局（含新疆生产建设兵团）出具的属于监狱企业的证明文件的，视同小微企业。</w:t>
      </w:r>
    </w:p>
    <w:p w14:paraId="56FE54BA">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3.3.7残疾人福利性单位按竞争性磋商文件要求提供了《残疾人福利性单位声明函》（见附件）的，视同小微企业。</w:t>
      </w:r>
    </w:p>
    <w:p w14:paraId="09979BBB">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3.3.8若供应商同时属于小型或微型企业、监狱企业、残疾人福利性单位中的两种及以上，将不重复享受小微企业价格扣减的优惠政策。</w:t>
      </w:r>
    </w:p>
    <w:p w14:paraId="1B40B5A4">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3.3.9其他为落实政府采购政策实施的优先采购：</w:t>
      </w:r>
      <w:r>
        <w:rPr>
          <w:rFonts w:hint="eastAsia" w:ascii="仿宋" w:hAnsi="仿宋" w:eastAsia="仿宋" w:cs="仿宋"/>
          <w:b w:val="0"/>
          <w:bCs w:val="0"/>
          <w:sz w:val="21"/>
          <w:szCs w:val="21"/>
          <w:highlight w:val="none"/>
          <w:u w:val="single"/>
          <w:lang w:val="en-US" w:eastAsia="zh-CN" w:bidi="ar"/>
        </w:rPr>
        <w:t xml:space="preserve"> / </w:t>
      </w:r>
      <w:r>
        <w:rPr>
          <w:rFonts w:hint="eastAsia" w:ascii="仿宋" w:hAnsi="仿宋" w:eastAsia="仿宋" w:cs="仿宋"/>
          <w:b w:val="0"/>
          <w:bCs w:val="0"/>
          <w:sz w:val="21"/>
          <w:szCs w:val="21"/>
          <w:highlight w:val="none"/>
          <w:u w:val="none"/>
          <w:lang w:val="en-US" w:eastAsia="zh-CN" w:bidi="ar"/>
        </w:rPr>
        <w:t>。</w:t>
      </w:r>
    </w:p>
    <w:p w14:paraId="3029215C">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4磋商环节及提交最后报价后如出现以下情况的，供应商的响应文件无效：</w:t>
      </w:r>
    </w:p>
    <w:p w14:paraId="0D68018B">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4.1供应商对实质性变动不予确认的；</w:t>
      </w:r>
    </w:p>
    <w:p w14:paraId="16D9E094">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4.2不满足竞争性磋商文件★号条款或竞争性磋商文件技术指标超出竞争性磋商文件《采购需求》中主要技术参数允许偏差的最大范围的（如有）；</w:t>
      </w:r>
    </w:p>
    <w:p w14:paraId="2D3D681F">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4.3未按照磋商小组规定的时间、逾期提交最后报价的；</w:t>
      </w:r>
    </w:p>
    <w:p w14:paraId="1F0A0A54">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4.4如供应商的最后报价超过竞争性磋商文件中规定的项目/采购包预算金额或者项目/采购包最高限价的；</w:t>
      </w:r>
    </w:p>
    <w:p w14:paraId="69A48356">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4.5响应文件中出现可选择性或可调整的报价的（竞争性磋商文件另有规定的除外）；</w:t>
      </w:r>
    </w:p>
    <w:p w14:paraId="02E951CB">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4.6最后报价出现前后不一致，供应商对修正后的报价不予确认的；</w:t>
      </w:r>
    </w:p>
    <w:p w14:paraId="0054FBA2">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4.7其他：</w:t>
      </w:r>
      <w:r>
        <w:rPr>
          <w:rFonts w:hint="eastAsia" w:ascii="仿宋" w:hAnsi="仿宋" w:eastAsia="仿宋" w:cs="仿宋"/>
          <w:b w:val="0"/>
          <w:bCs w:val="0"/>
          <w:sz w:val="21"/>
          <w:szCs w:val="21"/>
          <w:highlight w:val="none"/>
          <w:u w:val="single"/>
          <w:lang w:val="en-US" w:eastAsia="zh-CN" w:bidi="ar"/>
        </w:rPr>
        <w:t xml:space="preserve"> / </w:t>
      </w:r>
      <w:r>
        <w:rPr>
          <w:rFonts w:hint="eastAsia" w:ascii="仿宋" w:hAnsi="仿宋" w:eastAsia="仿宋" w:cs="仿宋"/>
          <w:b w:val="0"/>
          <w:bCs w:val="0"/>
          <w:sz w:val="21"/>
          <w:szCs w:val="21"/>
          <w:highlight w:val="none"/>
          <w:u w:val="none"/>
          <w:lang w:val="en-US" w:eastAsia="zh-CN" w:bidi="ar"/>
        </w:rPr>
        <w:t>。</w:t>
      </w:r>
    </w:p>
    <w:bookmarkEnd w:id="618"/>
    <w:bookmarkEnd w:id="619"/>
    <w:p w14:paraId="161C1D0D">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5评审方法和评审标准</w:t>
      </w:r>
    </w:p>
    <w:p w14:paraId="028B702F">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5.1本项目采用的评审方法为：本项目的评审采用综合评分法。综合评分法，是指响应文件满足竞争性磋商文件全部实质性要求且按评审因素的量化指标评审得分最高的供应商为成交候选供应商的评审方法。</w:t>
      </w:r>
    </w:p>
    <w:p w14:paraId="26F2E96D">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5.2竞争性磋商文件中没有规定的评审标准不得作为评审依据。</w:t>
      </w:r>
    </w:p>
    <w:p w14:paraId="2B74E838">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5.3非政府强制采购的节能产品或环境标志产品，依据品目清单和认证证书实施政府优先采购。优先采购的具体规定（如涉及）</w:t>
      </w:r>
      <w:r>
        <w:rPr>
          <w:rFonts w:hint="eastAsia" w:ascii="仿宋" w:hAnsi="仿宋" w:eastAsia="仿宋" w:cs="仿宋"/>
          <w:b w:val="0"/>
          <w:bCs w:val="0"/>
          <w:sz w:val="21"/>
          <w:szCs w:val="21"/>
          <w:highlight w:val="none"/>
          <w:u w:val="single"/>
          <w:lang w:val="en-US" w:eastAsia="zh-CN" w:bidi="ar"/>
        </w:rPr>
        <w:t xml:space="preserve"> / </w:t>
      </w:r>
      <w:r>
        <w:rPr>
          <w:rFonts w:hint="eastAsia" w:ascii="仿宋" w:hAnsi="仿宋" w:eastAsia="仿宋" w:cs="仿宋"/>
          <w:b w:val="0"/>
          <w:bCs w:val="0"/>
          <w:sz w:val="21"/>
          <w:szCs w:val="21"/>
          <w:highlight w:val="none"/>
          <w:u w:val="none"/>
          <w:lang w:val="en-US" w:eastAsia="zh-CN" w:bidi="ar"/>
        </w:rPr>
        <w:t>。</w:t>
      </w:r>
    </w:p>
    <w:p w14:paraId="3362E179">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5.4关于无线局域网认证产品政府采购清单中的产品，优先采购的具体规定（如涉及）</w:t>
      </w:r>
      <w:r>
        <w:rPr>
          <w:rFonts w:hint="eastAsia" w:ascii="仿宋" w:hAnsi="仿宋" w:eastAsia="仿宋" w:cs="仿宋"/>
          <w:b w:val="0"/>
          <w:bCs w:val="0"/>
          <w:sz w:val="21"/>
          <w:szCs w:val="21"/>
          <w:highlight w:val="none"/>
          <w:u w:val="single"/>
          <w:lang w:val="en-US" w:eastAsia="zh-CN" w:bidi="ar"/>
        </w:rPr>
        <w:t xml:space="preserve"> / </w:t>
      </w:r>
      <w:r>
        <w:rPr>
          <w:rFonts w:hint="eastAsia" w:ascii="仿宋" w:hAnsi="仿宋" w:eastAsia="仿宋" w:cs="仿宋"/>
          <w:b w:val="0"/>
          <w:bCs w:val="0"/>
          <w:sz w:val="21"/>
          <w:szCs w:val="21"/>
          <w:highlight w:val="none"/>
          <w:u w:val="none"/>
          <w:lang w:val="en-US" w:eastAsia="zh-CN" w:bidi="ar"/>
        </w:rPr>
        <w:t>。</w:t>
      </w:r>
    </w:p>
    <w:p w14:paraId="7497D979">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6确定</w:t>
      </w:r>
      <w:bookmarkStart w:id="635" w:name="_Toc226337242"/>
      <w:bookmarkStart w:id="636" w:name="_Toc151193716"/>
      <w:bookmarkStart w:id="637" w:name="_Toc151193644"/>
      <w:bookmarkStart w:id="638" w:name="_Toc164608660"/>
      <w:bookmarkStart w:id="639" w:name="_Ref467307010"/>
      <w:bookmarkStart w:id="640" w:name="_Toc195842911"/>
      <w:bookmarkStart w:id="641" w:name="_Toc127161460"/>
      <w:bookmarkStart w:id="642" w:name="_Toc226965736"/>
      <w:bookmarkStart w:id="643" w:name="_Toc150774751"/>
      <w:bookmarkStart w:id="644" w:name="_Toc520356170"/>
      <w:bookmarkStart w:id="645" w:name="_Toc149720839"/>
      <w:bookmarkStart w:id="646" w:name="_Toc150509297"/>
      <w:bookmarkStart w:id="647" w:name="_Toc226965819"/>
      <w:bookmarkStart w:id="648" w:name="_Toc164229387"/>
      <w:bookmarkStart w:id="649" w:name="_Toc151193860"/>
      <w:bookmarkStart w:id="650" w:name="_Toc150480784"/>
      <w:bookmarkStart w:id="651" w:name="_Toc151193788"/>
      <w:bookmarkStart w:id="652" w:name="_Toc127151747"/>
      <w:bookmarkStart w:id="653" w:name="_Toc226309790"/>
      <w:bookmarkStart w:id="654" w:name="_Toc305158888"/>
      <w:bookmarkStart w:id="655" w:name="_Toc127151546"/>
      <w:bookmarkStart w:id="656" w:name="_Toc164229241"/>
      <w:bookmarkStart w:id="657" w:name="_Toc264969236"/>
      <w:bookmarkStart w:id="658" w:name="_Toc151193934"/>
      <w:bookmarkStart w:id="659" w:name="_Toc142311048"/>
      <w:bookmarkStart w:id="660" w:name="_Toc265228384"/>
      <w:bookmarkStart w:id="661" w:name="_Toc151190173"/>
      <w:bookmarkStart w:id="662" w:name="_Toc164608815"/>
      <w:bookmarkStart w:id="663" w:name="_Toc164351640"/>
      <w:bookmarkStart w:id="664" w:name="_Toc305158814"/>
      <w:bookmarkStart w:id="665" w:name="_Toc150774646"/>
      <w:r>
        <w:rPr>
          <w:rFonts w:hint="eastAsia" w:ascii="仿宋" w:hAnsi="仿宋" w:eastAsia="仿宋" w:cs="仿宋"/>
          <w:b w:val="0"/>
          <w:bCs w:val="0"/>
          <w:sz w:val="21"/>
          <w:szCs w:val="21"/>
          <w:highlight w:val="none"/>
          <w:u w:val="none"/>
          <w:lang w:val="en-US" w:eastAsia="zh-CN" w:bidi="ar"/>
        </w:rPr>
        <w:t>成交候选人名单</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738AA498">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6.1磋商小组将根据各供应商的评审排序以及竞争性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1EAD78AA">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6.2磋商小组根据上述供应商排序，依次推荐排序前</w:t>
      </w:r>
      <w:r>
        <w:rPr>
          <w:rFonts w:hint="eastAsia" w:ascii="仿宋" w:hAnsi="仿宋" w:eastAsia="仿宋" w:cs="仿宋"/>
          <w:b w:val="0"/>
          <w:bCs w:val="0"/>
          <w:sz w:val="21"/>
          <w:szCs w:val="21"/>
          <w:highlight w:val="none"/>
          <w:u w:val="single"/>
          <w:lang w:val="en-US" w:eastAsia="zh-CN" w:bidi="ar"/>
        </w:rPr>
        <w:t xml:space="preserve"> 3 </w:t>
      </w:r>
      <w:r>
        <w:rPr>
          <w:rFonts w:hint="eastAsia" w:ascii="仿宋" w:hAnsi="仿宋" w:eastAsia="仿宋" w:cs="仿宋"/>
          <w:b w:val="0"/>
          <w:bCs w:val="0"/>
          <w:sz w:val="21"/>
          <w:szCs w:val="21"/>
          <w:highlight w:val="none"/>
          <w:u w:val="none"/>
          <w:lang w:val="en-US" w:eastAsia="zh-CN" w:bidi="ar"/>
        </w:rPr>
        <w:t>名的供应商为成交候选供应商（若在竞争性磋商文件允许的情形下提交最后报价的供应商为二家，则依次推荐二名供应商为成交候选供应商），并编写评审报告。</w:t>
      </w:r>
    </w:p>
    <w:p w14:paraId="01D45088">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6.3磋商小组要对评分汇总情况进行复核，特别是对排名第一的、报价最低的、响应文件被认定为无效的情形进行重点复核。</w:t>
      </w:r>
    </w:p>
    <w:p w14:paraId="47A38D36">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u w:val="none"/>
          <w:lang w:val="en-US" w:eastAsia="zh-CN" w:bidi="ar"/>
        </w:rPr>
      </w:pPr>
      <w:r>
        <w:rPr>
          <w:rFonts w:hint="eastAsia" w:ascii="仿宋" w:hAnsi="仿宋" w:eastAsia="仿宋" w:cs="仿宋"/>
          <w:b w:val="0"/>
          <w:bCs w:val="0"/>
          <w:sz w:val="21"/>
          <w:szCs w:val="21"/>
          <w:highlight w:val="none"/>
          <w:u w:val="none"/>
          <w:lang w:val="en-US" w:eastAsia="zh-CN" w:bidi="ar"/>
        </w:rPr>
        <w:t>7报告违法行为</w:t>
      </w:r>
    </w:p>
    <w:p w14:paraId="610A66F0">
      <w:pPr>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u w:val="none"/>
          <w:lang w:val="en-US" w:eastAsia="zh-CN" w:bidi="ar"/>
        </w:rPr>
        <w:t>7.1磋商小组在评审过程中发现供应商有行贿、提供虚假材料或者串通等违法行为时，有向采购人、采购代理机构或者有关部门报告的职责。</w:t>
      </w:r>
      <w:r>
        <w:rPr>
          <w:rFonts w:hint="eastAsia" w:ascii="仿宋" w:hAnsi="仿宋" w:eastAsia="仿宋" w:cs="仿宋"/>
          <w:b w:val="0"/>
          <w:bCs w:val="0"/>
          <w:sz w:val="21"/>
          <w:szCs w:val="21"/>
          <w:highlight w:val="none"/>
          <w:u w:val="none"/>
          <w:lang w:val="en-US" w:eastAsia="zh-CN" w:bidi="ar"/>
        </w:rPr>
        <w:br w:type="page"/>
      </w:r>
    </w:p>
    <w:p w14:paraId="229AC5AC">
      <w:pPr>
        <w:pStyle w:val="3"/>
        <w:keepNext w:val="0"/>
        <w:keepLines w:val="0"/>
        <w:pageBreakBefore w:val="0"/>
        <w:widowControl w:val="0"/>
        <w:kinsoku/>
        <w:wordWrap w:val="0"/>
        <w:overflowPunct/>
        <w:topLinePunct/>
        <w:autoSpaceDE/>
        <w:autoSpaceDN/>
        <w:bidi w:val="0"/>
        <w:spacing w:before="0"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二、评审标准</w:t>
      </w:r>
    </w:p>
    <w:tbl>
      <w:tblPr>
        <w:tblStyle w:val="22"/>
        <w:tblW w:w="971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08"/>
        <w:gridCol w:w="1314"/>
        <w:gridCol w:w="778"/>
        <w:gridCol w:w="6150"/>
      </w:tblGrid>
      <w:tr w14:paraId="3BAF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14:paraId="05B23C8E">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序号</w:t>
            </w:r>
          </w:p>
        </w:tc>
        <w:tc>
          <w:tcPr>
            <w:tcW w:w="908" w:type="dxa"/>
            <w:noWrap w:val="0"/>
            <w:vAlign w:val="center"/>
          </w:tcPr>
          <w:p w14:paraId="4004AD74">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评审项</w:t>
            </w:r>
          </w:p>
        </w:tc>
        <w:tc>
          <w:tcPr>
            <w:tcW w:w="1314" w:type="dxa"/>
            <w:noWrap w:val="0"/>
            <w:vAlign w:val="center"/>
          </w:tcPr>
          <w:p w14:paraId="20A38EDE">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评分因素</w:t>
            </w:r>
          </w:p>
        </w:tc>
        <w:tc>
          <w:tcPr>
            <w:tcW w:w="778" w:type="dxa"/>
            <w:noWrap w:val="0"/>
            <w:vAlign w:val="center"/>
          </w:tcPr>
          <w:p w14:paraId="3AD4DD1D">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分值</w:t>
            </w:r>
          </w:p>
        </w:tc>
        <w:tc>
          <w:tcPr>
            <w:tcW w:w="6150" w:type="dxa"/>
            <w:noWrap w:val="0"/>
            <w:vAlign w:val="center"/>
          </w:tcPr>
          <w:p w14:paraId="43B93B22">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评分标准</w:t>
            </w:r>
          </w:p>
        </w:tc>
      </w:tr>
      <w:tr w14:paraId="49B8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14:paraId="07F8C612">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w:t>
            </w:r>
          </w:p>
        </w:tc>
        <w:tc>
          <w:tcPr>
            <w:tcW w:w="908" w:type="dxa"/>
            <w:vMerge w:val="restart"/>
            <w:noWrap w:val="0"/>
            <w:vAlign w:val="center"/>
          </w:tcPr>
          <w:p w14:paraId="7779B96A">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技术</w:t>
            </w:r>
          </w:p>
          <w:p w14:paraId="6CD07DA4">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评审</w:t>
            </w:r>
          </w:p>
          <w:p w14:paraId="3BAA7E85">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w:t>
            </w:r>
            <w:r>
              <w:rPr>
                <w:rFonts w:hint="eastAsia" w:ascii="仿宋" w:hAnsi="仿宋" w:eastAsia="仿宋" w:cs="仿宋"/>
                <w:b w:val="0"/>
                <w:bCs w:val="0"/>
                <w:sz w:val="21"/>
                <w:szCs w:val="21"/>
                <w:highlight w:val="none"/>
                <w:lang w:val="en-US" w:eastAsia="zh-CN"/>
              </w:rPr>
              <w:t>70</w:t>
            </w:r>
            <w:r>
              <w:rPr>
                <w:rFonts w:hint="eastAsia" w:ascii="仿宋" w:hAnsi="仿宋" w:eastAsia="仿宋" w:cs="仿宋"/>
                <w:b w:val="0"/>
                <w:bCs w:val="0"/>
                <w:sz w:val="21"/>
                <w:szCs w:val="21"/>
                <w:highlight w:val="none"/>
              </w:rPr>
              <w:t>分）</w:t>
            </w:r>
          </w:p>
        </w:tc>
        <w:tc>
          <w:tcPr>
            <w:tcW w:w="1314" w:type="dxa"/>
            <w:noWrap w:val="0"/>
            <w:vAlign w:val="center"/>
          </w:tcPr>
          <w:p w14:paraId="014132E2">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针对</w:t>
            </w:r>
            <w:r>
              <w:rPr>
                <w:rFonts w:hint="eastAsia" w:ascii="仿宋" w:hAnsi="仿宋" w:eastAsia="仿宋" w:cs="仿宋"/>
                <w:b w:val="0"/>
                <w:bCs w:val="0"/>
                <w:sz w:val="21"/>
                <w:szCs w:val="21"/>
                <w:highlight w:val="none"/>
                <w:lang w:val="en-US" w:eastAsia="zh-CN"/>
              </w:rPr>
              <w:t>项目</w:t>
            </w:r>
            <w:r>
              <w:rPr>
                <w:rFonts w:hint="eastAsia" w:ascii="仿宋" w:hAnsi="仿宋" w:eastAsia="仿宋" w:cs="仿宋"/>
                <w:b w:val="0"/>
                <w:bCs w:val="0"/>
                <w:sz w:val="21"/>
                <w:szCs w:val="21"/>
                <w:highlight w:val="none"/>
              </w:rPr>
              <w:t>工作的重点与难点分析</w:t>
            </w:r>
          </w:p>
          <w:p w14:paraId="470AD008">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w:t>
            </w:r>
            <w:r>
              <w:rPr>
                <w:rFonts w:hint="eastAsia" w:ascii="仿宋" w:hAnsi="仿宋" w:eastAsia="仿宋" w:cs="仿宋"/>
                <w:b w:val="0"/>
                <w:bCs w:val="0"/>
                <w:sz w:val="21"/>
                <w:szCs w:val="21"/>
                <w:highlight w:val="none"/>
                <w:lang w:val="en-US" w:eastAsia="zh-CN"/>
              </w:rPr>
              <w:t>10</w:t>
            </w:r>
            <w:r>
              <w:rPr>
                <w:rFonts w:hint="eastAsia" w:ascii="仿宋" w:hAnsi="仿宋" w:eastAsia="仿宋" w:cs="仿宋"/>
                <w:b w:val="0"/>
                <w:bCs w:val="0"/>
                <w:sz w:val="21"/>
                <w:szCs w:val="21"/>
                <w:highlight w:val="none"/>
              </w:rPr>
              <w:t>分）</w:t>
            </w:r>
          </w:p>
        </w:tc>
        <w:tc>
          <w:tcPr>
            <w:tcW w:w="778" w:type="dxa"/>
            <w:noWrap w:val="0"/>
            <w:vAlign w:val="center"/>
          </w:tcPr>
          <w:p w14:paraId="2F858C01">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0-10</w:t>
            </w:r>
          </w:p>
        </w:tc>
        <w:tc>
          <w:tcPr>
            <w:tcW w:w="6150" w:type="dxa"/>
            <w:noWrap w:val="0"/>
            <w:vAlign w:val="top"/>
          </w:tcPr>
          <w:p w14:paraId="4A001B58">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lang w:val="en-US"/>
              </w:rPr>
            </w:pPr>
            <w:r>
              <w:rPr>
                <w:rFonts w:hint="eastAsia" w:ascii="仿宋" w:hAnsi="仿宋" w:eastAsia="仿宋" w:cs="仿宋"/>
                <w:b w:val="0"/>
                <w:bCs w:val="0"/>
                <w:sz w:val="21"/>
                <w:szCs w:val="21"/>
                <w:highlight w:val="none"/>
                <w:lang w:val="en-US" w:eastAsia="zh-CN"/>
              </w:rPr>
              <w:t>1.</w:t>
            </w:r>
            <w:r>
              <w:rPr>
                <w:rFonts w:hint="eastAsia" w:ascii="仿宋" w:hAnsi="仿宋" w:eastAsia="仿宋" w:cs="仿宋"/>
                <w:b w:val="0"/>
                <w:bCs w:val="0"/>
                <w:sz w:val="21"/>
                <w:szCs w:val="21"/>
                <w:highlight w:val="none"/>
              </w:rPr>
              <w:t>对</w:t>
            </w:r>
            <w:r>
              <w:rPr>
                <w:rFonts w:hint="eastAsia" w:ascii="仿宋" w:hAnsi="仿宋" w:eastAsia="仿宋" w:cs="仿宋"/>
                <w:b w:val="0"/>
                <w:bCs w:val="0"/>
                <w:sz w:val="21"/>
                <w:szCs w:val="21"/>
                <w:highlight w:val="none"/>
                <w:lang w:val="en-US" w:eastAsia="zh-CN"/>
              </w:rPr>
              <w:t>项目</w:t>
            </w:r>
            <w:r>
              <w:rPr>
                <w:rFonts w:hint="eastAsia" w:ascii="仿宋" w:hAnsi="仿宋" w:eastAsia="仿宋" w:cs="仿宋"/>
                <w:b w:val="0"/>
                <w:bCs w:val="0"/>
                <w:sz w:val="21"/>
                <w:szCs w:val="21"/>
                <w:highlight w:val="none"/>
              </w:rPr>
              <w:t>工作的重点与难点分析</w:t>
            </w:r>
            <w:r>
              <w:rPr>
                <w:rFonts w:hint="eastAsia" w:ascii="仿宋" w:hAnsi="仿宋" w:eastAsia="仿宋" w:cs="仿宋"/>
                <w:b w:val="0"/>
                <w:bCs w:val="0"/>
                <w:sz w:val="21"/>
                <w:szCs w:val="21"/>
                <w:highlight w:val="none"/>
                <w:lang w:val="en-US" w:eastAsia="zh-CN"/>
              </w:rPr>
              <w:t>透彻</w:t>
            </w:r>
            <w:r>
              <w:rPr>
                <w:rFonts w:hint="eastAsia" w:ascii="仿宋" w:hAnsi="仿宋" w:eastAsia="仿宋" w:cs="仿宋"/>
                <w:b w:val="0"/>
                <w:bCs w:val="0"/>
                <w:sz w:val="21"/>
                <w:szCs w:val="21"/>
                <w:highlight w:val="none"/>
                <w:lang w:val="en-US"/>
              </w:rPr>
              <w:t>突出得</w:t>
            </w:r>
            <w:r>
              <w:rPr>
                <w:rFonts w:hint="eastAsia" w:ascii="仿宋" w:hAnsi="仿宋" w:eastAsia="仿宋" w:cs="仿宋"/>
                <w:b w:val="0"/>
                <w:bCs w:val="0"/>
                <w:sz w:val="21"/>
                <w:szCs w:val="21"/>
                <w:highlight w:val="none"/>
                <w:lang w:val="en-US" w:eastAsia="zh-CN"/>
              </w:rPr>
              <w:t>10</w:t>
            </w:r>
            <w:r>
              <w:rPr>
                <w:rFonts w:hint="eastAsia" w:ascii="仿宋" w:hAnsi="仿宋" w:eastAsia="仿宋" w:cs="仿宋"/>
                <w:b w:val="0"/>
                <w:bCs w:val="0"/>
                <w:sz w:val="21"/>
                <w:szCs w:val="21"/>
                <w:highlight w:val="none"/>
                <w:lang w:val="en-US"/>
              </w:rPr>
              <w:t>分；</w:t>
            </w:r>
          </w:p>
          <w:p w14:paraId="31A6F42B">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lang w:val="en-US"/>
              </w:rPr>
            </w:pPr>
            <w:r>
              <w:rPr>
                <w:rFonts w:hint="eastAsia" w:ascii="仿宋" w:hAnsi="仿宋" w:eastAsia="仿宋" w:cs="仿宋"/>
                <w:b w:val="0"/>
                <w:bCs w:val="0"/>
                <w:sz w:val="21"/>
                <w:szCs w:val="21"/>
                <w:highlight w:val="none"/>
                <w:lang w:val="en-US" w:eastAsia="zh-CN"/>
              </w:rPr>
              <w:t>2.</w:t>
            </w:r>
            <w:r>
              <w:rPr>
                <w:rFonts w:hint="eastAsia" w:ascii="仿宋" w:hAnsi="仿宋" w:eastAsia="仿宋" w:cs="仿宋"/>
                <w:b w:val="0"/>
                <w:bCs w:val="0"/>
                <w:sz w:val="21"/>
                <w:szCs w:val="21"/>
                <w:highlight w:val="none"/>
              </w:rPr>
              <w:t>对</w:t>
            </w:r>
            <w:r>
              <w:rPr>
                <w:rFonts w:hint="eastAsia" w:ascii="仿宋" w:hAnsi="仿宋" w:eastAsia="仿宋" w:cs="仿宋"/>
                <w:b w:val="0"/>
                <w:bCs w:val="0"/>
                <w:sz w:val="21"/>
                <w:szCs w:val="21"/>
                <w:highlight w:val="none"/>
                <w:lang w:val="en-US" w:eastAsia="zh-CN"/>
              </w:rPr>
              <w:t>项目</w:t>
            </w:r>
            <w:r>
              <w:rPr>
                <w:rFonts w:hint="eastAsia" w:ascii="仿宋" w:hAnsi="仿宋" w:eastAsia="仿宋" w:cs="仿宋"/>
                <w:b w:val="0"/>
                <w:bCs w:val="0"/>
                <w:sz w:val="21"/>
                <w:szCs w:val="21"/>
                <w:highlight w:val="none"/>
              </w:rPr>
              <w:t>工作的重点与难点分析</w:t>
            </w:r>
            <w:r>
              <w:rPr>
                <w:rFonts w:hint="eastAsia" w:ascii="仿宋" w:hAnsi="仿宋" w:eastAsia="仿宋" w:cs="仿宋"/>
                <w:b w:val="0"/>
                <w:bCs w:val="0"/>
                <w:sz w:val="21"/>
                <w:szCs w:val="21"/>
                <w:highlight w:val="none"/>
                <w:lang w:val="en-US"/>
              </w:rPr>
              <w:t>一般的得</w:t>
            </w:r>
            <w:r>
              <w:rPr>
                <w:rFonts w:hint="eastAsia" w:ascii="仿宋" w:hAnsi="仿宋" w:eastAsia="仿宋" w:cs="仿宋"/>
                <w:b w:val="0"/>
                <w:bCs w:val="0"/>
                <w:sz w:val="21"/>
                <w:szCs w:val="21"/>
                <w:highlight w:val="none"/>
                <w:lang w:val="en-US" w:eastAsia="zh-CN"/>
              </w:rPr>
              <w:t>6</w:t>
            </w:r>
            <w:r>
              <w:rPr>
                <w:rFonts w:hint="eastAsia" w:ascii="仿宋" w:hAnsi="仿宋" w:eastAsia="仿宋" w:cs="仿宋"/>
                <w:b w:val="0"/>
                <w:bCs w:val="0"/>
                <w:sz w:val="21"/>
                <w:szCs w:val="21"/>
                <w:highlight w:val="none"/>
                <w:lang w:val="en-US"/>
              </w:rPr>
              <w:t>分；</w:t>
            </w:r>
          </w:p>
          <w:p w14:paraId="1E3143E7">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w:t>
            </w:r>
            <w:r>
              <w:rPr>
                <w:rFonts w:hint="eastAsia" w:ascii="仿宋" w:hAnsi="仿宋" w:eastAsia="仿宋" w:cs="仿宋"/>
                <w:b w:val="0"/>
                <w:bCs w:val="0"/>
                <w:sz w:val="21"/>
                <w:szCs w:val="21"/>
                <w:highlight w:val="none"/>
              </w:rPr>
              <w:t>对</w:t>
            </w:r>
            <w:r>
              <w:rPr>
                <w:rFonts w:hint="eastAsia" w:ascii="仿宋" w:hAnsi="仿宋" w:eastAsia="仿宋" w:cs="仿宋"/>
                <w:b w:val="0"/>
                <w:bCs w:val="0"/>
                <w:sz w:val="21"/>
                <w:szCs w:val="21"/>
                <w:highlight w:val="none"/>
                <w:lang w:val="en-US" w:eastAsia="zh-CN"/>
              </w:rPr>
              <w:t>项目</w:t>
            </w:r>
            <w:r>
              <w:rPr>
                <w:rFonts w:hint="eastAsia" w:ascii="仿宋" w:hAnsi="仿宋" w:eastAsia="仿宋" w:cs="仿宋"/>
                <w:b w:val="0"/>
                <w:bCs w:val="0"/>
                <w:sz w:val="21"/>
                <w:szCs w:val="21"/>
                <w:highlight w:val="none"/>
              </w:rPr>
              <w:t>工作的重点与难点分析</w:t>
            </w:r>
            <w:r>
              <w:rPr>
                <w:rFonts w:hint="eastAsia" w:ascii="仿宋" w:hAnsi="仿宋" w:eastAsia="仿宋" w:cs="仿宋"/>
                <w:b w:val="0"/>
                <w:bCs w:val="0"/>
                <w:sz w:val="21"/>
                <w:szCs w:val="21"/>
                <w:highlight w:val="none"/>
                <w:lang w:val="en-US" w:eastAsia="zh-CN"/>
              </w:rPr>
              <w:t>模糊</w:t>
            </w:r>
            <w:r>
              <w:rPr>
                <w:rFonts w:hint="eastAsia" w:ascii="仿宋" w:hAnsi="仿宋" w:eastAsia="仿宋" w:cs="仿宋"/>
                <w:b w:val="0"/>
                <w:bCs w:val="0"/>
                <w:sz w:val="21"/>
                <w:szCs w:val="21"/>
                <w:highlight w:val="none"/>
                <w:lang w:val="en-US"/>
              </w:rPr>
              <w:t>较差的得</w:t>
            </w:r>
            <w:r>
              <w:rPr>
                <w:rFonts w:hint="eastAsia" w:ascii="仿宋" w:hAnsi="仿宋" w:eastAsia="仿宋" w:cs="仿宋"/>
                <w:b w:val="0"/>
                <w:bCs w:val="0"/>
                <w:sz w:val="21"/>
                <w:szCs w:val="21"/>
                <w:highlight w:val="none"/>
                <w:lang w:val="en-US" w:eastAsia="zh-CN"/>
              </w:rPr>
              <w:t>3</w:t>
            </w:r>
            <w:r>
              <w:rPr>
                <w:rFonts w:hint="eastAsia" w:ascii="仿宋" w:hAnsi="仿宋" w:eastAsia="仿宋" w:cs="仿宋"/>
                <w:b w:val="0"/>
                <w:bCs w:val="0"/>
                <w:sz w:val="21"/>
                <w:szCs w:val="21"/>
                <w:highlight w:val="none"/>
                <w:lang w:val="en-US"/>
              </w:rPr>
              <w:t>分</w:t>
            </w:r>
            <w:r>
              <w:rPr>
                <w:rFonts w:hint="eastAsia" w:ascii="仿宋" w:hAnsi="仿宋" w:eastAsia="仿宋" w:cs="仿宋"/>
                <w:b w:val="0"/>
                <w:bCs w:val="0"/>
                <w:sz w:val="21"/>
                <w:szCs w:val="21"/>
                <w:highlight w:val="none"/>
                <w:lang w:val="en-US" w:eastAsia="zh-CN"/>
              </w:rPr>
              <w:t>；</w:t>
            </w:r>
          </w:p>
          <w:p w14:paraId="7E3C285F">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lang w:val="en-US"/>
              </w:rPr>
            </w:pPr>
            <w:r>
              <w:rPr>
                <w:rFonts w:hint="eastAsia" w:ascii="仿宋" w:hAnsi="仿宋" w:eastAsia="仿宋" w:cs="仿宋"/>
                <w:b w:val="0"/>
                <w:bCs w:val="0"/>
                <w:sz w:val="21"/>
                <w:szCs w:val="21"/>
                <w:highlight w:val="none"/>
                <w:lang w:val="en-US" w:eastAsia="zh-CN"/>
              </w:rPr>
              <w:t>4.</w:t>
            </w:r>
            <w:r>
              <w:rPr>
                <w:rFonts w:hint="eastAsia" w:ascii="仿宋" w:hAnsi="仿宋" w:eastAsia="仿宋" w:cs="仿宋"/>
                <w:b w:val="0"/>
                <w:bCs w:val="0"/>
                <w:sz w:val="21"/>
                <w:szCs w:val="21"/>
                <w:highlight w:val="none"/>
                <w:lang w:val="en-US"/>
              </w:rPr>
              <w:t>未提供得0分。</w:t>
            </w:r>
          </w:p>
        </w:tc>
      </w:tr>
      <w:tr w14:paraId="6396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14:paraId="72247540">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w:t>
            </w:r>
          </w:p>
        </w:tc>
        <w:tc>
          <w:tcPr>
            <w:tcW w:w="908" w:type="dxa"/>
            <w:vMerge w:val="continue"/>
            <w:noWrap w:val="0"/>
            <w:vAlign w:val="center"/>
          </w:tcPr>
          <w:p w14:paraId="0FAABBBD">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p>
        </w:tc>
        <w:tc>
          <w:tcPr>
            <w:tcW w:w="1314" w:type="dxa"/>
            <w:noWrap w:val="0"/>
            <w:vAlign w:val="center"/>
          </w:tcPr>
          <w:p w14:paraId="112A2F51">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整体服务</w:t>
            </w:r>
          </w:p>
          <w:p w14:paraId="6E56E707">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方案</w:t>
            </w:r>
          </w:p>
          <w:p w14:paraId="209EB496">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rPr>
              <w:t>（</w:t>
            </w:r>
            <w:r>
              <w:rPr>
                <w:rFonts w:hint="eastAsia" w:ascii="仿宋" w:hAnsi="仿宋" w:eastAsia="仿宋" w:cs="仿宋"/>
                <w:b w:val="0"/>
                <w:bCs w:val="0"/>
                <w:sz w:val="21"/>
                <w:szCs w:val="21"/>
                <w:highlight w:val="none"/>
                <w:lang w:val="en-US" w:eastAsia="zh-CN"/>
              </w:rPr>
              <w:t>15</w:t>
            </w:r>
            <w:r>
              <w:rPr>
                <w:rFonts w:hint="eastAsia" w:ascii="仿宋" w:hAnsi="仿宋" w:eastAsia="仿宋" w:cs="仿宋"/>
                <w:b w:val="0"/>
                <w:bCs w:val="0"/>
                <w:sz w:val="21"/>
                <w:szCs w:val="21"/>
                <w:highlight w:val="none"/>
              </w:rPr>
              <w:t>分）</w:t>
            </w:r>
          </w:p>
        </w:tc>
        <w:tc>
          <w:tcPr>
            <w:tcW w:w="778" w:type="dxa"/>
            <w:noWrap w:val="0"/>
            <w:vAlign w:val="center"/>
          </w:tcPr>
          <w:p w14:paraId="307DBFD4">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rPr>
              <w:t>0-</w:t>
            </w:r>
            <w:r>
              <w:rPr>
                <w:rFonts w:hint="eastAsia" w:ascii="仿宋" w:hAnsi="仿宋" w:eastAsia="仿宋" w:cs="仿宋"/>
                <w:b w:val="0"/>
                <w:bCs w:val="0"/>
                <w:sz w:val="21"/>
                <w:szCs w:val="21"/>
                <w:highlight w:val="none"/>
                <w:lang w:val="en-US" w:eastAsia="zh-CN"/>
              </w:rPr>
              <w:t>15</w:t>
            </w:r>
          </w:p>
        </w:tc>
        <w:tc>
          <w:tcPr>
            <w:tcW w:w="6150" w:type="dxa"/>
            <w:noWrap w:val="0"/>
            <w:vAlign w:val="top"/>
          </w:tcPr>
          <w:p w14:paraId="45488E87">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1.服务方案内容完整、详细合理，可操作性强，重点突出，整体优秀得15分；</w:t>
            </w:r>
          </w:p>
          <w:p w14:paraId="685B3330">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2.服务方案内容较为完整、合理，可操作性较强，有重点，整体较好得11分；</w:t>
            </w:r>
          </w:p>
          <w:p w14:paraId="4006E8A4">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3.服务方案内容可行、基本合理，可操作性一般，整体一般得7分；</w:t>
            </w:r>
          </w:p>
          <w:p w14:paraId="1BD2C1EB">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4.服务方案内容一般、合理性较差，可操作性不强，整体较差的得3分；</w:t>
            </w:r>
          </w:p>
          <w:p w14:paraId="67F1B32C">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5.</w:t>
            </w:r>
            <w:r>
              <w:rPr>
                <w:rFonts w:hint="eastAsia" w:ascii="仿宋" w:hAnsi="仿宋" w:eastAsia="仿宋" w:cs="仿宋"/>
                <w:b w:val="0"/>
                <w:bCs w:val="0"/>
                <w:sz w:val="21"/>
                <w:szCs w:val="21"/>
                <w:highlight w:val="none"/>
                <w:lang w:val="en-US"/>
              </w:rPr>
              <w:t>未提供得0分。</w:t>
            </w:r>
          </w:p>
        </w:tc>
      </w:tr>
      <w:tr w14:paraId="7211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14:paraId="3D363653">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w:t>
            </w:r>
          </w:p>
        </w:tc>
        <w:tc>
          <w:tcPr>
            <w:tcW w:w="908" w:type="dxa"/>
            <w:vMerge w:val="continue"/>
            <w:noWrap w:val="0"/>
            <w:vAlign w:val="center"/>
          </w:tcPr>
          <w:p w14:paraId="0F7C34F2">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p>
        </w:tc>
        <w:tc>
          <w:tcPr>
            <w:tcW w:w="1314" w:type="dxa"/>
            <w:noWrap w:val="0"/>
            <w:vAlign w:val="center"/>
          </w:tcPr>
          <w:p w14:paraId="2628E2CA">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餐饮服务质量保障措施（10分）</w:t>
            </w:r>
          </w:p>
        </w:tc>
        <w:tc>
          <w:tcPr>
            <w:tcW w:w="778" w:type="dxa"/>
            <w:noWrap w:val="0"/>
            <w:vAlign w:val="center"/>
          </w:tcPr>
          <w:p w14:paraId="59D30975">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0-10</w:t>
            </w:r>
          </w:p>
        </w:tc>
        <w:tc>
          <w:tcPr>
            <w:tcW w:w="6150" w:type="dxa"/>
            <w:noWrap w:val="0"/>
            <w:vAlign w:val="top"/>
          </w:tcPr>
          <w:p w14:paraId="6B6B9C04">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1.措施内容完整、合理，可操作性强的得10分；</w:t>
            </w:r>
          </w:p>
          <w:p w14:paraId="33B9187A">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2.措施内容有欠缺、合理性一般，具有一定可操作性的得6分；</w:t>
            </w:r>
          </w:p>
          <w:p w14:paraId="7E127374">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3.措施内容有欠缺、合理性差，可操作性差的得3分；</w:t>
            </w:r>
          </w:p>
          <w:p w14:paraId="0B958062">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4.</w:t>
            </w:r>
            <w:r>
              <w:rPr>
                <w:rFonts w:hint="eastAsia" w:ascii="仿宋" w:hAnsi="仿宋" w:eastAsia="仿宋" w:cs="仿宋"/>
                <w:b w:val="0"/>
                <w:bCs w:val="0"/>
                <w:sz w:val="21"/>
                <w:szCs w:val="21"/>
                <w:highlight w:val="none"/>
                <w:lang w:val="en-US"/>
              </w:rPr>
              <w:t>未提供得0分。</w:t>
            </w:r>
          </w:p>
        </w:tc>
      </w:tr>
      <w:tr w14:paraId="1725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14:paraId="41341254">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4</w:t>
            </w:r>
          </w:p>
        </w:tc>
        <w:tc>
          <w:tcPr>
            <w:tcW w:w="908" w:type="dxa"/>
            <w:vMerge w:val="continue"/>
            <w:noWrap w:val="0"/>
            <w:vAlign w:val="center"/>
          </w:tcPr>
          <w:p w14:paraId="32E5CC51">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p>
        </w:tc>
        <w:tc>
          <w:tcPr>
            <w:tcW w:w="1314" w:type="dxa"/>
            <w:noWrap w:val="0"/>
            <w:vAlign w:val="center"/>
          </w:tcPr>
          <w:p w14:paraId="1C661439">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应急服务</w:t>
            </w:r>
          </w:p>
          <w:p w14:paraId="6BEECA69">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预案</w:t>
            </w:r>
          </w:p>
          <w:p w14:paraId="005334BD">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rPr>
              <w:t>（</w:t>
            </w:r>
            <w:r>
              <w:rPr>
                <w:rFonts w:hint="eastAsia" w:ascii="仿宋" w:hAnsi="仿宋" w:eastAsia="仿宋" w:cs="仿宋"/>
                <w:b w:val="0"/>
                <w:bCs w:val="0"/>
                <w:sz w:val="21"/>
                <w:szCs w:val="21"/>
                <w:highlight w:val="none"/>
                <w:lang w:val="en-US" w:eastAsia="zh-CN"/>
              </w:rPr>
              <w:t>10</w:t>
            </w:r>
            <w:r>
              <w:rPr>
                <w:rFonts w:hint="eastAsia" w:ascii="仿宋" w:hAnsi="仿宋" w:eastAsia="仿宋" w:cs="仿宋"/>
                <w:b w:val="0"/>
                <w:bCs w:val="0"/>
                <w:sz w:val="21"/>
                <w:szCs w:val="21"/>
                <w:highlight w:val="none"/>
              </w:rPr>
              <w:t>分）</w:t>
            </w:r>
          </w:p>
        </w:tc>
        <w:tc>
          <w:tcPr>
            <w:tcW w:w="778" w:type="dxa"/>
            <w:noWrap w:val="0"/>
            <w:vAlign w:val="center"/>
          </w:tcPr>
          <w:p w14:paraId="46954183">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rPr>
              <w:t>0-</w:t>
            </w:r>
            <w:r>
              <w:rPr>
                <w:rFonts w:hint="eastAsia" w:ascii="仿宋" w:hAnsi="仿宋" w:eastAsia="仿宋" w:cs="仿宋"/>
                <w:b w:val="0"/>
                <w:bCs w:val="0"/>
                <w:sz w:val="21"/>
                <w:szCs w:val="21"/>
                <w:highlight w:val="none"/>
                <w:lang w:val="en-US" w:eastAsia="zh-CN"/>
              </w:rPr>
              <w:t>10</w:t>
            </w:r>
          </w:p>
        </w:tc>
        <w:tc>
          <w:tcPr>
            <w:tcW w:w="6150" w:type="dxa"/>
            <w:noWrap w:val="0"/>
            <w:vAlign w:val="top"/>
          </w:tcPr>
          <w:p w14:paraId="0F112C2C">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1.</w:t>
            </w:r>
            <w:r>
              <w:rPr>
                <w:rFonts w:hint="eastAsia" w:ascii="仿宋" w:hAnsi="仿宋" w:eastAsia="仿宋" w:cs="仿宋"/>
                <w:b w:val="0"/>
                <w:bCs w:val="0"/>
                <w:sz w:val="21"/>
                <w:szCs w:val="21"/>
                <w:highlight w:val="none"/>
              </w:rPr>
              <w:t>应急服务预案全面、内容详细、细致合理，得</w:t>
            </w:r>
            <w:r>
              <w:rPr>
                <w:rFonts w:hint="eastAsia" w:ascii="仿宋" w:hAnsi="仿宋" w:eastAsia="仿宋" w:cs="仿宋"/>
                <w:b w:val="0"/>
                <w:bCs w:val="0"/>
                <w:sz w:val="21"/>
                <w:szCs w:val="21"/>
                <w:highlight w:val="none"/>
                <w:lang w:val="en-US" w:eastAsia="zh-CN"/>
              </w:rPr>
              <w:t>10</w:t>
            </w:r>
            <w:r>
              <w:rPr>
                <w:rFonts w:hint="eastAsia" w:ascii="仿宋" w:hAnsi="仿宋" w:eastAsia="仿宋" w:cs="仿宋"/>
                <w:b w:val="0"/>
                <w:bCs w:val="0"/>
                <w:sz w:val="21"/>
                <w:szCs w:val="21"/>
                <w:highlight w:val="none"/>
              </w:rPr>
              <w:t>分；</w:t>
            </w:r>
          </w:p>
          <w:p w14:paraId="1096915D">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2.</w:t>
            </w:r>
            <w:r>
              <w:rPr>
                <w:rFonts w:hint="eastAsia" w:ascii="仿宋" w:hAnsi="仿宋" w:eastAsia="仿宋" w:cs="仿宋"/>
                <w:b w:val="0"/>
                <w:bCs w:val="0"/>
                <w:sz w:val="21"/>
                <w:szCs w:val="21"/>
                <w:highlight w:val="none"/>
              </w:rPr>
              <w:t>应急服务预案基本全面、内容完整，合理性较好得</w:t>
            </w:r>
            <w:r>
              <w:rPr>
                <w:rFonts w:hint="eastAsia" w:ascii="仿宋" w:hAnsi="仿宋" w:eastAsia="仿宋" w:cs="仿宋"/>
                <w:b w:val="0"/>
                <w:bCs w:val="0"/>
                <w:sz w:val="21"/>
                <w:szCs w:val="21"/>
                <w:highlight w:val="none"/>
                <w:lang w:val="en-US" w:eastAsia="zh-CN"/>
              </w:rPr>
              <w:t>6</w:t>
            </w:r>
            <w:r>
              <w:rPr>
                <w:rFonts w:hint="eastAsia" w:ascii="仿宋" w:hAnsi="仿宋" w:eastAsia="仿宋" w:cs="仿宋"/>
                <w:b w:val="0"/>
                <w:bCs w:val="0"/>
                <w:sz w:val="21"/>
                <w:szCs w:val="21"/>
                <w:highlight w:val="none"/>
              </w:rPr>
              <w:t>分；</w:t>
            </w:r>
          </w:p>
          <w:p w14:paraId="38708BFC">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3.</w:t>
            </w:r>
            <w:r>
              <w:rPr>
                <w:rFonts w:hint="eastAsia" w:ascii="仿宋" w:hAnsi="仿宋" w:eastAsia="仿宋" w:cs="仿宋"/>
                <w:b w:val="0"/>
                <w:bCs w:val="0"/>
                <w:sz w:val="21"/>
                <w:szCs w:val="21"/>
                <w:highlight w:val="none"/>
              </w:rPr>
              <w:t>应急服务预案不够全面、合理性较差，得</w:t>
            </w:r>
            <w:r>
              <w:rPr>
                <w:rFonts w:hint="eastAsia" w:ascii="仿宋" w:hAnsi="仿宋" w:eastAsia="仿宋" w:cs="仿宋"/>
                <w:b w:val="0"/>
                <w:bCs w:val="0"/>
                <w:sz w:val="21"/>
                <w:szCs w:val="21"/>
                <w:highlight w:val="none"/>
                <w:lang w:val="en-US" w:eastAsia="zh-CN"/>
              </w:rPr>
              <w:t>3</w:t>
            </w:r>
            <w:r>
              <w:rPr>
                <w:rFonts w:hint="eastAsia" w:ascii="仿宋" w:hAnsi="仿宋" w:eastAsia="仿宋" w:cs="仿宋"/>
                <w:b w:val="0"/>
                <w:bCs w:val="0"/>
                <w:sz w:val="21"/>
                <w:szCs w:val="21"/>
                <w:highlight w:val="none"/>
              </w:rPr>
              <w:t>分；</w:t>
            </w:r>
          </w:p>
          <w:p w14:paraId="013B926C">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4.</w:t>
            </w:r>
            <w:r>
              <w:rPr>
                <w:rFonts w:hint="eastAsia" w:ascii="仿宋" w:hAnsi="仿宋" w:eastAsia="仿宋" w:cs="仿宋"/>
                <w:b w:val="0"/>
                <w:bCs w:val="0"/>
                <w:sz w:val="21"/>
                <w:szCs w:val="21"/>
                <w:highlight w:val="none"/>
                <w:lang w:val="en-US"/>
              </w:rPr>
              <w:t>未提供得0分。</w:t>
            </w:r>
          </w:p>
        </w:tc>
      </w:tr>
      <w:tr w14:paraId="3AE7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14:paraId="4F4D172E">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5</w:t>
            </w:r>
          </w:p>
        </w:tc>
        <w:tc>
          <w:tcPr>
            <w:tcW w:w="908" w:type="dxa"/>
            <w:vMerge w:val="continue"/>
            <w:noWrap w:val="0"/>
            <w:vAlign w:val="center"/>
          </w:tcPr>
          <w:p w14:paraId="7B122136">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p>
        </w:tc>
        <w:tc>
          <w:tcPr>
            <w:tcW w:w="1314" w:type="dxa"/>
            <w:noWrap w:val="0"/>
            <w:vAlign w:val="center"/>
          </w:tcPr>
          <w:p w14:paraId="352A5EF3">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rPr>
              <w:t>食品安全</w:t>
            </w:r>
            <w:r>
              <w:rPr>
                <w:rFonts w:hint="eastAsia" w:ascii="仿宋" w:hAnsi="仿宋" w:eastAsia="仿宋" w:cs="仿宋"/>
                <w:b w:val="0"/>
                <w:bCs w:val="0"/>
                <w:sz w:val="21"/>
                <w:szCs w:val="21"/>
                <w:highlight w:val="none"/>
                <w:lang w:val="en-US" w:eastAsia="zh-CN"/>
              </w:rPr>
              <w:t>保障及</w:t>
            </w:r>
            <w:r>
              <w:rPr>
                <w:rFonts w:hint="eastAsia" w:ascii="仿宋" w:hAnsi="仿宋" w:eastAsia="仿宋" w:cs="仿宋"/>
                <w:b w:val="0"/>
                <w:bCs w:val="0"/>
                <w:sz w:val="21"/>
                <w:szCs w:val="21"/>
                <w:highlight w:val="none"/>
              </w:rPr>
              <w:t>食品安全事故</w:t>
            </w:r>
            <w:r>
              <w:rPr>
                <w:rFonts w:hint="eastAsia" w:ascii="仿宋" w:hAnsi="仿宋" w:eastAsia="仿宋" w:cs="仿宋"/>
                <w:b w:val="0"/>
                <w:bCs w:val="0"/>
                <w:sz w:val="21"/>
                <w:szCs w:val="21"/>
                <w:highlight w:val="none"/>
                <w:lang w:val="en-US" w:eastAsia="zh-CN"/>
              </w:rPr>
              <w:t>处置措施</w:t>
            </w:r>
          </w:p>
          <w:p w14:paraId="7D049340">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rPr>
              <w:t>（</w:t>
            </w:r>
            <w:r>
              <w:rPr>
                <w:rFonts w:hint="eastAsia" w:ascii="仿宋" w:hAnsi="仿宋" w:eastAsia="仿宋" w:cs="仿宋"/>
                <w:b w:val="0"/>
                <w:bCs w:val="0"/>
                <w:sz w:val="21"/>
                <w:szCs w:val="21"/>
                <w:highlight w:val="none"/>
                <w:lang w:val="en-US" w:eastAsia="zh-CN"/>
              </w:rPr>
              <w:t>10</w:t>
            </w:r>
            <w:r>
              <w:rPr>
                <w:rFonts w:hint="eastAsia" w:ascii="仿宋" w:hAnsi="仿宋" w:eastAsia="仿宋" w:cs="仿宋"/>
                <w:b w:val="0"/>
                <w:bCs w:val="0"/>
                <w:sz w:val="21"/>
                <w:szCs w:val="21"/>
                <w:highlight w:val="none"/>
              </w:rPr>
              <w:t>分）</w:t>
            </w:r>
          </w:p>
        </w:tc>
        <w:tc>
          <w:tcPr>
            <w:tcW w:w="778" w:type="dxa"/>
            <w:noWrap w:val="0"/>
            <w:vAlign w:val="center"/>
          </w:tcPr>
          <w:p w14:paraId="195B4F36">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rPr>
              <w:t>0-</w:t>
            </w:r>
            <w:r>
              <w:rPr>
                <w:rFonts w:hint="eastAsia" w:ascii="仿宋" w:hAnsi="仿宋" w:eastAsia="仿宋" w:cs="仿宋"/>
                <w:b w:val="0"/>
                <w:bCs w:val="0"/>
                <w:sz w:val="21"/>
                <w:szCs w:val="21"/>
                <w:highlight w:val="none"/>
                <w:lang w:val="en-US" w:eastAsia="zh-CN"/>
              </w:rPr>
              <w:t>10</w:t>
            </w:r>
          </w:p>
        </w:tc>
        <w:tc>
          <w:tcPr>
            <w:tcW w:w="6150" w:type="dxa"/>
            <w:noWrap w:val="0"/>
            <w:vAlign w:val="top"/>
          </w:tcPr>
          <w:p w14:paraId="390F8F2C">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1.</w:t>
            </w:r>
            <w:r>
              <w:rPr>
                <w:rFonts w:hint="eastAsia" w:ascii="仿宋" w:hAnsi="仿宋" w:eastAsia="仿宋" w:cs="仿宋"/>
                <w:b w:val="0"/>
                <w:bCs w:val="0"/>
                <w:sz w:val="21"/>
                <w:szCs w:val="21"/>
                <w:highlight w:val="none"/>
              </w:rPr>
              <w:t>措施完善</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rPr>
              <w:t>内容合理</w:t>
            </w:r>
            <w:r>
              <w:rPr>
                <w:rFonts w:hint="eastAsia" w:ascii="仿宋" w:hAnsi="仿宋" w:eastAsia="仿宋" w:cs="仿宋"/>
                <w:b w:val="0"/>
                <w:bCs w:val="0"/>
                <w:sz w:val="21"/>
                <w:szCs w:val="21"/>
                <w:highlight w:val="none"/>
                <w:lang w:val="en-US" w:eastAsia="zh-CN"/>
              </w:rPr>
              <w:t>性及</w:t>
            </w:r>
            <w:r>
              <w:rPr>
                <w:rFonts w:hint="eastAsia" w:ascii="仿宋" w:hAnsi="仿宋" w:eastAsia="仿宋" w:cs="仿宋"/>
                <w:b w:val="0"/>
                <w:bCs w:val="0"/>
                <w:sz w:val="21"/>
                <w:szCs w:val="21"/>
                <w:highlight w:val="none"/>
              </w:rPr>
              <w:t>可行</w:t>
            </w:r>
            <w:r>
              <w:rPr>
                <w:rFonts w:hint="eastAsia" w:ascii="仿宋" w:hAnsi="仿宋" w:eastAsia="仿宋" w:cs="仿宋"/>
                <w:b w:val="0"/>
                <w:bCs w:val="0"/>
                <w:sz w:val="21"/>
                <w:szCs w:val="21"/>
                <w:highlight w:val="none"/>
                <w:lang w:val="en-US" w:eastAsia="zh-CN"/>
              </w:rPr>
              <w:t>性强，</w:t>
            </w:r>
            <w:r>
              <w:rPr>
                <w:rFonts w:hint="eastAsia" w:ascii="仿宋" w:hAnsi="仿宋" w:eastAsia="仿宋" w:cs="仿宋"/>
                <w:b w:val="0"/>
                <w:bCs w:val="0"/>
                <w:sz w:val="21"/>
                <w:szCs w:val="21"/>
                <w:highlight w:val="none"/>
              </w:rPr>
              <w:t>得</w:t>
            </w:r>
            <w:r>
              <w:rPr>
                <w:rFonts w:hint="eastAsia" w:ascii="仿宋" w:hAnsi="仿宋" w:eastAsia="仿宋" w:cs="仿宋"/>
                <w:b w:val="0"/>
                <w:bCs w:val="0"/>
                <w:sz w:val="21"/>
                <w:szCs w:val="21"/>
                <w:highlight w:val="none"/>
                <w:lang w:val="en-US" w:eastAsia="zh-CN"/>
              </w:rPr>
              <w:t>10</w:t>
            </w:r>
            <w:r>
              <w:rPr>
                <w:rFonts w:hint="eastAsia" w:ascii="仿宋" w:hAnsi="仿宋" w:eastAsia="仿宋" w:cs="仿宋"/>
                <w:b w:val="0"/>
                <w:bCs w:val="0"/>
                <w:sz w:val="21"/>
                <w:szCs w:val="21"/>
                <w:highlight w:val="none"/>
              </w:rPr>
              <w:t>分；</w:t>
            </w:r>
          </w:p>
          <w:p w14:paraId="6F3B96CF">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2.</w:t>
            </w:r>
            <w:r>
              <w:rPr>
                <w:rFonts w:hint="eastAsia" w:ascii="仿宋" w:hAnsi="仿宋" w:eastAsia="仿宋" w:cs="仿宋"/>
                <w:b w:val="0"/>
                <w:bCs w:val="0"/>
                <w:sz w:val="21"/>
                <w:szCs w:val="21"/>
                <w:highlight w:val="none"/>
              </w:rPr>
              <w:t>措施基本完善</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rPr>
              <w:t>内容合理</w:t>
            </w:r>
            <w:r>
              <w:rPr>
                <w:rFonts w:hint="eastAsia" w:ascii="仿宋" w:hAnsi="仿宋" w:eastAsia="仿宋" w:cs="仿宋"/>
                <w:b w:val="0"/>
                <w:bCs w:val="0"/>
                <w:sz w:val="21"/>
                <w:szCs w:val="21"/>
                <w:highlight w:val="none"/>
                <w:lang w:val="en-US" w:eastAsia="zh-CN"/>
              </w:rPr>
              <w:t>性及</w:t>
            </w:r>
            <w:r>
              <w:rPr>
                <w:rFonts w:hint="eastAsia" w:ascii="仿宋" w:hAnsi="仿宋" w:eastAsia="仿宋" w:cs="仿宋"/>
                <w:b w:val="0"/>
                <w:bCs w:val="0"/>
                <w:sz w:val="21"/>
                <w:szCs w:val="21"/>
                <w:highlight w:val="none"/>
              </w:rPr>
              <w:t>可行</w:t>
            </w:r>
            <w:r>
              <w:rPr>
                <w:rFonts w:hint="eastAsia" w:ascii="仿宋" w:hAnsi="仿宋" w:eastAsia="仿宋" w:cs="仿宋"/>
                <w:b w:val="0"/>
                <w:bCs w:val="0"/>
                <w:sz w:val="21"/>
                <w:szCs w:val="21"/>
                <w:highlight w:val="none"/>
                <w:lang w:val="en-US" w:eastAsia="zh-CN"/>
              </w:rPr>
              <w:t>性一般，</w:t>
            </w:r>
            <w:r>
              <w:rPr>
                <w:rFonts w:hint="eastAsia" w:ascii="仿宋" w:hAnsi="仿宋" w:eastAsia="仿宋" w:cs="仿宋"/>
                <w:b w:val="0"/>
                <w:bCs w:val="0"/>
                <w:sz w:val="21"/>
                <w:szCs w:val="21"/>
                <w:highlight w:val="none"/>
              </w:rPr>
              <w:t>得</w:t>
            </w:r>
            <w:r>
              <w:rPr>
                <w:rFonts w:hint="eastAsia" w:ascii="仿宋" w:hAnsi="仿宋" w:eastAsia="仿宋" w:cs="仿宋"/>
                <w:b w:val="0"/>
                <w:bCs w:val="0"/>
                <w:sz w:val="21"/>
                <w:szCs w:val="21"/>
                <w:highlight w:val="none"/>
                <w:lang w:val="en-US" w:eastAsia="zh-CN"/>
              </w:rPr>
              <w:t>6</w:t>
            </w:r>
            <w:r>
              <w:rPr>
                <w:rFonts w:hint="eastAsia" w:ascii="仿宋" w:hAnsi="仿宋" w:eastAsia="仿宋" w:cs="仿宋"/>
                <w:b w:val="0"/>
                <w:bCs w:val="0"/>
                <w:sz w:val="21"/>
                <w:szCs w:val="21"/>
                <w:highlight w:val="none"/>
              </w:rPr>
              <w:t>分；</w:t>
            </w:r>
          </w:p>
          <w:p w14:paraId="3B14A043">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3.</w:t>
            </w:r>
            <w:r>
              <w:rPr>
                <w:rFonts w:hint="eastAsia" w:ascii="仿宋" w:hAnsi="仿宋" w:eastAsia="仿宋" w:cs="仿宋"/>
                <w:b w:val="0"/>
                <w:bCs w:val="0"/>
                <w:sz w:val="21"/>
                <w:szCs w:val="21"/>
                <w:highlight w:val="none"/>
              </w:rPr>
              <w:t>措施不够完善</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rPr>
              <w:t>内容合理</w:t>
            </w:r>
            <w:r>
              <w:rPr>
                <w:rFonts w:hint="eastAsia" w:ascii="仿宋" w:hAnsi="仿宋" w:eastAsia="仿宋" w:cs="仿宋"/>
                <w:b w:val="0"/>
                <w:bCs w:val="0"/>
                <w:sz w:val="21"/>
                <w:szCs w:val="21"/>
                <w:highlight w:val="none"/>
                <w:lang w:val="en-US" w:eastAsia="zh-CN"/>
              </w:rPr>
              <w:t>性及</w:t>
            </w:r>
            <w:r>
              <w:rPr>
                <w:rFonts w:hint="eastAsia" w:ascii="仿宋" w:hAnsi="仿宋" w:eastAsia="仿宋" w:cs="仿宋"/>
                <w:b w:val="0"/>
                <w:bCs w:val="0"/>
                <w:sz w:val="21"/>
                <w:szCs w:val="21"/>
                <w:highlight w:val="none"/>
              </w:rPr>
              <w:t>可行</w:t>
            </w:r>
            <w:r>
              <w:rPr>
                <w:rFonts w:hint="eastAsia" w:ascii="仿宋" w:hAnsi="仿宋" w:eastAsia="仿宋" w:cs="仿宋"/>
                <w:b w:val="0"/>
                <w:bCs w:val="0"/>
                <w:sz w:val="21"/>
                <w:szCs w:val="21"/>
                <w:highlight w:val="none"/>
                <w:lang w:val="en-US" w:eastAsia="zh-CN"/>
              </w:rPr>
              <w:t>性较差，得3分；</w:t>
            </w:r>
          </w:p>
          <w:p w14:paraId="2F9DA92A">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4.</w:t>
            </w:r>
            <w:r>
              <w:rPr>
                <w:rFonts w:hint="eastAsia" w:ascii="仿宋" w:hAnsi="仿宋" w:eastAsia="仿宋" w:cs="仿宋"/>
                <w:b w:val="0"/>
                <w:bCs w:val="0"/>
                <w:sz w:val="21"/>
                <w:szCs w:val="21"/>
                <w:highlight w:val="none"/>
                <w:lang w:val="en-US"/>
              </w:rPr>
              <w:t>未提供得0分。</w:t>
            </w:r>
          </w:p>
        </w:tc>
      </w:tr>
      <w:tr w14:paraId="2493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14:paraId="1941DF7D">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6</w:t>
            </w:r>
          </w:p>
        </w:tc>
        <w:tc>
          <w:tcPr>
            <w:tcW w:w="908" w:type="dxa"/>
            <w:vMerge w:val="continue"/>
            <w:noWrap w:val="0"/>
            <w:vAlign w:val="center"/>
          </w:tcPr>
          <w:p w14:paraId="2A9192E9">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p>
        </w:tc>
        <w:tc>
          <w:tcPr>
            <w:tcW w:w="1314" w:type="dxa"/>
            <w:noWrap w:val="0"/>
            <w:vAlign w:val="center"/>
          </w:tcPr>
          <w:p w14:paraId="22AADD2E">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人员培训计划、考核</w:t>
            </w:r>
          </w:p>
          <w:p w14:paraId="218268A8">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方案</w:t>
            </w:r>
          </w:p>
          <w:p w14:paraId="2514047C">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rPr>
              <w:t>（</w:t>
            </w:r>
            <w:r>
              <w:rPr>
                <w:rFonts w:hint="eastAsia" w:ascii="仿宋" w:hAnsi="仿宋" w:eastAsia="仿宋" w:cs="仿宋"/>
                <w:b w:val="0"/>
                <w:bCs w:val="0"/>
                <w:sz w:val="21"/>
                <w:szCs w:val="21"/>
                <w:highlight w:val="none"/>
                <w:lang w:val="en-US" w:eastAsia="zh-CN"/>
              </w:rPr>
              <w:t>10</w:t>
            </w:r>
            <w:r>
              <w:rPr>
                <w:rFonts w:hint="eastAsia" w:ascii="仿宋" w:hAnsi="仿宋" w:eastAsia="仿宋" w:cs="仿宋"/>
                <w:b w:val="0"/>
                <w:bCs w:val="0"/>
                <w:sz w:val="21"/>
                <w:szCs w:val="21"/>
                <w:highlight w:val="none"/>
              </w:rPr>
              <w:t>分）</w:t>
            </w:r>
          </w:p>
        </w:tc>
        <w:tc>
          <w:tcPr>
            <w:tcW w:w="778" w:type="dxa"/>
            <w:noWrap w:val="0"/>
            <w:vAlign w:val="center"/>
          </w:tcPr>
          <w:p w14:paraId="517085C2">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rPr>
              <w:t>0-</w:t>
            </w:r>
            <w:r>
              <w:rPr>
                <w:rFonts w:hint="eastAsia" w:ascii="仿宋" w:hAnsi="仿宋" w:eastAsia="仿宋" w:cs="仿宋"/>
                <w:b w:val="0"/>
                <w:bCs w:val="0"/>
                <w:sz w:val="21"/>
                <w:szCs w:val="21"/>
                <w:highlight w:val="none"/>
                <w:lang w:val="en-US" w:eastAsia="zh-CN"/>
              </w:rPr>
              <w:t>10</w:t>
            </w:r>
          </w:p>
        </w:tc>
        <w:tc>
          <w:tcPr>
            <w:tcW w:w="6150" w:type="dxa"/>
            <w:noWrap w:val="0"/>
            <w:vAlign w:val="top"/>
          </w:tcPr>
          <w:p w14:paraId="4AB779F8">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1.培训计划及考核方案全面、科学、合理、可行，得</w:t>
            </w:r>
            <w:r>
              <w:rPr>
                <w:rFonts w:hint="eastAsia" w:ascii="仿宋" w:hAnsi="仿宋" w:eastAsia="仿宋" w:cs="仿宋"/>
                <w:b w:val="0"/>
                <w:bCs w:val="0"/>
                <w:sz w:val="21"/>
                <w:szCs w:val="21"/>
                <w:highlight w:val="none"/>
                <w:lang w:val="en-US" w:eastAsia="zh-CN"/>
              </w:rPr>
              <w:t>10</w:t>
            </w:r>
            <w:r>
              <w:rPr>
                <w:rFonts w:hint="eastAsia" w:ascii="仿宋" w:hAnsi="仿宋" w:eastAsia="仿宋" w:cs="仿宋"/>
                <w:b w:val="0"/>
                <w:bCs w:val="0"/>
                <w:sz w:val="21"/>
                <w:szCs w:val="21"/>
                <w:highlight w:val="none"/>
              </w:rPr>
              <w:t>分；</w:t>
            </w:r>
          </w:p>
          <w:p w14:paraId="6219A2C4">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2.培训计划及考核方案较全面、较科学、较合理、较可行，得</w:t>
            </w:r>
            <w:r>
              <w:rPr>
                <w:rFonts w:hint="eastAsia" w:ascii="仿宋" w:hAnsi="仿宋" w:eastAsia="仿宋" w:cs="仿宋"/>
                <w:b w:val="0"/>
                <w:bCs w:val="0"/>
                <w:sz w:val="21"/>
                <w:szCs w:val="21"/>
                <w:highlight w:val="none"/>
                <w:lang w:val="en-US" w:eastAsia="zh-CN"/>
              </w:rPr>
              <w:t>6</w:t>
            </w:r>
            <w:r>
              <w:rPr>
                <w:rFonts w:hint="eastAsia" w:ascii="仿宋" w:hAnsi="仿宋" w:eastAsia="仿宋" w:cs="仿宋"/>
                <w:b w:val="0"/>
                <w:bCs w:val="0"/>
                <w:sz w:val="21"/>
                <w:szCs w:val="21"/>
                <w:highlight w:val="none"/>
              </w:rPr>
              <w:t>分；</w:t>
            </w:r>
          </w:p>
          <w:p w14:paraId="080AF0FD">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3.培训计划及考核方案基本全面、基本科学、基本合理、基本可行，得</w:t>
            </w:r>
            <w:r>
              <w:rPr>
                <w:rFonts w:hint="eastAsia" w:ascii="仿宋" w:hAnsi="仿宋" w:eastAsia="仿宋" w:cs="仿宋"/>
                <w:b w:val="0"/>
                <w:bCs w:val="0"/>
                <w:sz w:val="21"/>
                <w:szCs w:val="21"/>
                <w:highlight w:val="none"/>
                <w:lang w:val="en-US" w:eastAsia="zh-CN"/>
              </w:rPr>
              <w:t>3</w:t>
            </w:r>
            <w:r>
              <w:rPr>
                <w:rFonts w:hint="eastAsia" w:ascii="仿宋" w:hAnsi="仿宋" w:eastAsia="仿宋" w:cs="仿宋"/>
                <w:b w:val="0"/>
                <w:bCs w:val="0"/>
                <w:sz w:val="21"/>
                <w:szCs w:val="21"/>
                <w:highlight w:val="none"/>
              </w:rPr>
              <w:t>分；</w:t>
            </w:r>
          </w:p>
          <w:p w14:paraId="42DDD471">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4.</w:t>
            </w:r>
            <w:r>
              <w:rPr>
                <w:rFonts w:hint="eastAsia" w:ascii="仿宋" w:hAnsi="仿宋" w:eastAsia="仿宋" w:cs="仿宋"/>
                <w:b w:val="0"/>
                <w:bCs w:val="0"/>
                <w:sz w:val="21"/>
                <w:szCs w:val="21"/>
                <w:highlight w:val="none"/>
                <w:lang w:val="en-US"/>
              </w:rPr>
              <w:t>未提供得0分。</w:t>
            </w:r>
          </w:p>
        </w:tc>
      </w:tr>
      <w:tr w14:paraId="1B3A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14:paraId="3D1ED97B">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7</w:t>
            </w:r>
          </w:p>
        </w:tc>
        <w:tc>
          <w:tcPr>
            <w:tcW w:w="908" w:type="dxa"/>
            <w:vMerge w:val="continue"/>
            <w:noWrap w:val="0"/>
            <w:vAlign w:val="center"/>
          </w:tcPr>
          <w:p w14:paraId="01E282EE">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p>
        </w:tc>
        <w:tc>
          <w:tcPr>
            <w:tcW w:w="1314" w:type="dxa"/>
            <w:noWrap w:val="0"/>
            <w:vAlign w:val="center"/>
          </w:tcPr>
          <w:p w14:paraId="1B5593C3">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企业规章</w:t>
            </w:r>
          </w:p>
          <w:p w14:paraId="3D300428">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制度</w:t>
            </w:r>
          </w:p>
          <w:p w14:paraId="0C3503DA">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w:t>
            </w:r>
            <w:r>
              <w:rPr>
                <w:rFonts w:hint="eastAsia" w:ascii="仿宋" w:hAnsi="仿宋" w:eastAsia="仿宋" w:cs="仿宋"/>
                <w:b w:val="0"/>
                <w:bCs w:val="0"/>
                <w:sz w:val="21"/>
                <w:szCs w:val="21"/>
                <w:highlight w:val="none"/>
                <w:lang w:val="en-US" w:eastAsia="zh-CN"/>
              </w:rPr>
              <w:t>5</w:t>
            </w:r>
            <w:r>
              <w:rPr>
                <w:rFonts w:hint="eastAsia" w:ascii="仿宋" w:hAnsi="仿宋" w:eastAsia="仿宋" w:cs="仿宋"/>
                <w:b w:val="0"/>
                <w:bCs w:val="0"/>
                <w:sz w:val="21"/>
                <w:szCs w:val="21"/>
                <w:highlight w:val="none"/>
              </w:rPr>
              <w:t>分）</w:t>
            </w:r>
          </w:p>
        </w:tc>
        <w:tc>
          <w:tcPr>
            <w:tcW w:w="778" w:type="dxa"/>
            <w:noWrap w:val="0"/>
            <w:vAlign w:val="center"/>
          </w:tcPr>
          <w:p w14:paraId="0AF640E9">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0-</w:t>
            </w:r>
            <w:r>
              <w:rPr>
                <w:rFonts w:hint="eastAsia" w:ascii="仿宋" w:hAnsi="仿宋" w:eastAsia="仿宋" w:cs="仿宋"/>
                <w:b w:val="0"/>
                <w:bCs w:val="0"/>
                <w:sz w:val="21"/>
                <w:szCs w:val="21"/>
                <w:highlight w:val="none"/>
                <w:lang w:val="en-US" w:eastAsia="zh-CN"/>
              </w:rPr>
              <w:t>5</w:t>
            </w:r>
          </w:p>
        </w:tc>
        <w:tc>
          <w:tcPr>
            <w:tcW w:w="6150" w:type="dxa"/>
            <w:noWrap w:val="0"/>
            <w:vAlign w:val="top"/>
          </w:tcPr>
          <w:p w14:paraId="383EEB66">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1.各项制度完善，管理科学规范，得</w:t>
            </w:r>
            <w:r>
              <w:rPr>
                <w:rFonts w:hint="eastAsia" w:ascii="仿宋" w:hAnsi="仿宋" w:eastAsia="仿宋" w:cs="仿宋"/>
                <w:b w:val="0"/>
                <w:bCs w:val="0"/>
                <w:sz w:val="21"/>
                <w:szCs w:val="21"/>
                <w:highlight w:val="none"/>
                <w:lang w:val="en-US" w:eastAsia="zh-CN"/>
              </w:rPr>
              <w:t>5</w:t>
            </w:r>
            <w:r>
              <w:rPr>
                <w:rFonts w:hint="eastAsia" w:ascii="仿宋" w:hAnsi="仿宋" w:eastAsia="仿宋" w:cs="仿宋"/>
                <w:b w:val="0"/>
                <w:bCs w:val="0"/>
                <w:sz w:val="21"/>
                <w:szCs w:val="21"/>
                <w:highlight w:val="none"/>
              </w:rPr>
              <w:t>分；</w:t>
            </w:r>
          </w:p>
          <w:p w14:paraId="14886680">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2.各项制度较完整，管理较规范科学，得</w:t>
            </w:r>
            <w:r>
              <w:rPr>
                <w:rFonts w:hint="eastAsia" w:ascii="仿宋" w:hAnsi="仿宋" w:eastAsia="仿宋" w:cs="仿宋"/>
                <w:b w:val="0"/>
                <w:bCs w:val="0"/>
                <w:sz w:val="21"/>
                <w:szCs w:val="21"/>
                <w:highlight w:val="none"/>
                <w:lang w:val="en-US" w:eastAsia="zh-CN"/>
              </w:rPr>
              <w:t>3</w:t>
            </w:r>
            <w:r>
              <w:rPr>
                <w:rFonts w:hint="eastAsia" w:ascii="仿宋" w:hAnsi="仿宋" w:eastAsia="仿宋" w:cs="仿宋"/>
                <w:b w:val="0"/>
                <w:bCs w:val="0"/>
                <w:sz w:val="21"/>
                <w:szCs w:val="21"/>
                <w:highlight w:val="none"/>
              </w:rPr>
              <w:t>分；</w:t>
            </w:r>
          </w:p>
          <w:p w14:paraId="1551995C">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3.各项制度基本完整，管理规范性科学性一般，得</w:t>
            </w:r>
            <w:r>
              <w:rPr>
                <w:rFonts w:hint="eastAsia" w:ascii="仿宋" w:hAnsi="仿宋" w:eastAsia="仿宋" w:cs="仿宋"/>
                <w:b w:val="0"/>
                <w:bCs w:val="0"/>
                <w:sz w:val="21"/>
                <w:szCs w:val="21"/>
                <w:highlight w:val="none"/>
                <w:lang w:val="en-US" w:eastAsia="zh-CN"/>
              </w:rPr>
              <w:t>1</w:t>
            </w:r>
            <w:r>
              <w:rPr>
                <w:rFonts w:hint="eastAsia" w:ascii="仿宋" w:hAnsi="仿宋" w:eastAsia="仿宋" w:cs="仿宋"/>
                <w:b w:val="0"/>
                <w:bCs w:val="0"/>
                <w:sz w:val="21"/>
                <w:szCs w:val="21"/>
                <w:highlight w:val="none"/>
              </w:rPr>
              <w:t>分；</w:t>
            </w:r>
          </w:p>
          <w:p w14:paraId="115736F7">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rPr>
              <w:t>4.未提供相关制度文件，得0分。</w:t>
            </w:r>
          </w:p>
        </w:tc>
      </w:tr>
      <w:tr w14:paraId="7184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14:paraId="720370D2">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8</w:t>
            </w:r>
          </w:p>
        </w:tc>
        <w:tc>
          <w:tcPr>
            <w:tcW w:w="908" w:type="dxa"/>
            <w:vMerge w:val="restart"/>
            <w:noWrap w:val="0"/>
            <w:vAlign w:val="center"/>
          </w:tcPr>
          <w:p w14:paraId="7E033DA2">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商务</w:t>
            </w:r>
          </w:p>
          <w:p w14:paraId="5EBABC5E">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评审</w:t>
            </w:r>
          </w:p>
          <w:p w14:paraId="141F69A0">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w:t>
            </w:r>
            <w:r>
              <w:rPr>
                <w:rFonts w:hint="eastAsia" w:ascii="仿宋" w:hAnsi="仿宋" w:eastAsia="仿宋" w:cs="仿宋"/>
                <w:b w:val="0"/>
                <w:bCs w:val="0"/>
                <w:sz w:val="21"/>
                <w:szCs w:val="21"/>
                <w:highlight w:val="none"/>
                <w:lang w:val="en-US" w:eastAsia="zh-CN"/>
              </w:rPr>
              <w:t>20</w:t>
            </w:r>
            <w:r>
              <w:rPr>
                <w:rFonts w:hint="eastAsia" w:ascii="仿宋" w:hAnsi="仿宋" w:eastAsia="仿宋" w:cs="仿宋"/>
                <w:b w:val="0"/>
                <w:bCs w:val="0"/>
                <w:sz w:val="21"/>
                <w:szCs w:val="21"/>
                <w:highlight w:val="none"/>
              </w:rPr>
              <w:t>分）</w:t>
            </w:r>
          </w:p>
        </w:tc>
        <w:tc>
          <w:tcPr>
            <w:tcW w:w="1314" w:type="dxa"/>
            <w:noWrap w:val="0"/>
            <w:vAlign w:val="center"/>
          </w:tcPr>
          <w:p w14:paraId="06F46023">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人员配备</w:t>
            </w:r>
          </w:p>
          <w:p w14:paraId="4D17AE85">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rPr>
              <w:t>（</w:t>
            </w:r>
            <w:r>
              <w:rPr>
                <w:rFonts w:hint="eastAsia" w:ascii="仿宋" w:hAnsi="仿宋" w:eastAsia="仿宋" w:cs="仿宋"/>
                <w:b w:val="0"/>
                <w:bCs w:val="0"/>
                <w:sz w:val="21"/>
                <w:szCs w:val="21"/>
                <w:highlight w:val="none"/>
                <w:lang w:val="en-US" w:eastAsia="zh-CN"/>
              </w:rPr>
              <w:t>6</w:t>
            </w:r>
            <w:r>
              <w:rPr>
                <w:rFonts w:hint="eastAsia" w:ascii="仿宋" w:hAnsi="仿宋" w:eastAsia="仿宋" w:cs="仿宋"/>
                <w:b w:val="0"/>
                <w:bCs w:val="0"/>
                <w:sz w:val="21"/>
                <w:szCs w:val="21"/>
                <w:highlight w:val="none"/>
              </w:rPr>
              <w:t>分）</w:t>
            </w:r>
          </w:p>
        </w:tc>
        <w:tc>
          <w:tcPr>
            <w:tcW w:w="778" w:type="dxa"/>
            <w:noWrap w:val="0"/>
            <w:vAlign w:val="center"/>
          </w:tcPr>
          <w:p w14:paraId="01E42172">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rPr>
              <w:t>0-</w:t>
            </w:r>
            <w:r>
              <w:rPr>
                <w:rFonts w:hint="eastAsia" w:ascii="仿宋" w:hAnsi="仿宋" w:eastAsia="仿宋" w:cs="仿宋"/>
                <w:b w:val="0"/>
                <w:bCs w:val="0"/>
                <w:sz w:val="21"/>
                <w:szCs w:val="21"/>
                <w:highlight w:val="none"/>
                <w:lang w:val="en-US" w:eastAsia="zh-CN"/>
              </w:rPr>
              <w:t>6</w:t>
            </w:r>
          </w:p>
        </w:tc>
        <w:tc>
          <w:tcPr>
            <w:tcW w:w="6150" w:type="dxa"/>
            <w:noWrap w:val="0"/>
            <w:vAlign w:val="top"/>
          </w:tcPr>
          <w:p w14:paraId="5ECB0505">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w:t>
            </w:r>
            <w:r>
              <w:rPr>
                <w:rFonts w:hint="eastAsia"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rPr>
              <w:t>配备团队成员，组织架构完整，成员职责划分明确，经验丰富得</w:t>
            </w:r>
            <w:r>
              <w:rPr>
                <w:rFonts w:hint="eastAsia" w:ascii="仿宋" w:hAnsi="仿宋" w:eastAsia="仿宋" w:cs="仿宋"/>
                <w:b w:val="0"/>
                <w:bCs w:val="0"/>
                <w:sz w:val="21"/>
                <w:szCs w:val="21"/>
                <w:highlight w:val="none"/>
                <w:lang w:val="en-US" w:eastAsia="zh-CN"/>
              </w:rPr>
              <w:t>6</w:t>
            </w:r>
            <w:r>
              <w:rPr>
                <w:rFonts w:hint="eastAsia" w:ascii="仿宋" w:hAnsi="仿宋" w:eastAsia="仿宋" w:cs="仿宋"/>
                <w:b w:val="0"/>
                <w:bCs w:val="0"/>
                <w:sz w:val="21"/>
                <w:szCs w:val="21"/>
                <w:highlight w:val="none"/>
              </w:rPr>
              <w:t>分。</w:t>
            </w:r>
          </w:p>
          <w:p w14:paraId="564E006C">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w:t>
            </w:r>
            <w:r>
              <w:rPr>
                <w:rFonts w:hint="eastAsia"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rPr>
              <w:t>配备团队成员，组织架构较完整，成员职责划分较明确，经验一般得</w:t>
            </w:r>
            <w:r>
              <w:rPr>
                <w:rFonts w:hint="eastAsia" w:ascii="仿宋" w:hAnsi="仿宋" w:eastAsia="仿宋" w:cs="仿宋"/>
                <w:b w:val="0"/>
                <w:bCs w:val="0"/>
                <w:sz w:val="21"/>
                <w:szCs w:val="21"/>
                <w:highlight w:val="none"/>
                <w:lang w:val="en-US" w:eastAsia="zh-CN"/>
              </w:rPr>
              <w:t>3</w:t>
            </w:r>
            <w:r>
              <w:rPr>
                <w:rFonts w:hint="eastAsia" w:ascii="仿宋" w:hAnsi="仿宋" w:eastAsia="仿宋" w:cs="仿宋"/>
                <w:b w:val="0"/>
                <w:bCs w:val="0"/>
                <w:sz w:val="21"/>
                <w:szCs w:val="21"/>
                <w:highlight w:val="none"/>
              </w:rPr>
              <w:t>分。</w:t>
            </w:r>
          </w:p>
          <w:p w14:paraId="346CF828">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3</w:t>
            </w:r>
            <w:r>
              <w:rPr>
                <w:rFonts w:hint="eastAsia"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rPr>
              <w:t>配备团队成员，组织架构基本完整，成员职责划分基本明确，经验较差得</w:t>
            </w:r>
            <w:r>
              <w:rPr>
                <w:rFonts w:hint="eastAsia" w:ascii="仿宋" w:hAnsi="仿宋" w:eastAsia="仿宋" w:cs="仿宋"/>
                <w:b w:val="0"/>
                <w:bCs w:val="0"/>
                <w:sz w:val="21"/>
                <w:szCs w:val="21"/>
                <w:highlight w:val="none"/>
                <w:lang w:val="en-US" w:eastAsia="zh-CN"/>
              </w:rPr>
              <w:t>1</w:t>
            </w:r>
            <w:r>
              <w:rPr>
                <w:rFonts w:hint="eastAsia" w:ascii="仿宋" w:hAnsi="仿宋" w:eastAsia="仿宋" w:cs="仿宋"/>
                <w:b w:val="0"/>
                <w:bCs w:val="0"/>
                <w:sz w:val="21"/>
                <w:szCs w:val="21"/>
                <w:highlight w:val="none"/>
              </w:rPr>
              <w:t>分。</w:t>
            </w:r>
          </w:p>
          <w:p w14:paraId="44E2DAA2">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rPr>
              <w:t>4</w:t>
            </w:r>
            <w:r>
              <w:rPr>
                <w:rFonts w:hint="eastAsia"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rPr>
              <w:t>无组织架构，成员职责划分的得0分。</w:t>
            </w:r>
          </w:p>
        </w:tc>
      </w:tr>
      <w:tr w14:paraId="3142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14:paraId="03660735">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9</w:t>
            </w:r>
          </w:p>
        </w:tc>
        <w:tc>
          <w:tcPr>
            <w:tcW w:w="908" w:type="dxa"/>
            <w:vMerge w:val="continue"/>
            <w:noWrap w:val="0"/>
            <w:vAlign w:val="center"/>
          </w:tcPr>
          <w:p w14:paraId="495D9515">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p>
        </w:tc>
        <w:tc>
          <w:tcPr>
            <w:tcW w:w="1314" w:type="dxa"/>
            <w:noWrap w:val="0"/>
            <w:vAlign w:val="center"/>
          </w:tcPr>
          <w:p w14:paraId="72D10510">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rPr>
              <w:t>厨师长</w:t>
            </w:r>
          </w:p>
          <w:p w14:paraId="7C6540FA">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w:t>
            </w:r>
            <w:r>
              <w:rPr>
                <w:rFonts w:hint="eastAsia" w:ascii="仿宋" w:hAnsi="仿宋" w:eastAsia="仿宋" w:cs="仿宋"/>
                <w:b w:val="0"/>
                <w:bCs w:val="0"/>
                <w:sz w:val="21"/>
                <w:szCs w:val="21"/>
                <w:highlight w:val="none"/>
                <w:lang w:val="en-US" w:eastAsia="zh-CN"/>
              </w:rPr>
              <w:t>2</w:t>
            </w:r>
            <w:r>
              <w:rPr>
                <w:rFonts w:hint="eastAsia" w:ascii="仿宋" w:hAnsi="仿宋" w:eastAsia="仿宋" w:cs="仿宋"/>
                <w:b w:val="0"/>
                <w:bCs w:val="0"/>
                <w:sz w:val="21"/>
                <w:szCs w:val="21"/>
                <w:highlight w:val="none"/>
              </w:rPr>
              <w:t>分）</w:t>
            </w:r>
          </w:p>
        </w:tc>
        <w:tc>
          <w:tcPr>
            <w:tcW w:w="778" w:type="dxa"/>
            <w:noWrap w:val="0"/>
            <w:vAlign w:val="center"/>
          </w:tcPr>
          <w:p w14:paraId="7C2D6BB5">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0-2</w:t>
            </w:r>
          </w:p>
        </w:tc>
        <w:tc>
          <w:tcPr>
            <w:tcW w:w="6150" w:type="dxa"/>
            <w:noWrap w:val="0"/>
            <w:vAlign w:val="center"/>
          </w:tcPr>
          <w:p w14:paraId="17B37582">
            <w:pPr>
              <w:keepNext w:val="0"/>
              <w:keepLines w:val="0"/>
              <w:pageBreakBefore w:val="0"/>
              <w:widowControl w:val="0"/>
              <w:tabs>
                <w:tab w:val="left" w:pos="1080"/>
              </w:tabs>
              <w:kinsoku/>
              <w:wordWrap w:val="0"/>
              <w:overflowPunct/>
              <w:topLinePunct/>
              <w:autoSpaceDE/>
              <w:autoSpaceDN/>
              <w:bidi w:val="0"/>
              <w:snapToGrid w:val="0"/>
              <w:spacing w:line="360" w:lineRule="auto"/>
              <w:jc w:val="both"/>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拟派本项目厨师长具备有效的厨师证书</w:t>
            </w:r>
            <w:r>
              <w:rPr>
                <w:rFonts w:hint="eastAsia" w:ascii="仿宋" w:hAnsi="仿宋" w:eastAsia="仿宋" w:cs="仿宋"/>
                <w:b w:val="0"/>
                <w:bCs w:val="0"/>
                <w:sz w:val="21"/>
                <w:szCs w:val="21"/>
                <w:highlight w:val="none"/>
                <w:lang w:val="en-US" w:eastAsia="zh-CN"/>
              </w:rPr>
              <w:t>的，得2分，</w:t>
            </w:r>
            <w:r>
              <w:rPr>
                <w:rFonts w:hint="eastAsia" w:ascii="仿宋" w:hAnsi="仿宋" w:eastAsia="仿宋" w:cs="仿宋"/>
                <w:b w:val="0"/>
                <w:bCs w:val="0"/>
                <w:sz w:val="21"/>
                <w:szCs w:val="21"/>
                <w:highlight w:val="none"/>
              </w:rPr>
              <w:t>未提供得0分。</w:t>
            </w:r>
          </w:p>
          <w:p w14:paraId="09109565">
            <w:pPr>
              <w:keepNext w:val="0"/>
              <w:keepLines w:val="0"/>
              <w:pageBreakBefore w:val="0"/>
              <w:widowControl w:val="0"/>
              <w:tabs>
                <w:tab w:val="left" w:pos="1080"/>
              </w:tabs>
              <w:kinsoku/>
              <w:wordWrap w:val="0"/>
              <w:overflowPunct/>
              <w:topLinePunct/>
              <w:autoSpaceDE/>
              <w:autoSpaceDN/>
              <w:bidi w:val="0"/>
              <w:snapToGrid w:val="0"/>
              <w:spacing w:line="360" w:lineRule="auto"/>
              <w:jc w:val="both"/>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注：需</w:t>
            </w:r>
            <w:r>
              <w:rPr>
                <w:rFonts w:hint="eastAsia" w:ascii="仿宋" w:hAnsi="仿宋" w:eastAsia="仿宋" w:cs="仿宋"/>
                <w:b w:val="0"/>
                <w:bCs w:val="0"/>
                <w:sz w:val="21"/>
                <w:szCs w:val="21"/>
                <w:highlight w:val="none"/>
              </w:rPr>
              <w:t>提供厨师证书电子件加盖本单位公章</w:t>
            </w:r>
            <w:r>
              <w:rPr>
                <w:rFonts w:hint="eastAsia" w:ascii="仿宋" w:hAnsi="仿宋" w:eastAsia="仿宋" w:cs="仿宋"/>
                <w:b w:val="0"/>
                <w:bCs w:val="0"/>
                <w:sz w:val="21"/>
                <w:szCs w:val="21"/>
                <w:highlight w:val="none"/>
                <w:lang w:eastAsia="zh-CN"/>
              </w:rPr>
              <w:t>。</w:t>
            </w:r>
          </w:p>
        </w:tc>
      </w:tr>
      <w:tr w14:paraId="29AF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14:paraId="6D3EA81F">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10</w:t>
            </w:r>
          </w:p>
        </w:tc>
        <w:tc>
          <w:tcPr>
            <w:tcW w:w="908" w:type="dxa"/>
            <w:vMerge w:val="continue"/>
            <w:noWrap w:val="0"/>
            <w:vAlign w:val="center"/>
          </w:tcPr>
          <w:p w14:paraId="767DBF14">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p>
        </w:tc>
        <w:tc>
          <w:tcPr>
            <w:tcW w:w="1314" w:type="dxa"/>
            <w:shd w:val="clear" w:color="auto" w:fill="auto"/>
            <w:noWrap w:val="0"/>
            <w:vAlign w:val="center"/>
          </w:tcPr>
          <w:p w14:paraId="721B7E1B">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相关业绩</w:t>
            </w:r>
          </w:p>
          <w:p w14:paraId="2557CBAD">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rPr>
              <w:t>（</w:t>
            </w:r>
            <w:r>
              <w:rPr>
                <w:rFonts w:hint="eastAsia" w:ascii="仿宋" w:hAnsi="仿宋" w:eastAsia="仿宋" w:cs="仿宋"/>
                <w:b w:val="0"/>
                <w:bCs w:val="0"/>
                <w:sz w:val="21"/>
                <w:szCs w:val="21"/>
                <w:highlight w:val="none"/>
                <w:lang w:val="en-US" w:eastAsia="zh-CN"/>
              </w:rPr>
              <w:t>12</w:t>
            </w:r>
            <w:r>
              <w:rPr>
                <w:rFonts w:hint="eastAsia" w:ascii="仿宋" w:hAnsi="仿宋" w:eastAsia="仿宋" w:cs="仿宋"/>
                <w:b w:val="0"/>
                <w:bCs w:val="0"/>
                <w:sz w:val="21"/>
                <w:szCs w:val="21"/>
                <w:highlight w:val="none"/>
              </w:rPr>
              <w:t>分）</w:t>
            </w:r>
          </w:p>
        </w:tc>
        <w:tc>
          <w:tcPr>
            <w:tcW w:w="778" w:type="dxa"/>
            <w:shd w:val="clear" w:color="auto" w:fill="auto"/>
            <w:noWrap w:val="0"/>
            <w:vAlign w:val="center"/>
          </w:tcPr>
          <w:p w14:paraId="420D3448">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rPr>
              <w:t>0-</w:t>
            </w:r>
            <w:r>
              <w:rPr>
                <w:rFonts w:hint="eastAsia" w:ascii="仿宋" w:hAnsi="仿宋" w:eastAsia="仿宋" w:cs="仿宋"/>
                <w:b w:val="0"/>
                <w:bCs w:val="0"/>
                <w:sz w:val="21"/>
                <w:szCs w:val="21"/>
                <w:highlight w:val="none"/>
                <w:lang w:val="en-US" w:eastAsia="zh-CN"/>
              </w:rPr>
              <w:t>12</w:t>
            </w:r>
          </w:p>
        </w:tc>
        <w:tc>
          <w:tcPr>
            <w:tcW w:w="6150" w:type="dxa"/>
            <w:shd w:val="clear" w:color="auto" w:fill="auto"/>
            <w:noWrap w:val="0"/>
            <w:vAlign w:val="top"/>
          </w:tcPr>
          <w:p w14:paraId="068B160F">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供应商近3年（</w:t>
            </w:r>
            <w:r>
              <w:rPr>
                <w:rFonts w:hint="eastAsia" w:ascii="仿宋" w:hAnsi="仿宋" w:eastAsia="仿宋" w:cs="仿宋"/>
                <w:b w:val="0"/>
                <w:bCs w:val="0"/>
                <w:sz w:val="21"/>
                <w:szCs w:val="21"/>
                <w:highlight w:val="none"/>
                <w:lang w:eastAsia="zh-CN"/>
              </w:rPr>
              <w:t>2022年06月</w:t>
            </w:r>
            <w:r>
              <w:rPr>
                <w:rFonts w:hint="eastAsia" w:ascii="仿宋" w:hAnsi="仿宋" w:eastAsia="仿宋" w:cs="仿宋"/>
                <w:b w:val="0"/>
                <w:bCs w:val="0"/>
                <w:sz w:val="21"/>
                <w:szCs w:val="21"/>
                <w:highlight w:val="none"/>
              </w:rPr>
              <w:t>至</w:t>
            </w:r>
            <w:r>
              <w:rPr>
                <w:rFonts w:hint="eastAsia" w:ascii="仿宋" w:hAnsi="仿宋" w:eastAsia="仿宋" w:cs="仿宋"/>
                <w:b w:val="0"/>
                <w:bCs w:val="0"/>
                <w:sz w:val="21"/>
                <w:szCs w:val="21"/>
                <w:highlight w:val="none"/>
                <w:lang w:val="en-US" w:eastAsia="zh-CN"/>
              </w:rPr>
              <w:t>今，以合同签订时间为准</w:t>
            </w:r>
            <w:r>
              <w:rPr>
                <w:rFonts w:hint="eastAsia" w:ascii="仿宋" w:hAnsi="仿宋" w:eastAsia="仿宋" w:cs="仿宋"/>
                <w:b w:val="0"/>
                <w:bCs w:val="0"/>
                <w:sz w:val="21"/>
                <w:szCs w:val="21"/>
                <w:highlight w:val="none"/>
              </w:rPr>
              <w:t>）与本项目类似的</w:t>
            </w:r>
            <w:r>
              <w:rPr>
                <w:rFonts w:hint="eastAsia" w:ascii="仿宋" w:hAnsi="仿宋" w:eastAsia="仿宋" w:cs="仿宋"/>
                <w:b w:val="0"/>
                <w:bCs w:val="0"/>
                <w:sz w:val="21"/>
                <w:szCs w:val="21"/>
                <w:highlight w:val="none"/>
                <w:lang w:val="en-US" w:eastAsia="zh-CN"/>
              </w:rPr>
              <w:t>服务项目</w:t>
            </w:r>
            <w:r>
              <w:rPr>
                <w:rFonts w:hint="eastAsia" w:ascii="仿宋" w:hAnsi="仿宋" w:eastAsia="仿宋" w:cs="仿宋"/>
                <w:b w:val="0"/>
                <w:bCs w:val="0"/>
                <w:sz w:val="21"/>
                <w:szCs w:val="21"/>
                <w:highlight w:val="none"/>
              </w:rPr>
              <w:t>业绩，每提供一个得</w:t>
            </w:r>
            <w:r>
              <w:rPr>
                <w:rFonts w:hint="eastAsia" w:ascii="仿宋" w:hAnsi="仿宋" w:eastAsia="仿宋" w:cs="仿宋"/>
                <w:b w:val="0"/>
                <w:bCs w:val="0"/>
                <w:sz w:val="21"/>
                <w:szCs w:val="21"/>
                <w:highlight w:val="none"/>
                <w:lang w:val="en-US" w:eastAsia="zh-CN"/>
              </w:rPr>
              <w:t>4</w:t>
            </w:r>
            <w:r>
              <w:rPr>
                <w:rFonts w:hint="eastAsia" w:ascii="仿宋" w:hAnsi="仿宋" w:eastAsia="仿宋" w:cs="仿宋"/>
                <w:b w:val="0"/>
                <w:bCs w:val="0"/>
                <w:sz w:val="21"/>
                <w:szCs w:val="21"/>
                <w:highlight w:val="none"/>
              </w:rPr>
              <w:t>分，最高得</w:t>
            </w:r>
            <w:r>
              <w:rPr>
                <w:rFonts w:hint="eastAsia" w:ascii="仿宋" w:hAnsi="仿宋" w:eastAsia="仿宋" w:cs="仿宋"/>
                <w:b w:val="0"/>
                <w:bCs w:val="0"/>
                <w:sz w:val="21"/>
                <w:szCs w:val="21"/>
                <w:highlight w:val="none"/>
                <w:lang w:val="en-US" w:eastAsia="zh-CN"/>
              </w:rPr>
              <w:t>12</w:t>
            </w:r>
            <w:r>
              <w:rPr>
                <w:rFonts w:hint="eastAsia" w:ascii="仿宋" w:hAnsi="仿宋" w:eastAsia="仿宋" w:cs="仿宋"/>
                <w:b w:val="0"/>
                <w:bCs w:val="0"/>
                <w:sz w:val="21"/>
                <w:szCs w:val="21"/>
                <w:highlight w:val="none"/>
              </w:rPr>
              <w:t>分</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rPr>
              <w:t>未提供得0分。</w:t>
            </w:r>
          </w:p>
          <w:p w14:paraId="453579B5">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注：需</w:t>
            </w:r>
            <w:r>
              <w:rPr>
                <w:rFonts w:hint="eastAsia" w:ascii="仿宋" w:hAnsi="仿宋" w:eastAsia="仿宋" w:cs="仿宋"/>
                <w:b w:val="0"/>
                <w:bCs w:val="0"/>
                <w:sz w:val="21"/>
                <w:szCs w:val="21"/>
                <w:highlight w:val="none"/>
              </w:rPr>
              <w:t>提供</w:t>
            </w:r>
            <w:r>
              <w:rPr>
                <w:rFonts w:hint="eastAsia" w:ascii="仿宋" w:hAnsi="仿宋" w:eastAsia="仿宋" w:cs="仿宋"/>
                <w:b w:val="0"/>
                <w:bCs w:val="0"/>
                <w:sz w:val="21"/>
                <w:szCs w:val="21"/>
                <w:highlight w:val="none"/>
                <w:lang w:val="en-US" w:eastAsia="zh-CN"/>
              </w:rPr>
              <w:t>服务</w:t>
            </w:r>
            <w:r>
              <w:rPr>
                <w:rFonts w:hint="eastAsia" w:ascii="仿宋" w:hAnsi="仿宋" w:eastAsia="仿宋" w:cs="仿宋"/>
                <w:b w:val="0"/>
                <w:bCs w:val="0"/>
                <w:sz w:val="21"/>
                <w:szCs w:val="21"/>
                <w:highlight w:val="none"/>
              </w:rPr>
              <w:t>合同关键页（首页、金额页、双方签字盖章页）电子件加盖本单位公章</w:t>
            </w:r>
            <w:r>
              <w:rPr>
                <w:rFonts w:hint="eastAsia" w:ascii="仿宋" w:hAnsi="仿宋" w:eastAsia="仿宋" w:cs="仿宋"/>
                <w:b w:val="0"/>
                <w:bCs w:val="0"/>
                <w:sz w:val="21"/>
                <w:szCs w:val="21"/>
                <w:highlight w:val="none"/>
                <w:lang w:eastAsia="zh-CN"/>
              </w:rPr>
              <w:t>。</w:t>
            </w:r>
          </w:p>
        </w:tc>
      </w:tr>
      <w:tr w14:paraId="334A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14:paraId="13CE9744">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11</w:t>
            </w:r>
          </w:p>
        </w:tc>
        <w:tc>
          <w:tcPr>
            <w:tcW w:w="2222" w:type="dxa"/>
            <w:gridSpan w:val="2"/>
            <w:noWrap w:val="0"/>
            <w:vAlign w:val="center"/>
          </w:tcPr>
          <w:p w14:paraId="691DAAA8">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报价</w:t>
            </w:r>
          </w:p>
          <w:p w14:paraId="00D3D854">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评审</w:t>
            </w:r>
          </w:p>
          <w:p w14:paraId="7DFCB4A9">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（10分）</w:t>
            </w:r>
          </w:p>
        </w:tc>
        <w:tc>
          <w:tcPr>
            <w:tcW w:w="778" w:type="dxa"/>
            <w:noWrap w:val="0"/>
            <w:vAlign w:val="center"/>
          </w:tcPr>
          <w:p w14:paraId="21B3391B">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0-10</w:t>
            </w:r>
          </w:p>
        </w:tc>
        <w:tc>
          <w:tcPr>
            <w:tcW w:w="6150" w:type="dxa"/>
            <w:noWrap w:val="0"/>
            <w:vAlign w:val="center"/>
          </w:tcPr>
          <w:p w14:paraId="7E50C4EB">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满足</w:t>
            </w:r>
            <w:r>
              <w:rPr>
                <w:rFonts w:hint="eastAsia" w:ascii="仿宋" w:hAnsi="仿宋" w:eastAsia="仿宋" w:cs="仿宋"/>
                <w:b w:val="0"/>
                <w:bCs w:val="0"/>
                <w:sz w:val="21"/>
                <w:szCs w:val="21"/>
                <w:highlight w:val="none"/>
                <w:lang w:eastAsia="zh-CN"/>
              </w:rPr>
              <w:t>竞争性磋商文件</w:t>
            </w:r>
            <w:r>
              <w:rPr>
                <w:rFonts w:hint="eastAsia" w:ascii="仿宋" w:hAnsi="仿宋" w:eastAsia="仿宋" w:cs="仿宋"/>
                <w:b w:val="0"/>
                <w:bCs w:val="0"/>
                <w:sz w:val="21"/>
                <w:szCs w:val="21"/>
                <w:highlight w:val="none"/>
              </w:rPr>
              <w:t>要求的最后报价最低的供应商的价格为磋商基准价，其价格分为满分。其他供应商的价格分统一按照下列公式计算：</w:t>
            </w:r>
          </w:p>
          <w:p w14:paraId="1A7F2AE2">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磋商报价得分=（磋商基准价/最后报价）×分值</w:t>
            </w:r>
          </w:p>
          <w:p w14:paraId="363CF54B">
            <w:pPr>
              <w:keepNext w:val="0"/>
              <w:keepLines w:val="0"/>
              <w:pageBreakBefore w:val="0"/>
              <w:widowControl w:val="0"/>
              <w:tabs>
                <w:tab w:val="left" w:pos="1080"/>
              </w:tabs>
              <w:kinsoku/>
              <w:wordWrap w:val="0"/>
              <w:overflowPunct/>
              <w:topLinePunct/>
              <w:autoSpaceDE/>
              <w:autoSpaceDN/>
              <w:bidi w:val="0"/>
              <w:snapToGrid w:val="0"/>
              <w:spacing w:line="360" w:lineRule="auto"/>
              <w:jc w:val="lef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说明：</w:t>
            </w:r>
            <w:r>
              <w:rPr>
                <w:rFonts w:hint="eastAsia" w:ascii="仿宋" w:hAnsi="仿宋" w:eastAsia="仿宋" w:cs="仿宋"/>
                <w:b w:val="0"/>
                <w:bCs w:val="0"/>
                <w:sz w:val="21"/>
                <w:szCs w:val="21"/>
                <w:highlight w:val="none"/>
              </w:rPr>
              <w:t>此处最后报价指经过报价修正，及因落实政府采购政策进行价格调整后的报价，详见第三章《评审方法和评审标准》3.2、3.3</w:t>
            </w:r>
          </w:p>
        </w:tc>
      </w:tr>
      <w:tr w14:paraId="17FF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89" w:type="dxa"/>
            <w:gridSpan w:val="3"/>
            <w:noWrap w:val="0"/>
            <w:vAlign w:val="center"/>
          </w:tcPr>
          <w:p w14:paraId="6703534E">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合计</w:t>
            </w:r>
          </w:p>
        </w:tc>
        <w:tc>
          <w:tcPr>
            <w:tcW w:w="778" w:type="dxa"/>
            <w:noWrap w:val="0"/>
            <w:vAlign w:val="center"/>
          </w:tcPr>
          <w:p w14:paraId="5B784D5D">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100</w:t>
            </w:r>
          </w:p>
        </w:tc>
        <w:tc>
          <w:tcPr>
            <w:tcW w:w="6150" w:type="dxa"/>
            <w:noWrap w:val="0"/>
            <w:vAlign w:val="center"/>
          </w:tcPr>
          <w:p w14:paraId="3635F663">
            <w:pPr>
              <w:keepNext w:val="0"/>
              <w:keepLines w:val="0"/>
              <w:pageBreakBefore w:val="0"/>
              <w:widowControl w:val="0"/>
              <w:tabs>
                <w:tab w:val="left" w:pos="1080"/>
              </w:tabs>
              <w:kinsoku/>
              <w:wordWrap w:val="0"/>
              <w:overflowPunct/>
              <w:topLinePunct/>
              <w:autoSpaceDE/>
              <w:autoSpaceDN/>
              <w:bidi w:val="0"/>
              <w:snapToGrid w:val="0"/>
              <w:spacing w:line="360" w:lineRule="auto"/>
              <w:jc w:val="center"/>
              <w:rPr>
                <w:rFonts w:hint="eastAsia" w:ascii="仿宋" w:hAnsi="仿宋" w:eastAsia="仿宋" w:cs="仿宋"/>
                <w:b w:val="0"/>
                <w:bCs w:val="0"/>
                <w:sz w:val="21"/>
                <w:szCs w:val="21"/>
                <w:highlight w:val="none"/>
              </w:rPr>
            </w:pPr>
          </w:p>
        </w:tc>
      </w:tr>
    </w:tbl>
    <w:p w14:paraId="409B6D11">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br w:type="page"/>
      </w:r>
    </w:p>
    <w:p w14:paraId="19C36FFA">
      <w:pPr>
        <w:keepNext w:val="0"/>
        <w:keepLines w:val="0"/>
        <w:pageBreakBefore w:val="0"/>
        <w:widowControl w:val="0"/>
        <w:kinsoku/>
        <w:wordWrap w:val="0"/>
        <w:overflowPunct/>
        <w:topLinePunct/>
        <w:autoSpaceDE/>
        <w:autoSpaceDN/>
        <w:bidi w:val="0"/>
        <w:spacing w:line="360" w:lineRule="auto"/>
        <w:jc w:val="center"/>
        <w:outlineLvl w:val="0"/>
        <w:rPr>
          <w:rFonts w:hint="eastAsia" w:ascii="仿宋" w:hAnsi="仿宋" w:eastAsia="仿宋" w:cs="仿宋"/>
          <w:b w:val="0"/>
          <w:bCs w:val="0"/>
          <w:sz w:val="21"/>
          <w:szCs w:val="21"/>
          <w:highlight w:val="none"/>
        </w:rPr>
      </w:pPr>
      <w:bookmarkStart w:id="666" w:name="_Toc7292"/>
      <w:r>
        <w:rPr>
          <w:rFonts w:hint="eastAsia" w:ascii="仿宋" w:hAnsi="仿宋" w:eastAsia="仿宋" w:cs="仿宋"/>
          <w:b w:val="0"/>
          <w:bCs w:val="0"/>
          <w:sz w:val="21"/>
          <w:szCs w:val="21"/>
          <w:highlight w:val="none"/>
        </w:rPr>
        <w:t>第四章   采购需求</w:t>
      </w:r>
      <w:bookmarkEnd w:id="666"/>
    </w:p>
    <w:p w14:paraId="6CEC4BB3">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bookmarkStart w:id="667" w:name="bookmark5"/>
      <w:bookmarkEnd w:id="667"/>
      <w:r>
        <w:rPr>
          <w:rFonts w:hint="eastAsia" w:ascii="仿宋" w:hAnsi="仿宋" w:eastAsia="仿宋" w:cs="仿宋"/>
          <w:b w:val="0"/>
          <w:bCs w:val="0"/>
          <w:sz w:val="21"/>
          <w:szCs w:val="21"/>
          <w:highlight w:val="none"/>
        </w:rPr>
        <w:t>一、项目基本情况</w:t>
      </w:r>
    </w:p>
    <w:p w14:paraId="188AC986">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rPr>
        <w:t>（一）合同履行期限：12个月（具体以合同签订时间为准）</w:t>
      </w:r>
    </w:p>
    <w:p w14:paraId="76172A3D">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eastAsia="zh-CN"/>
        </w:rPr>
        <w:t>（二）</w:t>
      </w:r>
      <w:r>
        <w:rPr>
          <w:rFonts w:hint="eastAsia" w:ascii="仿宋" w:hAnsi="仿宋" w:eastAsia="仿宋" w:cs="仿宋"/>
          <w:b w:val="0"/>
          <w:bCs w:val="0"/>
          <w:sz w:val="21"/>
          <w:szCs w:val="21"/>
          <w:highlight w:val="none"/>
          <w:lang w:val="en-US" w:eastAsia="zh-CN"/>
        </w:rPr>
        <w:t>服务</w:t>
      </w:r>
      <w:r>
        <w:rPr>
          <w:rFonts w:hint="eastAsia" w:ascii="仿宋" w:hAnsi="仿宋" w:eastAsia="仿宋" w:cs="仿宋"/>
          <w:b w:val="0"/>
          <w:bCs w:val="0"/>
          <w:sz w:val="21"/>
          <w:szCs w:val="21"/>
          <w:highlight w:val="none"/>
        </w:rPr>
        <w:t>地址：北京市顺义区</w:t>
      </w:r>
      <w:r>
        <w:rPr>
          <w:rFonts w:hint="eastAsia" w:ascii="仿宋" w:hAnsi="仿宋" w:eastAsia="仿宋" w:cs="仿宋"/>
          <w:b w:val="0"/>
          <w:bCs w:val="0"/>
          <w:sz w:val="21"/>
          <w:szCs w:val="21"/>
          <w:highlight w:val="none"/>
          <w:lang w:eastAsia="zh-CN"/>
        </w:rPr>
        <w:t>李桥镇政府西院</w:t>
      </w:r>
    </w:p>
    <w:p w14:paraId="7CE8AC96">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rPr>
        <w:t>（</w:t>
      </w:r>
      <w:r>
        <w:rPr>
          <w:rFonts w:hint="eastAsia" w:ascii="仿宋" w:hAnsi="仿宋" w:eastAsia="仿宋" w:cs="仿宋"/>
          <w:b w:val="0"/>
          <w:bCs w:val="0"/>
          <w:sz w:val="21"/>
          <w:szCs w:val="21"/>
          <w:highlight w:val="none"/>
          <w:lang w:eastAsia="zh-CN"/>
        </w:rPr>
        <w:t>三</w:t>
      </w:r>
      <w:r>
        <w:rPr>
          <w:rFonts w:hint="eastAsia" w:ascii="仿宋" w:hAnsi="仿宋" w:eastAsia="仿宋" w:cs="仿宋"/>
          <w:b w:val="0"/>
          <w:bCs w:val="0"/>
          <w:sz w:val="21"/>
          <w:szCs w:val="21"/>
          <w:highlight w:val="none"/>
        </w:rPr>
        <w:t>）食堂就餐方式：采用自助就餐，每周一至周日的职工餐（自助餐），要求菜品不重复（需提供详细菜谱）</w:t>
      </w:r>
      <w:r>
        <w:rPr>
          <w:rFonts w:hint="eastAsia" w:ascii="仿宋" w:hAnsi="仿宋" w:eastAsia="仿宋" w:cs="仿宋"/>
          <w:b w:val="0"/>
          <w:bCs w:val="0"/>
          <w:sz w:val="21"/>
          <w:szCs w:val="21"/>
          <w:highlight w:val="none"/>
          <w:lang w:eastAsia="zh-CN"/>
        </w:rPr>
        <w:t>。</w:t>
      </w:r>
    </w:p>
    <w:p w14:paraId="50EACF44">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二、人员配置</w:t>
      </w:r>
    </w:p>
    <w:p w14:paraId="3EBF9120">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配置工作人员：厨师长1人，高灶厨师</w:t>
      </w:r>
      <w:r>
        <w:rPr>
          <w:rFonts w:hint="eastAsia" w:ascii="仿宋" w:hAnsi="仿宋" w:eastAsia="仿宋" w:cs="仿宋"/>
          <w:b w:val="0"/>
          <w:bCs w:val="0"/>
          <w:sz w:val="21"/>
          <w:szCs w:val="21"/>
          <w:highlight w:val="none"/>
          <w:lang w:val="en-US" w:eastAsia="zh-CN"/>
        </w:rPr>
        <w:t>2</w:t>
      </w:r>
      <w:r>
        <w:rPr>
          <w:rFonts w:hint="eastAsia" w:ascii="仿宋" w:hAnsi="仿宋" w:eastAsia="仿宋" w:cs="仿宋"/>
          <w:b w:val="0"/>
          <w:bCs w:val="0"/>
          <w:sz w:val="21"/>
          <w:szCs w:val="21"/>
          <w:highlight w:val="none"/>
        </w:rPr>
        <w:t>人，面点师</w:t>
      </w:r>
      <w:r>
        <w:rPr>
          <w:rFonts w:hint="eastAsia" w:ascii="仿宋" w:hAnsi="仿宋" w:eastAsia="仿宋" w:cs="仿宋"/>
          <w:b w:val="0"/>
          <w:bCs w:val="0"/>
          <w:sz w:val="21"/>
          <w:szCs w:val="21"/>
          <w:highlight w:val="none"/>
          <w:lang w:val="en-US" w:eastAsia="zh-CN"/>
        </w:rPr>
        <w:t>2</w:t>
      </w:r>
      <w:r>
        <w:rPr>
          <w:rFonts w:hint="eastAsia" w:ascii="仿宋" w:hAnsi="仿宋" w:eastAsia="仿宋" w:cs="仿宋"/>
          <w:b w:val="0"/>
          <w:bCs w:val="0"/>
          <w:sz w:val="21"/>
          <w:szCs w:val="21"/>
          <w:highlight w:val="none"/>
        </w:rPr>
        <w:t>人，切配师</w:t>
      </w:r>
      <w:r>
        <w:rPr>
          <w:rFonts w:hint="eastAsia" w:ascii="仿宋" w:hAnsi="仿宋" w:eastAsia="仿宋" w:cs="仿宋"/>
          <w:b w:val="0"/>
          <w:bCs w:val="0"/>
          <w:sz w:val="21"/>
          <w:szCs w:val="21"/>
          <w:highlight w:val="none"/>
          <w:lang w:val="en-US" w:eastAsia="zh-CN"/>
        </w:rPr>
        <w:t>1人，</w:t>
      </w:r>
      <w:r>
        <w:rPr>
          <w:rFonts w:hint="eastAsia" w:ascii="仿宋" w:hAnsi="仿宋" w:eastAsia="仿宋" w:cs="仿宋"/>
          <w:b w:val="0"/>
          <w:bCs w:val="0"/>
          <w:sz w:val="21"/>
          <w:szCs w:val="21"/>
          <w:highlight w:val="none"/>
        </w:rPr>
        <w:t>勤杂2人，共</w:t>
      </w:r>
      <w:r>
        <w:rPr>
          <w:rFonts w:hint="eastAsia" w:ascii="仿宋" w:hAnsi="仿宋" w:eastAsia="仿宋" w:cs="仿宋"/>
          <w:b w:val="0"/>
          <w:bCs w:val="0"/>
          <w:sz w:val="21"/>
          <w:szCs w:val="21"/>
          <w:highlight w:val="none"/>
          <w:lang w:val="en-US" w:eastAsia="zh-CN"/>
        </w:rPr>
        <w:t>8</w:t>
      </w:r>
      <w:r>
        <w:rPr>
          <w:rFonts w:hint="eastAsia" w:ascii="仿宋" w:hAnsi="仿宋" w:eastAsia="仿宋" w:cs="仿宋"/>
          <w:b w:val="0"/>
          <w:bCs w:val="0"/>
          <w:sz w:val="21"/>
          <w:szCs w:val="21"/>
          <w:highlight w:val="none"/>
        </w:rPr>
        <w:t>人。如</w:t>
      </w:r>
      <w:r>
        <w:rPr>
          <w:rFonts w:hint="eastAsia" w:ascii="仿宋" w:hAnsi="仿宋" w:eastAsia="仿宋" w:cs="仿宋"/>
          <w:b w:val="0"/>
          <w:bCs w:val="0"/>
          <w:sz w:val="21"/>
          <w:szCs w:val="21"/>
          <w:highlight w:val="none"/>
          <w:lang w:val="en-US" w:eastAsia="zh-CN"/>
        </w:rPr>
        <w:t>食堂</w:t>
      </w:r>
      <w:r>
        <w:rPr>
          <w:rFonts w:hint="eastAsia" w:ascii="仿宋" w:hAnsi="仿宋" w:eastAsia="仿宋" w:cs="仿宋"/>
          <w:b w:val="0"/>
          <w:bCs w:val="0"/>
          <w:sz w:val="21"/>
          <w:szCs w:val="21"/>
          <w:highlight w:val="none"/>
        </w:rPr>
        <w:t>就餐人员存在较大数量变化</w:t>
      </w:r>
      <w:r>
        <w:rPr>
          <w:rFonts w:hint="eastAsia" w:ascii="仿宋" w:hAnsi="仿宋" w:eastAsia="仿宋" w:cs="仿宋"/>
          <w:b w:val="0"/>
          <w:bCs w:val="0"/>
          <w:sz w:val="21"/>
          <w:szCs w:val="21"/>
          <w:highlight w:val="none"/>
          <w:lang w:eastAsia="zh-CN"/>
        </w:rPr>
        <w:t>或暂停等情况</w:t>
      </w:r>
      <w:r>
        <w:rPr>
          <w:rFonts w:hint="eastAsia" w:ascii="仿宋" w:hAnsi="仿宋" w:eastAsia="仿宋" w:cs="仿宋"/>
          <w:b w:val="0"/>
          <w:bCs w:val="0"/>
          <w:sz w:val="21"/>
          <w:szCs w:val="21"/>
          <w:highlight w:val="none"/>
        </w:rPr>
        <w:t>，</w:t>
      </w:r>
      <w:r>
        <w:rPr>
          <w:rFonts w:hint="eastAsia" w:ascii="仿宋" w:hAnsi="仿宋" w:eastAsia="仿宋" w:cs="仿宋"/>
          <w:b w:val="0"/>
          <w:bCs w:val="0"/>
          <w:sz w:val="21"/>
          <w:szCs w:val="21"/>
          <w:highlight w:val="none"/>
          <w:lang w:eastAsia="zh-CN"/>
        </w:rPr>
        <w:t>成交人</w:t>
      </w:r>
      <w:r>
        <w:rPr>
          <w:rFonts w:hint="eastAsia" w:ascii="仿宋" w:hAnsi="仿宋" w:eastAsia="仿宋" w:cs="仿宋"/>
          <w:b w:val="0"/>
          <w:bCs w:val="0"/>
          <w:sz w:val="21"/>
          <w:szCs w:val="21"/>
          <w:highlight w:val="none"/>
        </w:rPr>
        <w:t>需根据实际情况配合</w:t>
      </w:r>
      <w:r>
        <w:rPr>
          <w:rFonts w:hint="eastAsia" w:ascii="仿宋" w:hAnsi="仿宋" w:eastAsia="仿宋" w:cs="仿宋"/>
          <w:b w:val="0"/>
          <w:bCs w:val="0"/>
          <w:sz w:val="21"/>
          <w:szCs w:val="21"/>
          <w:highlight w:val="none"/>
          <w:lang w:eastAsia="zh-CN"/>
        </w:rPr>
        <w:t>镇政府</w:t>
      </w:r>
      <w:r>
        <w:rPr>
          <w:rFonts w:hint="eastAsia" w:ascii="仿宋" w:hAnsi="仿宋" w:eastAsia="仿宋" w:cs="仿宋"/>
          <w:b w:val="0"/>
          <w:bCs w:val="0"/>
          <w:sz w:val="21"/>
          <w:szCs w:val="21"/>
          <w:highlight w:val="none"/>
        </w:rPr>
        <w:t>进行服务人员调整，服务管理费根据实际情况同时进行调整，在服务期内</w:t>
      </w:r>
      <w:r>
        <w:rPr>
          <w:rFonts w:hint="eastAsia" w:ascii="仿宋" w:hAnsi="仿宋" w:eastAsia="仿宋" w:cs="仿宋"/>
          <w:b w:val="0"/>
          <w:bCs w:val="0"/>
          <w:sz w:val="21"/>
          <w:szCs w:val="21"/>
          <w:highlight w:val="none"/>
          <w:lang w:eastAsia="zh-CN"/>
        </w:rPr>
        <w:t>镇政府</w:t>
      </w:r>
      <w:r>
        <w:rPr>
          <w:rFonts w:hint="eastAsia" w:ascii="仿宋" w:hAnsi="仿宋" w:eastAsia="仿宋" w:cs="仿宋"/>
          <w:b w:val="0"/>
          <w:bCs w:val="0"/>
          <w:sz w:val="21"/>
          <w:szCs w:val="21"/>
          <w:highlight w:val="none"/>
        </w:rPr>
        <w:t>不承诺一定达到</w:t>
      </w:r>
      <w:r>
        <w:rPr>
          <w:rFonts w:hint="eastAsia" w:ascii="仿宋" w:hAnsi="仿宋" w:eastAsia="仿宋" w:cs="仿宋"/>
          <w:b w:val="0"/>
          <w:bCs w:val="0"/>
          <w:sz w:val="21"/>
          <w:szCs w:val="21"/>
          <w:highlight w:val="none"/>
          <w:lang w:eastAsia="zh-CN"/>
        </w:rPr>
        <w:t>成交人</w:t>
      </w:r>
      <w:r>
        <w:rPr>
          <w:rFonts w:hint="eastAsia" w:ascii="仿宋" w:hAnsi="仿宋" w:eastAsia="仿宋" w:cs="仿宋"/>
          <w:b w:val="0"/>
          <w:bCs w:val="0"/>
          <w:sz w:val="21"/>
          <w:szCs w:val="21"/>
          <w:highlight w:val="none"/>
        </w:rPr>
        <w:t>的</w:t>
      </w:r>
      <w:r>
        <w:rPr>
          <w:rFonts w:hint="eastAsia" w:ascii="仿宋" w:hAnsi="仿宋" w:eastAsia="仿宋" w:cs="仿宋"/>
          <w:b w:val="0"/>
          <w:bCs w:val="0"/>
          <w:sz w:val="21"/>
          <w:szCs w:val="21"/>
          <w:highlight w:val="none"/>
          <w:lang w:eastAsia="zh-CN"/>
        </w:rPr>
        <w:t>成交</w:t>
      </w:r>
      <w:r>
        <w:rPr>
          <w:rFonts w:hint="eastAsia" w:ascii="仿宋" w:hAnsi="仿宋" w:eastAsia="仿宋" w:cs="仿宋"/>
          <w:b w:val="0"/>
          <w:bCs w:val="0"/>
          <w:sz w:val="21"/>
          <w:szCs w:val="21"/>
          <w:highlight w:val="none"/>
        </w:rPr>
        <w:t>就餐数量和服务管理费金额且不为此承担任何违约责任，</w:t>
      </w:r>
      <w:r>
        <w:rPr>
          <w:rFonts w:hint="eastAsia" w:ascii="仿宋" w:hAnsi="仿宋" w:eastAsia="仿宋" w:cs="仿宋"/>
          <w:b w:val="0"/>
          <w:bCs w:val="0"/>
          <w:sz w:val="21"/>
          <w:szCs w:val="21"/>
          <w:highlight w:val="none"/>
          <w:lang w:eastAsia="zh-CN"/>
        </w:rPr>
        <w:t>成交人</w:t>
      </w:r>
      <w:r>
        <w:rPr>
          <w:rFonts w:hint="eastAsia" w:ascii="仿宋" w:hAnsi="仿宋" w:eastAsia="仿宋" w:cs="仿宋"/>
          <w:b w:val="0"/>
          <w:bCs w:val="0"/>
          <w:sz w:val="21"/>
          <w:szCs w:val="21"/>
          <w:highlight w:val="none"/>
        </w:rPr>
        <w:t>需要对此条要求进行承诺。</w:t>
      </w:r>
    </w:p>
    <w:p w14:paraId="2FB3CA0D">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三、餐饮服务范围与餐饮饭菜品种</w:t>
      </w:r>
    </w:p>
    <w:p w14:paraId="4C386C83">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（一）职工餐</w:t>
      </w:r>
    </w:p>
    <w:p w14:paraId="7479DB28">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rPr>
        <w:t>1、餐标：早餐每人每餐</w:t>
      </w:r>
      <w:r>
        <w:rPr>
          <w:rFonts w:hint="eastAsia" w:ascii="仿宋" w:hAnsi="仿宋" w:eastAsia="仿宋" w:cs="仿宋"/>
          <w:b w:val="0"/>
          <w:bCs w:val="0"/>
          <w:sz w:val="21"/>
          <w:szCs w:val="21"/>
          <w:highlight w:val="none"/>
          <w:lang w:val="en-US" w:eastAsia="zh-CN"/>
        </w:rPr>
        <w:t>7</w:t>
      </w:r>
      <w:r>
        <w:rPr>
          <w:rFonts w:hint="eastAsia" w:ascii="仿宋" w:hAnsi="仿宋" w:eastAsia="仿宋" w:cs="仿宋"/>
          <w:b w:val="0"/>
          <w:bCs w:val="0"/>
          <w:sz w:val="21"/>
          <w:szCs w:val="21"/>
          <w:highlight w:val="none"/>
        </w:rPr>
        <w:t>元，午餐每人每餐</w:t>
      </w:r>
      <w:r>
        <w:rPr>
          <w:rFonts w:hint="eastAsia" w:ascii="仿宋" w:hAnsi="仿宋" w:eastAsia="仿宋" w:cs="仿宋"/>
          <w:b w:val="0"/>
          <w:bCs w:val="0"/>
          <w:sz w:val="21"/>
          <w:szCs w:val="21"/>
          <w:highlight w:val="none"/>
          <w:lang w:val="en-US" w:eastAsia="zh-CN"/>
        </w:rPr>
        <w:t>20</w:t>
      </w:r>
      <w:r>
        <w:rPr>
          <w:rFonts w:hint="eastAsia" w:ascii="仿宋" w:hAnsi="仿宋" w:eastAsia="仿宋" w:cs="仿宋"/>
          <w:b w:val="0"/>
          <w:bCs w:val="0"/>
          <w:sz w:val="21"/>
          <w:szCs w:val="21"/>
          <w:highlight w:val="none"/>
        </w:rPr>
        <w:t>元,晚餐每人每餐</w:t>
      </w:r>
      <w:r>
        <w:rPr>
          <w:rFonts w:hint="eastAsia" w:ascii="仿宋" w:hAnsi="仿宋" w:eastAsia="仿宋" w:cs="仿宋"/>
          <w:b w:val="0"/>
          <w:bCs w:val="0"/>
          <w:sz w:val="21"/>
          <w:szCs w:val="21"/>
          <w:highlight w:val="none"/>
          <w:lang w:val="en-US" w:eastAsia="zh-CN"/>
        </w:rPr>
        <w:t>8</w:t>
      </w:r>
      <w:r>
        <w:rPr>
          <w:rFonts w:hint="eastAsia" w:ascii="仿宋" w:hAnsi="仿宋" w:eastAsia="仿宋" w:cs="仿宋"/>
          <w:b w:val="0"/>
          <w:bCs w:val="0"/>
          <w:sz w:val="21"/>
          <w:szCs w:val="21"/>
          <w:highlight w:val="none"/>
        </w:rPr>
        <w:t>元</w:t>
      </w:r>
      <w:r>
        <w:rPr>
          <w:rFonts w:hint="eastAsia" w:ascii="仿宋" w:hAnsi="仿宋" w:eastAsia="仿宋" w:cs="仿宋"/>
          <w:b w:val="0"/>
          <w:bCs w:val="0"/>
          <w:sz w:val="21"/>
          <w:szCs w:val="21"/>
          <w:highlight w:val="none"/>
          <w:lang w:val="en-US" w:eastAsia="zh-CN"/>
        </w:rPr>
        <w:t>。</w:t>
      </w:r>
    </w:p>
    <w:p w14:paraId="315D7A7B">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2、保障人数</w:t>
      </w:r>
      <w:r>
        <w:rPr>
          <w:rFonts w:hint="eastAsia" w:ascii="仿宋" w:hAnsi="仿宋" w:eastAsia="仿宋" w:cs="仿宋"/>
          <w:b w:val="0"/>
          <w:bCs w:val="0"/>
          <w:sz w:val="21"/>
          <w:szCs w:val="21"/>
          <w:highlight w:val="none"/>
          <w:lang w:eastAsia="zh-CN"/>
        </w:rPr>
        <w:t>约</w:t>
      </w:r>
      <w:r>
        <w:rPr>
          <w:rFonts w:hint="eastAsia" w:ascii="仿宋" w:hAnsi="仿宋" w:eastAsia="仿宋" w:cs="仿宋"/>
          <w:b w:val="0"/>
          <w:bCs w:val="0"/>
          <w:sz w:val="21"/>
          <w:szCs w:val="21"/>
          <w:highlight w:val="none"/>
        </w:rPr>
        <w:t>：</w:t>
      </w:r>
      <w:r>
        <w:rPr>
          <w:rFonts w:hint="eastAsia" w:ascii="仿宋" w:hAnsi="仿宋" w:eastAsia="仿宋" w:cs="仿宋"/>
          <w:b w:val="0"/>
          <w:bCs w:val="0"/>
          <w:sz w:val="21"/>
          <w:szCs w:val="21"/>
          <w:highlight w:val="none"/>
          <w:lang w:val="en-US" w:eastAsia="zh-CN"/>
        </w:rPr>
        <w:t>150</w:t>
      </w:r>
      <w:r>
        <w:rPr>
          <w:rFonts w:hint="eastAsia" w:ascii="仿宋" w:hAnsi="仿宋" w:eastAsia="仿宋" w:cs="仿宋"/>
          <w:b w:val="0"/>
          <w:bCs w:val="0"/>
          <w:sz w:val="21"/>
          <w:szCs w:val="21"/>
          <w:highlight w:val="none"/>
        </w:rPr>
        <w:t>人</w:t>
      </w:r>
      <w:r>
        <w:rPr>
          <w:rFonts w:hint="eastAsia" w:ascii="仿宋" w:hAnsi="仿宋" w:eastAsia="仿宋" w:cs="仿宋"/>
          <w:b w:val="0"/>
          <w:bCs w:val="0"/>
          <w:sz w:val="21"/>
          <w:szCs w:val="21"/>
          <w:highlight w:val="none"/>
          <w:lang w:eastAsia="zh-CN"/>
        </w:rPr>
        <w:t>（实际人数</w:t>
      </w:r>
      <w:r>
        <w:rPr>
          <w:rFonts w:hint="eastAsia" w:ascii="仿宋" w:hAnsi="仿宋" w:eastAsia="仿宋" w:cs="仿宋"/>
          <w:b w:val="0"/>
          <w:bCs w:val="0"/>
          <w:sz w:val="21"/>
          <w:szCs w:val="21"/>
          <w:highlight w:val="none"/>
          <w:lang w:val="en-US" w:eastAsia="zh-CN"/>
        </w:rPr>
        <w:t>按服务量以具体结算为准）</w:t>
      </w:r>
    </w:p>
    <w:p w14:paraId="24F03C44">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就餐人数</w:t>
      </w:r>
      <w:r>
        <w:rPr>
          <w:rFonts w:hint="eastAsia" w:ascii="仿宋" w:hAnsi="仿宋" w:eastAsia="仿宋" w:cs="仿宋"/>
          <w:b w:val="0"/>
          <w:bCs w:val="0"/>
          <w:sz w:val="21"/>
          <w:szCs w:val="21"/>
          <w:highlight w:val="none"/>
          <w:lang w:eastAsia="zh-CN"/>
        </w:rPr>
        <w:t>测算约（以实际就餐人数为准）</w:t>
      </w:r>
      <w:r>
        <w:rPr>
          <w:rFonts w:hint="eastAsia" w:ascii="仿宋" w:hAnsi="仿宋" w:eastAsia="仿宋" w:cs="仿宋"/>
          <w:b w:val="0"/>
          <w:bCs w:val="0"/>
          <w:sz w:val="21"/>
          <w:szCs w:val="21"/>
          <w:highlight w:val="none"/>
        </w:rPr>
        <w:t>：</w:t>
      </w:r>
    </w:p>
    <w:tbl>
      <w:tblPr>
        <w:tblStyle w:val="22"/>
        <w:tblW w:w="9716" w:type="dxa"/>
        <w:tblInd w:w="147" w:type="dxa"/>
        <w:tblLayout w:type="fixed"/>
        <w:tblCellMar>
          <w:top w:w="0" w:type="dxa"/>
          <w:left w:w="108" w:type="dxa"/>
          <w:bottom w:w="0" w:type="dxa"/>
          <w:right w:w="108" w:type="dxa"/>
        </w:tblCellMar>
      </w:tblPr>
      <w:tblGrid>
        <w:gridCol w:w="2935"/>
        <w:gridCol w:w="3390"/>
        <w:gridCol w:w="3391"/>
      </w:tblGrid>
      <w:tr w14:paraId="169F23B7">
        <w:trPr>
          <w:trHeight w:val="372" w:hRule="atLeast"/>
        </w:trPr>
        <w:tc>
          <w:tcPr>
            <w:tcW w:w="2935" w:type="dxa"/>
            <w:tcBorders>
              <w:top w:val="single" w:color="auto" w:sz="8" w:space="0"/>
              <w:left w:val="single" w:color="auto" w:sz="8" w:space="0"/>
              <w:bottom w:val="single" w:color="auto" w:sz="8" w:space="0"/>
              <w:right w:val="nil"/>
            </w:tcBorders>
            <w:noWrap w:val="0"/>
            <w:vAlign w:val="top"/>
          </w:tcPr>
          <w:p w14:paraId="791FD391">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3390" w:type="dxa"/>
            <w:tcBorders>
              <w:top w:val="single" w:color="auto" w:sz="8" w:space="0"/>
              <w:left w:val="single" w:color="auto" w:sz="8" w:space="0"/>
              <w:bottom w:val="single" w:color="auto" w:sz="8" w:space="0"/>
              <w:right w:val="single" w:color="auto" w:sz="8" w:space="0"/>
            </w:tcBorders>
            <w:noWrap w:val="0"/>
            <w:vAlign w:val="top"/>
          </w:tcPr>
          <w:p w14:paraId="059F7A3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正常工作日250天</w:t>
            </w:r>
          </w:p>
        </w:tc>
        <w:tc>
          <w:tcPr>
            <w:tcW w:w="3391" w:type="dxa"/>
            <w:tcBorders>
              <w:top w:val="single" w:color="auto" w:sz="8" w:space="0"/>
              <w:left w:val="nil"/>
              <w:bottom w:val="single" w:color="auto" w:sz="8" w:space="0"/>
              <w:right w:val="single" w:color="auto" w:sz="8" w:space="0"/>
            </w:tcBorders>
            <w:noWrap w:val="0"/>
            <w:vAlign w:val="top"/>
          </w:tcPr>
          <w:p w14:paraId="1B79C4A2">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节假日115天</w:t>
            </w:r>
          </w:p>
        </w:tc>
      </w:tr>
      <w:tr w14:paraId="3ADED762">
        <w:tblPrEx>
          <w:tblCellMar>
            <w:top w:w="0" w:type="dxa"/>
            <w:left w:w="108" w:type="dxa"/>
            <w:bottom w:w="0" w:type="dxa"/>
            <w:right w:w="108" w:type="dxa"/>
          </w:tblCellMar>
        </w:tblPrEx>
        <w:trPr>
          <w:trHeight w:val="273" w:hRule="atLeast"/>
        </w:trPr>
        <w:tc>
          <w:tcPr>
            <w:tcW w:w="2935" w:type="dxa"/>
            <w:tcBorders>
              <w:top w:val="nil"/>
              <w:left w:val="single" w:color="auto" w:sz="8" w:space="0"/>
              <w:bottom w:val="single" w:color="auto" w:sz="8" w:space="0"/>
              <w:right w:val="single" w:color="auto" w:sz="8" w:space="0"/>
            </w:tcBorders>
            <w:noWrap w:val="0"/>
            <w:vAlign w:val="top"/>
          </w:tcPr>
          <w:p w14:paraId="6E4ED494">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早  餐</w:t>
            </w:r>
          </w:p>
        </w:tc>
        <w:tc>
          <w:tcPr>
            <w:tcW w:w="3390" w:type="dxa"/>
            <w:tcBorders>
              <w:top w:val="nil"/>
              <w:left w:val="nil"/>
              <w:bottom w:val="single" w:color="auto" w:sz="8" w:space="0"/>
              <w:right w:val="single" w:color="auto" w:sz="8" w:space="0"/>
            </w:tcBorders>
            <w:noWrap w:val="0"/>
            <w:vAlign w:val="top"/>
          </w:tcPr>
          <w:p w14:paraId="4897A08E">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225</w:t>
            </w:r>
            <w:r>
              <w:rPr>
                <w:rFonts w:hint="eastAsia" w:ascii="仿宋" w:hAnsi="仿宋" w:eastAsia="仿宋" w:cs="仿宋"/>
                <w:b w:val="0"/>
                <w:bCs w:val="0"/>
                <w:sz w:val="21"/>
                <w:szCs w:val="21"/>
                <w:highlight w:val="none"/>
                <w:u w:val="none"/>
                <w:lang w:eastAsia="zh-CN"/>
              </w:rPr>
              <w:t>人</w:t>
            </w:r>
          </w:p>
        </w:tc>
        <w:tc>
          <w:tcPr>
            <w:tcW w:w="3391" w:type="dxa"/>
            <w:tcBorders>
              <w:top w:val="nil"/>
              <w:left w:val="nil"/>
              <w:bottom w:val="single" w:color="auto" w:sz="8" w:space="0"/>
              <w:right w:val="single" w:color="auto" w:sz="8" w:space="0"/>
            </w:tcBorders>
            <w:noWrap w:val="0"/>
            <w:vAlign w:val="top"/>
          </w:tcPr>
          <w:p w14:paraId="36D9BA2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150</w:t>
            </w:r>
            <w:r>
              <w:rPr>
                <w:rFonts w:hint="eastAsia" w:ascii="仿宋" w:hAnsi="仿宋" w:eastAsia="仿宋" w:cs="仿宋"/>
                <w:b w:val="0"/>
                <w:bCs w:val="0"/>
                <w:sz w:val="21"/>
                <w:szCs w:val="21"/>
                <w:highlight w:val="none"/>
                <w:u w:val="none"/>
                <w:lang w:eastAsia="zh-CN"/>
              </w:rPr>
              <w:t>人</w:t>
            </w:r>
          </w:p>
        </w:tc>
      </w:tr>
      <w:tr w14:paraId="72404287">
        <w:trPr>
          <w:trHeight w:val="346" w:hRule="atLeast"/>
        </w:trPr>
        <w:tc>
          <w:tcPr>
            <w:tcW w:w="2935" w:type="dxa"/>
            <w:tcBorders>
              <w:top w:val="nil"/>
              <w:left w:val="single" w:color="auto" w:sz="8" w:space="0"/>
              <w:bottom w:val="single" w:color="auto" w:sz="8" w:space="0"/>
              <w:right w:val="single" w:color="auto" w:sz="8" w:space="0"/>
            </w:tcBorders>
            <w:noWrap w:val="0"/>
            <w:vAlign w:val="top"/>
          </w:tcPr>
          <w:p w14:paraId="1392306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午  餐</w:t>
            </w:r>
          </w:p>
        </w:tc>
        <w:tc>
          <w:tcPr>
            <w:tcW w:w="3390" w:type="dxa"/>
            <w:tcBorders>
              <w:top w:val="nil"/>
              <w:left w:val="nil"/>
              <w:bottom w:val="single" w:color="auto" w:sz="8" w:space="0"/>
              <w:right w:val="single" w:color="auto" w:sz="8" w:space="0"/>
            </w:tcBorders>
            <w:noWrap w:val="0"/>
            <w:vAlign w:val="top"/>
          </w:tcPr>
          <w:p w14:paraId="0A3B2EAF">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225</w:t>
            </w:r>
            <w:r>
              <w:rPr>
                <w:rFonts w:hint="eastAsia" w:ascii="仿宋" w:hAnsi="仿宋" w:eastAsia="仿宋" w:cs="仿宋"/>
                <w:b w:val="0"/>
                <w:bCs w:val="0"/>
                <w:sz w:val="21"/>
                <w:szCs w:val="21"/>
                <w:highlight w:val="none"/>
                <w:u w:val="none"/>
                <w:lang w:eastAsia="zh-CN"/>
              </w:rPr>
              <w:t>人</w:t>
            </w:r>
          </w:p>
        </w:tc>
        <w:tc>
          <w:tcPr>
            <w:tcW w:w="3391" w:type="dxa"/>
            <w:tcBorders>
              <w:top w:val="nil"/>
              <w:left w:val="nil"/>
              <w:bottom w:val="single" w:color="auto" w:sz="8" w:space="0"/>
              <w:right w:val="single" w:color="auto" w:sz="8" w:space="0"/>
            </w:tcBorders>
            <w:noWrap w:val="0"/>
            <w:vAlign w:val="top"/>
          </w:tcPr>
          <w:p w14:paraId="538A23D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150</w:t>
            </w:r>
            <w:r>
              <w:rPr>
                <w:rFonts w:hint="eastAsia" w:ascii="仿宋" w:hAnsi="仿宋" w:eastAsia="仿宋" w:cs="仿宋"/>
                <w:b w:val="0"/>
                <w:bCs w:val="0"/>
                <w:sz w:val="21"/>
                <w:szCs w:val="21"/>
                <w:highlight w:val="none"/>
                <w:u w:val="none"/>
                <w:lang w:eastAsia="zh-CN"/>
              </w:rPr>
              <w:t>人</w:t>
            </w:r>
          </w:p>
        </w:tc>
      </w:tr>
      <w:tr w14:paraId="358622C8">
        <w:trPr>
          <w:trHeight w:val="363" w:hRule="atLeast"/>
        </w:trPr>
        <w:tc>
          <w:tcPr>
            <w:tcW w:w="2935" w:type="dxa"/>
            <w:tcBorders>
              <w:top w:val="nil"/>
              <w:left w:val="single" w:color="auto" w:sz="8" w:space="0"/>
              <w:bottom w:val="single" w:color="auto" w:sz="8" w:space="0"/>
              <w:right w:val="single" w:color="auto" w:sz="8" w:space="0"/>
            </w:tcBorders>
            <w:noWrap w:val="0"/>
            <w:vAlign w:val="top"/>
          </w:tcPr>
          <w:p w14:paraId="637278C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晚  餐</w:t>
            </w:r>
          </w:p>
        </w:tc>
        <w:tc>
          <w:tcPr>
            <w:tcW w:w="3390" w:type="dxa"/>
            <w:tcBorders>
              <w:top w:val="nil"/>
              <w:left w:val="nil"/>
              <w:bottom w:val="single" w:color="auto" w:sz="8" w:space="0"/>
              <w:right w:val="single" w:color="auto" w:sz="8" w:space="0"/>
            </w:tcBorders>
            <w:noWrap w:val="0"/>
            <w:vAlign w:val="top"/>
          </w:tcPr>
          <w:p w14:paraId="230F5D9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125</w:t>
            </w:r>
            <w:r>
              <w:rPr>
                <w:rFonts w:hint="eastAsia" w:ascii="仿宋" w:hAnsi="仿宋" w:eastAsia="仿宋" w:cs="仿宋"/>
                <w:b w:val="0"/>
                <w:bCs w:val="0"/>
                <w:sz w:val="21"/>
                <w:szCs w:val="21"/>
                <w:highlight w:val="none"/>
                <w:u w:val="none"/>
                <w:lang w:eastAsia="zh-CN"/>
              </w:rPr>
              <w:t>人</w:t>
            </w:r>
          </w:p>
        </w:tc>
        <w:tc>
          <w:tcPr>
            <w:tcW w:w="3391" w:type="dxa"/>
            <w:tcBorders>
              <w:top w:val="nil"/>
              <w:left w:val="nil"/>
              <w:bottom w:val="single" w:color="auto" w:sz="8" w:space="0"/>
              <w:right w:val="single" w:color="auto" w:sz="8" w:space="0"/>
            </w:tcBorders>
            <w:noWrap w:val="0"/>
            <w:vAlign w:val="top"/>
          </w:tcPr>
          <w:p w14:paraId="724B86E2">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125</w:t>
            </w:r>
            <w:r>
              <w:rPr>
                <w:rFonts w:hint="eastAsia" w:ascii="仿宋" w:hAnsi="仿宋" w:eastAsia="仿宋" w:cs="仿宋"/>
                <w:b w:val="0"/>
                <w:bCs w:val="0"/>
                <w:sz w:val="21"/>
                <w:szCs w:val="21"/>
                <w:highlight w:val="none"/>
                <w:u w:val="none"/>
                <w:lang w:eastAsia="zh-CN"/>
              </w:rPr>
              <w:t>人</w:t>
            </w:r>
          </w:p>
        </w:tc>
      </w:tr>
    </w:tbl>
    <w:p w14:paraId="13169613">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3、各餐次提供食品明细（以下方案仅供参考）</w:t>
      </w:r>
    </w:p>
    <w:p w14:paraId="6215F33F">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（1）早餐7:</w:t>
      </w:r>
      <w:r>
        <w:rPr>
          <w:rFonts w:hint="eastAsia" w:ascii="仿宋" w:hAnsi="仿宋" w:eastAsia="仿宋" w:cs="仿宋"/>
          <w:b w:val="0"/>
          <w:bCs w:val="0"/>
          <w:sz w:val="21"/>
          <w:szCs w:val="21"/>
          <w:highlight w:val="none"/>
          <w:lang w:val="en-US" w:eastAsia="zh-CN"/>
        </w:rPr>
        <w:t>0</w:t>
      </w:r>
      <w:r>
        <w:rPr>
          <w:rFonts w:hint="eastAsia" w:ascii="仿宋" w:hAnsi="仿宋" w:eastAsia="仿宋" w:cs="仿宋"/>
          <w:b w:val="0"/>
          <w:bCs w:val="0"/>
          <w:sz w:val="21"/>
          <w:szCs w:val="21"/>
          <w:highlight w:val="none"/>
        </w:rPr>
        <w:t>0-8:30:</w:t>
      </w:r>
    </w:p>
    <w:p w14:paraId="63D16434">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主食：</w:t>
      </w:r>
      <w:r>
        <w:rPr>
          <w:rFonts w:hint="eastAsia" w:ascii="仿宋" w:hAnsi="仿宋" w:eastAsia="仿宋" w:cs="仿宋"/>
          <w:b w:val="0"/>
          <w:bCs w:val="0"/>
          <w:sz w:val="21"/>
          <w:szCs w:val="21"/>
          <w:highlight w:val="none"/>
          <w:lang w:val="en-US" w:eastAsia="zh-CN"/>
        </w:rPr>
        <w:t>4</w:t>
      </w:r>
      <w:r>
        <w:rPr>
          <w:rFonts w:hint="eastAsia" w:ascii="仿宋" w:hAnsi="仿宋" w:eastAsia="仿宋" w:cs="仿宋"/>
          <w:b w:val="0"/>
          <w:bCs w:val="0"/>
          <w:sz w:val="21"/>
          <w:szCs w:val="21"/>
          <w:highlight w:val="none"/>
        </w:rPr>
        <w:t>种；汤：1种；粥1种；凉菜：</w:t>
      </w:r>
      <w:r>
        <w:rPr>
          <w:rFonts w:hint="eastAsia" w:ascii="仿宋" w:hAnsi="仿宋" w:eastAsia="仿宋" w:cs="仿宋"/>
          <w:b w:val="0"/>
          <w:bCs w:val="0"/>
          <w:sz w:val="21"/>
          <w:szCs w:val="21"/>
          <w:highlight w:val="none"/>
          <w:lang w:val="en-US" w:eastAsia="zh-CN"/>
        </w:rPr>
        <w:t>1</w:t>
      </w:r>
      <w:r>
        <w:rPr>
          <w:rFonts w:hint="eastAsia" w:ascii="仿宋" w:hAnsi="仿宋" w:eastAsia="仿宋" w:cs="仿宋"/>
          <w:b w:val="0"/>
          <w:bCs w:val="0"/>
          <w:sz w:val="21"/>
          <w:szCs w:val="21"/>
          <w:highlight w:val="none"/>
        </w:rPr>
        <w:t>种；豆类：1-2种；蛋类：1种。</w:t>
      </w:r>
    </w:p>
    <w:p w14:paraId="1A002460">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（2）午餐11:30-1</w:t>
      </w:r>
      <w:r>
        <w:rPr>
          <w:rFonts w:hint="eastAsia" w:ascii="仿宋" w:hAnsi="仿宋" w:eastAsia="仿宋" w:cs="仿宋"/>
          <w:b w:val="0"/>
          <w:bCs w:val="0"/>
          <w:sz w:val="21"/>
          <w:szCs w:val="21"/>
          <w:highlight w:val="none"/>
          <w:lang w:val="en-US" w:eastAsia="zh-CN"/>
        </w:rPr>
        <w:t>3</w:t>
      </w:r>
      <w:r>
        <w:rPr>
          <w:rFonts w:hint="eastAsia" w:ascii="仿宋" w:hAnsi="仿宋" w:eastAsia="仿宋" w:cs="仿宋"/>
          <w:b w:val="0"/>
          <w:bCs w:val="0"/>
          <w:sz w:val="21"/>
          <w:szCs w:val="21"/>
          <w:highlight w:val="none"/>
        </w:rPr>
        <w:t>:</w:t>
      </w:r>
      <w:r>
        <w:rPr>
          <w:rFonts w:hint="eastAsia" w:ascii="仿宋" w:hAnsi="仿宋" w:eastAsia="仿宋" w:cs="仿宋"/>
          <w:b w:val="0"/>
          <w:bCs w:val="0"/>
          <w:sz w:val="21"/>
          <w:szCs w:val="21"/>
          <w:highlight w:val="none"/>
          <w:lang w:val="en-US" w:eastAsia="zh-CN"/>
        </w:rPr>
        <w:t>0</w:t>
      </w:r>
      <w:r>
        <w:rPr>
          <w:rFonts w:hint="eastAsia" w:ascii="仿宋" w:hAnsi="仿宋" w:eastAsia="仿宋" w:cs="仿宋"/>
          <w:b w:val="0"/>
          <w:bCs w:val="0"/>
          <w:sz w:val="21"/>
          <w:szCs w:val="21"/>
          <w:highlight w:val="none"/>
        </w:rPr>
        <w:t>0:</w:t>
      </w:r>
    </w:p>
    <w:p w14:paraId="7FB248A2">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热菜：</w:t>
      </w:r>
      <w:r>
        <w:rPr>
          <w:rFonts w:hint="eastAsia" w:ascii="仿宋" w:hAnsi="仿宋" w:eastAsia="仿宋" w:cs="仿宋"/>
          <w:b w:val="0"/>
          <w:bCs w:val="0"/>
          <w:sz w:val="21"/>
          <w:szCs w:val="21"/>
          <w:highlight w:val="none"/>
          <w:lang w:val="en-US" w:eastAsia="zh-CN"/>
        </w:rPr>
        <w:t>5</w:t>
      </w:r>
      <w:r>
        <w:rPr>
          <w:rFonts w:hint="eastAsia" w:ascii="仿宋" w:hAnsi="仿宋" w:eastAsia="仿宋" w:cs="仿宋"/>
          <w:b w:val="0"/>
          <w:bCs w:val="0"/>
          <w:sz w:val="21"/>
          <w:szCs w:val="21"/>
          <w:highlight w:val="none"/>
        </w:rPr>
        <w:t>种；凉菜：</w:t>
      </w:r>
      <w:r>
        <w:rPr>
          <w:rFonts w:hint="eastAsia" w:ascii="仿宋" w:hAnsi="仿宋" w:eastAsia="仿宋" w:cs="仿宋"/>
          <w:b w:val="0"/>
          <w:bCs w:val="0"/>
          <w:sz w:val="21"/>
          <w:szCs w:val="21"/>
          <w:highlight w:val="none"/>
          <w:lang w:val="en-US" w:eastAsia="zh-CN"/>
        </w:rPr>
        <w:t>1</w:t>
      </w:r>
      <w:r>
        <w:rPr>
          <w:rFonts w:hint="eastAsia" w:ascii="仿宋" w:hAnsi="仿宋" w:eastAsia="仿宋" w:cs="仿宋"/>
          <w:b w:val="0"/>
          <w:bCs w:val="0"/>
          <w:sz w:val="21"/>
          <w:szCs w:val="21"/>
          <w:highlight w:val="none"/>
        </w:rPr>
        <w:t>种；汤：1种；粥：1种；主食（米）</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rPr>
        <w:t>面食：</w:t>
      </w:r>
      <w:r>
        <w:rPr>
          <w:rFonts w:hint="eastAsia" w:ascii="仿宋" w:hAnsi="仿宋" w:eastAsia="仿宋" w:cs="仿宋"/>
          <w:b w:val="0"/>
          <w:bCs w:val="0"/>
          <w:sz w:val="21"/>
          <w:szCs w:val="21"/>
          <w:highlight w:val="none"/>
          <w:lang w:val="en-US" w:eastAsia="zh-CN"/>
        </w:rPr>
        <w:t>3</w:t>
      </w:r>
      <w:r>
        <w:rPr>
          <w:rFonts w:hint="eastAsia" w:ascii="仿宋" w:hAnsi="仿宋" w:eastAsia="仿宋" w:cs="仿宋"/>
          <w:b w:val="0"/>
          <w:bCs w:val="0"/>
          <w:sz w:val="21"/>
          <w:szCs w:val="21"/>
          <w:highlight w:val="none"/>
        </w:rPr>
        <w:t>种</w:t>
      </w:r>
      <w:r>
        <w:rPr>
          <w:rFonts w:hint="eastAsia" w:ascii="仿宋" w:hAnsi="仿宋" w:eastAsia="仿宋" w:cs="仿宋"/>
          <w:b w:val="0"/>
          <w:bCs w:val="0"/>
          <w:sz w:val="21"/>
          <w:szCs w:val="21"/>
          <w:highlight w:val="none"/>
          <w:lang w:eastAsia="zh-CN"/>
        </w:rPr>
        <w:t>；甜品：</w:t>
      </w:r>
      <w:r>
        <w:rPr>
          <w:rFonts w:hint="eastAsia" w:ascii="仿宋" w:hAnsi="仿宋" w:eastAsia="仿宋" w:cs="仿宋"/>
          <w:b w:val="0"/>
          <w:bCs w:val="0"/>
          <w:sz w:val="21"/>
          <w:szCs w:val="21"/>
          <w:highlight w:val="none"/>
          <w:lang w:val="en-US" w:eastAsia="zh-CN"/>
        </w:rPr>
        <w:t>1种；杂粮：2种；酸奶/水果：1种</w:t>
      </w:r>
      <w:r>
        <w:rPr>
          <w:rFonts w:hint="eastAsia" w:ascii="仿宋" w:hAnsi="仿宋" w:eastAsia="仿宋" w:cs="仿宋"/>
          <w:b w:val="0"/>
          <w:bCs w:val="0"/>
          <w:sz w:val="21"/>
          <w:szCs w:val="21"/>
          <w:highlight w:val="none"/>
        </w:rPr>
        <w:t>。</w:t>
      </w:r>
    </w:p>
    <w:p w14:paraId="6E4984DF">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（3）晚餐1</w:t>
      </w:r>
      <w:r>
        <w:rPr>
          <w:rFonts w:hint="eastAsia" w:ascii="仿宋" w:hAnsi="仿宋" w:eastAsia="仿宋" w:cs="仿宋"/>
          <w:b w:val="0"/>
          <w:bCs w:val="0"/>
          <w:sz w:val="21"/>
          <w:szCs w:val="21"/>
          <w:highlight w:val="none"/>
          <w:lang w:val="en-US" w:eastAsia="zh-CN"/>
        </w:rPr>
        <w:t>8</w:t>
      </w:r>
      <w:r>
        <w:rPr>
          <w:rFonts w:hint="eastAsia" w:ascii="仿宋" w:hAnsi="仿宋" w:eastAsia="仿宋" w:cs="仿宋"/>
          <w:b w:val="0"/>
          <w:bCs w:val="0"/>
          <w:sz w:val="21"/>
          <w:szCs w:val="21"/>
          <w:highlight w:val="none"/>
        </w:rPr>
        <w:t>:</w:t>
      </w:r>
      <w:r>
        <w:rPr>
          <w:rFonts w:hint="eastAsia" w:ascii="仿宋" w:hAnsi="仿宋" w:eastAsia="仿宋" w:cs="仿宋"/>
          <w:b w:val="0"/>
          <w:bCs w:val="0"/>
          <w:sz w:val="21"/>
          <w:szCs w:val="21"/>
          <w:highlight w:val="none"/>
          <w:lang w:val="en-US" w:eastAsia="zh-CN"/>
        </w:rPr>
        <w:t>0</w:t>
      </w:r>
      <w:r>
        <w:rPr>
          <w:rFonts w:hint="eastAsia" w:ascii="仿宋" w:hAnsi="仿宋" w:eastAsia="仿宋" w:cs="仿宋"/>
          <w:b w:val="0"/>
          <w:bCs w:val="0"/>
          <w:sz w:val="21"/>
          <w:szCs w:val="21"/>
          <w:highlight w:val="none"/>
        </w:rPr>
        <w:t>0-1</w:t>
      </w:r>
      <w:r>
        <w:rPr>
          <w:rFonts w:hint="eastAsia" w:ascii="仿宋" w:hAnsi="仿宋" w:eastAsia="仿宋" w:cs="仿宋"/>
          <w:b w:val="0"/>
          <w:bCs w:val="0"/>
          <w:sz w:val="21"/>
          <w:szCs w:val="21"/>
          <w:highlight w:val="none"/>
          <w:lang w:val="en-US" w:eastAsia="zh-CN"/>
        </w:rPr>
        <w:t>9</w:t>
      </w:r>
      <w:r>
        <w:rPr>
          <w:rFonts w:hint="eastAsia" w:ascii="仿宋" w:hAnsi="仿宋" w:eastAsia="仿宋" w:cs="仿宋"/>
          <w:b w:val="0"/>
          <w:bCs w:val="0"/>
          <w:sz w:val="21"/>
          <w:szCs w:val="21"/>
          <w:highlight w:val="none"/>
        </w:rPr>
        <w:t>:</w:t>
      </w:r>
      <w:r>
        <w:rPr>
          <w:rFonts w:hint="eastAsia" w:ascii="仿宋" w:hAnsi="仿宋" w:eastAsia="仿宋" w:cs="仿宋"/>
          <w:b w:val="0"/>
          <w:bCs w:val="0"/>
          <w:sz w:val="21"/>
          <w:szCs w:val="21"/>
          <w:highlight w:val="none"/>
          <w:lang w:val="en-US" w:eastAsia="zh-CN"/>
        </w:rPr>
        <w:t>0</w:t>
      </w:r>
      <w:r>
        <w:rPr>
          <w:rFonts w:hint="eastAsia" w:ascii="仿宋" w:hAnsi="仿宋" w:eastAsia="仿宋" w:cs="仿宋"/>
          <w:b w:val="0"/>
          <w:bCs w:val="0"/>
          <w:sz w:val="21"/>
          <w:szCs w:val="21"/>
          <w:highlight w:val="none"/>
        </w:rPr>
        <w:t>0：</w:t>
      </w:r>
    </w:p>
    <w:p w14:paraId="3A7B76C5">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热菜：4种；凉菜：</w:t>
      </w:r>
      <w:r>
        <w:rPr>
          <w:rFonts w:hint="eastAsia" w:ascii="仿宋" w:hAnsi="仿宋" w:eastAsia="仿宋" w:cs="仿宋"/>
          <w:b w:val="0"/>
          <w:bCs w:val="0"/>
          <w:sz w:val="21"/>
          <w:szCs w:val="21"/>
          <w:highlight w:val="none"/>
          <w:lang w:val="en-US" w:eastAsia="zh-CN"/>
        </w:rPr>
        <w:t>1</w:t>
      </w:r>
      <w:r>
        <w:rPr>
          <w:rFonts w:hint="eastAsia" w:ascii="仿宋" w:hAnsi="仿宋" w:eastAsia="仿宋" w:cs="仿宋"/>
          <w:b w:val="0"/>
          <w:bCs w:val="0"/>
          <w:sz w:val="21"/>
          <w:szCs w:val="21"/>
          <w:highlight w:val="none"/>
        </w:rPr>
        <w:t>种；汤：1种；粥：1种；主食（米）：1种；面食：2种。</w:t>
      </w:r>
    </w:p>
    <w:p w14:paraId="6F188F66">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rPr>
        <w:t>（二）加班夜</w:t>
      </w:r>
      <w:r>
        <w:rPr>
          <w:rFonts w:hint="eastAsia" w:ascii="仿宋" w:hAnsi="仿宋" w:eastAsia="仿宋" w:cs="仿宋"/>
          <w:b w:val="0"/>
          <w:bCs w:val="0"/>
          <w:sz w:val="21"/>
          <w:szCs w:val="21"/>
          <w:highlight w:val="none"/>
          <w:lang w:eastAsia="zh-CN"/>
        </w:rPr>
        <w:t>餐</w:t>
      </w:r>
    </w:p>
    <w:p w14:paraId="70CC26CD">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eastAsia="zh-CN"/>
        </w:rPr>
        <w:t>采购人</w:t>
      </w:r>
      <w:r>
        <w:rPr>
          <w:rFonts w:hint="eastAsia" w:ascii="仿宋" w:hAnsi="仿宋" w:eastAsia="仿宋" w:cs="仿宋"/>
          <w:b w:val="0"/>
          <w:bCs w:val="0"/>
          <w:sz w:val="21"/>
          <w:szCs w:val="21"/>
          <w:highlight w:val="none"/>
        </w:rPr>
        <w:t>按实际工作需要，提前通知</w:t>
      </w:r>
      <w:r>
        <w:rPr>
          <w:rFonts w:hint="eastAsia" w:ascii="仿宋" w:hAnsi="仿宋" w:eastAsia="仿宋" w:cs="仿宋"/>
          <w:b w:val="0"/>
          <w:bCs w:val="0"/>
          <w:sz w:val="21"/>
          <w:szCs w:val="21"/>
          <w:highlight w:val="none"/>
          <w:lang w:eastAsia="zh-CN"/>
        </w:rPr>
        <w:t>供应商</w:t>
      </w:r>
      <w:r>
        <w:rPr>
          <w:rFonts w:hint="eastAsia" w:ascii="仿宋" w:hAnsi="仿宋" w:eastAsia="仿宋" w:cs="仿宋"/>
          <w:b w:val="0"/>
          <w:bCs w:val="0"/>
          <w:sz w:val="21"/>
          <w:szCs w:val="21"/>
          <w:highlight w:val="none"/>
        </w:rPr>
        <w:t>按需求提供加班夜</w:t>
      </w:r>
      <w:r>
        <w:rPr>
          <w:rFonts w:hint="eastAsia" w:ascii="仿宋" w:hAnsi="仿宋" w:eastAsia="仿宋" w:cs="仿宋"/>
          <w:b w:val="0"/>
          <w:bCs w:val="0"/>
          <w:sz w:val="21"/>
          <w:szCs w:val="21"/>
          <w:highlight w:val="none"/>
          <w:lang w:eastAsia="zh-CN"/>
        </w:rPr>
        <w:t>餐</w:t>
      </w:r>
      <w:r>
        <w:rPr>
          <w:rFonts w:hint="eastAsia" w:ascii="仿宋" w:hAnsi="仿宋" w:eastAsia="仿宋" w:cs="仿宋"/>
          <w:b w:val="0"/>
          <w:bCs w:val="0"/>
          <w:sz w:val="21"/>
          <w:szCs w:val="21"/>
          <w:highlight w:val="none"/>
        </w:rPr>
        <w:t>，于食堂内用餐。</w:t>
      </w:r>
    </w:p>
    <w:p w14:paraId="5963F86B">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（三）接待用餐</w:t>
      </w:r>
    </w:p>
    <w:p w14:paraId="4BFFCB82">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接待用餐服务，</w:t>
      </w:r>
      <w:r>
        <w:rPr>
          <w:rFonts w:hint="eastAsia" w:ascii="仿宋" w:hAnsi="仿宋" w:eastAsia="仿宋" w:cs="仿宋"/>
          <w:b w:val="0"/>
          <w:bCs w:val="0"/>
          <w:sz w:val="21"/>
          <w:szCs w:val="21"/>
          <w:highlight w:val="none"/>
          <w:lang w:eastAsia="zh-CN"/>
        </w:rPr>
        <w:t>采购人</w:t>
      </w:r>
      <w:r>
        <w:rPr>
          <w:rFonts w:hint="eastAsia" w:ascii="仿宋" w:hAnsi="仿宋" w:eastAsia="仿宋" w:cs="仿宋"/>
          <w:b w:val="0"/>
          <w:bCs w:val="0"/>
          <w:sz w:val="21"/>
          <w:szCs w:val="21"/>
          <w:highlight w:val="none"/>
        </w:rPr>
        <w:t>提前预订，</w:t>
      </w:r>
      <w:r>
        <w:rPr>
          <w:rFonts w:hint="eastAsia" w:ascii="仿宋" w:hAnsi="仿宋" w:eastAsia="仿宋" w:cs="仿宋"/>
          <w:b w:val="0"/>
          <w:bCs w:val="0"/>
          <w:sz w:val="21"/>
          <w:szCs w:val="21"/>
          <w:highlight w:val="none"/>
          <w:lang w:eastAsia="zh-CN"/>
        </w:rPr>
        <w:t>供应商</w:t>
      </w:r>
      <w:r>
        <w:rPr>
          <w:rFonts w:hint="eastAsia" w:ascii="仿宋" w:hAnsi="仿宋" w:eastAsia="仿宋" w:cs="仿宋"/>
          <w:b w:val="0"/>
          <w:bCs w:val="0"/>
          <w:sz w:val="21"/>
          <w:szCs w:val="21"/>
          <w:highlight w:val="none"/>
        </w:rPr>
        <w:t>按需求提供接待餐服务。</w:t>
      </w:r>
    </w:p>
    <w:p w14:paraId="1FBA84EC">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（四）其它要求：</w:t>
      </w:r>
    </w:p>
    <w:p w14:paraId="6B424ABA">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w:t>
      </w:r>
      <w:r>
        <w:rPr>
          <w:rFonts w:hint="eastAsia" w:ascii="仿宋" w:hAnsi="仿宋" w:eastAsia="仿宋" w:cs="仿宋"/>
          <w:b w:val="0"/>
          <w:bCs w:val="0"/>
          <w:sz w:val="21"/>
          <w:szCs w:val="21"/>
          <w:highlight w:val="none"/>
          <w:lang w:eastAsia="zh-CN"/>
        </w:rPr>
        <w:t>采购人</w:t>
      </w:r>
      <w:r>
        <w:rPr>
          <w:rFonts w:hint="eastAsia" w:ascii="仿宋" w:hAnsi="仿宋" w:eastAsia="仿宋" w:cs="仿宋"/>
          <w:b w:val="0"/>
          <w:bCs w:val="0"/>
          <w:sz w:val="21"/>
          <w:szCs w:val="21"/>
          <w:highlight w:val="none"/>
        </w:rPr>
        <w:t>按实际金额每月向</w:t>
      </w:r>
      <w:r>
        <w:rPr>
          <w:rFonts w:hint="eastAsia" w:ascii="仿宋" w:hAnsi="仿宋" w:eastAsia="仿宋" w:cs="仿宋"/>
          <w:b w:val="0"/>
          <w:bCs w:val="0"/>
          <w:sz w:val="21"/>
          <w:szCs w:val="21"/>
          <w:highlight w:val="none"/>
          <w:lang w:eastAsia="zh-CN"/>
        </w:rPr>
        <w:t>成交</w:t>
      </w:r>
      <w:r>
        <w:rPr>
          <w:rFonts w:hint="eastAsia" w:ascii="仿宋" w:hAnsi="仿宋" w:eastAsia="仿宋" w:cs="仿宋"/>
          <w:b w:val="0"/>
          <w:bCs w:val="0"/>
          <w:sz w:val="21"/>
          <w:szCs w:val="21"/>
          <w:highlight w:val="none"/>
        </w:rPr>
        <w:t>人支付相关费用。</w:t>
      </w:r>
    </w:p>
    <w:p w14:paraId="0530B255">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w:t>
      </w:r>
      <w:r>
        <w:rPr>
          <w:rFonts w:hint="eastAsia" w:ascii="仿宋" w:hAnsi="仿宋" w:eastAsia="仿宋" w:cs="仿宋"/>
          <w:b w:val="0"/>
          <w:bCs w:val="0"/>
          <w:sz w:val="21"/>
          <w:szCs w:val="21"/>
          <w:highlight w:val="none"/>
          <w:lang w:eastAsia="zh-CN"/>
        </w:rPr>
        <w:t>供应商</w:t>
      </w:r>
      <w:r>
        <w:rPr>
          <w:rFonts w:hint="eastAsia" w:ascii="仿宋" w:hAnsi="仿宋" w:eastAsia="仿宋" w:cs="仿宋"/>
          <w:b w:val="0"/>
          <w:bCs w:val="0"/>
          <w:sz w:val="21"/>
          <w:szCs w:val="21"/>
          <w:highlight w:val="none"/>
        </w:rPr>
        <w:t>需制定相应的考核检查标准，并经</w:t>
      </w:r>
      <w:r>
        <w:rPr>
          <w:rFonts w:hint="eastAsia" w:ascii="仿宋" w:hAnsi="仿宋" w:eastAsia="仿宋" w:cs="仿宋"/>
          <w:b w:val="0"/>
          <w:bCs w:val="0"/>
          <w:sz w:val="21"/>
          <w:szCs w:val="21"/>
          <w:highlight w:val="none"/>
          <w:lang w:eastAsia="zh-CN"/>
        </w:rPr>
        <w:t>采购人</w:t>
      </w:r>
      <w:r>
        <w:rPr>
          <w:rFonts w:hint="eastAsia" w:ascii="仿宋" w:hAnsi="仿宋" w:eastAsia="仿宋" w:cs="仿宋"/>
          <w:b w:val="0"/>
          <w:bCs w:val="0"/>
          <w:sz w:val="21"/>
          <w:szCs w:val="21"/>
          <w:highlight w:val="none"/>
        </w:rPr>
        <w:t>确认。</w:t>
      </w:r>
    </w:p>
    <w:p w14:paraId="0D89488D">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rPr>
        <w:t>3、</w:t>
      </w:r>
      <w:r>
        <w:rPr>
          <w:rFonts w:hint="eastAsia" w:ascii="仿宋" w:hAnsi="仿宋" w:eastAsia="仿宋" w:cs="仿宋"/>
          <w:b w:val="0"/>
          <w:bCs w:val="0"/>
          <w:sz w:val="21"/>
          <w:szCs w:val="21"/>
          <w:highlight w:val="none"/>
          <w:lang w:eastAsia="zh-CN"/>
        </w:rPr>
        <w:t>成交人</w:t>
      </w:r>
      <w:r>
        <w:rPr>
          <w:rFonts w:hint="eastAsia" w:ascii="仿宋" w:hAnsi="仿宋" w:eastAsia="仿宋" w:cs="仿宋"/>
          <w:b w:val="0"/>
          <w:bCs w:val="0"/>
          <w:sz w:val="21"/>
          <w:szCs w:val="21"/>
          <w:highlight w:val="none"/>
        </w:rPr>
        <w:t>在餐饮服务、管理过程中需要负责食堂所需的原材料采购和食品制作</w:t>
      </w:r>
      <w:r>
        <w:rPr>
          <w:rFonts w:hint="eastAsia" w:ascii="仿宋" w:hAnsi="仿宋" w:eastAsia="仿宋" w:cs="仿宋"/>
          <w:b w:val="0"/>
          <w:bCs w:val="0"/>
          <w:sz w:val="21"/>
          <w:szCs w:val="21"/>
          <w:highlight w:val="none"/>
          <w:lang w:eastAsia="zh-CN"/>
        </w:rPr>
        <w:t>。</w:t>
      </w:r>
    </w:p>
    <w:p w14:paraId="1BE4DB2D">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4、采购人向成交人提供必要的经营场所和合理的能源耗用及现有的厨房设施，厨房设备和餐具由采购人负责进行添置和更新。在成交人合同执行完毕或撤出时，应按食堂盘点表中所盘点的数量归还采购人。使用期内的设备自然损坏采购人负责设备维修费用。成交人人为原因造成的设备和用品损坏，由成交人负责。</w:t>
      </w:r>
    </w:p>
    <w:p w14:paraId="59771B4E">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四、食品质量要求</w:t>
      </w:r>
    </w:p>
    <w:p w14:paraId="6E552546">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（一）主食质量</w:t>
      </w:r>
    </w:p>
    <w:p w14:paraId="1CE1628C">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1、供餐时，热食品种保持温热。</w:t>
      </w:r>
    </w:p>
    <w:p w14:paraId="52EFE4F2">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2、食品表面无风干、水浸现象。</w:t>
      </w:r>
    </w:p>
    <w:p w14:paraId="401D3EEA">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3、蒸类制作：要求碱量合适，不酸不黄，个头喧腾，分量符合要求，软硬合适，色白型好。</w:t>
      </w:r>
    </w:p>
    <w:p w14:paraId="7089F2DC">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4、煮类制作：不生、不糟、不软、不硬、不破；</w:t>
      </w:r>
    </w:p>
    <w:p w14:paraId="7EEF5099">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5、烙活制作：火候均匀，不生不糊，厚薄一致，边沿熟透，层次多。</w:t>
      </w:r>
    </w:p>
    <w:p w14:paraId="2D2C049F">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6、烤类制作：火候一致，不生不糊。</w:t>
      </w:r>
    </w:p>
    <w:p w14:paraId="552B142F">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7、炸类制作：矾、碱、盐比例合适，型大量准，没有阴阳面。</w:t>
      </w:r>
    </w:p>
    <w:p w14:paraId="630EDC7E">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（二）</w:t>
      </w:r>
      <w:r>
        <w:rPr>
          <w:rFonts w:hint="eastAsia" w:ascii="仿宋" w:hAnsi="仿宋" w:eastAsia="仿宋" w:cs="仿宋"/>
          <w:b w:val="0"/>
          <w:bCs w:val="0"/>
          <w:sz w:val="21"/>
          <w:szCs w:val="21"/>
          <w:highlight w:val="none"/>
          <w:lang w:eastAsia="zh-CN"/>
        </w:rPr>
        <w:t>菜品</w:t>
      </w:r>
      <w:r>
        <w:rPr>
          <w:rFonts w:hint="eastAsia" w:ascii="仿宋" w:hAnsi="仿宋" w:eastAsia="仿宋" w:cs="仿宋"/>
          <w:b w:val="0"/>
          <w:bCs w:val="0"/>
          <w:sz w:val="21"/>
          <w:szCs w:val="21"/>
          <w:highlight w:val="none"/>
        </w:rPr>
        <w:t>质量</w:t>
      </w:r>
    </w:p>
    <w:p w14:paraId="73538A11">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1、供餐时，热食品种保持温热。</w:t>
      </w:r>
    </w:p>
    <w:p w14:paraId="5D48EFF6">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2、菜要先洗后切，注意营养卫生，丁、丝、条、块、片等刀口均匀、厚薄一致、粗细一致。</w:t>
      </w:r>
    </w:p>
    <w:p w14:paraId="73A0F1AD">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3、食品保证质量，火候适中，汁芡均匀，咸淡可口，色、香、味、型俱佳。</w:t>
      </w:r>
    </w:p>
    <w:p w14:paraId="15B2D501">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4、素菜食品即时烹炒，控干过多的汁和水份。</w:t>
      </w:r>
    </w:p>
    <w:p w14:paraId="3E1CF7D7">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5</w:t>
      </w:r>
      <w:r>
        <w:rPr>
          <w:rFonts w:hint="eastAsia" w:ascii="仿宋" w:hAnsi="仿宋" w:eastAsia="仿宋" w:cs="仿宋"/>
          <w:b w:val="0"/>
          <w:bCs w:val="0"/>
          <w:sz w:val="21"/>
          <w:szCs w:val="21"/>
          <w:highlight w:val="none"/>
        </w:rPr>
        <w:t>、酱制食品不含过多的汤汁。</w:t>
      </w:r>
    </w:p>
    <w:p w14:paraId="081E2085">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6</w:t>
      </w:r>
      <w:r>
        <w:rPr>
          <w:rFonts w:hint="eastAsia" w:ascii="仿宋" w:hAnsi="仿宋" w:eastAsia="仿宋" w:cs="仿宋"/>
          <w:b w:val="0"/>
          <w:bCs w:val="0"/>
          <w:sz w:val="21"/>
          <w:szCs w:val="21"/>
          <w:highlight w:val="none"/>
        </w:rPr>
        <w:t>、切配的食品刀口细腻、均匀、搭配合理。</w:t>
      </w:r>
    </w:p>
    <w:p w14:paraId="75FE612B">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7</w:t>
      </w:r>
      <w:r>
        <w:rPr>
          <w:rFonts w:hint="eastAsia" w:ascii="仿宋" w:hAnsi="仿宋" w:eastAsia="仿宋" w:cs="仿宋"/>
          <w:b w:val="0"/>
          <w:bCs w:val="0"/>
          <w:sz w:val="21"/>
          <w:szCs w:val="21"/>
          <w:highlight w:val="none"/>
        </w:rPr>
        <w:t>、食品汤汁应适度，适时拌制。</w:t>
      </w:r>
    </w:p>
    <w:p w14:paraId="3580843E">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8</w:t>
      </w:r>
      <w:r>
        <w:rPr>
          <w:rFonts w:hint="eastAsia" w:ascii="仿宋" w:hAnsi="仿宋" w:eastAsia="仿宋" w:cs="仿宋"/>
          <w:b w:val="0"/>
          <w:bCs w:val="0"/>
          <w:sz w:val="21"/>
          <w:szCs w:val="21"/>
          <w:highlight w:val="none"/>
        </w:rPr>
        <w:t>、烹制后的食品完整、不碎、不松散。</w:t>
      </w:r>
    </w:p>
    <w:p w14:paraId="6B72347B">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eastAsia="zh-CN"/>
        </w:rPr>
        <w:t>（三）</w:t>
      </w:r>
      <w:r>
        <w:rPr>
          <w:rFonts w:hint="eastAsia" w:ascii="仿宋" w:hAnsi="仿宋" w:eastAsia="仿宋" w:cs="仿宋"/>
          <w:b w:val="0"/>
          <w:bCs w:val="0"/>
          <w:sz w:val="21"/>
          <w:szCs w:val="21"/>
          <w:highlight w:val="none"/>
        </w:rPr>
        <w:t>餐饮原材料委托采购内容及要求</w:t>
      </w:r>
    </w:p>
    <w:p w14:paraId="4E2E0BFD">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1.采购人委托</w:t>
      </w:r>
      <w:r>
        <w:rPr>
          <w:rFonts w:hint="eastAsia" w:ascii="仿宋" w:hAnsi="仿宋" w:eastAsia="仿宋" w:cs="仿宋"/>
          <w:b w:val="0"/>
          <w:bCs w:val="0"/>
          <w:sz w:val="21"/>
          <w:szCs w:val="21"/>
          <w:highlight w:val="none"/>
          <w:lang w:eastAsia="zh-CN"/>
        </w:rPr>
        <w:t>供应商</w:t>
      </w:r>
      <w:r>
        <w:rPr>
          <w:rFonts w:hint="eastAsia" w:ascii="仿宋" w:hAnsi="仿宋" w:eastAsia="仿宋" w:cs="仿宋"/>
          <w:b w:val="0"/>
          <w:bCs w:val="0"/>
          <w:sz w:val="21"/>
          <w:szCs w:val="21"/>
          <w:highlight w:val="none"/>
        </w:rPr>
        <w:t>提供采购餐饮原材料服务，含米、面、油、杂粮、冷冻品、豆制品、肉及肉制品、离、蛋、水产、蔬菜、水果等。</w:t>
      </w:r>
      <w:r>
        <w:rPr>
          <w:rFonts w:hint="eastAsia" w:ascii="仿宋" w:hAnsi="仿宋" w:eastAsia="仿宋" w:cs="仿宋"/>
          <w:b w:val="0"/>
          <w:bCs w:val="0"/>
          <w:sz w:val="21"/>
          <w:szCs w:val="21"/>
          <w:highlight w:val="none"/>
          <w:lang w:eastAsia="zh-CN"/>
        </w:rPr>
        <w:t>供应商</w:t>
      </w:r>
      <w:r>
        <w:rPr>
          <w:rFonts w:hint="eastAsia" w:ascii="仿宋" w:hAnsi="仿宋" w:eastAsia="仿宋" w:cs="仿宋"/>
          <w:b w:val="0"/>
          <w:bCs w:val="0"/>
          <w:sz w:val="21"/>
          <w:szCs w:val="21"/>
          <w:highlight w:val="none"/>
        </w:rPr>
        <w:t>采购餐饮原材料费用不含水、电、固定资产投入等费用。</w:t>
      </w:r>
    </w:p>
    <w:p w14:paraId="1F1F349E">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w:t>
      </w:r>
      <w:r>
        <w:rPr>
          <w:rFonts w:hint="eastAsia" w:ascii="仿宋" w:hAnsi="仿宋" w:eastAsia="仿宋" w:cs="仿宋"/>
          <w:b w:val="0"/>
          <w:bCs w:val="0"/>
          <w:sz w:val="21"/>
          <w:szCs w:val="21"/>
          <w:highlight w:val="none"/>
          <w:lang w:eastAsia="zh-CN"/>
        </w:rPr>
        <w:t>供应商</w:t>
      </w:r>
      <w:r>
        <w:rPr>
          <w:rFonts w:hint="eastAsia" w:ascii="仿宋" w:hAnsi="仿宋" w:eastAsia="仿宋" w:cs="仿宋"/>
          <w:b w:val="0"/>
          <w:bCs w:val="0"/>
          <w:sz w:val="21"/>
          <w:szCs w:val="21"/>
          <w:highlight w:val="none"/>
        </w:rPr>
        <w:t>所提供食品、食材原料、调料，必须符合国家及当地的食品安全标准，若出现食品安全质量问题，</w:t>
      </w:r>
      <w:r>
        <w:rPr>
          <w:rFonts w:hint="eastAsia" w:ascii="仿宋" w:hAnsi="仿宋" w:eastAsia="仿宋" w:cs="仿宋"/>
          <w:b w:val="0"/>
          <w:bCs w:val="0"/>
          <w:sz w:val="21"/>
          <w:szCs w:val="21"/>
          <w:highlight w:val="none"/>
          <w:lang w:eastAsia="zh-CN"/>
        </w:rPr>
        <w:t>供应商</w:t>
      </w:r>
      <w:r>
        <w:rPr>
          <w:rFonts w:hint="eastAsia" w:ascii="仿宋" w:hAnsi="仿宋" w:eastAsia="仿宋" w:cs="仿宋"/>
          <w:b w:val="0"/>
          <w:bCs w:val="0"/>
          <w:sz w:val="21"/>
          <w:szCs w:val="21"/>
          <w:highlight w:val="none"/>
        </w:rPr>
        <w:t>应无条件对问题食品进行退换或重新购买，由此多支出的费用由</w:t>
      </w:r>
      <w:r>
        <w:rPr>
          <w:rFonts w:hint="eastAsia" w:ascii="仿宋" w:hAnsi="仿宋" w:eastAsia="仿宋" w:cs="仿宋"/>
          <w:b w:val="0"/>
          <w:bCs w:val="0"/>
          <w:sz w:val="21"/>
          <w:szCs w:val="21"/>
          <w:highlight w:val="none"/>
          <w:lang w:eastAsia="zh-CN"/>
        </w:rPr>
        <w:t>供应商</w:t>
      </w:r>
      <w:r>
        <w:rPr>
          <w:rFonts w:hint="eastAsia" w:ascii="仿宋" w:hAnsi="仿宋" w:eastAsia="仿宋" w:cs="仿宋"/>
          <w:b w:val="0"/>
          <w:bCs w:val="0"/>
          <w:sz w:val="21"/>
          <w:szCs w:val="21"/>
          <w:highlight w:val="none"/>
        </w:rPr>
        <w:t>承担，并承担由此给采购人造成的损失。因食品安全质量问题导致的其他法律责任，由</w:t>
      </w:r>
      <w:r>
        <w:rPr>
          <w:rFonts w:hint="eastAsia" w:ascii="仿宋" w:hAnsi="仿宋" w:eastAsia="仿宋" w:cs="仿宋"/>
          <w:b w:val="0"/>
          <w:bCs w:val="0"/>
          <w:sz w:val="21"/>
          <w:szCs w:val="21"/>
          <w:highlight w:val="none"/>
          <w:lang w:eastAsia="zh-CN"/>
        </w:rPr>
        <w:t>供应商</w:t>
      </w:r>
      <w:r>
        <w:rPr>
          <w:rFonts w:hint="eastAsia" w:ascii="仿宋" w:hAnsi="仿宋" w:eastAsia="仿宋" w:cs="仿宋"/>
          <w:b w:val="0"/>
          <w:bCs w:val="0"/>
          <w:sz w:val="21"/>
          <w:szCs w:val="21"/>
          <w:highlight w:val="none"/>
        </w:rPr>
        <w:t>承担。</w:t>
      </w:r>
    </w:p>
    <w:p w14:paraId="64E986B7">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rPr>
        <w:t>3.在供货时</w:t>
      </w:r>
      <w:r>
        <w:rPr>
          <w:rFonts w:hint="eastAsia" w:ascii="仿宋" w:hAnsi="仿宋" w:eastAsia="仿宋" w:cs="仿宋"/>
          <w:b w:val="0"/>
          <w:bCs w:val="0"/>
          <w:sz w:val="21"/>
          <w:szCs w:val="21"/>
          <w:highlight w:val="none"/>
          <w:lang w:eastAsia="zh-CN"/>
        </w:rPr>
        <w:t>供应商</w:t>
      </w:r>
      <w:r>
        <w:rPr>
          <w:rFonts w:hint="eastAsia" w:ascii="仿宋" w:hAnsi="仿宋" w:eastAsia="仿宋" w:cs="仿宋"/>
          <w:b w:val="0"/>
          <w:bCs w:val="0"/>
          <w:sz w:val="21"/>
          <w:szCs w:val="21"/>
          <w:highlight w:val="none"/>
        </w:rPr>
        <w:t>必须提供必要的食品检验合格证或者化验单，如肉类制品必须是定点屠宰且经检疫为合格的，有检验检疫合格证。</w:t>
      </w:r>
    </w:p>
    <w:p w14:paraId="663EDC83">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五、员工仪容仪表</w:t>
      </w:r>
    </w:p>
    <w:p w14:paraId="75C78597">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（一）按规定着装，服装整齐，鞋面干净整洁。</w:t>
      </w:r>
    </w:p>
    <w:p w14:paraId="6B606514">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（二）佩带胸卡、规范服务。</w:t>
      </w:r>
    </w:p>
    <w:p w14:paraId="0FA447B4">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（三）注重个人卫生，头发整齐、美观，男发长不过耳，女不留披肩发（长发应盘起），不许染黑色以外其他颜色头发。</w:t>
      </w:r>
    </w:p>
    <w:p w14:paraId="57632CEC">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（四）上班确保正常的工作状态，冷荤制售人员必须戴口罩，工作区域内不得吸烟。</w:t>
      </w:r>
    </w:p>
    <w:p w14:paraId="22C83FBC">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六、餐饮服务人员的规章制度</w:t>
      </w:r>
    </w:p>
    <w:p w14:paraId="4E753410">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eastAsia="zh-CN"/>
        </w:rPr>
        <w:t>（一）供应商</w:t>
      </w:r>
      <w:r>
        <w:rPr>
          <w:rFonts w:hint="eastAsia" w:ascii="仿宋" w:hAnsi="仿宋" w:eastAsia="仿宋" w:cs="仿宋"/>
          <w:b w:val="0"/>
          <w:bCs w:val="0"/>
          <w:sz w:val="21"/>
          <w:szCs w:val="21"/>
          <w:highlight w:val="none"/>
        </w:rPr>
        <w:t>派遣的工作人员与采购人之间不具有任何劳动或雇佣关系。</w:t>
      </w:r>
    </w:p>
    <w:p w14:paraId="2710667E">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eastAsia="zh-CN"/>
        </w:rPr>
        <w:t>（二）供应商</w:t>
      </w:r>
      <w:r>
        <w:rPr>
          <w:rFonts w:hint="eastAsia" w:ascii="仿宋" w:hAnsi="仿宋" w:eastAsia="仿宋" w:cs="仿宋"/>
          <w:b w:val="0"/>
          <w:bCs w:val="0"/>
          <w:sz w:val="21"/>
          <w:szCs w:val="21"/>
          <w:highlight w:val="none"/>
        </w:rPr>
        <w:t>派遣的工作人员须服从采购人的管理。如因采购人临时加餐或其他原因需增加工作人员时，</w:t>
      </w:r>
      <w:r>
        <w:rPr>
          <w:rFonts w:hint="eastAsia" w:ascii="仿宋" w:hAnsi="仿宋" w:eastAsia="仿宋" w:cs="仿宋"/>
          <w:b w:val="0"/>
          <w:bCs w:val="0"/>
          <w:sz w:val="21"/>
          <w:szCs w:val="21"/>
          <w:highlight w:val="none"/>
          <w:lang w:eastAsia="zh-CN"/>
        </w:rPr>
        <w:t>供应商</w:t>
      </w:r>
      <w:r>
        <w:rPr>
          <w:rFonts w:hint="eastAsia" w:ascii="仿宋" w:hAnsi="仿宋" w:eastAsia="仿宋" w:cs="仿宋"/>
          <w:b w:val="0"/>
          <w:bCs w:val="0"/>
          <w:sz w:val="21"/>
          <w:szCs w:val="21"/>
          <w:highlight w:val="none"/>
        </w:rPr>
        <w:t>应及时增派，产生的费用由双方协商解决。</w:t>
      </w:r>
    </w:p>
    <w:p w14:paraId="2F7F7ED9">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w:t>
      </w:r>
      <w:r>
        <w:rPr>
          <w:rFonts w:hint="eastAsia" w:ascii="仿宋" w:hAnsi="仿宋" w:eastAsia="仿宋" w:cs="仿宋"/>
          <w:b w:val="0"/>
          <w:bCs w:val="0"/>
          <w:sz w:val="21"/>
          <w:szCs w:val="21"/>
          <w:highlight w:val="none"/>
          <w:lang w:eastAsia="zh-CN"/>
        </w:rPr>
        <w:t>三</w:t>
      </w:r>
      <w:r>
        <w:rPr>
          <w:rFonts w:hint="eastAsia" w:ascii="仿宋" w:hAnsi="仿宋" w:eastAsia="仿宋" w:cs="仿宋"/>
          <w:b w:val="0"/>
          <w:bCs w:val="0"/>
          <w:sz w:val="21"/>
          <w:szCs w:val="21"/>
          <w:highlight w:val="none"/>
        </w:rPr>
        <w:t>）严格执行各项相关规章制度。</w:t>
      </w:r>
    </w:p>
    <w:p w14:paraId="22FF7CA8">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w:t>
      </w:r>
      <w:r>
        <w:rPr>
          <w:rFonts w:hint="eastAsia" w:ascii="仿宋" w:hAnsi="仿宋" w:eastAsia="仿宋" w:cs="仿宋"/>
          <w:b w:val="0"/>
          <w:bCs w:val="0"/>
          <w:sz w:val="21"/>
          <w:szCs w:val="21"/>
          <w:highlight w:val="none"/>
          <w:lang w:eastAsia="zh-CN"/>
        </w:rPr>
        <w:t>四</w:t>
      </w:r>
      <w:r>
        <w:rPr>
          <w:rFonts w:hint="eastAsia" w:ascii="仿宋" w:hAnsi="仿宋" w:eastAsia="仿宋" w:cs="仿宋"/>
          <w:b w:val="0"/>
          <w:bCs w:val="0"/>
          <w:sz w:val="21"/>
          <w:szCs w:val="21"/>
          <w:highlight w:val="none"/>
        </w:rPr>
        <w:t>）在工作区内认真工作，不串岗、不大声喧哗。</w:t>
      </w:r>
    </w:p>
    <w:p w14:paraId="34D3D980">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w:t>
      </w:r>
      <w:r>
        <w:rPr>
          <w:rFonts w:hint="eastAsia" w:ascii="仿宋" w:hAnsi="仿宋" w:eastAsia="仿宋" w:cs="仿宋"/>
          <w:b w:val="0"/>
          <w:bCs w:val="0"/>
          <w:sz w:val="21"/>
          <w:szCs w:val="21"/>
          <w:highlight w:val="none"/>
          <w:lang w:eastAsia="zh-CN"/>
        </w:rPr>
        <w:t>五</w:t>
      </w:r>
      <w:r>
        <w:rPr>
          <w:rFonts w:hint="eastAsia" w:ascii="仿宋" w:hAnsi="仿宋" w:eastAsia="仿宋" w:cs="仿宋"/>
          <w:b w:val="0"/>
          <w:bCs w:val="0"/>
          <w:sz w:val="21"/>
          <w:szCs w:val="21"/>
          <w:highlight w:val="none"/>
        </w:rPr>
        <w:t>）设备出现问题及时反映给主管人员，并及时通知</w:t>
      </w:r>
      <w:r>
        <w:rPr>
          <w:rFonts w:hint="eastAsia" w:ascii="仿宋" w:hAnsi="仿宋" w:eastAsia="仿宋" w:cs="仿宋"/>
          <w:b w:val="0"/>
          <w:bCs w:val="0"/>
          <w:sz w:val="21"/>
          <w:szCs w:val="21"/>
          <w:highlight w:val="none"/>
          <w:lang w:eastAsia="zh-CN"/>
        </w:rPr>
        <w:t>采购</w:t>
      </w:r>
      <w:r>
        <w:rPr>
          <w:rFonts w:hint="eastAsia" w:ascii="仿宋" w:hAnsi="仿宋" w:eastAsia="仿宋" w:cs="仿宋"/>
          <w:b w:val="0"/>
          <w:bCs w:val="0"/>
          <w:sz w:val="21"/>
          <w:szCs w:val="21"/>
          <w:highlight w:val="none"/>
        </w:rPr>
        <w:t>方。</w:t>
      </w:r>
    </w:p>
    <w:p w14:paraId="78C63E42">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w:t>
      </w:r>
      <w:r>
        <w:rPr>
          <w:rFonts w:hint="eastAsia" w:ascii="仿宋" w:hAnsi="仿宋" w:eastAsia="仿宋" w:cs="仿宋"/>
          <w:b w:val="0"/>
          <w:bCs w:val="0"/>
          <w:sz w:val="21"/>
          <w:szCs w:val="21"/>
          <w:highlight w:val="none"/>
          <w:lang w:eastAsia="zh-CN"/>
        </w:rPr>
        <w:t>六</w:t>
      </w:r>
      <w:r>
        <w:rPr>
          <w:rFonts w:hint="eastAsia" w:ascii="仿宋" w:hAnsi="仿宋" w:eastAsia="仿宋" w:cs="仿宋"/>
          <w:b w:val="0"/>
          <w:bCs w:val="0"/>
          <w:sz w:val="21"/>
          <w:szCs w:val="21"/>
          <w:highlight w:val="none"/>
        </w:rPr>
        <w:t>）不和用餐人员发生任何冲突，做到文明礼貌、热情周到，避免和用餐人员发生冲突，发生纠纷如实反映并及时处理。</w:t>
      </w:r>
    </w:p>
    <w:p w14:paraId="2E044521">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w:t>
      </w:r>
      <w:r>
        <w:rPr>
          <w:rFonts w:hint="eastAsia" w:ascii="仿宋" w:hAnsi="仿宋" w:eastAsia="仿宋" w:cs="仿宋"/>
          <w:b w:val="0"/>
          <w:bCs w:val="0"/>
          <w:sz w:val="21"/>
          <w:szCs w:val="21"/>
          <w:highlight w:val="none"/>
          <w:lang w:eastAsia="zh-CN"/>
        </w:rPr>
        <w:t>七</w:t>
      </w:r>
      <w:r>
        <w:rPr>
          <w:rFonts w:hint="eastAsia" w:ascii="仿宋" w:hAnsi="仿宋" w:eastAsia="仿宋" w:cs="仿宋"/>
          <w:b w:val="0"/>
          <w:bCs w:val="0"/>
          <w:sz w:val="21"/>
          <w:szCs w:val="21"/>
          <w:highlight w:val="none"/>
        </w:rPr>
        <w:t>）如就餐区域发生突发事故、紧急事故或异常情况等，所有人员应服从有关人员的指挥安排。</w:t>
      </w:r>
    </w:p>
    <w:p w14:paraId="4C2AD48D">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（八）采购人随时有权要求成交人更换主厨。</w:t>
      </w:r>
    </w:p>
    <w:p w14:paraId="09BCCF8A">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（九）服务人员应持有效合格的健康证经培训后方可上岗。每年进行一次身体检查,凡患有传染病者或带有传染病菌者不准从事饮食工作。</w:t>
      </w:r>
    </w:p>
    <w:p w14:paraId="561E8511">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（十）服务方应提供项目人员配置情况表，内容主要包括厨房的人员配置数量和基本情况（专业岗位、性别、年龄、从业经验等）。</w:t>
      </w:r>
    </w:p>
    <w:p w14:paraId="4C672194">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七、食堂的服务工作职责</w:t>
      </w:r>
    </w:p>
    <w:p w14:paraId="26B24579">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eastAsia="zh-CN"/>
        </w:rPr>
        <w:t>成交人</w:t>
      </w:r>
      <w:r>
        <w:rPr>
          <w:rFonts w:hint="eastAsia" w:ascii="仿宋" w:hAnsi="仿宋" w:eastAsia="仿宋" w:cs="仿宋"/>
          <w:b w:val="0"/>
          <w:bCs w:val="0"/>
          <w:sz w:val="21"/>
          <w:szCs w:val="21"/>
          <w:highlight w:val="none"/>
        </w:rPr>
        <w:t>负责食堂内的所有卫生清洁、保持工作。</w:t>
      </w:r>
    </w:p>
    <w:p w14:paraId="7C5E15B5">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（一）开餐前搞好食堂的桌、椅、地面卫生</w:t>
      </w:r>
    </w:p>
    <w:p w14:paraId="5F2820D9">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（二）检查食堂内所有设备完好无缺。</w:t>
      </w:r>
    </w:p>
    <w:p w14:paraId="2CE4C39A">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（三）发现工程上的问题，认真填写维修单。</w:t>
      </w:r>
    </w:p>
    <w:p w14:paraId="0729D795">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（四）定期清理餐桌、椅，保证用餐清洁，随时接受</w:t>
      </w:r>
      <w:r>
        <w:rPr>
          <w:rFonts w:hint="eastAsia" w:ascii="仿宋" w:hAnsi="仿宋" w:eastAsia="仿宋" w:cs="仿宋"/>
          <w:b w:val="0"/>
          <w:bCs w:val="0"/>
          <w:sz w:val="21"/>
          <w:szCs w:val="21"/>
          <w:highlight w:val="none"/>
          <w:lang w:eastAsia="zh-CN"/>
        </w:rPr>
        <w:t>采购人</w:t>
      </w:r>
      <w:r>
        <w:rPr>
          <w:rFonts w:hint="eastAsia" w:ascii="仿宋" w:hAnsi="仿宋" w:eastAsia="仿宋" w:cs="仿宋"/>
          <w:b w:val="0"/>
          <w:bCs w:val="0"/>
          <w:sz w:val="21"/>
          <w:szCs w:val="21"/>
          <w:highlight w:val="none"/>
        </w:rPr>
        <w:t>检查。</w:t>
      </w:r>
    </w:p>
    <w:p w14:paraId="1D872A49">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（五）每日闭餐后及时清理工作区及就餐区，每周一次对食堂所有区域进行大扫除。</w:t>
      </w:r>
    </w:p>
    <w:p w14:paraId="1BA67F3E">
      <w:pPr>
        <w:keepNext w:val="0"/>
        <w:keepLines w:val="0"/>
        <w:pageBreakBefore w:val="0"/>
        <w:widowControl w:val="0"/>
        <w:kinsoku/>
        <w:wordWrap w:val="0"/>
        <w:overflowPunct/>
        <w:topLinePunct/>
        <w:autoSpaceDE/>
        <w:autoSpaceDN/>
        <w:bidi w:val="0"/>
        <w:spacing w:line="360" w:lineRule="auto"/>
        <w:contextualSpacing/>
        <w:rPr>
          <w:rFonts w:hint="eastAsia" w:ascii="仿宋" w:hAnsi="仿宋" w:eastAsia="仿宋" w:cs="仿宋"/>
          <w:b w:val="0"/>
          <w:bCs w:val="0"/>
          <w:color w:val="auto"/>
          <w:kern w:val="2"/>
          <w:sz w:val="21"/>
          <w:szCs w:val="21"/>
          <w:highlight w:val="none"/>
          <w:shd w:val="clear" w:color="auto" w:fill="auto"/>
          <w:lang w:val="en-US" w:eastAsia="zh-CN" w:bidi="ar-SA"/>
        </w:rPr>
      </w:pPr>
    </w:p>
    <w:p w14:paraId="1FB292F9">
      <w:pPr>
        <w:keepNext w:val="0"/>
        <w:keepLines w:val="0"/>
        <w:pageBreakBefore w:val="0"/>
        <w:widowControl w:val="0"/>
        <w:kinsoku/>
        <w:wordWrap w:val="0"/>
        <w:overflowPunct/>
        <w:topLinePunct/>
        <w:autoSpaceDE/>
        <w:autoSpaceDN/>
        <w:bidi w:val="0"/>
        <w:adjustRightInd/>
        <w:snapToGrid/>
        <w:spacing w:line="360" w:lineRule="auto"/>
        <w:ind w:firstLine="561"/>
        <w:jc w:val="left"/>
        <w:textAlignment w:val="auto"/>
        <w:outlineLvl w:val="9"/>
        <w:rPr>
          <w:rFonts w:hint="eastAsia" w:ascii="仿宋" w:hAnsi="仿宋" w:eastAsia="仿宋" w:cs="仿宋"/>
          <w:b w:val="0"/>
          <w:bCs w:val="0"/>
          <w:sz w:val="21"/>
          <w:szCs w:val="21"/>
          <w:highlight w:val="none"/>
          <w:lang w:val="en-US" w:eastAsia="zh-CN"/>
        </w:rPr>
        <w:sectPr>
          <w:pgSz w:w="11906" w:h="16838"/>
          <w:pgMar w:top="1440" w:right="1080" w:bottom="1440" w:left="1080" w:header="851" w:footer="992" w:gutter="0"/>
          <w:pgNumType w:fmt="decimal"/>
          <w:cols w:space="0" w:num="1"/>
          <w:rtlGutter w:val="0"/>
          <w:docGrid w:type="lines" w:linePitch="312" w:charSpace="0"/>
        </w:sectPr>
      </w:pPr>
    </w:p>
    <w:p w14:paraId="3679B6F1">
      <w:pPr>
        <w:keepNext w:val="0"/>
        <w:keepLines w:val="0"/>
        <w:pageBreakBefore w:val="0"/>
        <w:widowControl w:val="0"/>
        <w:kinsoku/>
        <w:wordWrap w:val="0"/>
        <w:overflowPunct/>
        <w:topLinePunct/>
        <w:autoSpaceDE/>
        <w:autoSpaceDN/>
        <w:bidi w:val="0"/>
        <w:spacing w:line="360" w:lineRule="auto"/>
        <w:jc w:val="center"/>
        <w:outlineLvl w:val="0"/>
        <w:rPr>
          <w:rFonts w:hint="eastAsia" w:ascii="仿宋" w:hAnsi="仿宋" w:eastAsia="仿宋" w:cs="仿宋"/>
          <w:b w:val="0"/>
          <w:bCs w:val="0"/>
          <w:sz w:val="21"/>
          <w:szCs w:val="21"/>
          <w:highlight w:val="none"/>
          <w:lang w:val="en-US" w:eastAsia="zh-CN"/>
        </w:rPr>
      </w:pPr>
      <w:bookmarkStart w:id="668" w:name="_Toc17827"/>
      <w:r>
        <w:rPr>
          <w:rFonts w:hint="eastAsia" w:ascii="仿宋" w:hAnsi="仿宋" w:eastAsia="仿宋" w:cs="仿宋"/>
          <w:b w:val="0"/>
          <w:bCs w:val="0"/>
          <w:sz w:val="21"/>
          <w:szCs w:val="21"/>
          <w:highlight w:val="none"/>
        </w:rPr>
        <w:t>第五章   合同草案条款</w:t>
      </w:r>
      <w:bookmarkEnd w:id="668"/>
    </w:p>
    <w:p w14:paraId="5FEB0674">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br w:type="page"/>
      </w:r>
    </w:p>
    <w:p w14:paraId="1E58202C">
      <w:pPr>
        <w:keepNext w:val="0"/>
        <w:keepLines w:val="0"/>
        <w:pageBreakBefore w:val="0"/>
        <w:widowControl w:val="0"/>
        <w:kinsoku/>
        <w:wordWrap w:val="0"/>
        <w:overflowPunct/>
        <w:topLinePunct/>
        <w:autoSpaceDE/>
        <w:autoSpaceDN/>
        <w:bidi w:val="0"/>
        <w:spacing w:line="360" w:lineRule="auto"/>
        <w:contextualSpacing/>
        <w:jc w:val="center"/>
        <w:rPr>
          <w:rFonts w:hint="eastAsia" w:ascii="仿宋" w:hAnsi="仿宋" w:eastAsia="仿宋" w:cs="仿宋"/>
          <w:b w:val="0"/>
          <w:bCs w:val="0"/>
          <w:sz w:val="21"/>
          <w:szCs w:val="21"/>
          <w:highlight w:val="none"/>
          <w:lang w:eastAsia="zh-CN"/>
        </w:rPr>
      </w:pPr>
      <w:bookmarkStart w:id="669" w:name="OLE_LINK6"/>
      <w:bookmarkStart w:id="670" w:name="OLE_LINK3"/>
      <w:r>
        <w:rPr>
          <w:rFonts w:hint="eastAsia" w:ascii="仿宋" w:hAnsi="仿宋" w:eastAsia="仿宋" w:cs="仿宋"/>
          <w:b w:val="0"/>
          <w:bCs w:val="0"/>
          <w:sz w:val="21"/>
          <w:szCs w:val="21"/>
          <w:highlight w:val="none"/>
          <w:lang w:eastAsia="zh-CN"/>
        </w:rPr>
        <w:t>李桥镇人民政府2025-2026年西院食堂餐饮服务保障协议</w:t>
      </w:r>
    </w:p>
    <w:bookmarkEnd w:id="669"/>
    <w:p w14:paraId="4ACAAB48">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p>
    <w:p w14:paraId="3E766A77">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甲  方：北京市顺义区李桥镇人民政府</w:t>
      </w:r>
    </w:p>
    <w:p w14:paraId="6EA08CB9">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地</w:t>
      </w:r>
      <w:r>
        <w:rPr>
          <w:rFonts w:hint="eastAsia" w:ascii="仿宋" w:hAnsi="仿宋" w:eastAsia="仿宋" w:cs="仿宋"/>
          <w:b w:val="0"/>
          <w:bCs w:val="0"/>
          <w:sz w:val="21"/>
          <w:szCs w:val="21"/>
          <w:highlight w:val="none"/>
          <w:lang w:val="en-US" w:eastAsia="zh-CN"/>
        </w:rPr>
        <w:t xml:space="preserve">  </w:t>
      </w:r>
      <w:r>
        <w:rPr>
          <w:rFonts w:hint="eastAsia" w:ascii="仿宋" w:hAnsi="仿宋" w:eastAsia="仿宋" w:cs="仿宋"/>
          <w:b w:val="0"/>
          <w:bCs w:val="0"/>
          <w:sz w:val="21"/>
          <w:szCs w:val="21"/>
          <w:highlight w:val="none"/>
          <w:lang w:eastAsia="zh-CN"/>
        </w:rPr>
        <w:t>址：</w:t>
      </w:r>
    </w:p>
    <w:p w14:paraId="5927F960">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eastAsia="zh-CN"/>
        </w:rPr>
        <w:t>电  话：</w:t>
      </w:r>
    </w:p>
    <w:p w14:paraId="29964FE0">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val="en-US" w:eastAsia="zh-CN"/>
        </w:rPr>
      </w:pPr>
    </w:p>
    <w:p w14:paraId="30C84ABA">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乙  方：</w:t>
      </w:r>
    </w:p>
    <w:p w14:paraId="27B8BB69">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地  址：</w:t>
      </w:r>
    </w:p>
    <w:p w14:paraId="236E6C58">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eastAsia="zh-CN"/>
        </w:rPr>
        <w:t>电  话：</w:t>
      </w:r>
    </w:p>
    <w:p w14:paraId="500609D7">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为做好甲方餐饮服务保障工作，提高员工膳食质量，由乙方为甲方职工食堂提供餐饮服务工作。为明确双方的权利和义务关系，甲、乙双方现经友好协商，特订立本协议。</w:t>
      </w:r>
    </w:p>
    <w:p w14:paraId="0BA1CBA1">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服务内容：李桥镇政府西院食堂餐饮服务及管理保障</w:t>
      </w:r>
    </w:p>
    <w:p w14:paraId="257F137E">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服务地点：</w:t>
      </w:r>
      <w:r>
        <w:rPr>
          <w:rFonts w:hint="eastAsia" w:ascii="仿宋" w:hAnsi="仿宋" w:eastAsia="仿宋" w:cs="仿宋"/>
          <w:b w:val="0"/>
          <w:bCs w:val="0"/>
          <w:sz w:val="21"/>
          <w:szCs w:val="21"/>
          <w:highlight w:val="none"/>
          <w:u w:val="none"/>
          <w:lang w:eastAsia="zh-CN"/>
        </w:rPr>
        <w:t>北京市顺义区李桥镇政府西院</w:t>
      </w:r>
    </w:p>
    <w:p w14:paraId="035EC83B">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一、基本情况</w:t>
      </w:r>
    </w:p>
    <w:p w14:paraId="152CD606">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甲方保障就餐人员约</w:t>
      </w:r>
      <w:r>
        <w:rPr>
          <w:rFonts w:hint="eastAsia" w:ascii="仿宋" w:hAnsi="仿宋" w:eastAsia="仿宋" w:cs="仿宋"/>
          <w:b w:val="0"/>
          <w:bCs w:val="0"/>
          <w:sz w:val="21"/>
          <w:szCs w:val="21"/>
          <w:highlight w:val="none"/>
          <w:u w:val="single"/>
          <w:lang w:eastAsia="zh-CN"/>
        </w:rPr>
        <w:t xml:space="preserve"> </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sz w:val="21"/>
          <w:szCs w:val="21"/>
          <w:highlight w:val="none"/>
          <w:u w:val="single"/>
          <w:lang w:eastAsia="zh-CN"/>
        </w:rPr>
        <w:t xml:space="preserve"> </w:t>
      </w:r>
      <w:r>
        <w:rPr>
          <w:rFonts w:hint="eastAsia" w:ascii="仿宋" w:hAnsi="仿宋" w:eastAsia="仿宋" w:cs="仿宋"/>
          <w:b w:val="0"/>
          <w:bCs w:val="0"/>
          <w:sz w:val="21"/>
          <w:szCs w:val="21"/>
          <w:highlight w:val="none"/>
          <w:lang w:eastAsia="zh-CN"/>
        </w:rPr>
        <w:t>人，在职工食堂就餐。乙方负责职工餐厅的日常管理、服务保障和餐饮原材料采购工作。</w:t>
      </w:r>
    </w:p>
    <w:p w14:paraId="622A0FC6">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二、膳食供应及有关标准</w:t>
      </w:r>
    </w:p>
    <w:p w14:paraId="77E332FD">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val="zh-CN" w:eastAsia="zh-CN"/>
        </w:rPr>
        <w:t>本着安全第一、营养为本的原则，乙方为</w:t>
      </w:r>
      <w:r>
        <w:rPr>
          <w:rFonts w:hint="eastAsia" w:ascii="仿宋" w:hAnsi="仿宋" w:eastAsia="仿宋" w:cs="仿宋"/>
          <w:b w:val="0"/>
          <w:bCs w:val="0"/>
          <w:sz w:val="21"/>
          <w:szCs w:val="21"/>
          <w:highlight w:val="none"/>
          <w:lang w:eastAsia="zh-CN"/>
        </w:rPr>
        <w:t>甲方用餐人员提供自助餐形式的早、午、晚餐服务。同时根据甲方的需求提供招待用餐服务及加班员工的供餐服务。</w:t>
      </w:r>
    </w:p>
    <w:p w14:paraId="1B247543">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val="en-US" w:eastAsia="zh-CN"/>
        </w:rPr>
        <w:t>餐食标准及供餐时间</w:t>
      </w:r>
    </w:p>
    <w:tbl>
      <w:tblPr>
        <w:tblStyle w:val="22"/>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798"/>
        <w:gridCol w:w="6018"/>
      </w:tblGrid>
      <w:tr w14:paraId="1601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1" w:type="dxa"/>
            <w:noWrap w:val="0"/>
            <w:vAlign w:val="center"/>
          </w:tcPr>
          <w:p w14:paraId="521B1A11">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序号</w:t>
            </w:r>
          </w:p>
        </w:tc>
        <w:tc>
          <w:tcPr>
            <w:tcW w:w="2798" w:type="dxa"/>
            <w:noWrap w:val="0"/>
            <w:vAlign w:val="center"/>
          </w:tcPr>
          <w:p w14:paraId="5960908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eastAsia="zh-CN"/>
              </w:rPr>
              <w:t>用餐时段</w:t>
            </w:r>
          </w:p>
        </w:tc>
        <w:tc>
          <w:tcPr>
            <w:tcW w:w="6018" w:type="dxa"/>
            <w:noWrap w:val="0"/>
            <w:vAlign w:val="center"/>
          </w:tcPr>
          <w:p w14:paraId="386BADCF">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餐食种类</w:t>
            </w:r>
          </w:p>
        </w:tc>
      </w:tr>
      <w:tr w14:paraId="4269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1" w:type="dxa"/>
            <w:noWrap w:val="0"/>
            <w:vAlign w:val="center"/>
          </w:tcPr>
          <w:p w14:paraId="1BD43471">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1</w:t>
            </w:r>
          </w:p>
        </w:tc>
        <w:tc>
          <w:tcPr>
            <w:tcW w:w="2798" w:type="dxa"/>
            <w:noWrap w:val="0"/>
            <w:vAlign w:val="center"/>
          </w:tcPr>
          <w:p w14:paraId="5FE6D038">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早餐（</w:t>
            </w:r>
            <w:r>
              <w:rPr>
                <w:rFonts w:hint="eastAsia" w:ascii="仿宋" w:hAnsi="仿宋" w:eastAsia="仿宋" w:cs="仿宋"/>
                <w:b w:val="0"/>
                <w:bCs w:val="0"/>
                <w:sz w:val="21"/>
                <w:szCs w:val="21"/>
                <w:highlight w:val="none"/>
                <w:u w:val="none"/>
                <w:lang w:val="en-US" w:eastAsia="zh-CN"/>
              </w:rPr>
              <w:t>7</w:t>
            </w:r>
            <w:r>
              <w:rPr>
                <w:rFonts w:hint="eastAsia" w:ascii="仿宋" w:hAnsi="仿宋" w:eastAsia="仿宋" w:cs="仿宋"/>
                <w:b w:val="0"/>
                <w:bCs w:val="0"/>
                <w:sz w:val="21"/>
                <w:szCs w:val="21"/>
                <w:highlight w:val="none"/>
                <w:u w:val="none"/>
                <w:lang w:eastAsia="zh-CN"/>
              </w:rPr>
              <w:t>:</w:t>
            </w:r>
            <w:r>
              <w:rPr>
                <w:rFonts w:hint="eastAsia" w:ascii="仿宋" w:hAnsi="仿宋" w:eastAsia="仿宋" w:cs="仿宋"/>
                <w:b w:val="0"/>
                <w:bCs w:val="0"/>
                <w:sz w:val="21"/>
                <w:szCs w:val="21"/>
                <w:highlight w:val="none"/>
                <w:u w:val="none"/>
                <w:lang w:val="en-US" w:eastAsia="zh-CN"/>
              </w:rPr>
              <w:t>3</w:t>
            </w:r>
            <w:r>
              <w:rPr>
                <w:rFonts w:hint="eastAsia" w:ascii="仿宋" w:hAnsi="仿宋" w:eastAsia="仿宋" w:cs="仿宋"/>
                <w:b w:val="0"/>
                <w:bCs w:val="0"/>
                <w:sz w:val="21"/>
                <w:szCs w:val="21"/>
                <w:highlight w:val="none"/>
                <w:u w:val="none"/>
                <w:lang w:eastAsia="zh-CN"/>
              </w:rPr>
              <w:t>0-8:30）</w:t>
            </w:r>
          </w:p>
        </w:tc>
        <w:tc>
          <w:tcPr>
            <w:tcW w:w="6018" w:type="dxa"/>
            <w:noWrap w:val="0"/>
            <w:vAlign w:val="center"/>
          </w:tcPr>
          <w:p w14:paraId="25038D88">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主食：</w:t>
            </w:r>
            <w:r>
              <w:rPr>
                <w:rFonts w:hint="eastAsia" w:ascii="仿宋" w:hAnsi="仿宋" w:eastAsia="仿宋" w:cs="仿宋"/>
                <w:b w:val="0"/>
                <w:bCs w:val="0"/>
                <w:sz w:val="21"/>
                <w:szCs w:val="21"/>
                <w:highlight w:val="none"/>
                <w:u w:val="none"/>
                <w:lang w:val="en-US" w:eastAsia="zh-CN"/>
              </w:rPr>
              <w:t>4</w:t>
            </w:r>
            <w:r>
              <w:rPr>
                <w:rFonts w:hint="eastAsia" w:ascii="仿宋" w:hAnsi="仿宋" w:eastAsia="仿宋" w:cs="仿宋"/>
                <w:b w:val="0"/>
                <w:bCs w:val="0"/>
                <w:sz w:val="21"/>
                <w:szCs w:val="21"/>
                <w:highlight w:val="none"/>
                <w:u w:val="none"/>
                <w:lang w:eastAsia="zh-CN"/>
              </w:rPr>
              <w:t>种；汤：1种；粥1种；凉菜：</w:t>
            </w:r>
            <w:r>
              <w:rPr>
                <w:rFonts w:hint="eastAsia" w:ascii="仿宋" w:hAnsi="仿宋" w:eastAsia="仿宋" w:cs="仿宋"/>
                <w:b w:val="0"/>
                <w:bCs w:val="0"/>
                <w:sz w:val="21"/>
                <w:szCs w:val="21"/>
                <w:highlight w:val="none"/>
                <w:u w:val="none"/>
                <w:lang w:val="en-US" w:eastAsia="zh-CN"/>
              </w:rPr>
              <w:t>1</w:t>
            </w:r>
            <w:r>
              <w:rPr>
                <w:rFonts w:hint="eastAsia" w:ascii="仿宋" w:hAnsi="仿宋" w:eastAsia="仿宋" w:cs="仿宋"/>
                <w:b w:val="0"/>
                <w:bCs w:val="0"/>
                <w:sz w:val="21"/>
                <w:szCs w:val="21"/>
                <w:highlight w:val="none"/>
                <w:u w:val="none"/>
                <w:lang w:eastAsia="zh-CN"/>
              </w:rPr>
              <w:t>种；豆类：1-2种；蛋类：1种。</w:t>
            </w:r>
          </w:p>
        </w:tc>
      </w:tr>
      <w:tr w14:paraId="0868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1" w:type="dxa"/>
            <w:noWrap w:val="0"/>
            <w:vAlign w:val="center"/>
          </w:tcPr>
          <w:p w14:paraId="5745500F">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2</w:t>
            </w:r>
          </w:p>
        </w:tc>
        <w:tc>
          <w:tcPr>
            <w:tcW w:w="2798" w:type="dxa"/>
            <w:noWrap w:val="0"/>
            <w:vAlign w:val="center"/>
          </w:tcPr>
          <w:p w14:paraId="3433FF97">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午餐（11:</w:t>
            </w:r>
            <w:r>
              <w:rPr>
                <w:rFonts w:hint="eastAsia" w:ascii="仿宋" w:hAnsi="仿宋" w:eastAsia="仿宋" w:cs="仿宋"/>
                <w:b w:val="0"/>
                <w:bCs w:val="0"/>
                <w:sz w:val="21"/>
                <w:szCs w:val="21"/>
                <w:highlight w:val="none"/>
                <w:u w:val="none"/>
                <w:lang w:val="en-US" w:eastAsia="zh-CN"/>
              </w:rPr>
              <w:t>0</w:t>
            </w:r>
            <w:r>
              <w:rPr>
                <w:rFonts w:hint="eastAsia" w:ascii="仿宋" w:hAnsi="仿宋" w:eastAsia="仿宋" w:cs="仿宋"/>
                <w:b w:val="0"/>
                <w:bCs w:val="0"/>
                <w:sz w:val="21"/>
                <w:szCs w:val="21"/>
                <w:highlight w:val="none"/>
                <w:u w:val="none"/>
                <w:lang w:eastAsia="zh-CN"/>
              </w:rPr>
              <w:t>0-1</w:t>
            </w:r>
            <w:r>
              <w:rPr>
                <w:rFonts w:hint="eastAsia" w:ascii="仿宋" w:hAnsi="仿宋" w:eastAsia="仿宋" w:cs="仿宋"/>
                <w:b w:val="0"/>
                <w:bCs w:val="0"/>
                <w:sz w:val="21"/>
                <w:szCs w:val="21"/>
                <w:highlight w:val="none"/>
                <w:u w:val="none"/>
                <w:lang w:val="en-US" w:eastAsia="zh-CN"/>
              </w:rPr>
              <w:t>3</w:t>
            </w:r>
            <w:r>
              <w:rPr>
                <w:rFonts w:hint="eastAsia" w:ascii="仿宋" w:hAnsi="仿宋" w:eastAsia="仿宋" w:cs="仿宋"/>
                <w:b w:val="0"/>
                <w:bCs w:val="0"/>
                <w:sz w:val="21"/>
                <w:szCs w:val="21"/>
                <w:highlight w:val="none"/>
                <w:u w:val="none"/>
                <w:lang w:eastAsia="zh-CN"/>
              </w:rPr>
              <w:t>:</w:t>
            </w:r>
            <w:r>
              <w:rPr>
                <w:rFonts w:hint="eastAsia" w:ascii="仿宋" w:hAnsi="仿宋" w:eastAsia="仿宋" w:cs="仿宋"/>
                <w:b w:val="0"/>
                <w:bCs w:val="0"/>
                <w:sz w:val="21"/>
                <w:szCs w:val="21"/>
                <w:highlight w:val="none"/>
                <w:u w:val="none"/>
                <w:lang w:val="en-US" w:eastAsia="zh-CN"/>
              </w:rPr>
              <w:t>0</w:t>
            </w:r>
            <w:r>
              <w:rPr>
                <w:rFonts w:hint="eastAsia" w:ascii="仿宋" w:hAnsi="仿宋" w:eastAsia="仿宋" w:cs="仿宋"/>
                <w:b w:val="0"/>
                <w:bCs w:val="0"/>
                <w:sz w:val="21"/>
                <w:szCs w:val="21"/>
                <w:highlight w:val="none"/>
                <w:u w:val="none"/>
                <w:lang w:eastAsia="zh-CN"/>
              </w:rPr>
              <w:t>0）</w:t>
            </w:r>
          </w:p>
        </w:tc>
        <w:tc>
          <w:tcPr>
            <w:tcW w:w="6018" w:type="dxa"/>
            <w:noWrap w:val="0"/>
            <w:vAlign w:val="center"/>
          </w:tcPr>
          <w:p w14:paraId="4CCCC6DE">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热菜：</w:t>
            </w:r>
            <w:r>
              <w:rPr>
                <w:rFonts w:hint="eastAsia" w:ascii="仿宋" w:hAnsi="仿宋" w:eastAsia="仿宋" w:cs="仿宋"/>
                <w:b w:val="0"/>
                <w:bCs w:val="0"/>
                <w:sz w:val="21"/>
                <w:szCs w:val="21"/>
                <w:highlight w:val="none"/>
                <w:u w:val="none"/>
                <w:lang w:val="en-US" w:eastAsia="zh-CN"/>
              </w:rPr>
              <w:t>5</w:t>
            </w:r>
            <w:r>
              <w:rPr>
                <w:rFonts w:hint="eastAsia" w:ascii="仿宋" w:hAnsi="仿宋" w:eastAsia="仿宋" w:cs="仿宋"/>
                <w:b w:val="0"/>
                <w:bCs w:val="0"/>
                <w:sz w:val="21"/>
                <w:szCs w:val="21"/>
                <w:highlight w:val="none"/>
                <w:u w:val="none"/>
                <w:lang w:eastAsia="zh-CN"/>
              </w:rPr>
              <w:t>种；凉菜：</w:t>
            </w:r>
            <w:r>
              <w:rPr>
                <w:rFonts w:hint="eastAsia" w:ascii="仿宋" w:hAnsi="仿宋" w:eastAsia="仿宋" w:cs="仿宋"/>
                <w:b w:val="0"/>
                <w:bCs w:val="0"/>
                <w:sz w:val="21"/>
                <w:szCs w:val="21"/>
                <w:highlight w:val="none"/>
                <w:u w:val="none"/>
                <w:lang w:val="en-US" w:eastAsia="zh-CN"/>
              </w:rPr>
              <w:t>1</w:t>
            </w:r>
            <w:r>
              <w:rPr>
                <w:rFonts w:hint="eastAsia" w:ascii="仿宋" w:hAnsi="仿宋" w:eastAsia="仿宋" w:cs="仿宋"/>
                <w:b w:val="0"/>
                <w:bCs w:val="0"/>
                <w:sz w:val="21"/>
                <w:szCs w:val="21"/>
                <w:highlight w:val="none"/>
                <w:u w:val="none"/>
                <w:lang w:eastAsia="zh-CN"/>
              </w:rPr>
              <w:t>种；汤：1种；粥：1种；主食、面食：</w:t>
            </w:r>
            <w:r>
              <w:rPr>
                <w:rFonts w:hint="eastAsia" w:ascii="仿宋" w:hAnsi="仿宋" w:eastAsia="仿宋" w:cs="仿宋"/>
                <w:b w:val="0"/>
                <w:bCs w:val="0"/>
                <w:sz w:val="21"/>
                <w:szCs w:val="21"/>
                <w:highlight w:val="none"/>
                <w:u w:val="none"/>
                <w:lang w:val="en-US" w:eastAsia="zh-CN"/>
              </w:rPr>
              <w:t>3</w:t>
            </w:r>
            <w:r>
              <w:rPr>
                <w:rFonts w:hint="eastAsia" w:ascii="仿宋" w:hAnsi="仿宋" w:eastAsia="仿宋" w:cs="仿宋"/>
                <w:b w:val="0"/>
                <w:bCs w:val="0"/>
                <w:sz w:val="21"/>
                <w:szCs w:val="21"/>
                <w:highlight w:val="none"/>
                <w:u w:val="none"/>
                <w:lang w:eastAsia="zh-CN"/>
              </w:rPr>
              <w:t>种；</w:t>
            </w:r>
            <w:r>
              <w:rPr>
                <w:rFonts w:hint="eastAsia" w:ascii="仿宋" w:hAnsi="仿宋" w:eastAsia="仿宋" w:cs="仿宋"/>
                <w:b w:val="0"/>
                <w:bCs w:val="0"/>
                <w:sz w:val="21"/>
                <w:szCs w:val="21"/>
                <w:highlight w:val="none"/>
                <w:u w:val="none"/>
                <w:lang w:val="en-US" w:eastAsia="zh-CN"/>
              </w:rPr>
              <w:t>杂粮：2种；</w:t>
            </w:r>
            <w:r>
              <w:rPr>
                <w:rFonts w:hint="eastAsia" w:ascii="仿宋" w:hAnsi="仿宋" w:eastAsia="仿宋" w:cs="仿宋"/>
                <w:b w:val="0"/>
                <w:bCs w:val="0"/>
                <w:sz w:val="21"/>
                <w:szCs w:val="21"/>
                <w:highlight w:val="none"/>
                <w:u w:val="none"/>
                <w:lang w:eastAsia="zh-CN"/>
              </w:rPr>
              <w:t>甜品：</w:t>
            </w:r>
            <w:r>
              <w:rPr>
                <w:rFonts w:hint="eastAsia" w:ascii="仿宋" w:hAnsi="仿宋" w:eastAsia="仿宋" w:cs="仿宋"/>
                <w:b w:val="0"/>
                <w:bCs w:val="0"/>
                <w:sz w:val="21"/>
                <w:szCs w:val="21"/>
                <w:highlight w:val="none"/>
                <w:u w:val="none"/>
                <w:lang w:val="en-US" w:eastAsia="zh-CN"/>
              </w:rPr>
              <w:t>1种；酸奶/水果：1种</w:t>
            </w:r>
            <w:r>
              <w:rPr>
                <w:rFonts w:hint="eastAsia" w:ascii="仿宋" w:hAnsi="仿宋" w:eastAsia="仿宋" w:cs="仿宋"/>
                <w:b w:val="0"/>
                <w:bCs w:val="0"/>
                <w:sz w:val="21"/>
                <w:szCs w:val="21"/>
                <w:highlight w:val="none"/>
                <w:u w:val="none"/>
                <w:lang w:eastAsia="zh-CN"/>
              </w:rPr>
              <w:t>。</w:t>
            </w:r>
          </w:p>
        </w:tc>
      </w:tr>
      <w:tr w14:paraId="7750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1" w:type="dxa"/>
            <w:noWrap w:val="0"/>
            <w:vAlign w:val="center"/>
          </w:tcPr>
          <w:p w14:paraId="4D4963F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3</w:t>
            </w:r>
          </w:p>
        </w:tc>
        <w:tc>
          <w:tcPr>
            <w:tcW w:w="2798" w:type="dxa"/>
            <w:noWrap w:val="0"/>
            <w:vAlign w:val="center"/>
          </w:tcPr>
          <w:p w14:paraId="5521E6E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晚餐（1</w:t>
            </w:r>
            <w:r>
              <w:rPr>
                <w:rFonts w:hint="eastAsia" w:ascii="仿宋" w:hAnsi="仿宋" w:eastAsia="仿宋" w:cs="仿宋"/>
                <w:b w:val="0"/>
                <w:bCs w:val="0"/>
                <w:sz w:val="21"/>
                <w:szCs w:val="21"/>
                <w:highlight w:val="none"/>
                <w:u w:val="none"/>
                <w:lang w:val="en-US" w:eastAsia="zh-CN"/>
              </w:rPr>
              <w:t>8</w:t>
            </w:r>
            <w:r>
              <w:rPr>
                <w:rFonts w:hint="eastAsia" w:ascii="仿宋" w:hAnsi="仿宋" w:eastAsia="仿宋" w:cs="仿宋"/>
                <w:b w:val="0"/>
                <w:bCs w:val="0"/>
                <w:sz w:val="21"/>
                <w:szCs w:val="21"/>
                <w:highlight w:val="none"/>
                <w:u w:val="none"/>
                <w:lang w:eastAsia="zh-CN"/>
              </w:rPr>
              <w:t>:</w:t>
            </w:r>
            <w:r>
              <w:rPr>
                <w:rFonts w:hint="eastAsia" w:ascii="仿宋" w:hAnsi="仿宋" w:eastAsia="仿宋" w:cs="仿宋"/>
                <w:b w:val="0"/>
                <w:bCs w:val="0"/>
                <w:sz w:val="21"/>
                <w:szCs w:val="21"/>
                <w:highlight w:val="none"/>
                <w:u w:val="none"/>
                <w:lang w:val="en-US" w:eastAsia="zh-CN"/>
              </w:rPr>
              <w:t>0</w:t>
            </w:r>
            <w:r>
              <w:rPr>
                <w:rFonts w:hint="eastAsia" w:ascii="仿宋" w:hAnsi="仿宋" w:eastAsia="仿宋" w:cs="仿宋"/>
                <w:b w:val="0"/>
                <w:bCs w:val="0"/>
                <w:sz w:val="21"/>
                <w:szCs w:val="21"/>
                <w:highlight w:val="none"/>
                <w:u w:val="none"/>
                <w:lang w:eastAsia="zh-CN"/>
              </w:rPr>
              <w:t>0-1</w:t>
            </w:r>
            <w:r>
              <w:rPr>
                <w:rFonts w:hint="eastAsia" w:ascii="仿宋" w:hAnsi="仿宋" w:eastAsia="仿宋" w:cs="仿宋"/>
                <w:b w:val="0"/>
                <w:bCs w:val="0"/>
                <w:sz w:val="21"/>
                <w:szCs w:val="21"/>
                <w:highlight w:val="none"/>
                <w:u w:val="none"/>
                <w:lang w:val="en-US" w:eastAsia="zh-CN"/>
              </w:rPr>
              <w:t>9</w:t>
            </w:r>
            <w:r>
              <w:rPr>
                <w:rFonts w:hint="eastAsia" w:ascii="仿宋" w:hAnsi="仿宋" w:eastAsia="仿宋" w:cs="仿宋"/>
                <w:b w:val="0"/>
                <w:bCs w:val="0"/>
                <w:sz w:val="21"/>
                <w:szCs w:val="21"/>
                <w:highlight w:val="none"/>
                <w:u w:val="none"/>
                <w:lang w:eastAsia="zh-CN"/>
              </w:rPr>
              <w:t>:</w:t>
            </w:r>
            <w:r>
              <w:rPr>
                <w:rFonts w:hint="eastAsia" w:ascii="仿宋" w:hAnsi="仿宋" w:eastAsia="仿宋" w:cs="仿宋"/>
                <w:b w:val="0"/>
                <w:bCs w:val="0"/>
                <w:sz w:val="21"/>
                <w:szCs w:val="21"/>
                <w:highlight w:val="none"/>
                <w:u w:val="none"/>
                <w:lang w:val="en-US" w:eastAsia="zh-CN"/>
              </w:rPr>
              <w:t>0</w:t>
            </w:r>
            <w:r>
              <w:rPr>
                <w:rFonts w:hint="eastAsia" w:ascii="仿宋" w:hAnsi="仿宋" w:eastAsia="仿宋" w:cs="仿宋"/>
                <w:b w:val="0"/>
                <w:bCs w:val="0"/>
                <w:sz w:val="21"/>
                <w:szCs w:val="21"/>
                <w:highlight w:val="none"/>
                <w:u w:val="none"/>
                <w:lang w:eastAsia="zh-CN"/>
              </w:rPr>
              <w:t>0）</w:t>
            </w:r>
          </w:p>
        </w:tc>
        <w:tc>
          <w:tcPr>
            <w:tcW w:w="6018" w:type="dxa"/>
            <w:noWrap w:val="0"/>
            <w:vAlign w:val="center"/>
          </w:tcPr>
          <w:p w14:paraId="54CC62AF">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热菜：4种；凉菜：</w:t>
            </w:r>
            <w:r>
              <w:rPr>
                <w:rFonts w:hint="eastAsia" w:ascii="仿宋" w:hAnsi="仿宋" w:eastAsia="仿宋" w:cs="仿宋"/>
                <w:b w:val="0"/>
                <w:bCs w:val="0"/>
                <w:sz w:val="21"/>
                <w:szCs w:val="21"/>
                <w:highlight w:val="none"/>
                <w:u w:val="none"/>
                <w:lang w:val="en-US" w:eastAsia="zh-CN"/>
              </w:rPr>
              <w:t>1</w:t>
            </w:r>
            <w:r>
              <w:rPr>
                <w:rFonts w:hint="eastAsia" w:ascii="仿宋" w:hAnsi="仿宋" w:eastAsia="仿宋" w:cs="仿宋"/>
                <w:b w:val="0"/>
                <w:bCs w:val="0"/>
                <w:sz w:val="21"/>
                <w:szCs w:val="21"/>
                <w:highlight w:val="none"/>
                <w:u w:val="none"/>
                <w:lang w:eastAsia="zh-CN"/>
              </w:rPr>
              <w:t>种；汤：1种；粥：1种；主食（米）：1种；面食：2种。</w:t>
            </w:r>
          </w:p>
        </w:tc>
      </w:tr>
    </w:tbl>
    <w:p w14:paraId="0168AADD">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1．及时调整菜式品种。乙方应提前将下一周菜单交给甲方管理人员审核，根据甲方需求，及时进行调整。</w:t>
      </w:r>
    </w:p>
    <w:p w14:paraId="222F234B">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2.供餐时间：</w:t>
      </w:r>
    </w:p>
    <w:p w14:paraId="6DCC8E45">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甲方可根据实际需求随时调整，乙方应按甲方要求积极配合，准时开餐，不可断餐、换餐，对确因乙方原因造成的延误开餐、断餐、换餐，乙方负全部责任。</w:t>
      </w:r>
    </w:p>
    <w:p w14:paraId="2C782E28">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三、服务要求</w:t>
      </w:r>
    </w:p>
    <w:p w14:paraId="3CBBC506">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1.乙方安排</w:t>
      </w:r>
      <w:r>
        <w:rPr>
          <w:rFonts w:hint="eastAsia" w:ascii="仿宋" w:hAnsi="仿宋" w:eastAsia="仿宋" w:cs="仿宋"/>
          <w:b w:val="0"/>
          <w:bCs w:val="0"/>
          <w:sz w:val="21"/>
          <w:szCs w:val="21"/>
          <w:highlight w:val="none"/>
          <w:lang w:val="en-US" w:eastAsia="zh-CN"/>
        </w:rPr>
        <w:t>8</w:t>
      </w:r>
      <w:r>
        <w:rPr>
          <w:rFonts w:hint="eastAsia" w:ascii="仿宋" w:hAnsi="仿宋" w:eastAsia="仿宋" w:cs="仿宋"/>
          <w:b w:val="0"/>
          <w:bCs w:val="0"/>
          <w:sz w:val="21"/>
          <w:szCs w:val="21"/>
          <w:highlight w:val="none"/>
          <w:lang w:eastAsia="zh-CN"/>
        </w:rPr>
        <w:t>名员工，其中厨师长1人，高灶厨师</w:t>
      </w:r>
      <w:r>
        <w:rPr>
          <w:rFonts w:hint="eastAsia" w:ascii="仿宋" w:hAnsi="仿宋" w:eastAsia="仿宋" w:cs="仿宋"/>
          <w:b w:val="0"/>
          <w:bCs w:val="0"/>
          <w:sz w:val="21"/>
          <w:szCs w:val="21"/>
          <w:highlight w:val="none"/>
          <w:lang w:val="en-US" w:eastAsia="zh-CN"/>
        </w:rPr>
        <w:t>2</w:t>
      </w:r>
      <w:r>
        <w:rPr>
          <w:rFonts w:hint="eastAsia" w:ascii="仿宋" w:hAnsi="仿宋" w:eastAsia="仿宋" w:cs="仿宋"/>
          <w:b w:val="0"/>
          <w:bCs w:val="0"/>
          <w:sz w:val="21"/>
          <w:szCs w:val="21"/>
          <w:highlight w:val="none"/>
          <w:lang w:eastAsia="zh-CN"/>
        </w:rPr>
        <w:t>人，面点师</w:t>
      </w:r>
      <w:r>
        <w:rPr>
          <w:rFonts w:hint="eastAsia" w:ascii="仿宋" w:hAnsi="仿宋" w:eastAsia="仿宋" w:cs="仿宋"/>
          <w:b w:val="0"/>
          <w:bCs w:val="0"/>
          <w:sz w:val="21"/>
          <w:szCs w:val="21"/>
          <w:highlight w:val="none"/>
          <w:lang w:val="en-US" w:eastAsia="zh-CN"/>
        </w:rPr>
        <w:t>2</w:t>
      </w:r>
      <w:r>
        <w:rPr>
          <w:rFonts w:hint="eastAsia" w:ascii="仿宋" w:hAnsi="仿宋" w:eastAsia="仿宋" w:cs="仿宋"/>
          <w:b w:val="0"/>
          <w:bCs w:val="0"/>
          <w:sz w:val="21"/>
          <w:szCs w:val="21"/>
          <w:highlight w:val="none"/>
          <w:lang w:eastAsia="zh-CN"/>
        </w:rPr>
        <w:t>人，切配师</w:t>
      </w:r>
      <w:r>
        <w:rPr>
          <w:rFonts w:hint="eastAsia" w:ascii="仿宋" w:hAnsi="仿宋" w:eastAsia="仿宋" w:cs="仿宋"/>
          <w:b w:val="0"/>
          <w:bCs w:val="0"/>
          <w:sz w:val="21"/>
          <w:szCs w:val="21"/>
          <w:highlight w:val="none"/>
          <w:lang w:val="en-US" w:eastAsia="zh-CN"/>
        </w:rPr>
        <w:t>1人</w:t>
      </w:r>
      <w:r>
        <w:rPr>
          <w:rFonts w:hint="eastAsia" w:ascii="仿宋" w:hAnsi="仿宋" w:eastAsia="仿宋" w:cs="仿宋"/>
          <w:b w:val="0"/>
          <w:bCs w:val="0"/>
          <w:sz w:val="21"/>
          <w:szCs w:val="21"/>
          <w:highlight w:val="none"/>
          <w:lang w:eastAsia="zh-CN"/>
        </w:rPr>
        <w:t>，勤杂2人，到甲方职工食堂提供餐饮服务保障工作。乙方派遣的工作人员与甲方之间不具有任何劳动或雇佣关系。</w:t>
      </w:r>
    </w:p>
    <w:p w14:paraId="45701E52">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2.乙方派遣的工作人员须服从甲方的管理。如因甲方临时加餐或其他原因需增加工作人员时，甲方需提前通知乙方知晓，乙方应及时增派,产生的费用由双方协商解决。</w:t>
      </w:r>
    </w:p>
    <w:p w14:paraId="0E2D6C9F">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3.乙方所有人员须有健康证（有效期内），以及相关任职资格证书方可上岗。每年按规定进行体检，健康状况符合餐饮行业要求，发现不符合健康标准的，应立即离岗。</w:t>
      </w:r>
    </w:p>
    <w:p w14:paraId="3D9BB623">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val="zh-CN" w:eastAsia="zh-CN"/>
        </w:rPr>
      </w:pPr>
      <w:r>
        <w:rPr>
          <w:rFonts w:hint="eastAsia" w:ascii="仿宋" w:hAnsi="仿宋" w:eastAsia="仿宋" w:cs="仿宋"/>
          <w:b w:val="0"/>
          <w:bCs w:val="0"/>
          <w:sz w:val="21"/>
          <w:szCs w:val="21"/>
          <w:highlight w:val="none"/>
          <w:lang w:eastAsia="zh-CN"/>
        </w:rPr>
        <w:t>4.乙方所有人员上岗时必须按规定穿戴工作服(帽)及其他劳动保护用品。做到仪容整洁、大方；</w:t>
      </w:r>
      <w:r>
        <w:rPr>
          <w:rFonts w:hint="eastAsia" w:ascii="仿宋" w:hAnsi="仿宋" w:eastAsia="仿宋" w:cs="仿宋"/>
          <w:b w:val="0"/>
          <w:bCs w:val="0"/>
          <w:sz w:val="21"/>
          <w:szCs w:val="21"/>
          <w:highlight w:val="none"/>
          <w:lang w:val="zh-CN" w:eastAsia="zh-CN"/>
        </w:rPr>
        <w:t>做到服务主动热情、态度和蔼、礼貌待人、礼仪规范。</w:t>
      </w:r>
    </w:p>
    <w:p w14:paraId="7CB8C01C">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5.协议期内，乙方负责食堂及其附属加工区域内的操作安全，认真做好防火、防毒、防盗等方面的管理，因乙方管理不善或操作失误发生的事故责任由乙方承担。</w:t>
      </w:r>
    </w:p>
    <w:p w14:paraId="09600DF4">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四、场地、设备及有关用具</w:t>
      </w:r>
    </w:p>
    <w:p w14:paraId="11D7D551">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1.服务所需的厨房场地和厨房用具由甲方提供。其中设备、餐具等物品由乙方提出要求并经甲方审定后，由甲方采购或授权乙方代购，费用由甲方承担。</w:t>
      </w:r>
    </w:p>
    <w:p w14:paraId="602443FF">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eastAsia="zh-CN"/>
        </w:rPr>
        <w:t>2.协议期内，食堂内的机器设备，由甲方负责维修。乙方有义务协助甲方进行设备的维修工作，维修所产生的费用由甲方承担。如因乙方操作不当或故意造成的机器设备损坏，由乙方承担维修责任。</w:t>
      </w:r>
    </w:p>
    <w:p w14:paraId="76653D7C">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3.乙方须保持操作间干净整洁，库房物品摆放整齐，并符合卫生防疫部门的要求，食堂干净、明亮，空气清新，墙面、地板光亮无油污，餐桌椅等摆放整齐。</w:t>
      </w:r>
    </w:p>
    <w:p w14:paraId="117205BD">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4.冰箱内存放物品时要分类。先进先出有标记。不准存放变质，有异味及有毒的物品。私人物品不准在冰箱里存放。冰箱要有专人负责，及时清洗、除霜、消毒。达到无异味，无血水，无残渣。</w:t>
      </w:r>
    </w:p>
    <w:p w14:paraId="535CAD5A">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5.乙方按规定做好食品留样工作。</w:t>
      </w:r>
    </w:p>
    <w:p w14:paraId="0C9814CD">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6．协议期内，餐饮服务所消耗的水、电、气、冷暖等实际发生的能源费用由甲方承担，乙方应当节约使用能源、杜绝浪费。</w:t>
      </w:r>
    </w:p>
    <w:p w14:paraId="364858E2">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7.甲、乙双方共同确认，协议有效期内甲方向乙方提供的一切设施及用具（包括所有的机器设备、厨杂、餐具等）的所有权属于甲方，乙方仅在协议有效期内对其享有临时使用和保管权；甲方向乙方提供的一切场地，乙方仅在协议有效期内对其享有临时性使用权。协议期满后乙方应当向甲方全部返还上述设施、用具及场地，不得以任何理由侵占或拒绝偿还。</w:t>
      </w:r>
    </w:p>
    <w:p w14:paraId="683A6B7D">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五、食物中毒或者其他食源性疾患等突发事件的处理</w:t>
      </w:r>
    </w:p>
    <w:p w14:paraId="346515E2">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1.协议期间，因食用食堂内食品致使发生食物中毒或者其他食源性疾患等事件的，由乙方承担责任。</w:t>
      </w:r>
    </w:p>
    <w:p w14:paraId="5C3DCF8A">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2.发生食物中毒、疑似食物中毒或者其他食源性疾患事故后，乙方应采取下列措施：</w:t>
      </w:r>
    </w:p>
    <w:p w14:paraId="028CFE91">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（1）向所在地人民政府和卫生行政部门报告，并及时通知甲方。</w:t>
      </w:r>
    </w:p>
    <w:p w14:paraId="2545A718">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（2）抓紧时间积极协助卫生和相关机构救治病人。</w:t>
      </w:r>
    </w:p>
    <w:p w14:paraId="0BA84CB7">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（3）立即采取可靠措施，保全造成食物中毒或者可能导致食物中毒的食品及其原料、工具、设备和现场。</w:t>
      </w:r>
    </w:p>
    <w:p w14:paraId="1BBD2BC4">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（4）落实卫生行政部门相关要求或采取其他可行措施，把事态控制在最小范围。</w:t>
      </w:r>
    </w:p>
    <w:p w14:paraId="445A4A7F">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六、餐饮原材料采购费用及要求</w:t>
      </w:r>
    </w:p>
    <w:p w14:paraId="3C8E4CFB">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1.乙方所提供餐饮原材料，含米、面、油、调料、杂粮、冷冻品、豆制品、肉及肉制品、禽、蛋、水产、蔬菜、水果等。必须符合国家及当地的食品安全标准。若出现食品安全质量问题，乙方应无条件对问题食品进行退换或重新购买,由此多支出的费用由乙方承担，并承担由此给甲方造成的损失。因食品安全质量问题导致的其他法律责任，由乙方承担。</w:t>
      </w:r>
    </w:p>
    <w:p w14:paraId="4C091EF8">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val="en-US" w:eastAsia="zh-CN"/>
        </w:rPr>
        <w:t>2</w:t>
      </w:r>
      <w:r>
        <w:rPr>
          <w:rFonts w:hint="eastAsia" w:ascii="仿宋" w:hAnsi="仿宋" w:eastAsia="仿宋" w:cs="仿宋"/>
          <w:b w:val="0"/>
          <w:bCs w:val="0"/>
          <w:sz w:val="21"/>
          <w:szCs w:val="21"/>
          <w:highlight w:val="none"/>
          <w:lang w:eastAsia="zh-CN"/>
        </w:rPr>
        <w:t>.乙方必须提供必要的食品</w:t>
      </w:r>
      <w:bookmarkStart w:id="671" w:name="OLE_LINK1"/>
      <w:r>
        <w:rPr>
          <w:rFonts w:hint="eastAsia" w:ascii="仿宋" w:hAnsi="仿宋" w:eastAsia="仿宋" w:cs="仿宋"/>
          <w:b w:val="0"/>
          <w:bCs w:val="0"/>
          <w:sz w:val="21"/>
          <w:szCs w:val="21"/>
          <w:highlight w:val="none"/>
          <w:lang w:eastAsia="zh-CN"/>
        </w:rPr>
        <w:t>进货凭证、</w:t>
      </w:r>
      <w:bookmarkEnd w:id="671"/>
      <w:r>
        <w:rPr>
          <w:rFonts w:hint="eastAsia" w:ascii="仿宋" w:hAnsi="仿宋" w:eastAsia="仿宋" w:cs="仿宋"/>
          <w:b w:val="0"/>
          <w:bCs w:val="0"/>
          <w:sz w:val="21"/>
          <w:szCs w:val="21"/>
          <w:highlight w:val="none"/>
          <w:lang w:eastAsia="zh-CN"/>
        </w:rPr>
        <w:t>检验合格证或者化验单等，如肉类制品必须是定点屠宰且经检疫为合格的，有检验检疫合格证等。</w:t>
      </w:r>
    </w:p>
    <w:p w14:paraId="4F69C323">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七、服务期限及合同价款</w:t>
      </w:r>
    </w:p>
    <w:p w14:paraId="7FDC63F0">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1.服务期限：自</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lang w:eastAsia="zh-CN"/>
        </w:rPr>
        <w:t>年</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lang w:eastAsia="zh-CN"/>
        </w:rPr>
        <w:t>月</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lang w:eastAsia="zh-CN"/>
        </w:rPr>
        <w:t>日起至</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lang w:eastAsia="zh-CN"/>
        </w:rPr>
        <w:t>年</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lang w:eastAsia="zh-CN"/>
        </w:rPr>
        <w:t>月</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lang w:eastAsia="zh-CN"/>
        </w:rPr>
        <w:t>日止，协议期为</w:t>
      </w:r>
      <w:r>
        <w:rPr>
          <w:rFonts w:hint="eastAsia" w:ascii="仿宋" w:hAnsi="仿宋" w:eastAsia="仿宋" w:cs="仿宋"/>
          <w:b w:val="0"/>
          <w:bCs w:val="0"/>
          <w:sz w:val="21"/>
          <w:szCs w:val="21"/>
          <w:lang w:val="en-US" w:eastAsia="zh-CN"/>
        </w:rPr>
        <w:t>12</w:t>
      </w:r>
      <w:r>
        <w:rPr>
          <w:rFonts w:hint="eastAsia" w:ascii="仿宋" w:hAnsi="仿宋" w:eastAsia="仿宋" w:cs="仿宋"/>
          <w:b w:val="0"/>
          <w:bCs w:val="0"/>
          <w:sz w:val="21"/>
          <w:szCs w:val="21"/>
          <w:lang w:eastAsia="zh-CN"/>
        </w:rPr>
        <w:t>个月。</w:t>
      </w:r>
    </w:p>
    <w:p w14:paraId="012C24F4">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eastAsia="zh-CN"/>
        </w:rPr>
        <w:t>2.本协议签约总价为</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lang w:eastAsia="zh-CN"/>
        </w:rPr>
        <w:t>元，大写：</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lang w:eastAsia="zh-CN"/>
        </w:rPr>
        <w:t>。（最终金额以实际发生为准）。其中餐饮原材料价款</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lang w:eastAsia="zh-CN"/>
        </w:rPr>
        <w:t>元整（最终金额以实际发生为准），餐饮服务费为人民币</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lang w:eastAsia="zh-CN"/>
        </w:rPr>
        <w:t>元整，平均每月餐饮服务费为人民币</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lang w:eastAsia="zh-CN"/>
        </w:rPr>
        <w:t>元整。</w:t>
      </w:r>
      <w:r>
        <w:rPr>
          <w:rFonts w:hint="eastAsia" w:ascii="仿宋" w:hAnsi="仿宋" w:eastAsia="仿宋" w:cs="仿宋"/>
          <w:b w:val="0"/>
          <w:bCs w:val="0"/>
          <w:sz w:val="21"/>
          <w:szCs w:val="21"/>
          <w:lang w:val="en-US" w:eastAsia="zh-CN"/>
        </w:rPr>
        <w:t>甲方按月向乙方支付费用，并以月度为单位对乙方的餐饮服务工作实施考核，考核结果与餐饮服务费支付挂钩。甲方为考核主体，负责实施考核工作。采取100分直接扣分制考核：</w:t>
      </w:r>
    </w:p>
    <w:p w14:paraId="2626B929">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（1）一等95分（含）以上，支付100％服务费；</w:t>
      </w:r>
    </w:p>
    <w:p w14:paraId="2DDBB787">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（2）二等90分（含）－94分，支付98％服务费；</w:t>
      </w:r>
    </w:p>
    <w:p w14:paraId="2EFD4602">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（3）三等80分（含）－89分，支付95％服务费；</w:t>
      </w:r>
    </w:p>
    <w:p w14:paraId="03F61905">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（4）四等70分（含）－79分，支付92％服务费；</w:t>
      </w:r>
    </w:p>
    <w:p w14:paraId="10100F86">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（5）五等60分（含）－69分，支付87％服务费；</w:t>
      </w:r>
    </w:p>
    <w:p w14:paraId="25B30502">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（6）六等60分以下支付80％服务费；连续两个月不满60分，甲方有权终止合同。</w:t>
      </w:r>
    </w:p>
    <w:p w14:paraId="56D4683E">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3.乙方为甲方采购餐饮原材料的价款（以实际发生为准）按照如下标准按月进行结算：早餐</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lang w:eastAsia="zh-CN"/>
        </w:rPr>
        <w:t>元/人/顿、午餐</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lang w:eastAsia="zh-CN"/>
        </w:rPr>
        <w:t>元/人/顿、晚餐</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u w:val="single"/>
          <w:lang w:eastAsia="zh-CN"/>
        </w:rPr>
        <w:t xml:space="preserve"> </w:t>
      </w:r>
      <w:r>
        <w:rPr>
          <w:rFonts w:hint="eastAsia" w:ascii="仿宋" w:hAnsi="仿宋" w:eastAsia="仿宋" w:cs="仿宋"/>
          <w:b w:val="0"/>
          <w:bCs w:val="0"/>
          <w:sz w:val="21"/>
          <w:szCs w:val="21"/>
          <w:lang w:eastAsia="zh-CN"/>
        </w:rPr>
        <w:t>元/人/顿</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lang w:eastAsia="zh-CN"/>
        </w:rPr>
        <w:t>每餐具体菜品、数量以双方制定的菜谱为准，人数以实际就餐人数为准。具体计算方法为：早、午、晚餐标准×当月对应的早、午、晚实际就餐人数。乙方采购原材料超出上述标准的，超出部分由乙方负担。</w:t>
      </w:r>
    </w:p>
    <w:p w14:paraId="4528D292">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4.以月度为单位作为服务费和餐饮原材料采购核算日，乙方将本月的结算单报给甲方。甲方在收到结算单后如有异议，由甲乙双方协商解决。</w:t>
      </w:r>
    </w:p>
    <w:p w14:paraId="694D0D0F">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eastAsia="zh-CN"/>
        </w:rPr>
        <w:t>5.</w:t>
      </w:r>
      <w:r>
        <w:rPr>
          <w:rFonts w:hint="eastAsia" w:ascii="仿宋" w:hAnsi="仿宋" w:eastAsia="仿宋" w:cs="仿宋"/>
          <w:b w:val="0"/>
          <w:bCs w:val="0"/>
          <w:sz w:val="21"/>
          <w:szCs w:val="21"/>
          <w:highlight w:val="none"/>
          <w:lang w:val="en-US" w:eastAsia="zh-CN"/>
        </w:rPr>
        <w:t>如甲方就餐人员存在较大数量变化或暂停等情况，乙方需根据实际情况配合甲方进行服务人员调整，服务管理费根据实际情况同时进行调整，在服务期内甲方不承诺一定达到乙方的成交就餐数量和服务管理费金额，且不为此承担任何违约责任。</w:t>
      </w:r>
    </w:p>
    <w:p w14:paraId="7B1C42D3">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eastAsia="zh-CN"/>
        </w:rPr>
        <w:t>6.</w:t>
      </w:r>
      <w:r>
        <w:rPr>
          <w:rFonts w:hint="eastAsia" w:ascii="仿宋" w:hAnsi="仿宋" w:eastAsia="仿宋" w:cs="仿宋"/>
          <w:b w:val="0"/>
          <w:bCs w:val="0"/>
          <w:sz w:val="21"/>
          <w:szCs w:val="21"/>
          <w:highlight w:val="none"/>
          <w:lang w:val="en-US" w:eastAsia="zh-CN"/>
        </w:rPr>
        <w:t>合同款项的具体支付时间由双方另行商定，每次实际付款前，乙方还需满足以下条件，否则甲方有权不予付款，且不承担任何责任：（1）乙方向甲方提供工作量确认单，甲方对乙方的工作量进行审核，双方共同签字确认；（2）如需财政资金拨付的，待财政资金到位且甲方履行完毕资金拨付审批程序后，乙方方可向甲方开具发票，由甲方向乙方拨付资金。</w:t>
      </w:r>
    </w:p>
    <w:p w14:paraId="0EB0DF51">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val="en-US" w:eastAsia="zh-CN"/>
        </w:rPr>
        <w:t>7</w:t>
      </w:r>
      <w:r>
        <w:rPr>
          <w:rFonts w:hint="eastAsia" w:ascii="仿宋" w:hAnsi="仿宋" w:eastAsia="仿宋" w:cs="仿宋"/>
          <w:b w:val="0"/>
          <w:bCs w:val="0"/>
          <w:sz w:val="21"/>
          <w:szCs w:val="21"/>
          <w:highlight w:val="none"/>
          <w:lang w:eastAsia="zh-CN"/>
        </w:rPr>
        <w:t>.甲方应通过转账支票（乙方为收款人）、电子汇款的形式将乙方应得款项支付至乙方指定账户。</w:t>
      </w:r>
    </w:p>
    <w:p w14:paraId="1CD75B9B">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八、双方的其他权利及义务</w:t>
      </w:r>
    </w:p>
    <w:p w14:paraId="4C26606C">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（一）甲方的权利与义务：</w:t>
      </w:r>
    </w:p>
    <w:p w14:paraId="626738E9">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1.乙方发现不安全隐患需及时向甲方提出书面申请，甲方应及时采取相应措施予以解决。</w:t>
      </w:r>
    </w:p>
    <w:p w14:paraId="54E2538F">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val="en-US" w:eastAsia="zh-CN"/>
        </w:rPr>
        <w:t>2</w:t>
      </w:r>
      <w:r>
        <w:rPr>
          <w:rFonts w:hint="eastAsia" w:ascii="仿宋" w:hAnsi="仿宋" w:eastAsia="仿宋" w:cs="仿宋"/>
          <w:b w:val="0"/>
          <w:bCs w:val="0"/>
          <w:sz w:val="21"/>
          <w:szCs w:val="21"/>
          <w:highlight w:val="none"/>
          <w:lang w:eastAsia="zh-CN"/>
        </w:rPr>
        <w:t>.甲方有权对乙方进行监督检查。对配菜、营养搭配、饭菜品质、卫生、服务质量、安全、消防；对所提供的房屋、设施、桌椅等固定设施使用情况进行监督，非经甲方同意乙方不得对上述设施随意改造；对食堂、操作间的清洁卫生、食品安全等进行监督（包括但不限于餐具、厨房用具的消毒状况，洗涤用品的质量、工作人员的健康等），以保证甲方职工的用餐安全。</w:t>
      </w:r>
    </w:p>
    <w:p w14:paraId="04DED683">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甲方应按商定向乙方支付</w:t>
      </w:r>
      <w:r>
        <w:rPr>
          <w:rFonts w:hint="eastAsia" w:ascii="仿宋" w:hAnsi="仿宋" w:eastAsia="仿宋" w:cs="仿宋"/>
          <w:b w:val="0"/>
          <w:bCs w:val="0"/>
          <w:sz w:val="21"/>
          <w:szCs w:val="21"/>
          <w:highlight w:val="none"/>
          <w:lang w:eastAsia="zh-CN"/>
        </w:rPr>
        <w:t>餐饮原材料价款及</w:t>
      </w:r>
      <w:r>
        <w:rPr>
          <w:rFonts w:hint="eastAsia" w:ascii="仿宋" w:hAnsi="仿宋" w:eastAsia="仿宋" w:cs="仿宋"/>
          <w:b w:val="0"/>
          <w:bCs w:val="0"/>
          <w:sz w:val="21"/>
          <w:szCs w:val="21"/>
          <w:highlight w:val="none"/>
          <w:lang w:val="en-US" w:eastAsia="zh-CN"/>
        </w:rPr>
        <w:t>餐饮服务费用，有依据《食堂餐饮服务考核细则》成绩扣减餐饮服务费的权利。</w:t>
      </w:r>
    </w:p>
    <w:p w14:paraId="255DEAF1">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val="en-US" w:eastAsia="zh-CN"/>
        </w:rPr>
        <w:t>4</w:t>
      </w:r>
      <w:r>
        <w:rPr>
          <w:rFonts w:hint="eastAsia" w:ascii="仿宋" w:hAnsi="仿宋" w:eastAsia="仿宋" w:cs="仿宋"/>
          <w:b w:val="0"/>
          <w:bCs w:val="0"/>
          <w:sz w:val="21"/>
          <w:szCs w:val="21"/>
          <w:highlight w:val="none"/>
          <w:lang w:eastAsia="zh-CN"/>
        </w:rPr>
        <w:t>.甲方有管理和指挥乙方工作人员合理工作的权利，如有不服从管理现象，甲方将向乙方管理人员反映，乙方须教育或处罚其员工，并将结果反馈给甲方。如依然不服从管理，甲方有权要求乙方立刻更换该人员。</w:t>
      </w:r>
    </w:p>
    <w:p w14:paraId="4EF74E13">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val="en-US" w:eastAsia="zh-CN"/>
        </w:rPr>
        <w:t>5.</w:t>
      </w:r>
      <w:r>
        <w:rPr>
          <w:rFonts w:hint="eastAsia" w:ascii="仿宋" w:hAnsi="仿宋" w:eastAsia="仿宋" w:cs="仿宋"/>
          <w:b w:val="0"/>
          <w:bCs w:val="0"/>
          <w:sz w:val="21"/>
          <w:szCs w:val="21"/>
          <w:highlight w:val="none"/>
          <w:lang w:eastAsia="zh-CN"/>
        </w:rPr>
        <w:t>甲方应提供合格、安全的设备设施和场地</w:t>
      </w:r>
      <w:r>
        <w:rPr>
          <w:rFonts w:hint="eastAsia" w:ascii="仿宋" w:hAnsi="仿宋" w:eastAsia="仿宋" w:cs="仿宋"/>
          <w:b w:val="0"/>
          <w:bCs w:val="0"/>
          <w:sz w:val="21"/>
          <w:szCs w:val="21"/>
          <w:highlight w:val="none"/>
          <w:lang w:val="en-US" w:eastAsia="zh-CN"/>
        </w:rPr>
        <w:t>,配备必要的安全措施</w:t>
      </w:r>
      <w:r>
        <w:rPr>
          <w:rFonts w:hint="eastAsia" w:ascii="仿宋" w:hAnsi="仿宋" w:eastAsia="仿宋" w:cs="仿宋"/>
          <w:b w:val="0"/>
          <w:bCs w:val="0"/>
          <w:sz w:val="21"/>
          <w:szCs w:val="21"/>
          <w:highlight w:val="none"/>
          <w:lang w:eastAsia="zh-CN"/>
        </w:rPr>
        <w:t>。乙方发现安全隐患可向甲方提出申请，甲方应立即采取相应措施予以解决。</w:t>
      </w:r>
    </w:p>
    <w:p w14:paraId="31EE2C2D">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6.甲方有权审议乙方拟订的餐饮服务管理各项规章制度、检查登记等，并要求乙方纠正不合理、不符合本项目运营的权利。</w:t>
      </w:r>
    </w:p>
    <w:p w14:paraId="3E1C0894">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（二）乙方的权利与义务：</w:t>
      </w:r>
    </w:p>
    <w:p w14:paraId="065E48E7">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1.乙方负责食堂的管理工作。负责食堂人员的组织纪律、任务分配、质量管理、检查督导等。</w:t>
      </w:r>
    </w:p>
    <w:p w14:paraId="104FBB6D">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2.乙方工作人员要严格遵守甲方的各项工作规定，按有关规定自觉接受卫生管理部门及甲方对辖区内工作检查、监督。</w:t>
      </w:r>
    </w:p>
    <w:p w14:paraId="2FEBF617">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3.乙方负责食堂、操作间内的环境卫生。</w:t>
      </w:r>
    </w:p>
    <w:p w14:paraId="1598D28A">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4.食堂垃圾及污物应按甲方指定地点放置，不得随意舍弃。</w:t>
      </w:r>
    </w:p>
    <w:p w14:paraId="25B8161A">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5.乙方应严格执行《中华人民共和国食品安全法》的规定，保证食品卫生。</w:t>
      </w:r>
    </w:p>
    <w:p w14:paraId="08B7BC07">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 xml:space="preserve">6.乙方餐饮服务人员应为与乙方签订劳动合同的乙方正式员工，在甲方备案后，不得随意更换；餐饮服务人员应当满足以下条件：每年进行健康检查，取得健康证明。患有痢疾、伤寒、病毒性肝炎等消化道传染病（包括病原携带者），活动性肺结核，化脓性或者渗出性皮肤病以及其他有碍食品卫生的疾病的，不得参加接触直接入口食品的工作；在出现咳嗽、腹泻、发热、呕吐等有碍于食品卫生的病症时，应立即脱离工作岗位，待查明病因、排除有碍食品卫生的病症或治愈后，方可重新上岗；保持个人卫生，生产、接触食品时，必须将手洗净，穿戴清洁的工作衣、帽。 </w:t>
      </w:r>
    </w:p>
    <w:p w14:paraId="6C362E31">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7.乙方需做好员工宿舍及办公区域的内部管理，对员工进行相关安全教育，保持宿舍及办公区域环境安全、干净、整洁。乙方工作人员如在宿舍内从事任何违法行为均由乙方自行承担。乙方发现不安全隐患需及时向甲方提出书面申请，甲方应及时采取相关措施予以解决。</w:t>
      </w:r>
    </w:p>
    <w:p w14:paraId="3BED71FC">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8.乙方作为本项目安全生产工作责任主体，应履行好企业安全生产主体责任，积极做好本项目水、电、气、食材等安全生产管理工作，采取有效措施主动防范和应对可能发生的安全事故。因乙方操作失误等原因造成安全生产责任事故的，由乙方承担全部责任。</w:t>
      </w:r>
    </w:p>
    <w:p w14:paraId="0E7EE6BB">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9.乙方在制定餐饮服务管理各项规章制度的基础上，应建立健全下列食品安全管理制度:</w:t>
      </w:r>
    </w:p>
    <w:p w14:paraId="262DEE19">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健康管理制度；(2)食品安全自查制度；(3)食品进货查验记录制度:(4)过程(如各类专问操作、粗加工与切配、烹饪、餐饮具洗消、食品留样、高危易腐食品冷却、食品再加热等)控制要求；(5)食品安全事故处置方案；(6)食品安全管理人员制度:(7)从业人员培训考核制度；(8)场所及设施设备定期清洗消毒、维护、校验制度:(9)食品添加剂使用制度:(10)餐厨废弃物处置制度:(11)有害生物防治制度；(12)食品供应商遴选制度:1(13)从业人员奖惩制度；(14)产品检验制度；(15)食品贮存管理制度:(16)不合格食品处置制度:(17)投诉处置制度。</w:t>
      </w:r>
    </w:p>
    <w:p w14:paraId="143718C2">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10.乙方在建立健全各项食品安全管理制度的基础上，应同步完善下列食品安全培训制度:</w:t>
      </w:r>
    </w:p>
    <w:p w14:paraId="7C59C492">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应建立食品安全培训制度，对各岗位从业人员进行相应的食品安全知识培训；(2)应根据不同岗位的实际需求，制定和实施食品安全年度培训计划，并做好培训记录；(3)当食品安全相关的法律法规标准更新时，应及时开展培训；(4)应定期审核和修订培训计划，评估培训效果，并进行检查，以确保培训计划的有效实施。</w:t>
      </w:r>
    </w:p>
    <w:p w14:paraId="020E355F">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九、不可抗力</w:t>
      </w:r>
    </w:p>
    <w:p w14:paraId="5C26A631">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协议期间发生不可抗力原因，导致协议部分或全部不能履行，双方可以按以下各项执行：</w:t>
      </w:r>
    </w:p>
    <w:p w14:paraId="2AAE2E87">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1.甲、乙双方的任何一方由于不可抗力的原因不能履行本协议时，应及时向对方通报不能履行或不能完全履行的理由，在提供相关书面证明材料后，可以延期履行、部分履行或解除协议，双方对此均不承担违约责任。</w:t>
      </w:r>
    </w:p>
    <w:p w14:paraId="6625F810">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2.不可抗力导致协议终止，并不影响任何一方对不可抗力发生之前的违约行为进行责任追究。</w:t>
      </w:r>
    </w:p>
    <w:p w14:paraId="2221F25D">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3.国家政策性的调整影响到协议的履行，双方将协商解决。</w:t>
      </w:r>
    </w:p>
    <w:p w14:paraId="6058FE5A">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十、特别约定</w:t>
      </w:r>
    </w:p>
    <w:p w14:paraId="7C679F3B">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1.本协议项下甲方与乙方之间的法律关系为委托服务关系，乙方在协议期内与甲方之外的第三方发生的一切债权、债务纠纷均与甲方无关。</w:t>
      </w:r>
    </w:p>
    <w:p w14:paraId="3E225099">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2.在协议期内，</w:t>
      </w:r>
      <w:r>
        <w:rPr>
          <w:rFonts w:hint="eastAsia" w:ascii="仿宋" w:hAnsi="仿宋" w:eastAsia="仿宋" w:cs="仿宋"/>
          <w:b w:val="0"/>
          <w:bCs w:val="0"/>
          <w:sz w:val="21"/>
          <w:szCs w:val="21"/>
          <w:highlight w:val="none"/>
          <w:lang w:val="en-US" w:eastAsia="zh-CN"/>
        </w:rPr>
        <w:t>乙方工作人员在服务期间的安全管理工作由乙方负责</w:t>
      </w:r>
      <w:r>
        <w:rPr>
          <w:rFonts w:hint="eastAsia" w:ascii="仿宋" w:hAnsi="仿宋" w:eastAsia="仿宋" w:cs="仿宋"/>
          <w:b w:val="0"/>
          <w:bCs w:val="0"/>
          <w:sz w:val="21"/>
          <w:szCs w:val="21"/>
          <w:highlight w:val="none"/>
          <w:lang w:eastAsia="zh-CN"/>
        </w:rPr>
        <w:t>，乙方员工的工资由乙方支付，乙方员工所发生的医疗、工伤等费用，均由乙方自行承担。甲方与乙方派遣的员工之间不具有任何劳动或雇佣关系。</w:t>
      </w:r>
    </w:p>
    <w:p w14:paraId="5463B3B9">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3.除不可抗力事件外，乙方不得以任何理由不及时或不充足供应膳食。</w:t>
      </w:r>
    </w:p>
    <w:p w14:paraId="474AE0F3">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4.乙方人员发生盗窃等违法行为，由乙方负责向甲方赔偿。甲方有权保留法律处置权。</w:t>
      </w:r>
    </w:p>
    <w:p w14:paraId="475353CD">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5.甲、乙双方对于因本协议而交换的各类涉密信息和资料，均负有保密义务。任何一方未经对方书面许可，不得向任何第三方披露上述涉密信息和资料，或将其用于其他目的。</w:t>
      </w:r>
    </w:p>
    <w:p w14:paraId="5B6FB7A6">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6.因客观情况发生变化，需变更或解除本协议的，需提前十五天书面通知对方，经双方协商一致后，变更或解除本协议。</w:t>
      </w:r>
    </w:p>
    <w:p w14:paraId="6033F84F">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val="en-US" w:eastAsia="zh-CN"/>
        </w:rPr>
        <w:t>7</w:t>
      </w:r>
      <w:r>
        <w:rPr>
          <w:rFonts w:hint="eastAsia" w:ascii="仿宋" w:hAnsi="仿宋" w:eastAsia="仿宋" w:cs="仿宋"/>
          <w:b w:val="0"/>
          <w:bCs w:val="0"/>
          <w:sz w:val="21"/>
          <w:szCs w:val="21"/>
          <w:highlight w:val="none"/>
          <w:lang w:eastAsia="zh-CN"/>
        </w:rPr>
        <w:t>.如乙方未与甲方协商一致的情况下，单方面停止提供餐饮服务，则视为乙方违约。甲方可扣除一整个月餐饮服务费及餐饮原材料价款作为违约金。</w:t>
      </w:r>
    </w:p>
    <w:p w14:paraId="280B8EC7">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val="en-US" w:eastAsia="zh-CN"/>
        </w:rPr>
        <w:t>8.如乙方提供过期、变质等不安全食材或</w:t>
      </w:r>
      <w:r>
        <w:rPr>
          <w:rFonts w:hint="eastAsia" w:ascii="仿宋" w:hAnsi="仿宋" w:eastAsia="仿宋" w:cs="仿宋"/>
          <w:b w:val="0"/>
          <w:bCs w:val="0"/>
          <w:sz w:val="21"/>
          <w:szCs w:val="21"/>
          <w:highlight w:val="none"/>
          <w:lang w:eastAsia="zh-CN"/>
        </w:rPr>
        <w:t>发生食物中毒、疑似食物中毒或者其他食源性疾患事故的，甲方可扣除本月餐饮服务费及餐饮原材料价款或解除合同。</w:t>
      </w:r>
    </w:p>
    <w:p w14:paraId="190D63E4">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val="en-US" w:eastAsia="zh-CN"/>
        </w:rPr>
        <w:t>9.如需</w:t>
      </w:r>
      <w:r>
        <w:rPr>
          <w:rFonts w:hint="eastAsia" w:ascii="仿宋" w:hAnsi="仿宋" w:eastAsia="仿宋" w:cs="仿宋"/>
          <w:b w:val="0"/>
          <w:bCs w:val="0"/>
          <w:sz w:val="21"/>
          <w:szCs w:val="21"/>
          <w:highlight w:val="none"/>
          <w:lang w:eastAsia="zh-CN"/>
        </w:rPr>
        <w:t>接待用餐服务，甲方提前通知乙方进行用餐准备，乙方按需求提供接待餐服务，餐饮原材料价款另行结算，餐费标准应符合国家及地区相关规定。</w:t>
      </w:r>
    </w:p>
    <w:p w14:paraId="2EF45BAC">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十一、争议处理</w:t>
      </w:r>
    </w:p>
    <w:p w14:paraId="3A215818">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1.关于本协议的争议，双方应友好协商解决，协商不一致时，任何一方均可向北京市顺义区人民法院提起诉讼。</w:t>
      </w:r>
    </w:p>
    <w:p w14:paraId="2252DAA0">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2.本协议的订立、效力、解释、履行及争议的解决适用中华人民共和国的法律、法规。</w:t>
      </w:r>
    </w:p>
    <w:p w14:paraId="2A3E20C0">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十二、其他事项</w:t>
      </w:r>
    </w:p>
    <w:p w14:paraId="68DA6D88">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1.本协议如有遗漏和未完善之处，在补充协议中明确、补充协议作为本协议的组成部分，具有同等的法律效力。</w:t>
      </w:r>
    </w:p>
    <w:p w14:paraId="1A20941E">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2.本协议一式肆份，甲方执贰份，乙方执贰份。每份具有同等的法律效力。</w:t>
      </w:r>
    </w:p>
    <w:p w14:paraId="6E62C6BA">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十三、违约条款</w:t>
      </w:r>
    </w:p>
    <w:p w14:paraId="3635B95F">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如乙方违反本协议任一约定或服务不达标，或导致甲方损失的，乙方全额赔偿甲方损失，并按合同总价款的百分之三十支付违约金，甲方有权随时单方解除本协议。</w:t>
      </w:r>
    </w:p>
    <w:p w14:paraId="2D72AC35">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p>
    <w:p w14:paraId="65595097">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p>
    <w:p w14:paraId="1E65A16A">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p>
    <w:p w14:paraId="4149EAD8">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附件：</w:t>
      </w:r>
      <w:r>
        <w:rPr>
          <w:rFonts w:hint="eastAsia" w:ascii="仿宋" w:hAnsi="仿宋" w:eastAsia="仿宋" w:cs="仿宋"/>
          <w:b w:val="0"/>
          <w:bCs w:val="0"/>
          <w:sz w:val="21"/>
          <w:szCs w:val="21"/>
          <w:highlight w:val="none"/>
          <w:lang w:val="en-US" w:eastAsia="zh-CN"/>
        </w:rPr>
        <w:t>《食堂餐饮服务考核细则》</w:t>
      </w:r>
    </w:p>
    <w:p w14:paraId="32A8B4D2">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p>
    <w:p w14:paraId="5055A2B5">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p>
    <w:p w14:paraId="1A2B6E39">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p>
    <w:p w14:paraId="23CFEFC0">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p>
    <w:p w14:paraId="1F02E571">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p>
    <w:p w14:paraId="6C987CDE">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甲方（盖章）：</w:t>
      </w:r>
    </w:p>
    <w:p w14:paraId="3C454487">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 xml:space="preserve">法定代表人或授权代表：                </w:t>
      </w:r>
    </w:p>
    <w:p w14:paraId="6D39BD8F">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联系电话：                           年    月    日</w:t>
      </w:r>
    </w:p>
    <w:p w14:paraId="75B5B727">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p>
    <w:p w14:paraId="2FF55469">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乙方（盖章）：</w:t>
      </w:r>
    </w:p>
    <w:p w14:paraId="446A5317">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 xml:space="preserve">法定代表人或授权代表：                 </w:t>
      </w:r>
    </w:p>
    <w:p w14:paraId="515D4DDC">
      <w:pPr>
        <w:keepNext w:val="0"/>
        <w:keepLines w:val="0"/>
        <w:pageBreakBefore w:val="0"/>
        <w:widowControl w:val="0"/>
        <w:kinsoku/>
        <w:wordWrap w:val="0"/>
        <w:overflowPunct/>
        <w:topLinePunct/>
        <w:autoSpaceDE/>
        <w:autoSpaceDN/>
        <w:bidi w:val="0"/>
        <w:spacing w:line="360" w:lineRule="auto"/>
        <w:ind w:firstLine="420" w:firstLineChars="200"/>
        <w:contextualSpacing/>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联系电话：                           年    月    日</w:t>
      </w:r>
    </w:p>
    <w:bookmarkEnd w:id="670"/>
    <w:p w14:paraId="57A4C4E4">
      <w:pPr>
        <w:pStyle w:val="14"/>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pPr>
    </w:p>
    <w:p w14:paraId="23B10A9B">
      <w:pPr>
        <w:pStyle w:val="14"/>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sectPr>
          <w:pgSz w:w="11906" w:h="16838"/>
          <w:pgMar w:top="1440" w:right="1080" w:bottom="1440" w:left="1080" w:header="851" w:footer="992" w:gutter="0"/>
          <w:cols w:space="425" w:num="1"/>
          <w:docGrid w:type="lines" w:linePitch="312" w:charSpace="0"/>
        </w:sectPr>
      </w:pPr>
    </w:p>
    <w:p w14:paraId="0BC8540A">
      <w:pPr>
        <w:keepNext w:val="0"/>
        <w:keepLines w:val="0"/>
        <w:pageBreakBefore w:val="0"/>
        <w:widowControl w:val="0"/>
        <w:kinsoku/>
        <w:wordWrap w:val="0"/>
        <w:overflowPunct/>
        <w:topLinePunct/>
        <w:autoSpaceDE/>
        <w:autoSpaceDN/>
        <w:bidi w:val="0"/>
        <w:spacing w:line="360" w:lineRule="auto"/>
        <w:contextualSpacing/>
        <w:jc w:val="center"/>
        <w:rPr>
          <w:rFonts w:hint="eastAsia" w:ascii="仿宋" w:hAnsi="仿宋" w:eastAsia="仿宋" w:cs="仿宋"/>
          <w:b w:val="0"/>
          <w:bCs w:val="0"/>
          <w:sz w:val="21"/>
          <w:szCs w:val="21"/>
          <w:highlight w:val="none"/>
          <w:lang w:eastAsia="zh-CN"/>
        </w:rPr>
      </w:pPr>
      <w:bookmarkStart w:id="672" w:name="OLE_LINK4"/>
      <w:r>
        <w:rPr>
          <w:rFonts w:hint="eastAsia" w:ascii="仿宋" w:hAnsi="仿宋" w:eastAsia="仿宋" w:cs="仿宋"/>
          <w:b w:val="0"/>
          <w:bCs w:val="0"/>
          <w:sz w:val="21"/>
          <w:szCs w:val="21"/>
          <w:highlight w:val="none"/>
          <w:lang w:eastAsia="zh-CN"/>
        </w:rPr>
        <w:t>食堂餐饮服务考核细则</w:t>
      </w:r>
    </w:p>
    <w:p w14:paraId="7374808A">
      <w:pPr>
        <w:keepNext w:val="0"/>
        <w:keepLines w:val="0"/>
        <w:pageBreakBefore w:val="0"/>
        <w:widowControl w:val="0"/>
        <w:kinsoku/>
        <w:wordWrap w:val="0"/>
        <w:overflowPunct/>
        <w:topLinePunct/>
        <w:autoSpaceDE/>
        <w:autoSpaceDN/>
        <w:bidi w:val="0"/>
        <w:spacing w:line="360" w:lineRule="auto"/>
        <w:contextualSpacing/>
        <w:jc w:val="righ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sz w:val="21"/>
          <w:szCs w:val="21"/>
          <w:highlight w:val="none"/>
          <w:lang w:eastAsia="zh-CN"/>
        </w:rPr>
        <w:t>年</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sz w:val="21"/>
          <w:szCs w:val="21"/>
          <w:highlight w:val="none"/>
          <w:lang w:val="en-US" w:eastAsia="zh-CN"/>
        </w:rPr>
        <w:t>月</w:t>
      </w:r>
    </w:p>
    <w:tbl>
      <w:tblPr>
        <w:tblStyle w:val="32"/>
        <w:tblW w:w="104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493"/>
        <w:gridCol w:w="5607"/>
        <w:gridCol w:w="1183"/>
        <w:gridCol w:w="617"/>
        <w:gridCol w:w="1748"/>
      </w:tblGrid>
      <w:tr w14:paraId="71DF1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7774D3D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eastAsia="zh-CN"/>
              </w:rPr>
              <w:t>项</w:t>
            </w:r>
            <w:r>
              <w:rPr>
                <w:rFonts w:hint="eastAsia" w:ascii="仿宋" w:hAnsi="仿宋" w:eastAsia="仿宋" w:cs="仿宋"/>
                <w:b w:val="0"/>
                <w:bCs w:val="0"/>
                <w:sz w:val="21"/>
                <w:szCs w:val="21"/>
                <w:highlight w:val="none"/>
                <w:u w:val="none"/>
                <w:lang w:val="en-US" w:eastAsia="zh-CN"/>
              </w:rPr>
              <w:t>目</w:t>
            </w:r>
          </w:p>
        </w:tc>
        <w:tc>
          <w:tcPr>
            <w:tcW w:w="493" w:type="dxa"/>
            <w:tcBorders>
              <w:top w:val="single" w:color="auto" w:sz="4" w:space="0"/>
              <w:left w:val="single" w:color="auto" w:sz="4" w:space="0"/>
              <w:bottom w:val="single" w:color="auto" w:sz="4" w:space="0"/>
              <w:right w:val="single" w:color="auto" w:sz="4" w:space="0"/>
            </w:tcBorders>
            <w:vAlign w:val="center"/>
          </w:tcPr>
          <w:p w14:paraId="73BF5DA4">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序号</w:t>
            </w:r>
          </w:p>
        </w:tc>
        <w:tc>
          <w:tcPr>
            <w:tcW w:w="5607" w:type="dxa"/>
            <w:tcBorders>
              <w:top w:val="single" w:color="auto" w:sz="4" w:space="0"/>
              <w:left w:val="single" w:color="auto" w:sz="4" w:space="0"/>
              <w:bottom w:val="single" w:color="auto" w:sz="4" w:space="0"/>
              <w:right w:val="single" w:color="auto" w:sz="4" w:space="0"/>
            </w:tcBorders>
            <w:vAlign w:val="center"/>
          </w:tcPr>
          <w:p w14:paraId="7B06E7F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考核标准</w:t>
            </w:r>
          </w:p>
        </w:tc>
        <w:tc>
          <w:tcPr>
            <w:tcW w:w="1183" w:type="dxa"/>
            <w:tcBorders>
              <w:top w:val="single" w:color="auto" w:sz="4" w:space="0"/>
              <w:left w:val="single" w:color="auto" w:sz="4" w:space="0"/>
              <w:bottom w:val="single" w:color="auto" w:sz="4" w:space="0"/>
              <w:right w:val="single" w:color="auto" w:sz="4" w:space="0"/>
            </w:tcBorders>
            <w:vAlign w:val="center"/>
          </w:tcPr>
          <w:p w14:paraId="4B0F26DB">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细则</w:t>
            </w:r>
          </w:p>
        </w:tc>
        <w:tc>
          <w:tcPr>
            <w:tcW w:w="617" w:type="dxa"/>
            <w:tcBorders>
              <w:top w:val="single" w:color="auto" w:sz="4" w:space="0"/>
              <w:left w:val="single" w:color="auto" w:sz="4" w:space="0"/>
              <w:bottom w:val="single" w:color="auto" w:sz="4" w:space="0"/>
              <w:right w:val="single" w:color="auto" w:sz="4" w:space="0"/>
            </w:tcBorders>
            <w:vAlign w:val="center"/>
          </w:tcPr>
          <w:p w14:paraId="26E662D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分值</w:t>
            </w:r>
          </w:p>
        </w:tc>
        <w:tc>
          <w:tcPr>
            <w:tcW w:w="1748" w:type="dxa"/>
            <w:tcBorders>
              <w:top w:val="single" w:color="auto" w:sz="4" w:space="0"/>
              <w:left w:val="single" w:color="auto" w:sz="4" w:space="0"/>
              <w:bottom w:val="single" w:color="auto" w:sz="4" w:space="0"/>
              <w:right w:val="single" w:color="auto" w:sz="4" w:space="0"/>
            </w:tcBorders>
            <w:vAlign w:val="center"/>
          </w:tcPr>
          <w:p w14:paraId="5DEAC06D">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原因</w:t>
            </w:r>
          </w:p>
        </w:tc>
      </w:tr>
      <w:tr w14:paraId="6C826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jc w:val="center"/>
        </w:trPr>
        <w:tc>
          <w:tcPr>
            <w:tcW w:w="755" w:type="dxa"/>
            <w:tcBorders>
              <w:top w:val="single" w:color="auto" w:sz="4" w:space="0"/>
              <w:left w:val="single" w:color="auto" w:sz="4" w:space="0"/>
              <w:bottom w:val="single" w:color="auto" w:sz="4" w:space="0"/>
              <w:right w:val="single" w:color="auto" w:sz="4" w:space="0"/>
            </w:tcBorders>
            <w:textDirection w:val="tbRlV"/>
            <w:vAlign w:val="center"/>
          </w:tcPr>
          <w:p w14:paraId="287E2FE2">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督检查监</w:t>
            </w:r>
          </w:p>
        </w:tc>
        <w:tc>
          <w:tcPr>
            <w:tcW w:w="493" w:type="dxa"/>
            <w:tcBorders>
              <w:top w:val="single" w:color="auto" w:sz="4" w:space="0"/>
              <w:left w:val="single" w:color="auto" w:sz="4" w:space="0"/>
              <w:bottom w:val="single" w:color="auto" w:sz="4" w:space="0"/>
              <w:right w:val="single" w:color="auto" w:sz="4" w:space="0"/>
            </w:tcBorders>
            <w:vAlign w:val="center"/>
          </w:tcPr>
          <w:p w14:paraId="7A25B074">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1</w:t>
            </w:r>
          </w:p>
        </w:tc>
        <w:tc>
          <w:tcPr>
            <w:tcW w:w="5607" w:type="dxa"/>
            <w:tcBorders>
              <w:top w:val="single" w:color="auto" w:sz="4" w:space="0"/>
              <w:left w:val="single" w:color="auto" w:sz="4" w:space="0"/>
              <w:bottom w:val="single" w:color="auto" w:sz="4" w:space="0"/>
              <w:right w:val="single" w:color="auto" w:sz="4" w:space="0"/>
            </w:tcBorders>
            <w:vAlign w:val="center"/>
          </w:tcPr>
          <w:p w14:paraId="35EDC90E">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针对李桥镇机关食堂委员会每月监督检查或征求意见情况，按要求进行及时有效整改</w:t>
            </w:r>
          </w:p>
        </w:tc>
        <w:tc>
          <w:tcPr>
            <w:tcW w:w="1183" w:type="dxa"/>
            <w:tcBorders>
              <w:top w:val="single" w:color="auto" w:sz="4" w:space="0"/>
              <w:left w:val="single" w:color="auto" w:sz="4" w:space="0"/>
              <w:bottom w:val="single" w:color="auto" w:sz="4" w:space="0"/>
              <w:right w:val="single" w:color="auto" w:sz="4" w:space="0"/>
            </w:tcBorders>
            <w:vAlign w:val="center"/>
          </w:tcPr>
          <w:p w14:paraId="68EB1ABF">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视情况每次扣1-</w:t>
            </w:r>
            <w:r>
              <w:rPr>
                <w:rFonts w:hint="eastAsia" w:ascii="仿宋" w:hAnsi="仿宋" w:eastAsia="仿宋" w:cs="仿宋"/>
                <w:b w:val="0"/>
                <w:bCs w:val="0"/>
                <w:sz w:val="21"/>
                <w:szCs w:val="21"/>
                <w:highlight w:val="none"/>
                <w:u w:val="none"/>
                <w:lang w:val="en-US" w:eastAsia="zh-CN"/>
              </w:rPr>
              <w:t>10</w:t>
            </w:r>
            <w:r>
              <w:rPr>
                <w:rFonts w:hint="eastAsia" w:ascii="仿宋" w:hAnsi="仿宋" w:eastAsia="仿宋" w:cs="仿宋"/>
                <w:b w:val="0"/>
                <w:bCs w:val="0"/>
                <w:sz w:val="21"/>
                <w:szCs w:val="21"/>
                <w:highlight w:val="none"/>
                <w:u w:val="none"/>
                <w:lang w:eastAsia="zh-CN"/>
              </w:rPr>
              <w:t>分</w:t>
            </w:r>
          </w:p>
        </w:tc>
        <w:tc>
          <w:tcPr>
            <w:tcW w:w="617" w:type="dxa"/>
            <w:tcBorders>
              <w:top w:val="single" w:color="auto" w:sz="4" w:space="0"/>
              <w:left w:val="single" w:color="auto" w:sz="4" w:space="0"/>
              <w:bottom w:val="single" w:color="auto" w:sz="4" w:space="0"/>
              <w:right w:val="single" w:color="auto" w:sz="4" w:space="0"/>
            </w:tcBorders>
            <w:vAlign w:val="center"/>
          </w:tcPr>
          <w:p w14:paraId="64CDACC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54CB470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7F52A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3D63CBC2">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人</w:t>
            </w:r>
            <w:r>
              <w:rPr>
                <w:rFonts w:hint="eastAsia" w:ascii="仿宋" w:hAnsi="仿宋" w:eastAsia="仿宋" w:cs="仿宋"/>
                <w:b w:val="0"/>
                <w:bCs w:val="0"/>
                <w:sz w:val="21"/>
                <w:szCs w:val="21"/>
                <w:highlight w:val="none"/>
                <w:u w:val="none"/>
                <w:lang w:eastAsia="zh-CN"/>
              </w:rPr>
              <w:t>员配备</w:t>
            </w:r>
          </w:p>
        </w:tc>
        <w:tc>
          <w:tcPr>
            <w:tcW w:w="493" w:type="dxa"/>
            <w:tcBorders>
              <w:top w:val="single" w:color="auto" w:sz="4" w:space="0"/>
              <w:left w:val="single" w:color="auto" w:sz="4" w:space="0"/>
              <w:bottom w:val="single" w:color="auto" w:sz="4" w:space="0"/>
              <w:right w:val="single" w:color="auto" w:sz="4" w:space="0"/>
            </w:tcBorders>
            <w:vAlign w:val="center"/>
          </w:tcPr>
          <w:p w14:paraId="3266FA6C">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1</w:t>
            </w:r>
          </w:p>
        </w:tc>
        <w:tc>
          <w:tcPr>
            <w:tcW w:w="5607" w:type="dxa"/>
            <w:tcBorders>
              <w:top w:val="single" w:color="auto" w:sz="4" w:space="0"/>
              <w:left w:val="single" w:color="auto" w:sz="4" w:space="0"/>
              <w:bottom w:val="single" w:color="auto" w:sz="4" w:space="0"/>
              <w:right w:val="single" w:color="auto" w:sz="4" w:space="0"/>
            </w:tcBorders>
            <w:vAlign w:val="center"/>
          </w:tcPr>
          <w:p w14:paraId="52AAE608">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出现空编、空岗情况</w:t>
            </w:r>
          </w:p>
        </w:tc>
        <w:tc>
          <w:tcPr>
            <w:tcW w:w="1183" w:type="dxa"/>
            <w:vMerge w:val="restart"/>
            <w:tcBorders>
              <w:top w:val="single" w:color="auto" w:sz="4" w:space="0"/>
              <w:left w:val="single" w:color="auto" w:sz="4" w:space="0"/>
              <w:bottom w:val="single" w:color="auto" w:sz="4" w:space="0"/>
              <w:right w:val="single" w:color="auto" w:sz="4" w:space="0"/>
            </w:tcBorders>
            <w:vAlign w:val="center"/>
          </w:tcPr>
          <w:p w14:paraId="2E3A1202">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每次扣5分</w:t>
            </w:r>
          </w:p>
        </w:tc>
        <w:tc>
          <w:tcPr>
            <w:tcW w:w="617" w:type="dxa"/>
            <w:tcBorders>
              <w:top w:val="single" w:color="auto" w:sz="4" w:space="0"/>
              <w:left w:val="single" w:color="auto" w:sz="4" w:space="0"/>
              <w:bottom w:val="single" w:color="auto" w:sz="4" w:space="0"/>
              <w:right w:val="single" w:color="auto" w:sz="4" w:space="0"/>
            </w:tcBorders>
            <w:vAlign w:val="center"/>
          </w:tcPr>
          <w:p w14:paraId="1F2CAEE8">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64F47A14">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30633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797F68E8">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493" w:type="dxa"/>
            <w:tcBorders>
              <w:top w:val="single" w:color="auto" w:sz="4" w:space="0"/>
              <w:left w:val="single" w:color="auto" w:sz="4" w:space="0"/>
              <w:bottom w:val="single" w:color="auto" w:sz="4" w:space="0"/>
              <w:right w:val="single" w:color="auto" w:sz="4" w:space="0"/>
            </w:tcBorders>
            <w:vAlign w:val="center"/>
          </w:tcPr>
          <w:p w14:paraId="59DC460A">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2</w:t>
            </w:r>
          </w:p>
        </w:tc>
        <w:tc>
          <w:tcPr>
            <w:tcW w:w="5607" w:type="dxa"/>
            <w:tcBorders>
              <w:top w:val="single" w:color="auto" w:sz="4" w:space="0"/>
              <w:left w:val="single" w:color="auto" w:sz="4" w:space="0"/>
              <w:bottom w:val="single" w:color="auto" w:sz="4" w:space="0"/>
              <w:right w:val="single" w:color="auto" w:sz="4" w:space="0"/>
            </w:tcBorders>
            <w:vAlign w:val="center"/>
          </w:tcPr>
          <w:p w14:paraId="562F2475">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未经甲方同意，</w:t>
            </w:r>
            <w:r>
              <w:rPr>
                <w:rFonts w:hint="eastAsia" w:ascii="仿宋" w:hAnsi="仿宋" w:eastAsia="仿宋" w:cs="仿宋"/>
                <w:b w:val="0"/>
                <w:bCs w:val="0"/>
                <w:sz w:val="21"/>
                <w:szCs w:val="21"/>
                <w:highlight w:val="none"/>
                <w:u w:val="none"/>
                <w:lang w:val="en-US" w:eastAsia="zh-CN"/>
              </w:rPr>
              <w:t>随</w:t>
            </w:r>
            <w:r>
              <w:rPr>
                <w:rFonts w:hint="eastAsia" w:ascii="仿宋" w:hAnsi="仿宋" w:eastAsia="仿宋" w:cs="仿宋"/>
                <w:b w:val="0"/>
                <w:bCs w:val="0"/>
                <w:sz w:val="21"/>
                <w:szCs w:val="21"/>
                <w:highlight w:val="none"/>
                <w:u w:val="none"/>
                <w:lang w:eastAsia="zh-CN"/>
              </w:rPr>
              <w:t>意调换主管以上服务人员</w:t>
            </w:r>
          </w:p>
        </w:tc>
        <w:tc>
          <w:tcPr>
            <w:tcW w:w="1183" w:type="dxa"/>
            <w:vMerge w:val="continue"/>
            <w:tcBorders>
              <w:top w:val="single" w:color="auto" w:sz="4" w:space="0"/>
              <w:left w:val="single" w:color="auto" w:sz="4" w:space="0"/>
              <w:bottom w:val="single" w:color="auto" w:sz="4" w:space="0"/>
              <w:right w:val="single" w:color="auto" w:sz="4" w:space="0"/>
            </w:tcBorders>
            <w:vAlign w:val="center"/>
          </w:tcPr>
          <w:p w14:paraId="5D8AB55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617" w:type="dxa"/>
            <w:tcBorders>
              <w:top w:val="single" w:color="auto" w:sz="4" w:space="0"/>
              <w:left w:val="single" w:color="auto" w:sz="4" w:space="0"/>
              <w:bottom w:val="single" w:color="auto" w:sz="4" w:space="0"/>
              <w:right w:val="single" w:color="auto" w:sz="4" w:space="0"/>
            </w:tcBorders>
            <w:vAlign w:val="center"/>
          </w:tcPr>
          <w:p w14:paraId="69FFC004">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76CDC3C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16B17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5FBA1F4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493" w:type="dxa"/>
            <w:tcBorders>
              <w:top w:val="single" w:color="auto" w:sz="4" w:space="0"/>
              <w:left w:val="single" w:color="auto" w:sz="4" w:space="0"/>
              <w:bottom w:val="single" w:color="auto" w:sz="4" w:space="0"/>
              <w:right w:val="single" w:color="auto" w:sz="4" w:space="0"/>
            </w:tcBorders>
            <w:vAlign w:val="center"/>
          </w:tcPr>
          <w:p w14:paraId="0B31B4B1">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3</w:t>
            </w:r>
          </w:p>
        </w:tc>
        <w:tc>
          <w:tcPr>
            <w:tcW w:w="5607" w:type="dxa"/>
            <w:tcBorders>
              <w:top w:val="single" w:color="auto" w:sz="4" w:space="0"/>
              <w:left w:val="single" w:color="auto" w:sz="4" w:space="0"/>
              <w:bottom w:val="single" w:color="auto" w:sz="4" w:space="0"/>
              <w:right w:val="single" w:color="auto" w:sz="4" w:space="0"/>
            </w:tcBorders>
            <w:vAlign w:val="center"/>
          </w:tcPr>
          <w:p w14:paraId="6EC354B9">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主管以上人员对所负</w:t>
            </w:r>
            <w:r>
              <w:rPr>
                <w:rFonts w:hint="eastAsia" w:ascii="仿宋" w:hAnsi="仿宋" w:eastAsia="仿宋" w:cs="仿宋"/>
                <w:b w:val="0"/>
                <w:bCs w:val="0"/>
                <w:sz w:val="21"/>
                <w:szCs w:val="21"/>
                <w:highlight w:val="none"/>
                <w:u w:val="none"/>
                <w:lang w:val="en-US" w:eastAsia="zh-CN"/>
              </w:rPr>
              <w:t>责</w:t>
            </w:r>
            <w:r>
              <w:rPr>
                <w:rFonts w:hint="eastAsia" w:ascii="仿宋" w:hAnsi="仿宋" w:eastAsia="仿宋" w:cs="仿宋"/>
                <w:b w:val="0"/>
                <w:bCs w:val="0"/>
                <w:sz w:val="21"/>
                <w:szCs w:val="21"/>
                <w:highlight w:val="none"/>
                <w:u w:val="none"/>
                <w:lang w:eastAsia="zh-CN"/>
              </w:rPr>
              <w:t>工作未能有效监督检查</w:t>
            </w:r>
          </w:p>
        </w:tc>
        <w:tc>
          <w:tcPr>
            <w:tcW w:w="1183" w:type="dxa"/>
            <w:tcBorders>
              <w:top w:val="single" w:color="auto" w:sz="4" w:space="0"/>
              <w:left w:val="single" w:color="auto" w:sz="4" w:space="0"/>
              <w:bottom w:val="single" w:color="auto" w:sz="4" w:space="0"/>
              <w:right w:val="single" w:color="auto" w:sz="4" w:space="0"/>
            </w:tcBorders>
            <w:vAlign w:val="center"/>
          </w:tcPr>
          <w:p w14:paraId="07C1E517">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每次扣2分</w:t>
            </w:r>
          </w:p>
        </w:tc>
        <w:tc>
          <w:tcPr>
            <w:tcW w:w="617" w:type="dxa"/>
            <w:tcBorders>
              <w:top w:val="single" w:color="auto" w:sz="4" w:space="0"/>
              <w:left w:val="single" w:color="auto" w:sz="4" w:space="0"/>
              <w:bottom w:val="single" w:color="auto" w:sz="4" w:space="0"/>
              <w:right w:val="single" w:color="auto" w:sz="4" w:space="0"/>
            </w:tcBorders>
            <w:vAlign w:val="center"/>
          </w:tcPr>
          <w:p w14:paraId="049B8A6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545E475F">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68282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5581F52D">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节能降耗</w:t>
            </w:r>
          </w:p>
        </w:tc>
        <w:tc>
          <w:tcPr>
            <w:tcW w:w="493" w:type="dxa"/>
            <w:tcBorders>
              <w:top w:val="single" w:color="auto" w:sz="4" w:space="0"/>
              <w:left w:val="single" w:color="auto" w:sz="4" w:space="0"/>
              <w:bottom w:val="single" w:color="auto" w:sz="4" w:space="0"/>
              <w:right w:val="single" w:color="auto" w:sz="4" w:space="0"/>
            </w:tcBorders>
            <w:vAlign w:val="center"/>
          </w:tcPr>
          <w:p w14:paraId="4B8BFA4F">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1</w:t>
            </w:r>
          </w:p>
        </w:tc>
        <w:tc>
          <w:tcPr>
            <w:tcW w:w="5607" w:type="dxa"/>
            <w:tcBorders>
              <w:top w:val="single" w:color="auto" w:sz="4" w:space="0"/>
              <w:left w:val="single" w:color="auto" w:sz="4" w:space="0"/>
              <w:bottom w:val="single" w:color="auto" w:sz="4" w:space="0"/>
              <w:right w:val="single" w:color="auto" w:sz="4" w:space="0"/>
            </w:tcBorders>
            <w:vAlign w:val="center"/>
          </w:tcPr>
          <w:p w14:paraId="27BA673E">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不合理使用水、电、气及厨杂用品，不爱惜餐具、厨</w:t>
            </w:r>
            <w:r>
              <w:rPr>
                <w:rFonts w:hint="eastAsia" w:ascii="仿宋" w:hAnsi="仿宋" w:eastAsia="仿宋" w:cs="仿宋"/>
                <w:b w:val="0"/>
                <w:bCs w:val="0"/>
                <w:sz w:val="21"/>
                <w:szCs w:val="21"/>
                <w:highlight w:val="none"/>
                <w:u w:val="none"/>
                <w:lang w:val="en-US" w:eastAsia="zh-CN"/>
              </w:rPr>
              <w:t>具</w:t>
            </w:r>
            <w:r>
              <w:rPr>
                <w:rFonts w:hint="eastAsia" w:ascii="仿宋" w:hAnsi="仿宋" w:eastAsia="仿宋" w:cs="仿宋"/>
                <w:b w:val="0"/>
                <w:bCs w:val="0"/>
                <w:sz w:val="21"/>
                <w:szCs w:val="21"/>
                <w:highlight w:val="none"/>
                <w:u w:val="none"/>
                <w:lang w:eastAsia="zh-CN"/>
              </w:rPr>
              <w:t>等，造成浪费</w:t>
            </w:r>
          </w:p>
        </w:tc>
        <w:tc>
          <w:tcPr>
            <w:tcW w:w="1183" w:type="dxa"/>
            <w:tcBorders>
              <w:top w:val="single" w:color="auto" w:sz="4" w:space="0"/>
              <w:left w:val="single" w:color="auto" w:sz="4" w:space="0"/>
              <w:bottom w:val="single" w:color="auto" w:sz="4" w:space="0"/>
              <w:right w:val="single" w:color="auto" w:sz="4" w:space="0"/>
            </w:tcBorders>
            <w:vAlign w:val="center"/>
          </w:tcPr>
          <w:p w14:paraId="7AD3FC1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视情况每次扣1-5分</w:t>
            </w:r>
          </w:p>
        </w:tc>
        <w:tc>
          <w:tcPr>
            <w:tcW w:w="617" w:type="dxa"/>
            <w:tcBorders>
              <w:top w:val="single" w:color="auto" w:sz="4" w:space="0"/>
              <w:left w:val="single" w:color="auto" w:sz="4" w:space="0"/>
              <w:bottom w:val="single" w:color="auto" w:sz="4" w:space="0"/>
              <w:right w:val="single" w:color="auto" w:sz="4" w:space="0"/>
            </w:tcBorders>
            <w:vAlign w:val="center"/>
          </w:tcPr>
          <w:p w14:paraId="4030F88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566267B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42F9E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705D95AE">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493" w:type="dxa"/>
            <w:tcBorders>
              <w:top w:val="single" w:color="auto" w:sz="4" w:space="0"/>
              <w:left w:val="single" w:color="auto" w:sz="4" w:space="0"/>
              <w:bottom w:val="single" w:color="auto" w:sz="4" w:space="0"/>
              <w:right w:val="single" w:color="auto" w:sz="4" w:space="0"/>
            </w:tcBorders>
            <w:vAlign w:val="center"/>
          </w:tcPr>
          <w:p w14:paraId="44EA22FB">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2</w:t>
            </w:r>
          </w:p>
        </w:tc>
        <w:tc>
          <w:tcPr>
            <w:tcW w:w="5607" w:type="dxa"/>
            <w:tcBorders>
              <w:top w:val="single" w:color="auto" w:sz="4" w:space="0"/>
              <w:left w:val="single" w:color="auto" w:sz="4" w:space="0"/>
              <w:bottom w:val="single" w:color="auto" w:sz="4" w:space="0"/>
              <w:right w:val="single" w:color="auto" w:sz="4" w:space="0"/>
            </w:tcBorders>
            <w:vAlign w:val="center"/>
          </w:tcPr>
          <w:p w14:paraId="65264460">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食材初加工中浪费过多，发生严重食品 浪费事件或“光盘助手”食品浪费系数的</w:t>
            </w:r>
            <w:r>
              <w:rPr>
                <w:rFonts w:hint="eastAsia" w:ascii="仿宋" w:hAnsi="仿宋" w:eastAsia="仿宋" w:cs="仿宋"/>
                <w:b w:val="0"/>
                <w:bCs w:val="0"/>
                <w:sz w:val="21"/>
                <w:szCs w:val="21"/>
                <w:highlight w:val="none"/>
                <w:u w:val="none"/>
                <w:lang w:val="en-US" w:eastAsia="zh-CN"/>
              </w:rPr>
              <w:t>季</w:t>
            </w:r>
            <w:r>
              <w:rPr>
                <w:rFonts w:hint="eastAsia" w:ascii="仿宋" w:hAnsi="仿宋" w:eastAsia="仿宋" w:cs="仿宋"/>
                <w:b w:val="0"/>
                <w:bCs w:val="0"/>
                <w:sz w:val="21"/>
                <w:szCs w:val="21"/>
                <w:highlight w:val="none"/>
                <w:u w:val="none"/>
                <w:lang w:eastAsia="zh-CN"/>
              </w:rPr>
              <w:t>度</w:t>
            </w:r>
            <w:r>
              <w:rPr>
                <w:rFonts w:hint="eastAsia" w:ascii="仿宋" w:hAnsi="仿宋" w:eastAsia="仿宋" w:cs="仿宋"/>
                <w:b w:val="0"/>
                <w:bCs w:val="0"/>
                <w:sz w:val="21"/>
                <w:szCs w:val="21"/>
                <w:highlight w:val="none"/>
                <w:u w:val="none"/>
                <w:lang w:val="en-US" w:eastAsia="zh-CN"/>
              </w:rPr>
              <w:t>平</w:t>
            </w:r>
            <w:r>
              <w:rPr>
                <w:rFonts w:hint="eastAsia" w:ascii="仿宋" w:hAnsi="仿宋" w:eastAsia="仿宋" w:cs="仿宋"/>
                <w:b w:val="0"/>
                <w:bCs w:val="0"/>
                <w:sz w:val="21"/>
                <w:szCs w:val="21"/>
                <w:highlight w:val="none"/>
                <w:u w:val="none"/>
                <w:lang w:eastAsia="zh-CN"/>
              </w:rPr>
              <w:t>均值大于0.4</w:t>
            </w:r>
          </w:p>
        </w:tc>
        <w:tc>
          <w:tcPr>
            <w:tcW w:w="1183" w:type="dxa"/>
            <w:tcBorders>
              <w:top w:val="single" w:color="auto" w:sz="4" w:space="0"/>
              <w:left w:val="single" w:color="auto" w:sz="4" w:space="0"/>
              <w:bottom w:val="single" w:color="auto" w:sz="4" w:space="0"/>
              <w:right w:val="single" w:color="auto" w:sz="4" w:space="0"/>
            </w:tcBorders>
            <w:vAlign w:val="center"/>
          </w:tcPr>
          <w:p w14:paraId="3E5FD8AB">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每次扣10分</w:t>
            </w:r>
          </w:p>
        </w:tc>
        <w:tc>
          <w:tcPr>
            <w:tcW w:w="617" w:type="dxa"/>
            <w:tcBorders>
              <w:top w:val="single" w:color="auto" w:sz="4" w:space="0"/>
              <w:left w:val="single" w:color="auto" w:sz="4" w:space="0"/>
              <w:bottom w:val="single" w:color="auto" w:sz="4" w:space="0"/>
              <w:right w:val="single" w:color="auto" w:sz="4" w:space="0"/>
            </w:tcBorders>
            <w:vAlign w:val="center"/>
          </w:tcPr>
          <w:p w14:paraId="75421FD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5A054BD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60444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70CAF742">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493" w:type="dxa"/>
            <w:tcBorders>
              <w:top w:val="single" w:color="auto" w:sz="4" w:space="0"/>
              <w:left w:val="single" w:color="auto" w:sz="4" w:space="0"/>
              <w:bottom w:val="single" w:color="auto" w:sz="4" w:space="0"/>
              <w:right w:val="single" w:color="auto" w:sz="4" w:space="0"/>
            </w:tcBorders>
            <w:vAlign w:val="center"/>
          </w:tcPr>
          <w:p w14:paraId="4A43C38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3</w:t>
            </w:r>
          </w:p>
        </w:tc>
        <w:tc>
          <w:tcPr>
            <w:tcW w:w="5607" w:type="dxa"/>
            <w:tcBorders>
              <w:top w:val="single" w:color="auto" w:sz="4" w:space="0"/>
              <w:left w:val="single" w:color="auto" w:sz="4" w:space="0"/>
              <w:bottom w:val="single" w:color="auto" w:sz="4" w:space="0"/>
              <w:right w:val="single" w:color="auto" w:sz="4" w:space="0"/>
            </w:tcBorders>
            <w:vAlign w:val="center"/>
          </w:tcPr>
          <w:p w14:paraId="4505A478">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做计划量不合理，剩</w:t>
            </w:r>
            <w:r>
              <w:rPr>
                <w:rFonts w:hint="eastAsia" w:ascii="仿宋" w:hAnsi="仿宋" w:eastAsia="仿宋" w:cs="仿宋"/>
                <w:b w:val="0"/>
                <w:bCs w:val="0"/>
                <w:sz w:val="21"/>
                <w:szCs w:val="21"/>
                <w:highlight w:val="none"/>
                <w:u w:val="none"/>
                <w:lang w:val="en-US" w:eastAsia="zh-CN"/>
              </w:rPr>
              <w:t>余</w:t>
            </w:r>
            <w:r>
              <w:rPr>
                <w:rFonts w:hint="eastAsia" w:ascii="仿宋" w:hAnsi="仿宋" w:eastAsia="仿宋" w:cs="仿宋"/>
                <w:b w:val="0"/>
                <w:bCs w:val="0"/>
                <w:sz w:val="21"/>
                <w:szCs w:val="21"/>
                <w:highlight w:val="none"/>
                <w:u w:val="none"/>
                <w:lang w:eastAsia="zh-CN"/>
              </w:rPr>
              <w:t>主、副食过多。存在</w:t>
            </w:r>
            <w:r>
              <w:rPr>
                <w:rFonts w:hint="eastAsia" w:ascii="仿宋" w:hAnsi="仿宋" w:eastAsia="仿宋" w:cs="仿宋"/>
                <w:b w:val="0"/>
                <w:bCs w:val="0"/>
                <w:sz w:val="21"/>
                <w:szCs w:val="21"/>
                <w:highlight w:val="none"/>
                <w:u w:val="none"/>
                <w:lang w:val="en-US" w:eastAsia="zh-CN"/>
              </w:rPr>
              <w:t>倾倒</w:t>
            </w:r>
            <w:r>
              <w:rPr>
                <w:rFonts w:hint="eastAsia" w:ascii="仿宋" w:hAnsi="仿宋" w:eastAsia="仿宋" w:cs="仿宋"/>
                <w:b w:val="0"/>
                <w:bCs w:val="0"/>
                <w:sz w:val="21"/>
                <w:szCs w:val="21"/>
                <w:highlight w:val="none"/>
                <w:u w:val="none"/>
                <w:lang w:eastAsia="zh-CN"/>
              </w:rPr>
              <w:t>主、</w:t>
            </w:r>
            <w:r>
              <w:rPr>
                <w:rFonts w:hint="eastAsia" w:ascii="仿宋" w:hAnsi="仿宋" w:eastAsia="仿宋" w:cs="仿宋"/>
                <w:b w:val="0"/>
                <w:bCs w:val="0"/>
                <w:sz w:val="21"/>
                <w:szCs w:val="21"/>
                <w:highlight w:val="none"/>
                <w:u w:val="none"/>
                <w:lang w:val="en-US" w:eastAsia="zh-CN"/>
              </w:rPr>
              <w:t>副</w:t>
            </w:r>
            <w:r>
              <w:rPr>
                <w:rFonts w:hint="eastAsia" w:ascii="仿宋" w:hAnsi="仿宋" w:eastAsia="仿宋" w:cs="仿宋"/>
                <w:b w:val="0"/>
                <w:bCs w:val="0"/>
                <w:sz w:val="21"/>
                <w:szCs w:val="21"/>
                <w:highlight w:val="none"/>
                <w:u w:val="none"/>
                <w:lang w:eastAsia="zh-CN"/>
              </w:rPr>
              <w:t>食及食材等现象</w:t>
            </w:r>
          </w:p>
        </w:tc>
        <w:tc>
          <w:tcPr>
            <w:tcW w:w="1183" w:type="dxa"/>
            <w:tcBorders>
              <w:top w:val="single" w:color="auto" w:sz="4" w:space="0"/>
              <w:left w:val="single" w:color="auto" w:sz="4" w:space="0"/>
              <w:bottom w:val="single" w:color="auto" w:sz="4" w:space="0"/>
              <w:right w:val="single" w:color="auto" w:sz="4" w:space="0"/>
            </w:tcBorders>
            <w:vAlign w:val="center"/>
          </w:tcPr>
          <w:p w14:paraId="7EA392CC">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视</w:t>
            </w:r>
            <w:r>
              <w:rPr>
                <w:rFonts w:hint="eastAsia" w:ascii="仿宋" w:hAnsi="仿宋" w:eastAsia="仿宋" w:cs="仿宋"/>
                <w:b w:val="0"/>
                <w:bCs w:val="0"/>
                <w:sz w:val="21"/>
                <w:szCs w:val="21"/>
                <w:highlight w:val="none"/>
                <w:u w:val="none"/>
                <w:lang w:eastAsia="zh-CN"/>
              </w:rPr>
              <w:t>情况每次</w:t>
            </w:r>
            <w:r>
              <w:rPr>
                <w:rFonts w:hint="eastAsia" w:ascii="仿宋" w:hAnsi="仿宋" w:eastAsia="仿宋" w:cs="仿宋"/>
                <w:b w:val="0"/>
                <w:bCs w:val="0"/>
                <w:sz w:val="21"/>
                <w:szCs w:val="21"/>
                <w:highlight w:val="none"/>
                <w:u w:val="none"/>
                <w:lang w:val="en-US" w:eastAsia="zh-CN"/>
              </w:rPr>
              <w:t>扣</w:t>
            </w:r>
            <w:r>
              <w:rPr>
                <w:rFonts w:hint="eastAsia" w:ascii="仿宋" w:hAnsi="仿宋" w:eastAsia="仿宋" w:cs="仿宋"/>
                <w:b w:val="0"/>
                <w:bCs w:val="0"/>
                <w:sz w:val="21"/>
                <w:szCs w:val="21"/>
                <w:highlight w:val="none"/>
                <w:u w:val="none"/>
                <w:lang w:eastAsia="zh-CN"/>
              </w:rPr>
              <w:t>5-10分</w:t>
            </w:r>
          </w:p>
        </w:tc>
        <w:tc>
          <w:tcPr>
            <w:tcW w:w="617" w:type="dxa"/>
            <w:tcBorders>
              <w:top w:val="single" w:color="auto" w:sz="4" w:space="0"/>
              <w:left w:val="single" w:color="auto" w:sz="4" w:space="0"/>
              <w:bottom w:val="single" w:color="auto" w:sz="4" w:space="0"/>
              <w:right w:val="single" w:color="auto" w:sz="4" w:space="0"/>
            </w:tcBorders>
            <w:vAlign w:val="center"/>
          </w:tcPr>
          <w:p w14:paraId="6C36E58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2F187B8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650F0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594EAA8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伙食质量</w:t>
            </w:r>
          </w:p>
        </w:tc>
        <w:tc>
          <w:tcPr>
            <w:tcW w:w="493" w:type="dxa"/>
            <w:tcBorders>
              <w:top w:val="single" w:color="auto" w:sz="4" w:space="0"/>
              <w:left w:val="single" w:color="auto" w:sz="4" w:space="0"/>
              <w:bottom w:val="single" w:color="auto" w:sz="4" w:space="0"/>
              <w:right w:val="single" w:color="auto" w:sz="4" w:space="0"/>
            </w:tcBorders>
            <w:vAlign w:val="center"/>
          </w:tcPr>
          <w:p w14:paraId="2953995B">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1</w:t>
            </w:r>
          </w:p>
        </w:tc>
        <w:tc>
          <w:tcPr>
            <w:tcW w:w="5607" w:type="dxa"/>
            <w:tcBorders>
              <w:top w:val="single" w:color="auto" w:sz="4" w:space="0"/>
              <w:left w:val="single" w:color="auto" w:sz="4" w:space="0"/>
              <w:bottom w:val="single" w:color="auto" w:sz="4" w:space="0"/>
              <w:right w:val="single" w:color="auto" w:sz="4" w:space="0"/>
            </w:tcBorders>
            <w:vAlign w:val="center"/>
          </w:tcPr>
          <w:p w14:paraId="1CFA3ABE">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饭菜内发现异物、</w:t>
            </w:r>
            <w:r>
              <w:rPr>
                <w:rFonts w:hint="eastAsia" w:ascii="仿宋" w:hAnsi="仿宋" w:eastAsia="仿宋" w:cs="仿宋"/>
                <w:b w:val="0"/>
                <w:bCs w:val="0"/>
                <w:sz w:val="21"/>
                <w:szCs w:val="21"/>
                <w:highlight w:val="none"/>
                <w:u w:val="none"/>
                <w:lang w:val="en-US" w:eastAsia="zh-CN"/>
              </w:rPr>
              <w:t>杂</w:t>
            </w:r>
            <w:r>
              <w:rPr>
                <w:rFonts w:hint="eastAsia" w:ascii="仿宋" w:hAnsi="仿宋" w:eastAsia="仿宋" w:cs="仿宋"/>
                <w:b w:val="0"/>
                <w:bCs w:val="0"/>
                <w:sz w:val="21"/>
                <w:szCs w:val="21"/>
                <w:highlight w:val="none"/>
                <w:u w:val="none"/>
                <w:lang w:eastAsia="zh-CN"/>
              </w:rPr>
              <w:t>物等，未按时供餐，出现断餐、换餐</w:t>
            </w:r>
          </w:p>
        </w:tc>
        <w:tc>
          <w:tcPr>
            <w:tcW w:w="1183" w:type="dxa"/>
            <w:vMerge w:val="restart"/>
            <w:tcBorders>
              <w:top w:val="single" w:color="auto" w:sz="4" w:space="0"/>
              <w:left w:val="single" w:color="auto" w:sz="4" w:space="0"/>
              <w:bottom w:val="single" w:color="auto" w:sz="4" w:space="0"/>
              <w:right w:val="single" w:color="auto" w:sz="4" w:space="0"/>
            </w:tcBorders>
            <w:vAlign w:val="center"/>
          </w:tcPr>
          <w:p w14:paraId="51091C4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视情况每次扣1-5分</w:t>
            </w:r>
          </w:p>
        </w:tc>
        <w:tc>
          <w:tcPr>
            <w:tcW w:w="617" w:type="dxa"/>
            <w:tcBorders>
              <w:top w:val="single" w:color="auto" w:sz="4" w:space="0"/>
              <w:left w:val="single" w:color="auto" w:sz="4" w:space="0"/>
              <w:bottom w:val="single" w:color="auto" w:sz="4" w:space="0"/>
              <w:right w:val="single" w:color="auto" w:sz="4" w:space="0"/>
            </w:tcBorders>
            <w:vAlign w:val="center"/>
          </w:tcPr>
          <w:p w14:paraId="7C15E11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0D9FA2BD">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6F89D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40BBAEFC">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493" w:type="dxa"/>
            <w:tcBorders>
              <w:top w:val="single" w:color="auto" w:sz="4" w:space="0"/>
              <w:left w:val="single" w:color="auto" w:sz="4" w:space="0"/>
              <w:bottom w:val="single" w:color="auto" w:sz="4" w:space="0"/>
              <w:right w:val="single" w:color="auto" w:sz="4" w:space="0"/>
            </w:tcBorders>
            <w:vAlign w:val="center"/>
          </w:tcPr>
          <w:p w14:paraId="28D2C8B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2</w:t>
            </w:r>
          </w:p>
        </w:tc>
        <w:tc>
          <w:tcPr>
            <w:tcW w:w="5607" w:type="dxa"/>
            <w:tcBorders>
              <w:top w:val="single" w:color="auto" w:sz="4" w:space="0"/>
              <w:left w:val="single" w:color="auto" w:sz="4" w:space="0"/>
              <w:bottom w:val="single" w:color="auto" w:sz="4" w:space="0"/>
              <w:right w:val="single" w:color="auto" w:sz="4" w:space="0"/>
            </w:tcBorders>
            <w:vAlign w:val="center"/>
          </w:tcPr>
          <w:p w14:paraId="1537D174">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饭菜不熟、凉、口感差，过早出餐、多炒等，热菜中心温度应未达到70℃,凉菜中心温度低于10℃</w:t>
            </w:r>
          </w:p>
        </w:tc>
        <w:tc>
          <w:tcPr>
            <w:tcW w:w="1183" w:type="dxa"/>
            <w:vMerge w:val="continue"/>
            <w:tcBorders>
              <w:top w:val="single" w:color="auto" w:sz="4" w:space="0"/>
              <w:left w:val="single" w:color="auto" w:sz="4" w:space="0"/>
              <w:bottom w:val="single" w:color="auto" w:sz="4" w:space="0"/>
              <w:right w:val="single" w:color="auto" w:sz="4" w:space="0"/>
            </w:tcBorders>
            <w:vAlign w:val="center"/>
          </w:tcPr>
          <w:p w14:paraId="536A7A1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617" w:type="dxa"/>
            <w:tcBorders>
              <w:top w:val="single" w:color="auto" w:sz="4" w:space="0"/>
              <w:left w:val="single" w:color="auto" w:sz="4" w:space="0"/>
              <w:bottom w:val="single" w:color="auto" w:sz="4" w:space="0"/>
              <w:right w:val="single" w:color="auto" w:sz="4" w:space="0"/>
            </w:tcBorders>
            <w:vAlign w:val="center"/>
          </w:tcPr>
          <w:p w14:paraId="6C76CADE">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26E88C3D">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5D201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662664A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493" w:type="dxa"/>
            <w:tcBorders>
              <w:top w:val="single" w:color="auto" w:sz="4" w:space="0"/>
              <w:left w:val="single" w:color="auto" w:sz="4" w:space="0"/>
              <w:bottom w:val="single" w:color="auto" w:sz="4" w:space="0"/>
              <w:right w:val="single" w:color="auto" w:sz="4" w:space="0"/>
            </w:tcBorders>
            <w:vAlign w:val="center"/>
          </w:tcPr>
          <w:p w14:paraId="55FF89FF">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3</w:t>
            </w:r>
          </w:p>
        </w:tc>
        <w:tc>
          <w:tcPr>
            <w:tcW w:w="5607" w:type="dxa"/>
            <w:tcBorders>
              <w:top w:val="single" w:color="auto" w:sz="4" w:space="0"/>
              <w:left w:val="single" w:color="auto" w:sz="4" w:space="0"/>
              <w:bottom w:val="single" w:color="auto" w:sz="4" w:space="0"/>
              <w:right w:val="single" w:color="auto" w:sz="4" w:space="0"/>
            </w:tcBorders>
            <w:vAlign w:val="center"/>
          </w:tcPr>
          <w:p w14:paraId="58192A13">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各类主食制作、菜、</w:t>
            </w:r>
            <w:r>
              <w:rPr>
                <w:rFonts w:hint="eastAsia" w:ascii="仿宋" w:hAnsi="仿宋" w:eastAsia="仿宋" w:cs="仿宋"/>
                <w:b w:val="0"/>
                <w:bCs w:val="0"/>
                <w:sz w:val="21"/>
                <w:szCs w:val="21"/>
                <w:highlight w:val="none"/>
                <w:u w:val="none"/>
                <w:lang w:val="en-US" w:eastAsia="zh-CN"/>
              </w:rPr>
              <w:t>肉</w:t>
            </w:r>
            <w:r>
              <w:rPr>
                <w:rFonts w:hint="eastAsia" w:ascii="仿宋" w:hAnsi="仿宋" w:eastAsia="仿宋" w:cs="仿宋"/>
                <w:b w:val="0"/>
                <w:bCs w:val="0"/>
                <w:sz w:val="21"/>
                <w:szCs w:val="21"/>
                <w:highlight w:val="none"/>
                <w:u w:val="none"/>
                <w:lang w:eastAsia="zh-CN"/>
              </w:rPr>
              <w:t>切配大小不均匀，标准不统一</w:t>
            </w:r>
          </w:p>
        </w:tc>
        <w:tc>
          <w:tcPr>
            <w:tcW w:w="1183" w:type="dxa"/>
            <w:vMerge w:val="continue"/>
            <w:tcBorders>
              <w:top w:val="single" w:color="auto" w:sz="4" w:space="0"/>
              <w:left w:val="single" w:color="auto" w:sz="4" w:space="0"/>
              <w:bottom w:val="single" w:color="auto" w:sz="4" w:space="0"/>
              <w:right w:val="single" w:color="auto" w:sz="4" w:space="0"/>
            </w:tcBorders>
            <w:vAlign w:val="center"/>
          </w:tcPr>
          <w:p w14:paraId="20B9E15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617" w:type="dxa"/>
            <w:tcBorders>
              <w:top w:val="single" w:color="auto" w:sz="4" w:space="0"/>
              <w:left w:val="single" w:color="auto" w:sz="4" w:space="0"/>
              <w:bottom w:val="single" w:color="auto" w:sz="4" w:space="0"/>
              <w:right w:val="single" w:color="auto" w:sz="4" w:space="0"/>
            </w:tcBorders>
            <w:vAlign w:val="center"/>
          </w:tcPr>
          <w:p w14:paraId="178F8A2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2C280CF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5FE9D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4659B43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493" w:type="dxa"/>
            <w:tcBorders>
              <w:top w:val="single" w:color="auto" w:sz="4" w:space="0"/>
              <w:left w:val="single" w:color="auto" w:sz="4" w:space="0"/>
              <w:bottom w:val="single" w:color="auto" w:sz="4" w:space="0"/>
              <w:right w:val="single" w:color="auto" w:sz="4" w:space="0"/>
            </w:tcBorders>
            <w:vAlign w:val="center"/>
          </w:tcPr>
          <w:p w14:paraId="04B99478">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4</w:t>
            </w:r>
          </w:p>
        </w:tc>
        <w:tc>
          <w:tcPr>
            <w:tcW w:w="5607" w:type="dxa"/>
            <w:tcBorders>
              <w:top w:val="single" w:color="auto" w:sz="4" w:space="0"/>
              <w:left w:val="single" w:color="auto" w:sz="4" w:space="0"/>
              <w:bottom w:val="single" w:color="auto" w:sz="4" w:space="0"/>
              <w:right w:val="single" w:color="auto" w:sz="4" w:space="0"/>
            </w:tcBorders>
            <w:vAlign w:val="center"/>
          </w:tcPr>
          <w:p w14:paraId="239C99A6">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en-US"/>
              </w:rPr>
              <w:t>所有食品原料和调味料</w:t>
            </w:r>
            <w:r>
              <w:rPr>
                <w:rFonts w:hint="eastAsia" w:ascii="仿宋" w:hAnsi="仿宋" w:eastAsia="仿宋" w:cs="仿宋"/>
                <w:b w:val="0"/>
                <w:bCs w:val="0"/>
                <w:sz w:val="21"/>
                <w:szCs w:val="21"/>
                <w:highlight w:val="none"/>
                <w:u w:val="none"/>
                <w:lang w:val="en-US" w:eastAsia="zh-CN"/>
              </w:rPr>
              <w:t>无进货凭证、</w:t>
            </w:r>
            <w:r>
              <w:rPr>
                <w:rFonts w:hint="eastAsia" w:ascii="仿宋" w:hAnsi="仿宋" w:eastAsia="仿宋" w:cs="仿宋"/>
                <w:b w:val="0"/>
                <w:bCs w:val="0"/>
                <w:sz w:val="21"/>
                <w:szCs w:val="21"/>
                <w:highlight w:val="none"/>
                <w:u w:val="none"/>
                <w:lang w:val="en-US" w:eastAsia="en-US"/>
              </w:rPr>
              <w:t>检验合格证或者化验单，</w:t>
            </w:r>
            <w:r>
              <w:rPr>
                <w:rFonts w:hint="eastAsia" w:ascii="仿宋" w:hAnsi="仿宋" w:eastAsia="仿宋" w:cs="仿宋"/>
                <w:b w:val="0"/>
                <w:bCs w:val="0"/>
                <w:sz w:val="21"/>
                <w:szCs w:val="21"/>
                <w:highlight w:val="none"/>
                <w:u w:val="none"/>
                <w:lang w:val="en-US" w:eastAsia="zh-CN"/>
              </w:rPr>
              <w:t>未</w:t>
            </w:r>
            <w:r>
              <w:rPr>
                <w:rFonts w:hint="eastAsia" w:ascii="仿宋" w:hAnsi="仿宋" w:eastAsia="仿宋" w:cs="仿宋"/>
                <w:b w:val="0"/>
                <w:bCs w:val="0"/>
                <w:sz w:val="21"/>
                <w:szCs w:val="21"/>
                <w:highlight w:val="none"/>
                <w:u w:val="none"/>
                <w:lang w:val="en-US" w:eastAsia="en-US"/>
              </w:rPr>
              <w:t>建立验收记录和使用登记台账</w:t>
            </w:r>
          </w:p>
        </w:tc>
        <w:tc>
          <w:tcPr>
            <w:tcW w:w="1183" w:type="dxa"/>
            <w:vMerge w:val="continue"/>
            <w:tcBorders>
              <w:top w:val="single" w:color="auto" w:sz="4" w:space="0"/>
              <w:left w:val="single" w:color="auto" w:sz="4" w:space="0"/>
              <w:bottom w:val="single" w:color="auto" w:sz="4" w:space="0"/>
              <w:right w:val="single" w:color="auto" w:sz="4" w:space="0"/>
            </w:tcBorders>
            <w:vAlign w:val="center"/>
          </w:tcPr>
          <w:p w14:paraId="220A7B1A">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617" w:type="dxa"/>
            <w:tcBorders>
              <w:top w:val="single" w:color="auto" w:sz="4" w:space="0"/>
              <w:left w:val="single" w:color="auto" w:sz="4" w:space="0"/>
              <w:bottom w:val="single" w:color="auto" w:sz="4" w:space="0"/>
              <w:right w:val="single" w:color="auto" w:sz="4" w:space="0"/>
            </w:tcBorders>
            <w:vAlign w:val="center"/>
          </w:tcPr>
          <w:p w14:paraId="68E87AD1">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26D9291B">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1C065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4EB616AC">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493" w:type="dxa"/>
            <w:tcBorders>
              <w:top w:val="single" w:color="auto" w:sz="4" w:space="0"/>
              <w:left w:val="single" w:color="auto" w:sz="4" w:space="0"/>
              <w:bottom w:val="single" w:color="auto" w:sz="4" w:space="0"/>
              <w:right w:val="single" w:color="auto" w:sz="4" w:space="0"/>
            </w:tcBorders>
            <w:vAlign w:val="center"/>
          </w:tcPr>
          <w:p w14:paraId="5EF6DBEA">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5</w:t>
            </w:r>
          </w:p>
        </w:tc>
        <w:tc>
          <w:tcPr>
            <w:tcW w:w="5607" w:type="dxa"/>
            <w:tcBorders>
              <w:top w:val="single" w:color="auto" w:sz="4" w:space="0"/>
              <w:left w:val="single" w:color="auto" w:sz="4" w:space="0"/>
              <w:bottom w:val="single" w:color="auto" w:sz="4" w:space="0"/>
              <w:right w:val="single" w:color="auto" w:sz="4" w:space="0"/>
            </w:tcBorders>
            <w:vAlign w:val="center"/>
          </w:tcPr>
          <w:p w14:paraId="53D49789">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食品原材料验收不认真、储藏不标准，使用储</w:t>
            </w:r>
            <w:r>
              <w:rPr>
                <w:rFonts w:hint="eastAsia" w:ascii="仿宋" w:hAnsi="仿宋" w:eastAsia="仿宋" w:cs="仿宋"/>
                <w:b w:val="0"/>
                <w:bCs w:val="0"/>
                <w:sz w:val="21"/>
                <w:szCs w:val="21"/>
                <w:highlight w:val="none"/>
                <w:u w:val="none"/>
                <w:lang w:val="en-US" w:eastAsia="zh-CN"/>
              </w:rPr>
              <w:t>藏</w:t>
            </w:r>
            <w:r>
              <w:rPr>
                <w:rFonts w:hint="eastAsia" w:ascii="仿宋" w:hAnsi="仿宋" w:eastAsia="仿宋" w:cs="仿宋"/>
                <w:b w:val="0"/>
                <w:bCs w:val="0"/>
                <w:sz w:val="21"/>
                <w:szCs w:val="21"/>
                <w:highlight w:val="none"/>
                <w:u w:val="none"/>
                <w:lang w:eastAsia="zh-CN"/>
              </w:rPr>
              <w:t>过期及低劣食材</w:t>
            </w:r>
          </w:p>
        </w:tc>
        <w:tc>
          <w:tcPr>
            <w:tcW w:w="1183" w:type="dxa"/>
            <w:tcBorders>
              <w:top w:val="single" w:color="auto" w:sz="4" w:space="0"/>
              <w:left w:val="single" w:color="auto" w:sz="4" w:space="0"/>
              <w:bottom w:val="single" w:color="auto" w:sz="4" w:space="0"/>
              <w:right w:val="single" w:color="auto" w:sz="4" w:space="0"/>
            </w:tcBorders>
            <w:vAlign w:val="center"/>
          </w:tcPr>
          <w:p w14:paraId="24D6A55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视情况每次扣5-10分</w:t>
            </w:r>
          </w:p>
        </w:tc>
        <w:tc>
          <w:tcPr>
            <w:tcW w:w="617" w:type="dxa"/>
            <w:tcBorders>
              <w:top w:val="single" w:color="auto" w:sz="4" w:space="0"/>
              <w:left w:val="single" w:color="auto" w:sz="4" w:space="0"/>
              <w:bottom w:val="single" w:color="auto" w:sz="4" w:space="0"/>
              <w:right w:val="single" w:color="auto" w:sz="4" w:space="0"/>
            </w:tcBorders>
            <w:vAlign w:val="center"/>
          </w:tcPr>
          <w:p w14:paraId="4207769D">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677B6EF8">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02A0D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48557062">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服务卫生</w:t>
            </w:r>
          </w:p>
        </w:tc>
        <w:tc>
          <w:tcPr>
            <w:tcW w:w="493" w:type="dxa"/>
            <w:tcBorders>
              <w:top w:val="single" w:color="auto" w:sz="4" w:space="0"/>
              <w:left w:val="single" w:color="auto" w:sz="4" w:space="0"/>
              <w:bottom w:val="single" w:color="auto" w:sz="4" w:space="0"/>
              <w:right w:val="single" w:color="auto" w:sz="4" w:space="0"/>
            </w:tcBorders>
            <w:vAlign w:val="center"/>
          </w:tcPr>
          <w:p w14:paraId="690366D1">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1</w:t>
            </w:r>
          </w:p>
        </w:tc>
        <w:tc>
          <w:tcPr>
            <w:tcW w:w="5607" w:type="dxa"/>
            <w:tcBorders>
              <w:top w:val="single" w:color="auto" w:sz="4" w:space="0"/>
              <w:left w:val="single" w:color="auto" w:sz="4" w:space="0"/>
              <w:bottom w:val="single" w:color="auto" w:sz="4" w:space="0"/>
              <w:right w:val="single" w:color="auto" w:sz="4" w:space="0"/>
            </w:tcBorders>
            <w:vAlign w:val="center"/>
          </w:tcPr>
          <w:p w14:paraId="33DBFB42">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服务人员表情严肃，服务不热情，未恰当使用文明服务用语。未定期进行文明服务用语、服务应对场景设定、服务人员心理建设等方面开展培训</w:t>
            </w:r>
          </w:p>
        </w:tc>
        <w:tc>
          <w:tcPr>
            <w:tcW w:w="1183" w:type="dxa"/>
            <w:vMerge w:val="restart"/>
            <w:tcBorders>
              <w:top w:val="single" w:color="auto" w:sz="4" w:space="0"/>
              <w:left w:val="single" w:color="auto" w:sz="4" w:space="0"/>
              <w:bottom w:val="single" w:color="auto" w:sz="4" w:space="0"/>
              <w:right w:val="single" w:color="auto" w:sz="4" w:space="0"/>
            </w:tcBorders>
            <w:vAlign w:val="center"/>
          </w:tcPr>
          <w:p w14:paraId="4D5046C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视情况每次扣1-5分</w:t>
            </w:r>
          </w:p>
        </w:tc>
        <w:tc>
          <w:tcPr>
            <w:tcW w:w="617" w:type="dxa"/>
            <w:tcBorders>
              <w:top w:val="single" w:color="auto" w:sz="4" w:space="0"/>
              <w:left w:val="single" w:color="auto" w:sz="4" w:space="0"/>
              <w:bottom w:val="single" w:color="auto" w:sz="4" w:space="0"/>
              <w:right w:val="single" w:color="auto" w:sz="4" w:space="0"/>
            </w:tcBorders>
            <w:vAlign w:val="center"/>
          </w:tcPr>
          <w:p w14:paraId="4202D048">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4CE02BED">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0ADA4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3740F854">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493" w:type="dxa"/>
            <w:tcBorders>
              <w:top w:val="single" w:color="auto" w:sz="4" w:space="0"/>
              <w:left w:val="single" w:color="auto" w:sz="4" w:space="0"/>
              <w:bottom w:val="single" w:color="auto" w:sz="4" w:space="0"/>
              <w:right w:val="single" w:color="auto" w:sz="4" w:space="0"/>
            </w:tcBorders>
            <w:vAlign w:val="center"/>
          </w:tcPr>
          <w:p w14:paraId="3A98AE51">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2</w:t>
            </w:r>
          </w:p>
        </w:tc>
        <w:tc>
          <w:tcPr>
            <w:tcW w:w="5607" w:type="dxa"/>
            <w:tcBorders>
              <w:top w:val="single" w:color="auto" w:sz="4" w:space="0"/>
              <w:left w:val="single" w:color="auto" w:sz="4" w:space="0"/>
              <w:bottom w:val="single" w:color="auto" w:sz="4" w:space="0"/>
              <w:right w:val="single" w:color="auto" w:sz="4" w:space="0"/>
            </w:tcBorders>
            <w:vAlign w:val="center"/>
          </w:tcPr>
          <w:p w14:paraId="19DF5FDD">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餐具、厨具，机器设备、灶台、库房、地面、桌面等未达到干净整洁，出现</w:t>
            </w:r>
            <w:r>
              <w:rPr>
                <w:rFonts w:hint="eastAsia" w:ascii="仿宋" w:hAnsi="仿宋" w:eastAsia="仿宋" w:cs="仿宋"/>
                <w:b w:val="0"/>
                <w:bCs w:val="0"/>
                <w:sz w:val="21"/>
                <w:szCs w:val="21"/>
                <w:highlight w:val="none"/>
                <w:u w:val="none"/>
                <w:lang w:val="en-US" w:eastAsia="zh-CN"/>
              </w:rPr>
              <w:t>污渍油渍</w:t>
            </w:r>
            <w:r>
              <w:rPr>
                <w:rFonts w:hint="eastAsia" w:ascii="仿宋" w:hAnsi="仿宋" w:eastAsia="仿宋" w:cs="仿宋"/>
                <w:b w:val="0"/>
                <w:bCs w:val="0"/>
                <w:sz w:val="21"/>
                <w:szCs w:val="21"/>
                <w:highlight w:val="none"/>
                <w:u w:val="none"/>
                <w:lang w:eastAsia="zh-CN"/>
              </w:rPr>
              <w:t>，不符合卫生要求</w:t>
            </w:r>
          </w:p>
        </w:tc>
        <w:tc>
          <w:tcPr>
            <w:tcW w:w="1183" w:type="dxa"/>
            <w:vMerge w:val="continue"/>
            <w:tcBorders>
              <w:top w:val="single" w:color="auto" w:sz="4" w:space="0"/>
              <w:left w:val="single" w:color="auto" w:sz="4" w:space="0"/>
              <w:bottom w:val="single" w:color="auto" w:sz="4" w:space="0"/>
              <w:right w:val="single" w:color="auto" w:sz="4" w:space="0"/>
            </w:tcBorders>
            <w:vAlign w:val="center"/>
          </w:tcPr>
          <w:p w14:paraId="56E1DBE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617" w:type="dxa"/>
            <w:tcBorders>
              <w:top w:val="single" w:color="auto" w:sz="4" w:space="0"/>
              <w:left w:val="single" w:color="auto" w:sz="4" w:space="0"/>
              <w:bottom w:val="single" w:color="auto" w:sz="4" w:space="0"/>
              <w:right w:val="single" w:color="auto" w:sz="4" w:space="0"/>
            </w:tcBorders>
            <w:vAlign w:val="center"/>
          </w:tcPr>
          <w:p w14:paraId="2DE2C2B2">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1001008A">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5826C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250D0C44">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493" w:type="dxa"/>
            <w:tcBorders>
              <w:top w:val="single" w:color="auto" w:sz="4" w:space="0"/>
              <w:left w:val="single" w:color="auto" w:sz="4" w:space="0"/>
              <w:bottom w:val="single" w:color="auto" w:sz="4" w:space="0"/>
              <w:right w:val="single" w:color="auto" w:sz="4" w:space="0"/>
            </w:tcBorders>
            <w:vAlign w:val="center"/>
          </w:tcPr>
          <w:p w14:paraId="5CA3679B">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3</w:t>
            </w:r>
          </w:p>
        </w:tc>
        <w:tc>
          <w:tcPr>
            <w:tcW w:w="5607" w:type="dxa"/>
            <w:tcBorders>
              <w:top w:val="single" w:color="auto" w:sz="4" w:space="0"/>
              <w:left w:val="single" w:color="auto" w:sz="4" w:space="0"/>
              <w:bottom w:val="single" w:color="auto" w:sz="4" w:space="0"/>
              <w:right w:val="single" w:color="auto" w:sz="4" w:space="0"/>
            </w:tcBorders>
            <w:vAlign w:val="center"/>
          </w:tcPr>
          <w:p w14:paraId="001F2704">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在操作</w:t>
            </w:r>
            <w:r>
              <w:rPr>
                <w:rFonts w:hint="eastAsia" w:ascii="仿宋" w:hAnsi="仿宋" w:eastAsia="仿宋" w:cs="仿宋"/>
                <w:b w:val="0"/>
                <w:bCs w:val="0"/>
                <w:sz w:val="21"/>
                <w:szCs w:val="21"/>
                <w:highlight w:val="none"/>
                <w:u w:val="none"/>
                <w:lang w:val="en-US" w:eastAsia="zh-CN"/>
              </w:rPr>
              <w:t>区域</w:t>
            </w:r>
            <w:r>
              <w:rPr>
                <w:rFonts w:hint="eastAsia" w:ascii="仿宋" w:hAnsi="仿宋" w:eastAsia="仿宋" w:cs="仿宋"/>
                <w:b w:val="0"/>
                <w:bCs w:val="0"/>
                <w:sz w:val="21"/>
                <w:szCs w:val="21"/>
                <w:highlight w:val="none"/>
                <w:u w:val="none"/>
                <w:lang w:eastAsia="zh-CN"/>
              </w:rPr>
              <w:t>玩手机，在食堂管理区域内抽烟等，</w:t>
            </w:r>
            <w:r>
              <w:rPr>
                <w:rFonts w:hint="eastAsia" w:ascii="仿宋" w:hAnsi="仿宋" w:eastAsia="仿宋" w:cs="仿宋"/>
                <w:b w:val="0"/>
                <w:bCs w:val="0"/>
                <w:sz w:val="21"/>
                <w:szCs w:val="21"/>
                <w:highlight w:val="none"/>
                <w:u w:val="none"/>
                <w:lang w:val="en-US" w:eastAsia="zh-CN"/>
              </w:rPr>
              <w:t>后厨</w:t>
            </w:r>
            <w:r>
              <w:rPr>
                <w:rFonts w:hint="eastAsia" w:ascii="仿宋" w:hAnsi="仿宋" w:eastAsia="仿宋" w:cs="仿宋"/>
                <w:b w:val="0"/>
                <w:bCs w:val="0"/>
                <w:sz w:val="21"/>
                <w:szCs w:val="21"/>
                <w:highlight w:val="none"/>
                <w:u w:val="none"/>
                <w:lang w:eastAsia="zh-CN"/>
              </w:rPr>
              <w:t>人员在工作时间，身着工作服装离开工作区城</w:t>
            </w:r>
          </w:p>
        </w:tc>
        <w:tc>
          <w:tcPr>
            <w:tcW w:w="1183" w:type="dxa"/>
            <w:vMerge w:val="restart"/>
            <w:tcBorders>
              <w:top w:val="single" w:color="auto" w:sz="4" w:space="0"/>
              <w:left w:val="single" w:color="auto" w:sz="4" w:space="0"/>
              <w:bottom w:val="single" w:color="auto" w:sz="4" w:space="0"/>
              <w:right w:val="single" w:color="auto" w:sz="4" w:space="0"/>
            </w:tcBorders>
            <w:vAlign w:val="center"/>
          </w:tcPr>
          <w:p w14:paraId="5A868131">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视情况每次扣1-5分</w:t>
            </w:r>
          </w:p>
        </w:tc>
        <w:tc>
          <w:tcPr>
            <w:tcW w:w="617" w:type="dxa"/>
            <w:tcBorders>
              <w:top w:val="single" w:color="auto" w:sz="4" w:space="0"/>
              <w:left w:val="single" w:color="auto" w:sz="4" w:space="0"/>
              <w:bottom w:val="single" w:color="auto" w:sz="4" w:space="0"/>
              <w:right w:val="single" w:color="auto" w:sz="4" w:space="0"/>
            </w:tcBorders>
            <w:vAlign w:val="center"/>
          </w:tcPr>
          <w:p w14:paraId="2033C20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175F5A0D">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7F363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6C010868">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493" w:type="dxa"/>
            <w:tcBorders>
              <w:top w:val="single" w:color="auto" w:sz="4" w:space="0"/>
              <w:left w:val="single" w:color="auto" w:sz="4" w:space="0"/>
              <w:bottom w:val="single" w:color="auto" w:sz="4" w:space="0"/>
              <w:right w:val="single" w:color="auto" w:sz="4" w:space="0"/>
            </w:tcBorders>
            <w:vAlign w:val="center"/>
          </w:tcPr>
          <w:p w14:paraId="2F8C306A">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4</w:t>
            </w:r>
          </w:p>
        </w:tc>
        <w:tc>
          <w:tcPr>
            <w:tcW w:w="5607" w:type="dxa"/>
            <w:tcBorders>
              <w:top w:val="single" w:color="auto" w:sz="4" w:space="0"/>
              <w:left w:val="single" w:color="auto" w:sz="4" w:space="0"/>
              <w:bottom w:val="single" w:color="auto" w:sz="4" w:space="0"/>
              <w:right w:val="single" w:color="auto" w:sz="4" w:space="0"/>
            </w:tcBorders>
            <w:vAlign w:val="center"/>
          </w:tcPr>
          <w:p w14:paraId="5CE4E6A5">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未按规定着装，未正确</w:t>
            </w:r>
            <w:r>
              <w:rPr>
                <w:rFonts w:hint="eastAsia" w:ascii="仿宋" w:hAnsi="仿宋" w:eastAsia="仿宋" w:cs="仿宋"/>
                <w:b w:val="0"/>
                <w:bCs w:val="0"/>
                <w:sz w:val="21"/>
                <w:szCs w:val="21"/>
                <w:highlight w:val="none"/>
                <w:u w:val="none"/>
                <w:lang w:val="en-US" w:eastAsia="zh-CN"/>
              </w:rPr>
              <w:t>穿戴</w:t>
            </w:r>
            <w:r>
              <w:rPr>
                <w:rFonts w:hint="eastAsia" w:ascii="仿宋" w:hAnsi="仿宋" w:eastAsia="仿宋" w:cs="仿宋"/>
                <w:b w:val="0"/>
                <w:bCs w:val="0"/>
                <w:sz w:val="21"/>
                <w:szCs w:val="21"/>
                <w:highlight w:val="none"/>
                <w:u w:val="none"/>
                <w:lang w:eastAsia="zh-CN"/>
              </w:rPr>
              <w:t>手套、</w:t>
            </w:r>
            <w:r>
              <w:rPr>
                <w:rFonts w:hint="eastAsia" w:ascii="仿宋" w:hAnsi="仿宋" w:eastAsia="仿宋" w:cs="仿宋"/>
                <w:b w:val="0"/>
                <w:bCs w:val="0"/>
                <w:sz w:val="21"/>
                <w:szCs w:val="21"/>
                <w:highlight w:val="none"/>
                <w:u w:val="none"/>
                <w:lang w:val="en-US" w:eastAsia="zh-CN"/>
              </w:rPr>
              <w:t>口罩</w:t>
            </w:r>
            <w:r>
              <w:rPr>
                <w:rFonts w:hint="eastAsia" w:ascii="仿宋" w:hAnsi="仿宋" w:eastAsia="仿宋" w:cs="仿宋"/>
                <w:b w:val="0"/>
                <w:bCs w:val="0"/>
                <w:sz w:val="21"/>
                <w:szCs w:val="21"/>
                <w:highlight w:val="none"/>
                <w:u w:val="none"/>
                <w:lang w:eastAsia="zh-CN"/>
              </w:rPr>
              <w:t>等防护用品，工作服装不整洁</w:t>
            </w:r>
          </w:p>
        </w:tc>
        <w:tc>
          <w:tcPr>
            <w:tcW w:w="1183" w:type="dxa"/>
            <w:vMerge w:val="continue"/>
            <w:tcBorders>
              <w:top w:val="single" w:color="auto" w:sz="4" w:space="0"/>
              <w:left w:val="single" w:color="auto" w:sz="4" w:space="0"/>
              <w:bottom w:val="single" w:color="auto" w:sz="4" w:space="0"/>
              <w:right w:val="single" w:color="auto" w:sz="4" w:space="0"/>
            </w:tcBorders>
            <w:vAlign w:val="center"/>
          </w:tcPr>
          <w:p w14:paraId="7AB415D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617" w:type="dxa"/>
            <w:tcBorders>
              <w:top w:val="single" w:color="auto" w:sz="4" w:space="0"/>
              <w:left w:val="single" w:color="auto" w:sz="4" w:space="0"/>
              <w:bottom w:val="single" w:color="auto" w:sz="4" w:space="0"/>
              <w:right w:val="single" w:color="auto" w:sz="4" w:space="0"/>
            </w:tcBorders>
            <w:vAlign w:val="center"/>
          </w:tcPr>
          <w:p w14:paraId="3FA24EA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0E7B423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76115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0EB48EA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493" w:type="dxa"/>
            <w:tcBorders>
              <w:top w:val="single" w:color="auto" w:sz="4" w:space="0"/>
              <w:left w:val="single" w:color="auto" w:sz="4" w:space="0"/>
              <w:bottom w:val="single" w:color="auto" w:sz="4" w:space="0"/>
              <w:right w:val="single" w:color="auto" w:sz="4" w:space="0"/>
            </w:tcBorders>
            <w:vAlign w:val="center"/>
          </w:tcPr>
          <w:p w14:paraId="547F3D82">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5</w:t>
            </w:r>
          </w:p>
        </w:tc>
        <w:tc>
          <w:tcPr>
            <w:tcW w:w="5607" w:type="dxa"/>
            <w:tcBorders>
              <w:top w:val="single" w:color="auto" w:sz="4" w:space="0"/>
              <w:left w:val="single" w:color="auto" w:sz="4" w:space="0"/>
              <w:bottom w:val="single" w:color="auto" w:sz="4" w:space="0"/>
              <w:right w:val="single" w:color="auto" w:sz="4" w:space="0"/>
            </w:tcBorders>
            <w:vAlign w:val="center"/>
          </w:tcPr>
          <w:p w14:paraId="7D70B448">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未按要求开展垃投分类工作，垃圾桶内餐厨垃圾剩余过多等</w:t>
            </w:r>
          </w:p>
        </w:tc>
        <w:tc>
          <w:tcPr>
            <w:tcW w:w="1183" w:type="dxa"/>
            <w:vMerge w:val="continue"/>
            <w:tcBorders>
              <w:top w:val="single" w:color="auto" w:sz="4" w:space="0"/>
              <w:left w:val="single" w:color="auto" w:sz="4" w:space="0"/>
              <w:bottom w:val="single" w:color="auto" w:sz="4" w:space="0"/>
              <w:right w:val="single" w:color="auto" w:sz="4" w:space="0"/>
            </w:tcBorders>
            <w:vAlign w:val="center"/>
          </w:tcPr>
          <w:p w14:paraId="21BA2F34">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617" w:type="dxa"/>
            <w:tcBorders>
              <w:top w:val="single" w:color="auto" w:sz="4" w:space="0"/>
              <w:left w:val="single" w:color="auto" w:sz="4" w:space="0"/>
              <w:bottom w:val="single" w:color="auto" w:sz="4" w:space="0"/>
              <w:right w:val="single" w:color="auto" w:sz="4" w:space="0"/>
            </w:tcBorders>
            <w:vAlign w:val="center"/>
          </w:tcPr>
          <w:p w14:paraId="25B89271">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5818289E">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151D9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17DCE8D7">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493" w:type="dxa"/>
            <w:tcBorders>
              <w:top w:val="single" w:color="auto" w:sz="4" w:space="0"/>
              <w:left w:val="single" w:color="auto" w:sz="4" w:space="0"/>
              <w:bottom w:val="single" w:color="auto" w:sz="4" w:space="0"/>
              <w:right w:val="single" w:color="auto" w:sz="4" w:space="0"/>
            </w:tcBorders>
            <w:vAlign w:val="center"/>
          </w:tcPr>
          <w:p w14:paraId="690DA8D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6</w:t>
            </w:r>
          </w:p>
        </w:tc>
        <w:tc>
          <w:tcPr>
            <w:tcW w:w="5607" w:type="dxa"/>
            <w:tcBorders>
              <w:top w:val="single" w:color="auto" w:sz="4" w:space="0"/>
              <w:left w:val="single" w:color="auto" w:sz="4" w:space="0"/>
              <w:bottom w:val="single" w:color="auto" w:sz="4" w:space="0"/>
              <w:right w:val="single" w:color="auto" w:sz="4" w:space="0"/>
            </w:tcBorders>
            <w:vAlign w:val="center"/>
          </w:tcPr>
          <w:p w14:paraId="4AFC03B9">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未满足就餐人员合理需求，被</w:t>
            </w:r>
            <w:r>
              <w:rPr>
                <w:rFonts w:hint="eastAsia" w:ascii="仿宋" w:hAnsi="仿宋" w:eastAsia="仿宋" w:cs="仿宋"/>
                <w:b w:val="0"/>
                <w:bCs w:val="0"/>
                <w:sz w:val="21"/>
                <w:szCs w:val="21"/>
                <w:highlight w:val="none"/>
                <w:u w:val="none"/>
                <w:lang w:val="en-US" w:eastAsia="zh-CN"/>
              </w:rPr>
              <w:t>就餐</w:t>
            </w:r>
            <w:r>
              <w:rPr>
                <w:rFonts w:hint="eastAsia" w:ascii="仿宋" w:hAnsi="仿宋" w:eastAsia="仿宋" w:cs="仿宋"/>
                <w:b w:val="0"/>
                <w:bCs w:val="0"/>
                <w:sz w:val="21"/>
                <w:szCs w:val="21"/>
                <w:highlight w:val="none"/>
                <w:u w:val="none"/>
                <w:lang w:eastAsia="zh-CN"/>
              </w:rPr>
              <w:t>人员投诉</w:t>
            </w:r>
          </w:p>
        </w:tc>
        <w:tc>
          <w:tcPr>
            <w:tcW w:w="1183" w:type="dxa"/>
            <w:tcBorders>
              <w:top w:val="single" w:color="auto" w:sz="4" w:space="0"/>
              <w:left w:val="single" w:color="auto" w:sz="4" w:space="0"/>
              <w:bottom w:val="single" w:color="auto" w:sz="4" w:space="0"/>
              <w:right w:val="single" w:color="auto" w:sz="4" w:space="0"/>
            </w:tcBorders>
            <w:vAlign w:val="center"/>
          </w:tcPr>
          <w:p w14:paraId="09B0FF8C">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视情况每次扣5-10分</w:t>
            </w:r>
          </w:p>
        </w:tc>
        <w:tc>
          <w:tcPr>
            <w:tcW w:w="617" w:type="dxa"/>
            <w:tcBorders>
              <w:top w:val="single" w:color="auto" w:sz="4" w:space="0"/>
              <w:left w:val="single" w:color="auto" w:sz="4" w:space="0"/>
              <w:bottom w:val="single" w:color="auto" w:sz="4" w:space="0"/>
              <w:right w:val="single" w:color="auto" w:sz="4" w:space="0"/>
            </w:tcBorders>
            <w:vAlign w:val="center"/>
          </w:tcPr>
          <w:p w14:paraId="2D3E59B8">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6703905E">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632C9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7B7A1577">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安全生产、食品安全</w:t>
            </w:r>
          </w:p>
        </w:tc>
        <w:tc>
          <w:tcPr>
            <w:tcW w:w="493" w:type="dxa"/>
            <w:tcBorders>
              <w:top w:val="single" w:color="auto" w:sz="4" w:space="0"/>
              <w:left w:val="single" w:color="auto" w:sz="4" w:space="0"/>
              <w:bottom w:val="single" w:color="auto" w:sz="4" w:space="0"/>
              <w:right w:val="single" w:color="auto" w:sz="4" w:space="0"/>
            </w:tcBorders>
            <w:vAlign w:val="center"/>
          </w:tcPr>
          <w:p w14:paraId="7AE1209E">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1</w:t>
            </w:r>
          </w:p>
        </w:tc>
        <w:tc>
          <w:tcPr>
            <w:tcW w:w="5607" w:type="dxa"/>
            <w:tcBorders>
              <w:top w:val="single" w:color="auto" w:sz="4" w:space="0"/>
              <w:left w:val="single" w:color="auto" w:sz="4" w:space="0"/>
              <w:bottom w:val="single" w:color="auto" w:sz="4" w:space="0"/>
              <w:right w:val="single" w:color="auto" w:sz="4" w:space="0"/>
            </w:tcBorders>
            <w:vAlign w:val="center"/>
          </w:tcPr>
          <w:p w14:paraId="2D5BCB70">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未建立健全各项应急</w:t>
            </w:r>
            <w:r>
              <w:rPr>
                <w:rFonts w:hint="eastAsia" w:ascii="仿宋" w:hAnsi="仿宋" w:eastAsia="仿宋" w:cs="仿宋"/>
                <w:b w:val="0"/>
                <w:bCs w:val="0"/>
                <w:sz w:val="21"/>
                <w:szCs w:val="21"/>
                <w:highlight w:val="none"/>
                <w:u w:val="none"/>
                <w:lang w:val="en-US" w:eastAsia="zh-CN"/>
              </w:rPr>
              <w:t>预</w:t>
            </w:r>
            <w:r>
              <w:rPr>
                <w:rFonts w:hint="eastAsia" w:ascii="仿宋" w:hAnsi="仿宋" w:eastAsia="仿宋" w:cs="仿宋"/>
                <w:b w:val="0"/>
                <w:bCs w:val="0"/>
                <w:sz w:val="21"/>
                <w:szCs w:val="21"/>
                <w:highlight w:val="none"/>
                <w:u w:val="none"/>
                <w:lang w:eastAsia="zh-CN"/>
              </w:rPr>
              <w:t>案，未定期开展 消防、</w:t>
            </w:r>
            <w:r>
              <w:rPr>
                <w:rFonts w:hint="eastAsia" w:ascii="仿宋" w:hAnsi="仿宋" w:eastAsia="仿宋" w:cs="仿宋"/>
                <w:b w:val="0"/>
                <w:bCs w:val="0"/>
                <w:sz w:val="21"/>
                <w:szCs w:val="21"/>
                <w:highlight w:val="none"/>
                <w:u w:val="none"/>
                <w:lang w:val="en-US" w:eastAsia="zh-CN"/>
              </w:rPr>
              <w:t>疏散</w:t>
            </w:r>
            <w:r>
              <w:rPr>
                <w:rFonts w:hint="eastAsia" w:ascii="仿宋" w:hAnsi="仿宋" w:eastAsia="仿宋" w:cs="仿宋"/>
                <w:b w:val="0"/>
                <w:bCs w:val="0"/>
                <w:sz w:val="21"/>
                <w:szCs w:val="21"/>
                <w:highlight w:val="none"/>
                <w:u w:val="none"/>
                <w:lang w:eastAsia="zh-CN"/>
              </w:rPr>
              <w:t>、</w:t>
            </w:r>
            <w:r>
              <w:rPr>
                <w:rFonts w:hint="eastAsia" w:ascii="仿宋" w:hAnsi="仿宋" w:eastAsia="仿宋" w:cs="仿宋"/>
                <w:b w:val="0"/>
                <w:bCs w:val="0"/>
                <w:sz w:val="21"/>
                <w:szCs w:val="21"/>
                <w:highlight w:val="none"/>
                <w:u w:val="none"/>
                <w:lang w:val="en-US" w:eastAsia="zh-CN"/>
              </w:rPr>
              <w:t>救灾</w:t>
            </w:r>
            <w:r>
              <w:rPr>
                <w:rFonts w:hint="eastAsia" w:ascii="仿宋" w:hAnsi="仿宋" w:eastAsia="仿宋" w:cs="仿宋"/>
                <w:b w:val="0"/>
                <w:bCs w:val="0"/>
                <w:sz w:val="21"/>
                <w:szCs w:val="21"/>
                <w:highlight w:val="none"/>
                <w:u w:val="none"/>
                <w:lang w:eastAsia="zh-CN"/>
              </w:rPr>
              <w:t>等安全培训及</w:t>
            </w:r>
            <w:r>
              <w:rPr>
                <w:rFonts w:hint="eastAsia" w:ascii="仿宋" w:hAnsi="仿宋" w:eastAsia="仿宋" w:cs="仿宋"/>
                <w:b w:val="0"/>
                <w:bCs w:val="0"/>
                <w:sz w:val="21"/>
                <w:szCs w:val="21"/>
                <w:highlight w:val="none"/>
                <w:u w:val="none"/>
                <w:lang w:val="en-US" w:eastAsia="zh-CN"/>
              </w:rPr>
              <w:t>演练</w:t>
            </w:r>
            <w:r>
              <w:rPr>
                <w:rFonts w:hint="eastAsia" w:ascii="仿宋" w:hAnsi="仿宋" w:eastAsia="仿宋" w:cs="仿宋"/>
                <w:b w:val="0"/>
                <w:bCs w:val="0"/>
                <w:sz w:val="21"/>
                <w:szCs w:val="21"/>
                <w:highlight w:val="none"/>
                <w:u w:val="none"/>
                <w:lang w:eastAsia="zh-CN"/>
              </w:rPr>
              <w:t>，未如实</w:t>
            </w:r>
            <w:r>
              <w:rPr>
                <w:rFonts w:hint="eastAsia" w:ascii="仿宋" w:hAnsi="仿宋" w:eastAsia="仿宋" w:cs="仿宋"/>
                <w:b w:val="0"/>
                <w:bCs w:val="0"/>
                <w:sz w:val="21"/>
                <w:szCs w:val="21"/>
                <w:highlight w:val="none"/>
                <w:u w:val="none"/>
                <w:lang w:val="en-US" w:eastAsia="zh-CN"/>
              </w:rPr>
              <w:t>填写</w:t>
            </w:r>
            <w:r>
              <w:rPr>
                <w:rFonts w:hint="eastAsia" w:ascii="仿宋" w:hAnsi="仿宋" w:eastAsia="仿宋" w:cs="仿宋"/>
                <w:b w:val="0"/>
                <w:bCs w:val="0"/>
                <w:sz w:val="21"/>
                <w:szCs w:val="21"/>
                <w:highlight w:val="none"/>
                <w:u w:val="none"/>
                <w:lang w:eastAsia="zh-CN"/>
              </w:rPr>
              <w:t>培训记录</w:t>
            </w:r>
          </w:p>
        </w:tc>
        <w:tc>
          <w:tcPr>
            <w:tcW w:w="1183" w:type="dxa"/>
            <w:vMerge w:val="restart"/>
            <w:tcBorders>
              <w:top w:val="single" w:color="auto" w:sz="4" w:space="0"/>
              <w:left w:val="single" w:color="auto" w:sz="4" w:space="0"/>
              <w:bottom w:val="single" w:color="auto" w:sz="4" w:space="0"/>
              <w:right w:val="single" w:color="auto" w:sz="4" w:space="0"/>
            </w:tcBorders>
            <w:vAlign w:val="center"/>
          </w:tcPr>
          <w:p w14:paraId="1BB0BF6D">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每次扣</w:t>
            </w:r>
            <w:r>
              <w:rPr>
                <w:rFonts w:hint="eastAsia" w:ascii="仿宋" w:hAnsi="仿宋" w:eastAsia="仿宋" w:cs="仿宋"/>
                <w:b w:val="0"/>
                <w:bCs w:val="0"/>
                <w:sz w:val="21"/>
                <w:szCs w:val="21"/>
                <w:highlight w:val="none"/>
                <w:u w:val="none"/>
                <w:lang w:val="en-US" w:eastAsia="zh-CN"/>
              </w:rPr>
              <w:t>2</w:t>
            </w:r>
            <w:r>
              <w:rPr>
                <w:rFonts w:hint="eastAsia" w:ascii="仿宋" w:hAnsi="仿宋" w:eastAsia="仿宋" w:cs="仿宋"/>
                <w:b w:val="0"/>
                <w:bCs w:val="0"/>
                <w:sz w:val="21"/>
                <w:szCs w:val="21"/>
                <w:highlight w:val="none"/>
                <w:u w:val="none"/>
                <w:lang w:eastAsia="zh-CN"/>
              </w:rPr>
              <w:t>分</w:t>
            </w:r>
          </w:p>
        </w:tc>
        <w:tc>
          <w:tcPr>
            <w:tcW w:w="617" w:type="dxa"/>
            <w:tcBorders>
              <w:top w:val="single" w:color="auto" w:sz="4" w:space="0"/>
              <w:left w:val="single" w:color="auto" w:sz="4" w:space="0"/>
              <w:bottom w:val="single" w:color="auto" w:sz="4" w:space="0"/>
              <w:right w:val="single" w:color="auto" w:sz="4" w:space="0"/>
            </w:tcBorders>
            <w:vAlign w:val="center"/>
          </w:tcPr>
          <w:p w14:paraId="1AD7AB9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6056A707">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41659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6D667FD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493" w:type="dxa"/>
            <w:tcBorders>
              <w:top w:val="single" w:color="auto" w:sz="4" w:space="0"/>
              <w:left w:val="single" w:color="auto" w:sz="4" w:space="0"/>
              <w:bottom w:val="single" w:color="auto" w:sz="4" w:space="0"/>
              <w:right w:val="single" w:color="auto" w:sz="4" w:space="0"/>
            </w:tcBorders>
            <w:vAlign w:val="center"/>
          </w:tcPr>
          <w:p w14:paraId="485A7B97">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2</w:t>
            </w:r>
          </w:p>
        </w:tc>
        <w:tc>
          <w:tcPr>
            <w:tcW w:w="5607" w:type="dxa"/>
            <w:tcBorders>
              <w:top w:val="single" w:color="auto" w:sz="4" w:space="0"/>
              <w:left w:val="single" w:color="auto" w:sz="4" w:space="0"/>
              <w:bottom w:val="single" w:color="auto" w:sz="4" w:space="0"/>
              <w:right w:val="single" w:color="auto" w:sz="4" w:space="0"/>
            </w:tcBorders>
            <w:vAlign w:val="center"/>
          </w:tcPr>
          <w:p w14:paraId="73BAA17A">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未按要求规范填写水、电、气、消毒等安全记录</w:t>
            </w:r>
          </w:p>
        </w:tc>
        <w:tc>
          <w:tcPr>
            <w:tcW w:w="1183" w:type="dxa"/>
            <w:vMerge w:val="continue"/>
            <w:tcBorders>
              <w:top w:val="single" w:color="auto" w:sz="4" w:space="0"/>
              <w:left w:val="single" w:color="auto" w:sz="4" w:space="0"/>
              <w:bottom w:val="single" w:color="auto" w:sz="4" w:space="0"/>
              <w:right w:val="single" w:color="auto" w:sz="4" w:space="0"/>
            </w:tcBorders>
            <w:vAlign w:val="center"/>
          </w:tcPr>
          <w:p w14:paraId="13F58FEA">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617" w:type="dxa"/>
            <w:tcBorders>
              <w:top w:val="single" w:color="auto" w:sz="4" w:space="0"/>
              <w:left w:val="single" w:color="auto" w:sz="4" w:space="0"/>
              <w:bottom w:val="single" w:color="auto" w:sz="4" w:space="0"/>
              <w:right w:val="single" w:color="auto" w:sz="4" w:space="0"/>
            </w:tcBorders>
            <w:vAlign w:val="center"/>
          </w:tcPr>
          <w:p w14:paraId="1DCD1C58">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742B2BC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6AF9D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0E06CD0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493" w:type="dxa"/>
            <w:tcBorders>
              <w:top w:val="single" w:color="auto" w:sz="4" w:space="0"/>
              <w:left w:val="single" w:color="auto" w:sz="4" w:space="0"/>
              <w:bottom w:val="single" w:color="auto" w:sz="4" w:space="0"/>
              <w:right w:val="single" w:color="auto" w:sz="4" w:space="0"/>
            </w:tcBorders>
            <w:vAlign w:val="center"/>
          </w:tcPr>
          <w:p w14:paraId="5B9296D1">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3</w:t>
            </w:r>
          </w:p>
        </w:tc>
        <w:tc>
          <w:tcPr>
            <w:tcW w:w="5607" w:type="dxa"/>
            <w:tcBorders>
              <w:top w:val="single" w:color="auto" w:sz="4" w:space="0"/>
              <w:left w:val="single" w:color="auto" w:sz="4" w:space="0"/>
              <w:bottom w:val="single" w:color="auto" w:sz="4" w:space="0"/>
              <w:right w:val="single" w:color="auto" w:sz="4" w:space="0"/>
            </w:tcBorders>
            <w:vAlign w:val="center"/>
          </w:tcPr>
          <w:p w14:paraId="753292D6">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正在使用的各类设备设施无专人看守，未按设备操作流程进行操作，出现违规或</w:t>
            </w:r>
            <w:r>
              <w:rPr>
                <w:rFonts w:hint="eastAsia" w:ascii="仿宋" w:hAnsi="仿宋" w:eastAsia="仿宋" w:cs="仿宋"/>
                <w:b w:val="0"/>
                <w:bCs w:val="0"/>
                <w:sz w:val="21"/>
                <w:szCs w:val="21"/>
                <w:highlight w:val="none"/>
                <w:u w:val="none"/>
                <w:lang w:val="en-US" w:eastAsia="zh-CN"/>
              </w:rPr>
              <w:t>野蛮</w:t>
            </w:r>
            <w:r>
              <w:rPr>
                <w:rFonts w:hint="eastAsia" w:ascii="仿宋" w:hAnsi="仿宋" w:eastAsia="仿宋" w:cs="仿宋"/>
                <w:b w:val="0"/>
                <w:bCs w:val="0"/>
                <w:sz w:val="21"/>
                <w:szCs w:val="21"/>
                <w:highlight w:val="none"/>
                <w:u w:val="none"/>
                <w:lang w:eastAsia="zh-CN"/>
              </w:rPr>
              <w:t>操作</w:t>
            </w:r>
          </w:p>
        </w:tc>
        <w:tc>
          <w:tcPr>
            <w:tcW w:w="1183" w:type="dxa"/>
            <w:vMerge w:val="restart"/>
            <w:tcBorders>
              <w:top w:val="single" w:color="auto" w:sz="4" w:space="0"/>
              <w:left w:val="single" w:color="auto" w:sz="4" w:space="0"/>
              <w:bottom w:val="single" w:color="auto" w:sz="4" w:space="0"/>
              <w:right w:val="single" w:color="auto" w:sz="4" w:space="0"/>
            </w:tcBorders>
            <w:vAlign w:val="center"/>
          </w:tcPr>
          <w:p w14:paraId="31379DE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每次扣5分</w:t>
            </w:r>
          </w:p>
        </w:tc>
        <w:tc>
          <w:tcPr>
            <w:tcW w:w="617" w:type="dxa"/>
            <w:tcBorders>
              <w:top w:val="single" w:color="auto" w:sz="4" w:space="0"/>
              <w:left w:val="single" w:color="auto" w:sz="4" w:space="0"/>
              <w:bottom w:val="single" w:color="auto" w:sz="4" w:space="0"/>
              <w:right w:val="single" w:color="auto" w:sz="4" w:space="0"/>
            </w:tcBorders>
            <w:vAlign w:val="center"/>
          </w:tcPr>
          <w:p w14:paraId="4CFBD6F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239ED6F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76933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246D965C">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493" w:type="dxa"/>
            <w:tcBorders>
              <w:top w:val="single" w:color="auto" w:sz="4" w:space="0"/>
              <w:left w:val="single" w:color="auto" w:sz="4" w:space="0"/>
              <w:bottom w:val="single" w:color="auto" w:sz="4" w:space="0"/>
              <w:right w:val="single" w:color="auto" w:sz="4" w:space="0"/>
            </w:tcBorders>
            <w:vAlign w:val="center"/>
          </w:tcPr>
          <w:p w14:paraId="41BF11B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4</w:t>
            </w:r>
          </w:p>
        </w:tc>
        <w:tc>
          <w:tcPr>
            <w:tcW w:w="5607" w:type="dxa"/>
            <w:tcBorders>
              <w:top w:val="single" w:color="auto" w:sz="4" w:space="0"/>
              <w:left w:val="single" w:color="auto" w:sz="4" w:space="0"/>
              <w:bottom w:val="single" w:color="auto" w:sz="4" w:space="0"/>
              <w:right w:val="single" w:color="auto" w:sz="4" w:space="0"/>
            </w:tcBorders>
            <w:vAlign w:val="center"/>
          </w:tcPr>
          <w:p w14:paraId="5D7FCB93">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未建立所有菜品留样</w:t>
            </w:r>
            <w:r>
              <w:rPr>
                <w:rFonts w:hint="eastAsia" w:ascii="仿宋" w:hAnsi="仿宋" w:eastAsia="仿宋" w:cs="仿宋"/>
                <w:b w:val="0"/>
                <w:bCs w:val="0"/>
                <w:sz w:val="21"/>
                <w:szCs w:val="21"/>
                <w:highlight w:val="none"/>
                <w:u w:val="none"/>
                <w:lang w:val="en-US" w:eastAsia="zh-CN"/>
              </w:rPr>
              <w:t>制度</w:t>
            </w:r>
            <w:r>
              <w:rPr>
                <w:rFonts w:hint="eastAsia" w:ascii="仿宋" w:hAnsi="仿宋" w:eastAsia="仿宋" w:cs="仿宋"/>
                <w:b w:val="0"/>
                <w:bCs w:val="0"/>
                <w:sz w:val="21"/>
                <w:szCs w:val="21"/>
                <w:highlight w:val="none"/>
                <w:u w:val="none"/>
                <w:lang w:eastAsia="zh-CN"/>
              </w:rPr>
              <w:t>，无专门器具存放，未按要求如实填写留样记录</w:t>
            </w:r>
          </w:p>
        </w:tc>
        <w:tc>
          <w:tcPr>
            <w:tcW w:w="1183" w:type="dxa"/>
            <w:vMerge w:val="continue"/>
            <w:tcBorders>
              <w:top w:val="single" w:color="auto" w:sz="4" w:space="0"/>
              <w:left w:val="single" w:color="auto" w:sz="4" w:space="0"/>
              <w:bottom w:val="single" w:color="auto" w:sz="4" w:space="0"/>
              <w:right w:val="single" w:color="auto" w:sz="4" w:space="0"/>
            </w:tcBorders>
            <w:vAlign w:val="center"/>
          </w:tcPr>
          <w:p w14:paraId="56A3FE0B">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617" w:type="dxa"/>
            <w:tcBorders>
              <w:top w:val="single" w:color="auto" w:sz="4" w:space="0"/>
              <w:left w:val="single" w:color="auto" w:sz="4" w:space="0"/>
              <w:bottom w:val="single" w:color="auto" w:sz="4" w:space="0"/>
              <w:right w:val="single" w:color="auto" w:sz="4" w:space="0"/>
            </w:tcBorders>
            <w:vAlign w:val="center"/>
          </w:tcPr>
          <w:p w14:paraId="093A47BA">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01F097FF">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0FA4A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6652F2E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493" w:type="dxa"/>
            <w:tcBorders>
              <w:top w:val="single" w:color="auto" w:sz="4" w:space="0"/>
              <w:left w:val="single" w:color="auto" w:sz="4" w:space="0"/>
              <w:bottom w:val="single" w:color="auto" w:sz="4" w:space="0"/>
              <w:right w:val="single" w:color="auto" w:sz="4" w:space="0"/>
            </w:tcBorders>
            <w:vAlign w:val="center"/>
          </w:tcPr>
          <w:p w14:paraId="65101087">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5</w:t>
            </w:r>
          </w:p>
        </w:tc>
        <w:tc>
          <w:tcPr>
            <w:tcW w:w="5607" w:type="dxa"/>
            <w:tcBorders>
              <w:top w:val="single" w:color="auto" w:sz="4" w:space="0"/>
              <w:left w:val="single" w:color="auto" w:sz="4" w:space="0"/>
              <w:bottom w:val="single" w:color="auto" w:sz="4" w:space="0"/>
              <w:right w:val="single" w:color="auto" w:sz="4" w:space="0"/>
            </w:tcBorders>
            <w:vAlign w:val="center"/>
          </w:tcPr>
          <w:p w14:paraId="4BDE21C2">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操作人员未掌握洗</w:t>
            </w:r>
            <w:r>
              <w:rPr>
                <w:rFonts w:hint="eastAsia" w:ascii="仿宋" w:hAnsi="仿宋" w:eastAsia="仿宋" w:cs="仿宋"/>
                <w:b w:val="0"/>
                <w:bCs w:val="0"/>
                <w:sz w:val="21"/>
                <w:szCs w:val="21"/>
                <w:highlight w:val="none"/>
                <w:u w:val="none"/>
                <w:lang w:val="en-US" w:eastAsia="zh-CN"/>
              </w:rPr>
              <w:t>消</w:t>
            </w:r>
            <w:r>
              <w:rPr>
                <w:rFonts w:hint="eastAsia" w:ascii="仿宋" w:hAnsi="仿宋" w:eastAsia="仿宋" w:cs="仿宋"/>
                <w:b w:val="0"/>
                <w:bCs w:val="0"/>
                <w:sz w:val="21"/>
                <w:szCs w:val="21"/>
                <w:highlight w:val="none"/>
                <w:u w:val="none"/>
                <w:lang w:eastAsia="zh-CN"/>
              </w:rPr>
              <w:t>流程，标准，未按照流程标准操作，未正确使用消毒剂、洗涤剂等比例</w:t>
            </w:r>
          </w:p>
        </w:tc>
        <w:tc>
          <w:tcPr>
            <w:tcW w:w="1183" w:type="dxa"/>
            <w:vMerge w:val="restart"/>
            <w:tcBorders>
              <w:top w:val="single" w:color="auto" w:sz="4" w:space="0"/>
              <w:left w:val="single" w:color="auto" w:sz="4" w:space="0"/>
              <w:bottom w:val="single" w:color="auto" w:sz="4" w:space="0"/>
              <w:right w:val="single" w:color="auto" w:sz="4" w:space="0"/>
            </w:tcBorders>
            <w:vAlign w:val="center"/>
          </w:tcPr>
          <w:p w14:paraId="103AD02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每次扣</w:t>
            </w:r>
            <w:r>
              <w:rPr>
                <w:rFonts w:hint="eastAsia" w:ascii="仿宋" w:hAnsi="仿宋" w:eastAsia="仿宋" w:cs="仿宋"/>
                <w:b w:val="0"/>
                <w:bCs w:val="0"/>
                <w:sz w:val="21"/>
                <w:szCs w:val="21"/>
                <w:highlight w:val="none"/>
                <w:u w:val="none"/>
                <w:lang w:val="en-US" w:eastAsia="zh-CN"/>
              </w:rPr>
              <w:t>3</w:t>
            </w:r>
            <w:r>
              <w:rPr>
                <w:rFonts w:hint="eastAsia" w:ascii="仿宋" w:hAnsi="仿宋" w:eastAsia="仿宋" w:cs="仿宋"/>
                <w:b w:val="0"/>
                <w:bCs w:val="0"/>
                <w:sz w:val="21"/>
                <w:szCs w:val="21"/>
                <w:highlight w:val="none"/>
                <w:u w:val="none"/>
                <w:lang w:eastAsia="zh-CN"/>
              </w:rPr>
              <w:t>分</w:t>
            </w:r>
          </w:p>
        </w:tc>
        <w:tc>
          <w:tcPr>
            <w:tcW w:w="617" w:type="dxa"/>
            <w:tcBorders>
              <w:top w:val="single" w:color="auto" w:sz="4" w:space="0"/>
              <w:left w:val="single" w:color="auto" w:sz="4" w:space="0"/>
              <w:bottom w:val="single" w:color="auto" w:sz="4" w:space="0"/>
              <w:right w:val="single" w:color="auto" w:sz="4" w:space="0"/>
            </w:tcBorders>
            <w:vAlign w:val="center"/>
          </w:tcPr>
          <w:p w14:paraId="4C57506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715F9A8C">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2764C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1C773E1D">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493" w:type="dxa"/>
            <w:tcBorders>
              <w:top w:val="single" w:color="auto" w:sz="4" w:space="0"/>
              <w:left w:val="single" w:color="auto" w:sz="4" w:space="0"/>
              <w:bottom w:val="single" w:color="auto" w:sz="4" w:space="0"/>
              <w:right w:val="single" w:color="auto" w:sz="4" w:space="0"/>
            </w:tcBorders>
            <w:vAlign w:val="center"/>
          </w:tcPr>
          <w:p w14:paraId="5875D6BA">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6</w:t>
            </w:r>
          </w:p>
        </w:tc>
        <w:tc>
          <w:tcPr>
            <w:tcW w:w="5607" w:type="dxa"/>
            <w:tcBorders>
              <w:top w:val="single" w:color="auto" w:sz="4" w:space="0"/>
              <w:left w:val="single" w:color="auto" w:sz="4" w:space="0"/>
              <w:bottom w:val="single" w:color="auto" w:sz="4" w:space="0"/>
              <w:right w:val="single" w:color="auto" w:sz="4" w:space="0"/>
            </w:tcBorders>
            <w:vAlign w:val="center"/>
          </w:tcPr>
          <w:p w14:paraId="313863F6">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灭火器材被遮挡或未达到清洁光亮、有效正常，有服务人员未能熟练使用灭火器材</w:t>
            </w:r>
          </w:p>
        </w:tc>
        <w:tc>
          <w:tcPr>
            <w:tcW w:w="1183" w:type="dxa"/>
            <w:vMerge w:val="continue"/>
            <w:tcBorders>
              <w:top w:val="single" w:color="auto" w:sz="4" w:space="0"/>
              <w:left w:val="single" w:color="auto" w:sz="4" w:space="0"/>
              <w:bottom w:val="single" w:color="auto" w:sz="4" w:space="0"/>
              <w:right w:val="single" w:color="auto" w:sz="4" w:space="0"/>
            </w:tcBorders>
            <w:vAlign w:val="center"/>
          </w:tcPr>
          <w:p w14:paraId="747E702B">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617" w:type="dxa"/>
            <w:tcBorders>
              <w:top w:val="single" w:color="auto" w:sz="4" w:space="0"/>
              <w:left w:val="single" w:color="auto" w:sz="4" w:space="0"/>
              <w:bottom w:val="single" w:color="auto" w:sz="4" w:space="0"/>
              <w:right w:val="single" w:color="auto" w:sz="4" w:space="0"/>
            </w:tcBorders>
            <w:vAlign w:val="center"/>
          </w:tcPr>
          <w:p w14:paraId="1574221E">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6531F65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77F84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47EEFB8A">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493" w:type="dxa"/>
            <w:tcBorders>
              <w:top w:val="single" w:color="auto" w:sz="4" w:space="0"/>
              <w:left w:val="single" w:color="auto" w:sz="4" w:space="0"/>
              <w:bottom w:val="single" w:color="auto" w:sz="4" w:space="0"/>
              <w:right w:val="single" w:color="auto" w:sz="4" w:space="0"/>
            </w:tcBorders>
            <w:vAlign w:val="center"/>
          </w:tcPr>
          <w:p w14:paraId="52BB0418">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7</w:t>
            </w:r>
          </w:p>
        </w:tc>
        <w:tc>
          <w:tcPr>
            <w:tcW w:w="5607" w:type="dxa"/>
            <w:tcBorders>
              <w:top w:val="single" w:color="auto" w:sz="4" w:space="0"/>
              <w:left w:val="single" w:color="auto" w:sz="4" w:space="0"/>
              <w:bottom w:val="single" w:color="auto" w:sz="4" w:space="0"/>
              <w:right w:val="single" w:color="auto" w:sz="4" w:space="0"/>
            </w:tcBorders>
            <w:vAlign w:val="center"/>
          </w:tcPr>
          <w:p w14:paraId="15B97E98">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未定期对地沟、隔油池等进行清理，未定期开展有害生物防治，未按要求如实记录</w:t>
            </w:r>
          </w:p>
        </w:tc>
        <w:tc>
          <w:tcPr>
            <w:tcW w:w="1183" w:type="dxa"/>
            <w:vMerge w:val="continue"/>
            <w:tcBorders>
              <w:top w:val="single" w:color="auto" w:sz="4" w:space="0"/>
              <w:left w:val="single" w:color="auto" w:sz="4" w:space="0"/>
              <w:bottom w:val="single" w:color="auto" w:sz="4" w:space="0"/>
              <w:right w:val="single" w:color="auto" w:sz="4" w:space="0"/>
            </w:tcBorders>
            <w:vAlign w:val="center"/>
          </w:tcPr>
          <w:p w14:paraId="67720BC2">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617" w:type="dxa"/>
            <w:tcBorders>
              <w:top w:val="single" w:color="auto" w:sz="4" w:space="0"/>
              <w:left w:val="single" w:color="auto" w:sz="4" w:space="0"/>
              <w:bottom w:val="single" w:color="auto" w:sz="4" w:space="0"/>
              <w:right w:val="single" w:color="auto" w:sz="4" w:space="0"/>
            </w:tcBorders>
            <w:vAlign w:val="center"/>
          </w:tcPr>
          <w:p w14:paraId="0030C49A">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53F3676E">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5ADFE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5A75C168">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493" w:type="dxa"/>
            <w:tcBorders>
              <w:top w:val="single" w:color="auto" w:sz="4" w:space="0"/>
              <w:left w:val="single" w:color="auto" w:sz="4" w:space="0"/>
              <w:bottom w:val="single" w:color="auto" w:sz="4" w:space="0"/>
              <w:right w:val="single" w:color="auto" w:sz="4" w:space="0"/>
            </w:tcBorders>
            <w:vAlign w:val="center"/>
          </w:tcPr>
          <w:p w14:paraId="6C7813E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8</w:t>
            </w:r>
          </w:p>
        </w:tc>
        <w:tc>
          <w:tcPr>
            <w:tcW w:w="5607" w:type="dxa"/>
            <w:tcBorders>
              <w:top w:val="single" w:color="auto" w:sz="4" w:space="0"/>
              <w:left w:val="single" w:color="auto" w:sz="4" w:space="0"/>
              <w:bottom w:val="single" w:color="auto" w:sz="4" w:space="0"/>
              <w:right w:val="single" w:color="auto" w:sz="4" w:space="0"/>
            </w:tcBorders>
            <w:vAlign w:val="center"/>
          </w:tcPr>
          <w:p w14:paraId="69944C57">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私人电瓶在食堂区域充电，后厨无严格安</w:t>
            </w:r>
            <w:r>
              <w:rPr>
                <w:rFonts w:hint="eastAsia" w:ascii="仿宋" w:hAnsi="仿宋" w:eastAsia="仿宋" w:cs="仿宋"/>
                <w:b w:val="0"/>
                <w:bCs w:val="0"/>
                <w:sz w:val="21"/>
                <w:szCs w:val="21"/>
                <w:highlight w:val="none"/>
                <w:u w:val="none"/>
                <w:lang w:val="en-US" w:eastAsia="zh-CN"/>
              </w:rPr>
              <w:t>全</w:t>
            </w:r>
            <w:r>
              <w:rPr>
                <w:rFonts w:hint="eastAsia" w:ascii="仿宋" w:hAnsi="仿宋" w:eastAsia="仿宋" w:cs="仿宋"/>
                <w:b w:val="0"/>
                <w:bCs w:val="0"/>
                <w:sz w:val="21"/>
                <w:szCs w:val="21"/>
                <w:highlight w:val="none"/>
                <w:u w:val="none"/>
                <w:lang w:eastAsia="zh-CN"/>
              </w:rPr>
              <w:t>措施，非食堂工作人</w:t>
            </w:r>
            <w:r>
              <w:rPr>
                <w:rFonts w:hint="eastAsia" w:ascii="仿宋" w:hAnsi="仿宋" w:eastAsia="仿宋" w:cs="仿宋"/>
                <w:b w:val="0"/>
                <w:bCs w:val="0"/>
                <w:sz w:val="21"/>
                <w:szCs w:val="21"/>
                <w:highlight w:val="none"/>
                <w:u w:val="none"/>
                <w:lang w:val="en-US" w:eastAsia="zh-CN"/>
              </w:rPr>
              <w:t>员</w:t>
            </w:r>
            <w:r>
              <w:rPr>
                <w:rFonts w:hint="eastAsia" w:ascii="仿宋" w:hAnsi="仿宋" w:eastAsia="仿宋" w:cs="仿宋"/>
                <w:b w:val="0"/>
                <w:bCs w:val="0"/>
                <w:sz w:val="21"/>
                <w:szCs w:val="21"/>
                <w:highlight w:val="none"/>
                <w:u w:val="none"/>
                <w:lang w:eastAsia="zh-CN"/>
              </w:rPr>
              <w:t>无特殊原因进入后厨</w:t>
            </w:r>
          </w:p>
        </w:tc>
        <w:tc>
          <w:tcPr>
            <w:tcW w:w="1183" w:type="dxa"/>
            <w:tcBorders>
              <w:top w:val="single" w:color="auto" w:sz="4" w:space="0"/>
              <w:left w:val="single" w:color="auto" w:sz="4" w:space="0"/>
              <w:bottom w:val="single" w:color="auto" w:sz="4" w:space="0"/>
              <w:right w:val="single" w:color="auto" w:sz="4" w:space="0"/>
            </w:tcBorders>
            <w:vAlign w:val="center"/>
          </w:tcPr>
          <w:p w14:paraId="4DA25B72">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视情况每次扣5-10分</w:t>
            </w:r>
          </w:p>
        </w:tc>
        <w:tc>
          <w:tcPr>
            <w:tcW w:w="617" w:type="dxa"/>
            <w:tcBorders>
              <w:top w:val="single" w:color="auto" w:sz="4" w:space="0"/>
              <w:left w:val="single" w:color="auto" w:sz="4" w:space="0"/>
              <w:bottom w:val="single" w:color="auto" w:sz="4" w:space="0"/>
              <w:right w:val="single" w:color="auto" w:sz="4" w:space="0"/>
            </w:tcBorders>
            <w:vAlign w:val="center"/>
          </w:tcPr>
          <w:p w14:paraId="35020B3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5EA4530E">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52C06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3F535DA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493" w:type="dxa"/>
            <w:tcBorders>
              <w:top w:val="single" w:color="auto" w:sz="4" w:space="0"/>
              <w:left w:val="single" w:color="auto" w:sz="4" w:space="0"/>
              <w:bottom w:val="single" w:color="auto" w:sz="4" w:space="0"/>
              <w:right w:val="single" w:color="auto" w:sz="4" w:space="0"/>
            </w:tcBorders>
            <w:vAlign w:val="center"/>
          </w:tcPr>
          <w:p w14:paraId="760384B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9</w:t>
            </w:r>
          </w:p>
        </w:tc>
        <w:tc>
          <w:tcPr>
            <w:tcW w:w="5607" w:type="dxa"/>
            <w:tcBorders>
              <w:top w:val="single" w:color="auto" w:sz="4" w:space="0"/>
              <w:left w:val="single" w:color="auto" w:sz="4" w:space="0"/>
              <w:bottom w:val="single" w:color="auto" w:sz="4" w:space="0"/>
              <w:right w:val="single" w:color="auto" w:sz="4" w:space="0"/>
            </w:tcBorders>
            <w:vAlign w:val="center"/>
          </w:tcPr>
          <w:p w14:paraId="63DC8C1B">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因操作不当，引发后厨设备发生故障，并造成损失</w:t>
            </w:r>
          </w:p>
        </w:tc>
        <w:tc>
          <w:tcPr>
            <w:tcW w:w="1183" w:type="dxa"/>
            <w:tcBorders>
              <w:top w:val="single" w:color="auto" w:sz="4" w:space="0"/>
              <w:left w:val="single" w:color="auto" w:sz="4" w:space="0"/>
              <w:bottom w:val="single" w:color="auto" w:sz="4" w:space="0"/>
              <w:right w:val="single" w:color="auto" w:sz="4" w:space="0"/>
            </w:tcBorders>
            <w:vAlign w:val="center"/>
          </w:tcPr>
          <w:p w14:paraId="5532886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每次扣10分乙方需承担损</w:t>
            </w:r>
            <w:r>
              <w:rPr>
                <w:rFonts w:hint="eastAsia" w:ascii="仿宋" w:hAnsi="仿宋" w:eastAsia="仿宋" w:cs="仿宋"/>
                <w:b w:val="0"/>
                <w:bCs w:val="0"/>
                <w:sz w:val="21"/>
                <w:szCs w:val="21"/>
                <w:highlight w:val="none"/>
                <w:u w:val="none"/>
                <w:lang w:val="en-US" w:eastAsia="zh-CN"/>
              </w:rPr>
              <w:t>失</w:t>
            </w:r>
            <w:r>
              <w:rPr>
                <w:rFonts w:hint="eastAsia" w:ascii="仿宋" w:hAnsi="仿宋" w:eastAsia="仿宋" w:cs="仿宋"/>
                <w:b w:val="0"/>
                <w:bCs w:val="0"/>
                <w:sz w:val="21"/>
                <w:szCs w:val="21"/>
                <w:highlight w:val="none"/>
                <w:u w:val="none"/>
                <w:lang w:eastAsia="zh-CN"/>
              </w:rPr>
              <w:t>责任。</w:t>
            </w:r>
          </w:p>
        </w:tc>
        <w:tc>
          <w:tcPr>
            <w:tcW w:w="617" w:type="dxa"/>
            <w:tcBorders>
              <w:top w:val="single" w:color="auto" w:sz="4" w:space="0"/>
              <w:left w:val="single" w:color="auto" w:sz="4" w:space="0"/>
              <w:bottom w:val="single" w:color="auto" w:sz="4" w:space="0"/>
              <w:right w:val="single" w:color="auto" w:sz="4" w:space="0"/>
            </w:tcBorders>
            <w:vAlign w:val="center"/>
          </w:tcPr>
          <w:p w14:paraId="52DFF8F2">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6E000E7B">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3645E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1BC11562">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493" w:type="dxa"/>
            <w:tcBorders>
              <w:top w:val="single" w:color="auto" w:sz="4" w:space="0"/>
              <w:left w:val="single" w:color="auto" w:sz="4" w:space="0"/>
              <w:bottom w:val="single" w:color="auto" w:sz="4" w:space="0"/>
              <w:right w:val="single" w:color="auto" w:sz="4" w:space="0"/>
            </w:tcBorders>
            <w:vAlign w:val="center"/>
          </w:tcPr>
          <w:p w14:paraId="2A1F12DB">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10</w:t>
            </w:r>
          </w:p>
        </w:tc>
        <w:tc>
          <w:tcPr>
            <w:tcW w:w="5607" w:type="dxa"/>
            <w:tcBorders>
              <w:top w:val="single" w:color="auto" w:sz="4" w:space="0"/>
              <w:left w:val="single" w:color="auto" w:sz="4" w:space="0"/>
              <w:bottom w:val="single" w:color="auto" w:sz="4" w:space="0"/>
              <w:right w:val="single" w:color="auto" w:sz="4" w:space="0"/>
            </w:tcBorders>
            <w:vAlign w:val="center"/>
          </w:tcPr>
          <w:p w14:paraId="78A30C97">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发生食品中毒及安全生产事故，造成严</w:t>
            </w:r>
            <w:r>
              <w:rPr>
                <w:rFonts w:hint="eastAsia" w:ascii="仿宋" w:hAnsi="仿宋" w:eastAsia="仿宋" w:cs="仿宋"/>
                <w:b w:val="0"/>
                <w:bCs w:val="0"/>
                <w:sz w:val="21"/>
                <w:szCs w:val="21"/>
                <w:highlight w:val="none"/>
                <w:u w:val="none"/>
                <w:lang w:val="en-US" w:eastAsia="zh-CN"/>
              </w:rPr>
              <w:t>重</w:t>
            </w:r>
            <w:r>
              <w:rPr>
                <w:rFonts w:hint="eastAsia" w:ascii="仿宋" w:hAnsi="仿宋" w:eastAsia="仿宋" w:cs="仿宋"/>
                <w:b w:val="0"/>
                <w:bCs w:val="0"/>
                <w:sz w:val="21"/>
                <w:szCs w:val="21"/>
                <w:highlight w:val="none"/>
                <w:u w:val="none"/>
                <w:lang w:eastAsia="zh-CN"/>
              </w:rPr>
              <w:t>后果</w:t>
            </w:r>
          </w:p>
        </w:tc>
        <w:tc>
          <w:tcPr>
            <w:tcW w:w="1183" w:type="dxa"/>
            <w:tcBorders>
              <w:top w:val="single" w:color="auto" w:sz="4" w:space="0"/>
              <w:left w:val="single" w:color="auto" w:sz="4" w:space="0"/>
              <w:bottom w:val="single" w:color="auto" w:sz="4" w:space="0"/>
              <w:right w:val="single" w:color="auto" w:sz="4" w:space="0"/>
            </w:tcBorders>
            <w:vAlign w:val="center"/>
          </w:tcPr>
          <w:p w14:paraId="3938AFC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追</w:t>
            </w:r>
            <w:r>
              <w:rPr>
                <w:rFonts w:hint="eastAsia" w:ascii="仿宋" w:hAnsi="仿宋" w:eastAsia="仿宋" w:cs="仿宋"/>
                <w:b w:val="0"/>
                <w:bCs w:val="0"/>
                <w:sz w:val="21"/>
                <w:szCs w:val="21"/>
                <w:highlight w:val="none"/>
                <w:u w:val="none"/>
                <w:lang w:eastAsia="zh-CN"/>
              </w:rPr>
              <w:t>究乙方责任，视情况解除合同</w:t>
            </w:r>
          </w:p>
        </w:tc>
        <w:tc>
          <w:tcPr>
            <w:tcW w:w="617" w:type="dxa"/>
            <w:tcBorders>
              <w:top w:val="single" w:color="auto" w:sz="4" w:space="0"/>
              <w:left w:val="single" w:color="auto" w:sz="4" w:space="0"/>
              <w:bottom w:val="single" w:color="auto" w:sz="4" w:space="0"/>
              <w:right w:val="single" w:color="auto" w:sz="4" w:space="0"/>
            </w:tcBorders>
            <w:vAlign w:val="center"/>
          </w:tcPr>
          <w:p w14:paraId="3D97388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2C1DFB3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64E62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54887CB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固定资产</w:t>
            </w:r>
          </w:p>
        </w:tc>
        <w:tc>
          <w:tcPr>
            <w:tcW w:w="493" w:type="dxa"/>
            <w:tcBorders>
              <w:top w:val="single" w:color="auto" w:sz="4" w:space="0"/>
              <w:left w:val="single" w:color="auto" w:sz="4" w:space="0"/>
              <w:bottom w:val="single" w:color="auto" w:sz="4" w:space="0"/>
              <w:right w:val="single" w:color="auto" w:sz="4" w:space="0"/>
            </w:tcBorders>
            <w:vAlign w:val="center"/>
          </w:tcPr>
          <w:p w14:paraId="7263DF8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1</w:t>
            </w:r>
          </w:p>
        </w:tc>
        <w:tc>
          <w:tcPr>
            <w:tcW w:w="5607" w:type="dxa"/>
            <w:tcBorders>
              <w:top w:val="single" w:color="auto" w:sz="4" w:space="0"/>
              <w:left w:val="single" w:color="auto" w:sz="4" w:space="0"/>
              <w:bottom w:val="single" w:color="auto" w:sz="4" w:space="0"/>
              <w:right w:val="single" w:color="auto" w:sz="4" w:space="0"/>
            </w:tcBorders>
            <w:vAlign w:val="center"/>
          </w:tcPr>
          <w:p w14:paraId="2790575B">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val="en-US" w:eastAsia="zh-CN"/>
              </w:rPr>
              <w:t>擅自</w:t>
            </w:r>
            <w:r>
              <w:rPr>
                <w:rFonts w:hint="eastAsia" w:ascii="仿宋" w:hAnsi="仿宋" w:eastAsia="仿宋" w:cs="仿宋"/>
                <w:b w:val="0"/>
                <w:bCs w:val="0"/>
                <w:sz w:val="21"/>
                <w:szCs w:val="21"/>
                <w:highlight w:val="none"/>
                <w:u w:val="none"/>
                <w:lang w:eastAsia="zh-CN"/>
              </w:rPr>
              <w:t>出借、变卖，丢弃，丢失或故意损坏固定资产等情况</w:t>
            </w:r>
          </w:p>
        </w:tc>
        <w:tc>
          <w:tcPr>
            <w:tcW w:w="1183" w:type="dxa"/>
            <w:tcBorders>
              <w:top w:val="single" w:color="auto" w:sz="4" w:space="0"/>
              <w:left w:val="single" w:color="auto" w:sz="4" w:space="0"/>
              <w:bottom w:val="single" w:color="auto" w:sz="4" w:space="0"/>
              <w:right w:val="single" w:color="auto" w:sz="4" w:space="0"/>
            </w:tcBorders>
            <w:vAlign w:val="center"/>
          </w:tcPr>
          <w:p w14:paraId="5FA4AC04">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视情况每次扣5-10分</w:t>
            </w:r>
          </w:p>
        </w:tc>
        <w:tc>
          <w:tcPr>
            <w:tcW w:w="617" w:type="dxa"/>
            <w:tcBorders>
              <w:top w:val="single" w:color="auto" w:sz="4" w:space="0"/>
              <w:left w:val="single" w:color="auto" w:sz="4" w:space="0"/>
              <w:bottom w:val="single" w:color="auto" w:sz="4" w:space="0"/>
              <w:right w:val="single" w:color="auto" w:sz="4" w:space="0"/>
            </w:tcBorders>
            <w:vAlign w:val="center"/>
          </w:tcPr>
          <w:p w14:paraId="544F25E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022E6B38">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23B7D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57C253F2">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493" w:type="dxa"/>
            <w:tcBorders>
              <w:top w:val="single" w:color="auto" w:sz="4" w:space="0"/>
              <w:left w:val="single" w:color="auto" w:sz="4" w:space="0"/>
              <w:bottom w:val="single" w:color="auto" w:sz="4" w:space="0"/>
              <w:right w:val="single" w:color="auto" w:sz="4" w:space="0"/>
            </w:tcBorders>
            <w:vAlign w:val="center"/>
          </w:tcPr>
          <w:p w14:paraId="7D7AAD78">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2</w:t>
            </w:r>
          </w:p>
        </w:tc>
        <w:tc>
          <w:tcPr>
            <w:tcW w:w="5607" w:type="dxa"/>
            <w:tcBorders>
              <w:top w:val="single" w:color="auto" w:sz="4" w:space="0"/>
              <w:left w:val="single" w:color="auto" w:sz="4" w:space="0"/>
              <w:bottom w:val="single" w:color="auto" w:sz="4" w:space="0"/>
              <w:right w:val="single" w:color="auto" w:sz="4" w:space="0"/>
            </w:tcBorders>
            <w:vAlign w:val="center"/>
          </w:tcPr>
          <w:p w14:paraId="3DC2E500">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固定资产条形码标识不完好，条形码损 坏、缺失，未及时上报</w:t>
            </w:r>
          </w:p>
        </w:tc>
        <w:tc>
          <w:tcPr>
            <w:tcW w:w="1183" w:type="dxa"/>
            <w:vMerge w:val="restart"/>
            <w:tcBorders>
              <w:top w:val="single" w:color="auto" w:sz="4" w:space="0"/>
              <w:left w:val="single" w:color="auto" w:sz="4" w:space="0"/>
              <w:bottom w:val="single" w:color="auto" w:sz="4" w:space="0"/>
              <w:right w:val="single" w:color="auto" w:sz="4" w:space="0"/>
            </w:tcBorders>
            <w:vAlign w:val="center"/>
          </w:tcPr>
          <w:p w14:paraId="56DAAF7B">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视情况每次扣1-3分</w:t>
            </w:r>
          </w:p>
        </w:tc>
        <w:tc>
          <w:tcPr>
            <w:tcW w:w="617" w:type="dxa"/>
            <w:tcBorders>
              <w:top w:val="single" w:color="auto" w:sz="4" w:space="0"/>
              <w:left w:val="single" w:color="auto" w:sz="4" w:space="0"/>
              <w:bottom w:val="single" w:color="auto" w:sz="4" w:space="0"/>
              <w:right w:val="single" w:color="auto" w:sz="4" w:space="0"/>
            </w:tcBorders>
            <w:vAlign w:val="center"/>
          </w:tcPr>
          <w:p w14:paraId="75A48982">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261CF9A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4FB4F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10688522">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493" w:type="dxa"/>
            <w:tcBorders>
              <w:top w:val="single" w:color="auto" w:sz="4" w:space="0"/>
              <w:left w:val="single" w:color="auto" w:sz="4" w:space="0"/>
              <w:bottom w:val="single" w:color="auto" w:sz="4" w:space="0"/>
              <w:right w:val="single" w:color="auto" w:sz="4" w:space="0"/>
            </w:tcBorders>
            <w:vAlign w:val="center"/>
          </w:tcPr>
          <w:p w14:paraId="12B7D8F1">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3</w:t>
            </w:r>
          </w:p>
        </w:tc>
        <w:tc>
          <w:tcPr>
            <w:tcW w:w="5607" w:type="dxa"/>
            <w:tcBorders>
              <w:top w:val="single" w:color="auto" w:sz="4" w:space="0"/>
              <w:left w:val="single" w:color="auto" w:sz="4" w:space="0"/>
              <w:bottom w:val="single" w:color="auto" w:sz="4" w:space="0"/>
              <w:right w:val="single" w:color="auto" w:sz="4" w:space="0"/>
            </w:tcBorders>
            <w:vAlign w:val="center"/>
          </w:tcPr>
          <w:p w14:paraId="20D675F9">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出现私自调换固定资产使用地点的情况，与资产台账不符实</w:t>
            </w:r>
          </w:p>
        </w:tc>
        <w:tc>
          <w:tcPr>
            <w:tcW w:w="1183" w:type="dxa"/>
            <w:vMerge w:val="continue"/>
            <w:tcBorders>
              <w:top w:val="single" w:color="auto" w:sz="4" w:space="0"/>
              <w:left w:val="single" w:color="auto" w:sz="4" w:space="0"/>
              <w:bottom w:val="single" w:color="auto" w:sz="4" w:space="0"/>
              <w:right w:val="single" w:color="auto" w:sz="4" w:space="0"/>
            </w:tcBorders>
            <w:vAlign w:val="center"/>
          </w:tcPr>
          <w:p w14:paraId="532AA33D">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617" w:type="dxa"/>
            <w:tcBorders>
              <w:top w:val="single" w:color="auto" w:sz="4" w:space="0"/>
              <w:left w:val="single" w:color="auto" w:sz="4" w:space="0"/>
              <w:bottom w:val="single" w:color="auto" w:sz="4" w:space="0"/>
              <w:right w:val="single" w:color="auto" w:sz="4" w:space="0"/>
            </w:tcBorders>
            <w:vAlign w:val="center"/>
          </w:tcPr>
          <w:p w14:paraId="6D2B4A61">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6A0BCFC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r w14:paraId="45EED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38" w:type="dxa"/>
            <w:gridSpan w:val="4"/>
            <w:tcBorders>
              <w:top w:val="single" w:color="auto" w:sz="4" w:space="0"/>
              <w:left w:val="single" w:color="auto" w:sz="4" w:space="0"/>
              <w:bottom w:val="single" w:color="auto" w:sz="4" w:space="0"/>
              <w:right w:val="single" w:color="auto" w:sz="4" w:space="0"/>
            </w:tcBorders>
            <w:vAlign w:val="center"/>
          </w:tcPr>
          <w:p w14:paraId="2E6E4D0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r>
              <w:rPr>
                <w:rFonts w:hint="eastAsia" w:ascii="仿宋" w:hAnsi="仿宋" w:eastAsia="仿宋" w:cs="仿宋"/>
                <w:b w:val="0"/>
                <w:bCs w:val="0"/>
                <w:sz w:val="21"/>
                <w:szCs w:val="21"/>
                <w:highlight w:val="none"/>
                <w:u w:val="none"/>
                <w:lang w:eastAsia="zh-CN"/>
              </w:rPr>
              <w:t>累计分值：</w:t>
            </w:r>
          </w:p>
        </w:tc>
        <w:tc>
          <w:tcPr>
            <w:tcW w:w="617" w:type="dxa"/>
            <w:tcBorders>
              <w:top w:val="single" w:color="auto" w:sz="4" w:space="0"/>
              <w:left w:val="single" w:color="auto" w:sz="4" w:space="0"/>
              <w:bottom w:val="single" w:color="auto" w:sz="4" w:space="0"/>
              <w:right w:val="single" w:color="auto" w:sz="4" w:space="0"/>
            </w:tcBorders>
            <w:vAlign w:val="center"/>
          </w:tcPr>
          <w:p w14:paraId="0F491084">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c>
          <w:tcPr>
            <w:tcW w:w="1748" w:type="dxa"/>
            <w:tcBorders>
              <w:top w:val="single" w:color="auto" w:sz="4" w:space="0"/>
              <w:left w:val="single" w:color="auto" w:sz="4" w:space="0"/>
              <w:bottom w:val="single" w:color="auto" w:sz="4" w:space="0"/>
              <w:right w:val="single" w:color="auto" w:sz="4" w:space="0"/>
            </w:tcBorders>
            <w:vAlign w:val="center"/>
          </w:tcPr>
          <w:p w14:paraId="48E771AB">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仿宋" w:hAnsi="仿宋" w:eastAsia="仿宋" w:cs="仿宋"/>
                <w:b w:val="0"/>
                <w:bCs w:val="0"/>
                <w:sz w:val="21"/>
                <w:szCs w:val="21"/>
                <w:highlight w:val="none"/>
                <w:u w:val="none"/>
                <w:lang w:eastAsia="zh-CN"/>
              </w:rPr>
            </w:pPr>
          </w:p>
        </w:tc>
      </w:tr>
    </w:tbl>
    <w:p w14:paraId="0CF95596">
      <w:pPr>
        <w:keepNext w:val="0"/>
        <w:keepLines w:val="0"/>
        <w:pageBreakBefore w:val="0"/>
        <w:widowControl w:val="0"/>
        <w:kinsoku/>
        <w:wordWrap w:val="0"/>
        <w:overflowPunct/>
        <w:topLinePunct/>
        <w:autoSpaceDE/>
        <w:autoSpaceDN/>
        <w:bidi w:val="0"/>
        <w:spacing w:line="360" w:lineRule="auto"/>
        <w:contextualSpacing/>
        <w:jc w:val="center"/>
        <w:outlineLvl w:val="9"/>
        <w:rPr>
          <w:rFonts w:hint="eastAsia" w:ascii="仿宋" w:hAnsi="仿宋" w:eastAsia="仿宋" w:cs="仿宋"/>
          <w:b w:val="0"/>
          <w:bCs w:val="0"/>
          <w:sz w:val="21"/>
          <w:szCs w:val="21"/>
          <w:highlight w:val="none"/>
        </w:rPr>
        <w:sectPr>
          <w:headerReference r:id="rId10" w:type="first"/>
          <w:footerReference r:id="rId12" w:type="first"/>
          <w:headerReference r:id="rId9" w:type="even"/>
          <w:footerReference r:id="rId11" w:type="even"/>
          <w:pgSz w:w="11907" w:h="16840"/>
          <w:pgMar w:top="1440" w:right="1080" w:bottom="1440" w:left="1080" w:header="851" w:footer="851" w:gutter="0"/>
          <w:pgNumType w:fmt="decimal"/>
          <w:cols w:space="720" w:num="1"/>
          <w:docGrid w:linePitch="462" w:charSpace="0"/>
        </w:sectPr>
      </w:pPr>
      <w:r>
        <w:rPr>
          <w:rFonts w:hint="eastAsia" w:ascii="仿宋" w:hAnsi="仿宋" w:eastAsia="仿宋" w:cs="仿宋"/>
          <w:b w:val="0"/>
          <w:bCs w:val="0"/>
          <w:sz w:val="21"/>
          <w:szCs w:val="21"/>
          <w:highlight w:val="none"/>
          <w:lang w:val="en-US" w:eastAsia="zh-CN"/>
        </w:rPr>
        <w:t>甲方签字：                                         乙方签字</w:t>
      </w:r>
      <w:r>
        <w:rPr>
          <w:rFonts w:hint="eastAsia" w:ascii="仿宋" w:hAnsi="仿宋" w:eastAsia="仿宋" w:cs="仿宋"/>
          <w:b w:val="0"/>
          <w:bCs w:val="0"/>
          <w:sz w:val="21"/>
          <w:szCs w:val="21"/>
          <w:highlight w:val="none"/>
          <w:lang w:eastAsia="zh-CN"/>
        </w:rPr>
        <w:t>：</w:t>
      </w:r>
      <w:bookmarkEnd w:id="672"/>
      <w:r>
        <w:rPr>
          <w:rFonts w:hint="eastAsia" w:ascii="仿宋" w:hAnsi="仿宋" w:eastAsia="仿宋" w:cs="仿宋"/>
          <w:b w:val="0"/>
          <w:bCs w:val="0"/>
          <w:sz w:val="21"/>
          <w:szCs w:val="21"/>
          <w:highlight w:val="none"/>
        </w:rPr>
        <w:br w:type="page"/>
      </w:r>
    </w:p>
    <w:p w14:paraId="3E9F05C0">
      <w:pPr>
        <w:keepNext w:val="0"/>
        <w:keepLines w:val="0"/>
        <w:pageBreakBefore w:val="0"/>
        <w:widowControl w:val="0"/>
        <w:kinsoku/>
        <w:wordWrap w:val="0"/>
        <w:overflowPunct/>
        <w:topLinePunct/>
        <w:autoSpaceDE/>
        <w:autoSpaceDN/>
        <w:bidi w:val="0"/>
        <w:spacing w:line="360" w:lineRule="auto"/>
        <w:contextualSpacing/>
        <w:jc w:val="center"/>
        <w:outlineLvl w:val="0"/>
        <w:rPr>
          <w:rFonts w:hint="eastAsia" w:ascii="仿宋" w:hAnsi="仿宋" w:eastAsia="仿宋" w:cs="仿宋"/>
          <w:b w:val="0"/>
          <w:bCs w:val="0"/>
          <w:sz w:val="21"/>
          <w:szCs w:val="21"/>
          <w:highlight w:val="none"/>
        </w:rPr>
      </w:pPr>
      <w:bookmarkStart w:id="673" w:name="_Toc8952"/>
      <w:r>
        <w:rPr>
          <w:rFonts w:hint="eastAsia" w:ascii="仿宋" w:hAnsi="仿宋" w:eastAsia="仿宋" w:cs="仿宋"/>
          <w:b w:val="0"/>
          <w:bCs w:val="0"/>
          <w:sz w:val="21"/>
          <w:szCs w:val="21"/>
          <w:highlight w:val="none"/>
        </w:rPr>
        <w:t>第六章   响应文件格式</w:t>
      </w:r>
      <w:bookmarkEnd w:id="673"/>
    </w:p>
    <w:p w14:paraId="5ED4A923">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供应商编制文件须知</w:t>
      </w:r>
    </w:p>
    <w:p w14:paraId="32B7F587">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1、供应商按照本部分的顺序编制响应文件，编制中涉及格式资料的，应按照本部分提供的内容和格式（所有表格的格式可扩展）填写提交。</w:t>
      </w:r>
    </w:p>
    <w:p w14:paraId="6E69A570">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14:paraId="13F40EDA">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3、全部声明和问题的回答及所附材料必须是真实的、准确的和完整的。</w:t>
      </w:r>
    </w:p>
    <w:p w14:paraId="20F7D0AF">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br w:type="page"/>
      </w:r>
    </w:p>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14:paraId="48254D71">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32"/>
          <w:szCs w:val="32"/>
          <w:highlight w:val="none"/>
        </w:rPr>
      </w:pPr>
      <w:r>
        <w:rPr>
          <w:rFonts w:hint="eastAsia" w:ascii="仿宋" w:hAnsi="仿宋" w:eastAsia="仿宋" w:cs="仿宋"/>
          <w:b w:val="0"/>
          <w:bCs w:val="0"/>
          <w:spacing w:val="20"/>
          <w:sz w:val="32"/>
          <w:szCs w:val="32"/>
          <w:highlight w:val="none"/>
        </w:rPr>
        <w:t>响应文件</w:t>
      </w:r>
      <w:r>
        <w:rPr>
          <w:rFonts w:hint="eastAsia" w:ascii="仿宋" w:hAnsi="仿宋" w:eastAsia="仿宋" w:cs="仿宋"/>
          <w:b w:val="0"/>
          <w:bCs w:val="0"/>
          <w:sz w:val="32"/>
          <w:szCs w:val="32"/>
          <w:highlight w:val="none"/>
        </w:rPr>
        <w:t>封面（非实质性格式）</w:t>
      </w:r>
    </w:p>
    <w:p w14:paraId="75BC1E15">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pacing w:val="60"/>
          <w:sz w:val="32"/>
          <w:szCs w:val="32"/>
          <w:highlight w:val="none"/>
        </w:rPr>
      </w:pPr>
    </w:p>
    <w:p w14:paraId="7885110C">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pacing w:val="60"/>
          <w:sz w:val="32"/>
          <w:szCs w:val="32"/>
          <w:highlight w:val="none"/>
        </w:rPr>
      </w:pPr>
    </w:p>
    <w:p w14:paraId="0B2300CC">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pacing w:val="60"/>
          <w:sz w:val="32"/>
          <w:szCs w:val="32"/>
          <w:highlight w:val="none"/>
        </w:rPr>
      </w:pPr>
    </w:p>
    <w:p w14:paraId="2E170C27">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pacing w:val="60"/>
          <w:sz w:val="32"/>
          <w:szCs w:val="32"/>
          <w:highlight w:val="none"/>
        </w:rPr>
      </w:pPr>
    </w:p>
    <w:p w14:paraId="3EF0F0D6">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pacing w:val="60"/>
          <w:sz w:val="32"/>
          <w:szCs w:val="32"/>
          <w:highlight w:val="none"/>
        </w:rPr>
      </w:pPr>
    </w:p>
    <w:p w14:paraId="2F1D7FF5">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pacing w:val="60"/>
          <w:sz w:val="32"/>
          <w:szCs w:val="32"/>
          <w:highlight w:val="none"/>
        </w:rPr>
      </w:pPr>
    </w:p>
    <w:p w14:paraId="59862AF7">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pacing w:val="60"/>
          <w:sz w:val="32"/>
          <w:szCs w:val="32"/>
          <w:highlight w:val="none"/>
        </w:rPr>
      </w:pPr>
    </w:p>
    <w:p w14:paraId="1A82E002">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pacing w:val="60"/>
          <w:sz w:val="32"/>
          <w:szCs w:val="32"/>
          <w:highlight w:val="none"/>
        </w:rPr>
      </w:pPr>
    </w:p>
    <w:p w14:paraId="512B5CB0">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pacing w:val="60"/>
          <w:sz w:val="32"/>
          <w:szCs w:val="32"/>
          <w:highlight w:val="none"/>
        </w:rPr>
      </w:pPr>
      <w:r>
        <w:rPr>
          <w:rFonts w:hint="eastAsia" w:ascii="仿宋" w:hAnsi="仿宋" w:eastAsia="仿宋" w:cs="仿宋"/>
          <w:b w:val="0"/>
          <w:bCs w:val="0"/>
          <w:spacing w:val="60"/>
          <w:sz w:val="32"/>
          <w:szCs w:val="32"/>
          <w:highlight w:val="none"/>
        </w:rPr>
        <w:t>响 应 文 件</w:t>
      </w:r>
    </w:p>
    <w:p w14:paraId="22CCCCA0">
      <w:pPr>
        <w:keepNext w:val="0"/>
        <w:keepLines w:val="0"/>
        <w:pageBreakBefore w:val="0"/>
        <w:widowControl w:val="0"/>
        <w:kinsoku/>
        <w:wordWrap w:val="0"/>
        <w:overflowPunct/>
        <w:topLinePunct/>
        <w:autoSpaceDE/>
        <w:autoSpaceDN/>
        <w:bidi w:val="0"/>
        <w:spacing w:line="360" w:lineRule="auto"/>
        <w:ind w:firstLine="219" w:firstLineChars="61"/>
        <w:rPr>
          <w:rFonts w:hint="eastAsia" w:ascii="仿宋" w:hAnsi="仿宋" w:eastAsia="仿宋" w:cs="仿宋"/>
          <w:b w:val="0"/>
          <w:bCs w:val="0"/>
          <w:spacing w:val="20"/>
          <w:sz w:val="32"/>
          <w:szCs w:val="32"/>
          <w:highlight w:val="none"/>
        </w:rPr>
      </w:pPr>
    </w:p>
    <w:p w14:paraId="605B88E0">
      <w:pPr>
        <w:keepNext w:val="0"/>
        <w:keepLines w:val="0"/>
        <w:pageBreakBefore w:val="0"/>
        <w:widowControl w:val="0"/>
        <w:kinsoku/>
        <w:wordWrap w:val="0"/>
        <w:overflowPunct/>
        <w:topLinePunct/>
        <w:autoSpaceDE/>
        <w:autoSpaceDN/>
        <w:bidi w:val="0"/>
        <w:spacing w:line="360" w:lineRule="auto"/>
        <w:ind w:firstLine="219" w:firstLineChars="61"/>
        <w:rPr>
          <w:rFonts w:hint="eastAsia" w:ascii="仿宋" w:hAnsi="仿宋" w:eastAsia="仿宋" w:cs="仿宋"/>
          <w:b w:val="0"/>
          <w:bCs w:val="0"/>
          <w:spacing w:val="20"/>
          <w:sz w:val="32"/>
          <w:szCs w:val="32"/>
          <w:highlight w:val="none"/>
        </w:rPr>
      </w:pPr>
    </w:p>
    <w:p w14:paraId="61DF24B4">
      <w:pPr>
        <w:keepNext w:val="0"/>
        <w:keepLines w:val="0"/>
        <w:pageBreakBefore w:val="0"/>
        <w:widowControl w:val="0"/>
        <w:kinsoku/>
        <w:wordWrap w:val="0"/>
        <w:overflowPunct/>
        <w:topLinePunct/>
        <w:autoSpaceDE/>
        <w:autoSpaceDN/>
        <w:bidi w:val="0"/>
        <w:spacing w:line="360" w:lineRule="auto"/>
        <w:ind w:firstLine="219" w:firstLineChars="61"/>
        <w:rPr>
          <w:rFonts w:hint="eastAsia" w:ascii="仿宋" w:hAnsi="仿宋" w:eastAsia="仿宋" w:cs="仿宋"/>
          <w:b w:val="0"/>
          <w:bCs w:val="0"/>
          <w:spacing w:val="20"/>
          <w:sz w:val="32"/>
          <w:szCs w:val="32"/>
          <w:highlight w:val="none"/>
        </w:rPr>
      </w:pPr>
    </w:p>
    <w:p w14:paraId="5DC474DE">
      <w:pPr>
        <w:keepNext w:val="0"/>
        <w:keepLines w:val="0"/>
        <w:pageBreakBefore w:val="0"/>
        <w:widowControl w:val="0"/>
        <w:kinsoku/>
        <w:wordWrap w:val="0"/>
        <w:overflowPunct/>
        <w:topLinePunct/>
        <w:autoSpaceDE/>
        <w:autoSpaceDN/>
        <w:bidi w:val="0"/>
        <w:spacing w:line="360" w:lineRule="auto"/>
        <w:ind w:firstLine="219" w:firstLineChars="61"/>
        <w:rPr>
          <w:rFonts w:hint="eastAsia" w:ascii="仿宋" w:hAnsi="仿宋" w:eastAsia="仿宋" w:cs="仿宋"/>
          <w:b w:val="0"/>
          <w:bCs w:val="0"/>
          <w:spacing w:val="20"/>
          <w:sz w:val="32"/>
          <w:szCs w:val="32"/>
          <w:highlight w:val="none"/>
        </w:rPr>
      </w:pPr>
    </w:p>
    <w:p w14:paraId="1A3A55AA">
      <w:pPr>
        <w:keepNext w:val="0"/>
        <w:keepLines w:val="0"/>
        <w:pageBreakBefore w:val="0"/>
        <w:widowControl w:val="0"/>
        <w:kinsoku/>
        <w:wordWrap w:val="0"/>
        <w:overflowPunct/>
        <w:topLinePunct/>
        <w:autoSpaceDE/>
        <w:autoSpaceDN/>
        <w:bidi w:val="0"/>
        <w:spacing w:line="360" w:lineRule="auto"/>
        <w:ind w:firstLine="219" w:firstLineChars="61"/>
        <w:rPr>
          <w:rFonts w:hint="eastAsia" w:ascii="仿宋" w:hAnsi="仿宋" w:eastAsia="仿宋" w:cs="仿宋"/>
          <w:b w:val="0"/>
          <w:bCs w:val="0"/>
          <w:spacing w:val="20"/>
          <w:sz w:val="32"/>
          <w:szCs w:val="32"/>
          <w:highlight w:val="none"/>
        </w:rPr>
      </w:pPr>
    </w:p>
    <w:p w14:paraId="3F2057C8">
      <w:pPr>
        <w:keepNext w:val="0"/>
        <w:keepLines w:val="0"/>
        <w:pageBreakBefore w:val="0"/>
        <w:widowControl w:val="0"/>
        <w:kinsoku/>
        <w:wordWrap w:val="0"/>
        <w:overflowPunct/>
        <w:topLinePunct/>
        <w:autoSpaceDE/>
        <w:autoSpaceDN/>
        <w:bidi w:val="0"/>
        <w:spacing w:line="360" w:lineRule="auto"/>
        <w:ind w:firstLine="219" w:firstLineChars="61"/>
        <w:rPr>
          <w:rFonts w:hint="eastAsia" w:ascii="仿宋" w:hAnsi="仿宋" w:eastAsia="仿宋" w:cs="仿宋"/>
          <w:b w:val="0"/>
          <w:bCs w:val="0"/>
          <w:spacing w:val="20"/>
          <w:sz w:val="32"/>
          <w:szCs w:val="32"/>
          <w:highlight w:val="none"/>
          <w:lang w:eastAsia="zh-CN"/>
        </w:rPr>
      </w:pPr>
      <w:r>
        <w:rPr>
          <w:rFonts w:hint="eastAsia" w:ascii="仿宋" w:hAnsi="仿宋" w:eastAsia="仿宋" w:cs="仿宋"/>
          <w:b w:val="0"/>
          <w:bCs w:val="0"/>
          <w:spacing w:val="20"/>
          <w:sz w:val="32"/>
          <w:szCs w:val="32"/>
          <w:highlight w:val="none"/>
        </w:rPr>
        <w:t>项目名称</w:t>
      </w:r>
      <w:r>
        <w:rPr>
          <w:rFonts w:hint="eastAsia" w:ascii="仿宋" w:hAnsi="仿宋" w:eastAsia="仿宋" w:cs="仿宋"/>
          <w:b w:val="0"/>
          <w:bCs w:val="0"/>
          <w:spacing w:val="20"/>
          <w:sz w:val="32"/>
          <w:szCs w:val="32"/>
          <w:highlight w:val="none"/>
          <w:lang w:eastAsia="zh-CN"/>
        </w:rPr>
        <w:t>：</w:t>
      </w:r>
    </w:p>
    <w:p w14:paraId="0FC37ADC">
      <w:pPr>
        <w:keepNext w:val="0"/>
        <w:keepLines w:val="0"/>
        <w:pageBreakBefore w:val="0"/>
        <w:widowControl w:val="0"/>
        <w:kinsoku/>
        <w:wordWrap w:val="0"/>
        <w:overflowPunct/>
        <w:topLinePunct/>
        <w:autoSpaceDE/>
        <w:autoSpaceDN/>
        <w:bidi w:val="0"/>
        <w:spacing w:line="360" w:lineRule="auto"/>
        <w:ind w:firstLine="219" w:firstLineChars="61"/>
        <w:rPr>
          <w:rFonts w:hint="eastAsia" w:ascii="仿宋" w:hAnsi="仿宋" w:eastAsia="仿宋" w:cs="仿宋"/>
          <w:b w:val="0"/>
          <w:bCs w:val="0"/>
          <w:spacing w:val="20"/>
          <w:sz w:val="32"/>
          <w:szCs w:val="32"/>
          <w:highlight w:val="none"/>
        </w:rPr>
      </w:pPr>
      <w:r>
        <w:rPr>
          <w:rFonts w:hint="eastAsia" w:ascii="仿宋" w:hAnsi="仿宋" w:eastAsia="仿宋" w:cs="仿宋"/>
          <w:b w:val="0"/>
          <w:bCs w:val="0"/>
          <w:spacing w:val="20"/>
          <w:sz w:val="32"/>
          <w:szCs w:val="32"/>
          <w:highlight w:val="none"/>
        </w:rPr>
        <w:t>项目编号：</w:t>
      </w:r>
    </w:p>
    <w:p w14:paraId="231711B9">
      <w:pPr>
        <w:keepNext w:val="0"/>
        <w:keepLines w:val="0"/>
        <w:pageBreakBefore w:val="0"/>
        <w:widowControl w:val="0"/>
        <w:kinsoku/>
        <w:wordWrap w:val="0"/>
        <w:overflowPunct/>
        <w:topLinePunct/>
        <w:autoSpaceDE/>
        <w:autoSpaceDN/>
        <w:bidi w:val="0"/>
        <w:spacing w:line="360" w:lineRule="auto"/>
        <w:ind w:firstLine="219" w:firstLineChars="61"/>
        <w:jc w:val="left"/>
        <w:rPr>
          <w:rFonts w:hint="eastAsia" w:ascii="仿宋" w:hAnsi="仿宋" w:eastAsia="仿宋" w:cs="仿宋"/>
          <w:b w:val="0"/>
          <w:bCs w:val="0"/>
          <w:sz w:val="32"/>
          <w:szCs w:val="32"/>
          <w:highlight w:val="none"/>
        </w:rPr>
      </w:pPr>
      <w:r>
        <w:rPr>
          <w:rFonts w:hint="eastAsia" w:ascii="仿宋" w:hAnsi="仿宋" w:eastAsia="仿宋" w:cs="仿宋"/>
          <w:b w:val="0"/>
          <w:bCs w:val="0"/>
          <w:spacing w:val="20"/>
          <w:sz w:val="32"/>
          <w:szCs w:val="32"/>
          <w:highlight w:val="none"/>
        </w:rPr>
        <w:t>供应商名称：</w:t>
      </w:r>
    </w:p>
    <w:p w14:paraId="2748983A">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32"/>
          <w:szCs w:val="32"/>
          <w:highlight w:val="none"/>
        </w:rPr>
      </w:pPr>
      <w:r>
        <w:rPr>
          <w:rFonts w:hint="eastAsia" w:ascii="仿宋" w:hAnsi="仿宋" w:eastAsia="仿宋" w:cs="仿宋"/>
          <w:b w:val="0"/>
          <w:bCs w:val="0"/>
          <w:spacing w:val="20"/>
          <w:sz w:val="32"/>
          <w:szCs w:val="32"/>
          <w:highlight w:val="none"/>
        </w:rPr>
        <w:br w:type="page"/>
      </w:r>
    </w:p>
    <w:p w14:paraId="30F26AE1">
      <w:pPr>
        <w:keepNext w:val="0"/>
        <w:keepLines w:val="0"/>
        <w:pageBreakBefore w:val="0"/>
        <w:widowControl w:val="0"/>
        <w:tabs>
          <w:tab w:val="left" w:pos="360"/>
        </w:tabs>
        <w:kinsoku/>
        <w:wordWrap w:val="0"/>
        <w:overflowPunct/>
        <w:topLinePunct/>
        <w:autoSpaceDE/>
        <w:autoSpaceDN/>
        <w:bidi w:val="0"/>
        <w:snapToGrid w:val="0"/>
        <w:spacing w:line="360" w:lineRule="auto"/>
        <w:outlineLvl w:val="1"/>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1满足《中华人民共和国政府采购法》第二十二条规定及法律法规的其他规定</w:t>
      </w:r>
    </w:p>
    <w:p w14:paraId="00504F99">
      <w:pPr>
        <w:keepNext w:val="0"/>
        <w:keepLines w:val="0"/>
        <w:pageBreakBefore w:val="0"/>
        <w:widowControl w:val="0"/>
        <w:kinsoku/>
        <w:wordWrap w:val="0"/>
        <w:overflowPunct/>
        <w:topLinePunct/>
        <w:autoSpaceDE/>
        <w:autoSpaceDN/>
        <w:bidi w:val="0"/>
        <w:spacing w:line="360" w:lineRule="auto"/>
        <w:outlineLvl w:val="2"/>
        <w:rPr>
          <w:rFonts w:hint="eastAsia" w:ascii="仿宋" w:hAnsi="仿宋" w:eastAsia="仿宋" w:cs="仿宋"/>
          <w:b w:val="0"/>
          <w:bCs w:val="0"/>
          <w:sz w:val="21"/>
          <w:szCs w:val="21"/>
          <w:highlight w:val="none"/>
        </w:rPr>
      </w:pPr>
      <w:r>
        <w:rPr>
          <w:rFonts w:hint="eastAsia" w:ascii="仿宋" w:hAnsi="仿宋" w:eastAsia="仿宋" w:cs="仿宋"/>
          <w:b w:val="0"/>
          <w:bCs w:val="0"/>
          <w:color w:val="000000"/>
          <w:sz w:val="21"/>
          <w:szCs w:val="21"/>
          <w:highlight w:val="none"/>
        </w:rPr>
        <w:t>1-1营业执照等证明文件</w:t>
      </w:r>
    </w:p>
    <w:p w14:paraId="79F37E07">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br w:type="page"/>
      </w:r>
    </w:p>
    <w:p w14:paraId="62126086">
      <w:pPr>
        <w:pStyle w:val="4"/>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color w:val="000000"/>
          <w:sz w:val="21"/>
          <w:szCs w:val="21"/>
          <w:highlight w:val="none"/>
          <w:u w:val="none"/>
        </w:rPr>
      </w:pPr>
      <w:r>
        <w:rPr>
          <w:rFonts w:hint="eastAsia" w:ascii="仿宋" w:hAnsi="仿宋" w:eastAsia="仿宋" w:cs="仿宋"/>
          <w:b w:val="0"/>
          <w:bCs w:val="0"/>
          <w:color w:val="000000"/>
          <w:sz w:val="21"/>
          <w:szCs w:val="21"/>
          <w:highlight w:val="none"/>
          <w:u w:val="none"/>
        </w:rPr>
        <w:t>1-2供应商资格声明书</w:t>
      </w:r>
    </w:p>
    <w:p w14:paraId="5696064F">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color w:val="000000"/>
          <w:sz w:val="21"/>
          <w:szCs w:val="21"/>
          <w:highlight w:val="none"/>
        </w:rPr>
        <w:t>供应商资格声明书</w:t>
      </w:r>
    </w:p>
    <w:p w14:paraId="2505BD0A">
      <w:pPr>
        <w:keepNext w:val="0"/>
        <w:keepLines w:val="0"/>
        <w:pageBreakBefore w:val="0"/>
        <w:widowControl w:val="0"/>
        <w:tabs>
          <w:tab w:val="left" w:pos="5580"/>
        </w:tabs>
        <w:kinsoku/>
        <w:wordWrap w:val="0"/>
        <w:overflowPunct/>
        <w:topLinePunct/>
        <w:autoSpaceDE/>
        <w:autoSpaceDN/>
        <w:bidi w:val="0"/>
        <w:spacing w:line="360" w:lineRule="auto"/>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rPr>
        <w:t>致：</w:t>
      </w:r>
      <w:r>
        <w:rPr>
          <w:rFonts w:hint="eastAsia" w:ascii="仿宋" w:hAnsi="仿宋" w:eastAsia="仿宋" w:cs="仿宋"/>
          <w:b w:val="0"/>
          <w:bCs w:val="0"/>
          <w:sz w:val="21"/>
          <w:szCs w:val="21"/>
          <w:highlight w:val="none"/>
          <w:u w:val="single"/>
          <w:lang w:eastAsia="zh-CN"/>
        </w:rPr>
        <w:t>（</w:t>
      </w:r>
      <w:r>
        <w:rPr>
          <w:rFonts w:hint="eastAsia" w:ascii="仿宋" w:hAnsi="仿宋" w:eastAsia="仿宋" w:cs="仿宋"/>
          <w:b w:val="0"/>
          <w:bCs w:val="0"/>
          <w:sz w:val="21"/>
          <w:szCs w:val="21"/>
          <w:highlight w:val="none"/>
          <w:u w:val="single"/>
          <w:lang w:val="en-US" w:eastAsia="zh-CN"/>
        </w:rPr>
        <w:t>采购人</w:t>
      </w:r>
      <w:r>
        <w:rPr>
          <w:rFonts w:hint="eastAsia" w:ascii="仿宋" w:hAnsi="仿宋" w:eastAsia="仿宋" w:cs="仿宋"/>
          <w:b w:val="0"/>
          <w:bCs w:val="0"/>
          <w:sz w:val="21"/>
          <w:szCs w:val="21"/>
          <w:highlight w:val="none"/>
          <w:u w:val="single"/>
          <w:lang w:eastAsia="zh-CN"/>
        </w:rPr>
        <w:t>）</w:t>
      </w:r>
    </w:p>
    <w:p w14:paraId="066C604B">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rPr>
        <w:t>在参与本次项目磋商中，我单位承诺：</w:t>
      </w:r>
    </w:p>
    <w:p w14:paraId="3923A22F">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lang w:val="en-US" w:eastAsia="zh-CN"/>
        </w:rPr>
        <w:t>（一）</w:t>
      </w:r>
      <w:r>
        <w:rPr>
          <w:rFonts w:hint="eastAsia" w:ascii="仿宋" w:hAnsi="仿宋" w:eastAsia="仿宋" w:cs="仿宋"/>
          <w:b w:val="0"/>
          <w:bCs w:val="0"/>
          <w:sz w:val="21"/>
          <w:szCs w:val="21"/>
          <w:highlight w:val="none"/>
          <w:u w:val="none"/>
        </w:rPr>
        <w:t>具有良好的商业信誉和健全的财务会计制度；</w:t>
      </w:r>
    </w:p>
    <w:p w14:paraId="70031CF9">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lang w:val="en-US" w:eastAsia="zh-CN"/>
        </w:rPr>
        <w:t>（二）</w:t>
      </w:r>
      <w:r>
        <w:rPr>
          <w:rFonts w:hint="eastAsia" w:ascii="仿宋" w:hAnsi="仿宋" w:eastAsia="仿宋" w:cs="仿宋"/>
          <w:b w:val="0"/>
          <w:bCs w:val="0"/>
          <w:sz w:val="21"/>
          <w:szCs w:val="21"/>
          <w:highlight w:val="none"/>
          <w:u w:val="none"/>
        </w:rPr>
        <w:t>具有履行合同所必需的设备和专业技术能力；</w:t>
      </w:r>
    </w:p>
    <w:p w14:paraId="17C379E7">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lang w:val="en-US" w:eastAsia="zh-CN"/>
        </w:rPr>
        <w:t>（三）</w:t>
      </w:r>
      <w:r>
        <w:rPr>
          <w:rFonts w:hint="eastAsia" w:ascii="仿宋" w:hAnsi="仿宋" w:eastAsia="仿宋" w:cs="仿宋"/>
          <w:b w:val="0"/>
          <w:bCs w:val="0"/>
          <w:sz w:val="21"/>
          <w:szCs w:val="21"/>
          <w:highlight w:val="none"/>
          <w:u w:val="none"/>
        </w:rPr>
        <w:t>有依法缴纳税收和社会保障资金的良好记录；</w:t>
      </w:r>
    </w:p>
    <w:p w14:paraId="41EC0996">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lang w:val="en-US" w:eastAsia="zh-CN"/>
        </w:rPr>
        <w:t>（四）</w:t>
      </w:r>
      <w:r>
        <w:rPr>
          <w:rFonts w:hint="eastAsia" w:ascii="仿宋" w:hAnsi="仿宋" w:eastAsia="仿宋" w:cs="仿宋"/>
          <w:b w:val="0"/>
          <w:bCs w:val="0"/>
          <w:sz w:val="21"/>
          <w:szCs w:val="21"/>
          <w:highlight w:val="none"/>
          <w:u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F777D16">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lang w:val="en-US" w:eastAsia="zh-CN"/>
        </w:rPr>
        <w:t>（五）</w:t>
      </w:r>
      <w:r>
        <w:rPr>
          <w:rFonts w:hint="eastAsia" w:ascii="仿宋" w:hAnsi="仿宋" w:eastAsia="仿宋" w:cs="仿宋"/>
          <w:b w:val="0"/>
          <w:bCs w:val="0"/>
          <w:sz w:val="21"/>
          <w:szCs w:val="21"/>
          <w:highlight w:val="none"/>
          <w:u w:val="none"/>
        </w:rPr>
        <w:t>我单位不属于政府采购法律、行政法规规定的公益一类事业单位、或使用事业编制且由财政拨款保障的群团组织（仅适用于政府购买服务项目）；</w:t>
      </w:r>
    </w:p>
    <w:p w14:paraId="500B4393">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lang w:val="en-US" w:eastAsia="zh-CN"/>
        </w:rPr>
        <w:t>（六）</w:t>
      </w:r>
      <w:r>
        <w:rPr>
          <w:rFonts w:hint="eastAsia" w:ascii="仿宋" w:hAnsi="仿宋" w:eastAsia="仿宋" w:cs="仿宋"/>
          <w:b w:val="0"/>
          <w:bCs w:val="0"/>
          <w:sz w:val="21"/>
          <w:szCs w:val="21"/>
          <w:highlight w:val="none"/>
          <w:u w:val="none"/>
        </w:rPr>
        <w:t>我单位不存在为采购项目提供整体设计、规范编制或者项目管理、监理、检测等服务后，再参加该采购项目的其他采购活动的情形（单一来源采购项目除外）；</w:t>
      </w:r>
    </w:p>
    <w:p w14:paraId="605F9974">
      <w:pPr>
        <w:keepNext w:val="0"/>
        <w:keepLines w:val="0"/>
        <w:pageBreakBefore w:val="0"/>
        <w:widowControl w:val="0"/>
        <w:kinsoku/>
        <w:wordWrap w:val="0"/>
        <w:overflowPunct/>
        <w:topLinePunct/>
        <w:autoSpaceDE/>
        <w:autoSpaceDN/>
        <w:bidi w:val="0"/>
        <w:spacing w:line="360" w:lineRule="auto"/>
        <w:ind w:firstLine="420" w:firstLineChars="200"/>
        <w:jc w:val="left"/>
        <w:rPr>
          <w:rFonts w:hint="eastAsia" w:ascii="仿宋" w:hAnsi="仿宋" w:eastAsia="仿宋" w:cs="仿宋"/>
          <w:b w:val="0"/>
          <w:bCs w:val="0"/>
          <w:sz w:val="21"/>
          <w:szCs w:val="21"/>
          <w:highlight w:val="none"/>
          <w:u w:val="none"/>
        </w:rPr>
      </w:pPr>
      <w:r>
        <w:rPr>
          <w:rFonts w:hint="eastAsia" w:ascii="仿宋" w:hAnsi="仿宋" w:eastAsia="仿宋" w:cs="仿宋"/>
          <w:b w:val="0"/>
          <w:bCs w:val="0"/>
          <w:sz w:val="21"/>
          <w:szCs w:val="21"/>
          <w:highlight w:val="none"/>
          <w:u w:val="none"/>
          <w:lang w:val="en-US" w:eastAsia="zh-CN"/>
        </w:rPr>
        <w:t>（七）</w:t>
      </w:r>
      <w:r>
        <w:rPr>
          <w:rFonts w:hint="eastAsia" w:ascii="仿宋" w:hAnsi="仿宋" w:eastAsia="仿宋" w:cs="仿宋"/>
          <w:b w:val="0"/>
          <w:bCs w:val="0"/>
          <w:sz w:val="21"/>
          <w:szCs w:val="21"/>
          <w:highlight w:val="none"/>
          <w:u w:val="none"/>
        </w:rPr>
        <w:t>与我单位存在“单位负责人为同一人或者存在直接控股、管理关系”的其他法人单位信息如下（如有，不论其是否参加同一合同项下的政府采购活动均须填写）：</w:t>
      </w:r>
    </w:p>
    <w:tbl>
      <w:tblPr>
        <w:tblStyle w:val="22"/>
        <w:tblW w:w="97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7"/>
        <w:gridCol w:w="3957"/>
        <w:gridCol w:w="4183"/>
      </w:tblGrid>
      <w:tr w14:paraId="1896E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567" w:type="dxa"/>
            <w:noWrap w:val="0"/>
            <w:vAlign w:val="center"/>
          </w:tcPr>
          <w:p w14:paraId="76C1DDA8">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序号</w:t>
            </w:r>
          </w:p>
        </w:tc>
        <w:tc>
          <w:tcPr>
            <w:tcW w:w="3957" w:type="dxa"/>
            <w:noWrap w:val="0"/>
            <w:vAlign w:val="center"/>
          </w:tcPr>
          <w:p w14:paraId="2BE2FB8A">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单位名称</w:t>
            </w:r>
          </w:p>
        </w:tc>
        <w:tc>
          <w:tcPr>
            <w:tcW w:w="4183" w:type="dxa"/>
            <w:noWrap w:val="0"/>
            <w:vAlign w:val="center"/>
          </w:tcPr>
          <w:p w14:paraId="12E06924">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相互关系</w:t>
            </w:r>
          </w:p>
        </w:tc>
      </w:tr>
      <w:tr w14:paraId="4882A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567" w:type="dxa"/>
            <w:noWrap w:val="0"/>
            <w:vAlign w:val="center"/>
          </w:tcPr>
          <w:p w14:paraId="1D188896">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w:t>
            </w:r>
          </w:p>
        </w:tc>
        <w:tc>
          <w:tcPr>
            <w:tcW w:w="3957" w:type="dxa"/>
            <w:noWrap w:val="0"/>
            <w:vAlign w:val="center"/>
          </w:tcPr>
          <w:p w14:paraId="39B87D43">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4183" w:type="dxa"/>
            <w:noWrap w:val="0"/>
            <w:vAlign w:val="center"/>
          </w:tcPr>
          <w:p w14:paraId="6C6F1EC7">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6DAD5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567" w:type="dxa"/>
            <w:noWrap w:val="0"/>
            <w:vAlign w:val="center"/>
          </w:tcPr>
          <w:p w14:paraId="6E9A39B2">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w:t>
            </w:r>
          </w:p>
        </w:tc>
        <w:tc>
          <w:tcPr>
            <w:tcW w:w="3957" w:type="dxa"/>
            <w:noWrap w:val="0"/>
            <w:vAlign w:val="center"/>
          </w:tcPr>
          <w:p w14:paraId="04A8C08F">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4183" w:type="dxa"/>
            <w:noWrap w:val="0"/>
            <w:vAlign w:val="center"/>
          </w:tcPr>
          <w:p w14:paraId="5481A227">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66CB4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567" w:type="dxa"/>
            <w:noWrap w:val="0"/>
            <w:vAlign w:val="center"/>
          </w:tcPr>
          <w:p w14:paraId="5254FA56">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w:t>
            </w:r>
          </w:p>
        </w:tc>
        <w:tc>
          <w:tcPr>
            <w:tcW w:w="3957" w:type="dxa"/>
            <w:noWrap w:val="0"/>
            <w:vAlign w:val="center"/>
          </w:tcPr>
          <w:p w14:paraId="487D801B">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4183" w:type="dxa"/>
            <w:noWrap w:val="0"/>
            <w:vAlign w:val="center"/>
          </w:tcPr>
          <w:p w14:paraId="5EE54483">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bl>
    <w:p w14:paraId="0266D95E">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pPr>
    </w:p>
    <w:p w14:paraId="7FFC68BF">
      <w:pPr>
        <w:keepNext w:val="0"/>
        <w:keepLines w:val="0"/>
        <w:pageBreakBefore w:val="0"/>
        <w:widowControl w:val="0"/>
        <w:kinsoku/>
        <w:wordWrap w:val="0"/>
        <w:overflowPunct/>
        <w:topLinePunct/>
        <w:autoSpaceDE/>
        <w:autoSpaceDN/>
        <w:bidi w:val="0"/>
        <w:spacing w:line="360" w:lineRule="auto"/>
        <w:ind w:firstLine="420" w:firstLineChars="200"/>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上述声明真实有效，否则我方负全部责任。</w:t>
      </w:r>
    </w:p>
    <w:p w14:paraId="7F96B3E1">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pPr>
    </w:p>
    <w:p w14:paraId="5BF35EF5">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rPr>
        <w:t>供应商名称（加盖公章）</w:t>
      </w:r>
      <w:r>
        <w:rPr>
          <w:rFonts w:hint="eastAsia" w:ascii="仿宋" w:hAnsi="仿宋" w:eastAsia="仿宋" w:cs="仿宋"/>
          <w:b w:val="0"/>
          <w:bCs w:val="0"/>
          <w:color w:val="000000"/>
          <w:sz w:val="21"/>
          <w:szCs w:val="21"/>
          <w:highlight w:val="none"/>
          <w:lang w:val="zh-CN"/>
        </w:rPr>
        <w:t>：</w:t>
      </w:r>
      <w:r>
        <w:rPr>
          <w:rFonts w:hint="eastAsia" w:ascii="仿宋" w:hAnsi="仿宋" w:eastAsia="仿宋" w:cs="仿宋"/>
          <w:b w:val="0"/>
          <w:bCs w:val="0"/>
          <w:sz w:val="21"/>
          <w:szCs w:val="21"/>
          <w:highlight w:val="none"/>
          <w:u w:val="single"/>
          <w:lang w:val="en-US" w:eastAsia="zh-CN"/>
        </w:rPr>
        <w:t xml:space="preserve">         </w:t>
      </w:r>
    </w:p>
    <w:p w14:paraId="6A6698F9">
      <w:pPr>
        <w:keepNext w:val="0"/>
        <w:keepLines w:val="0"/>
        <w:pageBreakBefore w:val="0"/>
        <w:widowControl w:val="0"/>
        <w:kinsoku/>
        <w:wordWrap w:val="0"/>
        <w:overflowPunct/>
        <w:topLinePunct/>
        <w:autoSpaceDE/>
        <w:autoSpaceDN/>
        <w:bidi w:val="0"/>
        <w:spacing w:line="360" w:lineRule="auto"/>
        <w:ind w:right="360" w:firstLine="480"/>
        <w:jc w:val="right"/>
        <w:rPr>
          <w:rFonts w:hint="eastAsia" w:ascii="仿宋" w:hAnsi="仿宋" w:eastAsia="仿宋" w:cs="仿宋"/>
          <w:b w:val="0"/>
          <w:bCs w:val="0"/>
          <w:sz w:val="21"/>
          <w:szCs w:val="21"/>
          <w:highlight w:val="none"/>
        </w:rPr>
      </w:pPr>
      <w:r>
        <w:rPr>
          <w:rFonts w:hint="eastAsia" w:ascii="仿宋" w:hAnsi="仿宋" w:eastAsia="仿宋" w:cs="仿宋"/>
          <w:b w:val="0"/>
          <w:bCs w:val="0"/>
          <w:color w:val="000000"/>
          <w:sz w:val="21"/>
          <w:szCs w:val="21"/>
          <w:highlight w:val="none"/>
        </w:rPr>
        <w:t>日期：</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年</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月</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日</w:t>
      </w:r>
    </w:p>
    <w:p w14:paraId="288F58A9">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pPr>
    </w:p>
    <w:p w14:paraId="7645CDA3">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pPr>
    </w:p>
    <w:p w14:paraId="225DD71D">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说明：供应商承诺不实的，依据《政府采购法》第七十七条“提供虚假材料谋取中标、成交的”有关规定予以处理。</w:t>
      </w:r>
    </w:p>
    <w:p w14:paraId="5440A304">
      <w:pPr>
        <w:keepNext w:val="0"/>
        <w:keepLines w:val="0"/>
        <w:pageBreakBefore w:val="0"/>
        <w:widowControl w:val="0"/>
        <w:tabs>
          <w:tab w:val="left" w:pos="5580"/>
        </w:tabs>
        <w:kinsoku/>
        <w:wordWrap w:val="0"/>
        <w:overflowPunct/>
        <w:topLinePunct/>
        <w:autoSpaceDE/>
        <w:autoSpaceDN/>
        <w:bidi w:val="0"/>
        <w:spacing w:line="360" w:lineRule="auto"/>
        <w:rPr>
          <w:rFonts w:hint="eastAsia" w:ascii="仿宋" w:hAnsi="仿宋" w:eastAsia="仿宋" w:cs="仿宋"/>
          <w:b w:val="0"/>
          <w:bCs w:val="0"/>
          <w:sz w:val="21"/>
          <w:szCs w:val="21"/>
          <w:highlight w:val="none"/>
        </w:rPr>
        <w:sectPr>
          <w:pgSz w:w="11907" w:h="16840"/>
          <w:pgMar w:top="1440" w:right="1080" w:bottom="1440" w:left="1080" w:header="851" w:footer="851" w:gutter="0"/>
          <w:pgNumType w:fmt="decimal"/>
          <w:cols w:space="720" w:num="1"/>
          <w:docGrid w:linePitch="462" w:charSpace="0"/>
        </w:sectPr>
      </w:pPr>
    </w:p>
    <w:p w14:paraId="0D916AAA">
      <w:pPr>
        <w:keepNext w:val="0"/>
        <w:keepLines w:val="0"/>
        <w:pageBreakBefore w:val="0"/>
        <w:widowControl w:val="0"/>
        <w:tabs>
          <w:tab w:val="left" w:pos="360"/>
        </w:tabs>
        <w:kinsoku/>
        <w:wordWrap w:val="0"/>
        <w:overflowPunct/>
        <w:topLinePunct/>
        <w:autoSpaceDE/>
        <w:autoSpaceDN/>
        <w:bidi w:val="0"/>
        <w:snapToGrid w:val="0"/>
        <w:spacing w:line="360" w:lineRule="auto"/>
        <w:outlineLvl w:val="1"/>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2落实政府采购政策需满足的资格要求</w:t>
      </w:r>
    </w:p>
    <w:p w14:paraId="46137382">
      <w:pPr>
        <w:keepNext w:val="0"/>
        <w:keepLines w:val="0"/>
        <w:pageBreakBefore w:val="0"/>
        <w:widowControl w:val="0"/>
        <w:kinsoku/>
        <w:wordWrap w:val="0"/>
        <w:overflowPunct/>
        <w:topLinePunct/>
        <w:autoSpaceDE/>
        <w:autoSpaceDN/>
        <w:bidi w:val="0"/>
        <w:spacing w:line="360" w:lineRule="auto"/>
        <w:outlineLvl w:val="2"/>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2-1中小企业声明函</w:t>
      </w:r>
    </w:p>
    <w:p w14:paraId="20AB1941">
      <w:pPr>
        <w:keepNext w:val="0"/>
        <w:keepLines w:val="0"/>
        <w:pageBreakBefore w:val="0"/>
        <w:widowControl w:val="0"/>
        <w:tabs>
          <w:tab w:val="left" w:pos="5580"/>
        </w:tabs>
        <w:kinsoku/>
        <w:wordWrap w:val="0"/>
        <w:overflowPunct/>
        <w:topLinePunct/>
        <w:autoSpaceDE/>
        <w:autoSpaceDN/>
        <w:bidi w:val="0"/>
        <w:spacing w:line="360" w:lineRule="auto"/>
        <w:rPr>
          <w:rFonts w:hint="eastAsia" w:ascii="仿宋" w:hAnsi="仿宋" w:eastAsia="仿宋" w:cs="仿宋"/>
          <w:b w:val="0"/>
          <w:bCs w:val="0"/>
          <w:sz w:val="21"/>
          <w:szCs w:val="21"/>
          <w:highlight w:val="none"/>
        </w:rPr>
      </w:pPr>
    </w:p>
    <w:p w14:paraId="1651A634">
      <w:pPr>
        <w:keepNext w:val="0"/>
        <w:keepLines w:val="0"/>
        <w:pageBreakBefore w:val="0"/>
        <w:widowControl w:val="0"/>
        <w:tabs>
          <w:tab w:val="left" w:pos="5580"/>
        </w:tabs>
        <w:kinsoku/>
        <w:wordWrap w:val="0"/>
        <w:overflowPunct/>
        <w:topLinePunct/>
        <w:autoSpaceDE/>
        <w:autoSpaceDN/>
        <w:bidi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说明：（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2）如本项目（包）专门面向中小企业采购，响应文件中须提供《中小企业声明函》或《残疾人福利性单位声明函》，或提供由省级以上监狱管理局、戒毒管理局（含新疆生产建设兵团）出具的属于监狱企业的证明文件。（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4）中小企业声明函填写注意事项1）《中小企业声明函》由参加政府采购活动的供应商出具。联合体参与的，《中小企业声明函》可由牵头人出具。2）对于联合体中由中小企业承担的部分，或者分包给中小企业的部分，必须全部由中小企业制造、承建或者承接。供应商应当在声明函“标的名称”部分标明联合体中中小企业承担的具体内容或者中小企业的具体分包内容。3）对于多标的采购项目，供应商应充分、准确地了解所提供货物的制造企业、提供服务的承接企业信息。对相关情况了解不清楚的，不建议填报本声明函。（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号）》及《金融业企业划型标准规定》（〔2015〕309号）等国务院批准的中小企业划分标准执行。</w:t>
      </w:r>
    </w:p>
    <w:p w14:paraId="31041513">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br w:type="page"/>
      </w:r>
    </w:p>
    <w:p w14:paraId="6038F0C1">
      <w:pPr>
        <w:keepNext w:val="0"/>
        <w:keepLines w:val="0"/>
        <w:pageBreakBefore w:val="0"/>
        <w:widowControl w:val="0"/>
        <w:kinsoku/>
        <w:wordWrap w:val="0"/>
        <w:overflowPunct/>
        <w:topLinePunct/>
        <w:autoSpaceDE/>
        <w:autoSpaceDN/>
        <w:bidi w:val="0"/>
        <w:spacing w:before="240" w:beforeLines="100" w:after="240" w:afterLines="100"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中小企业声明函（工程、服务）格式</w:t>
      </w:r>
    </w:p>
    <w:p w14:paraId="55AB976F">
      <w:pPr>
        <w:keepNext w:val="0"/>
        <w:keepLines w:val="0"/>
        <w:pageBreakBefore w:val="0"/>
        <w:widowControl w:val="0"/>
        <w:kinsoku/>
        <w:wordWrap w:val="0"/>
        <w:overflowPunct/>
        <w:topLinePunct/>
        <w:autoSpaceDE/>
        <w:autoSpaceDN/>
        <w:bidi w:val="0"/>
        <w:spacing w:line="360" w:lineRule="auto"/>
        <w:ind w:firstLine="504"/>
        <w:rPr>
          <w:rFonts w:hint="eastAsia" w:ascii="仿宋" w:hAnsi="仿宋" w:eastAsia="仿宋" w:cs="仿宋"/>
          <w:b w:val="0"/>
          <w:bCs w:val="0"/>
          <w:spacing w:val="6"/>
          <w:sz w:val="21"/>
          <w:szCs w:val="21"/>
          <w:highlight w:val="none"/>
        </w:rPr>
      </w:pPr>
      <w:r>
        <w:rPr>
          <w:rFonts w:hint="eastAsia" w:ascii="仿宋" w:hAnsi="仿宋" w:eastAsia="仿宋" w:cs="仿宋"/>
          <w:b w:val="0"/>
          <w:bCs w:val="0"/>
          <w:spacing w:val="6"/>
          <w:sz w:val="21"/>
          <w:szCs w:val="21"/>
          <w:highlight w:val="none"/>
        </w:rPr>
        <w:t>本公司（联合体）郑重声明，根据《政府采购促进中小企业发展管理办法》（财库﹝2020﹞46 号）的规定，本公司（联合体）参加</w:t>
      </w:r>
      <w:r>
        <w:rPr>
          <w:rFonts w:hint="eastAsia" w:ascii="仿宋" w:hAnsi="仿宋" w:eastAsia="仿宋" w:cs="仿宋"/>
          <w:b w:val="0"/>
          <w:bCs w:val="0"/>
          <w:spacing w:val="6"/>
          <w:sz w:val="21"/>
          <w:szCs w:val="21"/>
          <w:highlight w:val="none"/>
          <w:u w:val="single"/>
        </w:rPr>
        <w:t>（单位名称）</w:t>
      </w:r>
      <w:r>
        <w:rPr>
          <w:rFonts w:hint="eastAsia" w:ascii="仿宋" w:hAnsi="仿宋" w:eastAsia="仿宋" w:cs="仿宋"/>
          <w:b w:val="0"/>
          <w:bCs w:val="0"/>
          <w:spacing w:val="6"/>
          <w:sz w:val="21"/>
          <w:szCs w:val="21"/>
          <w:highlight w:val="none"/>
        </w:rPr>
        <w:t>的</w:t>
      </w:r>
      <w:r>
        <w:rPr>
          <w:rFonts w:hint="eastAsia" w:ascii="仿宋" w:hAnsi="仿宋" w:eastAsia="仿宋" w:cs="仿宋"/>
          <w:b w:val="0"/>
          <w:bCs w:val="0"/>
          <w:spacing w:val="6"/>
          <w:sz w:val="21"/>
          <w:szCs w:val="21"/>
          <w:highlight w:val="none"/>
          <w:u w:val="single"/>
        </w:rPr>
        <w:t>（项目名称）</w:t>
      </w:r>
      <w:r>
        <w:rPr>
          <w:rFonts w:hint="eastAsia" w:ascii="仿宋" w:hAnsi="仿宋" w:eastAsia="仿宋" w:cs="仿宋"/>
          <w:b w:val="0"/>
          <w:bCs w:val="0"/>
          <w:spacing w:val="6"/>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F85B572">
      <w:pPr>
        <w:keepNext w:val="0"/>
        <w:keepLines w:val="0"/>
        <w:pageBreakBefore w:val="0"/>
        <w:widowControl w:val="0"/>
        <w:kinsoku/>
        <w:wordWrap w:val="0"/>
        <w:overflowPunct/>
        <w:topLinePunct/>
        <w:autoSpaceDE/>
        <w:autoSpaceDN/>
        <w:bidi w:val="0"/>
        <w:spacing w:line="360" w:lineRule="auto"/>
        <w:ind w:firstLine="504"/>
        <w:rPr>
          <w:rFonts w:hint="eastAsia" w:ascii="仿宋" w:hAnsi="仿宋" w:eastAsia="仿宋" w:cs="仿宋"/>
          <w:b w:val="0"/>
          <w:bCs w:val="0"/>
          <w:spacing w:val="6"/>
          <w:sz w:val="21"/>
          <w:szCs w:val="21"/>
          <w:highlight w:val="none"/>
        </w:rPr>
      </w:pPr>
      <w:r>
        <w:rPr>
          <w:rFonts w:hint="eastAsia" w:ascii="仿宋" w:hAnsi="仿宋" w:eastAsia="仿宋" w:cs="仿宋"/>
          <w:b w:val="0"/>
          <w:bCs w:val="0"/>
          <w:spacing w:val="6"/>
          <w:sz w:val="21"/>
          <w:szCs w:val="21"/>
          <w:highlight w:val="none"/>
        </w:rPr>
        <w:t>1.</w:t>
      </w:r>
      <w:r>
        <w:rPr>
          <w:rFonts w:hint="eastAsia" w:ascii="仿宋" w:hAnsi="仿宋" w:eastAsia="仿宋" w:cs="仿宋"/>
          <w:b w:val="0"/>
          <w:bCs w:val="0"/>
          <w:spacing w:val="6"/>
          <w:sz w:val="21"/>
          <w:szCs w:val="21"/>
          <w:highlight w:val="none"/>
          <w:u w:val="single"/>
        </w:rPr>
        <w:t>（标的名称）</w:t>
      </w:r>
      <w:r>
        <w:rPr>
          <w:rFonts w:hint="eastAsia" w:ascii="仿宋" w:hAnsi="仿宋" w:eastAsia="仿宋" w:cs="仿宋"/>
          <w:b w:val="0"/>
          <w:bCs w:val="0"/>
          <w:spacing w:val="6"/>
          <w:sz w:val="21"/>
          <w:szCs w:val="21"/>
          <w:highlight w:val="none"/>
        </w:rPr>
        <w:t>，属于</w:t>
      </w:r>
      <w:r>
        <w:rPr>
          <w:rFonts w:hint="eastAsia" w:ascii="仿宋" w:hAnsi="仿宋" w:eastAsia="仿宋" w:cs="仿宋"/>
          <w:b w:val="0"/>
          <w:bCs w:val="0"/>
          <w:spacing w:val="6"/>
          <w:sz w:val="21"/>
          <w:szCs w:val="21"/>
          <w:highlight w:val="none"/>
          <w:u w:val="single"/>
        </w:rPr>
        <w:t>（竞争性磋商文件中明确的所属行业）</w:t>
      </w:r>
      <w:r>
        <w:rPr>
          <w:rFonts w:hint="eastAsia" w:ascii="仿宋" w:hAnsi="仿宋" w:eastAsia="仿宋" w:cs="仿宋"/>
          <w:b w:val="0"/>
          <w:bCs w:val="0"/>
          <w:spacing w:val="6"/>
          <w:sz w:val="21"/>
          <w:szCs w:val="21"/>
          <w:highlight w:val="none"/>
        </w:rPr>
        <w:t>行业；承建（承接）企业为</w:t>
      </w:r>
      <w:r>
        <w:rPr>
          <w:rFonts w:hint="eastAsia" w:ascii="仿宋" w:hAnsi="仿宋" w:eastAsia="仿宋" w:cs="仿宋"/>
          <w:b w:val="0"/>
          <w:bCs w:val="0"/>
          <w:spacing w:val="6"/>
          <w:sz w:val="21"/>
          <w:szCs w:val="21"/>
          <w:highlight w:val="none"/>
          <w:u w:val="single"/>
        </w:rPr>
        <w:t>（企业名称）</w:t>
      </w:r>
      <w:r>
        <w:rPr>
          <w:rFonts w:hint="eastAsia" w:ascii="仿宋" w:hAnsi="仿宋" w:eastAsia="仿宋" w:cs="仿宋"/>
          <w:b w:val="0"/>
          <w:bCs w:val="0"/>
          <w:spacing w:val="6"/>
          <w:sz w:val="21"/>
          <w:szCs w:val="21"/>
          <w:highlight w:val="none"/>
        </w:rPr>
        <w:t>，从业人员</w:t>
      </w:r>
      <w:r>
        <w:rPr>
          <w:rFonts w:hint="eastAsia" w:ascii="仿宋" w:hAnsi="仿宋" w:eastAsia="仿宋" w:cs="仿宋"/>
          <w:b w:val="0"/>
          <w:bCs w:val="0"/>
          <w:sz w:val="21"/>
          <w:szCs w:val="21"/>
          <w:highlight w:val="none"/>
        </w:rPr>
        <w:t>______</w:t>
      </w:r>
      <w:r>
        <w:rPr>
          <w:rFonts w:hint="eastAsia" w:ascii="仿宋" w:hAnsi="仿宋" w:eastAsia="仿宋" w:cs="仿宋"/>
          <w:b w:val="0"/>
          <w:bCs w:val="0"/>
          <w:spacing w:val="6"/>
          <w:sz w:val="21"/>
          <w:szCs w:val="21"/>
          <w:highlight w:val="none"/>
        </w:rPr>
        <w:t>人，营业收入为</w:t>
      </w:r>
      <w:r>
        <w:rPr>
          <w:rFonts w:hint="eastAsia" w:ascii="仿宋" w:hAnsi="仿宋" w:eastAsia="仿宋" w:cs="仿宋"/>
          <w:b w:val="0"/>
          <w:bCs w:val="0"/>
          <w:sz w:val="21"/>
          <w:szCs w:val="21"/>
          <w:highlight w:val="none"/>
        </w:rPr>
        <w:t>______</w:t>
      </w:r>
      <w:r>
        <w:rPr>
          <w:rFonts w:hint="eastAsia" w:ascii="仿宋" w:hAnsi="仿宋" w:eastAsia="仿宋" w:cs="仿宋"/>
          <w:b w:val="0"/>
          <w:bCs w:val="0"/>
          <w:spacing w:val="6"/>
          <w:sz w:val="21"/>
          <w:szCs w:val="21"/>
          <w:highlight w:val="none"/>
        </w:rPr>
        <w:t>万元，资产总额为</w:t>
      </w:r>
      <w:r>
        <w:rPr>
          <w:rFonts w:hint="eastAsia" w:ascii="仿宋" w:hAnsi="仿宋" w:eastAsia="仿宋" w:cs="仿宋"/>
          <w:b w:val="0"/>
          <w:bCs w:val="0"/>
          <w:sz w:val="21"/>
          <w:szCs w:val="21"/>
          <w:highlight w:val="none"/>
        </w:rPr>
        <w:t>______</w:t>
      </w:r>
      <w:r>
        <w:rPr>
          <w:rFonts w:hint="eastAsia" w:ascii="仿宋" w:hAnsi="仿宋" w:eastAsia="仿宋" w:cs="仿宋"/>
          <w:b w:val="0"/>
          <w:bCs w:val="0"/>
          <w:spacing w:val="6"/>
          <w:sz w:val="21"/>
          <w:szCs w:val="21"/>
          <w:highlight w:val="none"/>
        </w:rPr>
        <w:t>万元</w:t>
      </w:r>
      <w:r>
        <w:rPr>
          <w:rFonts w:hint="eastAsia" w:ascii="仿宋" w:hAnsi="仿宋" w:eastAsia="仿宋" w:cs="仿宋"/>
          <w:b w:val="0"/>
          <w:bCs w:val="0"/>
          <w:spacing w:val="6"/>
          <w:sz w:val="21"/>
          <w:szCs w:val="21"/>
          <w:highlight w:val="none"/>
          <w:vertAlign w:val="superscript"/>
        </w:rPr>
        <w:t>1</w:t>
      </w:r>
      <w:r>
        <w:rPr>
          <w:rFonts w:hint="eastAsia" w:ascii="仿宋" w:hAnsi="仿宋" w:eastAsia="仿宋" w:cs="仿宋"/>
          <w:b w:val="0"/>
          <w:bCs w:val="0"/>
          <w:spacing w:val="6"/>
          <w:sz w:val="21"/>
          <w:szCs w:val="21"/>
          <w:highlight w:val="none"/>
        </w:rPr>
        <w:t>，属于（中型企业、小型企业、微型企业）；</w:t>
      </w:r>
    </w:p>
    <w:p w14:paraId="671CDD70">
      <w:pPr>
        <w:keepNext w:val="0"/>
        <w:keepLines w:val="0"/>
        <w:pageBreakBefore w:val="0"/>
        <w:widowControl w:val="0"/>
        <w:kinsoku/>
        <w:wordWrap w:val="0"/>
        <w:overflowPunct/>
        <w:topLinePunct/>
        <w:autoSpaceDE/>
        <w:autoSpaceDN/>
        <w:bidi w:val="0"/>
        <w:spacing w:line="360" w:lineRule="auto"/>
        <w:ind w:firstLine="504"/>
        <w:rPr>
          <w:rFonts w:hint="eastAsia" w:ascii="仿宋" w:hAnsi="仿宋" w:eastAsia="仿宋" w:cs="仿宋"/>
          <w:b w:val="0"/>
          <w:bCs w:val="0"/>
          <w:spacing w:val="6"/>
          <w:sz w:val="21"/>
          <w:szCs w:val="21"/>
          <w:highlight w:val="none"/>
        </w:rPr>
      </w:pPr>
      <w:r>
        <w:rPr>
          <w:rFonts w:hint="eastAsia" w:ascii="仿宋" w:hAnsi="仿宋" w:eastAsia="仿宋" w:cs="仿宋"/>
          <w:b w:val="0"/>
          <w:bCs w:val="0"/>
          <w:spacing w:val="6"/>
          <w:sz w:val="21"/>
          <w:szCs w:val="21"/>
          <w:highlight w:val="none"/>
        </w:rPr>
        <w:t>2.</w:t>
      </w:r>
      <w:r>
        <w:rPr>
          <w:rFonts w:hint="eastAsia" w:ascii="仿宋" w:hAnsi="仿宋" w:eastAsia="仿宋" w:cs="仿宋"/>
          <w:b w:val="0"/>
          <w:bCs w:val="0"/>
          <w:spacing w:val="6"/>
          <w:sz w:val="21"/>
          <w:szCs w:val="21"/>
          <w:highlight w:val="none"/>
          <w:u w:val="single"/>
        </w:rPr>
        <w:t>（标的名称）</w:t>
      </w:r>
      <w:r>
        <w:rPr>
          <w:rFonts w:hint="eastAsia" w:ascii="仿宋" w:hAnsi="仿宋" w:eastAsia="仿宋" w:cs="仿宋"/>
          <w:b w:val="0"/>
          <w:bCs w:val="0"/>
          <w:spacing w:val="6"/>
          <w:sz w:val="21"/>
          <w:szCs w:val="21"/>
          <w:highlight w:val="none"/>
        </w:rPr>
        <w:t>，属于</w:t>
      </w:r>
      <w:r>
        <w:rPr>
          <w:rFonts w:hint="eastAsia" w:ascii="仿宋" w:hAnsi="仿宋" w:eastAsia="仿宋" w:cs="仿宋"/>
          <w:b w:val="0"/>
          <w:bCs w:val="0"/>
          <w:spacing w:val="6"/>
          <w:sz w:val="21"/>
          <w:szCs w:val="21"/>
          <w:highlight w:val="none"/>
          <w:u w:val="single"/>
        </w:rPr>
        <w:t>（竞争性磋商文件中明确的所属行业）</w:t>
      </w:r>
      <w:r>
        <w:rPr>
          <w:rFonts w:hint="eastAsia" w:ascii="仿宋" w:hAnsi="仿宋" w:eastAsia="仿宋" w:cs="仿宋"/>
          <w:b w:val="0"/>
          <w:bCs w:val="0"/>
          <w:spacing w:val="6"/>
          <w:sz w:val="21"/>
          <w:szCs w:val="21"/>
          <w:highlight w:val="none"/>
        </w:rPr>
        <w:t>行业；承建（承接）企业为</w:t>
      </w:r>
      <w:r>
        <w:rPr>
          <w:rFonts w:hint="eastAsia" w:ascii="仿宋" w:hAnsi="仿宋" w:eastAsia="仿宋" w:cs="仿宋"/>
          <w:b w:val="0"/>
          <w:bCs w:val="0"/>
          <w:spacing w:val="6"/>
          <w:sz w:val="21"/>
          <w:szCs w:val="21"/>
          <w:highlight w:val="none"/>
          <w:u w:val="single"/>
        </w:rPr>
        <w:t>（企业名称）</w:t>
      </w:r>
      <w:r>
        <w:rPr>
          <w:rFonts w:hint="eastAsia" w:ascii="仿宋" w:hAnsi="仿宋" w:eastAsia="仿宋" w:cs="仿宋"/>
          <w:b w:val="0"/>
          <w:bCs w:val="0"/>
          <w:spacing w:val="6"/>
          <w:sz w:val="21"/>
          <w:szCs w:val="21"/>
          <w:highlight w:val="none"/>
        </w:rPr>
        <w:t>，从业人员</w:t>
      </w:r>
      <w:r>
        <w:rPr>
          <w:rFonts w:hint="eastAsia" w:ascii="仿宋" w:hAnsi="仿宋" w:eastAsia="仿宋" w:cs="仿宋"/>
          <w:b w:val="0"/>
          <w:bCs w:val="0"/>
          <w:sz w:val="21"/>
          <w:szCs w:val="21"/>
          <w:highlight w:val="none"/>
        </w:rPr>
        <w:t>______</w:t>
      </w:r>
      <w:r>
        <w:rPr>
          <w:rFonts w:hint="eastAsia" w:ascii="仿宋" w:hAnsi="仿宋" w:eastAsia="仿宋" w:cs="仿宋"/>
          <w:b w:val="0"/>
          <w:bCs w:val="0"/>
          <w:spacing w:val="6"/>
          <w:sz w:val="21"/>
          <w:szCs w:val="21"/>
          <w:highlight w:val="none"/>
        </w:rPr>
        <w:t>人，营业收入为</w:t>
      </w:r>
      <w:r>
        <w:rPr>
          <w:rFonts w:hint="eastAsia" w:ascii="仿宋" w:hAnsi="仿宋" w:eastAsia="仿宋" w:cs="仿宋"/>
          <w:b w:val="0"/>
          <w:bCs w:val="0"/>
          <w:sz w:val="21"/>
          <w:szCs w:val="21"/>
          <w:highlight w:val="none"/>
        </w:rPr>
        <w:t>______</w:t>
      </w:r>
      <w:r>
        <w:rPr>
          <w:rFonts w:hint="eastAsia" w:ascii="仿宋" w:hAnsi="仿宋" w:eastAsia="仿宋" w:cs="仿宋"/>
          <w:b w:val="0"/>
          <w:bCs w:val="0"/>
          <w:spacing w:val="6"/>
          <w:sz w:val="21"/>
          <w:szCs w:val="21"/>
          <w:highlight w:val="none"/>
        </w:rPr>
        <w:t>万元，资产总额为</w:t>
      </w:r>
      <w:r>
        <w:rPr>
          <w:rFonts w:hint="eastAsia" w:ascii="仿宋" w:hAnsi="仿宋" w:eastAsia="仿宋" w:cs="仿宋"/>
          <w:b w:val="0"/>
          <w:bCs w:val="0"/>
          <w:sz w:val="21"/>
          <w:szCs w:val="21"/>
          <w:highlight w:val="none"/>
        </w:rPr>
        <w:t>______</w:t>
      </w:r>
      <w:r>
        <w:rPr>
          <w:rFonts w:hint="eastAsia" w:ascii="仿宋" w:hAnsi="仿宋" w:eastAsia="仿宋" w:cs="仿宋"/>
          <w:b w:val="0"/>
          <w:bCs w:val="0"/>
          <w:spacing w:val="6"/>
          <w:sz w:val="21"/>
          <w:szCs w:val="21"/>
          <w:highlight w:val="none"/>
        </w:rPr>
        <w:t>万元，属于</w:t>
      </w:r>
      <w:r>
        <w:rPr>
          <w:rFonts w:hint="eastAsia" w:ascii="仿宋" w:hAnsi="仿宋" w:eastAsia="仿宋" w:cs="仿宋"/>
          <w:b w:val="0"/>
          <w:bCs w:val="0"/>
          <w:spacing w:val="6"/>
          <w:sz w:val="21"/>
          <w:szCs w:val="21"/>
          <w:highlight w:val="none"/>
          <w:u w:val="single"/>
        </w:rPr>
        <w:t>（中型企业、小型企业、微型企业）</w:t>
      </w:r>
      <w:r>
        <w:rPr>
          <w:rFonts w:hint="eastAsia" w:ascii="仿宋" w:hAnsi="仿宋" w:eastAsia="仿宋" w:cs="仿宋"/>
          <w:b w:val="0"/>
          <w:bCs w:val="0"/>
          <w:spacing w:val="6"/>
          <w:sz w:val="21"/>
          <w:szCs w:val="21"/>
          <w:highlight w:val="none"/>
        </w:rPr>
        <w:t>；</w:t>
      </w:r>
    </w:p>
    <w:p w14:paraId="039F1845">
      <w:pPr>
        <w:keepNext w:val="0"/>
        <w:keepLines w:val="0"/>
        <w:pageBreakBefore w:val="0"/>
        <w:widowControl w:val="0"/>
        <w:kinsoku/>
        <w:wordWrap w:val="0"/>
        <w:overflowPunct/>
        <w:topLinePunct/>
        <w:autoSpaceDE/>
        <w:autoSpaceDN/>
        <w:bidi w:val="0"/>
        <w:spacing w:line="360" w:lineRule="auto"/>
        <w:ind w:firstLine="504"/>
        <w:rPr>
          <w:rFonts w:hint="eastAsia" w:ascii="仿宋" w:hAnsi="仿宋" w:eastAsia="仿宋" w:cs="仿宋"/>
          <w:b w:val="0"/>
          <w:bCs w:val="0"/>
          <w:spacing w:val="6"/>
          <w:sz w:val="21"/>
          <w:szCs w:val="21"/>
          <w:highlight w:val="none"/>
        </w:rPr>
      </w:pPr>
    </w:p>
    <w:p w14:paraId="402E175E">
      <w:pPr>
        <w:keepNext w:val="0"/>
        <w:keepLines w:val="0"/>
        <w:pageBreakBefore w:val="0"/>
        <w:widowControl w:val="0"/>
        <w:kinsoku/>
        <w:wordWrap w:val="0"/>
        <w:overflowPunct/>
        <w:topLinePunct/>
        <w:autoSpaceDE/>
        <w:autoSpaceDN/>
        <w:bidi w:val="0"/>
        <w:spacing w:line="360" w:lineRule="auto"/>
        <w:ind w:firstLine="504"/>
        <w:rPr>
          <w:rFonts w:hint="eastAsia" w:ascii="仿宋" w:hAnsi="仿宋" w:eastAsia="仿宋" w:cs="仿宋"/>
          <w:b w:val="0"/>
          <w:bCs w:val="0"/>
          <w:spacing w:val="6"/>
          <w:sz w:val="21"/>
          <w:szCs w:val="21"/>
          <w:highlight w:val="none"/>
        </w:rPr>
      </w:pPr>
      <w:r>
        <w:rPr>
          <w:rFonts w:hint="eastAsia" w:ascii="仿宋" w:hAnsi="仿宋" w:eastAsia="仿宋" w:cs="仿宋"/>
          <w:b w:val="0"/>
          <w:bCs w:val="0"/>
          <w:spacing w:val="6"/>
          <w:sz w:val="21"/>
          <w:szCs w:val="21"/>
          <w:highlight w:val="none"/>
        </w:rPr>
        <w:t>……</w:t>
      </w:r>
    </w:p>
    <w:p w14:paraId="2D491ABA">
      <w:pPr>
        <w:keepNext w:val="0"/>
        <w:keepLines w:val="0"/>
        <w:pageBreakBefore w:val="0"/>
        <w:widowControl w:val="0"/>
        <w:kinsoku/>
        <w:wordWrap w:val="0"/>
        <w:overflowPunct/>
        <w:topLinePunct/>
        <w:autoSpaceDE/>
        <w:autoSpaceDN/>
        <w:bidi w:val="0"/>
        <w:spacing w:line="360" w:lineRule="auto"/>
        <w:ind w:firstLine="504"/>
        <w:rPr>
          <w:rFonts w:hint="eastAsia" w:ascii="仿宋" w:hAnsi="仿宋" w:eastAsia="仿宋" w:cs="仿宋"/>
          <w:b w:val="0"/>
          <w:bCs w:val="0"/>
          <w:spacing w:val="6"/>
          <w:sz w:val="21"/>
          <w:szCs w:val="21"/>
          <w:highlight w:val="none"/>
        </w:rPr>
      </w:pPr>
      <w:r>
        <w:rPr>
          <w:rFonts w:hint="eastAsia" w:ascii="仿宋" w:hAnsi="仿宋" w:eastAsia="仿宋" w:cs="仿宋"/>
          <w:b w:val="0"/>
          <w:bCs w:val="0"/>
          <w:spacing w:val="6"/>
          <w:sz w:val="21"/>
          <w:szCs w:val="21"/>
          <w:highlight w:val="none"/>
        </w:rPr>
        <w:t>以上企业，不属于大企业的分支机构，不存在控股股东为大企业的情形，也不存在与大企业的负责人为同一人的情形。</w:t>
      </w:r>
    </w:p>
    <w:p w14:paraId="3051F953">
      <w:pPr>
        <w:keepNext w:val="0"/>
        <w:keepLines w:val="0"/>
        <w:pageBreakBefore w:val="0"/>
        <w:widowControl w:val="0"/>
        <w:kinsoku/>
        <w:wordWrap w:val="0"/>
        <w:overflowPunct/>
        <w:topLinePunct/>
        <w:autoSpaceDE/>
        <w:autoSpaceDN/>
        <w:bidi w:val="0"/>
        <w:spacing w:line="360" w:lineRule="auto"/>
        <w:ind w:firstLine="504"/>
        <w:rPr>
          <w:rFonts w:hint="eastAsia" w:ascii="仿宋" w:hAnsi="仿宋" w:eastAsia="仿宋" w:cs="仿宋"/>
          <w:b w:val="0"/>
          <w:bCs w:val="0"/>
          <w:spacing w:val="6"/>
          <w:sz w:val="21"/>
          <w:szCs w:val="21"/>
          <w:highlight w:val="none"/>
        </w:rPr>
      </w:pPr>
      <w:r>
        <w:rPr>
          <w:rFonts w:hint="eastAsia" w:ascii="仿宋" w:hAnsi="仿宋" w:eastAsia="仿宋" w:cs="仿宋"/>
          <w:b w:val="0"/>
          <w:bCs w:val="0"/>
          <w:spacing w:val="6"/>
          <w:sz w:val="21"/>
          <w:szCs w:val="21"/>
          <w:highlight w:val="none"/>
        </w:rPr>
        <w:t>本企业对上述声明内容的真实性负责。如有虚假，将依法承担相应责任。</w:t>
      </w:r>
    </w:p>
    <w:p w14:paraId="28EBB3BF">
      <w:pPr>
        <w:keepNext w:val="0"/>
        <w:keepLines w:val="0"/>
        <w:pageBreakBefore w:val="0"/>
        <w:widowControl w:val="0"/>
        <w:kinsoku/>
        <w:wordWrap w:val="0"/>
        <w:overflowPunct/>
        <w:topLinePunct/>
        <w:autoSpaceDE/>
        <w:autoSpaceDN/>
        <w:bidi w:val="0"/>
        <w:spacing w:line="360" w:lineRule="auto"/>
        <w:ind w:right="360" w:firstLine="480"/>
        <w:jc w:val="right"/>
        <w:rPr>
          <w:rFonts w:hint="eastAsia" w:ascii="仿宋" w:hAnsi="仿宋" w:eastAsia="仿宋" w:cs="仿宋"/>
          <w:b w:val="0"/>
          <w:bCs w:val="0"/>
          <w:color w:val="000000"/>
          <w:sz w:val="21"/>
          <w:szCs w:val="21"/>
          <w:highlight w:val="none"/>
        </w:rPr>
      </w:pPr>
    </w:p>
    <w:p w14:paraId="721184A6">
      <w:pPr>
        <w:keepNext w:val="0"/>
        <w:keepLines w:val="0"/>
        <w:pageBreakBefore w:val="0"/>
        <w:widowControl w:val="0"/>
        <w:kinsoku/>
        <w:wordWrap w:val="0"/>
        <w:overflowPunct/>
        <w:topLinePunct/>
        <w:autoSpaceDE/>
        <w:autoSpaceDN/>
        <w:bidi w:val="0"/>
        <w:spacing w:line="360" w:lineRule="auto"/>
        <w:ind w:right="360" w:firstLine="480"/>
        <w:jc w:val="right"/>
        <w:rPr>
          <w:rFonts w:hint="eastAsia" w:ascii="仿宋" w:hAnsi="仿宋" w:eastAsia="仿宋" w:cs="仿宋"/>
          <w:b w:val="0"/>
          <w:bCs w:val="0"/>
          <w:color w:val="000000"/>
          <w:sz w:val="21"/>
          <w:szCs w:val="21"/>
          <w:highlight w:val="none"/>
        </w:rPr>
      </w:pPr>
    </w:p>
    <w:p w14:paraId="38CA37F5">
      <w:pPr>
        <w:keepNext w:val="0"/>
        <w:keepLines w:val="0"/>
        <w:pageBreakBefore w:val="0"/>
        <w:widowControl w:val="0"/>
        <w:kinsoku/>
        <w:wordWrap w:val="0"/>
        <w:overflowPunct/>
        <w:topLinePunct/>
        <w:autoSpaceDE/>
        <w:autoSpaceDN/>
        <w:bidi w:val="0"/>
        <w:spacing w:line="360" w:lineRule="auto"/>
        <w:ind w:right="360" w:firstLine="480"/>
        <w:jc w:val="right"/>
        <w:rPr>
          <w:rFonts w:hint="eastAsia" w:ascii="仿宋" w:hAnsi="仿宋" w:eastAsia="仿宋" w:cs="仿宋"/>
          <w:b w:val="0"/>
          <w:bCs w:val="0"/>
          <w:color w:val="000000"/>
          <w:sz w:val="21"/>
          <w:szCs w:val="21"/>
          <w:highlight w:val="none"/>
        </w:rPr>
      </w:pPr>
    </w:p>
    <w:p w14:paraId="13D5612B">
      <w:pPr>
        <w:keepNext w:val="0"/>
        <w:keepLines w:val="0"/>
        <w:pageBreakBefore w:val="0"/>
        <w:widowControl w:val="0"/>
        <w:kinsoku/>
        <w:wordWrap w:val="0"/>
        <w:overflowPunct/>
        <w:topLinePunct/>
        <w:autoSpaceDE/>
        <w:autoSpaceDN/>
        <w:bidi w:val="0"/>
        <w:spacing w:line="360" w:lineRule="auto"/>
        <w:ind w:right="360" w:firstLine="480"/>
        <w:jc w:val="righ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rPr>
        <w:t>企业名称（盖章）：</w:t>
      </w:r>
      <w:r>
        <w:rPr>
          <w:rFonts w:hint="eastAsia" w:ascii="仿宋" w:hAnsi="仿宋" w:eastAsia="仿宋" w:cs="仿宋"/>
          <w:b w:val="0"/>
          <w:bCs w:val="0"/>
          <w:sz w:val="21"/>
          <w:szCs w:val="21"/>
          <w:highlight w:val="none"/>
          <w:u w:val="single"/>
          <w:lang w:val="en-US" w:eastAsia="zh-CN"/>
        </w:rPr>
        <w:t xml:space="preserve">        </w:t>
      </w:r>
    </w:p>
    <w:p w14:paraId="131DD462">
      <w:pPr>
        <w:keepNext w:val="0"/>
        <w:keepLines w:val="0"/>
        <w:pageBreakBefore w:val="0"/>
        <w:widowControl w:val="0"/>
        <w:kinsoku/>
        <w:wordWrap w:val="0"/>
        <w:overflowPunct/>
        <w:topLinePunct/>
        <w:autoSpaceDE/>
        <w:autoSpaceDN/>
        <w:bidi w:val="0"/>
        <w:spacing w:line="360" w:lineRule="auto"/>
        <w:ind w:right="360" w:firstLine="480"/>
        <w:jc w:val="righ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日 期：</w:t>
      </w:r>
      <w:r>
        <w:rPr>
          <w:rFonts w:hint="eastAsia" w:ascii="仿宋" w:hAnsi="仿宋" w:eastAsia="仿宋" w:cs="仿宋"/>
          <w:b w:val="0"/>
          <w:bCs w:val="0"/>
          <w:sz w:val="21"/>
          <w:szCs w:val="21"/>
          <w:highlight w:val="none"/>
          <w:u w:val="single"/>
          <w:lang w:val="en-US" w:eastAsia="zh-CN"/>
        </w:rPr>
        <w:t xml:space="preserve">        </w:t>
      </w:r>
    </w:p>
    <w:p w14:paraId="48FEE2E4">
      <w:pPr>
        <w:keepNext w:val="0"/>
        <w:keepLines w:val="0"/>
        <w:pageBreakBefore w:val="0"/>
        <w:widowControl w:val="0"/>
        <w:kinsoku/>
        <w:wordWrap w:val="0"/>
        <w:overflowPunct/>
        <w:topLinePunct/>
        <w:autoSpaceDE/>
        <w:autoSpaceDN/>
        <w:bidi w:val="0"/>
        <w:adjustRightInd w:val="0"/>
        <w:snapToGrid w:val="0"/>
        <w:spacing w:line="360" w:lineRule="auto"/>
        <w:jc w:val="left"/>
        <w:rPr>
          <w:rFonts w:hint="eastAsia" w:ascii="仿宋" w:hAnsi="仿宋" w:eastAsia="仿宋" w:cs="仿宋"/>
          <w:b w:val="0"/>
          <w:bCs w:val="0"/>
          <w:color w:val="000000"/>
          <w:sz w:val="21"/>
          <w:szCs w:val="21"/>
          <w:highlight w:val="none"/>
        </w:rPr>
      </w:pPr>
    </w:p>
    <w:p w14:paraId="398B32B1">
      <w:pPr>
        <w:keepNext w:val="0"/>
        <w:keepLines w:val="0"/>
        <w:pageBreakBefore w:val="0"/>
        <w:widowControl w:val="0"/>
        <w:kinsoku/>
        <w:wordWrap w:val="0"/>
        <w:overflowPunct/>
        <w:topLinePunct/>
        <w:autoSpaceDE/>
        <w:autoSpaceDN/>
        <w:bidi w:val="0"/>
        <w:adjustRightInd w:val="0"/>
        <w:snapToGrid w:val="0"/>
        <w:spacing w:line="360" w:lineRule="auto"/>
        <w:jc w:val="left"/>
        <w:rPr>
          <w:rFonts w:hint="eastAsia" w:ascii="仿宋" w:hAnsi="仿宋" w:eastAsia="仿宋" w:cs="仿宋"/>
          <w:b w:val="0"/>
          <w:bCs w:val="0"/>
          <w:color w:val="000000"/>
          <w:sz w:val="21"/>
          <w:szCs w:val="21"/>
          <w:highlight w:val="none"/>
        </w:rPr>
      </w:pPr>
    </w:p>
    <w:p w14:paraId="5C5C82BC">
      <w:pPr>
        <w:keepNext w:val="0"/>
        <w:keepLines w:val="0"/>
        <w:pageBreakBefore w:val="0"/>
        <w:widowControl w:val="0"/>
        <w:kinsoku/>
        <w:wordWrap w:val="0"/>
        <w:overflowPunct/>
        <w:topLinePunct/>
        <w:autoSpaceDE/>
        <w:autoSpaceDN/>
        <w:bidi w:val="0"/>
        <w:adjustRightInd w:val="0"/>
        <w:snapToGrid w:val="0"/>
        <w:spacing w:line="360" w:lineRule="auto"/>
        <w:jc w:val="left"/>
        <w:rPr>
          <w:rFonts w:hint="eastAsia" w:ascii="仿宋" w:hAnsi="仿宋" w:eastAsia="仿宋" w:cs="仿宋"/>
          <w:b w:val="0"/>
          <w:bCs w:val="0"/>
          <w:color w:val="000000"/>
          <w:sz w:val="21"/>
          <w:szCs w:val="21"/>
          <w:highlight w:val="none"/>
        </w:rPr>
      </w:pPr>
    </w:p>
    <w:tbl>
      <w:tblPr>
        <w:tblStyle w:val="22"/>
        <w:tblW w:w="9767" w:type="dxa"/>
        <w:tblInd w:w="111"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67"/>
      </w:tblGrid>
      <w:tr w14:paraId="12F3CC7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67" w:type="dxa"/>
          </w:tcPr>
          <w:p w14:paraId="6F80C320">
            <w:pPr>
              <w:keepNext w:val="0"/>
              <w:keepLines w:val="0"/>
              <w:pageBreakBefore w:val="0"/>
              <w:widowControl w:val="0"/>
              <w:kinsoku/>
              <w:wordWrap w:val="0"/>
              <w:overflowPunct/>
              <w:topLinePunct/>
              <w:autoSpaceDE/>
              <w:autoSpaceDN/>
              <w:bidi w:val="0"/>
              <w:adjustRightInd w:val="0"/>
              <w:snapToGrid w:val="0"/>
              <w:spacing w:line="360" w:lineRule="auto"/>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vertAlign w:val="superscript"/>
              </w:rPr>
              <w:t>1</w:t>
            </w:r>
            <w:r>
              <w:rPr>
                <w:rFonts w:hint="eastAsia" w:ascii="仿宋" w:hAnsi="仿宋" w:eastAsia="仿宋" w:cs="仿宋"/>
                <w:b w:val="0"/>
                <w:bCs w:val="0"/>
                <w:color w:val="000000"/>
                <w:sz w:val="21"/>
                <w:szCs w:val="21"/>
                <w:highlight w:val="none"/>
              </w:rPr>
              <w:t>从业人员、营业收入、资产总额填报上一年度数据，无上一年度数据的新成立企业可不填报。</w:t>
            </w:r>
          </w:p>
        </w:tc>
      </w:tr>
    </w:tbl>
    <w:p w14:paraId="2D97F36D">
      <w:pPr>
        <w:keepNext w:val="0"/>
        <w:keepLines w:val="0"/>
        <w:pageBreakBefore w:val="0"/>
        <w:widowControl w:val="0"/>
        <w:kinsoku/>
        <w:wordWrap w:val="0"/>
        <w:overflowPunct/>
        <w:topLinePunct/>
        <w:autoSpaceDE/>
        <w:autoSpaceDN/>
        <w:bidi w:val="0"/>
        <w:spacing w:line="360" w:lineRule="auto"/>
        <w:outlineLvl w:val="2"/>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br w:type="page"/>
      </w:r>
    </w:p>
    <w:p w14:paraId="60DA6958">
      <w:pPr>
        <w:keepNext w:val="0"/>
        <w:keepLines w:val="0"/>
        <w:pageBreakBefore w:val="0"/>
        <w:widowControl w:val="0"/>
        <w:kinsoku/>
        <w:wordWrap w:val="0"/>
        <w:overflowPunct/>
        <w:topLinePunct/>
        <w:autoSpaceDE/>
        <w:autoSpaceDN/>
        <w:bidi w:val="0"/>
        <w:spacing w:before="240" w:beforeLines="100" w:after="240" w:afterLines="100"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残疾人福利性单位声明函格式</w:t>
      </w:r>
    </w:p>
    <w:p w14:paraId="2B495AC6">
      <w:pPr>
        <w:keepNext w:val="0"/>
        <w:keepLines w:val="0"/>
        <w:pageBreakBefore w:val="0"/>
        <w:widowControl w:val="0"/>
        <w:kinsoku/>
        <w:wordWrap w:val="0"/>
        <w:overflowPunct/>
        <w:topLinePunct/>
        <w:autoSpaceDE/>
        <w:autoSpaceDN/>
        <w:bidi w:val="0"/>
        <w:spacing w:line="360" w:lineRule="auto"/>
        <w:ind w:firstLine="504"/>
        <w:rPr>
          <w:rFonts w:hint="eastAsia" w:ascii="仿宋" w:hAnsi="仿宋" w:eastAsia="仿宋" w:cs="仿宋"/>
          <w:b w:val="0"/>
          <w:bCs w:val="0"/>
          <w:spacing w:val="6"/>
          <w:sz w:val="21"/>
          <w:szCs w:val="21"/>
          <w:highlight w:val="none"/>
        </w:rPr>
      </w:pPr>
      <w:r>
        <w:rPr>
          <w:rFonts w:hint="eastAsia" w:ascii="仿宋" w:hAnsi="仿宋" w:eastAsia="仿宋" w:cs="仿宋"/>
          <w:b w:val="0"/>
          <w:bCs w:val="0"/>
          <w:spacing w:val="6"/>
          <w:sz w:val="21"/>
          <w:szCs w:val="21"/>
          <w:highlight w:val="none"/>
        </w:rPr>
        <w:t>本单位郑重声明，根据《财政部 民政部 中国残疾人联合会关于促进残疾人就业政府采购政策的通知》（财库</w:t>
      </w:r>
      <w:r>
        <w:rPr>
          <w:rFonts w:hint="eastAsia" w:ascii="仿宋" w:hAnsi="仿宋" w:eastAsia="仿宋" w:cs="仿宋"/>
          <w:b w:val="0"/>
          <w:bCs w:val="0"/>
          <w:sz w:val="21"/>
          <w:szCs w:val="21"/>
          <w:highlight w:val="none"/>
        </w:rPr>
        <w:t>〔2017〕 141</w:t>
      </w:r>
      <w:r>
        <w:rPr>
          <w:rFonts w:hint="eastAsia" w:ascii="仿宋" w:hAnsi="仿宋" w:eastAsia="仿宋" w:cs="仿宋"/>
          <w:b w:val="0"/>
          <w:bCs w:val="0"/>
          <w:spacing w:val="6"/>
          <w:sz w:val="21"/>
          <w:szCs w:val="21"/>
          <w:highlight w:val="none"/>
        </w:rPr>
        <w:t>号）的规定，本单位</w:t>
      </w:r>
      <w:r>
        <w:rPr>
          <w:rFonts w:hint="eastAsia" w:ascii="仿宋" w:hAnsi="仿宋" w:eastAsia="仿宋" w:cs="仿宋"/>
          <w:b w:val="0"/>
          <w:bCs w:val="0"/>
          <w:sz w:val="21"/>
          <w:szCs w:val="21"/>
          <w:highlight w:val="none"/>
        </w:rPr>
        <w:t>（请进行勾选）</w:t>
      </w:r>
      <w:r>
        <w:rPr>
          <w:rFonts w:hint="eastAsia" w:ascii="仿宋" w:hAnsi="仿宋" w:eastAsia="仿宋" w:cs="仿宋"/>
          <w:b w:val="0"/>
          <w:bCs w:val="0"/>
          <w:spacing w:val="6"/>
          <w:sz w:val="21"/>
          <w:szCs w:val="21"/>
          <w:highlight w:val="none"/>
        </w:rPr>
        <w:t>：</w:t>
      </w:r>
    </w:p>
    <w:p w14:paraId="433AA7B1">
      <w:pPr>
        <w:keepNext w:val="0"/>
        <w:keepLines w:val="0"/>
        <w:pageBreakBefore w:val="0"/>
        <w:widowControl w:val="0"/>
        <w:kinsoku/>
        <w:wordWrap w:val="0"/>
        <w:overflowPunct/>
        <w:topLinePunct/>
        <w:autoSpaceDE/>
        <w:autoSpaceDN/>
        <w:bidi w:val="0"/>
        <w:spacing w:line="360" w:lineRule="auto"/>
        <w:ind w:firstLine="482"/>
        <w:rPr>
          <w:rFonts w:hint="eastAsia" w:ascii="仿宋" w:hAnsi="仿宋" w:eastAsia="仿宋" w:cs="仿宋"/>
          <w:b w:val="0"/>
          <w:bCs w:val="0"/>
          <w:spacing w:val="6"/>
          <w:sz w:val="21"/>
          <w:szCs w:val="21"/>
          <w:highlight w:val="none"/>
        </w:rPr>
      </w:pPr>
      <w:r>
        <w:rPr>
          <w:rFonts w:hint="eastAsia" w:ascii="仿宋" w:hAnsi="仿宋" w:eastAsia="仿宋" w:cs="仿宋"/>
          <w:b w:val="0"/>
          <w:bCs w:val="0"/>
          <w:sz w:val="21"/>
          <w:szCs w:val="21"/>
          <w:highlight w:val="none"/>
        </w:rPr>
        <w:t>□</w:t>
      </w:r>
      <w:r>
        <w:rPr>
          <w:rFonts w:hint="eastAsia" w:ascii="仿宋" w:hAnsi="仿宋" w:eastAsia="仿宋" w:cs="仿宋"/>
          <w:b w:val="0"/>
          <w:bCs w:val="0"/>
          <w:spacing w:val="6"/>
          <w:sz w:val="21"/>
          <w:szCs w:val="21"/>
          <w:highlight w:val="none"/>
        </w:rPr>
        <w:t>不属于符合条件的残疾人福利性单位。</w:t>
      </w:r>
    </w:p>
    <w:p w14:paraId="0A9E903C">
      <w:pPr>
        <w:keepNext w:val="0"/>
        <w:keepLines w:val="0"/>
        <w:pageBreakBefore w:val="0"/>
        <w:widowControl w:val="0"/>
        <w:kinsoku/>
        <w:wordWrap w:val="0"/>
        <w:overflowPunct/>
        <w:topLinePunct/>
        <w:autoSpaceDE/>
        <w:autoSpaceDN/>
        <w:bidi w:val="0"/>
        <w:spacing w:line="360" w:lineRule="auto"/>
        <w:ind w:firstLine="482"/>
        <w:rPr>
          <w:rFonts w:hint="eastAsia" w:ascii="仿宋" w:hAnsi="仿宋" w:eastAsia="仿宋" w:cs="仿宋"/>
          <w:b w:val="0"/>
          <w:bCs w:val="0"/>
          <w:spacing w:val="6"/>
          <w:sz w:val="21"/>
          <w:szCs w:val="21"/>
          <w:highlight w:val="none"/>
        </w:rPr>
      </w:pPr>
      <w:r>
        <w:rPr>
          <w:rFonts w:hint="eastAsia" w:ascii="仿宋" w:hAnsi="仿宋" w:eastAsia="仿宋" w:cs="仿宋"/>
          <w:b w:val="0"/>
          <w:bCs w:val="0"/>
          <w:sz w:val="21"/>
          <w:szCs w:val="21"/>
          <w:highlight w:val="none"/>
        </w:rPr>
        <w:t>□</w:t>
      </w:r>
      <w:r>
        <w:rPr>
          <w:rFonts w:hint="eastAsia" w:ascii="仿宋" w:hAnsi="仿宋" w:eastAsia="仿宋" w:cs="仿宋"/>
          <w:b w:val="0"/>
          <w:bCs w:val="0"/>
          <w:spacing w:val="6"/>
          <w:sz w:val="21"/>
          <w:szCs w:val="21"/>
          <w:highlight w:val="none"/>
        </w:rPr>
        <w:t>属于符合条件的残疾人福利性单位，且本单位参加</w:t>
      </w:r>
      <w:r>
        <w:rPr>
          <w:rFonts w:hint="eastAsia" w:ascii="仿宋" w:hAnsi="仿宋" w:eastAsia="仿宋" w:cs="仿宋"/>
          <w:b w:val="0"/>
          <w:bCs w:val="0"/>
          <w:sz w:val="21"/>
          <w:szCs w:val="21"/>
          <w:highlight w:val="none"/>
        </w:rPr>
        <w:t>______</w:t>
      </w:r>
      <w:r>
        <w:rPr>
          <w:rFonts w:hint="eastAsia" w:ascii="仿宋" w:hAnsi="仿宋" w:eastAsia="仿宋" w:cs="仿宋"/>
          <w:b w:val="0"/>
          <w:bCs w:val="0"/>
          <w:spacing w:val="6"/>
          <w:sz w:val="21"/>
          <w:szCs w:val="21"/>
          <w:highlight w:val="none"/>
        </w:rPr>
        <w:t>单位的</w:t>
      </w:r>
      <w:r>
        <w:rPr>
          <w:rFonts w:hint="eastAsia" w:ascii="仿宋" w:hAnsi="仿宋" w:eastAsia="仿宋" w:cs="仿宋"/>
          <w:b w:val="0"/>
          <w:bCs w:val="0"/>
          <w:sz w:val="21"/>
          <w:szCs w:val="21"/>
          <w:highlight w:val="none"/>
        </w:rPr>
        <w:t>______</w:t>
      </w:r>
      <w:r>
        <w:rPr>
          <w:rFonts w:hint="eastAsia" w:ascii="仿宋" w:hAnsi="仿宋" w:eastAsia="仿宋" w:cs="仿宋"/>
          <w:b w:val="0"/>
          <w:bCs w:val="0"/>
          <w:spacing w:val="6"/>
          <w:sz w:val="21"/>
          <w:szCs w:val="21"/>
          <w:highlight w:val="none"/>
        </w:rPr>
        <w:t>项目采购活动提供本单位制造的货物（由本单位承担工程/提供服务），或者提供其他残疾人福利性单位制造的货物（不包括使用非残疾人福利性单位注册商标的货物）。</w:t>
      </w:r>
    </w:p>
    <w:p w14:paraId="2947398F">
      <w:pPr>
        <w:keepNext w:val="0"/>
        <w:keepLines w:val="0"/>
        <w:pageBreakBefore w:val="0"/>
        <w:widowControl w:val="0"/>
        <w:kinsoku/>
        <w:wordWrap w:val="0"/>
        <w:overflowPunct/>
        <w:topLinePunct/>
        <w:autoSpaceDE/>
        <w:autoSpaceDN/>
        <w:bidi w:val="0"/>
        <w:spacing w:line="360" w:lineRule="auto"/>
        <w:ind w:firstLine="444" w:firstLineChars="200"/>
        <w:rPr>
          <w:rFonts w:hint="eastAsia" w:ascii="仿宋" w:hAnsi="仿宋" w:eastAsia="仿宋" w:cs="仿宋"/>
          <w:b w:val="0"/>
          <w:bCs w:val="0"/>
          <w:spacing w:val="6"/>
          <w:sz w:val="21"/>
          <w:szCs w:val="21"/>
          <w:highlight w:val="none"/>
        </w:rPr>
      </w:pPr>
      <w:r>
        <w:rPr>
          <w:rFonts w:hint="eastAsia" w:ascii="仿宋" w:hAnsi="仿宋" w:eastAsia="仿宋" w:cs="仿宋"/>
          <w:b w:val="0"/>
          <w:bCs w:val="0"/>
          <w:spacing w:val="6"/>
          <w:sz w:val="21"/>
          <w:szCs w:val="21"/>
          <w:highlight w:val="none"/>
        </w:rPr>
        <w:t>本单位对上述声明的真实性负责。如有虚假，将依法承担相应责任。</w:t>
      </w:r>
    </w:p>
    <w:p w14:paraId="3D9F2C23">
      <w:pPr>
        <w:keepNext w:val="0"/>
        <w:keepLines w:val="0"/>
        <w:pageBreakBefore w:val="0"/>
        <w:widowControl w:val="0"/>
        <w:kinsoku/>
        <w:wordWrap w:val="0"/>
        <w:overflowPunct/>
        <w:topLinePunct/>
        <w:autoSpaceDE/>
        <w:autoSpaceDN/>
        <w:bidi w:val="0"/>
        <w:spacing w:line="360" w:lineRule="auto"/>
        <w:ind w:firstLine="444" w:firstLineChars="200"/>
        <w:rPr>
          <w:rFonts w:hint="eastAsia" w:ascii="仿宋" w:hAnsi="仿宋" w:eastAsia="仿宋" w:cs="仿宋"/>
          <w:b w:val="0"/>
          <w:bCs w:val="0"/>
          <w:spacing w:val="6"/>
          <w:sz w:val="21"/>
          <w:szCs w:val="21"/>
          <w:highlight w:val="none"/>
        </w:rPr>
      </w:pPr>
    </w:p>
    <w:p w14:paraId="4401782A">
      <w:pPr>
        <w:keepNext w:val="0"/>
        <w:keepLines w:val="0"/>
        <w:pageBreakBefore w:val="0"/>
        <w:widowControl w:val="0"/>
        <w:kinsoku/>
        <w:wordWrap w:val="0"/>
        <w:overflowPunct/>
        <w:topLinePunct/>
        <w:autoSpaceDE/>
        <w:autoSpaceDN/>
        <w:bidi w:val="0"/>
        <w:spacing w:line="360" w:lineRule="auto"/>
        <w:ind w:firstLine="444" w:firstLineChars="200"/>
        <w:rPr>
          <w:rFonts w:hint="eastAsia" w:ascii="仿宋" w:hAnsi="仿宋" w:eastAsia="仿宋" w:cs="仿宋"/>
          <w:b w:val="0"/>
          <w:bCs w:val="0"/>
          <w:spacing w:val="6"/>
          <w:sz w:val="21"/>
          <w:szCs w:val="21"/>
          <w:highlight w:val="none"/>
        </w:rPr>
      </w:pPr>
    </w:p>
    <w:p w14:paraId="56A74966">
      <w:pPr>
        <w:keepNext w:val="0"/>
        <w:keepLines w:val="0"/>
        <w:pageBreakBefore w:val="0"/>
        <w:widowControl w:val="0"/>
        <w:tabs>
          <w:tab w:val="left" w:pos="4860"/>
        </w:tabs>
        <w:kinsoku/>
        <w:wordWrap w:val="0"/>
        <w:overflowPunct/>
        <w:topLinePunct/>
        <w:autoSpaceDE/>
        <w:autoSpaceDN/>
        <w:bidi w:val="0"/>
        <w:spacing w:line="360" w:lineRule="auto"/>
        <w:ind w:right="1560" w:firstLine="444" w:firstLineChars="200"/>
        <w:jc w:val="right"/>
        <w:rPr>
          <w:rFonts w:hint="eastAsia" w:ascii="仿宋" w:hAnsi="仿宋" w:eastAsia="仿宋" w:cs="仿宋"/>
          <w:b w:val="0"/>
          <w:bCs w:val="0"/>
          <w:spacing w:val="6"/>
          <w:sz w:val="21"/>
          <w:szCs w:val="21"/>
          <w:highlight w:val="none"/>
        </w:rPr>
      </w:pPr>
      <w:r>
        <w:rPr>
          <w:rFonts w:hint="eastAsia" w:ascii="仿宋" w:hAnsi="仿宋" w:eastAsia="仿宋" w:cs="仿宋"/>
          <w:b w:val="0"/>
          <w:bCs w:val="0"/>
          <w:spacing w:val="6"/>
          <w:sz w:val="21"/>
          <w:szCs w:val="21"/>
          <w:highlight w:val="none"/>
        </w:rPr>
        <w:t xml:space="preserve">          单位名称（盖章）：</w:t>
      </w:r>
      <w:r>
        <w:rPr>
          <w:rFonts w:hint="eastAsia" w:ascii="仿宋" w:hAnsi="仿宋" w:eastAsia="仿宋" w:cs="仿宋"/>
          <w:b w:val="0"/>
          <w:bCs w:val="0"/>
          <w:sz w:val="21"/>
          <w:szCs w:val="21"/>
          <w:highlight w:val="none"/>
          <w:u w:val="single"/>
          <w:lang w:val="en-US" w:eastAsia="zh-CN"/>
        </w:rPr>
        <w:t xml:space="preserve">        </w:t>
      </w:r>
    </w:p>
    <w:p w14:paraId="6ADAD26B">
      <w:pPr>
        <w:keepNext w:val="0"/>
        <w:keepLines w:val="0"/>
        <w:pageBreakBefore w:val="0"/>
        <w:widowControl w:val="0"/>
        <w:tabs>
          <w:tab w:val="left" w:pos="4860"/>
        </w:tabs>
        <w:kinsoku/>
        <w:wordWrap w:val="0"/>
        <w:overflowPunct/>
        <w:topLinePunct/>
        <w:autoSpaceDE/>
        <w:autoSpaceDN/>
        <w:bidi w:val="0"/>
        <w:spacing w:line="360" w:lineRule="auto"/>
        <w:ind w:right="1560" w:firstLine="444" w:firstLineChars="200"/>
        <w:jc w:val="right"/>
        <w:rPr>
          <w:rFonts w:hint="eastAsia" w:ascii="仿宋" w:hAnsi="仿宋" w:eastAsia="仿宋" w:cs="仿宋"/>
          <w:b w:val="0"/>
          <w:bCs w:val="0"/>
          <w:spacing w:val="6"/>
          <w:sz w:val="21"/>
          <w:szCs w:val="21"/>
          <w:highlight w:val="none"/>
        </w:rPr>
      </w:pPr>
      <w:r>
        <w:rPr>
          <w:rFonts w:hint="eastAsia" w:ascii="仿宋" w:hAnsi="仿宋" w:eastAsia="仿宋" w:cs="仿宋"/>
          <w:b w:val="0"/>
          <w:bCs w:val="0"/>
          <w:spacing w:val="6"/>
          <w:sz w:val="21"/>
          <w:szCs w:val="21"/>
          <w:highlight w:val="none"/>
        </w:rPr>
        <w:t xml:space="preserve">       日  期：</w:t>
      </w:r>
      <w:r>
        <w:rPr>
          <w:rFonts w:hint="eastAsia" w:ascii="仿宋" w:hAnsi="仿宋" w:eastAsia="仿宋" w:cs="仿宋"/>
          <w:b w:val="0"/>
          <w:bCs w:val="0"/>
          <w:sz w:val="21"/>
          <w:szCs w:val="21"/>
          <w:highlight w:val="none"/>
          <w:u w:val="single"/>
          <w:lang w:val="en-US" w:eastAsia="zh-CN"/>
        </w:rPr>
        <w:t xml:space="preserve">        </w:t>
      </w:r>
    </w:p>
    <w:p w14:paraId="200A03C4">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br w:type="page"/>
      </w:r>
    </w:p>
    <w:p w14:paraId="0A84A26C">
      <w:pPr>
        <w:keepNext w:val="0"/>
        <w:keepLines w:val="0"/>
        <w:pageBreakBefore w:val="0"/>
        <w:widowControl w:val="0"/>
        <w:tabs>
          <w:tab w:val="left" w:pos="360"/>
        </w:tabs>
        <w:kinsoku/>
        <w:wordWrap w:val="0"/>
        <w:overflowPunct/>
        <w:topLinePunct/>
        <w:autoSpaceDE/>
        <w:autoSpaceDN/>
        <w:bidi w:val="0"/>
        <w:snapToGrid w:val="0"/>
        <w:spacing w:line="360" w:lineRule="auto"/>
        <w:outlineLvl w:val="1"/>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3本项目的特定资格要求</w:t>
      </w:r>
    </w:p>
    <w:p w14:paraId="54D548AB">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供应商须具备有效的《食品经营许可证》。</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color w:val="auto"/>
          <w:sz w:val="21"/>
          <w:szCs w:val="21"/>
          <w:highlight w:val="none"/>
        </w:rPr>
        <w:t>提供证明文件的电子件或电子证照</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rPr>
        <w:br w:type="page"/>
      </w:r>
    </w:p>
    <w:p w14:paraId="12703C76">
      <w:pPr>
        <w:keepNext w:val="0"/>
        <w:keepLines w:val="0"/>
        <w:pageBreakBefore w:val="0"/>
        <w:widowControl w:val="0"/>
        <w:tabs>
          <w:tab w:val="left" w:pos="360"/>
        </w:tabs>
        <w:kinsoku/>
        <w:wordWrap w:val="0"/>
        <w:overflowPunct/>
        <w:topLinePunct/>
        <w:autoSpaceDE/>
        <w:autoSpaceDN/>
        <w:bidi w:val="0"/>
        <w:snapToGrid w:val="0"/>
        <w:spacing w:line="360" w:lineRule="auto"/>
        <w:outlineLvl w:val="1"/>
        <w:rPr>
          <w:rFonts w:hint="eastAsia" w:ascii="仿宋" w:hAnsi="仿宋" w:eastAsia="仿宋" w:cs="仿宋"/>
          <w:b w:val="0"/>
          <w:bCs w:val="0"/>
          <w:sz w:val="21"/>
          <w:szCs w:val="21"/>
          <w:highlight w:val="none"/>
        </w:rPr>
      </w:pPr>
      <w:bookmarkStart w:id="674" w:name="_Hlt520271212"/>
      <w:bookmarkEnd w:id="674"/>
      <w:bookmarkStart w:id="675" w:name="_Hlt520343392"/>
      <w:bookmarkEnd w:id="675"/>
      <w:bookmarkStart w:id="676" w:name="_Hlt520355504"/>
      <w:bookmarkEnd w:id="676"/>
      <w:bookmarkStart w:id="677" w:name="_Hlt520274121"/>
      <w:bookmarkEnd w:id="677"/>
      <w:bookmarkStart w:id="678" w:name="_Hlt520274407"/>
      <w:bookmarkEnd w:id="678"/>
      <w:bookmarkStart w:id="679" w:name="_Hlt520343000"/>
      <w:bookmarkEnd w:id="679"/>
      <w:bookmarkStart w:id="680" w:name="_Hlt520350918"/>
      <w:bookmarkEnd w:id="680"/>
      <w:bookmarkStart w:id="681" w:name="_Hlt520273711"/>
      <w:bookmarkEnd w:id="681"/>
      <w:bookmarkStart w:id="682" w:name="_Hlt520274065"/>
      <w:bookmarkEnd w:id="682"/>
      <w:bookmarkStart w:id="683" w:name="_Hlt520274393"/>
      <w:bookmarkEnd w:id="683"/>
      <w:bookmarkStart w:id="684" w:name="_Ref467988698"/>
      <w:bookmarkStart w:id="685" w:name="_Toc480942349"/>
      <w:bookmarkStart w:id="686" w:name="_Toc226309800"/>
      <w:bookmarkStart w:id="687" w:name="_Toc226965746"/>
      <w:bookmarkStart w:id="688" w:name="_Toc127151556"/>
      <w:bookmarkStart w:id="689" w:name="_Toc226965829"/>
      <w:bookmarkStart w:id="690" w:name="_Toc150774761"/>
      <w:bookmarkStart w:id="691" w:name="_Toc226337252"/>
      <w:bookmarkStart w:id="692" w:name="_Toc142311058"/>
      <w:bookmarkStart w:id="693" w:name="_Toc195842921"/>
      <w:bookmarkStart w:id="694" w:name="_Toc520356217"/>
      <w:bookmarkStart w:id="695" w:name="_Toc150480794"/>
      <w:r>
        <w:rPr>
          <w:rFonts w:hint="eastAsia" w:ascii="仿宋" w:hAnsi="仿宋" w:eastAsia="仿宋" w:cs="仿宋"/>
          <w:b w:val="0"/>
          <w:bCs w:val="0"/>
          <w:sz w:val="21"/>
          <w:szCs w:val="21"/>
          <w:highlight w:val="none"/>
        </w:rPr>
        <w:t>4</w:t>
      </w:r>
      <w:bookmarkEnd w:id="684"/>
      <w:bookmarkEnd w:id="685"/>
      <w:r>
        <w:rPr>
          <w:rFonts w:hint="eastAsia" w:ascii="仿宋" w:hAnsi="仿宋" w:eastAsia="仿宋" w:cs="仿宋"/>
          <w:b w:val="0"/>
          <w:bCs w:val="0"/>
          <w:sz w:val="21"/>
          <w:szCs w:val="21"/>
          <w:highlight w:val="none"/>
        </w:rPr>
        <w:t>响应书</w:t>
      </w:r>
      <w:bookmarkEnd w:id="686"/>
      <w:bookmarkEnd w:id="687"/>
      <w:bookmarkEnd w:id="688"/>
      <w:bookmarkEnd w:id="689"/>
      <w:bookmarkEnd w:id="690"/>
      <w:bookmarkEnd w:id="691"/>
      <w:bookmarkEnd w:id="692"/>
      <w:bookmarkEnd w:id="693"/>
      <w:bookmarkEnd w:id="694"/>
      <w:bookmarkEnd w:id="695"/>
      <w:r>
        <w:rPr>
          <w:rFonts w:hint="eastAsia" w:ascii="仿宋" w:hAnsi="仿宋" w:eastAsia="仿宋" w:cs="仿宋"/>
          <w:b w:val="0"/>
          <w:bCs w:val="0"/>
          <w:spacing w:val="-2"/>
          <w:sz w:val="21"/>
          <w:szCs w:val="21"/>
          <w:highlight w:val="none"/>
        </w:rPr>
        <w:t>（实质性格式）</w:t>
      </w:r>
    </w:p>
    <w:p w14:paraId="0FFF0FCB">
      <w:pPr>
        <w:keepNext w:val="0"/>
        <w:keepLines w:val="0"/>
        <w:pageBreakBefore w:val="0"/>
        <w:widowControl w:val="0"/>
        <w:tabs>
          <w:tab w:val="left" w:pos="5580"/>
        </w:tabs>
        <w:kinsoku/>
        <w:wordWrap w:val="0"/>
        <w:overflowPunct/>
        <w:topLinePunct/>
        <w:autoSpaceDE/>
        <w:autoSpaceDN/>
        <w:bidi w:val="0"/>
        <w:spacing w:line="360" w:lineRule="auto"/>
        <w:rPr>
          <w:rFonts w:hint="eastAsia" w:ascii="仿宋" w:hAnsi="仿宋" w:eastAsia="仿宋" w:cs="仿宋"/>
          <w:b w:val="0"/>
          <w:bCs w:val="0"/>
          <w:color w:val="000000"/>
          <w:sz w:val="21"/>
          <w:szCs w:val="21"/>
          <w:highlight w:val="none"/>
        </w:rPr>
      </w:pPr>
    </w:p>
    <w:p w14:paraId="14109E6D">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响应书</w:t>
      </w:r>
    </w:p>
    <w:p w14:paraId="3169D435">
      <w:pPr>
        <w:keepNext w:val="0"/>
        <w:keepLines w:val="0"/>
        <w:pageBreakBefore w:val="0"/>
        <w:widowControl w:val="0"/>
        <w:tabs>
          <w:tab w:val="left" w:pos="5580"/>
        </w:tabs>
        <w:kinsoku/>
        <w:wordWrap w:val="0"/>
        <w:overflowPunct/>
        <w:topLinePunct/>
        <w:autoSpaceDE/>
        <w:autoSpaceDN/>
        <w:bidi w:val="0"/>
        <w:spacing w:line="360" w:lineRule="auto"/>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致：</w:t>
      </w:r>
      <w:r>
        <w:rPr>
          <w:rFonts w:hint="eastAsia" w:ascii="仿宋" w:hAnsi="仿宋" w:eastAsia="仿宋" w:cs="仿宋"/>
          <w:b w:val="0"/>
          <w:bCs w:val="0"/>
          <w:color w:val="000000"/>
          <w:sz w:val="21"/>
          <w:szCs w:val="21"/>
          <w:highlight w:val="none"/>
          <w:u w:val="single"/>
        </w:rPr>
        <w:t>（采购人）</w:t>
      </w:r>
    </w:p>
    <w:p w14:paraId="4D8F01EE">
      <w:pPr>
        <w:keepNext w:val="0"/>
        <w:keepLines w:val="0"/>
        <w:pageBreakBefore w:val="0"/>
        <w:widowControl w:val="0"/>
        <w:tabs>
          <w:tab w:val="left" w:pos="5580"/>
        </w:tabs>
        <w:kinsoku/>
        <w:wordWrap w:val="0"/>
        <w:overflowPunct/>
        <w:topLinePunct/>
        <w:autoSpaceDE/>
        <w:autoSpaceDN/>
        <w:bidi w:val="0"/>
        <w:spacing w:line="360" w:lineRule="auto"/>
        <w:rPr>
          <w:rFonts w:hint="eastAsia" w:ascii="仿宋" w:hAnsi="仿宋" w:eastAsia="仿宋" w:cs="仿宋"/>
          <w:b w:val="0"/>
          <w:bCs w:val="0"/>
          <w:color w:val="000000"/>
          <w:sz w:val="21"/>
          <w:szCs w:val="21"/>
          <w:highlight w:val="none"/>
        </w:rPr>
      </w:pPr>
    </w:p>
    <w:p w14:paraId="68434A23">
      <w:pPr>
        <w:keepNext w:val="0"/>
        <w:keepLines w:val="0"/>
        <w:pageBreakBefore w:val="0"/>
        <w:widowControl w:val="0"/>
        <w:tabs>
          <w:tab w:val="left" w:pos="5580"/>
        </w:tabs>
        <w:kinsoku/>
        <w:wordWrap w:val="0"/>
        <w:overflowPunct/>
        <w:topLinePunct/>
        <w:autoSpaceDE/>
        <w:autoSpaceDN/>
        <w:bidi w:val="0"/>
        <w:spacing w:line="360" w:lineRule="auto"/>
        <w:ind w:firstLine="408"/>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我方参加你方就</w:t>
      </w:r>
      <w:r>
        <w:rPr>
          <w:rFonts w:hint="eastAsia" w:ascii="仿宋" w:hAnsi="仿宋" w:eastAsia="仿宋" w:cs="仿宋"/>
          <w:b w:val="0"/>
          <w:bCs w:val="0"/>
          <w:sz w:val="21"/>
          <w:szCs w:val="21"/>
          <w:highlight w:val="none"/>
        </w:rPr>
        <w:t>______</w:t>
      </w:r>
      <w:r>
        <w:rPr>
          <w:rFonts w:hint="eastAsia" w:ascii="仿宋" w:hAnsi="仿宋" w:eastAsia="仿宋" w:cs="仿宋"/>
          <w:b w:val="0"/>
          <w:bCs w:val="0"/>
          <w:color w:val="000000"/>
          <w:sz w:val="21"/>
          <w:szCs w:val="21"/>
          <w:highlight w:val="none"/>
        </w:rPr>
        <w:t>（项目名称，项目编号）组织的采购活动，并对此项目进行磋商。</w:t>
      </w:r>
    </w:p>
    <w:p w14:paraId="4DC73B28">
      <w:pPr>
        <w:keepNext w:val="0"/>
        <w:keepLines w:val="0"/>
        <w:pageBreakBefore w:val="0"/>
        <w:widowControl w:val="0"/>
        <w:tabs>
          <w:tab w:val="left" w:pos="5580"/>
        </w:tabs>
        <w:kinsoku/>
        <w:wordWrap w:val="0"/>
        <w:overflowPunct/>
        <w:topLinePunct/>
        <w:autoSpaceDE/>
        <w:autoSpaceDN/>
        <w:bidi w:val="0"/>
        <w:spacing w:line="360" w:lineRule="auto"/>
        <w:ind w:firstLine="408"/>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1.我方已详细审查全部竞争性磋商文件，自愿参与磋商并承诺如下：</w:t>
      </w:r>
    </w:p>
    <w:p w14:paraId="69FBA4BD">
      <w:pPr>
        <w:keepNext w:val="0"/>
        <w:keepLines w:val="0"/>
        <w:pageBreakBefore w:val="0"/>
        <w:widowControl w:val="0"/>
        <w:tabs>
          <w:tab w:val="left" w:pos="720"/>
          <w:tab w:val="left" w:pos="900"/>
        </w:tabs>
        <w:kinsoku/>
        <w:wordWrap w:val="0"/>
        <w:overflowPunct/>
        <w:topLinePunct/>
        <w:autoSpaceDE/>
        <w:autoSpaceDN/>
        <w:bidi w:val="0"/>
        <w:spacing w:line="360" w:lineRule="auto"/>
        <w:ind w:left="360" w:firstLine="63" w:firstLineChars="30"/>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（1）本响应有效期为自提交响应文件的截止之日起</w:t>
      </w:r>
      <w:r>
        <w:rPr>
          <w:rFonts w:hint="eastAsia" w:ascii="仿宋" w:hAnsi="仿宋" w:eastAsia="仿宋" w:cs="仿宋"/>
          <w:b w:val="0"/>
          <w:bCs w:val="0"/>
          <w:sz w:val="21"/>
          <w:szCs w:val="21"/>
          <w:highlight w:val="none"/>
        </w:rPr>
        <w:t>______</w:t>
      </w:r>
      <w:r>
        <w:rPr>
          <w:rFonts w:hint="eastAsia" w:ascii="仿宋" w:hAnsi="仿宋" w:eastAsia="仿宋" w:cs="仿宋"/>
          <w:b w:val="0"/>
          <w:bCs w:val="0"/>
          <w:color w:val="000000"/>
          <w:sz w:val="21"/>
          <w:szCs w:val="21"/>
          <w:highlight w:val="none"/>
        </w:rPr>
        <w:t>个日历日。</w:t>
      </w:r>
    </w:p>
    <w:p w14:paraId="43C67E4A">
      <w:pPr>
        <w:keepNext w:val="0"/>
        <w:keepLines w:val="0"/>
        <w:pageBreakBefore w:val="0"/>
        <w:widowControl w:val="0"/>
        <w:tabs>
          <w:tab w:val="left" w:pos="720"/>
          <w:tab w:val="left" w:pos="900"/>
        </w:tabs>
        <w:kinsoku/>
        <w:wordWrap w:val="0"/>
        <w:overflowPunct/>
        <w:topLinePunct/>
        <w:autoSpaceDE/>
        <w:autoSpaceDN/>
        <w:bidi w:val="0"/>
        <w:spacing w:line="360" w:lineRule="auto"/>
        <w:ind w:left="360" w:firstLine="63" w:firstLineChars="30"/>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（2）除合同条款及采购需求偏离表列出的偏离外，我方响应竞争性磋商文件的全部要求。</w:t>
      </w:r>
    </w:p>
    <w:p w14:paraId="0CA00386">
      <w:pPr>
        <w:keepNext w:val="0"/>
        <w:keepLines w:val="0"/>
        <w:pageBreakBefore w:val="0"/>
        <w:widowControl w:val="0"/>
        <w:tabs>
          <w:tab w:val="left" w:pos="5580"/>
        </w:tabs>
        <w:kinsoku/>
        <w:wordWrap w:val="0"/>
        <w:overflowPunct/>
        <w:topLinePunct/>
        <w:autoSpaceDE/>
        <w:autoSpaceDN/>
        <w:bidi w:val="0"/>
        <w:spacing w:line="360" w:lineRule="auto"/>
        <w:ind w:firstLine="367" w:firstLineChars="175"/>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（3）我方已提供的全部文件资料是真实、准确的，并对此承担一切法律后果。</w:t>
      </w:r>
    </w:p>
    <w:p w14:paraId="3349D675">
      <w:pPr>
        <w:keepNext w:val="0"/>
        <w:keepLines w:val="0"/>
        <w:pageBreakBefore w:val="0"/>
        <w:widowControl w:val="0"/>
        <w:tabs>
          <w:tab w:val="left" w:pos="5580"/>
        </w:tabs>
        <w:kinsoku/>
        <w:wordWrap w:val="0"/>
        <w:overflowPunct/>
        <w:topLinePunct/>
        <w:autoSpaceDE/>
        <w:autoSpaceDN/>
        <w:bidi w:val="0"/>
        <w:spacing w:line="360" w:lineRule="auto"/>
        <w:ind w:firstLine="367" w:firstLineChars="175"/>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（4）如我方成交，我方将在法律规定的期限内与你方签订合同，按照竞争性磋商文件要求提交履约保证金，并在合同约定的期限内完成合同规定的全部义务。</w:t>
      </w:r>
    </w:p>
    <w:p w14:paraId="53AC5D22">
      <w:pPr>
        <w:keepNext w:val="0"/>
        <w:keepLines w:val="0"/>
        <w:pageBreakBefore w:val="0"/>
        <w:widowControl w:val="0"/>
        <w:kinsoku/>
        <w:wordWrap w:val="0"/>
        <w:overflowPunct/>
        <w:topLinePunct/>
        <w:autoSpaceDE/>
        <w:autoSpaceDN/>
        <w:bidi w:val="0"/>
        <w:spacing w:line="360" w:lineRule="auto"/>
        <w:ind w:left="420"/>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2.其他补充条款（如有）：</w:t>
      </w:r>
      <w:r>
        <w:rPr>
          <w:rFonts w:hint="eastAsia" w:ascii="仿宋" w:hAnsi="仿宋" w:eastAsia="仿宋" w:cs="仿宋"/>
          <w:b w:val="0"/>
          <w:bCs w:val="0"/>
          <w:sz w:val="21"/>
          <w:szCs w:val="21"/>
          <w:highlight w:val="none"/>
        </w:rPr>
        <w:t>______</w:t>
      </w:r>
      <w:r>
        <w:rPr>
          <w:rFonts w:hint="eastAsia" w:ascii="仿宋" w:hAnsi="仿宋" w:eastAsia="仿宋" w:cs="仿宋"/>
          <w:b w:val="0"/>
          <w:bCs w:val="0"/>
          <w:color w:val="000000"/>
          <w:sz w:val="21"/>
          <w:szCs w:val="21"/>
          <w:highlight w:val="none"/>
        </w:rPr>
        <w:t>。</w:t>
      </w:r>
    </w:p>
    <w:p w14:paraId="7C0B9E31">
      <w:pPr>
        <w:keepNext w:val="0"/>
        <w:keepLines w:val="0"/>
        <w:pageBreakBefore w:val="0"/>
        <w:widowControl w:val="0"/>
        <w:kinsoku/>
        <w:wordWrap w:val="0"/>
        <w:overflowPunct/>
        <w:topLinePunct/>
        <w:autoSpaceDE/>
        <w:autoSpaceDN/>
        <w:bidi w:val="0"/>
        <w:spacing w:line="360" w:lineRule="auto"/>
        <w:ind w:firstLine="420" w:firstLineChars="200"/>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与本磋商有关的一切正式往来信函请寄：</w:t>
      </w:r>
    </w:p>
    <w:p w14:paraId="533D76C3">
      <w:pPr>
        <w:keepNext w:val="0"/>
        <w:keepLines w:val="0"/>
        <w:pageBreakBefore w:val="0"/>
        <w:widowControl w:val="0"/>
        <w:tabs>
          <w:tab w:val="left" w:pos="5580"/>
        </w:tabs>
        <w:kinsoku/>
        <w:wordWrap w:val="0"/>
        <w:overflowPunct/>
        <w:topLinePunct/>
        <w:autoSpaceDE/>
        <w:autoSpaceDN/>
        <w:bidi w:val="0"/>
        <w:spacing w:line="360" w:lineRule="auto"/>
        <w:ind w:left="420"/>
        <w:rPr>
          <w:rFonts w:hint="eastAsia" w:ascii="仿宋" w:hAnsi="仿宋" w:eastAsia="仿宋" w:cs="仿宋"/>
          <w:b w:val="0"/>
          <w:bCs w:val="0"/>
          <w:color w:val="000000"/>
          <w:sz w:val="21"/>
          <w:szCs w:val="21"/>
          <w:highlight w:val="none"/>
        </w:rPr>
      </w:pPr>
    </w:p>
    <w:p w14:paraId="73AB8F0E">
      <w:pPr>
        <w:keepNext w:val="0"/>
        <w:keepLines w:val="0"/>
        <w:pageBreakBefore w:val="0"/>
        <w:widowControl w:val="0"/>
        <w:tabs>
          <w:tab w:val="left" w:pos="5580"/>
        </w:tabs>
        <w:kinsoku/>
        <w:wordWrap w:val="0"/>
        <w:overflowPunct/>
        <w:topLinePunct/>
        <w:autoSpaceDE/>
        <w:autoSpaceDN/>
        <w:bidi w:val="0"/>
        <w:spacing w:line="360" w:lineRule="auto"/>
        <w:ind w:left="420"/>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地址_________________________      传   真_________________________</w:t>
      </w:r>
    </w:p>
    <w:p w14:paraId="28B5949A">
      <w:pPr>
        <w:keepNext w:val="0"/>
        <w:keepLines w:val="0"/>
        <w:pageBreakBefore w:val="0"/>
        <w:widowControl w:val="0"/>
        <w:tabs>
          <w:tab w:val="left" w:pos="5580"/>
        </w:tabs>
        <w:kinsoku/>
        <w:wordWrap w:val="0"/>
        <w:overflowPunct/>
        <w:topLinePunct/>
        <w:autoSpaceDE/>
        <w:autoSpaceDN/>
        <w:bidi w:val="0"/>
        <w:spacing w:line="360" w:lineRule="auto"/>
        <w:ind w:left="420"/>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电话_________________________      电子函件_________________________</w:t>
      </w:r>
    </w:p>
    <w:p w14:paraId="0C0287ED">
      <w:pPr>
        <w:keepNext w:val="0"/>
        <w:keepLines w:val="0"/>
        <w:pageBreakBefore w:val="0"/>
        <w:widowControl w:val="0"/>
        <w:tabs>
          <w:tab w:val="left" w:pos="5580"/>
        </w:tabs>
        <w:kinsoku/>
        <w:wordWrap w:val="0"/>
        <w:overflowPunct/>
        <w:topLinePunct/>
        <w:autoSpaceDE/>
        <w:autoSpaceDN/>
        <w:bidi w:val="0"/>
        <w:spacing w:line="360" w:lineRule="auto"/>
        <w:ind w:left="420"/>
        <w:rPr>
          <w:rFonts w:hint="eastAsia" w:ascii="仿宋" w:hAnsi="仿宋" w:eastAsia="仿宋" w:cs="仿宋"/>
          <w:b w:val="0"/>
          <w:bCs w:val="0"/>
          <w:color w:val="000000"/>
          <w:sz w:val="21"/>
          <w:szCs w:val="21"/>
          <w:highlight w:val="none"/>
        </w:rPr>
      </w:pPr>
    </w:p>
    <w:p w14:paraId="7C93A50F">
      <w:pPr>
        <w:keepNext w:val="0"/>
        <w:keepLines w:val="0"/>
        <w:pageBreakBefore w:val="0"/>
        <w:widowControl w:val="0"/>
        <w:tabs>
          <w:tab w:val="left" w:pos="5580"/>
        </w:tabs>
        <w:kinsoku/>
        <w:wordWrap w:val="0"/>
        <w:overflowPunct/>
        <w:topLinePunct/>
        <w:autoSpaceDE/>
        <w:autoSpaceDN/>
        <w:bidi w:val="0"/>
        <w:spacing w:line="360" w:lineRule="auto"/>
        <w:ind w:left="420"/>
        <w:rPr>
          <w:rFonts w:hint="eastAsia" w:ascii="仿宋" w:hAnsi="仿宋" w:eastAsia="仿宋" w:cs="仿宋"/>
          <w:b w:val="0"/>
          <w:bCs w:val="0"/>
          <w:color w:val="000000"/>
          <w:sz w:val="21"/>
          <w:szCs w:val="21"/>
          <w:highlight w:val="none"/>
        </w:rPr>
      </w:pPr>
    </w:p>
    <w:p w14:paraId="272638F3">
      <w:pPr>
        <w:keepNext w:val="0"/>
        <w:keepLines w:val="0"/>
        <w:pageBreakBefore w:val="0"/>
        <w:widowControl w:val="0"/>
        <w:tabs>
          <w:tab w:val="left" w:pos="5580"/>
        </w:tabs>
        <w:kinsoku/>
        <w:wordWrap w:val="0"/>
        <w:overflowPunct/>
        <w:topLinePunct/>
        <w:autoSpaceDE/>
        <w:autoSpaceDN/>
        <w:bidi w:val="0"/>
        <w:spacing w:line="360" w:lineRule="auto"/>
        <w:ind w:left="420"/>
        <w:rPr>
          <w:rFonts w:hint="eastAsia" w:ascii="仿宋" w:hAnsi="仿宋" w:eastAsia="仿宋" w:cs="仿宋"/>
          <w:b w:val="0"/>
          <w:bCs w:val="0"/>
          <w:color w:val="000000"/>
          <w:sz w:val="21"/>
          <w:szCs w:val="21"/>
          <w:highlight w:val="none"/>
        </w:rPr>
      </w:pPr>
    </w:p>
    <w:p w14:paraId="501F6F24">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rPr>
        <w:t>供应商名称（加盖公章）</w:t>
      </w:r>
      <w:r>
        <w:rPr>
          <w:rFonts w:hint="eastAsia" w:ascii="仿宋" w:hAnsi="仿宋" w:eastAsia="仿宋" w:cs="仿宋"/>
          <w:b w:val="0"/>
          <w:bCs w:val="0"/>
          <w:color w:val="000000"/>
          <w:sz w:val="21"/>
          <w:szCs w:val="21"/>
          <w:highlight w:val="none"/>
          <w:lang w:val="zh-CN"/>
        </w:rPr>
        <w:t>：</w:t>
      </w:r>
      <w:r>
        <w:rPr>
          <w:rFonts w:hint="eastAsia" w:ascii="仿宋" w:hAnsi="仿宋" w:eastAsia="仿宋" w:cs="仿宋"/>
          <w:b w:val="0"/>
          <w:bCs w:val="0"/>
          <w:sz w:val="21"/>
          <w:szCs w:val="21"/>
          <w:highlight w:val="none"/>
          <w:u w:val="single"/>
          <w:lang w:val="en-US" w:eastAsia="zh-CN"/>
        </w:rPr>
        <w:t xml:space="preserve">         </w:t>
      </w:r>
    </w:p>
    <w:p w14:paraId="62EC9F62">
      <w:pPr>
        <w:keepNext w:val="0"/>
        <w:keepLines w:val="0"/>
        <w:pageBreakBefore w:val="0"/>
        <w:widowControl w:val="0"/>
        <w:kinsoku/>
        <w:wordWrap w:val="0"/>
        <w:overflowPunct/>
        <w:topLinePunct/>
        <w:autoSpaceDE/>
        <w:autoSpaceDN/>
        <w:bidi w:val="0"/>
        <w:spacing w:line="360" w:lineRule="auto"/>
        <w:ind w:right="360" w:firstLine="480"/>
        <w:jc w:val="righ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日期：</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年</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月</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日</w:t>
      </w:r>
    </w:p>
    <w:p w14:paraId="2C4EE970">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br w:type="page"/>
      </w:r>
    </w:p>
    <w:p w14:paraId="2D2208AF">
      <w:pPr>
        <w:keepNext w:val="0"/>
        <w:keepLines w:val="0"/>
        <w:pageBreakBefore w:val="0"/>
        <w:widowControl w:val="0"/>
        <w:tabs>
          <w:tab w:val="left" w:pos="360"/>
        </w:tabs>
        <w:kinsoku/>
        <w:wordWrap w:val="0"/>
        <w:overflowPunct/>
        <w:topLinePunct/>
        <w:autoSpaceDE/>
        <w:autoSpaceDN/>
        <w:bidi w:val="0"/>
        <w:snapToGrid w:val="0"/>
        <w:spacing w:line="360" w:lineRule="auto"/>
        <w:outlineLvl w:val="1"/>
        <w:rPr>
          <w:rFonts w:hint="eastAsia" w:ascii="仿宋" w:hAnsi="仿宋" w:eastAsia="仿宋" w:cs="仿宋"/>
          <w:b w:val="0"/>
          <w:bCs w:val="0"/>
          <w:sz w:val="21"/>
          <w:szCs w:val="21"/>
          <w:highlight w:val="none"/>
        </w:rPr>
      </w:pPr>
      <w:bookmarkStart w:id="696" w:name="_Hlt520356243"/>
      <w:bookmarkEnd w:id="696"/>
      <w:bookmarkStart w:id="697" w:name="_Hlt520355938"/>
      <w:bookmarkEnd w:id="697"/>
      <w:bookmarkStart w:id="698" w:name="_Toc150774762"/>
      <w:bookmarkStart w:id="699" w:name="_Toc226965830"/>
      <w:bookmarkStart w:id="700" w:name="_Toc142311059"/>
      <w:bookmarkStart w:id="701" w:name="_Toc305158899"/>
      <w:bookmarkStart w:id="702" w:name="_Toc305158825"/>
      <w:bookmarkStart w:id="703" w:name="_Toc150480795"/>
      <w:bookmarkStart w:id="704" w:name="_Toc127151557"/>
      <w:bookmarkStart w:id="705" w:name="_Toc264969247"/>
      <w:bookmarkStart w:id="706" w:name="_Toc195842922"/>
      <w:bookmarkStart w:id="707" w:name="_Toc480942350"/>
      <w:bookmarkStart w:id="708" w:name="_Toc226337253"/>
      <w:bookmarkStart w:id="709" w:name="_Ref467988705"/>
      <w:bookmarkStart w:id="710" w:name="_Toc226309801"/>
      <w:bookmarkStart w:id="711" w:name="_Toc265228395"/>
      <w:bookmarkStart w:id="712" w:name="_Toc226965747"/>
      <w:bookmarkStart w:id="713" w:name="_Toc520356218"/>
      <w:r>
        <w:rPr>
          <w:rFonts w:hint="eastAsia" w:ascii="仿宋" w:hAnsi="仿宋" w:eastAsia="仿宋" w:cs="仿宋"/>
          <w:b w:val="0"/>
          <w:bCs w:val="0"/>
          <w:color w:val="000000"/>
          <w:sz w:val="21"/>
          <w:szCs w:val="21"/>
          <w:highlight w:val="none"/>
        </w:rPr>
        <w:t>5</w:t>
      </w:r>
      <w:r>
        <w:rPr>
          <w:rFonts w:hint="eastAsia" w:ascii="仿宋" w:hAnsi="仿宋" w:eastAsia="仿宋" w:cs="仿宋"/>
          <w:b w:val="0"/>
          <w:bCs w:val="0"/>
          <w:sz w:val="21"/>
          <w:szCs w:val="21"/>
          <w:highlight w:val="none"/>
        </w:rPr>
        <w:t>授权委托书</w:t>
      </w:r>
      <w:r>
        <w:rPr>
          <w:rFonts w:hint="eastAsia" w:ascii="仿宋" w:hAnsi="仿宋" w:eastAsia="仿宋" w:cs="仿宋"/>
          <w:b w:val="0"/>
          <w:bCs w:val="0"/>
          <w:spacing w:val="-2"/>
          <w:sz w:val="21"/>
          <w:szCs w:val="21"/>
          <w:highlight w:val="none"/>
        </w:rPr>
        <w:t>（实质性格式）</w:t>
      </w:r>
    </w:p>
    <w:p w14:paraId="69407895">
      <w:pPr>
        <w:keepNext w:val="0"/>
        <w:keepLines w:val="0"/>
        <w:pageBreakBefore w:val="0"/>
        <w:widowControl w:val="0"/>
        <w:kinsoku/>
        <w:wordWrap w:val="0"/>
        <w:overflowPunct/>
        <w:topLinePunct/>
        <w:autoSpaceDE/>
        <w:autoSpaceDN/>
        <w:bidi w:val="0"/>
        <w:adjustRightInd w:val="0"/>
        <w:spacing w:line="360" w:lineRule="auto"/>
        <w:jc w:val="center"/>
        <w:rPr>
          <w:rFonts w:hint="eastAsia" w:ascii="仿宋" w:hAnsi="仿宋" w:eastAsia="仿宋" w:cs="仿宋"/>
          <w:b w:val="0"/>
          <w:bCs w:val="0"/>
          <w:color w:val="000000"/>
          <w:sz w:val="21"/>
          <w:szCs w:val="21"/>
          <w:highlight w:val="none"/>
        </w:rPr>
      </w:pPr>
    </w:p>
    <w:p w14:paraId="036E5640">
      <w:pPr>
        <w:keepNext w:val="0"/>
        <w:keepLines w:val="0"/>
        <w:pageBreakBefore w:val="0"/>
        <w:widowControl w:val="0"/>
        <w:kinsoku/>
        <w:wordWrap w:val="0"/>
        <w:overflowPunct/>
        <w:topLinePunct/>
        <w:autoSpaceDE/>
        <w:autoSpaceDN/>
        <w:bidi w:val="0"/>
        <w:adjustRightInd w:val="0"/>
        <w:spacing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授权委托书</w:t>
      </w:r>
    </w:p>
    <w:p w14:paraId="22E3A1C8">
      <w:pPr>
        <w:keepNext w:val="0"/>
        <w:keepLines w:val="0"/>
        <w:pageBreakBefore w:val="0"/>
        <w:widowControl w:val="0"/>
        <w:kinsoku/>
        <w:wordWrap w:val="0"/>
        <w:overflowPunct/>
        <w:topLinePunct/>
        <w:autoSpaceDE/>
        <w:autoSpaceDN/>
        <w:bidi w:val="0"/>
        <w:spacing w:line="360" w:lineRule="auto"/>
        <w:ind w:firstLine="420"/>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本人____（姓名）系____（供应商名称）的法定代表人（单位负责人），现委托_____（姓名）为我方代理人。代理人根据授权，以我方名义签署、澄清确认、递交、撤回、修改____（项目名称）响应文件和处理有关事宜，其法律后果由我方承担。</w:t>
      </w:r>
    </w:p>
    <w:p w14:paraId="2F476F4B">
      <w:pPr>
        <w:keepNext w:val="0"/>
        <w:keepLines w:val="0"/>
        <w:pageBreakBefore w:val="0"/>
        <w:widowControl w:val="0"/>
        <w:kinsoku/>
        <w:wordWrap w:val="0"/>
        <w:overflowPunct/>
        <w:topLinePunct/>
        <w:autoSpaceDE/>
        <w:autoSpaceDN/>
        <w:bidi w:val="0"/>
        <w:spacing w:line="360" w:lineRule="auto"/>
        <w:ind w:firstLine="420"/>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委托期限：自本授权委托书签署之日起至响应有效期届满之日止。</w:t>
      </w:r>
    </w:p>
    <w:p w14:paraId="73A65579">
      <w:pPr>
        <w:keepNext w:val="0"/>
        <w:keepLines w:val="0"/>
        <w:pageBreakBefore w:val="0"/>
        <w:widowControl w:val="0"/>
        <w:kinsoku/>
        <w:wordWrap w:val="0"/>
        <w:overflowPunct/>
        <w:topLinePunct/>
        <w:autoSpaceDE/>
        <w:autoSpaceDN/>
        <w:bidi w:val="0"/>
        <w:spacing w:line="360" w:lineRule="auto"/>
        <w:ind w:firstLine="420"/>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代理人无转委托权。</w:t>
      </w:r>
      <w:r>
        <w:rPr>
          <w:rFonts w:hint="eastAsia" w:ascii="仿宋" w:hAnsi="仿宋" w:eastAsia="仿宋" w:cs="仿宋"/>
          <w:b w:val="0"/>
          <w:bCs w:val="0"/>
          <w:color w:val="000000"/>
          <w:sz w:val="21"/>
          <w:szCs w:val="21"/>
          <w:highlight w:val="none"/>
        </w:rPr>
        <w:cr/>
      </w:r>
    </w:p>
    <w:p w14:paraId="4C890CC5">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color w:val="000000"/>
          <w:sz w:val="21"/>
          <w:szCs w:val="21"/>
          <w:highlight w:val="none"/>
          <w:lang w:val="zh-CN"/>
        </w:rPr>
      </w:pPr>
      <w:r>
        <w:rPr>
          <w:rFonts w:hint="eastAsia" w:ascii="仿宋" w:hAnsi="仿宋" w:eastAsia="仿宋" w:cs="仿宋"/>
          <w:b w:val="0"/>
          <w:bCs w:val="0"/>
          <w:color w:val="000000"/>
          <w:sz w:val="21"/>
          <w:szCs w:val="21"/>
          <w:highlight w:val="none"/>
        </w:rPr>
        <w:t>供应商名称（加盖公章）</w:t>
      </w:r>
      <w:r>
        <w:rPr>
          <w:rFonts w:hint="eastAsia" w:ascii="仿宋" w:hAnsi="仿宋" w:eastAsia="仿宋" w:cs="仿宋"/>
          <w:b w:val="0"/>
          <w:bCs w:val="0"/>
          <w:color w:val="000000"/>
          <w:sz w:val="21"/>
          <w:szCs w:val="21"/>
          <w:highlight w:val="none"/>
          <w:lang w:val="zh-CN"/>
        </w:rPr>
        <w:t>：</w:t>
      </w:r>
      <w:r>
        <w:rPr>
          <w:rFonts w:hint="eastAsia" w:ascii="仿宋" w:hAnsi="仿宋" w:eastAsia="仿宋" w:cs="仿宋"/>
          <w:b w:val="0"/>
          <w:bCs w:val="0"/>
          <w:sz w:val="21"/>
          <w:szCs w:val="21"/>
          <w:highlight w:val="none"/>
          <w:u w:val="single"/>
          <w:lang w:val="en-US" w:eastAsia="zh-CN"/>
        </w:rPr>
        <w:t xml:space="preserve">        </w:t>
      </w:r>
    </w:p>
    <w:p w14:paraId="34D91C5B">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法定代表人（单位负责人）（签字或签章）：</w:t>
      </w:r>
      <w:r>
        <w:rPr>
          <w:rFonts w:hint="eastAsia" w:ascii="仿宋" w:hAnsi="仿宋" w:eastAsia="仿宋" w:cs="仿宋"/>
          <w:b w:val="0"/>
          <w:bCs w:val="0"/>
          <w:sz w:val="21"/>
          <w:szCs w:val="21"/>
          <w:highlight w:val="none"/>
          <w:u w:val="single"/>
          <w:lang w:val="en-US" w:eastAsia="zh-CN"/>
        </w:rPr>
        <w:t xml:space="preserve">        </w:t>
      </w:r>
    </w:p>
    <w:p w14:paraId="4D530B88">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b w:val="0"/>
          <w:bCs w:val="0"/>
          <w:color w:val="000000"/>
          <w:sz w:val="21"/>
          <w:szCs w:val="21"/>
          <w:highlight w:val="none"/>
          <w:lang w:val="zh-CN"/>
        </w:rPr>
      </w:pPr>
      <w:r>
        <w:rPr>
          <w:rFonts w:hint="eastAsia" w:ascii="仿宋" w:hAnsi="仿宋" w:eastAsia="仿宋" w:cs="仿宋"/>
          <w:b w:val="0"/>
          <w:bCs w:val="0"/>
          <w:color w:val="000000"/>
          <w:sz w:val="21"/>
          <w:szCs w:val="21"/>
          <w:highlight w:val="none"/>
        </w:rPr>
        <w:t>委托代理人（</w:t>
      </w:r>
      <w:r>
        <w:rPr>
          <w:rFonts w:hint="eastAsia" w:ascii="仿宋" w:hAnsi="仿宋" w:eastAsia="仿宋" w:cs="仿宋"/>
          <w:b w:val="0"/>
          <w:bCs w:val="0"/>
          <w:spacing w:val="-13"/>
          <w:sz w:val="21"/>
          <w:szCs w:val="21"/>
          <w:highlight w:val="none"/>
        </w:rPr>
        <w:t>签字或签章</w:t>
      </w:r>
      <w:r>
        <w:rPr>
          <w:rFonts w:hint="eastAsia" w:ascii="仿宋" w:hAnsi="仿宋" w:eastAsia="仿宋" w:cs="仿宋"/>
          <w:b w:val="0"/>
          <w:bCs w:val="0"/>
          <w:color w:val="000000"/>
          <w:sz w:val="21"/>
          <w:szCs w:val="21"/>
          <w:highlight w:val="none"/>
        </w:rPr>
        <w:t>）：</w:t>
      </w:r>
      <w:r>
        <w:rPr>
          <w:rFonts w:hint="eastAsia" w:ascii="仿宋" w:hAnsi="仿宋" w:eastAsia="仿宋" w:cs="仿宋"/>
          <w:b w:val="0"/>
          <w:bCs w:val="0"/>
          <w:sz w:val="21"/>
          <w:szCs w:val="21"/>
          <w:highlight w:val="none"/>
          <w:u w:val="single"/>
          <w:lang w:val="en-US" w:eastAsia="zh-CN"/>
        </w:rPr>
        <w:t xml:space="preserve">        </w:t>
      </w:r>
    </w:p>
    <w:p w14:paraId="1022F7C9">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b w:val="0"/>
          <w:bCs w:val="0"/>
          <w:color w:val="000000"/>
          <w:sz w:val="21"/>
          <w:szCs w:val="21"/>
          <w:highlight w:val="none"/>
          <w:lang w:val="zh-CN"/>
        </w:rPr>
      </w:pPr>
      <w:r>
        <w:rPr>
          <w:rFonts w:hint="eastAsia" w:ascii="仿宋" w:hAnsi="仿宋" w:eastAsia="仿宋" w:cs="仿宋"/>
          <w:b w:val="0"/>
          <w:bCs w:val="0"/>
          <w:color w:val="000000"/>
          <w:sz w:val="21"/>
          <w:szCs w:val="21"/>
          <w:highlight w:val="none"/>
        </w:rPr>
        <w:t>日期：</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年</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月</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日</w:t>
      </w:r>
    </w:p>
    <w:p w14:paraId="1221C9D8">
      <w:pPr>
        <w:keepNext w:val="0"/>
        <w:keepLines w:val="0"/>
        <w:pageBreakBefore w:val="0"/>
        <w:widowControl w:val="0"/>
        <w:tabs>
          <w:tab w:val="left" w:pos="5580"/>
        </w:tabs>
        <w:kinsoku/>
        <w:wordWrap w:val="0"/>
        <w:overflowPunct/>
        <w:topLinePunct/>
        <w:autoSpaceDE/>
        <w:autoSpaceDN/>
        <w:bidi w:val="0"/>
        <w:spacing w:line="360" w:lineRule="auto"/>
        <w:rPr>
          <w:rFonts w:hint="eastAsia" w:ascii="仿宋" w:hAnsi="仿宋" w:eastAsia="仿宋" w:cs="仿宋"/>
          <w:b w:val="0"/>
          <w:bCs w:val="0"/>
          <w:color w:val="000000"/>
          <w:sz w:val="21"/>
          <w:szCs w:val="21"/>
          <w:highlight w:val="none"/>
        </w:rPr>
      </w:pPr>
    </w:p>
    <w:p w14:paraId="01B4482E">
      <w:pPr>
        <w:keepNext w:val="0"/>
        <w:keepLines w:val="0"/>
        <w:pageBreakBefore w:val="0"/>
        <w:widowControl w:val="0"/>
        <w:tabs>
          <w:tab w:val="left" w:pos="5580"/>
        </w:tabs>
        <w:kinsoku/>
        <w:wordWrap w:val="0"/>
        <w:overflowPunct/>
        <w:topLinePunct/>
        <w:autoSpaceDE/>
        <w:autoSpaceDN/>
        <w:bidi w:val="0"/>
        <w:spacing w:line="360" w:lineRule="auto"/>
        <w:rPr>
          <w:rFonts w:hint="eastAsia" w:ascii="仿宋" w:hAnsi="仿宋" w:eastAsia="仿宋" w:cs="仿宋"/>
          <w:b w:val="0"/>
          <w:bCs w:val="0"/>
          <w:color w:val="000000"/>
          <w:sz w:val="21"/>
          <w:szCs w:val="21"/>
          <w:highlight w:val="none"/>
        </w:rPr>
      </w:pPr>
    </w:p>
    <w:p w14:paraId="01C188FD">
      <w:pPr>
        <w:keepNext w:val="0"/>
        <w:keepLines w:val="0"/>
        <w:pageBreakBefore w:val="0"/>
        <w:widowControl w:val="0"/>
        <w:tabs>
          <w:tab w:val="left" w:pos="5580"/>
        </w:tabs>
        <w:kinsoku/>
        <w:wordWrap w:val="0"/>
        <w:overflowPunct/>
        <w:topLinePunct/>
        <w:autoSpaceDE/>
        <w:autoSpaceDN/>
        <w:bidi w:val="0"/>
        <w:spacing w:line="360" w:lineRule="auto"/>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lang w:val="en-US" w:eastAsia="zh-CN"/>
        </w:rPr>
        <w:t>附：法定代表人（单位负责人）及委托代理人身份证明文件电子件：</w:t>
      </w:r>
    </w:p>
    <w:p w14:paraId="401D8FFF">
      <w:pPr>
        <w:keepNext w:val="0"/>
        <w:keepLines w:val="0"/>
        <w:pageBreakBefore w:val="0"/>
        <w:widowControl w:val="0"/>
        <w:tabs>
          <w:tab w:val="left" w:pos="5580"/>
        </w:tabs>
        <w:kinsoku/>
        <w:wordWrap w:val="0"/>
        <w:overflowPunct/>
        <w:topLinePunct/>
        <w:autoSpaceDE/>
        <w:autoSpaceDN/>
        <w:bidi w:val="0"/>
        <w:spacing w:line="360" w:lineRule="auto"/>
        <w:jc w:val="left"/>
        <w:rPr>
          <w:rFonts w:hint="eastAsia" w:ascii="仿宋" w:hAnsi="仿宋" w:eastAsia="仿宋" w:cs="仿宋"/>
          <w:b w:val="0"/>
          <w:bCs w:val="0"/>
          <w:color w:val="000000"/>
          <w:sz w:val="21"/>
          <w:szCs w:val="21"/>
          <w:highlight w:val="none"/>
        </w:rPr>
      </w:pPr>
    </w:p>
    <w:p w14:paraId="3170BB6D">
      <w:pPr>
        <w:pStyle w:val="44"/>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pPr>
    </w:p>
    <w:p w14:paraId="52A4E87C">
      <w:pPr>
        <w:keepNext w:val="0"/>
        <w:keepLines w:val="0"/>
        <w:pageBreakBefore w:val="0"/>
        <w:widowControl w:val="0"/>
        <w:tabs>
          <w:tab w:val="left" w:pos="5580"/>
        </w:tabs>
        <w:kinsoku/>
        <w:wordWrap w:val="0"/>
        <w:overflowPunct/>
        <w:topLinePunct/>
        <w:autoSpaceDE/>
        <w:autoSpaceDN/>
        <w:bidi w:val="0"/>
        <w:spacing w:line="360" w:lineRule="auto"/>
        <w:jc w:val="left"/>
        <w:rPr>
          <w:rFonts w:hint="eastAsia" w:ascii="仿宋" w:hAnsi="仿宋" w:eastAsia="仿宋" w:cs="仿宋"/>
          <w:b w:val="0"/>
          <w:bCs w:val="0"/>
          <w:color w:val="000000"/>
          <w:sz w:val="21"/>
          <w:szCs w:val="21"/>
          <w:highlight w:val="none"/>
        </w:rPr>
      </w:pPr>
    </w:p>
    <w:p w14:paraId="17A53B9A">
      <w:pPr>
        <w:keepNext w:val="0"/>
        <w:keepLines w:val="0"/>
        <w:pageBreakBefore w:val="0"/>
        <w:widowControl w:val="0"/>
        <w:tabs>
          <w:tab w:val="left" w:pos="5580"/>
        </w:tabs>
        <w:kinsoku/>
        <w:wordWrap w:val="0"/>
        <w:overflowPunct/>
        <w:topLinePunct/>
        <w:autoSpaceDE/>
        <w:autoSpaceDN/>
        <w:bidi w:val="0"/>
        <w:spacing w:line="360" w:lineRule="auto"/>
        <w:jc w:val="left"/>
        <w:rPr>
          <w:rFonts w:hint="eastAsia" w:ascii="仿宋" w:hAnsi="仿宋" w:eastAsia="仿宋" w:cs="仿宋"/>
          <w:b w:val="0"/>
          <w:bCs w:val="0"/>
          <w:color w:val="000000"/>
          <w:sz w:val="21"/>
          <w:szCs w:val="21"/>
          <w:highlight w:val="none"/>
        </w:rPr>
      </w:pPr>
    </w:p>
    <w:p w14:paraId="321CF0B4">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说明：</w:t>
      </w:r>
    </w:p>
    <w:p w14:paraId="36FE7D97">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1.若供应商为事业单位或其他组织或分支机构，则法定代表人（单位负责人）处的签署人可为单位负责人。</w:t>
      </w:r>
    </w:p>
    <w:p w14:paraId="41E8A439">
      <w:pPr>
        <w:keepNext w:val="0"/>
        <w:keepLines w:val="0"/>
        <w:pageBreakBefore w:val="0"/>
        <w:widowControl w:val="0"/>
        <w:numPr>
          <w:ilvl w:val="0"/>
          <w:numId w:val="0"/>
        </w:numPr>
        <w:kinsoku/>
        <w:wordWrap w:val="0"/>
        <w:overflowPunct/>
        <w:topLinePunct/>
        <w:autoSpaceDE/>
        <w:autoSpaceDN/>
        <w:bidi w:val="0"/>
        <w:spacing w:line="360" w:lineRule="auto"/>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kern w:val="2"/>
          <w:sz w:val="21"/>
          <w:szCs w:val="21"/>
          <w:highlight w:val="none"/>
          <w:lang w:val="en-US" w:eastAsia="zh-CN" w:bidi="ar-SA"/>
        </w:rPr>
        <w:t>2.</w:t>
      </w:r>
      <w:r>
        <w:rPr>
          <w:rFonts w:hint="eastAsia" w:ascii="仿宋" w:hAnsi="仿宋" w:eastAsia="仿宋" w:cs="仿宋"/>
          <w:b w:val="0"/>
          <w:bCs w:val="0"/>
          <w:color w:val="000000"/>
          <w:sz w:val="21"/>
          <w:szCs w:val="21"/>
          <w:highlight w:val="none"/>
        </w:rPr>
        <w:t>若响应文件中签字之处均为法定代表人（单位负责人）本人签署，则可不提供本《授权委托书》，但须提供《法定代表人（单位负责人）身份证明》；否则，不需要提供《法定代表人（单位负责人）身份证明》。</w:t>
      </w:r>
    </w:p>
    <w:p w14:paraId="434194FB">
      <w:pPr>
        <w:keepNext w:val="0"/>
        <w:keepLines w:val="0"/>
        <w:pageBreakBefore w:val="0"/>
        <w:widowControl w:val="0"/>
        <w:numPr>
          <w:ilvl w:val="0"/>
          <w:numId w:val="0"/>
        </w:numPr>
        <w:kinsoku/>
        <w:wordWrap w:val="0"/>
        <w:overflowPunct/>
        <w:topLinePunct/>
        <w:autoSpaceDE/>
        <w:autoSpaceDN/>
        <w:bidi w:val="0"/>
        <w:spacing w:line="360" w:lineRule="auto"/>
        <w:ind w:left="0" w:leftChars="0" w:firstLine="0" w:firstLineChars="0"/>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kern w:val="2"/>
          <w:sz w:val="21"/>
          <w:szCs w:val="21"/>
          <w:highlight w:val="none"/>
          <w:lang w:val="en-US" w:eastAsia="zh-CN" w:bidi="ar-SA"/>
        </w:rPr>
        <w:t>3.</w:t>
      </w:r>
      <w:r>
        <w:rPr>
          <w:rFonts w:hint="eastAsia" w:ascii="仿宋" w:hAnsi="仿宋" w:eastAsia="仿宋" w:cs="仿宋"/>
          <w:b w:val="0"/>
          <w:bCs w:val="0"/>
          <w:color w:val="000000"/>
          <w:sz w:val="21"/>
          <w:szCs w:val="21"/>
          <w:highlight w:val="none"/>
        </w:rPr>
        <w:t>供应商为自然人的情形，可不提供本《授权委托书》。</w:t>
      </w:r>
    </w:p>
    <w:p w14:paraId="0AC837D9">
      <w:pPr>
        <w:keepNext w:val="0"/>
        <w:keepLines w:val="0"/>
        <w:pageBreakBefore w:val="0"/>
        <w:widowControl w:val="0"/>
        <w:numPr>
          <w:ilvl w:val="0"/>
          <w:numId w:val="0"/>
        </w:numPr>
        <w:kinsoku/>
        <w:wordWrap w:val="0"/>
        <w:overflowPunct/>
        <w:topLinePunct/>
        <w:autoSpaceDE/>
        <w:autoSpaceDN/>
        <w:bidi w:val="0"/>
        <w:spacing w:line="360" w:lineRule="auto"/>
        <w:ind w:leftChars="0"/>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4.供应商应随本《授权委托书》同时提供法定代表人（单位负责人）及委托代理人的有效的身份证或护照等身份证明文件电子件。提供身份证的，应同时提供身份证双面电子件。</w:t>
      </w:r>
      <w:r>
        <w:rPr>
          <w:rFonts w:hint="eastAsia" w:ascii="仿宋" w:hAnsi="仿宋" w:eastAsia="仿宋" w:cs="仿宋"/>
          <w:b w:val="0"/>
          <w:bCs w:val="0"/>
          <w:color w:val="000000"/>
          <w:sz w:val="21"/>
          <w:szCs w:val="21"/>
          <w:highlight w:val="none"/>
        </w:rPr>
        <w:br w:type="page"/>
      </w:r>
    </w:p>
    <w:p w14:paraId="7A988121">
      <w:pPr>
        <w:keepNext w:val="0"/>
        <w:keepLines w:val="0"/>
        <w:pageBreakBefore w:val="0"/>
        <w:widowControl w:val="0"/>
        <w:kinsoku/>
        <w:wordWrap w:val="0"/>
        <w:overflowPunct/>
        <w:topLinePunct/>
        <w:autoSpaceDE/>
        <w:autoSpaceDN/>
        <w:bidi w:val="0"/>
        <w:adjustRightInd w:val="0"/>
        <w:spacing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附：法定代表人（单位负责人）身份证明</w:t>
      </w:r>
    </w:p>
    <w:p w14:paraId="5D7F00C9">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pPr>
    </w:p>
    <w:p w14:paraId="0705E182">
      <w:pPr>
        <w:keepNext w:val="0"/>
        <w:keepLines w:val="0"/>
        <w:pageBreakBefore w:val="0"/>
        <w:widowControl w:val="0"/>
        <w:tabs>
          <w:tab w:val="left" w:pos="5580"/>
        </w:tabs>
        <w:kinsoku/>
        <w:wordWrap w:val="0"/>
        <w:overflowPunct/>
        <w:topLinePunct/>
        <w:autoSpaceDE/>
        <w:autoSpaceDN/>
        <w:bidi w:val="0"/>
        <w:spacing w:line="360" w:lineRule="auto"/>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致：____（采购人）</w:t>
      </w:r>
    </w:p>
    <w:p w14:paraId="0A5659CD">
      <w:pPr>
        <w:pStyle w:val="9"/>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ind w:firstLine="420" w:firstLineChars="200"/>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兹证明，</w:t>
      </w:r>
    </w:p>
    <w:p w14:paraId="4D0B0F39">
      <w:pPr>
        <w:pStyle w:val="9"/>
        <w:keepNext w:val="0"/>
        <w:keepLines w:val="0"/>
        <w:pageBreakBefore w:val="0"/>
        <w:widowControl w:val="0"/>
        <w:tabs>
          <w:tab w:val="left" w:pos="1690"/>
          <w:tab w:val="left" w:pos="3400"/>
          <w:tab w:val="left" w:pos="5110"/>
          <w:tab w:val="left" w:pos="6821"/>
        </w:tabs>
        <w:kinsoku/>
        <w:wordWrap w:val="0"/>
        <w:overflowPunct/>
        <w:topLinePunct/>
        <w:autoSpaceDE/>
        <w:autoSpaceDN/>
        <w:bidi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姓名：</w:t>
      </w:r>
      <w:r>
        <w:rPr>
          <w:rFonts w:hint="eastAsia" w:ascii="仿宋" w:hAnsi="仿宋" w:eastAsia="仿宋" w:cs="仿宋"/>
          <w:b w:val="0"/>
          <w:bCs w:val="0"/>
          <w:color w:val="000000"/>
          <w:sz w:val="21"/>
          <w:szCs w:val="21"/>
          <w:highlight w:val="none"/>
        </w:rPr>
        <w:t>____</w:t>
      </w:r>
      <w:r>
        <w:rPr>
          <w:rFonts w:hint="eastAsia" w:ascii="仿宋" w:hAnsi="仿宋" w:eastAsia="仿宋" w:cs="仿宋"/>
          <w:b w:val="0"/>
          <w:bCs w:val="0"/>
          <w:sz w:val="21"/>
          <w:szCs w:val="21"/>
          <w:highlight w:val="none"/>
        </w:rPr>
        <w:t>性别：</w:t>
      </w:r>
      <w:r>
        <w:rPr>
          <w:rFonts w:hint="eastAsia" w:ascii="仿宋" w:hAnsi="仿宋" w:eastAsia="仿宋" w:cs="仿宋"/>
          <w:b w:val="0"/>
          <w:bCs w:val="0"/>
          <w:color w:val="000000"/>
          <w:sz w:val="21"/>
          <w:szCs w:val="21"/>
          <w:highlight w:val="none"/>
        </w:rPr>
        <w:t>____</w:t>
      </w:r>
      <w:r>
        <w:rPr>
          <w:rFonts w:hint="eastAsia" w:ascii="仿宋" w:hAnsi="仿宋" w:eastAsia="仿宋" w:cs="仿宋"/>
          <w:b w:val="0"/>
          <w:bCs w:val="0"/>
          <w:sz w:val="21"/>
          <w:szCs w:val="21"/>
          <w:highlight w:val="none"/>
        </w:rPr>
        <w:t>年龄：</w:t>
      </w:r>
      <w:r>
        <w:rPr>
          <w:rFonts w:hint="eastAsia" w:ascii="仿宋" w:hAnsi="仿宋" w:eastAsia="仿宋" w:cs="仿宋"/>
          <w:b w:val="0"/>
          <w:bCs w:val="0"/>
          <w:color w:val="000000"/>
          <w:sz w:val="21"/>
          <w:szCs w:val="21"/>
          <w:highlight w:val="none"/>
        </w:rPr>
        <w:t>____</w:t>
      </w:r>
      <w:r>
        <w:rPr>
          <w:rFonts w:hint="eastAsia" w:ascii="仿宋" w:hAnsi="仿宋" w:eastAsia="仿宋" w:cs="仿宋"/>
          <w:b w:val="0"/>
          <w:bCs w:val="0"/>
          <w:sz w:val="21"/>
          <w:szCs w:val="21"/>
          <w:highlight w:val="none"/>
        </w:rPr>
        <w:t>职务：</w:t>
      </w:r>
      <w:r>
        <w:rPr>
          <w:rFonts w:hint="eastAsia" w:ascii="仿宋" w:hAnsi="仿宋" w:eastAsia="仿宋" w:cs="仿宋"/>
          <w:b w:val="0"/>
          <w:bCs w:val="0"/>
          <w:color w:val="000000"/>
          <w:sz w:val="21"/>
          <w:szCs w:val="21"/>
          <w:highlight w:val="none"/>
        </w:rPr>
        <w:t>____</w:t>
      </w:r>
    </w:p>
    <w:p w14:paraId="32457076">
      <w:pPr>
        <w:pStyle w:val="9"/>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rPr>
          <w:rFonts w:hint="eastAsia" w:ascii="仿宋" w:hAnsi="仿宋" w:eastAsia="仿宋" w:cs="仿宋"/>
          <w:b w:val="0"/>
          <w:bCs w:val="0"/>
          <w:sz w:val="21"/>
          <w:szCs w:val="21"/>
          <w:highlight w:val="none"/>
        </w:rPr>
      </w:pPr>
    </w:p>
    <w:p w14:paraId="438A8998">
      <w:pPr>
        <w:pStyle w:val="9"/>
        <w:keepNext w:val="0"/>
        <w:keepLines w:val="0"/>
        <w:pageBreakBefore w:val="0"/>
        <w:widowControl w:val="0"/>
        <w:tabs>
          <w:tab w:val="left" w:pos="2250"/>
          <w:tab w:val="left" w:pos="2412"/>
          <w:tab w:val="left" w:pos="3883"/>
          <w:tab w:val="left" w:pos="5352"/>
          <w:tab w:val="left" w:pos="6821"/>
          <w:tab w:val="clear" w:pos="567"/>
        </w:tabs>
        <w:kinsoku/>
        <w:wordWrap w:val="0"/>
        <w:overflowPunct/>
        <w:topLinePunct/>
        <w:autoSpaceDE/>
        <w:autoSpaceDN/>
        <w:bidi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系</w:t>
      </w:r>
      <w:r>
        <w:rPr>
          <w:rFonts w:hint="eastAsia" w:ascii="仿宋" w:hAnsi="仿宋" w:eastAsia="仿宋" w:cs="仿宋"/>
          <w:b w:val="0"/>
          <w:bCs w:val="0"/>
          <w:color w:val="000000"/>
          <w:sz w:val="21"/>
          <w:szCs w:val="21"/>
          <w:highlight w:val="none"/>
        </w:rPr>
        <w:t>__________</w:t>
      </w:r>
      <w:r>
        <w:rPr>
          <w:rFonts w:hint="eastAsia" w:ascii="仿宋" w:hAnsi="仿宋" w:eastAsia="仿宋" w:cs="仿宋"/>
          <w:b w:val="0"/>
          <w:bCs w:val="0"/>
          <w:sz w:val="21"/>
          <w:szCs w:val="21"/>
          <w:highlight w:val="none"/>
        </w:rPr>
        <w:t>（供应商名称）的法定代表人（单位负责人）。</w:t>
      </w:r>
    </w:p>
    <w:p w14:paraId="2F364C1B">
      <w:pPr>
        <w:pStyle w:val="9"/>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rPr>
          <w:rFonts w:hint="eastAsia" w:ascii="仿宋" w:hAnsi="仿宋" w:eastAsia="仿宋" w:cs="仿宋"/>
          <w:b w:val="0"/>
          <w:bCs w:val="0"/>
          <w:sz w:val="21"/>
          <w:szCs w:val="21"/>
          <w:highlight w:val="none"/>
        </w:rPr>
      </w:pPr>
    </w:p>
    <w:p w14:paraId="0C400075">
      <w:pPr>
        <w:pStyle w:val="9"/>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rPr>
          <w:rFonts w:hint="eastAsia" w:ascii="仿宋" w:hAnsi="仿宋" w:eastAsia="仿宋" w:cs="仿宋"/>
          <w:b w:val="0"/>
          <w:bCs w:val="0"/>
          <w:sz w:val="21"/>
          <w:szCs w:val="21"/>
          <w:highlight w:val="none"/>
        </w:rPr>
      </w:pPr>
    </w:p>
    <w:p w14:paraId="06D61E16">
      <w:pPr>
        <w:pStyle w:val="9"/>
        <w:keepNext w:val="0"/>
        <w:keepLines w:val="0"/>
        <w:pageBreakBefore w:val="0"/>
        <w:widowControl w:val="0"/>
        <w:kinsoku/>
        <w:wordWrap w:val="0"/>
        <w:overflowPunct/>
        <w:topLinePunct/>
        <w:autoSpaceDE/>
        <w:autoSpaceDN/>
        <w:bidi w:val="0"/>
        <w:spacing w:line="360" w:lineRule="auto"/>
        <w:ind w:right="-46"/>
        <w:rPr>
          <w:rFonts w:hint="eastAsia" w:ascii="仿宋" w:hAnsi="仿宋" w:eastAsia="仿宋" w:cs="仿宋"/>
          <w:b w:val="0"/>
          <w:bCs w:val="0"/>
          <w:spacing w:val="-3"/>
          <w:sz w:val="21"/>
          <w:szCs w:val="21"/>
          <w:highlight w:val="none"/>
        </w:rPr>
      </w:pPr>
      <w:r>
        <w:rPr>
          <w:rFonts w:hint="eastAsia" w:ascii="仿宋" w:hAnsi="仿宋" w:eastAsia="仿宋" w:cs="仿宋"/>
          <w:b w:val="0"/>
          <w:bCs w:val="0"/>
          <w:sz w:val="21"/>
          <w:szCs w:val="21"/>
          <w:highlight w:val="none"/>
        </w:rPr>
        <w:t>附：</w:t>
      </w:r>
      <w:r>
        <w:rPr>
          <w:rFonts w:hint="eastAsia" w:ascii="仿宋" w:hAnsi="仿宋" w:eastAsia="仿宋" w:cs="仿宋"/>
          <w:b w:val="0"/>
          <w:bCs w:val="0"/>
          <w:spacing w:val="-3"/>
          <w:sz w:val="21"/>
          <w:szCs w:val="21"/>
          <w:highlight w:val="none"/>
        </w:rPr>
        <w:t>法定代表人（单位负责人）身份证等身份证明文件电子件：</w:t>
      </w:r>
    </w:p>
    <w:tbl>
      <w:tblPr>
        <w:tblStyle w:val="22"/>
        <w:tblW w:w="92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2"/>
        <w:gridCol w:w="4717"/>
      </w:tblGrid>
      <w:tr w14:paraId="016C1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502" w:type="dxa"/>
          </w:tcPr>
          <w:p w14:paraId="473CEE49">
            <w:pPr>
              <w:pStyle w:val="20"/>
              <w:keepNext w:val="0"/>
              <w:keepLines w:val="0"/>
              <w:pageBreakBefore w:val="0"/>
              <w:widowControl w:val="0"/>
              <w:kinsoku/>
              <w:wordWrap w:val="0"/>
              <w:overflowPunct/>
              <w:topLinePunct/>
              <w:autoSpaceDE/>
              <w:autoSpaceDN/>
              <w:bidi w:val="0"/>
              <w:spacing w:line="360" w:lineRule="auto"/>
              <w:ind w:left="0" w:leftChars="0" w:firstLine="0" w:firstLineChars="0"/>
              <w:rPr>
                <w:rFonts w:hint="eastAsia" w:ascii="仿宋" w:hAnsi="仿宋" w:eastAsia="仿宋" w:cs="仿宋"/>
                <w:b w:val="0"/>
                <w:bCs w:val="0"/>
                <w:sz w:val="21"/>
                <w:szCs w:val="21"/>
                <w:highlight w:val="none"/>
              </w:rPr>
            </w:pPr>
          </w:p>
        </w:tc>
        <w:tc>
          <w:tcPr>
            <w:tcW w:w="4717" w:type="dxa"/>
          </w:tcPr>
          <w:p w14:paraId="0DEF2F8B">
            <w:pPr>
              <w:pStyle w:val="20"/>
              <w:keepNext w:val="0"/>
              <w:keepLines w:val="0"/>
              <w:pageBreakBefore w:val="0"/>
              <w:widowControl w:val="0"/>
              <w:kinsoku/>
              <w:wordWrap w:val="0"/>
              <w:overflowPunct/>
              <w:topLinePunct/>
              <w:autoSpaceDE/>
              <w:autoSpaceDN/>
              <w:bidi w:val="0"/>
              <w:spacing w:line="360" w:lineRule="auto"/>
              <w:ind w:left="0" w:leftChars="0" w:firstLine="0" w:firstLineChars="0"/>
              <w:rPr>
                <w:rFonts w:hint="eastAsia" w:ascii="仿宋" w:hAnsi="仿宋" w:eastAsia="仿宋" w:cs="仿宋"/>
                <w:b w:val="0"/>
                <w:bCs w:val="0"/>
                <w:color w:val="000000"/>
                <w:sz w:val="21"/>
                <w:szCs w:val="21"/>
                <w:highlight w:val="none"/>
              </w:rPr>
            </w:pPr>
          </w:p>
        </w:tc>
      </w:tr>
    </w:tbl>
    <w:p w14:paraId="34E2AD11">
      <w:pPr>
        <w:pStyle w:val="9"/>
        <w:keepNext w:val="0"/>
        <w:keepLines w:val="0"/>
        <w:pageBreakBefore w:val="0"/>
        <w:widowControl w:val="0"/>
        <w:kinsoku/>
        <w:wordWrap w:val="0"/>
        <w:overflowPunct/>
        <w:topLinePunct/>
        <w:autoSpaceDE/>
        <w:autoSpaceDN/>
        <w:bidi w:val="0"/>
        <w:spacing w:line="360" w:lineRule="auto"/>
        <w:ind w:right="4305"/>
        <w:rPr>
          <w:rFonts w:hint="eastAsia" w:ascii="仿宋" w:hAnsi="仿宋" w:eastAsia="仿宋" w:cs="仿宋"/>
          <w:b w:val="0"/>
          <w:bCs w:val="0"/>
          <w:spacing w:val="-3"/>
          <w:sz w:val="21"/>
          <w:szCs w:val="21"/>
          <w:highlight w:val="none"/>
        </w:rPr>
      </w:pPr>
    </w:p>
    <w:p w14:paraId="4B3D33A4">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b w:val="0"/>
          <w:bCs w:val="0"/>
          <w:color w:val="000000"/>
          <w:sz w:val="21"/>
          <w:szCs w:val="21"/>
          <w:highlight w:val="none"/>
        </w:rPr>
      </w:pPr>
    </w:p>
    <w:p w14:paraId="61A9750B">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b w:val="0"/>
          <w:bCs w:val="0"/>
          <w:color w:val="000000"/>
          <w:sz w:val="21"/>
          <w:szCs w:val="21"/>
          <w:highlight w:val="none"/>
        </w:rPr>
      </w:pPr>
    </w:p>
    <w:p w14:paraId="734BB1C8">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both"/>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rPr>
        <w:t>供应商名称（加盖公章）</w:t>
      </w:r>
      <w:r>
        <w:rPr>
          <w:rFonts w:hint="eastAsia" w:ascii="仿宋" w:hAnsi="仿宋" w:eastAsia="仿宋" w:cs="仿宋"/>
          <w:b w:val="0"/>
          <w:bCs w:val="0"/>
          <w:color w:val="000000"/>
          <w:sz w:val="21"/>
          <w:szCs w:val="21"/>
          <w:highlight w:val="none"/>
          <w:lang w:val="zh-CN"/>
        </w:rPr>
        <w:t>：</w:t>
      </w:r>
      <w:r>
        <w:rPr>
          <w:rFonts w:hint="eastAsia" w:ascii="仿宋" w:hAnsi="仿宋" w:eastAsia="仿宋" w:cs="仿宋"/>
          <w:b w:val="0"/>
          <w:bCs w:val="0"/>
          <w:sz w:val="21"/>
          <w:szCs w:val="21"/>
          <w:highlight w:val="none"/>
          <w:u w:val="single"/>
          <w:lang w:val="en-US" w:eastAsia="zh-CN"/>
        </w:rPr>
        <w:t xml:space="preserve">         </w:t>
      </w:r>
    </w:p>
    <w:p w14:paraId="573E2454">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b w:val="0"/>
          <w:bCs w:val="0"/>
          <w:color w:val="000000"/>
          <w:sz w:val="21"/>
          <w:szCs w:val="21"/>
          <w:highlight w:val="none"/>
          <w:lang w:val="zh-CN"/>
        </w:rPr>
      </w:pPr>
      <w:r>
        <w:rPr>
          <w:rFonts w:hint="eastAsia" w:ascii="仿宋" w:hAnsi="仿宋" w:eastAsia="仿宋" w:cs="仿宋"/>
          <w:b w:val="0"/>
          <w:bCs w:val="0"/>
          <w:spacing w:val="-3"/>
          <w:sz w:val="21"/>
          <w:szCs w:val="21"/>
          <w:highlight w:val="none"/>
        </w:rPr>
        <w:t>法定代表人（</w:t>
      </w:r>
      <w:r>
        <w:rPr>
          <w:rFonts w:hint="eastAsia" w:ascii="仿宋" w:hAnsi="仿宋" w:eastAsia="仿宋" w:cs="仿宋"/>
          <w:b w:val="0"/>
          <w:bCs w:val="0"/>
          <w:sz w:val="21"/>
          <w:szCs w:val="21"/>
          <w:highlight w:val="none"/>
        </w:rPr>
        <w:t>单位负责人</w:t>
      </w:r>
      <w:r>
        <w:rPr>
          <w:rFonts w:hint="eastAsia" w:ascii="仿宋" w:hAnsi="仿宋" w:eastAsia="仿宋" w:cs="仿宋"/>
          <w:b w:val="0"/>
          <w:bCs w:val="0"/>
          <w:spacing w:val="-3"/>
          <w:sz w:val="21"/>
          <w:szCs w:val="21"/>
          <w:highlight w:val="none"/>
        </w:rPr>
        <w:t>）（签字或签章）：</w:t>
      </w:r>
      <w:r>
        <w:rPr>
          <w:rFonts w:hint="eastAsia" w:ascii="仿宋" w:hAnsi="仿宋" w:eastAsia="仿宋" w:cs="仿宋"/>
          <w:b w:val="0"/>
          <w:bCs w:val="0"/>
          <w:sz w:val="21"/>
          <w:szCs w:val="21"/>
          <w:highlight w:val="none"/>
          <w:u w:val="single"/>
          <w:lang w:val="en-US" w:eastAsia="zh-CN"/>
        </w:rPr>
        <w:t xml:space="preserve">         </w:t>
      </w:r>
    </w:p>
    <w:p w14:paraId="144C47ED">
      <w:pPr>
        <w:keepNext w:val="0"/>
        <w:keepLines w:val="0"/>
        <w:pageBreakBefore w:val="0"/>
        <w:widowControl w:val="0"/>
        <w:kinsoku/>
        <w:wordWrap w:val="0"/>
        <w:overflowPunct/>
        <w:topLinePunct/>
        <w:autoSpaceDE/>
        <w:autoSpaceDN/>
        <w:bidi w:val="0"/>
        <w:spacing w:line="360" w:lineRule="auto"/>
        <w:ind w:right="360"/>
        <w:jc w:val="both"/>
        <w:rPr>
          <w:rFonts w:hint="eastAsia" w:ascii="仿宋" w:hAnsi="仿宋" w:eastAsia="仿宋" w:cs="仿宋"/>
          <w:b w:val="0"/>
          <w:bCs w:val="0"/>
          <w:i/>
          <w:color w:val="000000"/>
          <w:sz w:val="21"/>
          <w:szCs w:val="21"/>
          <w:highlight w:val="none"/>
          <w:u w:val="single"/>
        </w:rPr>
      </w:pPr>
      <w:r>
        <w:rPr>
          <w:rFonts w:hint="eastAsia" w:ascii="仿宋" w:hAnsi="仿宋" w:eastAsia="仿宋" w:cs="仿宋"/>
          <w:b w:val="0"/>
          <w:bCs w:val="0"/>
          <w:color w:val="000000"/>
          <w:sz w:val="21"/>
          <w:szCs w:val="21"/>
          <w:highlight w:val="none"/>
        </w:rPr>
        <w:t>日期：</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年</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月</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日</w:t>
      </w:r>
    </w:p>
    <w:p w14:paraId="49C3F578">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br w:type="page"/>
      </w:r>
    </w:p>
    <w:p w14:paraId="0B7312D2">
      <w:pPr>
        <w:keepNext w:val="0"/>
        <w:keepLines w:val="0"/>
        <w:pageBreakBefore w:val="0"/>
        <w:widowControl w:val="0"/>
        <w:tabs>
          <w:tab w:val="left" w:pos="360"/>
        </w:tabs>
        <w:kinsoku/>
        <w:wordWrap w:val="0"/>
        <w:overflowPunct/>
        <w:topLinePunct/>
        <w:autoSpaceDE/>
        <w:autoSpaceDN/>
        <w:bidi w:val="0"/>
        <w:snapToGrid w:val="0"/>
        <w:spacing w:line="360" w:lineRule="auto"/>
        <w:outlineLvl w:val="1"/>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6报价一览表</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29E98A0A">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sz w:val="21"/>
          <w:szCs w:val="21"/>
          <w:highlight w:val="none"/>
        </w:rPr>
      </w:pPr>
      <w:bookmarkStart w:id="714" w:name="_Toc226965831"/>
      <w:bookmarkStart w:id="715" w:name="_Toc195842923"/>
      <w:bookmarkStart w:id="716" w:name="_Toc164608672"/>
      <w:bookmarkStart w:id="717" w:name="_Toc226309802"/>
      <w:bookmarkStart w:id="718" w:name="_Toc305158826"/>
      <w:bookmarkStart w:id="719" w:name="_Toc265228396"/>
      <w:bookmarkStart w:id="720" w:name="_Toc164608827"/>
      <w:bookmarkStart w:id="721" w:name="_Toc264969248"/>
      <w:bookmarkStart w:id="722" w:name="_Toc226337254"/>
      <w:bookmarkStart w:id="723" w:name="_Toc305158900"/>
      <w:bookmarkStart w:id="724" w:name="_Toc226965748"/>
    </w:p>
    <w:p w14:paraId="2D16B21B">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报价一览表</w:t>
      </w:r>
      <w:bookmarkEnd w:id="714"/>
      <w:bookmarkEnd w:id="715"/>
      <w:bookmarkEnd w:id="716"/>
      <w:bookmarkEnd w:id="717"/>
      <w:bookmarkEnd w:id="718"/>
      <w:bookmarkEnd w:id="719"/>
      <w:bookmarkEnd w:id="720"/>
      <w:bookmarkEnd w:id="721"/>
      <w:bookmarkEnd w:id="722"/>
      <w:bookmarkEnd w:id="723"/>
      <w:bookmarkEnd w:id="724"/>
    </w:p>
    <w:p w14:paraId="5998F817">
      <w:pPr>
        <w:keepNext w:val="0"/>
        <w:keepLines w:val="0"/>
        <w:pageBreakBefore w:val="0"/>
        <w:widowControl w:val="0"/>
        <w:tabs>
          <w:tab w:val="left" w:pos="1800"/>
          <w:tab w:val="left" w:pos="5580"/>
        </w:tabs>
        <w:kinsoku/>
        <w:wordWrap w:val="0"/>
        <w:overflowPunct/>
        <w:topLinePunct/>
        <w:autoSpaceDE/>
        <w:autoSpaceDN/>
        <w:bidi w:val="0"/>
        <w:spacing w:line="360" w:lineRule="auto"/>
        <w:jc w:val="left"/>
        <w:rPr>
          <w:rFonts w:hint="eastAsia" w:ascii="仿宋" w:hAnsi="仿宋" w:eastAsia="仿宋" w:cs="仿宋"/>
          <w:b w:val="0"/>
          <w:bCs w:val="0"/>
          <w:color w:val="000000"/>
          <w:sz w:val="21"/>
          <w:szCs w:val="21"/>
          <w:highlight w:val="none"/>
          <w:u w:val="single"/>
        </w:rPr>
      </w:pPr>
      <w:r>
        <w:rPr>
          <w:rFonts w:hint="eastAsia" w:ascii="仿宋" w:hAnsi="仿宋" w:eastAsia="仿宋" w:cs="仿宋"/>
          <w:b w:val="0"/>
          <w:bCs w:val="0"/>
          <w:color w:val="000000"/>
          <w:sz w:val="21"/>
          <w:szCs w:val="21"/>
          <w:highlight w:val="none"/>
        </w:rPr>
        <w:t>项目编号：</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sz w:val="21"/>
          <w:szCs w:val="21"/>
          <w:highlight w:val="none"/>
          <w:u w:val="none"/>
          <w:lang w:val="en-US" w:eastAsia="zh-CN"/>
        </w:rPr>
        <w:t xml:space="preserve"> </w:t>
      </w:r>
      <w:r>
        <w:rPr>
          <w:rFonts w:hint="eastAsia" w:ascii="仿宋" w:hAnsi="仿宋" w:eastAsia="仿宋" w:cs="仿宋"/>
          <w:b w:val="0"/>
          <w:bCs w:val="0"/>
          <w:color w:val="000000"/>
          <w:sz w:val="21"/>
          <w:szCs w:val="21"/>
          <w:highlight w:val="none"/>
        </w:rPr>
        <w:t>项目名称：</w:t>
      </w:r>
      <w:r>
        <w:rPr>
          <w:rFonts w:hint="eastAsia" w:ascii="仿宋" w:hAnsi="仿宋" w:eastAsia="仿宋" w:cs="仿宋"/>
          <w:b w:val="0"/>
          <w:bCs w:val="0"/>
          <w:sz w:val="21"/>
          <w:szCs w:val="21"/>
          <w:highlight w:val="none"/>
          <w:u w:val="single"/>
          <w:lang w:val="en-US" w:eastAsia="zh-CN"/>
        </w:rPr>
        <w:t xml:space="preserve">                     </w:t>
      </w:r>
    </w:p>
    <w:tbl>
      <w:tblPr>
        <w:tblStyle w:val="22"/>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3"/>
        <w:gridCol w:w="2192"/>
        <w:gridCol w:w="1393"/>
        <w:gridCol w:w="1560"/>
        <w:gridCol w:w="1740"/>
        <w:gridCol w:w="1181"/>
        <w:gridCol w:w="956"/>
      </w:tblGrid>
      <w:tr w14:paraId="46AA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restart"/>
            <w:tcBorders>
              <w:top w:val="single" w:color="auto" w:sz="4" w:space="0"/>
              <w:left w:val="single" w:color="auto" w:sz="4" w:space="0"/>
              <w:bottom w:val="single" w:color="auto" w:sz="4" w:space="0"/>
              <w:right w:val="single" w:color="auto" w:sz="4" w:space="0"/>
            </w:tcBorders>
            <w:vAlign w:val="center"/>
          </w:tcPr>
          <w:p w14:paraId="31A902A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序号</w:t>
            </w:r>
          </w:p>
        </w:tc>
        <w:tc>
          <w:tcPr>
            <w:tcW w:w="2192" w:type="dxa"/>
            <w:vMerge w:val="restart"/>
            <w:tcBorders>
              <w:top w:val="single" w:color="auto" w:sz="4" w:space="0"/>
              <w:left w:val="single" w:color="auto" w:sz="4" w:space="0"/>
              <w:bottom w:val="single" w:color="auto" w:sz="4" w:space="0"/>
              <w:right w:val="single" w:color="auto" w:sz="4" w:space="0"/>
            </w:tcBorders>
            <w:vAlign w:val="center"/>
          </w:tcPr>
          <w:p w14:paraId="1110F86E">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供应商名称</w:t>
            </w:r>
          </w:p>
        </w:tc>
        <w:tc>
          <w:tcPr>
            <w:tcW w:w="2953" w:type="dxa"/>
            <w:gridSpan w:val="2"/>
            <w:tcBorders>
              <w:top w:val="single" w:color="auto" w:sz="4" w:space="0"/>
              <w:left w:val="single" w:color="auto" w:sz="4" w:space="0"/>
              <w:bottom w:val="single" w:color="auto" w:sz="4" w:space="0"/>
              <w:right w:val="single" w:color="auto" w:sz="4" w:space="0"/>
            </w:tcBorders>
            <w:vAlign w:val="center"/>
          </w:tcPr>
          <w:p w14:paraId="6AE18CE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rPr>
              <w:t>报价</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元</w:t>
            </w:r>
            <w:r>
              <w:rPr>
                <w:rFonts w:hint="eastAsia" w:ascii="仿宋" w:hAnsi="仿宋" w:eastAsia="仿宋" w:cs="仿宋"/>
                <w:b w:val="0"/>
                <w:bCs w:val="0"/>
                <w:sz w:val="21"/>
                <w:szCs w:val="21"/>
                <w:highlight w:val="none"/>
                <w:lang w:eastAsia="zh-CN"/>
              </w:rPr>
              <w:t>）</w:t>
            </w:r>
          </w:p>
        </w:tc>
        <w:tc>
          <w:tcPr>
            <w:tcW w:w="1740" w:type="dxa"/>
            <w:vMerge w:val="restart"/>
            <w:tcBorders>
              <w:top w:val="single" w:color="auto" w:sz="4" w:space="0"/>
              <w:left w:val="single" w:color="auto" w:sz="4" w:space="0"/>
              <w:right w:val="single" w:color="auto" w:sz="4" w:space="0"/>
            </w:tcBorders>
            <w:vAlign w:val="center"/>
          </w:tcPr>
          <w:p w14:paraId="1A9537FD">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合同履行期限</w:t>
            </w:r>
          </w:p>
        </w:tc>
        <w:tc>
          <w:tcPr>
            <w:tcW w:w="1181" w:type="dxa"/>
            <w:vMerge w:val="restart"/>
            <w:tcBorders>
              <w:top w:val="single" w:color="auto" w:sz="4" w:space="0"/>
              <w:left w:val="single" w:color="auto" w:sz="4" w:space="0"/>
              <w:right w:val="single" w:color="auto" w:sz="4" w:space="0"/>
            </w:tcBorders>
            <w:vAlign w:val="center"/>
          </w:tcPr>
          <w:p w14:paraId="178BEA04">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服务地点</w:t>
            </w:r>
          </w:p>
        </w:tc>
        <w:tc>
          <w:tcPr>
            <w:tcW w:w="956" w:type="dxa"/>
            <w:vMerge w:val="restart"/>
            <w:tcBorders>
              <w:top w:val="single" w:color="auto" w:sz="4" w:space="0"/>
              <w:left w:val="single" w:color="auto" w:sz="4" w:space="0"/>
              <w:right w:val="single" w:color="auto" w:sz="4" w:space="0"/>
            </w:tcBorders>
            <w:vAlign w:val="center"/>
          </w:tcPr>
          <w:p w14:paraId="5520EA0B">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备注</w:t>
            </w:r>
          </w:p>
        </w:tc>
      </w:tr>
      <w:tr w14:paraId="041B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6DC9B589">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p>
        </w:tc>
        <w:tc>
          <w:tcPr>
            <w:tcW w:w="2192" w:type="dxa"/>
            <w:vMerge w:val="continue"/>
            <w:tcBorders>
              <w:top w:val="single" w:color="auto" w:sz="4" w:space="0"/>
              <w:left w:val="single" w:color="auto" w:sz="4" w:space="0"/>
              <w:bottom w:val="single" w:color="auto" w:sz="4" w:space="0"/>
              <w:right w:val="single" w:color="auto" w:sz="4" w:space="0"/>
            </w:tcBorders>
            <w:vAlign w:val="center"/>
          </w:tcPr>
          <w:p w14:paraId="0E1E97BF">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14:paraId="426DADE0">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大写</w:t>
            </w:r>
          </w:p>
        </w:tc>
        <w:tc>
          <w:tcPr>
            <w:tcW w:w="1560" w:type="dxa"/>
            <w:tcBorders>
              <w:top w:val="single" w:color="auto" w:sz="4" w:space="0"/>
              <w:left w:val="single" w:color="auto" w:sz="4" w:space="0"/>
              <w:bottom w:val="single" w:color="auto" w:sz="4" w:space="0"/>
              <w:right w:val="single" w:color="auto" w:sz="4" w:space="0"/>
            </w:tcBorders>
            <w:vAlign w:val="center"/>
          </w:tcPr>
          <w:p w14:paraId="3EAA92BB">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小写</w:t>
            </w:r>
          </w:p>
        </w:tc>
        <w:tc>
          <w:tcPr>
            <w:tcW w:w="1740" w:type="dxa"/>
            <w:vMerge w:val="continue"/>
            <w:tcBorders>
              <w:left w:val="single" w:color="auto" w:sz="4" w:space="0"/>
              <w:bottom w:val="single" w:color="auto" w:sz="4" w:space="0"/>
              <w:right w:val="single" w:color="auto" w:sz="4" w:space="0"/>
            </w:tcBorders>
            <w:vAlign w:val="center"/>
          </w:tcPr>
          <w:p w14:paraId="5135A89E">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181" w:type="dxa"/>
            <w:vMerge w:val="continue"/>
            <w:tcBorders>
              <w:left w:val="single" w:color="auto" w:sz="4" w:space="0"/>
              <w:bottom w:val="single" w:color="auto" w:sz="4" w:space="0"/>
              <w:right w:val="single" w:color="auto" w:sz="4" w:space="0"/>
            </w:tcBorders>
            <w:vAlign w:val="center"/>
          </w:tcPr>
          <w:p w14:paraId="41593BD3">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956" w:type="dxa"/>
            <w:vMerge w:val="continue"/>
            <w:tcBorders>
              <w:left w:val="single" w:color="auto" w:sz="4" w:space="0"/>
              <w:bottom w:val="single" w:color="auto" w:sz="4" w:space="0"/>
              <w:right w:val="single" w:color="auto" w:sz="4" w:space="0"/>
            </w:tcBorders>
            <w:vAlign w:val="center"/>
          </w:tcPr>
          <w:p w14:paraId="1B7AC6F1">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319F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12147455">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2192" w:type="dxa"/>
            <w:tcBorders>
              <w:top w:val="single" w:color="auto" w:sz="4" w:space="0"/>
              <w:left w:val="single" w:color="auto" w:sz="4" w:space="0"/>
              <w:bottom w:val="single" w:color="auto" w:sz="4" w:space="0"/>
              <w:right w:val="single" w:color="auto" w:sz="4" w:space="0"/>
            </w:tcBorders>
            <w:vAlign w:val="center"/>
          </w:tcPr>
          <w:p w14:paraId="5639956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14:paraId="0533DC1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BD94808">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701B5C0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181" w:type="dxa"/>
            <w:tcBorders>
              <w:top w:val="single" w:color="auto" w:sz="4" w:space="0"/>
              <w:left w:val="single" w:color="auto" w:sz="4" w:space="0"/>
              <w:bottom w:val="single" w:color="auto" w:sz="4" w:space="0"/>
              <w:right w:val="single" w:color="auto" w:sz="4" w:space="0"/>
            </w:tcBorders>
            <w:vAlign w:val="center"/>
          </w:tcPr>
          <w:p w14:paraId="36A8A800">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6E972234">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bl>
    <w:p w14:paraId="3D2ACA46">
      <w:pPr>
        <w:keepNext w:val="0"/>
        <w:keepLines w:val="0"/>
        <w:pageBreakBefore w:val="0"/>
        <w:widowControl w:val="0"/>
        <w:kinsoku/>
        <w:wordWrap w:val="0"/>
        <w:overflowPunct/>
        <w:topLinePunct/>
        <w:autoSpaceDE/>
        <w:autoSpaceDN/>
        <w:bidi w:val="0"/>
        <w:adjustRightInd w:val="0"/>
        <w:spacing w:line="360" w:lineRule="auto"/>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kern w:val="0"/>
          <w:sz w:val="21"/>
          <w:szCs w:val="21"/>
          <w:highlight w:val="none"/>
        </w:rPr>
        <w:t>注：</w:t>
      </w:r>
      <w:r>
        <w:rPr>
          <w:rFonts w:hint="eastAsia" w:ascii="仿宋" w:hAnsi="仿宋" w:eastAsia="仿宋" w:cs="仿宋"/>
          <w:b w:val="0"/>
          <w:bCs w:val="0"/>
          <w:color w:val="000000"/>
          <w:sz w:val="21"/>
          <w:szCs w:val="21"/>
          <w:highlight w:val="none"/>
        </w:rPr>
        <w:t>此表中的报价应和《分项报价表》中的总价相一致。</w:t>
      </w:r>
    </w:p>
    <w:p w14:paraId="1E32CA61">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bookmarkStart w:id="725" w:name="_Toc226309803"/>
      <w:bookmarkStart w:id="726" w:name="_Toc150774763"/>
      <w:bookmarkStart w:id="727" w:name="_Toc150480796"/>
      <w:bookmarkStart w:id="728" w:name="_Toc142311060"/>
      <w:bookmarkStart w:id="729" w:name="_Toc226337255"/>
      <w:bookmarkStart w:id="730" w:name="_Toc195842924"/>
      <w:bookmarkStart w:id="731" w:name="_Toc127151558"/>
      <w:bookmarkStart w:id="732" w:name="_Toc305158827"/>
      <w:bookmarkStart w:id="733" w:name="_Toc305158901"/>
      <w:bookmarkStart w:id="734" w:name="_Toc264969249"/>
      <w:bookmarkStart w:id="735" w:name="_Toc265228397"/>
      <w:bookmarkStart w:id="736" w:name="_Toc226965832"/>
      <w:bookmarkStart w:id="737" w:name="_Toc226965749"/>
    </w:p>
    <w:p w14:paraId="1EE703DF">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6253AE45">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56BD8084">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36D7BA6D">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rPr>
        <w:t>供应商名称（加盖公章）</w:t>
      </w:r>
      <w:r>
        <w:rPr>
          <w:rFonts w:hint="eastAsia" w:ascii="仿宋" w:hAnsi="仿宋" w:eastAsia="仿宋" w:cs="仿宋"/>
          <w:b w:val="0"/>
          <w:bCs w:val="0"/>
          <w:color w:val="000000"/>
          <w:sz w:val="21"/>
          <w:szCs w:val="21"/>
          <w:highlight w:val="none"/>
          <w:lang w:val="zh-CN"/>
        </w:rPr>
        <w:t>：</w:t>
      </w:r>
      <w:r>
        <w:rPr>
          <w:rFonts w:hint="eastAsia" w:ascii="仿宋" w:hAnsi="仿宋" w:eastAsia="仿宋" w:cs="仿宋"/>
          <w:b w:val="0"/>
          <w:bCs w:val="0"/>
          <w:sz w:val="21"/>
          <w:szCs w:val="21"/>
          <w:highlight w:val="none"/>
          <w:u w:val="single"/>
          <w:lang w:val="en-US" w:eastAsia="zh-CN"/>
        </w:rPr>
        <w:t xml:space="preserve">         </w:t>
      </w:r>
    </w:p>
    <w:p w14:paraId="1FB82D9E">
      <w:pPr>
        <w:keepNext w:val="0"/>
        <w:keepLines w:val="0"/>
        <w:pageBreakBefore w:val="0"/>
        <w:widowControl w:val="0"/>
        <w:kinsoku/>
        <w:wordWrap w:val="0"/>
        <w:overflowPunct/>
        <w:topLinePunct/>
        <w:autoSpaceDE/>
        <w:autoSpaceDN/>
        <w:bidi w:val="0"/>
        <w:spacing w:line="360" w:lineRule="auto"/>
        <w:ind w:right="360" w:firstLine="480"/>
        <w:jc w:val="right"/>
        <w:rPr>
          <w:rFonts w:hint="eastAsia" w:ascii="仿宋" w:hAnsi="仿宋" w:eastAsia="仿宋" w:cs="仿宋"/>
          <w:b w:val="0"/>
          <w:bCs w:val="0"/>
          <w:sz w:val="21"/>
          <w:szCs w:val="21"/>
          <w:highlight w:val="none"/>
        </w:rPr>
      </w:pPr>
      <w:r>
        <w:rPr>
          <w:rFonts w:hint="eastAsia" w:ascii="仿宋" w:hAnsi="仿宋" w:eastAsia="仿宋" w:cs="仿宋"/>
          <w:b w:val="0"/>
          <w:bCs w:val="0"/>
          <w:color w:val="000000"/>
          <w:sz w:val="21"/>
          <w:szCs w:val="21"/>
          <w:highlight w:val="none"/>
        </w:rPr>
        <w:t>日期：</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年</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月</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日</w:t>
      </w:r>
    </w:p>
    <w:p w14:paraId="54D9A0D4">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br w:type="page"/>
      </w:r>
    </w:p>
    <w:p w14:paraId="1CD20456">
      <w:pPr>
        <w:keepNext w:val="0"/>
        <w:keepLines w:val="0"/>
        <w:pageBreakBefore w:val="0"/>
        <w:widowControl w:val="0"/>
        <w:tabs>
          <w:tab w:val="left" w:pos="360"/>
        </w:tabs>
        <w:kinsoku/>
        <w:wordWrap w:val="0"/>
        <w:overflowPunct/>
        <w:topLinePunct/>
        <w:autoSpaceDE/>
        <w:autoSpaceDN/>
        <w:bidi w:val="0"/>
        <w:snapToGrid w:val="0"/>
        <w:spacing w:line="360" w:lineRule="auto"/>
        <w:outlineLvl w:val="1"/>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7分项报价表</w:t>
      </w:r>
      <w:bookmarkEnd w:id="725"/>
      <w:bookmarkEnd w:id="726"/>
      <w:bookmarkEnd w:id="727"/>
      <w:bookmarkEnd w:id="728"/>
      <w:bookmarkEnd w:id="729"/>
      <w:bookmarkEnd w:id="730"/>
      <w:bookmarkEnd w:id="731"/>
      <w:bookmarkEnd w:id="732"/>
      <w:bookmarkEnd w:id="733"/>
      <w:bookmarkEnd w:id="734"/>
      <w:bookmarkEnd w:id="735"/>
      <w:bookmarkEnd w:id="736"/>
      <w:bookmarkEnd w:id="737"/>
    </w:p>
    <w:p w14:paraId="6C21FF9C">
      <w:pPr>
        <w:keepNext w:val="0"/>
        <w:keepLines w:val="0"/>
        <w:pageBreakBefore w:val="0"/>
        <w:widowControl w:val="0"/>
        <w:tabs>
          <w:tab w:val="left" w:pos="1800"/>
          <w:tab w:val="left" w:pos="5580"/>
        </w:tabs>
        <w:kinsoku/>
        <w:wordWrap w:val="0"/>
        <w:overflowPunct/>
        <w:topLinePunct/>
        <w:autoSpaceDE/>
        <w:autoSpaceDN/>
        <w:bidi w:val="0"/>
        <w:spacing w:line="360" w:lineRule="auto"/>
        <w:jc w:val="both"/>
        <w:rPr>
          <w:rFonts w:hint="eastAsia" w:ascii="仿宋" w:hAnsi="仿宋" w:eastAsia="仿宋" w:cs="仿宋"/>
          <w:b w:val="0"/>
          <w:bCs w:val="0"/>
          <w:color w:val="000000"/>
          <w:sz w:val="21"/>
          <w:szCs w:val="21"/>
          <w:highlight w:val="none"/>
        </w:rPr>
      </w:pPr>
      <w:bookmarkStart w:id="738" w:name="_Toc127151562"/>
      <w:bookmarkStart w:id="739" w:name="_Toc150774765"/>
      <w:bookmarkStart w:id="740" w:name="_Toc226337258"/>
      <w:bookmarkStart w:id="741" w:name="_Toc305158830"/>
      <w:bookmarkStart w:id="742" w:name="_Toc265228400"/>
      <w:bookmarkStart w:id="743" w:name="_Toc142311062"/>
      <w:bookmarkStart w:id="744" w:name="_Toc150480798"/>
      <w:bookmarkStart w:id="745" w:name="_Toc305158904"/>
      <w:bookmarkStart w:id="746" w:name="_Toc264969252"/>
      <w:bookmarkStart w:id="747" w:name="_Toc226309806"/>
      <w:bookmarkStart w:id="748" w:name="_Toc226965752"/>
      <w:bookmarkStart w:id="749" w:name="_Toc226965835"/>
      <w:bookmarkStart w:id="750" w:name="_Toc195842927"/>
      <w:bookmarkStart w:id="751" w:name="_Toc265228399"/>
      <w:bookmarkStart w:id="752" w:name="_Toc305158829"/>
      <w:bookmarkStart w:id="753" w:name="_Toc195842926"/>
      <w:bookmarkStart w:id="754" w:name="_Toc305158903"/>
      <w:bookmarkStart w:id="755" w:name="_Toc226337257"/>
      <w:bookmarkStart w:id="756" w:name="_Toc142311061"/>
      <w:bookmarkStart w:id="757" w:name="_Toc226965751"/>
      <w:bookmarkStart w:id="758" w:name="_Toc127151561"/>
      <w:bookmarkStart w:id="759" w:name="_Toc150774764"/>
      <w:bookmarkStart w:id="760" w:name="_Toc264969251"/>
      <w:bookmarkStart w:id="761" w:name="_Toc226965834"/>
      <w:bookmarkStart w:id="762" w:name="_Toc150480797"/>
      <w:bookmarkStart w:id="763" w:name="_Toc226309805"/>
    </w:p>
    <w:p w14:paraId="110D5B4D">
      <w:pPr>
        <w:keepNext w:val="0"/>
        <w:keepLines w:val="0"/>
        <w:pageBreakBefore w:val="0"/>
        <w:widowControl w:val="0"/>
        <w:tabs>
          <w:tab w:val="left" w:pos="1800"/>
          <w:tab w:val="left" w:pos="5580"/>
        </w:tabs>
        <w:kinsoku/>
        <w:wordWrap w:val="0"/>
        <w:overflowPunct/>
        <w:topLinePunct/>
        <w:autoSpaceDE/>
        <w:autoSpaceDN/>
        <w:bidi w:val="0"/>
        <w:spacing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分项报价表</w:t>
      </w:r>
    </w:p>
    <w:p w14:paraId="0882F4B2">
      <w:pPr>
        <w:keepNext w:val="0"/>
        <w:keepLines w:val="0"/>
        <w:pageBreakBefore w:val="0"/>
        <w:widowControl w:val="0"/>
        <w:tabs>
          <w:tab w:val="left" w:pos="1800"/>
          <w:tab w:val="left" w:pos="5580"/>
        </w:tabs>
        <w:kinsoku/>
        <w:wordWrap w:val="0"/>
        <w:overflowPunct/>
        <w:topLinePunct/>
        <w:autoSpaceDE/>
        <w:autoSpaceDN/>
        <w:bidi w:val="0"/>
        <w:spacing w:line="360" w:lineRule="auto"/>
        <w:jc w:val="left"/>
        <w:rPr>
          <w:rFonts w:hint="eastAsia" w:ascii="仿宋" w:hAnsi="仿宋" w:eastAsia="仿宋" w:cs="仿宋"/>
          <w:b w:val="0"/>
          <w:bCs w:val="0"/>
          <w:color w:val="000000"/>
          <w:sz w:val="21"/>
          <w:szCs w:val="21"/>
          <w:highlight w:val="none"/>
          <w:u w:val="single"/>
        </w:rPr>
      </w:pPr>
      <w:r>
        <w:rPr>
          <w:rFonts w:hint="eastAsia" w:ascii="仿宋" w:hAnsi="仿宋" w:eastAsia="仿宋" w:cs="仿宋"/>
          <w:b w:val="0"/>
          <w:bCs w:val="0"/>
          <w:color w:val="000000"/>
          <w:sz w:val="21"/>
          <w:szCs w:val="21"/>
          <w:highlight w:val="none"/>
        </w:rPr>
        <w:t>项目编号：</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sz w:val="21"/>
          <w:szCs w:val="21"/>
          <w:highlight w:val="none"/>
          <w:u w:val="none"/>
          <w:lang w:val="en-US" w:eastAsia="zh-CN"/>
        </w:rPr>
        <w:t xml:space="preserve"> </w:t>
      </w:r>
      <w:r>
        <w:rPr>
          <w:rFonts w:hint="eastAsia" w:ascii="仿宋" w:hAnsi="仿宋" w:eastAsia="仿宋" w:cs="仿宋"/>
          <w:b w:val="0"/>
          <w:bCs w:val="0"/>
          <w:color w:val="000000"/>
          <w:sz w:val="21"/>
          <w:szCs w:val="21"/>
          <w:highlight w:val="none"/>
        </w:rPr>
        <w:t>项目名称：</w:t>
      </w:r>
      <w:r>
        <w:rPr>
          <w:rFonts w:hint="eastAsia" w:ascii="仿宋" w:hAnsi="仿宋" w:eastAsia="仿宋" w:cs="仿宋"/>
          <w:b w:val="0"/>
          <w:bCs w:val="0"/>
          <w:sz w:val="21"/>
          <w:szCs w:val="21"/>
          <w:highlight w:val="none"/>
          <w:u w:val="single"/>
          <w:lang w:val="en-US" w:eastAsia="zh-CN"/>
        </w:rPr>
        <w:t xml:space="preserve">                     </w:t>
      </w:r>
    </w:p>
    <w:tbl>
      <w:tblPr>
        <w:tblStyle w:val="22"/>
        <w:tblW w:w="97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4"/>
        <w:gridCol w:w="1584"/>
        <w:gridCol w:w="111"/>
        <w:gridCol w:w="887"/>
        <w:gridCol w:w="696"/>
        <w:gridCol w:w="180"/>
        <w:gridCol w:w="857"/>
        <w:gridCol w:w="112"/>
        <w:gridCol w:w="1086"/>
        <w:gridCol w:w="333"/>
        <w:gridCol w:w="789"/>
        <w:gridCol w:w="566"/>
        <w:gridCol w:w="941"/>
        <w:gridCol w:w="991"/>
      </w:tblGrid>
      <w:tr w14:paraId="5C7A9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9757"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2AF13FAB">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人员工资费</w:t>
            </w:r>
          </w:p>
        </w:tc>
      </w:tr>
      <w:tr w14:paraId="73B8E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1986975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序号</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DE54A0">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服务项目内容</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54DE9921">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单位</w:t>
            </w:r>
          </w:p>
        </w:tc>
        <w:tc>
          <w:tcPr>
            <w:tcW w:w="8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75B173">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数量</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9E860B">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月数</w:t>
            </w:r>
          </w:p>
        </w:tc>
        <w:tc>
          <w:tcPr>
            <w:tcW w:w="14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99BC85">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工资单价（元）</w:t>
            </w: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37263F">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合计金额（元）</w:t>
            </w:r>
          </w:p>
        </w:tc>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AEF745">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备注</w:t>
            </w:r>
          </w:p>
        </w:tc>
      </w:tr>
      <w:tr w14:paraId="59890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5310F5E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1</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6E0033">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厨师长</w:t>
            </w: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A698E">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人/月</w:t>
            </w:r>
          </w:p>
        </w:tc>
        <w:tc>
          <w:tcPr>
            <w:tcW w:w="8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3568D9">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1</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EC1BB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12</w:t>
            </w:r>
          </w:p>
        </w:tc>
        <w:tc>
          <w:tcPr>
            <w:tcW w:w="14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707BC8">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3795FB">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C21C97">
            <w:pPr>
              <w:keepNext w:val="0"/>
              <w:keepLines w:val="0"/>
              <w:pageBreakBefore w:val="0"/>
              <w:widowControl w:val="0"/>
              <w:tabs>
                <w:tab w:val="left" w:pos="5580"/>
              </w:tabs>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含基本工资、社保、住房公积金、补助等全部费用</w:t>
            </w:r>
          </w:p>
        </w:tc>
      </w:tr>
      <w:tr w14:paraId="52E03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32B73175">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2</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F12143">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高灶厨师</w:t>
            </w: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B2F50">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人/月</w:t>
            </w:r>
          </w:p>
        </w:tc>
        <w:tc>
          <w:tcPr>
            <w:tcW w:w="8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2FCED5">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2</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53966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12</w:t>
            </w:r>
          </w:p>
        </w:tc>
        <w:tc>
          <w:tcPr>
            <w:tcW w:w="14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44BEF9">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94865A">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7E9313">
            <w:pPr>
              <w:keepNext w:val="0"/>
              <w:keepLines w:val="0"/>
              <w:pageBreakBefore w:val="0"/>
              <w:widowControl w:val="0"/>
              <w:tabs>
                <w:tab w:val="left" w:pos="5580"/>
              </w:tabs>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含基本工资、社保、住房公积金、补助等全部费用</w:t>
            </w:r>
          </w:p>
        </w:tc>
      </w:tr>
      <w:tr w14:paraId="45D4E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77A08EB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3</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CB0C0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面点师</w:t>
            </w: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211BB">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人/月</w:t>
            </w:r>
          </w:p>
        </w:tc>
        <w:tc>
          <w:tcPr>
            <w:tcW w:w="8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5CFB93">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2</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7DF1C7">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12</w:t>
            </w:r>
          </w:p>
        </w:tc>
        <w:tc>
          <w:tcPr>
            <w:tcW w:w="14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A63EB9">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9F5768">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A77B98">
            <w:pPr>
              <w:keepNext w:val="0"/>
              <w:keepLines w:val="0"/>
              <w:pageBreakBefore w:val="0"/>
              <w:widowControl w:val="0"/>
              <w:tabs>
                <w:tab w:val="left" w:pos="5580"/>
              </w:tabs>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含基本工资、社保、住房公积金、补助等全部费用</w:t>
            </w:r>
          </w:p>
        </w:tc>
      </w:tr>
      <w:tr w14:paraId="433B5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0838694F">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4</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FCBB99">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切配师</w:t>
            </w: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B631B">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人/月</w:t>
            </w:r>
          </w:p>
        </w:tc>
        <w:tc>
          <w:tcPr>
            <w:tcW w:w="8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094EE7">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1</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CD31A5">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12</w:t>
            </w:r>
          </w:p>
        </w:tc>
        <w:tc>
          <w:tcPr>
            <w:tcW w:w="14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27B5DD">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B92A4F">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70DB5C">
            <w:pPr>
              <w:keepNext w:val="0"/>
              <w:keepLines w:val="0"/>
              <w:pageBreakBefore w:val="0"/>
              <w:widowControl w:val="0"/>
              <w:tabs>
                <w:tab w:val="left" w:pos="5580"/>
              </w:tabs>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含基本工资、社保、住房公积金、补助等全部费用</w:t>
            </w:r>
          </w:p>
        </w:tc>
      </w:tr>
      <w:tr w14:paraId="4F4A1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46E89CAA">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5</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601FE3">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勤杂</w:t>
            </w: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C233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人/月</w:t>
            </w:r>
          </w:p>
        </w:tc>
        <w:tc>
          <w:tcPr>
            <w:tcW w:w="8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899D08">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2</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F08757">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12</w:t>
            </w:r>
          </w:p>
        </w:tc>
        <w:tc>
          <w:tcPr>
            <w:tcW w:w="14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B45F1E">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357DCB">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230A2F">
            <w:pPr>
              <w:keepNext w:val="0"/>
              <w:keepLines w:val="0"/>
              <w:pageBreakBefore w:val="0"/>
              <w:widowControl w:val="0"/>
              <w:tabs>
                <w:tab w:val="left" w:pos="5580"/>
              </w:tabs>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含基本工资、社保、住房公积金、补助等全部费用</w:t>
            </w:r>
          </w:p>
        </w:tc>
      </w:tr>
      <w:tr w14:paraId="7E4EC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340DF65D">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6</w:t>
            </w:r>
          </w:p>
        </w:tc>
        <w:tc>
          <w:tcPr>
            <w:tcW w:w="5846"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3A4F983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小计（元）</w:t>
            </w: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E46B20">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7ED57F">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15502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7BED946F">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7</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5AD669">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综合管理费</w:t>
            </w:r>
          </w:p>
        </w:tc>
        <w:tc>
          <w:tcPr>
            <w:tcW w:w="4151"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65F18C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5F048E">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7D0EA1">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585C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7C942571">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8</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31F4A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税金</w:t>
            </w:r>
          </w:p>
        </w:tc>
        <w:tc>
          <w:tcPr>
            <w:tcW w:w="4151"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5A58A75">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533440">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33566D">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25BF3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64ACB957">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9</w:t>
            </w:r>
          </w:p>
        </w:tc>
        <w:tc>
          <w:tcPr>
            <w:tcW w:w="584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15925C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合计（元）</w:t>
            </w: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79A159">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4DC9B7">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2DA4D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9757"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5AEFB1F4">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餐饮费</w:t>
            </w:r>
          </w:p>
        </w:tc>
      </w:tr>
      <w:tr w14:paraId="5055A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597BA7FA">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序号</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14:paraId="561EF9A8">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服务项目</w:t>
            </w:r>
          </w:p>
        </w:tc>
        <w:tc>
          <w:tcPr>
            <w:tcW w:w="1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3A9F7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就餐日</w:t>
            </w:r>
          </w:p>
        </w:tc>
        <w:tc>
          <w:tcPr>
            <w:tcW w:w="10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5E6C8A">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天数</w:t>
            </w:r>
          </w:p>
        </w:tc>
        <w:tc>
          <w:tcPr>
            <w:tcW w:w="11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815CE5">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就餐人数</w:t>
            </w:r>
          </w:p>
        </w:tc>
        <w:tc>
          <w:tcPr>
            <w:tcW w:w="11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491076">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每人每餐单价（元）</w:t>
            </w:r>
          </w:p>
        </w:tc>
        <w:tc>
          <w:tcPr>
            <w:tcW w:w="15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994263">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合价金额（元）</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836B676">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备注</w:t>
            </w:r>
          </w:p>
        </w:tc>
      </w:tr>
      <w:tr w14:paraId="74B15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C59B86">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w:t>
            </w:r>
          </w:p>
        </w:tc>
        <w:tc>
          <w:tcPr>
            <w:tcW w:w="158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FEF3ED">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早餐费</w:t>
            </w:r>
          </w:p>
        </w:tc>
        <w:tc>
          <w:tcPr>
            <w:tcW w:w="16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69EADB9">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正常工作日</w:t>
            </w:r>
          </w:p>
        </w:tc>
        <w:tc>
          <w:tcPr>
            <w:tcW w:w="10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D794B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250</w:t>
            </w:r>
          </w:p>
        </w:tc>
        <w:tc>
          <w:tcPr>
            <w:tcW w:w="11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800DB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225</w:t>
            </w:r>
          </w:p>
        </w:tc>
        <w:tc>
          <w:tcPr>
            <w:tcW w:w="11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C457F6">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5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F4E539">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9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4FD698">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r>
      <w:tr w14:paraId="568D9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2C9391">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5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9C3B39">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6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681B4E6">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节假日</w:t>
            </w:r>
          </w:p>
        </w:tc>
        <w:tc>
          <w:tcPr>
            <w:tcW w:w="10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FEFE35">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115</w:t>
            </w:r>
          </w:p>
        </w:tc>
        <w:tc>
          <w:tcPr>
            <w:tcW w:w="11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0F253B">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150</w:t>
            </w:r>
          </w:p>
        </w:tc>
        <w:tc>
          <w:tcPr>
            <w:tcW w:w="11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B87359">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5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BFA3B5">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1AC3A0">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r>
      <w:tr w14:paraId="1714D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4C6B7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w:t>
            </w:r>
          </w:p>
        </w:tc>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D82146">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午餐</w:t>
            </w:r>
          </w:p>
        </w:tc>
        <w:tc>
          <w:tcPr>
            <w:tcW w:w="16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16C69F3">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正常工作日</w:t>
            </w:r>
          </w:p>
        </w:tc>
        <w:tc>
          <w:tcPr>
            <w:tcW w:w="10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70FB28">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250</w:t>
            </w:r>
          </w:p>
        </w:tc>
        <w:tc>
          <w:tcPr>
            <w:tcW w:w="11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77B7C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225</w:t>
            </w:r>
          </w:p>
        </w:tc>
        <w:tc>
          <w:tcPr>
            <w:tcW w:w="11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7369C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5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1F920E">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9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5CE1BF">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r>
      <w:tr w14:paraId="4BE9C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61E65B">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BEF534">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6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E035D5D">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节假日</w:t>
            </w:r>
          </w:p>
        </w:tc>
        <w:tc>
          <w:tcPr>
            <w:tcW w:w="10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78050F">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115</w:t>
            </w:r>
          </w:p>
        </w:tc>
        <w:tc>
          <w:tcPr>
            <w:tcW w:w="11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72215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150</w:t>
            </w:r>
          </w:p>
        </w:tc>
        <w:tc>
          <w:tcPr>
            <w:tcW w:w="11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A276CB">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5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195CE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EAC54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r>
      <w:tr w14:paraId="43F66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FA0C78">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w:t>
            </w:r>
          </w:p>
        </w:tc>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9FA5C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晚餐</w:t>
            </w:r>
          </w:p>
        </w:tc>
        <w:tc>
          <w:tcPr>
            <w:tcW w:w="16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5159E27">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正常工作日</w:t>
            </w:r>
          </w:p>
        </w:tc>
        <w:tc>
          <w:tcPr>
            <w:tcW w:w="10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87CB89">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250</w:t>
            </w:r>
          </w:p>
        </w:tc>
        <w:tc>
          <w:tcPr>
            <w:tcW w:w="11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93A1D6">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125</w:t>
            </w:r>
          </w:p>
        </w:tc>
        <w:tc>
          <w:tcPr>
            <w:tcW w:w="11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29D059">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5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0E3531">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9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173D73">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r>
      <w:tr w14:paraId="52DB0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C34DE9">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CC11DF">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6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AC7B135">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节假日</w:t>
            </w:r>
          </w:p>
        </w:tc>
        <w:tc>
          <w:tcPr>
            <w:tcW w:w="10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CFDE7E">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115</w:t>
            </w:r>
          </w:p>
        </w:tc>
        <w:tc>
          <w:tcPr>
            <w:tcW w:w="11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A4AB8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125</w:t>
            </w:r>
          </w:p>
        </w:tc>
        <w:tc>
          <w:tcPr>
            <w:tcW w:w="11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02A4BE">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5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5C7AE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2FD08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r>
      <w:tr w14:paraId="4362D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29320277">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4</w:t>
            </w:r>
          </w:p>
        </w:tc>
        <w:tc>
          <w:tcPr>
            <w:tcW w:w="663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8A906F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合计（元）</w:t>
            </w:r>
          </w:p>
        </w:tc>
        <w:tc>
          <w:tcPr>
            <w:tcW w:w="15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AF73F9">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CAB6C4A">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r>
    </w:tbl>
    <w:p w14:paraId="24605AE0">
      <w:pPr>
        <w:keepNext w:val="0"/>
        <w:keepLines w:val="0"/>
        <w:pageBreakBefore w:val="0"/>
        <w:widowControl w:val="0"/>
        <w:suppressLineNumbers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p>
    <w:tbl>
      <w:tblPr>
        <w:tblStyle w:val="22"/>
        <w:tblW w:w="9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5"/>
        <w:gridCol w:w="3581"/>
        <w:gridCol w:w="3156"/>
        <w:gridCol w:w="1876"/>
      </w:tblGrid>
      <w:tr w14:paraId="4A9E5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FB89">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序号</w:t>
            </w:r>
          </w:p>
        </w:tc>
        <w:tc>
          <w:tcPr>
            <w:tcW w:w="3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241F">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项目分项内容</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D05A">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金额（元）</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60F0">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备注</w:t>
            </w:r>
          </w:p>
        </w:tc>
      </w:tr>
      <w:tr w14:paraId="53DE0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74B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AA68">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人员工资费</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52C9">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22D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r>
      <w:tr w14:paraId="351D5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1BF7">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7AEE">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餐饮费</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3279">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26A1">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r>
      <w:tr w14:paraId="61818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99D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06D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合计（元）</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49A0">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A7D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r>
    </w:tbl>
    <w:p w14:paraId="4BD302D8">
      <w:pPr>
        <w:keepNext w:val="0"/>
        <w:keepLines w:val="0"/>
        <w:pageBreakBefore w:val="0"/>
        <w:widowControl w:val="0"/>
        <w:tabs>
          <w:tab w:val="left" w:pos="1800"/>
          <w:tab w:val="left" w:pos="5580"/>
        </w:tabs>
        <w:kinsoku/>
        <w:wordWrap w:val="0"/>
        <w:overflowPunct/>
        <w:topLinePunct/>
        <w:autoSpaceDE/>
        <w:autoSpaceDN/>
        <w:bidi w:val="0"/>
        <w:spacing w:line="360" w:lineRule="auto"/>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注：如果不提供分项报价将视为没有实质性响应竞争性磋商文件</w:t>
      </w:r>
      <w:r>
        <w:rPr>
          <w:rFonts w:hint="eastAsia" w:ascii="仿宋" w:hAnsi="仿宋" w:eastAsia="仿宋" w:cs="仿宋"/>
          <w:b w:val="0"/>
          <w:bCs w:val="0"/>
          <w:color w:val="000000"/>
          <w:sz w:val="21"/>
          <w:szCs w:val="21"/>
          <w:highlight w:val="none"/>
          <w:lang w:eastAsia="zh-CN"/>
        </w:rPr>
        <w:t>，</w:t>
      </w:r>
      <w:r>
        <w:rPr>
          <w:rFonts w:hint="eastAsia" w:ascii="仿宋" w:hAnsi="仿宋" w:eastAsia="仿宋" w:cs="仿宋"/>
          <w:b w:val="0"/>
          <w:bCs w:val="0"/>
          <w:color w:val="000000"/>
          <w:sz w:val="21"/>
          <w:szCs w:val="21"/>
          <w:highlight w:val="none"/>
        </w:rPr>
        <w:t>上述各项的详细规格（如有），可另页描述。</w:t>
      </w:r>
    </w:p>
    <w:p w14:paraId="67C8C63E">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60A5CB0C">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20716804">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029C16C4">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3AF403C6">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rPr>
        <w:t>供应商名称（加盖公章）</w:t>
      </w:r>
      <w:r>
        <w:rPr>
          <w:rFonts w:hint="eastAsia" w:ascii="仿宋" w:hAnsi="仿宋" w:eastAsia="仿宋" w:cs="仿宋"/>
          <w:b w:val="0"/>
          <w:bCs w:val="0"/>
          <w:color w:val="000000"/>
          <w:sz w:val="21"/>
          <w:szCs w:val="21"/>
          <w:highlight w:val="none"/>
          <w:lang w:val="zh-CN"/>
        </w:rPr>
        <w:t>：</w:t>
      </w:r>
      <w:r>
        <w:rPr>
          <w:rFonts w:hint="eastAsia" w:ascii="仿宋" w:hAnsi="仿宋" w:eastAsia="仿宋" w:cs="仿宋"/>
          <w:b w:val="0"/>
          <w:bCs w:val="0"/>
          <w:sz w:val="21"/>
          <w:szCs w:val="21"/>
          <w:highlight w:val="none"/>
          <w:u w:val="single"/>
          <w:lang w:val="en-US" w:eastAsia="zh-CN"/>
        </w:rPr>
        <w:t xml:space="preserve">         </w:t>
      </w:r>
    </w:p>
    <w:p w14:paraId="2D4D9715">
      <w:pPr>
        <w:keepNext w:val="0"/>
        <w:keepLines w:val="0"/>
        <w:pageBreakBefore w:val="0"/>
        <w:widowControl w:val="0"/>
        <w:kinsoku/>
        <w:wordWrap w:val="0"/>
        <w:overflowPunct/>
        <w:topLinePunct/>
        <w:autoSpaceDE/>
        <w:autoSpaceDN/>
        <w:bidi w:val="0"/>
        <w:spacing w:line="360" w:lineRule="auto"/>
        <w:ind w:right="360" w:firstLine="480"/>
        <w:jc w:val="right"/>
        <w:rPr>
          <w:rFonts w:hint="eastAsia" w:ascii="仿宋" w:hAnsi="仿宋" w:eastAsia="仿宋" w:cs="仿宋"/>
          <w:b w:val="0"/>
          <w:bCs w:val="0"/>
          <w:sz w:val="21"/>
          <w:szCs w:val="21"/>
          <w:highlight w:val="none"/>
        </w:rPr>
      </w:pPr>
      <w:r>
        <w:rPr>
          <w:rFonts w:hint="eastAsia" w:ascii="仿宋" w:hAnsi="仿宋" w:eastAsia="仿宋" w:cs="仿宋"/>
          <w:b w:val="0"/>
          <w:bCs w:val="0"/>
          <w:color w:val="000000"/>
          <w:sz w:val="21"/>
          <w:szCs w:val="21"/>
          <w:highlight w:val="none"/>
        </w:rPr>
        <w:t>日期：</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年</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月</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日</w:t>
      </w:r>
    </w:p>
    <w:p w14:paraId="390A86DF">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br w:type="page"/>
      </w:r>
    </w:p>
    <w:p w14:paraId="6EB21C22">
      <w:pPr>
        <w:keepNext w:val="0"/>
        <w:keepLines w:val="0"/>
        <w:pageBreakBefore w:val="0"/>
        <w:widowControl w:val="0"/>
        <w:tabs>
          <w:tab w:val="left" w:pos="360"/>
        </w:tabs>
        <w:kinsoku/>
        <w:wordWrap w:val="0"/>
        <w:overflowPunct/>
        <w:topLinePunct/>
        <w:autoSpaceDE/>
        <w:autoSpaceDN/>
        <w:bidi w:val="0"/>
        <w:snapToGrid w:val="0"/>
        <w:spacing w:line="360" w:lineRule="auto"/>
        <w:outlineLvl w:val="1"/>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8</w:t>
      </w:r>
      <w:r>
        <w:rPr>
          <w:rFonts w:hint="eastAsia" w:ascii="仿宋" w:hAnsi="仿宋" w:eastAsia="仿宋" w:cs="仿宋"/>
          <w:b w:val="0"/>
          <w:bCs w:val="0"/>
          <w:sz w:val="21"/>
          <w:szCs w:val="21"/>
          <w:highlight w:val="none"/>
        </w:rPr>
        <w:t>合同条款偏离表</w:t>
      </w:r>
      <w:bookmarkEnd w:id="738"/>
      <w:bookmarkEnd w:id="739"/>
      <w:bookmarkEnd w:id="740"/>
      <w:bookmarkEnd w:id="741"/>
      <w:bookmarkEnd w:id="742"/>
      <w:bookmarkEnd w:id="743"/>
      <w:bookmarkEnd w:id="744"/>
      <w:bookmarkEnd w:id="745"/>
      <w:bookmarkEnd w:id="746"/>
      <w:bookmarkEnd w:id="747"/>
      <w:bookmarkEnd w:id="748"/>
      <w:bookmarkEnd w:id="749"/>
      <w:bookmarkEnd w:id="750"/>
      <w:r>
        <w:rPr>
          <w:rFonts w:hint="eastAsia" w:ascii="仿宋" w:hAnsi="仿宋" w:eastAsia="仿宋" w:cs="仿宋"/>
          <w:b w:val="0"/>
          <w:bCs w:val="0"/>
          <w:spacing w:val="-2"/>
          <w:sz w:val="21"/>
          <w:szCs w:val="21"/>
          <w:highlight w:val="none"/>
        </w:rPr>
        <w:t>（实质性格式）</w:t>
      </w:r>
    </w:p>
    <w:p w14:paraId="3885DD59">
      <w:pPr>
        <w:keepNext w:val="0"/>
        <w:keepLines w:val="0"/>
        <w:pageBreakBefore w:val="0"/>
        <w:widowControl w:val="0"/>
        <w:tabs>
          <w:tab w:val="left" w:pos="2775"/>
          <w:tab w:val="center" w:pos="4153"/>
        </w:tabs>
        <w:kinsoku/>
        <w:wordWrap w:val="0"/>
        <w:overflowPunct/>
        <w:topLinePunct/>
        <w:autoSpaceDE/>
        <w:autoSpaceDN/>
        <w:bidi w:val="0"/>
        <w:adjustRightInd w:val="0"/>
        <w:spacing w:line="360" w:lineRule="auto"/>
        <w:jc w:val="center"/>
        <w:rPr>
          <w:rFonts w:hint="eastAsia" w:ascii="仿宋" w:hAnsi="仿宋" w:eastAsia="仿宋" w:cs="仿宋"/>
          <w:b w:val="0"/>
          <w:bCs w:val="0"/>
          <w:color w:val="000000"/>
          <w:sz w:val="21"/>
          <w:szCs w:val="21"/>
          <w:highlight w:val="none"/>
        </w:rPr>
      </w:pPr>
    </w:p>
    <w:p w14:paraId="55E47441">
      <w:pPr>
        <w:keepNext w:val="0"/>
        <w:keepLines w:val="0"/>
        <w:pageBreakBefore w:val="0"/>
        <w:widowControl w:val="0"/>
        <w:tabs>
          <w:tab w:val="left" w:pos="2775"/>
          <w:tab w:val="center" w:pos="4153"/>
        </w:tabs>
        <w:kinsoku/>
        <w:wordWrap w:val="0"/>
        <w:overflowPunct/>
        <w:topLinePunct/>
        <w:autoSpaceDE/>
        <w:autoSpaceDN/>
        <w:bidi w:val="0"/>
        <w:adjustRightInd w:val="0"/>
        <w:spacing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合同条款偏离表</w:t>
      </w:r>
    </w:p>
    <w:p w14:paraId="0CA9028A">
      <w:pPr>
        <w:keepNext w:val="0"/>
        <w:keepLines w:val="0"/>
        <w:pageBreakBefore w:val="0"/>
        <w:widowControl w:val="0"/>
        <w:tabs>
          <w:tab w:val="left" w:pos="1800"/>
          <w:tab w:val="left" w:pos="5580"/>
        </w:tabs>
        <w:kinsoku/>
        <w:wordWrap w:val="0"/>
        <w:overflowPunct/>
        <w:topLinePunct/>
        <w:autoSpaceDE/>
        <w:autoSpaceDN/>
        <w:bidi w:val="0"/>
        <w:spacing w:line="360" w:lineRule="auto"/>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项目编号：</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sz w:val="21"/>
          <w:szCs w:val="21"/>
          <w:highlight w:val="none"/>
          <w:u w:val="none"/>
          <w:lang w:val="en-US" w:eastAsia="zh-CN"/>
        </w:rPr>
        <w:t xml:space="preserve"> </w:t>
      </w:r>
      <w:r>
        <w:rPr>
          <w:rFonts w:hint="eastAsia" w:ascii="仿宋" w:hAnsi="仿宋" w:eastAsia="仿宋" w:cs="仿宋"/>
          <w:b w:val="0"/>
          <w:bCs w:val="0"/>
          <w:color w:val="000000"/>
          <w:sz w:val="21"/>
          <w:szCs w:val="21"/>
          <w:highlight w:val="none"/>
        </w:rPr>
        <w:t>项目名称：</w:t>
      </w:r>
      <w:r>
        <w:rPr>
          <w:rFonts w:hint="eastAsia" w:ascii="仿宋" w:hAnsi="仿宋" w:eastAsia="仿宋" w:cs="仿宋"/>
          <w:b w:val="0"/>
          <w:bCs w:val="0"/>
          <w:sz w:val="21"/>
          <w:szCs w:val="21"/>
          <w:highlight w:val="none"/>
          <w:u w:val="single"/>
          <w:lang w:val="en-US" w:eastAsia="zh-CN"/>
        </w:rPr>
        <w:t xml:space="preserve">                     </w:t>
      </w:r>
    </w:p>
    <w:tbl>
      <w:tblPr>
        <w:tblStyle w:val="22"/>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920"/>
        <w:gridCol w:w="1793"/>
        <w:gridCol w:w="1981"/>
        <w:gridCol w:w="2427"/>
        <w:gridCol w:w="783"/>
      </w:tblGrid>
      <w:tr w14:paraId="45D5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2" w:type="dxa"/>
            <w:vAlign w:val="center"/>
          </w:tcPr>
          <w:p w14:paraId="761734F4">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序号</w:t>
            </w:r>
          </w:p>
        </w:tc>
        <w:tc>
          <w:tcPr>
            <w:tcW w:w="1920" w:type="dxa"/>
            <w:vAlign w:val="center"/>
          </w:tcPr>
          <w:p w14:paraId="66F176C6">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竞争性磋商文件条目号（页码）</w:t>
            </w:r>
          </w:p>
        </w:tc>
        <w:tc>
          <w:tcPr>
            <w:tcW w:w="1793" w:type="dxa"/>
            <w:vAlign w:val="center"/>
          </w:tcPr>
          <w:p w14:paraId="1B30A045">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竞争性磋商文件要求</w:t>
            </w:r>
          </w:p>
        </w:tc>
        <w:tc>
          <w:tcPr>
            <w:tcW w:w="1981" w:type="dxa"/>
            <w:vAlign w:val="center"/>
          </w:tcPr>
          <w:p w14:paraId="7EFCAB60">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响应文件内容</w:t>
            </w:r>
          </w:p>
        </w:tc>
        <w:tc>
          <w:tcPr>
            <w:tcW w:w="2427" w:type="dxa"/>
            <w:vAlign w:val="center"/>
          </w:tcPr>
          <w:p w14:paraId="1509BC51">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偏离情况</w:t>
            </w:r>
          </w:p>
          <w:p w14:paraId="4CBB16C7">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（据实填写）</w:t>
            </w:r>
          </w:p>
        </w:tc>
        <w:tc>
          <w:tcPr>
            <w:tcW w:w="783" w:type="dxa"/>
            <w:vAlign w:val="center"/>
          </w:tcPr>
          <w:p w14:paraId="6D139A54">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说明</w:t>
            </w:r>
          </w:p>
        </w:tc>
      </w:tr>
      <w:tr w14:paraId="1805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16" w:type="dxa"/>
            <w:gridSpan w:val="6"/>
            <w:vAlign w:val="center"/>
          </w:tcPr>
          <w:p w14:paraId="4F15985B">
            <w:pPr>
              <w:keepNext w:val="0"/>
              <w:keepLines w:val="0"/>
              <w:pageBreakBefore w:val="0"/>
              <w:widowControl w:val="0"/>
              <w:tabs>
                <w:tab w:val="left" w:pos="2775"/>
                <w:tab w:val="center" w:pos="4153"/>
              </w:tabs>
              <w:kinsoku/>
              <w:wordWrap w:val="0"/>
              <w:overflowPunct/>
              <w:topLinePunct/>
              <w:autoSpaceDE/>
              <w:autoSpaceDN/>
              <w:bidi w:val="0"/>
              <w:adjustRightInd w:val="0"/>
              <w:spacing w:line="360" w:lineRule="auto"/>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对本项目合同条款的偏离情况（应进行选择，未选择响应无效）：</w:t>
            </w:r>
          </w:p>
          <w:p w14:paraId="0BA22F9C">
            <w:pPr>
              <w:keepNext w:val="0"/>
              <w:keepLines w:val="0"/>
              <w:pageBreakBefore w:val="0"/>
              <w:widowControl w:val="0"/>
              <w:tabs>
                <w:tab w:val="left" w:pos="2775"/>
                <w:tab w:val="center" w:pos="4153"/>
              </w:tabs>
              <w:kinsoku/>
              <w:wordWrap w:val="0"/>
              <w:overflowPunct/>
              <w:topLinePunct/>
              <w:autoSpaceDE/>
              <w:autoSpaceDN/>
              <w:bidi w:val="0"/>
              <w:adjustRightInd w:val="0"/>
              <w:spacing w:line="360" w:lineRule="auto"/>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□无偏离（如无偏离，仅选择无偏离即可；无偏离即为对合同条款中的所有要求，均视作供应商已对之理解和响应。）</w:t>
            </w:r>
          </w:p>
          <w:p w14:paraId="338A0CC5">
            <w:pPr>
              <w:keepNext w:val="0"/>
              <w:keepLines w:val="0"/>
              <w:pageBreakBefore w:val="0"/>
              <w:widowControl w:val="0"/>
              <w:tabs>
                <w:tab w:val="left" w:pos="2775"/>
                <w:tab w:val="center" w:pos="4153"/>
              </w:tabs>
              <w:kinsoku/>
              <w:wordWrap w:val="0"/>
              <w:overflowPunct/>
              <w:topLinePunct/>
              <w:autoSpaceDE/>
              <w:autoSpaceDN/>
              <w:bidi w:val="0"/>
              <w:adjustRightInd w:val="0"/>
              <w:spacing w:line="360" w:lineRule="auto"/>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□有偏离（如有偏离，则应在本表中对负偏离项逐一列明，否则响应无效；对合同条款中的所有要求，除本表列明的偏离外，均视作供应商已对之理解和响应。）</w:t>
            </w:r>
          </w:p>
        </w:tc>
      </w:tr>
      <w:tr w14:paraId="3BBA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2" w:type="dxa"/>
            <w:vAlign w:val="center"/>
          </w:tcPr>
          <w:p w14:paraId="0E5EB263">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920" w:type="dxa"/>
            <w:vAlign w:val="center"/>
          </w:tcPr>
          <w:p w14:paraId="4756150F">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793" w:type="dxa"/>
            <w:vAlign w:val="center"/>
          </w:tcPr>
          <w:p w14:paraId="6E1C002B">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981" w:type="dxa"/>
            <w:vAlign w:val="center"/>
          </w:tcPr>
          <w:p w14:paraId="449E906B">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2427" w:type="dxa"/>
            <w:vAlign w:val="center"/>
          </w:tcPr>
          <w:p w14:paraId="16774F3A">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783" w:type="dxa"/>
            <w:vAlign w:val="center"/>
          </w:tcPr>
          <w:p w14:paraId="0DB2C8E2">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r>
      <w:tr w14:paraId="4D61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2" w:type="dxa"/>
            <w:vAlign w:val="center"/>
          </w:tcPr>
          <w:p w14:paraId="5A7E41BD">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920" w:type="dxa"/>
            <w:vAlign w:val="center"/>
          </w:tcPr>
          <w:p w14:paraId="3F1CD190">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793" w:type="dxa"/>
            <w:vAlign w:val="center"/>
          </w:tcPr>
          <w:p w14:paraId="3C25E54C">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981" w:type="dxa"/>
            <w:vAlign w:val="center"/>
          </w:tcPr>
          <w:p w14:paraId="13085051">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2427" w:type="dxa"/>
            <w:vAlign w:val="center"/>
          </w:tcPr>
          <w:p w14:paraId="14D36352">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783" w:type="dxa"/>
            <w:vAlign w:val="center"/>
          </w:tcPr>
          <w:p w14:paraId="10CECFD2">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r>
      <w:tr w14:paraId="65B4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2" w:type="dxa"/>
            <w:vAlign w:val="center"/>
          </w:tcPr>
          <w:p w14:paraId="625C7A41">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920" w:type="dxa"/>
            <w:vAlign w:val="center"/>
          </w:tcPr>
          <w:p w14:paraId="2BFFB000">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793" w:type="dxa"/>
            <w:vAlign w:val="center"/>
          </w:tcPr>
          <w:p w14:paraId="1FFDAB38">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981" w:type="dxa"/>
            <w:vAlign w:val="center"/>
          </w:tcPr>
          <w:p w14:paraId="1958B246">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2427" w:type="dxa"/>
            <w:vAlign w:val="center"/>
          </w:tcPr>
          <w:p w14:paraId="0C5C2D4D">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783" w:type="dxa"/>
            <w:vAlign w:val="center"/>
          </w:tcPr>
          <w:p w14:paraId="049BF613">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r>
    </w:tbl>
    <w:p w14:paraId="326CF4C7">
      <w:pPr>
        <w:keepNext w:val="0"/>
        <w:keepLines w:val="0"/>
        <w:pageBreakBefore w:val="0"/>
        <w:widowControl w:val="0"/>
        <w:tabs>
          <w:tab w:val="left" w:pos="1800"/>
          <w:tab w:val="left" w:pos="5580"/>
        </w:tabs>
        <w:kinsoku/>
        <w:wordWrap w:val="0"/>
        <w:overflowPunct/>
        <w:topLinePunct/>
        <w:autoSpaceDE/>
        <w:autoSpaceDN/>
        <w:bidi w:val="0"/>
        <w:spacing w:line="360" w:lineRule="auto"/>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注：</w:t>
      </w:r>
    </w:p>
    <w:p w14:paraId="3B451B88">
      <w:pPr>
        <w:keepNext w:val="0"/>
        <w:keepLines w:val="0"/>
        <w:pageBreakBefore w:val="0"/>
        <w:widowControl w:val="0"/>
        <w:tabs>
          <w:tab w:val="left" w:pos="1800"/>
          <w:tab w:val="left" w:pos="5580"/>
        </w:tabs>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color w:val="000000"/>
          <w:sz w:val="21"/>
          <w:szCs w:val="21"/>
          <w:highlight w:val="none"/>
        </w:rPr>
        <w:t>1.</w:t>
      </w:r>
      <w:r>
        <w:rPr>
          <w:rFonts w:hint="eastAsia" w:ascii="仿宋" w:hAnsi="仿宋" w:eastAsia="仿宋" w:cs="仿宋"/>
          <w:b w:val="0"/>
          <w:bCs w:val="0"/>
          <w:sz w:val="21"/>
          <w:szCs w:val="21"/>
          <w:highlight w:val="none"/>
        </w:rPr>
        <w:t>对合同条款中的所有要求，除本表所列明的所有偏离外，均视作供应商已对之理解和响应。</w:t>
      </w:r>
    </w:p>
    <w:p w14:paraId="6B8B2346">
      <w:pPr>
        <w:keepNext w:val="0"/>
        <w:keepLines w:val="0"/>
        <w:pageBreakBefore w:val="0"/>
        <w:widowControl w:val="0"/>
        <w:tabs>
          <w:tab w:val="left" w:pos="1800"/>
          <w:tab w:val="left" w:pos="5580"/>
        </w:tabs>
        <w:kinsoku/>
        <w:wordWrap w:val="0"/>
        <w:overflowPunct/>
        <w:topLinePunct/>
        <w:autoSpaceDE/>
        <w:autoSpaceDN/>
        <w:bidi w:val="0"/>
        <w:spacing w:line="360" w:lineRule="auto"/>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sz w:val="21"/>
          <w:szCs w:val="21"/>
          <w:highlight w:val="none"/>
        </w:rPr>
        <w:t>2.“偏离情况”列应</w:t>
      </w:r>
      <w:r>
        <w:rPr>
          <w:rFonts w:hint="eastAsia" w:ascii="仿宋" w:hAnsi="仿宋" w:eastAsia="仿宋" w:cs="仿宋"/>
          <w:b w:val="0"/>
          <w:bCs w:val="0"/>
          <w:color w:val="000000"/>
          <w:sz w:val="21"/>
          <w:szCs w:val="21"/>
          <w:highlight w:val="none"/>
        </w:rPr>
        <w:t>据实</w:t>
      </w:r>
      <w:r>
        <w:rPr>
          <w:rFonts w:hint="eastAsia" w:ascii="仿宋" w:hAnsi="仿宋" w:eastAsia="仿宋" w:cs="仿宋"/>
          <w:b w:val="0"/>
          <w:bCs w:val="0"/>
          <w:sz w:val="21"/>
          <w:szCs w:val="21"/>
          <w:highlight w:val="none"/>
        </w:rPr>
        <w:t>填写“正偏离”或“负偏离”。</w:t>
      </w:r>
    </w:p>
    <w:p w14:paraId="7AD88A28">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56C982B0">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7FD7EC03">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3BE72328">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4D679D4A">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rPr>
        <w:t>供应商名称（加盖公章）</w:t>
      </w:r>
      <w:r>
        <w:rPr>
          <w:rFonts w:hint="eastAsia" w:ascii="仿宋" w:hAnsi="仿宋" w:eastAsia="仿宋" w:cs="仿宋"/>
          <w:b w:val="0"/>
          <w:bCs w:val="0"/>
          <w:color w:val="000000"/>
          <w:sz w:val="21"/>
          <w:szCs w:val="21"/>
          <w:highlight w:val="none"/>
          <w:lang w:val="zh-CN"/>
        </w:rPr>
        <w:t>：</w:t>
      </w:r>
      <w:r>
        <w:rPr>
          <w:rFonts w:hint="eastAsia" w:ascii="仿宋" w:hAnsi="仿宋" w:eastAsia="仿宋" w:cs="仿宋"/>
          <w:b w:val="0"/>
          <w:bCs w:val="0"/>
          <w:sz w:val="21"/>
          <w:szCs w:val="21"/>
          <w:highlight w:val="none"/>
          <w:u w:val="single"/>
          <w:lang w:val="en-US" w:eastAsia="zh-CN"/>
        </w:rPr>
        <w:t xml:space="preserve">         </w:t>
      </w:r>
    </w:p>
    <w:p w14:paraId="336A9476">
      <w:pPr>
        <w:keepNext w:val="0"/>
        <w:keepLines w:val="0"/>
        <w:pageBreakBefore w:val="0"/>
        <w:widowControl w:val="0"/>
        <w:kinsoku/>
        <w:wordWrap w:val="0"/>
        <w:overflowPunct/>
        <w:topLinePunct/>
        <w:autoSpaceDE/>
        <w:autoSpaceDN/>
        <w:bidi w:val="0"/>
        <w:spacing w:line="360" w:lineRule="auto"/>
        <w:ind w:right="360" w:firstLine="480"/>
        <w:jc w:val="right"/>
        <w:rPr>
          <w:rFonts w:hint="eastAsia" w:ascii="仿宋" w:hAnsi="仿宋" w:eastAsia="仿宋" w:cs="仿宋"/>
          <w:b w:val="0"/>
          <w:bCs w:val="0"/>
          <w:sz w:val="21"/>
          <w:szCs w:val="21"/>
          <w:highlight w:val="none"/>
        </w:rPr>
      </w:pPr>
      <w:r>
        <w:rPr>
          <w:rFonts w:hint="eastAsia" w:ascii="仿宋" w:hAnsi="仿宋" w:eastAsia="仿宋" w:cs="仿宋"/>
          <w:b w:val="0"/>
          <w:bCs w:val="0"/>
          <w:color w:val="000000"/>
          <w:sz w:val="21"/>
          <w:szCs w:val="21"/>
          <w:highlight w:val="none"/>
        </w:rPr>
        <w:t>日期：</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年</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月</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日</w:t>
      </w:r>
    </w:p>
    <w:p w14:paraId="1C9BBB39">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br w:type="page"/>
      </w:r>
    </w:p>
    <w:p w14:paraId="421CF3B2">
      <w:pPr>
        <w:keepNext w:val="0"/>
        <w:keepLines w:val="0"/>
        <w:pageBreakBefore w:val="0"/>
        <w:widowControl w:val="0"/>
        <w:tabs>
          <w:tab w:val="left" w:pos="360"/>
        </w:tabs>
        <w:kinsoku/>
        <w:wordWrap w:val="0"/>
        <w:overflowPunct/>
        <w:topLinePunct/>
        <w:autoSpaceDE/>
        <w:autoSpaceDN/>
        <w:bidi w:val="0"/>
        <w:snapToGrid w:val="0"/>
        <w:spacing w:line="360" w:lineRule="auto"/>
        <w:outlineLvl w:val="1"/>
        <w:rPr>
          <w:rFonts w:hint="eastAsia" w:ascii="仿宋" w:hAnsi="仿宋" w:eastAsia="仿宋" w:cs="仿宋"/>
          <w:b w:val="0"/>
          <w:bCs w:val="0"/>
          <w:color w:val="000000"/>
          <w:sz w:val="21"/>
          <w:szCs w:val="21"/>
          <w:highlight w:val="none"/>
        </w:rPr>
      </w:pPr>
      <w:r>
        <w:rPr>
          <w:rFonts w:hint="eastAsia" w:ascii="仿宋" w:hAnsi="仿宋" w:eastAsia="仿宋" w:cs="仿宋"/>
          <w:b w:val="0"/>
          <w:bCs w:val="0"/>
          <w:sz w:val="21"/>
          <w:szCs w:val="21"/>
          <w:highlight w:val="none"/>
        </w:rPr>
        <w:t>9</w:t>
      </w:r>
      <w:bookmarkEnd w:id="751"/>
      <w:bookmarkEnd w:id="752"/>
      <w:bookmarkEnd w:id="753"/>
      <w:bookmarkEnd w:id="754"/>
      <w:bookmarkEnd w:id="755"/>
      <w:bookmarkEnd w:id="756"/>
      <w:bookmarkEnd w:id="757"/>
      <w:bookmarkEnd w:id="758"/>
      <w:bookmarkEnd w:id="759"/>
      <w:bookmarkEnd w:id="760"/>
      <w:bookmarkEnd w:id="761"/>
      <w:bookmarkEnd w:id="762"/>
      <w:bookmarkEnd w:id="763"/>
      <w:r>
        <w:rPr>
          <w:rFonts w:hint="eastAsia" w:ascii="仿宋" w:hAnsi="仿宋" w:eastAsia="仿宋" w:cs="仿宋"/>
          <w:b w:val="0"/>
          <w:bCs w:val="0"/>
          <w:sz w:val="21"/>
          <w:szCs w:val="21"/>
          <w:highlight w:val="none"/>
        </w:rPr>
        <w:t>采购需求偏离表（实质性格式）</w:t>
      </w:r>
    </w:p>
    <w:p w14:paraId="41CB6A8F">
      <w:pPr>
        <w:keepNext w:val="0"/>
        <w:keepLines w:val="0"/>
        <w:pageBreakBefore w:val="0"/>
        <w:widowControl w:val="0"/>
        <w:kinsoku/>
        <w:wordWrap w:val="0"/>
        <w:overflowPunct/>
        <w:topLinePunct/>
        <w:autoSpaceDE/>
        <w:autoSpaceDN/>
        <w:bidi w:val="0"/>
        <w:adjustRightInd w:val="0"/>
        <w:spacing w:line="360" w:lineRule="auto"/>
        <w:jc w:val="center"/>
        <w:rPr>
          <w:rFonts w:hint="eastAsia" w:ascii="仿宋" w:hAnsi="仿宋" w:eastAsia="仿宋" w:cs="仿宋"/>
          <w:b w:val="0"/>
          <w:bCs w:val="0"/>
          <w:color w:val="000000"/>
          <w:sz w:val="21"/>
          <w:szCs w:val="21"/>
          <w:highlight w:val="none"/>
        </w:rPr>
      </w:pPr>
    </w:p>
    <w:p w14:paraId="47BCCDA8">
      <w:pPr>
        <w:keepNext w:val="0"/>
        <w:keepLines w:val="0"/>
        <w:pageBreakBefore w:val="0"/>
        <w:widowControl w:val="0"/>
        <w:kinsoku/>
        <w:wordWrap w:val="0"/>
        <w:overflowPunct/>
        <w:topLinePunct/>
        <w:autoSpaceDE/>
        <w:autoSpaceDN/>
        <w:bidi w:val="0"/>
        <w:adjustRightInd w:val="0"/>
        <w:spacing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采购需求偏离表</w:t>
      </w:r>
    </w:p>
    <w:p w14:paraId="5FAD5FC0">
      <w:pPr>
        <w:keepNext w:val="0"/>
        <w:keepLines w:val="0"/>
        <w:pageBreakBefore w:val="0"/>
        <w:widowControl w:val="0"/>
        <w:tabs>
          <w:tab w:val="left" w:pos="1800"/>
          <w:tab w:val="left" w:pos="5580"/>
        </w:tabs>
        <w:kinsoku/>
        <w:wordWrap w:val="0"/>
        <w:overflowPunct/>
        <w:topLinePunct/>
        <w:autoSpaceDE/>
        <w:autoSpaceDN/>
        <w:bidi w:val="0"/>
        <w:spacing w:line="360" w:lineRule="auto"/>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项目编号：</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sz w:val="21"/>
          <w:szCs w:val="21"/>
          <w:highlight w:val="none"/>
          <w:u w:val="none"/>
          <w:lang w:val="en-US" w:eastAsia="zh-CN"/>
        </w:rPr>
        <w:t xml:space="preserve"> </w:t>
      </w:r>
      <w:r>
        <w:rPr>
          <w:rFonts w:hint="eastAsia" w:ascii="仿宋" w:hAnsi="仿宋" w:eastAsia="仿宋" w:cs="仿宋"/>
          <w:b w:val="0"/>
          <w:bCs w:val="0"/>
          <w:color w:val="000000"/>
          <w:sz w:val="21"/>
          <w:szCs w:val="21"/>
          <w:highlight w:val="none"/>
        </w:rPr>
        <w:t>项目名称：</w:t>
      </w:r>
      <w:r>
        <w:rPr>
          <w:rFonts w:hint="eastAsia" w:ascii="仿宋" w:hAnsi="仿宋" w:eastAsia="仿宋" w:cs="仿宋"/>
          <w:b w:val="0"/>
          <w:bCs w:val="0"/>
          <w:sz w:val="21"/>
          <w:szCs w:val="21"/>
          <w:highlight w:val="none"/>
          <w:u w:val="single"/>
          <w:lang w:val="en-US" w:eastAsia="zh-CN"/>
        </w:rPr>
        <w:t xml:space="preserve">                     </w:t>
      </w:r>
    </w:p>
    <w:tbl>
      <w:tblPr>
        <w:tblStyle w:val="22"/>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82"/>
        <w:gridCol w:w="2217"/>
        <w:gridCol w:w="1893"/>
        <w:gridCol w:w="1875"/>
        <w:gridCol w:w="1113"/>
      </w:tblGrid>
      <w:tr w14:paraId="1E69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5EA9F063">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序号</w:t>
            </w:r>
          </w:p>
        </w:tc>
        <w:tc>
          <w:tcPr>
            <w:tcW w:w="1882" w:type="dxa"/>
            <w:vAlign w:val="center"/>
          </w:tcPr>
          <w:p w14:paraId="52B61758">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竞争性磋商文件条目号(页码)</w:t>
            </w:r>
          </w:p>
        </w:tc>
        <w:tc>
          <w:tcPr>
            <w:tcW w:w="2217" w:type="dxa"/>
            <w:vAlign w:val="center"/>
          </w:tcPr>
          <w:p w14:paraId="75892C58">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竞争性磋商文件要求</w:t>
            </w:r>
          </w:p>
        </w:tc>
        <w:tc>
          <w:tcPr>
            <w:tcW w:w="1893" w:type="dxa"/>
            <w:vAlign w:val="center"/>
          </w:tcPr>
          <w:p w14:paraId="0777C05E">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响应内容</w:t>
            </w:r>
          </w:p>
        </w:tc>
        <w:tc>
          <w:tcPr>
            <w:tcW w:w="1875" w:type="dxa"/>
            <w:vAlign w:val="center"/>
          </w:tcPr>
          <w:p w14:paraId="217EF4F7">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偏离情况</w:t>
            </w:r>
          </w:p>
          <w:p w14:paraId="52A6A17E">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（据实填写）</w:t>
            </w:r>
          </w:p>
        </w:tc>
        <w:tc>
          <w:tcPr>
            <w:tcW w:w="1113" w:type="dxa"/>
            <w:vAlign w:val="center"/>
          </w:tcPr>
          <w:p w14:paraId="5CD576A6">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说明</w:t>
            </w:r>
          </w:p>
        </w:tc>
      </w:tr>
      <w:tr w14:paraId="2D14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C634302">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882" w:type="dxa"/>
            <w:vAlign w:val="center"/>
          </w:tcPr>
          <w:p w14:paraId="020731BC">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2217" w:type="dxa"/>
            <w:vAlign w:val="center"/>
          </w:tcPr>
          <w:p w14:paraId="48AA7C9A">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893" w:type="dxa"/>
            <w:vAlign w:val="center"/>
          </w:tcPr>
          <w:p w14:paraId="1F5234EC">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875" w:type="dxa"/>
            <w:vAlign w:val="center"/>
          </w:tcPr>
          <w:p w14:paraId="5588210D">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113" w:type="dxa"/>
            <w:vAlign w:val="center"/>
          </w:tcPr>
          <w:p w14:paraId="0423C9C8">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r>
      <w:tr w14:paraId="51CC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9E4D2E0">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882" w:type="dxa"/>
            <w:vAlign w:val="center"/>
          </w:tcPr>
          <w:p w14:paraId="4E4D202A">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2217" w:type="dxa"/>
            <w:vAlign w:val="center"/>
          </w:tcPr>
          <w:p w14:paraId="7347CD4D">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893" w:type="dxa"/>
            <w:vAlign w:val="center"/>
          </w:tcPr>
          <w:p w14:paraId="5A81A230">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875" w:type="dxa"/>
            <w:vAlign w:val="center"/>
          </w:tcPr>
          <w:p w14:paraId="733F872C">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113" w:type="dxa"/>
            <w:vAlign w:val="center"/>
          </w:tcPr>
          <w:p w14:paraId="09CF64A3">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r>
      <w:tr w14:paraId="57A4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54F500C">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882" w:type="dxa"/>
            <w:vAlign w:val="center"/>
          </w:tcPr>
          <w:p w14:paraId="15571563">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2217" w:type="dxa"/>
            <w:vAlign w:val="center"/>
          </w:tcPr>
          <w:p w14:paraId="100499CE">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893" w:type="dxa"/>
            <w:vAlign w:val="center"/>
          </w:tcPr>
          <w:p w14:paraId="63C12CBA">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875" w:type="dxa"/>
            <w:vAlign w:val="center"/>
          </w:tcPr>
          <w:p w14:paraId="6F0925FE">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113" w:type="dxa"/>
            <w:vAlign w:val="center"/>
          </w:tcPr>
          <w:p w14:paraId="55F9BD88">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r>
      <w:tr w14:paraId="78AC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D8E2551">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882" w:type="dxa"/>
            <w:vAlign w:val="center"/>
          </w:tcPr>
          <w:p w14:paraId="0F850A06">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2217" w:type="dxa"/>
            <w:vAlign w:val="center"/>
          </w:tcPr>
          <w:p w14:paraId="47EFD279">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893" w:type="dxa"/>
            <w:vAlign w:val="center"/>
          </w:tcPr>
          <w:p w14:paraId="1C876A03">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875" w:type="dxa"/>
            <w:vAlign w:val="center"/>
          </w:tcPr>
          <w:p w14:paraId="56E01969">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113" w:type="dxa"/>
            <w:vAlign w:val="center"/>
          </w:tcPr>
          <w:p w14:paraId="48AD116D">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r>
      <w:tr w14:paraId="370B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2489CBB">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882" w:type="dxa"/>
            <w:vAlign w:val="center"/>
          </w:tcPr>
          <w:p w14:paraId="39F484D3">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2217" w:type="dxa"/>
            <w:vAlign w:val="center"/>
          </w:tcPr>
          <w:p w14:paraId="1EEE7BF9">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893" w:type="dxa"/>
            <w:vAlign w:val="center"/>
          </w:tcPr>
          <w:p w14:paraId="05E938C0">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875" w:type="dxa"/>
            <w:vAlign w:val="center"/>
          </w:tcPr>
          <w:p w14:paraId="32A70036">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113" w:type="dxa"/>
            <w:vAlign w:val="center"/>
          </w:tcPr>
          <w:p w14:paraId="6B69E9F0">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r>
      <w:tr w14:paraId="4E0E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AB89C6D">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882" w:type="dxa"/>
            <w:vAlign w:val="center"/>
          </w:tcPr>
          <w:p w14:paraId="1380198E">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2217" w:type="dxa"/>
            <w:vAlign w:val="center"/>
          </w:tcPr>
          <w:p w14:paraId="31F0117A">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893" w:type="dxa"/>
            <w:vAlign w:val="center"/>
          </w:tcPr>
          <w:p w14:paraId="4B069E55">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875" w:type="dxa"/>
            <w:vAlign w:val="center"/>
          </w:tcPr>
          <w:p w14:paraId="68C8E231">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c>
          <w:tcPr>
            <w:tcW w:w="1113" w:type="dxa"/>
            <w:vAlign w:val="center"/>
          </w:tcPr>
          <w:p w14:paraId="22B1F8FA">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b w:val="0"/>
                <w:bCs w:val="0"/>
                <w:color w:val="000000"/>
                <w:sz w:val="21"/>
                <w:szCs w:val="21"/>
                <w:highlight w:val="none"/>
              </w:rPr>
            </w:pPr>
          </w:p>
        </w:tc>
      </w:tr>
    </w:tbl>
    <w:p w14:paraId="508DFE8F">
      <w:pPr>
        <w:keepNext w:val="0"/>
        <w:keepLines w:val="0"/>
        <w:pageBreakBefore w:val="0"/>
        <w:widowControl w:val="0"/>
        <w:tabs>
          <w:tab w:val="left" w:pos="1800"/>
          <w:tab w:val="left" w:pos="5580"/>
        </w:tabs>
        <w:kinsoku/>
        <w:wordWrap w:val="0"/>
        <w:overflowPunct/>
        <w:topLinePunct/>
        <w:autoSpaceDE/>
        <w:autoSpaceDN/>
        <w:bidi w:val="0"/>
        <w:spacing w:line="360" w:lineRule="auto"/>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注：</w:t>
      </w:r>
    </w:p>
    <w:p w14:paraId="1F62DE16">
      <w:pPr>
        <w:keepNext w:val="0"/>
        <w:keepLines w:val="0"/>
        <w:pageBreakBefore w:val="0"/>
        <w:widowControl w:val="0"/>
        <w:numPr>
          <w:ilvl w:val="0"/>
          <w:numId w:val="0"/>
        </w:numPr>
        <w:tabs>
          <w:tab w:val="left" w:pos="1800"/>
          <w:tab w:val="left" w:pos="5580"/>
        </w:tabs>
        <w:kinsoku/>
        <w:wordWrap w:val="0"/>
        <w:overflowPunct/>
        <w:topLinePunct/>
        <w:autoSpaceDE/>
        <w:autoSpaceDN/>
        <w:bidi w:val="0"/>
        <w:spacing w:line="360" w:lineRule="auto"/>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kern w:val="2"/>
          <w:sz w:val="21"/>
          <w:szCs w:val="21"/>
          <w:highlight w:val="none"/>
          <w:lang w:val="en-US" w:eastAsia="zh-CN" w:bidi="ar-SA"/>
        </w:rPr>
        <w:t>1.</w:t>
      </w:r>
      <w:r>
        <w:rPr>
          <w:rFonts w:hint="eastAsia" w:ascii="仿宋" w:hAnsi="仿宋" w:eastAsia="仿宋" w:cs="仿宋"/>
          <w:b w:val="0"/>
          <w:bCs w:val="0"/>
          <w:color w:val="000000"/>
          <w:sz w:val="21"/>
          <w:szCs w:val="21"/>
          <w:highlight w:val="none"/>
        </w:rPr>
        <w:t>对</w:t>
      </w:r>
      <w:r>
        <w:rPr>
          <w:rFonts w:hint="eastAsia" w:ascii="仿宋" w:hAnsi="仿宋" w:eastAsia="仿宋" w:cs="仿宋"/>
          <w:b w:val="0"/>
          <w:bCs w:val="0"/>
          <w:color w:val="000000"/>
          <w:sz w:val="21"/>
          <w:szCs w:val="21"/>
          <w:highlight w:val="none"/>
          <w:lang w:eastAsia="zh-CN"/>
        </w:rPr>
        <w:t>竞争性磋商文件</w:t>
      </w:r>
      <w:r>
        <w:rPr>
          <w:rFonts w:hint="eastAsia" w:ascii="仿宋" w:hAnsi="仿宋" w:eastAsia="仿宋" w:cs="仿宋"/>
          <w:b w:val="0"/>
          <w:bCs w:val="0"/>
          <w:color w:val="000000"/>
          <w:sz w:val="21"/>
          <w:szCs w:val="21"/>
          <w:highlight w:val="none"/>
        </w:rPr>
        <w:t>中的所有商务、技术要求，如存在偏离情况，请在此表中逐一详细列明，并在“偏离情况”列据实填写“正偏离”或“负偏离”</w:t>
      </w:r>
    </w:p>
    <w:p w14:paraId="6D47C80C">
      <w:pPr>
        <w:pStyle w:val="21"/>
        <w:keepNext w:val="0"/>
        <w:keepLines w:val="0"/>
        <w:pageBreakBefore w:val="0"/>
        <w:widowControl w:val="0"/>
        <w:kinsoku/>
        <w:wordWrap w:val="0"/>
        <w:overflowPunct/>
        <w:topLinePunct/>
        <w:autoSpaceDE/>
        <w:autoSpaceDN/>
        <w:bidi w:val="0"/>
        <w:spacing w:line="360" w:lineRule="auto"/>
        <w:ind w:left="0" w:leftChars="0" w:firstLine="0" w:firstLineChars="0"/>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2.如对</w:t>
      </w:r>
      <w:r>
        <w:rPr>
          <w:rFonts w:hint="eastAsia" w:ascii="仿宋" w:hAnsi="仿宋" w:eastAsia="仿宋" w:cs="仿宋"/>
          <w:b w:val="0"/>
          <w:bCs w:val="0"/>
          <w:color w:val="000000"/>
          <w:sz w:val="21"/>
          <w:szCs w:val="21"/>
          <w:highlight w:val="none"/>
          <w:lang w:eastAsia="zh-CN"/>
        </w:rPr>
        <w:t>竞争性磋商文件</w:t>
      </w:r>
      <w:r>
        <w:rPr>
          <w:rFonts w:hint="eastAsia" w:ascii="仿宋" w:hAnsi="仿宋" w:eastAsia="仿宋" w:cs="仿宋"/>
          <w:b w:val="0"/>
          <w:bCs w:val="0"/>
          <w:sz w:val="21"/>
          <w:szCs w:val="21"/>
          <w:highlight w:val="none"/>
        </w:rPr>
        <w:t>中的所有商务、技术要求均不存在偏离情况，可不一一列示，在“偏离情况”列填写“全部响应，无偏离”。</w:t>
      </w:r>
    </w:p>
    <w:p w14:paraId="77383D5C">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247BC84B">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61FD5A24">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59F7B57C">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rPr>
        <w:t>供应商名称（加盖公章）</w:t>
      </w:r>
      <w:r>
        <w:rPr>
          <w:rFonts w:hint="eastAsia" w:ascii="仿宋" w:hAnsi="仿宋" w:eastAsia="仿宋" w:cs="仿宋"/>
          <w:b w:val="0"/>
          <w:bCs w:val="0"/>
          <w:color w:val="000000"/>
          <w:sz w:val="21"/>
          <w:szCs w:val="21"/>
          <w:highlight w:val="none"/>
          <w:lang w:val="zh-CN"/>
        </w:rPr>
        <w:t>：</w:t>
      </w:r>
      <w:r>
        <w:rPr>
          <w:rFonts w:hint="eastAsia" w:ascii="仿宋" w:hAnsi="仿宋" w:eastAsia="仿宋" w:cs="仿宋"/>
          <w:b w:val="0"/>
          <w:bCs w:val="0"/>
          <w:sz w:val="21"/>
          <w:szCs w:val="21"/>
          <w:highlight w:val="none"/>
          <w:u w:val="single"/>
          <w:lang w:val="en-US" w:eastAsia="zh-CN"/>
        </w:rPr>
        <w:t xml:space="preserve">         </w:t>
      </w:r>
    </w:p>
    <w:p w14:paraId="4D0705A4">
      <w:pPr>
        <w:keepNext w:val="0"/>
        <w:keepLines w:val="0"/>
        <w:pageBreakBefore w:val="0"/>
        <w:widowControl w:val="0"/>
        <w:kinsoku/>
        <w:wordWrap w:val="0"/>
        <w:overflowPunct/>
        <w:topLinePunct/>
        <w:autoSpaceDE/>
        <w:autoSpaceDN/>
        <w:bidi w:val="0"/>
        <w:spacing w:line="360" w:lineRule="auto"/>
        <w:ind w:right="360" w:firstLine="480"/>
        <w:jc w:val="right"/>
        <w:rPr>
          <w:rFonts w:hint="eastAsia" w:ascii="仿宋" w:hAnsi="仿宋" w:eastAsia="仿宋" w:cs="仿宋"/>
          <w:b w:val="0"/>
          <w:bCs w:val="0"/>
          <w:sz w:val="21"/>
          <w:szCs w:val="21"/>
          <w:highlight w:val="none"/>
        </w:rPr>
      </w:pPr>
      <w:r>
        <w:rPr>
          <w:rFonts w:hint="eastAsia" w:ascii="仿宋" w:hAnsi="仿宋" w:eastAsia="仿宋" w:cs="仿宋"/>
          <w:b w:val="0"/>
          <w:bCs w:val="0"/>
          <w:color w:val="000000"/>
          <w:sz w:val="21"/>
          <w:szCs w:val="21"/>
          <w:highlight w:val="none"/>
        </w:rPr>
        <w:t>日期：</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年</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月</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日</w:t>
      </w:r>
    </w:p>
    <w:p w14:paraId="062B0808">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br w:type="page"/>
      </w:r>
    </w:p>
    <w:p w14:paraId="13A23356">
      <w:pPr>
        <w:keepNext w:val="0"/>
        <w:keepLines w:val="0"/>
        <w:pageBreakBefore w:val="0"/>
        <w:widowControl w:val="0"/>
        <w:tabs>
          <w:tab w:val="left" w:pos="360"/>
        </w:tabs>
        <w:kinsoku/>
        <w:wordWrap w:val="0"/>
        <w:overflowPunct/>
        <w:topLinePunct/>
        <w:autoSpaceDE/>
        <w:autoSpaceDN/>
        <w:bidi w:val="0"/>
        <w:snapToGrid w:val="0"/>
        <w:spacing w:line="360" w:lineRule="auto"/>
        <w:outlineLvl w:val="1"/>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sz w:val="21"/>
          <w:szCs w:val="21"/>
          <w:highlight w:val="none"/>
        </w:rPr>
        <w:t>10竞争性磋商文件要求提供或供应商认为应附的其他材料</w:t>
      </w:r>
      <w:bookmarkStart w:id="764" w:name="_Toc16280"/>
    </w:p>
    <w:p w14:paraId="0390E7A2">
      <w:pPr>
        <w:keepNext w:val="0"/>
        <w:keepLines w:val="0"/>
        <w:pageBreakBefore w:val="0"/>
        <w:widowControl w:val="0"/>
        <w:tabs>
          <w:tab w:val="left" w:pos="360"/>
        </w:tabs>
        <w:kinsoku/>
        <w:wordWrap w:val="0"/>
        <w:overflowPunct/>
        <w:topLinePunct/>
        <w:autoSpaceDE/>
        <w:autoSpaceDN/>
        <w:bidi w:val="0"/>
        <w:snapToGrid w:val="0"/>
        <w:spacing w:line="360" w:lineRule="auto"/>
        <w:outlineLvl w:val="1"/>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10-1供应商信息采集表</w:t>
      </w:r>
    </w:p>
    <w:tbl>
      <w:tblPr>
        <w:tblStyle w:val="23"/>
        <w:tblW w:w="9750"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2"/>
        <w:gridCol w:w="3340"/>
        <w:gridCol w:w="3198"/>
      </w:tblGrid>
      <w:tr w14:paraId="3D3A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212" w:type="dxa"/>
            <w:vAlign w:val="center"/>
          </w:tcPr>
          <w:p w14:paraId="5F69CF4F">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bidi="ar"/>
              </w:rPr>
            </w:pPr>
            <w:r>
              <w:rPr>
                <w:rFonts w:hint="eastAsia" w:ascii="仿宋" w:hAnsi="仿宋" w:eastAsia="仿宋" w:cs="仿宋"/>
                <w:b w:val="0"/>
                <w:bCs w:val="0"/>
                <w:i w:val="0"/>
                <w:iCs w:val="0"/>
                <w:color w:val="auto"/>
                <w:kern w:val="0"/>
                <w:sz w:val="21"/>
                <w:szCs w:val="21"/>
                <w:highlight w:val="none"/>
                <w:u w:val="none"/>
                <w:lang w:val="en-US" w:eastAsia="zh-CN" w:bidi="ar"/>
              </w:rPr>
              <w:t>供应商名称</w:t>
            </w:r>
          </w:p>
        </w:tc>
        <w:tc>
          <w:tcPr>
            <w:tcW w:w="3340" w:type="dxa"/>
            <w:vAlign w:val="center"/>
          </w:tcPr>
          <w:p w14:paraId="052463AA">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bidi="ar"/>
              </w:rPr>
            </w:pPr>
            <w:r>
              <w:rPr>
                <w:rFonts w:hint="eastAsia" w:ascii="仿宋" w:hAnsi="仿宋" w:eastAsia="仿宋" w:cs="仿宋"/>
                <w:b w:val="0"/>
                <w:bCs w:val="0"/>
                <w:i w:val="0"/>
                <w:iCs w:val="0"/>
                <w:color w:val="auto"/>
                <w:kern w:val="0"/>
                <w:sz w:val="21"/>
                <w:szCs w:val="21"/>
                <w:highlight w:val="none"/>
                <w:u w:val="none"/>
                <w:lang w:val="en-US" w:eastAsia="zh-CN" w:bidi="ar"/>
              </w:rPr>
              <w:t>供应商所属性别</w:t>
            </w:r>
          </w:p>
        </w:tc>
        <w:tc>
          <w:tcPr>
            <w:tcW w:w="3198" w:type="dxa"/>
            <w:vAlign w:val="center"/>
          </w:tcPr>
          <w:p w14:paraId="5FF4BDBC">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bidi="ar"/>
              </w:rPr>
            </w:pPr>
            <w:r>
              <w:rPr>
                <w:rFonts w:hint="eastAsia" w:ascii="仿宋" w:hAnsi="仿宋" w:eastAsia="仿宋" w:cs="仿宋"/>
                <w:b w:val="0"/>
                <w:bCs w:val="0"/>
                <w:i w:val="0"/>
                <w:iCs w:val="0"/>
                <w:color w:val="auto"/>
                <w:kern w:val="0"/>
                <w:sz w:val="21"/>
                <w:szCs w:val="21"/>
                <w:highlight w:val="none"/>
                <w:u w:val="none"/>
                <w:lang w:val="en-US" w:eastAsia="zh-CN" w:bidi="ar"/>
              </w:rPr>
              <w:t>外商投资类型</w:t>
            </w:r>
          </w:p>
        </w:tc>
      </w:tr>
      <w:tr w14:paraId="10D0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212" w:type="dxa"/>
            <w:vAlign w:val="center"/>
          </w:tcPr>
          <w:p w14:paraId="26B47A41">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bidi="ar"/>
              </w:rPr>
            </w:pPr>
          </w:p>
        </w:tc>
        <w:tc>
          <w:tcPr>
            <w:tcW w:w="3340" w:type="dxa"/>
            <w:vAlign w:val="center"/>
          </w:tcPr>
          <w:p w14:paraId="470C0DE4">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bidi="ar"/>
              </w:rPr>
            </w:pPr>
          </w:p>
        </w:tc>
        <w:tc>
          <w:tcPr>
            <w:tcW w:w="3198" w:type="dxa"/>
            <w:vAlign w:val="center"/>
          </w:tcPr>
          <w:p w14:paraId="30693EF5">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bidi="ar"/>
              </w:rPr>
            </w:pPr>
          </w:p>
        </w:tc>
      </w:tr>
      <w:tr w14:paraId="2638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212" w:type="dxa"/>
            <w:vAlign w:val="center"/>
          </w:tcPr>
          <w:p w14:paraId="3F16B996">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bidi="ar"/>
              </w:rPr>
            </w:pPr>
          </w:p>
        </w:tc>
        <w:tc>
          <w:tcPr>
            <w:tcW w:w="3340" w:type="dxa"/>
            <w:vAlign w:val="center"/>
          </w:tcPr>
          <w:p w14:paraId="718630D5">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bidi="ar"/>
              </w:rPr>
            </w:pPr>
          </w:p>
        </w:tc>
        <w:tc>
          <w:tcPr>
            <w:tcW w:w="3198" w:type="dxa"/>
            <w:vAlign w:val="center"/>
          </w:tcPr>
          <w:p w14:paraId="7A6D35E8">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bidi="ar"/>
              </w:rPr>
            </w:pPr>
          </w:p>
        </w:tc>
      </w:tr>
      <w:tr w14:paraId="39C4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3212" w:type="dxa"/>
            <w:vAlign w:val="center"/>
          </w:tcPr>
          <w:p w14:paraId="20DA3C1B">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bidi="ar"/>
              </w:rPr>
            </w:pPr>
          </w:p>
        </w:tc>
        <w:tc>
          <w:tcPr>
            <w:tcW w:w="3340" w:type="dxa"/>
            <w:vAlign w:val="center"/>
          </w:tcPr>
          <w:p w14:paraId="29FF195C">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bidi="ar"/>
              </w:rPr>
            </w:pPr>
          </w:p>
        </w:tc>
        <w:tc>
          <w:tcPr>
            <w:tcW w:w="3198" w:type="dxa"/>
            <w:vAlign w:val="center"/>
          </w:tcPr>
          <w:p w14:paraId="26972773">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bidi="ar"/>
              </w:rPr>
            </w:pPr>
          </w:p>
        </w:tc>
      </w:tr>
    </w:tbl>
    <w:p w14:paraId="466D9098">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注：</w:t>
      </w:r>
    </w:p>
    <w:p w14:paraId="5C8FD59B">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1.供应商如为联合体，则应填写联合体各成员信息。</w:t>
      </w:r>
    </w:p>
    <w:p w14:paraId="30F3A635">
      <w:pPr>
        <w:keepNext w:val="0"/>
        <w:keepLines w:val="0"/>
        <w:pageBreakBefore w:val="0"/>
        <w:widowControl w:val="0"/>
        <w:numPr>
          <w:ilvl w:val="0"/>
          <w:numId w:val="0"/>
        </w:numPr>
        <w:kinsoku/>
        <w:wordWrap w:val="0"/>
        <w:overflowPunct/>
        <w:topLinePunct/>
        <w:autoSpaceDE/>
        <w:autoSpaceDN/>
        <w:bidi w:val="0"/>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2.供应商所属性别请填写“男”或“女”，指拥有供应商51%以上绝对所有权的性别；绝对所有权拥有者可以是一个人，也可以是多人合计计算。</w:t>
      </w:r>
    </w:p>
    <w:p w14:paraId="36A6477C">
      <w:pPr>
        <w:keepNext w:val="0"/>
        <w:keepLines w:val="0"/>
        <w:pageBreakBefore w:val="0"/>
        <w:widowControl w:val="0"/>
        <w:numPr>
          <w:ilvl w:val="0"/>
          <w:numId w:val="0"/>
        </w:numPr>
        <w:kinsoku/>
        <w:wordWrap w:val="0"/>
        <w:overflowPunct/>
        <w:topLinePunct/>
        <w:autoSpaceDE/>
        <w:autoSpaceDN/>
        <w:bidi w:val="0"/>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3.外商投资类型请填写“外商单独投资”、“外商部分投资”或“内资”。</w:t>
      </w:r>
    </w:p>
    <w:p w14:paraId="4B6ABE3B">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4DCC3308">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6D303A84">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61BA61E8">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29EE680F">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rPr>
        <w:t>供应商名称（加盖公章）</w:t>
      </w:r>
      <w:r>
        <w:rPr>
          <w:rFonts w:hint="eastAsia" w:ascii="仿宋" w:hAnsi="仿宋" w:eastAsia="仿宋" w:cs="仿宋"/>
          <w:b w:val="0"/>
          <w:bCs w:val="0"/>
          <w:color w:val="000000"/>
          <w:sz w:val="21"/>
          <w:szCs w:val="21"/>
          <w:highlight w:val="none"/>
          <w:lang w:val="zh-CN"/>
        </w:rPr>
        <w:t>：</w:t>
      </w:r>
      <w:r>
        <w:rPr>
          <w:rFonts w:hint="eastAsia" w:ascii="仿宋" w:hAnsi="仿宋" w:eastAsia="仿宋" w:cs="仿宋"/>
          <w:b w:val="0"/>
          <w:bCs w:val="0"/>
          <w:sz w:val="21"/>
          <w:szCs w:val="21"/>
          <w:highlight w:val="none"/>
          <w:u w:val="single"/>
          <w:lang w:val="en-US" w:eastAsia="zh-CN"/>
        </w:rPr>
        <w:t xml:space="preserve">         </w:t>
      </w:r>
    </w:p>
    <w:p w14:paraId="4519ADE9">
      <w:pPr>
        <w:keepNext w:val="0"/>
        <w:keepLines w:val="0"/>
        <w:pageBreakBefore w:val="0"/>
        <w:widowControl w:val="0"/>
        <w:kinsoku/>
        <w:wordWrap w:val="0"/>
        <w:overflowPunct/>
        <w:topLinePunct/>
        <w:autoSpaceDE/>
        <w:autoSpaceDN/>
        <w:bidi w:val="0"/>
        <w:spacing w:line="360" w:lineRule="auto"/>
        <w:ind w:right="360" w:firstLine="480"/>
        <w:jc w:val="right"/>
        <w:rPr>
          <w:rFonts w:hint="eastAsia" w:ascii="仿宋" w:hAnsi="仿宋" w:eastAsia="仿宋" w:cs="仿宋"/>
          <w:b w:val="0"/>
          <w:bCs w:val="0"/>
          <w:sz w:val="21"/>
          <w:szCs w:val="21"/>
          <w:highlight w:val="none"/>
        </w:rPr>
      </w:pPr>
      <w:r>
        <w:rPr>
          <w:rFonts w:hint="eastAsia" w:ascii="仿宋" w:hAnsi="仿宋" w:eastAsia="仿宋" w:cs="仿宋"/>
          <w:b w:val="0"/>
          <w:bCs w:val="0"/>
          <w:color w:val="000000"/>
          <w:sz w:val="21"/>
          <w:szCs w:val="21"/>
          <w:highlight w:val="none"/>
        </w:rPr>
        <w:t>日期：</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年</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月</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日</w:t>
      </w:r>
    </w:p>
    <w:p w14:paraId="3B1D4E61">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br w:type="page"/>
      </w:r>
    </w:p>
    <w:bookmarkEnd w:id="764"/>
    <w:p w14:paraId="026D5070">
      <w:pPr>
        <w:keepNext w:val="0"/>
        <w:keepLines w:val="0"/>
        <w:pageBreakBefore w:val="0"/>
        <w:widowControl w:val="0"/>
        <w:kinsoku/>
        <w:wordWrap w:val="0"/>
        <w:overflowPunct/>
        <w:topLinePunct/>
        <w:autoSpaceDE/>
        <w:autoSpaceDN/>
        <w:bidi w:val="0"/>
        <w:adjustRightInd w:val="0"/>
        <w:snapToGrid w:val="0"/>
        <w:spacing w:line="360" w:lineRule="auto"/>
        <w:jc w:val="both"/>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sz w:val="21"/>
          <w:szCs w:val="21"/>
          <w:highlight w:val="none"/>
          <w:lang w:val="en-US" w:eastAsia="zh-CN"/>
        </w:rPr>
        <w:t>10-2</w:t>
      </w:r>
      <w:r>
        <w:rPr>
          <w:rFonts w:hint="eastAsia" w:ascii="仿宋" w:hAnsi="仿宋" w:eastAsia="仿宋" w:cs="仿宋"/>
          <w:b w:val="0"/>
          <w:bCs w:val="0"/>
          <w:color w:val="000000" w:themeColor="text1"/>
          <w:sz w:val="21"/>
          <w:szCs w:val="21"/>
          <w:highlight w:val="none"/>
          <w14:textFill>
            <w14:solidFill>
              <w14:schemeClr w14:val="tx1"/>
            </w14:solidFill>
          </w14:textFill>
        </w:rPr>
        <w:t>供应商的项目管理组织机构</w:t>
      </w:r>
    </w:p>
    <w:p w14:paraId="3BE9351F">
      <w:pPr>
        <w:keepNext w:val="0"/>
        <w:keepLines w:val="0"/>
        <w:pageBreakBefore w:val="0"/>
        <w:widowControl w:val="0"/>
        <w:tabs>
          <w:tab w:val="left" w:pos="1800"/>
          <w:tab w:val="left" w:pos="5580"/>
        </w:tabs>
        <w:kinsoku/>
        <w:wordWrap w:val="0"/>
        <w:overflowPunct/>
        <w:topLinePunct/>
        <w:autoSpaceDE/>
        <w:autoSpaceDN/>
        <w:bidi w:val="0"/>
        <w:spacing w:line="36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p>
    <w:p w14:paraId="6D2C1E3C">
      <w:pPr>
        <w:keepNext w:val="0"/>
        <w:keepLines w:val="0"/>
        <w:pageBreakBefore w:val="0"/>
        <w:widowControl w:val="0"/>
        <w:tabs>
          <w:tab w:val="left" w:pos="1800"/>
          <w:tab w:val="left" w:pos="5580"/>
        </w:tabs>
        <w:kinsoku/>
        <w:wordWrap w:val="0"/>
        <w:overflowPunct/>
        <w:topLinePunct/>
        <w:autoSpaceDE/>
        <w:autoSpaceDN/>
        <w:bidi w:val="0"/>
        <w:spacing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themeColor="text1"/>
          <w:sz w:val="21"/>
          <w:szCs w:val="21"/>
          <w:highlight w:val="none"/>
          <w14:textFill>
            <w14:solidFill>
              <w14:schemeClr w14:val="tx1"/>
            </w14:solidFill>
          </w14:textFill>
        </w:rPr>
        <w:t>供应商的项目管理组织机构</w:t>
      </w:r>
    </w:p>
    <w:p w14:paraId="662AFB17">
      <w:pPr>
        <w:keepNext w:val="0"/>
        <w:keepLines w:val="0"/>
        <w:pageBreakBefore w:val="0"/>
        <w:widowControl w:val="0"/>
        <w:tabs>
          <w:tab w:val="left" w:pos="1800"/>
          <w:tab w:val="left" w:pos="5580"/>
        </w:tabs>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color w:val="000000"/>
          <w:sz w:val="21"/>
          <w:szCs w:val="21"/>
          <w:highlight w:val="none"/>
        </w:rPr>
        <w:t>项目编号：</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sz w:val="21"/>
          <w:szCs w:val="21"/>
          <w:highlight w:val="none"/>
          <w:u w:val="none"/>
          <w:lang w:val="en-US" w:eastAsia="zh-CN"/>
        </w:rPr>
        <w:t xml:space="preserve"> </w:t>
      </w:r>
      <w:r>
        <w:rPr>
          <w:rFonts w:hint="eastAsia" w:ascii="仿宋" w:hAnsi="仿宋" w:eastAsia="仿宋" w:cs="仿宋"/>
          <w:b w:val="0"/>
          <w:bCs w:val="0"/>
          <w:color w:val="000000"/>
          <w:sz w:val="21"/>
          <w:szCs w:val="21"/>
          <w:highlight w:val="none"/>
        </w:rPr>
        <w:t>项目名称：</w:t>
      </w:r>
      <w:r>
        <w:rPr>
          <w:rFonts w:hint="eastAsia" w:ascii="仿宋" w:hAnsi="仿宋" w:eastAsia="仿宋" w:cs="仿宋"/>
          <w:b w:val="0"/>
          <w:bCs w:val="0"/>
          <w:sz w:val="21"/>
          <w:szCs w:val="21"/>
          <w:highlight w:val="none"/>
          <w:u w:val="single"/>
          <w:lang w:val="en-US" w:eastAsia="zh-CN"/>
        </w:rPr>
        <w:t xml:space="preserve">                     </w:t>
      </w:r>
    </w:p>
    <w:tbl>
      <w:tblPr>
        <w:tblStyle w:val="22"/>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850"/>
        <w:gridCol w:w="850"/>
        <w:gridCol w:w="850"/>
        <w:gridCol w:w="958"/>
        <w:gridCol w:w="1299"/>
        <w:gridCol w:w="1277"/>
        <w:gridCol w:w="1805"/>
      </w:tblGrid>
      <w:tr w14:paraId="1E75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56" w:type="dxa"/>
            <w:vAlign w:val="center"/>
          </w:tcPr>
          <w:p w14:paraId="6AF61BC9">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拟担任</w:t>
            </w:r>
          </w:p>
          <w:p w14:paraId="594D3DC3">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职务、分工</w:t>
            </w:r>
          </w:p>
        </w:tc>
        <w:tc>
          <w:tcPr>
            <w:tcW w:w="850" w:type="dxa"/>
            <w:vAlign w:val="center"/>
          </w:tcPr>
          <w:p w14:paraId="40D2D14A">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姓名</w:t>
            </w:r>
          </w:p>
        </w:tc>
        <w:tc>
          <w:tcPr>
            <w:tcW w:w="850" w:type="dxa"/>
            <w:vAlign w:val="center"/>
          </w:tcPr>
          <w:p w14:paraId="1C270A49">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年龄</w:t>
            </w:r>
          </w:p>
        </w:tc>
        <w:tc>
          <w:tcPr>
            <w:tcW w:w="850" w:type="dxa"/>
            <w:vAlign w:val="center"/>
          </w:tcPr>
          <w:p w14:paraId="4222045A">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学历</w:t>
            </w:r>
          </w:p>
        </w:tc>
        <w:tc>
          <w:tcPr>
            <w:tcW w:w="958" w:type="dxa"/>
            <w:vAlign w:val="center"/>
          </w:tcPr>
          <w:p w14:paraId="554C0535">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职称</w:t>
            </w:r>
          </w:p>
        </w:tc>
        <w:tc>
          <w:tcPr>
            <w:tcW w:w="1299" w:type="dxa"/>
            <w:vAlign w:val="center"/>
          </w:tcPr>
          <w:p w14:paraId="259B2C6B">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相关证书</w:t>
            </w:r>
          </w:p>
        </w:tc>
        <w:tc>
          <w:tcPr>
            <w:tcW w:w="1277" w:type="dxa"/>
            <w:vAlign w:val="center"/>
          </w:tcPr>
          <w:p w14:paraId="6E3CE4BB">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工作年限</w:t>
            </w:r>
          </w:p>
        </w:tc>
        <w:tc>
          <w:tcPr>
            <w:tcW w:w="1805" w:type="dxa"/>
            <w:vAlign w:val="center"/>
          </w:tcPr>
          <w:p w14:paraId="3B6696FF">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岗位职责</w:t>
            </w:r>
          </w:p>
        </w:tc>
      </w:tr>
      <w:tr w14:paraId="258C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856" w:type="dxa"/>
            <w:vAlign w:val="center"/>
          </w:tcPr>
          <w:p w14:paraId="0E4D0F36">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w:t>
            </w:r>
          </w:p>
        </w:tc>
        <w:tc>
          <w:tcPr>
            <w:tcW w:w="850" w:type="dxa"/>
            <w:vAlign w:val="center"/>
          </w:tcPr>
          <w:p w14:paraId="28286780">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850" w:type="dxa"/>
          </w:tcPr>
          <w:p w14:paraId="2EAC6958">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850" w:type="dxa"/>
            <w:vAlign w:val="center"/>
          </w:tcPr>
          <w:p w14:paraId="00214DA9">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958" w:type="dxa"/>
            <w:vAlign w:val="center"/>
          </w:tcPr>
          <w:p w14:paraId="4DE31090">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99" w:type="dxa"/>
            <w:vAlign w:val="center"/>
          </w:tcPr>
          <w:p w14:paraId="57D26E8F">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77" w:type="dxa"/>
            <w:vAlign w:val="center"/>
          </w:tcPr>
          <w:p w14:paraId="67E75182">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805" w:type="dxa"/>
            <w:vAlign w:val="center"/>
          </w:tcPr>
          <w:p w14:paraId="2DDA9198">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3244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856" w:type="dxa"/>
            <w:vAlign w:val="center"/>
          </w:tcPr>
          <w:p w14:paraId="779BA8C9">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w:t>
            </w:r>
          </w:p>
        </w:tc>
        <w:tc>
          <w:tcPr>
            <w:tcW w:w="850" w:type="dxa"/>
            <w:vAlign w:val="center"/>
          </w:tcPr>
          <w:p w14:paraId="5E3F76D2">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850" w:type="dxa"/>
          </w:tcPr>
          <w:p w14:paraId="7C3F355C">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850" w:type="dxa"/>
            <w:vAlign w:val="center"/>
          </w:tcPr>
          <w:p w14:paraId="71FFE05E">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958" w:type="dxa"/>
            <w:vAlign w:val="center"/>
          </w:tcPr>
          <w:p w14:paraId="7968CB29">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99" w:type="dxa"/>
            <w:vAlign w:val="center"/>
          </w:tcPr>
          <w:p w14:paraId="3ACFD904">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77" w:type="dxa"/>
            <w:vAlign w:val="center"/>
          </w:tcPr>
          <w:p w14:paraId="4BB99F3D">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805" w:type="dxa"/>
            <w:vAlign w:val="center"/>
          </w:tcPr>
          <w:p w14:paraId="26AFCFCE">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3DEC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856" w:type="dxa"/>
            <w:vAlign w:val="center"/>
          </w:tcPr>
          <w:p w14:paraId="750ED38F">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850" w:type="dxa"/>
            <w:vAlign w:val="center"/>
          </w:tcPr>
          <w:p w14:paraId="0D3F4180">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850" w:type="dxa"/>
          </w:tcPr>
          <w:p w14:paraId="2D0ABDDB">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850" w:type="dxa"/>
            <w:vAlign w:val="center"/>
          </w:tcPr>
          <w:p w14:paraId="15371DA3">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958" w:type="dxa"/>
            <w:vAlign w:val="center"/>
          </w:tcPr>
          <w:p w14:paraId="2291D593">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99" w:type="dxa"/>
            <w:vAlign w:val="center"/>
          </w:tcPr>
          <w:p w14:paraId="427CD4E4">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77" w:type="dxa"/>
            <w:vAlign w:val="center"/>
          </w:tcPr>
          <w:p w14:paraId="4623452B">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805" w:type="dxa"/>
            <w:vAlign w:val="center"/>
          </w:tcPr>
          <w:p w14:paraId="660EEDAD">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128C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856" w:type="dxa"/>
            <w:vAlign w:val="center"/>
          </w:tcPr>
          <w:p w14:paraId="2637AFA3">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850" w:type="dxa"/>
            <w:vAlign w:val="center"/>
          </w:tcPr>
          <w:p w14:paraId="3A7BC3C5">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850" w:type="dxa"/>
          </w:tcPr>
          <w:p w14:paraId="5E24EABA">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850" w:type="dxa"/>
            <w:vAlign w:val="center"/>
          </w:tcPr>
          <w:p w14:paraId="1BCED263">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958" w:type="dxa"/>
            <w:vAlign w:val="center"/>
          </w:tcPr>
          <w:p w14:paraId="17054BE0">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99" w:type="dxa"/>
            <w:vAlign w:val="center"/>
          </w:tcPr>
          <w:p w14:paraId="6F02F5B6">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77" w:type="dxa"/>
            <w:vAlign w:val="center"/>
          </w:tcPr>
          <w:p w14:paraId="450F811A">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805" w:type="dxa"/>
            <w:vAlign w:val="center"/>
          </w:tcPr>
          <w:p w14:paraId="1C2E59C6">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523A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856" w:type="dxa"/>
            <w:vAlign w:val="center"/>
          </w:tcPr>
          <w:p w14:paraId="5E0B86D4">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w:t>
            </w:r>
          </w:p>
        </w:tc>
        <w:tc>
          <w:tcPr>
            <w:tcW w:w="850" w:type="dxa"/>
            <w:vAlign w:val="center"/>
          </w:tcPr>
          <w:p w14:paraId="0C4A6340">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850" w:type="dxa"/>
          </w:tcPr>
          <w:p w14:paraId="2870A02A">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850" w:type="dxa"/>
            <w:vAlign w:val="center"/>
          </w:tcPr>
          <w:p w14:paraId="4D26EC20">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958" w:type="dxa"/>
            <w:vAlign w:val="center"/>
          </w:tcPr>
          <w:p w14:paraId="3FD8594B">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99" w:type="dxa"/>
            <w:vAlign w:val="center"/>
          </w:tcPr>
          <w:p w14:paraId="6EC3B085">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77" w:type="dxa"/>
            <w:vAlign w:val="center"/>
          </w:tcPr>
          <w:p w14:paraId="1E916BA4">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805" w:type="dxa"/>
            <w:vAlign w:val="center"/>
          </w:tcPr>
          <w:p w14:paraId="5796CB27">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3581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856" w:type="dxa"/>
            <w:vAlign w:val="center"/>
          </w:tcPr>
          <w:p w14:paraId="17EF4207">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w:t>
            </w:r>
          </w:p>
        </w:tc>
        <w:tc>
          <w:tcPr>
            <w:tcW w:w="850" w:type="dxa"/>
            <w:vAlign w:val="center"/>
          </w:tcPr>
          <w:p w14:paraId="2B439F68">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850" w:type="dxa"/>
          </w:tcPr>
          <w:p w14:paraId="6B8A9231">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850" w:type="dxa"/>
            <w:vAlign w:val="center"/>
          </w:tcPr>
          <w:p w14:paraId="360D7B35">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958" w:type="dxa"/>
            <w:vAlign w:val="center"/>
          </w:tcPr>
          <w:p w14:paraId="27A80416">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99" w:type="dxa"/>
            <w:vAlign w:val="center"/>
          </w:tcPr>
          <w:p w14:paraId="78651FAC">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77" w:type="dxa"/>
            <w:vAlign w:val="center"/>
          </w:tcPr>
          <w:p w14:paraId="04C86F57">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805" w:type="dxa"/>
            <w:vAlign w:val="center"/>
          </w:tcPr>
          <w:p w14:paraId="5298A7DA">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4E80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856" w:type="dxa"/>
            <w:vAlign w:val="center"/>
          </w:tcPr>
          <w:p w14:paraId="08B36E3C">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w:t>
            </w:r>
          </w:p>
        </w:tc>
        <w:tc>
          <w:tcPr>
            <w:tcW w:w="850" w:type="dxa"/>
            <w:vAlign w:val="center"/>
          </w:tcPr>
          <w:p w14:paraId="4CBA2BBF">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850" w:type="dxa"/>
          </w:tcPr>
          <w:p w14:paraId="4C8A43A7">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850" w:type="dxa"/>
            <w:vAlign w:val="center"/>
          </w:tcPr>
          <w:p w14:paraId="618FF700">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958" w:type="dxa"/>
            <w:vAlign w:val="center"/>
          </w:tcPr>
          <w:p w14:paraId="0F4BCE79">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99" w:type="dxa"/>
            <w:vAlign w:val="center"/>
          </w:tcPr>
          <w:p w14:paraId="64900FAA">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77" w:type="dxa"/>
            <w:vAlign w:val="center"/>
          </w:tcPr>
          <w:p w14:paraId="7925F940">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805" w:type="dxa"/>
            <w:vAlign w:val="center"/>
          </w:tcPr>
          <w:p w14:paraId="3C375029">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5F9D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856" w:type="dxa"/>
            <w:vAlign w:val="center"/>
          </w:tcPr>
          <w:p w14:paraId="362CE67D">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w:t>
            </w:r>
          </w:p>
        </w:tc>
        <w:tc>
          <w:tcPr>
            <w:tcW w:w="850" w:type="dxa"/>
            <w:vAlign w:val="center"/>
          </w:tcPr>
          <w:p w14:paraId="79FCCD3C">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850" w:type="dxa"/>
          </w:tcPr>
          <w:p w14:paraId="609C71C2">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850" w:type="dxa"/>
            <w:vAlign w:val="center"/>
          </w:tcPr>
          <w:p w14:paraId="6A246CD6">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958" w:type="dxa"/>
            <w:vAlign w:val="center"/>
          </w:tcPr>
          <w:p w14:paraId="33E9B2E9">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99" w:type="dxa"/>
            <w:vAlign w:val="center"/>
          </w:tcPr>
          <w:p w14:paraId="27FC0C62">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77" w:type="dxa"/>
            <w:vAlign w:val="center"/>
          </w:tcPr>
          <w:p w14:paraId="4B477EBA">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805" w:type="dxa"/>
            <w:vAlign w:val="center"/>
          </w:tcPr>
          <w:p w14:paraId="22865FBD">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1463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856" w:type="dxa"/>
            <w:vAlign w:val="center"/>
          </w:tcPr>
          <w:p w14:paraId="12A869FA">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w:t>
            </w:r>
          </w:p>
        </w:tc>
        <w:tc>
          <w:tcPr>
            <w:tcW w:w="850" w:type="dxa"/>
            <w:vAlign w:val="center"/>
          </w:tcPr>
          <w:p w14:paraId="780156D5">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850" w:type="dxa"/>
          </w:tcPr>
          <w:p w14:paraId="318D8C37">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850" w:type="dxa"/>
            <w:vAlign w:val="center"/>
          </w:tcPr>
          <w:p w14:paraId="0C375319">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958" w:type="dxa"/>
            <w:vAlign w:val="center"/>
          </w:tcPr>
          <w:p w14:paraId="7D22C7D3">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99" w:type="dxa"/>
            <w:vAlign w:val="center"/>
          </w:tcPr>
          <w:p w14:paraId="1B3EC8C8">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77" w:type="dxa"/>
            <w:vAlign w:val="center"/>
          </w:tcPr>
          <w:p w14:paraId="09224200">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805" w:type="dxa"/>
            <w:vAlign w:val="center"/>
          </w:tcPr>
          <w:p w14:paraId="2DA81B4A">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6336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856" w:type="dxa"/>
            <w:vAlign w:val="center"/>
          </w:tcPr>
          <w:p w14:paraId="5CCEC7F2">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w:t>
            </w:r>
          </w:p>
        </w:tc>
        <w:tc>
          <w:tcPr>
            <w:tcW w:w="850" w:type="dxa"/>
            <w:vAlign w:val="center"/>
          </w:tcPr>
          <w:p w14:paraId="37347D71">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850" w:type="dxa"/>
          </w:tcPr>
          <w:p w14:paraId="4319383C">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850" w:type="dxa"/>
            <w:vAlign w:val="center"/>
          </w:tcPr>
          <w:p w14:paraId="2CC8D015">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958" w:type="dxa"/>
            <w:vAlign w:val="center"/>
          </w:tcPr>
          <w:p w14:paraId="2646CAC0">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99" w:type="dxa"/>
            <w:vAlign w:val="center"/>
          </w:tcPr>
          <w:p w14:paraId="055C72C4">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77" w:type="dxa"/>
            <w:vAlign w:val="center"/>
          </w:tcPr>
          <w:p w14:paraId="0B8D7F1C">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805" w:type="dxa"/>
            <w:vAlign w:val="center"/>
          </w:tcPr>
          <w:p w14:paraId="05BFDF94">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06BC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56" w:type="dxa"/>
            <w:vAlign w:val="center"/>
          </w:tcPr>
          <w:p w14:paraId="673453D7">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w:t>
            </w:r>
          </w:p>
        </w:tc>
        <w:tc>
          <w:tcPr>
            <w:tcW w:w="850" w:type="dxa"/>
            <w:vAlign w:val="center"/>
          </w:tcPr>
          <w:p w14:paraId="3F6D574B">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850" w:type="dxa"/>
          </w:tcPr>
          <w:p w14:paraId="3DB45BC6">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850" w:type="dxa"/>
            <w:vAlign w:val="center"/>
          </w:tcPr>
          <w:p w14:paraId="0C2A4D97">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958" w:type="dxa"/>
            <w:vAlign w:val="center"/>
          </w:tcPr>
          <w:p w14:paraId="64CFE7A5">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99" w:type="dxa"/>
            <w:vAlign w:val="center"/>
          </w:tcPr>
          <w:p w14:paraId="66F2882F">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77" w:type="dxa"/>
            <w:vAlign w:val="center"/>
          </w:tcPr>
          <w:p w14:paraId="7C38BB81">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805" w:type="dxa"/>
            <w:vAlign w:val="center"/>
          </w:tcPr>
          <w:p w14:paraId="65514921">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bl>
    <w:p w14:paraId="1DFE47AC">
      <w:pPr>
        <w:pStyle w:val="28"/>
        <w:keepNext w:val="0"/>
        <w:keepLines w:val="0"/>
        <w:pageBreakBefore w:val="0"/>
        <w:widowControl w:val="0"/>
        <w:kinsoku/>
        <w:wordWrap w:val="0"/>
        <w:overflowPunct/>
        <w:topLinePunct/>
        <w:autoSpaceDE/>
        <w:autoSpaceDN/>
        <w:bidi w:val="0"/>
        <w:spacing w:line="360" w:lineRule="auto"/>
        <w:jc w:val="both"/>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注：1</w:t>
      </w:r>
      <w:r>
        <w:rPr>
          <w:rFonts w:hint="eastAsia"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rPr>
        <w:t>在填写时，如本表格不够可按相同格式自行增加。</w:t>
      </w:r>
    </w:p>
    <w:p w14:paraId="6E62AF18">
      <w:pPr>
        <w:pStyle w:val="28"/>
        <w:keepNext w:val="0"/>
        <w:keepLines w:val="0"/>
        <w:pageBreakBefore w:val="0"/>
        <w:widowControl w:val="0"/>
        <w:kinsoku/>
        <w:wordWrap w:val="0"/>
        <w:overflowPunct/>
        <w:topLinePunct/>
        <w:autoSpaceDE/>
        <w:autoSpaceDN/>
        <w:bidi w:val="0"/>
        <w:spacing w:line="360" w:lineRule="auto"/>
        <w:ind w:firstLine="420" w:firstLineChars="200"/>
        <w:jc w:val="both"/>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rPr>
        <w:t>2</w:t>
      </w:r>
      <w:r>
        <w:rPr>
          <w:rFonts w:hint="eastAsia"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rPr>
        <w:t>附</w:t>
      </w:r>
      <w:r>
        <w:rPr>
          <w:rFonts w:hint="eastAsia" w:ascii="仿宋" w:hAnsi="仿宋" w:eastAsia="仿宋" w:cs="仿宋"/>
          <w:b w:val="0"/>
          <w:bCs w:val="0"/>
          <w:sz w:val="21"/>
          <w:szCs w:val="21"/>
          <w:highlight w:val="none"/>
          <w:lang w:val="en-US" w:eastAsia="zh-CN"/>
        </w:rPr>
        <w:t>身份证、</w:t>
      </w:r>
      <w:r>
        <w:rPr>
          <w:rFonts w:hint="eastAsia" w:ascii="仿宋" w:hAnsi="仿宋" w:eastAsia="仿宋" w:cs="仿宋"/>
          <w:b w:val="0"/>
          <w:bCs w:val="0"/>
          <w:sz w:val="21"/>
          <w:szCs w:val="21"/>
          <w:highlight w:val="none"/>
        </w:rPr>
        <w:t>健康证</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其他相关证书（如有）</w:t>
      </w:r>
      <w:r>
        <w:rPr>
          <w:rFonts w:hint="eastAsia" w:ascii="仿宋" w:hAnsi="仿宋" w:eastAsia="仿宋" w:cs="仿宋"/>
          <w:b w:val="0"/>
          <w:bCs w:val="0"/>
          <w:sz w:val="21"/>
          <w:szCs w:val="21"/>
          <w:highlight w:val="none"/>
        </w:rPr>
        <w:t>加盖</w:t>
      </w:r>
      <w:r>
        <w:rPr>
          <w:rFonts w:hint="eastAsia" w:ascii="仿宋" w:hAnsi="仿宋" w:eastAsia="仿宋" w:cs="仿宋"/>
          <w:b w:val="0"/>
          <w:bCs w:val="0"/>
          <w:sz w:val="21"/>
          <w:szCs w:val="21"/>
          <w:highlight w:val="none"/>
          <w:lang w:val="en-US" w:eastAsia="zh-CN"/>
        </w:rPr>
        <w:t>单位</w:t>
      </w:r>
      <w:r>
        <w:rPr>
          <w:rFonts w:hint="eastAsia" w:ascii="仿宋" w:hAnsi="仿宋" w:eastAsia="仿宋" w:cs="仿宋"/>
          <w:b w:val="0"/>
          <w:bCs w:val="0"/>
          <w:sz w:val="21"/>
          <w:szCs w:val="21"/>
          <w:highlight w:val="none"/>
        </w:rPr>
        <w:t>公章</w:t>
      </w:r>
      <w:r>
        <w:rPr>
          <w:rFonts w:hint="eastAsia" w:ascii="仿宋" w:hAnsi="仿宋" w:eastAsia="仿宋" w:cs="仿宋"/>
          <w:b w:val="0"/>
          <w:bCs w:val="0"/>
          <w:sz w:val="21"/>
          <w:szCs w:val="21"/>
          <w:highlight w:val="none"/>
          <w:lang w:eastAsia="zh-CN"/>
        </w:rPr>
        <w:t>。</w:t>
      </w:r>
    </w:p>
    <w:p w14:paraId="4BEB6A83">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78C454C7">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607E6993">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1F2DB076">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70C7E091">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rPr>
        <w:t>供应商名称（加盖公章）</w:t>
      </w:r>
      <w:r>
        <w:rPr>
          <w:rFonts w:hint="eastAsia" w:ascii="仿宋" w:hAnsi="仿宋" w:eastAsia="仿宋" w:cs="仿宋"/>
          <w:b w:val="0"/>
          <w:bCs w:val="0"/>
          <w:color w:val="000000"/>
          <w:sz w:val="21"/>
          <w:szCs w:val="21"/>
          <w:highlight w:val="none"/>
          <w:lang w:val="zh-CN"/>
        </w:rPr>
        <w:t>：</w:t>
      </w:r>
      <w:r>
        <w:rPr>
          <w:rFonts w:hint="eastAsia" w:ascii="仿宋" w:hAnsi="仿宋" w:eastAsia="仿宋" w:cs="仿宋"/>
          <w:b w:val="0"/>
          <w:bCs w:val="0"/>
          <w:sz w:val="21"/>
          <w:szCs w:val="21"/>
          <w:highlight w:val="none"/>
          <w:u w:val="single"/>
          <w:lang w:val="en-US" w:eastAsia="zh-CN"/>
        </w:rPr>
        <w:t xml:space="preserve">         </w:t>
      </w:r>
    </w:p>
    <w:p w14:paraId="05F5B181">
      <w:pPr>
        <w:keepNext w:val="0"/>
        <w:keepLines w:val="0"/>
        <w:pageBreakBefore w:val="0"/>
        <w:widowControl w:val="0"/>
        <w:kinsoku/>
        <w:wordWrap w:val="0"/>
        <w:overflowPunct/>
        <w:topLinePunct/>
        <w:autoSpaceDE/>
        <w:autoSpaceDN/>
        <w:bidi w:val="0"/>
        <w:spacing w:line="360" w:lineRule="auto"/>
        <w:ind w:right="360" w:firstLine="480"/>
        <w:jc w:val="right"/>
        <w:rPr>
          <w:rFonts w:hint="eastAsia" w:ascii="仿宋" w:hAnsi="仿宋" w:eastAsia="仿宋" w:cs="仿宋"/>
          <w:b w:val="0"/>
          <w:bCs w:val="0"/>
          <w:sz w:val="21"/>
          <w:szCs w:val="21"/>
          <w:highlight w:val="none"/>
        </w:rPr>
      </w:pPr>
      <w:r>
        <w:rPr>
          <w:rFonts w:hint="eastAsia" w:ascii="仿宋" w:hAnsi="仿宋" w:eastAsia="仿宋" w:cs="仿宋"/>
          <w:b w:val="0"/>
          <w:bCs w:val="0"/>
          <w:color w:val="000000"/>
          <w:sz w:val="21"/>
          <w:szCs w:val="21"/>
          <w:highlight w:val="none"/>
        </w:rPr>
        <w:t>日期：</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年</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月</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日</w:t>
      </w:r>
    </w:p>
    <w:p w14:paraId="06724DA3">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br w:type="page"/>
      </w:r>
    </w:p>
    <w:p w14:paraId="42310B64">
      <w:pPr>
        <w:keepNext w:val="0"/>
        <w:keepLines w:val="0"/>
        <w:pageBreakBefore w:val="0"/>
        <w:widowControl w:val="0"/>
        <w:kinsoku/>
        <w:wordWrap w:val="0"/>
        <w:overflowPunct/>
        <w:topLinePunct/>
        <w:autoSpaceDE/>
        <w:autoSpaceDN/>
        <w:bidi w:val="0"/>
        <w:spacing w:line="360" w:lineRule="auto"/>
        <w:jc w:val="both"/>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10-3</w:t>
      </w:r>
      <w:r>
        <w:rPr>
          <w:rFonts w:hint="eastAsia" w:ascii="仿宋" w:hAnsi="仿宋" w:eastAsia="仿宋" w:cs="仿宋"/>
          <w:b w:val="0"/>
          <w:bCs w:val="0"/>
          <w:sz w:val="21"/>
          <w:szCs w:val="21"/>
          <w:highlight w:val="none"/>
        </w:rPr>
        <w:t>供应商类似项目业绩</w:t>
      </w:r>
    </w:p>
    <w:p w14:paraId="2711E89D">
      <w:pPr>
        <w:keepNext w:val="0"/>
        <w:keepLines w:val="0"/>
        <w:pageBreakBefore w:val="0"/>
        <w:widowControl w:val="0"/>
        <w:tabs>
          <w:tab w:val="left" w:pos="5580"/>
        </w:tabs>
        <w:kinsoku/>
        <w:wordWrap w:val="0"/>
        <w:overflowPunct/>
        <w:topLinePunct/>
        <w:autoSpaceDE/>
        <w:autoSpaceDN/>
        <w:bidi w:val="0"/>
        <w:spacing w:line="360" w:lineRule="auto"/>
        <w:ind w:right="960"/>
        <w:jc w:val="center"/>
        <w:rPr>
          <w:rFonts w:hint="eastAsia" w:ascii="仿宋" w:hAnsi="仿宋" w:eastAsia="仿宋" w:cs="仿宋"/>
          <w:b w:val="0"/>
          <w:bCs w:val="0"/>
          <w:sz w:val="21"/>
          <w:szCs w:val="21"/>
          <w:highlight w:val="none"/>
        </w:rPr>
      </w:pPr>
    </w:p>
    <w:p w14:paraId="05C06764">
      <w:pPr>
        <w:keepNext w:val="0"/>
        <w:keepLines w:val="0"/>
        <w:pageBreakBefore w:val="0"/>
        <w:widowControl w:val="0"/>
        <w:tabs>
          <w:tab w:val="left" w:pos="5580"/>
        </w:tabs>
        <w:kinsoku/>
        <w:wordWrap w:val="0"/>
        <w:overflowPunct/>
        <w:topLinePunct/>
        <w:autoSpaceDE/>
        <w:autoSpaceDN/>
        <w:bidi w:val="0"/>
        <w:spacing w:line="360" w:lineRule="auto"/>
        <w:ind w:right="960"/>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供应商类似项目业绩</w:t>
      </w:r>
    </w:p>
    <w:tbl>
      <w:tblPr>
        <w:tblStyle w:val="22"/>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559"/>
        <w:gridCol w:w="2675"/>
        <w:gridCol w:w="1294"/>
        <w:gridCol w:w="1681"/>
        <w:gridCol w:w="1556"/>
      </w:tblGrid>
      <w:tr w14:paraId="4CD9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28" w:type="dxa"/>
            <w:vAlign w:val="center"/>
          </w:tcPr>
          <w:p w14:paraId="5AE11E23">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序号</w:t>
            </w:r>
          </w:p>
        </w:tc>
        <w:tc>
          <w:tcPr>
            <w:tcW w:w="1559" w:type="dxa"/>
            <w:vAlign w:val="center"/>
          </w:tcPr>
          <w:p w14:paraId="4D4DC8DD">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项目业主</w:t>
            </w:r>
          </w:p>
        </w:tc>
        <w:tc>
          <w:tcPr>
            <w:tcW w:w="2675" w:type="dxa"/>
            <w:vAlign w:val="center"/>
          </w:tcPr>
          <w:p w14:paraId="642A0845">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项目名称</w:t>
            </w:r>
          </w:p>
        </w:tc>
        <w:tc>
          <w:tcPr>
            <w:tcW w:w="1294" w:type="dxa"/>
            <w:vAlign w:val="center"/>
          </w:tcPr>
          <w:p w14:paraId="6D05A3B8">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合同金额</w:t>
            </w:r>
          </w:p>
        </w:tc>
        <w:tc>
          <w:tcPr>
            <w:tcW w:w="1681" w:type="dxa"/>
            <w:vAlign w:val="center"/>
          </w:tcPr>
          <w:p w14:paraId="5295B814">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合同签订时间</w:t>
            </w:r>
          </w:p>
        </w:tc>
        <w:tc>
          <w:tcPr>
            <w:tcW w:w="1556" w:type="dxa"/>
            <w:vAlign w:val="center"/>
          </w:tcPr>
          <w:p w14:paraId="3CDBD28E">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备注</w:t>
            </w:r>
          </w:p>
        </w:tc>
      </w:tr>
      <w:tr w14:paraId="6CF8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28" w:type="dxa"/>
            <w:vAlign w:val="center"/>
          </w:tcPr>
          <w:p w14:paraId="1D49A2D5">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w:t>
            </w:r>
          </w:p>
        </w:tc>
        <w:tc>
          <w:tcPr>
            <w:tcW w:w="1559" w:type="dxa"/>
            <w:vAlign w:val="center"/>
          </w:tcPr>
          <w:p w14:paraId="03F303B2">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2675" w:type="dxa"/>
            <w:vAlign w:val="center"/>
          </w:tcPr>
          <w:p w14:paraId="7F626155">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94" w:type="dxa"/>
            <w:vAlign w:val="center"/>
          </w:tcPr>
          <w:p w14:paraId="1D793CFC">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681" w:type="dxa"/>
            <w:vAlign w:val="center"/>
          </w:tcPr>
          <w:p w14:paraId="1D177B93">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556" w:type="dxa"/>
            <w:vAlign w:val="center"/>
          </w:tcPr>
          <w:p w14:paraId="6961AD0E">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62E8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28" w:type="dxa"/>
            <w:vAlign w:val="center"/>
          </w:tcPr>
          <w:p w14:paraId="5FD4AFCB">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w:t>
            </w:r>
          </w:p>
        </w:tc>
        <w:tc>
          <w:tcPr>
            <w:tcW w:w="1559" w:type="dxa"/>
            <w:vAlign w:val="center"/>
          </w:tcPr>
          <w:p w14:paraId="0DAB4DE6">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2675" w:type="dxa"/>
            <w:vAlign w:val="center"/>
          </w:tcPr>
          <w:p w14:paraId="503477B9">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94" w:type="dxa"/>
            <w:vAlign w:val="center"/>
          </w:tcPr>
          <w:p w14:paraId="4FB45170">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681" w:type="dxa"/>
            <w:vAlign w:val="center"/>
          </w:tcPr>
          <w:p w14:paraId="608C7597">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556" w:type="dxa"/>
            <w:vAlign w:val="center"/>
          </w:tcPr>
          <w:p w14:paraId="70172F4C">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2E73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28" w:type="dxa"/>
            <w:vAlign w:val="center"/>
          </w:tcPr>
          <w:p w14:paraId="3D2DD501">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3</w:t>
            </w:r>
          </w:p>
        </w:tc>
        <w:tc>
          <w:tcPr>
            <w:tcW w:w="1559" w:type="dxa"/>
            <w:vAlign w:val="center"/>
          </w:tcPr>
          <w:p w14:paraId="2872969B">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2675" w:type="dxa"/>
            <w:vAlign w:val="center"/>
          </w:tcPr>
          <w:p w14:paraId="21BBC3D0">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94" w:type="dxa"/>
            <w:vAlign w:val="center"/>
          </w:tcPr>
          <w:p w14:paraId="4CEA87B9">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681" w:type="dxa"/>
            <w:vAlign w:val="center"/>
          </w:tcPr>
          <w:p w14:paraId="7442904A">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556" w:type="dxa"/>
            <w:vAlign w:val="center"/>
          </w:tcPr>
          <w:p w14:paraId="4B922402">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5B3F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28" w:type="dxa"/>
            <w:vAlign w:val="center"/>
          </w:tcPr>
          <w:p w14:paraId="79C4C711">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4</w:t>
            </w:r>
          </w:p>
        </w:tc>
        <w:tc>
          <w:tcPr>
            <w:tcW w:w="1559" w:type="dxa"/>
            <w:vAlign w:val="center"/>
          </w:tcPr>
          <w:p w14:paraId="6D931A13">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2675" w:type="dxa"/>
            <w:vAlign w:val="center"/>
          </w:tcPr>
          <w:p w14:paraId="6D16434B">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94" w:type="dxa"/>
            <w:vAlign w:val="center"/>
          </w:tcPr>
          <w:p w14:paraId="2DAF04D9">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681" w:type="dxa"/>
            <w:vAlign w:val="center"/>
          </w:tcPr>
          <w:p w14:paraId="149C7B56">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556" w:type="dxa"/>
            <w:vAlign w:val="center"/>
          </w:tcPr>
          <w:p w14:paraId="3CC6D993">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2E34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28" w:type="dxa"/>
            <w:vAlign w:val="center"/>
          </w:tcPr>
          <w:p w14:paraId="2EAF019D">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5</w:t>
            </w:r>
          </w:p>
        </w:tc>
        <w:tc>
          <w:tcPr>
            <w:tcW w:w="1559" w:type="dxa"/>
            <w:vAlign w:val="center"/>
          </w:tcPr>
          <w:p w14:paraId="7ED438BD">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2675" w:type="dxa"/>
            <w:vAlign w:val="center"/>
          </w:tcPr>
          <w:p w14:paraId="458A9148">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94" w:type="dxa"/>
            <w:vAlign w:val="center"/>
          </w:tcPr>
          <w:p w14:paraId="46F5A113">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681" w:type="dxa"/>
            <w:vAlign w:val="center"/>
          </w:tcPr>
          <w:p w14:paraId="2C5C9C15">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556" w:type="dxa"/>
            <w:vAlign w:val="center"/>
          </w:tcPr>
          <w:p w14:paraId="2E45A502">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7FD2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28" w:type="dxa"/>
            <w:vAlign w:val="center"/>
          </w:tcPr>
          <w:p w14:paraId="2FBD6FED">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6</w:t>
            </w:r>
          </w:p>
        </w:tc>
        <w:tc>
          <w:tcPr>
            <w:tcW w:w="1559" w:type="dxa"/>
          </w:tcPr>
          <w:p w14:paraId="079B932B">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2675" w:type="dxa"/>
          </w:tcPr>
          <w:p w14:paraId="4BC9815E">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94" w:type="dxa"/>
          </w:tcPr>
          <w:p w14:paraId="79F56516">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681" w:type="dxa"/>
          </w:tcPr>
          <w:p w14:paraId="63750882">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556" w:type="dxa"/>
          </w:tcPr>
          <w:p w14:paraId="04D371A8">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0A70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28" w:type="dxa"/>
            <w:vAlign w:val="center"/>
          </w:tcPr>
          <w:p w14:paraId="469DB881">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w:t>
            </w:r>
          </w:p>
        </w:tc>
        <w:tc>
          <w:tcPr>
            <w:tcW w:w="1559" w:type="dxa"/>
            <w:vAlign w:val="center"/>
          </w:tcPr>
          <w:p w14:paraId="3849BA77">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2675" w:type="dxa"/>
            <w:vAlign w:val="center"/>
          </w:tcPr>
          <w:p w14:paraId="1E14D3A4">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294" w:type="dxa"/>
            <w:vAlign w:val="center"/>
          </w:tcPr>
          <w:p w14:paraId="79742C88">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681" w:type="dxa"/>
            <w:vAlign w:val="center"/>
          </w:tcPr>
          <w:p w14:paraId="4AE08F76">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556" w:type="dxa"/>
            <w:vAlign w:val="center"/>
          </w:tcPr>
          <w:p w14:paraId="64A5C701">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bl>
    <w:p w14:paraId="7A0E9B61">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注：</w:t>
      </w:r>
    </w:p>
    <w:p w14:paraId="73E5B540">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1、供应商近3年（</w:t>
      </w:r>
      <w:r>
        <w:rPr>
          <w:rFonts w:hint="eastAsia" w:ascii="仿宋" w:hAnsi="仿宋" w:eastAsia="仿宋" w:cs="仿宋"/>
          <w:b w:val="0"/>
          <w:bCs w:val="0"/>
          <w:sz w:val="21"/>
          <w:szCs w:val="21"/>
          <w:highlight w:val="none"/>
          <w:lang w:eastAsia="zh-CN"/>
        </w:rPr>
        <w:t>2022年06月</w:t>
      </w:r>
      <w:r>
        <w:rPr>
          <w:rFonts w:hint="eastAsia" w:ascii="仿宋" w:hAnsi="仿宋" w:eastAsia="仿宋" w:cs="仿宋"/>
          <w:b w:val="0"/>
          <w:bCs w:val="0"/>
          <w:sz w:val="21"/>
          <w:szCs w:val="21"/>
          <w:highlight w:val="none"/>
        </w:rPr>
        <w:t>至</w:t>
      </w:r>
      <w:r>
        <w:rPr>
          <w:rFonts w:hint="eastAsia" w:ascii="仿宋" w:hAnsi="仿宋" w:eastAsia="仿宋" w:cs="仿宋"/>
          <w:b w:val="0"/>
          <w:bCs w:val="0"/>
          <w:sz w:val="21"/>
          <w:szCs w:val="21"/>
          <w:highlight w:val="none"/>
          <w:lang w:val="en-US" w:eastAsia="zh-CN"/>
        </w:rPr>
        <w:t>今，以合同签订时间为准</w:t>
      </w:r>
      <w:r>
        <w:rPr>
          <w:rFonts w:hint="eastAsia" w:ascii="仿宋" w:hAnsi="仿宋" w:eastAsia="仿宋" w:cs="仿宋"/>
          <w:b w:val="0"/>
          <w:bCs w:val="0"/>
          <w:sz w:val="21"/>
          <w:szCs w:val="21"/>
          <w:highlight w:val="none"/>
        </w:rPr>
        <w:t>）与本项目类似的</w:t>
      </w:r>
      <w:r>
        <w:rPr>
          <w:rFonts w:hint="eastAsia" w:ascii="仿宋" w:hAnsi="仿宋" w:eastAsia="仿宋" w:cs="仿宋"/>
          <w:b w:val="0"/>
          <w:bCs w:val="0"/>
          <w:sz w:val="21"/>
          <w:szCs w:val="21"/>
          <w:highlight w:val="none"/>
          <w:lang w:val="en-US" w:eastAsia="zh-CN"/>
        </w:rPr>
        <w:t>服务项目</w:t>
      </w:r>
      <w:r>
        <w:rPr>
          <w:rFonts w:hint="eastAsia" w:ascii="仿宋" w:hAnsi="仿宋" w:eastAsia="仿宋" w:cs="仿宋"/>
          <w:b w:val="0"/>
          <w:bCs w:val="0"/>
          <w:sz w:val="21"/>
          <w:szCs w:val="21"/>
          <w:highlight w:val="none"/>
        </w:rPr>
        <w:t>业绩</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需</w:t>
      </w:r>
      <w:r>
        <w:rPr>
          <w:rFonts w:hint="eastAsia" w:ascii="仿宋" w:hAnsi="仿宋" w:eastAsia="仿宋" w:cs="仿宋"/>
          <w:b w:val="0"/>
          <w:bCs w:val="0"/>
          <w:sz w:val="21"/>
          <w:szCs w:val="21"/>
          <w:highlight w:val="none"/>
        </w:rPr>
        <w:t>提供</w:t>
      </w:r>
      <w:r>
        <w:rPr>
          <w:rFonts w:hint="eastAsia" w:ascii="仿宋" w:hAnsi="仿宋" w:eastAsia="仿宋" w:cs="仿宋"/>
          <w:b w:val="0"/>
          <w:bCs w:val="0"/>
          <w:sz w:val="21"/>
          <w:szCs w:val="21"/>
          <w:highlight w:val="none"/>
          <w:lang w:val="en-US" w:eastAsia="zh-CN"/>
        </w:rPr>
        <w:t>服务</w:t>
      </w:r>
      <w:r>
        <w:rPr>
          <w:rFonts w:hint="eastAsia" w:ascii="仿宋" w:hAnsi="仿宋" w:eastAsia="仿宋" w:cs="仿宋"/>
          <w:b w:val="0"/>
          <w:bCs w:val="0"/>
          <w:sz w:val="21"/>
          <w:szCs w:val="21"/>
          <w:highlight w:val="none"/>
        </w:rPr>
        <w:t>合同关键页（首页、金额页、双方签字盖章页）电子件加盖本单位公章</w:t>
      </w:r>
      <w:r>
        <w:rPr>
          <w:rFonts w:hint="eastAsia" w:ascii="仿宋" w:hAnsi="仿宋" w:eastAsia="仿宋" w:cs="仿宋"/>
          <w:b w:val="0"/>
          <w:bCs w:val="0"/>
          <w:sz w:val="21"/>
          <w:szCs w:val="21"/>
          <w:highlight w:val="none"/>
          <w:lang w:eastAsia="zh-CN"/>
        </w:rPr>
        <w:t>。</w:t>
      </w:r>
    </w:p>
    <w:p w14:paraId="55C5E6F6">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2、磋商时如有必要，磋商小组将对此表进行信息核实，如提供虚假材料，有可能导致废标。</w:t>
      </w:r>
    </w:p>
    <w:p w14:paraId="5AF77125">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33DA9CC0">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5A20B36A">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6FCFF838">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2D0AC93E">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rPr>
        <w:t>供应商名称（加盖公章）</w:t>
      </w:r>
      <w:r>
        <w:rPr>
          <w:rFonts w:hint="eastAsia" w:ascii="仿宋" w:hAnsi="仿宋" w:eastAsia="仿宋" w:cs="仿宋"/>
          <w:b w:val="0"/>
          <w:bCs w:val="0"/>
          <w:color w:val="000000"/>
          <w:sz w:val="21"/>
          <w:szCs w:val="21"/>
          <w:highlight w:val="none"/>
          <w:lang w:val="zh-CN"/>
        </w:rPr>
        <w:t>：</w:t>
      </w:r>
      <w:r>
        <w:rPr>
          <w:rFonts w:hint="eastAsia" w:ascii="仿宋" w:hAnsi="仿宋" w:eastAsia="仿宋" w:cs="仿宋"/>
          <w:b w:val="0"/>
          <w:bCs w:val="0"/>
          <w:sz w:val="21"/>
          <w:szCs w:val="21"/>
          <w:highlight w:val="none"/>
          <w:u w:val="single"/>
          <w:lang w:val="en-US" w:eastAsia="zh-CN"/>
        </w:rPr>
        <w:t xml:space="preserve">         </w:t>
      </w:r>
    </w:p>
    <w:p w14:paraId="73C37FB3">
      <w:pPr>
        <w:keepNext w:val="0"/>
        <w:keepLines w:val="0"/>
        <w:pageBreakBefore w:val="0"/>
        <w:widowControl w:val="0"/>
        <w:kinsoku/>
        <w:wordWrap w:val="0"/>
        <w:overflowPunct/>
        <w:topLinePunct/>
        <w:autoSpaceDE/>
        <w:autoSpaceDN/>
        <w:bidi w:val="0"/>
        <w:spacing w:line="360" w:lineRule="auto"/>
        <w:ind w:right="360" w:firstLine="480"/>
        <w:jc w:val="right"/>
        <w:rPr>
          <w:rFonts w:hint="eastAsia" w:ascii="仿宋" w:hAnsi="仿宋" w:eastAsia="仿宋" w:cs="仿宋"/>
          <w:b w:val="0"/>
          <w:bCs w:val="0"/>
          <w:sz w:val="21"/>
          <w:szCs w:val="21"/>
          <w:highlight w:val="none"/>
        </w:rPr>
      </w:pPr>
      <w:r>
        <w:rPr>
          <w:rFonts w:hint="eastAsia" w:ascii="仿宋" w:hAnsi="仿宋" w:eastAsia="仿宋" w:cs="仿宋"/>
          <w:b w:val="0"/>
          <w:bCs w:val="0"/>
          <w:color w:val="000000"/>
          <w:sz w:val="21"/>
          <w:szCs w:val="21"/>
          <w:highlight w:val="none"/>
        </w:rPr>
        <w:t>日期：</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年</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月</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日</w:t>
      </w:r>
    </w:p>
    <w:p w14:paraId="48CC6A66">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br w:type="page"/>
      </w:r>
    </w:p>
    <w:p w14:paraId="0DCD7C6B">
      <w:pPr>
        <w:keepNext w:val="0"/>
        <w:keepLines w:val="0"/>
        <w:pageBreakBefore w:val="0"/>
        <w:widowControl w:val="0"/>
        <w:kinsoku/>
        <w:wordWrap w:val="0"/>
        <w:overflowPunct/>
        <w:topLinePunct/>
        <w:autoSpaceDE/>
        <w:autoSpaceDN/>
        <w:bidi w:val="0"/>
        <w:spacing w:line="360" w:lineRule="auto"/>
        <w:jc w:val="both"/>
        <w:outlineLvl w:val="2"/>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sz w:val="21"/>
          <w:szCs w:val="21"/>
          <w:highlight w:val="none"/>
          <w:lang w:val="en-US" w:eastAsia="zh-CN"/>
        </w:rPr>
        <w:t>10-4</w:t>
      </w:r>
      <w:r>
        <w:rPr>
          <w:rFonts w:hint="eastAsia" w:ascii="仿宋" w:hAnsi="仿宋" w:eastAsia="仿宋" w:cs="仿宋"/>
          <w:b w:val="0"/>
          <w:bCs w:val="0"/>
          <w:color w:val="000000"/>
          <w:sz w:val="21"/>
          <w:szCs w:val="21"/>
          <w:highlight w:val="none"/>
          <w:lang w:val="en-US" w:eastAsia="zh-CN"/>
        </w:rPr>
        <w:t>代理服务费承诺</w:t>
      </w:r>
    </w:p>
    <w:p w14:paraId="053FA539">
      <w:pPr>
        <w:keepNext w:val="0"/>
        <w:keepLines w:val="0"/>
        <w:pageBreakBefore w:val="0"/>
        <w:widowControl w:val="0"/>
        <w:kinsoku/>
        <w:wordWrap w:val="0"/>
        <w:overflowPunct/>
        <w:topLinePunct/>
        <w:autoSpaceDE/>
        <w:autoSpaceDN/>
        <w:bidi w:val="0"/>
        <w:spacing w:line="360" w:lineRule="auto"/>
        <w:ind w:right="281" w:rightChars="134"/>
        <w:jc w:val="center"/>
        <w:rPr>
          <w:rFonts w:hint="eastAsia" w:ascii="仿宋" w:hAnsi="仿宋" w:eastAsia="仿宋" w:cs="仿宋"/>
          <w:b w:val="0"/>
          <w:bCs w:val="0"/>
          <w:color w:val="000000"/>
          <w:sz w:val="21"/>
          <w:szCs w:val="21"/>
          <w:highlight w:val="none"/>
          <w:lang w:val="en-US" w:eastAsia="zh-CN"/>
        </w:rPr>
      </w:pPr>
    </w:p>
    <w:p w14:paraId="16A2CE68">
      <w:pPr>
        <w:keepNext w:val="0"/>
        <w:keepLines w:val="0"/>
        <w:pageBreakBefore w:val="0"/>
        <w:widowControl w:val="0"/>
        <w:kinsoku/>
        <w:wordWrap w:val="0"/>
        <w:overflowPunct/>
        <w:topLinePunct/>
        <w:autoSpaceDE/>
        <w:autoSpaceDN/>
        <w:bidi w:val="0"/>
        <w:spacing w:line="360" w:lineRule="auto"/>
        <w:ind w:right="281" w:rightChars="134"/>
        <w:jc w:val="center"/>
        <w:rPr>
          <w:rFonts w:hint="eastAsia" w:ascii="仿宋" w:hAnsi="仿宋" w:eastAsia="仿宋" w:cs="仿宋"/>
          <w:b w:val="0"/>
          <w:bCs w:val="0"/>
          <w:sz w:val="21"/>
          <w:szCs w:val="21"/>
          <w:highlight w:val="none"/>
        </w:rPr>
      </w:pPr>
      <w:r>
        <w:rPr>
          <w:rFonts w:hint="eastAsia" w:ascii="仿宋" w:hAnsi="仿宋" w:eastAsia="仿宋" w:cs="仿宋"/>
          <w:b w:val="0"/>
          <w:bCs w:val="0"/>
          <w:color w:val="000000"/>
          <w:sz w:val="21"/>
          <w:szCs w:val="21"/>
          <w:highlight w:val="none"/>
          <w:lang w:val="en-US" w:eastAsia="zh-CN"/>
        </w:rPr>
        <w:t>代理服务费承诺</w:t>
      </w:r>
    </w:p>
    <w:p w14:paraId="382A2D8C">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u w:val="single"/>
        </w:rPr>
        <w:t>北京中盛宇工程管理有限公司</w:t>
      </w:r>
      <w:r>
        <w:rPr>
          <w:rFonts w:hint="eastAsia" w:ascii="仿宋" w:hAnsi="仿宋" w:eastAsia="仿宋" w:cs="仿宋"/>
          <w:b w:val="0"/>
          <w:bCs w:val="0"/>
          <w:sz w:val="21"/>
          <w:szCs w:val="21"/>
          <w:highlight w:val="none"/>
        </w:rPr>
        <w:t>：</w:t>
      </w:r>
    </w:p>
    <w:p w14:paraId="6E4E69B0">
      <w:pPr>
        <w:keepNext w:val="0"/>
        <w:keepLines w:val="0"/>
        <w:pageBreakBefore w:val="0"/>
        <w:widowControl w:val="0"/>
        <w:kinsoku/>
        <w:wordWrap w:val="0"/>
        <w:overflowPunct/>
        <w:topLinePunct/>
        <w:autoSpaceDE/>
        <w:autoSpaceDN/>
        <w:bidi w:val="0"/>
        <w:spacing w:line="360" w:lineRule="auto"/>
        <w:ind w:firstLine="420" w:firstLineChars="200"/>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我公司在贵公司组织的</w:t>
      </w:r>
      <w:r>
        <w:rPr>
          <w:rFonts w:hint="eastAsia" w:ascii="仿宋" w:hAnsi="仿宋" w:eastAsia="仿宋" w:cs="仿宋"/>
          <w:b w:val="0"/>
          <w:bCs w:val="0"/>
          <w:sz w:val="21"/>
          <w:szCs w:val="21"/>
          <w:highlight w:val="none"/>
          <w:u w:val="single"/>
        </w:rPr>
        <w:t>项目名称、</w:t>
      </w:r>
      <w:r>
        <w:rPr>
          <w:rFonts w:hint="eastAsia" w:ascii="仿宋" w:hAnsi="仿宋" w:eastAsia="仿宋" w:cs="仿宋"/>
          <w:b w:val="0"/>
          <w:bCs w:val="0"/>
          <w:sz w:val="21"/>
          <w:szCs w:val="21"/>
          <w:highlight w:val="none"/>
          <w:u w:val="single"/>
          <w:lang w:val="en-US" w:eastAsia="zh-CN"/>
        </w:rPr>
        <w:t>项目编号</w:t>
      </w:r>
      <w:r>
        <w:rPr>
          <w:rFonts w:hint="eastAsia" w:ascii="仿宋" w:hAnsi="仿宋" w:eastAsia="仿宋" w:cs="仿宋"/>
          <w:b w:val="0"/>
          <w:bCs w:val="0"/>
          <w:sz w:val="21"/>
          <w:szCs w:val="21"/>
          <w:highlight w:val="none"/>
          <w:lang w:val="en-US" w:eastAsia="zh-CN"/>
        </w:rPr>
        <w:t>采购</w:t>
      </w:r>
      <w:r>
        <w:rPr>
          <w:rFonts w:hint="eastAsia" w:ascii="仿宋" w:hAnsi="仿宋" w:eastAsia="仿宋" w:cs="仿宋"/>
          <w:b w:val="0"/>
          <w:bCs w:val="0"/>
          <w:sz w:val="21"/>
          <w:szCs w:val="21"/>
          <w:highlight w:val="none"/>
        </w:rPr>
        <w:t>中若为</w:t>
      </w:r>
      <w:r>
        <w:rPr>
          <w:rFonts w:hint="eastAsia" w:ascii="仿宋" w:hAnsi="仿宋" w:eastAsia="仿宋" w:cs="仿宋"/>
          <w:b w:val="0"/>
          <w:bCs w:val="0"/>
          <w:sz w:val="21"/>
          <w:szCs w:val="21"/>
          <w:highlight w:val="none"/>
          <w:lang w:eastAsia="zh-CN"/>
        </w:rPr>
        <w:t>成交人</w:t>
      </w:r>
      <w:r>
        <w:rPr>
          <w:rFonts w:hint="eastAsia" w:ascii="仿宋" w:hAnsi="仿宋" w:eastAsia="仿宋" w:cs="仿宋"/>
          <w:b w:val="0"/>
          <w:bCs w:val="0"/>
          <w:sz w:val="21"/>
          <w:szCs w:val="21"/>
          <w:highlight w:val="none"/>
        </w:rPr>
        <w:t>，我公司保证在领取</w:t>
      </w:r>
      <w:r>
        <w:rPr>
          <w:rFonts w:hint="eastAsia" w:ascii="仿宋" w:hAnsi="仿宋" w:eastAsia="仿宋" w:cs="仿宋"/>
          <w:b w:val="0"/>
          <w:bCs w:val="0"/>
          <w:sz w:val="21"/>
          <w:szCs w:val="21"/>
          <w:highlight w:val="none"/>
          <w:lang w:eastAsia="zh-CN"/>
        </w:rPr>
        <w:t>成交通知书</w:t>
      </w:r>
      <w:r>
        <w:rPr>
          <w:rFonts w:hint="eastAsia" w:ascii="仿宋" w:hAnsi="仿宋" w:eastAsia="仿宋" w:cs="仿宋"/>
          <w:b w:val="0"/>
          <w:bCs w:val="0"/>
          <w:sz w:val="21"/>
          <w:szCs w:val="21"/>
          <w:highlight w:val="none"/>
        </w:rPr>
        <w:t>时按</w:t>
      </w:r>
      <w:r>
        <w:rPr>
          <w:rFonts w:hint="eastAsia" w:ascii="仿宋" w:hAnsi="仿宋" w:eastAsia="仿宋" w:cs="仿宋"/>
          <w:b w:val="0"/>
          <w:bCs w:val="0"/>
          <w:sz w:val="21"/>
          <w:szCs w:val="21"/>
          <w:highlight w:val="none"/>
          <w:lang w:val="en-US" w:eastAsia="zh-CN"/>
        </w:rPr>
        <w:t>竞争性磋商文件</w:t>
      </w:r>
      <w:r>
        <w:rPr>
          <w:rFonts w:hint="eastAsia" w:ascii="仿宋" w:hAnsi="仿宋" w:eastAsia="仿宋" w:cs="仿宋"/>
          <w:b w:val="0"/>
          <w:bCs w:val="0"/>
          <w:sz w:val="21"/>
          <w:szCs w:val="21"/>
          <w:highlight w:val="none"/>
        </w:rPr>
        <w:t>的规定向贵公司支付代理服务费。如我公司未按上述承诺支付代理服务费，贵公司有权取消我公司的</w:t>
      </w:r>
      <w:r>
        <w:rPr>
          <w:rFonts w:hint="eastAsia" w:ascii="仿宋" w:hAnsi="仿宋" w:eastAsia="仿宋" w:cs="仿宋"/>
          <w:b w:val="0"/>
          <w:bCs w:val="0"/>
          <w:sz w:val="21"/>
          <w:szCs w:val="21"/>
          <w:highlight w:val="none"/>
          <w:lang w:val="en-US" w:eastAsia="zh-CN"/>
        </w:rPr>
        <w:t>成交</w:t>
      </w:r>
      <w:r>
        <w:rPr>
          <w:rFonts w:hint="eastAsia" w:ascii="仿宋" w:hAnsi="仿宋" w:eastAsia="仿宋" w:cs="仿宋"/>
          <w:b w:val="0"/>
          <w:bCs w:val="0"/>
          <w:sz w:val="21"/>
          <w:szCs w:val="21"/>
          <w:highlight w:val="none"/>
        </w:rPr>
        <w:t>资格，由此产生的一切法律后果和责任由我公司承担。</w:t>
      </w:r>
    </w:p>
    <w:p w14:paraId="07453717">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32491E11">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79F74726">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6FFB3C29">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131751D1">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rPr>
        <w:t>供应商名称（加盖公章）</w:t>
      </w:r>
      <w:r>
        <w:rPr>
          <w:rFonts w:hint="eastAsia" w:ascii="仿宋" w:hAnsi="仿宋" w:eastAsia="仿宋" w:cs="仿宋"/>
          <w:b w:val="0"/>
          <w:bCs w:val="0"/>
          <w:color w:val="000000"/>
          <w:sz w:val="21"/>
          <w:szCs w:val="21"/>
          <w:highlight w:val="none"/>
          <w:lang w:val="zh-CN"/>
        </w:rPr>
        <w:t>：</w:t>
      </w:r>
      <w:r>
        <w:rPr>
          <w:rFonts w:hint="eastAsia" w:ascii="仿宋" w:hAnsi="仿宋" w:eastAsia="仿宋" w:cs="仿宋"/>
          <w:b w:val="0"/>
          <w:bCs w:val="0"/>
          <w:sz w:val="21"/>
          <w:szCs w:val="21"/>
          <w:highlight w:val="none"/>
          <w:u w:val="single"/>
          <w:lang w:val="en-US" w:eastAsia="zh-CN"/>
        </w:rPr>
        <w:t xml:space="preserve">         </w:t>
      </w:r>
    </w:p>
    <w:p w14:paraId="2C37A307">
      <w:pPr>
        <w:keepNext w:val="0"/>
        <w:keepLines w:val="0"/>
        <w:pageBreakBefore w:val="0"/>
        <w:widowControl w:val="0"/>
        <w:kinsoku/>
        <w:wordWrap w:val="0"/>
        <w:overflowPunct/>
        <w:topLinePunct/>
        <w:autoSpaceDE/>
        <w:autoSpaceDN/>
        <w:bidi w:val="0"/>
        <w:spacing w:line="360" w:lineRule="auto"/>
        <w:ind w:right="360" w:firstLine="480"/>
        <w:jc w:val="right"/>
        <w:rPr>
          <w:rFonts w:hint="eastAsia" w:ascii="仿宋" w:hAnsi="仿宋" w:eastAsia="仿宋" w:cs="仿宋"/>
          <w:b w:val="0"/>
          <w:bCs w:val="0"/>
          <w:sz w:val="21"/>
          <w:szCs w:val="21"/>
          <w:highlight w:val="none"/>
        </w:rPr>
      </w:pPr>
      <w:r>
        <w:rPr>
          <w:rFonts w:hint="eastAsia" w:ascii="仿宋" w:hAnsi="仿宋" w:eastAsia="仿宋" w:cs="仿宋"/>
          <w:b w:val="0"/>
          <w:bCs w:val="0"/>
          <w:color w:val="000000"/>
          <w:sz w:val="21"/>
          <w:szCs w:val="21"/>
          <w:highlight w:val="none"/>
        </w:rPr>
        <w:t>日期：</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年</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月</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日</w:t>
      </w:r>
    </w:p>
    <w:p w14:paraId="7E6C9C8C">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br w:type="page"/>
      </w:r>
    </w:p>
    <w:p w14:paraId="2F1D2A6C">
      <w:pPr>
        <w:keepNext w:val="0"/>
        <w:keepLines w:val="0"/>
        <w:pageBreakBefore w:val="0"/>
        <w:widowControl w:val="0"/>
        <w:tabs>
          <w:tab w:val="left" w:pos="360"/>
        </w:tabs>
        <w:kinsoku/>
        <w:wordWrap w:val="0"/>
        <w:overflowPunct/>
        <w:topLinePunct/>
        <w:autoSpaceDE/>
        <w:autoSpaceDN/>
        <w:bidi w:val="0"/>
        <w:snapToGrid w:val="0"/>
        <w:spacing w:line="360" w:lineRule="auto"/>
        <w:outlineLvl w:val="1"/>
        <w:rPr>
          <w:rFonts w:hint="eastAsia" w:ascii="仿宋" w:hAnsi="仿宋" w:eastAsia="仿宋" w:cs="仿宋"/>
          <w:b w:val="0"/>
          <w:bCs w:val="0"/>
          <w:color w:val="000000"/>
          <w:sz w:val="21"/>
          <w:szCs w:val="21"/>
          <w:highlight w:val="none"/>
        </w:rPr>
      </w:pPr>
      <w:r>
        <w:rPr>
          <w:rFonts w:hint="eastAsia" w:ascii="仿宋" w:hAnsi="仿宋" w:eastAsia="仿宋" w:cs="仿宋"/>
          <w:b w:val="0"/>
          <w:bCs w:val="0"/>
          <w:sz w:val="21"/>
          <w:szCs w:val="21"/>
          <w:highlight w:val="none"/>
          <w:lang w:val="en-US" w:eastAsia="zh-CN"/>
        </w:rPr>
        <w:t>10-6</w:t>
      </w:r>
      <w:r>
        <w:rPr>
          <w:rFonts w:hint="eastAsia" w:ascii="仿宋" w:hAnsi="仿宋" w:eastAsia="仿宋" w:cs="仿宋"/>
          <w:b w:val="0"/>
          <w:bCs w:val="0"/>
          <w:sz w:val="21"/>
          <w:szCs w:val="21"/>
          <w:highlight w:val="none"/>
        </w:rPr>
        <w:t>供应商认为应附的其他材料</w:t>
      </w:r>
    </w:p>
    <w:p w14:paraId="15A7B490">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p>
    <w:p w14:paraId="31D146AB">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br w:type="page"/>
      </w:r>
    </w:p>
    <w:p w14:paraId="287BFDBE">
      <w:pPr>
        <w:keepNext w:val="0"/>
        <w:keepLines w:val="0"/>
        <w:pageBreakBefore w:val="0"/>
        <w:widowControl w:val="0"/>
        <w:kinsoku/>
        <w:wordWrap w:val="0"/>
        <w:overflowPunct/>
        <w:topLinePunct/>
        <w:autoSpaceDE/>
        <w:autoSpaceDN/>
        <w:bidi w:val="0"/>
        <w:spacing w:line="360" w:lineRule="auto"/>
        <w:jc w:val="both"/>
        <w:rPr>
          <w:rFonts w:hint="eastAsia" w:ascii="仿宋" w:hAnsi="仿宋" w:eastAsia="仿宋" w:cs="仿宋"/>
          <w:b w:val="0"/>
          <w:bCs w:val="0"/>
          <w:sz w:val="21"/>
          <w:szCs w:val="21"/>
          <w:highlight w:val="none"/>
        </w:rPr>
      </w:pPr>
      <w:r>
        <w:rPr>
          <w:rFonts w:hint="eastAsia" w:ascii="仿宋" w:hAnsi="仿宋" w:eastAsia="仿宋" w:cs="仿宋"/>
          <w:b w:val="0"/>
          <w:bCs w:val="0"/>
          <w:color w:val="000000"/>
          <w:sz w:val="21"/>
          <w:szCs w:val="21"/>
          <w:highlight w:val="none"/>
          <w:lang w:val="en-US" w:eastAsia="zh-CN"/>
        </w:rPr>
        <w:t>11</w:t>
      </w:r>
      <w:r>
        <w:rPr>
          <w:rFonts w:hint="eastAsia" w:ascii="仿宋" w:hAnsi="仿宋" w:eastAsia="仿宋" w:cs="仿宋"/>
          <w:b w:val="0"/>
          <w:bCs w:val="0"/>
          <w:color w:val="000000"/>
          <w:sz w:val="21"/>
          <w:szCs w:val="21"/>
          <w:highlight w:val="none"/>
        </w:rPr>
        <w:t>服务方案</w:t>
      </w:r>
    </w:p>
    <w:p w14:paraId="681C8992">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（格式自拟）</w:t>
      </w:r>
    </w:p>
    <w:p w14:paraId="38D7622E">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br w:type="page"/>
      </w:r>
    </w:p>
    <w:p w14:paraId="1979A273">
      <w:pPr>
        <w:keepNext w:val="0"/>
        <w:keepLines w:val="0"/>
        <w:pageBreakBefore w:val="0"/>
        <w:widowControl w:val="0"/>
        <w:tabs>
          <w:tab w:val="left" w:pos="360"/>
        </w:tabs>
        <w:kinsoku/>
        <w:wordWrap w:val="0"/>
        <w:overflowPunct/>
        <w:topLinePunct/>
        <w:autoSpaceDE/>
        <w:autoSpaceDN/>
        <w:bidi w:val="0"/>
        <w:snapToGrid w:val="0"/>
        <w:spacing w:line="360" w:lineRule="auto"/>
        <w:outlineLvl w:val="1"/>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w:t>
      </w:r>
      <w:r>
        <w:rPr>
          <w:rFonts w:hint="eastAsia" w:ascii="仿宋" w:hAnsi="仿宋" w:eastAsia="仿宋" w:cs="仿宋"/>
          <w:b w:val="0"/>
          <w:bCs w:val="0"/>
          <w:sz w:val="21"/>
          <w:szCs w:val="21"/>
          <w:highlight w:val="none"/>
          <w:lang w:val="en-US" w:eastAsia="zh-CN"/>
        </w:rPr>
        <w:t>2</w:t>
      </w:r>
      <w:r>
        <w:rPr>
          <w:rFonts w:hint="eastAsia" w:ascii="仿宋" w:hAnsi="仿宋" w:eastAsia="仿宋" w:cs="仿宋"/>
          <w:b w:val="0"/>
          <w:bCs w:val="0"/>
          <w:sz w:val="21"/>
          <w:szCs w:val="21"/>
          <w:highlight w:val="none"/>
        </w:rPr>
        <w:t>最后报价一览表（实质性格式）</w:t>
      </w:r>
    </w:p>
    <w:p w14:paraId="15C126F9">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kern w:val="0"/>
          <w:sz w:val="21"/>
          <w:szCs w:val="21"/>
          <w:highlight w:val="none"/>
        </w:rPr>
      </w:pPr>
    </w:p>
    <w:p w14:paraId="3263A06D">
      <w:pPr>
        <w:keepNext w:val="0"/>
        <w:keepLines w:val="0"/>
        <w:pageBreakBefore w:val="0"/>
        <w:widowControl w:val="0"/>
        <w:kinsoku/>
        <w:wordWrap w:val="0"/>
        <w:overflowPunct/>
        <w:topLinePunct/>
        <w:autoSpaceDE/>
        <w:autoSpaceDN/>
        <w:bidi w:val="0"/>
        <w:spacing w:line="360" w:lineRule="auto"/>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最后报价一览表</w:t>
      </w:r>
    </w:p>
    <w:p w14:paraId="70AF48AF">
      <w:pPr>
        <w:keepNext w:val="0"/>
        <w:keepLines w:val="0"/>
        <w:pageBreakBefore w:val="0"/>
        <w:widowControl w:val="0"/>
        <w:tabs>
          <w:tab w:val="left" w:pos="1800"/>
          <w:tab w:val="left" w:pos="5580"/>
        </w:tabs>
        <w:kinsoku/>
        <w:wordWrap w:val="0"/>
        <w:overflowPunct/>
        <w:topLinePunct/>
        <w:autoSpaceDE/>
        <w:autoSpaceDN/>
        <w:bidi w:val="0"/>
        <w:spacing w:line="360" w:lineRule="auto"/>
        <w:jc w:val="left"/>
        <w:rPr>
          <w:rFonts w:hint="eastAsia" w:ascii="仿宋" w:hAnsi="仿宋" w:eastAsia="仿宋" w:cs="仿宋"/>
          <w:b w:val="0"/>
          <w:bCs w:val="0"/>
          <w:color w:val="000000"/>
          <w:sz w:val="21"/>
          <w:szCs w:val="21"/>
          <w:highlight w:val="none"/>
          <w:u w:val="single"/>
        </w:rPr>
      </w:pPr>
      <w:r>
        <w:rPr>
          <w:rFonts w:hint="eastAsia" w:ascii="仿宋" w:hAnsi="仿宋" w:eastAsia="仿宋" w:cs="仿宋"/>
          <w:b w:val="0"/>
          <w:bCs w:val="0"/>
          <w:color w:val="000000"/>
          <w:sz w:val="21"/>
          <w:szCs w:val="21"/>
          <w:highlight w:val="none"/>
        </w:rPr>
        <w:t>项目编号：</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sz w:val="21"/>
          <w:szCs w:val="21"/>
          <w:highlight w:val="none"/>
          <w:u w:val="none"/>
          <w:lang w:val="en-US" w:eastAsia="zh-CN"/>
        </w:rPr>
        <w:t xml:space="preserve"> </w:t>
      </w:r>
      <w:r>
        <w:rPr>
          <w:rFonts w:hint="eastAsia" w:ascii="仿宋" w:hAnsi="仿宋" w:eastAsia="仿宋" w:cs="仿宋"/>
          <w:b w:val="0"/>
          <w:bCs w:val="0"/>
          <w:color w:val="000000"/>
          <w:sz w:val="21"/>
          <w:szCs w:val="21"/>
          <w:highlight w:val="none"/>
        </w:rPr>
        <w:t>项目名称：</w:t>
      </w:r>
      <w:r>
        <w:rPr>
          <w:rFonts w:hint="eastAsia" w:ascii="仿宋" w:hAnsi="仿宋" w:eastAsia="仿宋" w:cs="仿宋"/>
          <w:b w:val="0"/>
          <w:bCs w:val="0"/>
          <w:sz w:val="21"/>
          <w:szCs w:val="21"/>
          <w:highlight w:val="none"/>
          <w:u w:val="single"/>
          <w:lang w:val="en-US" w:eastAsia="zh-CN"/>
        </w:rPr>
        <w:t xml:space="preserve">                     </w:t>
      </w:r>
    </w:p>
    <w:tbl>
      <w:tblPr>
        <w:tblStyle w:val="22"/>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3"/>
        <w:gridCol w:w="2192"/>
        <w:gridCol w:w="1393"/>
        <w:gridCol w:w="1560"/>
        <w:gridCol w:w="1740"/>
        <w:gridCol w:w="1181"/>
        <w:gridCol w:w="956"/>
      </w:tblGrid>
      <w:tr w14:paraId="2F11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restart"/>
            <w:tcBorders>
              <w:top w:val="single" w:color="auto" w:sz="4" w:space="0"/>
              <w:left w:val="single" w:color="auto" w:sz="4" w:space="0"/>
              <w:bottom w:val="single" w:color="auto" w:sz="4" w:space="0"/>
              <w:right w:val="single" w:color="auto" w:sz="4" w:space="0"/>
            </w:tcBorders>
            <w:vAlign w:val="center"/>
          </w:tcPr>
          <w:p w14:paraId="003FC59D">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序号</w:t>
            </w:r>
          </w:p>
        </w:tc>
        <w:tc>
          <w:tcPr>
            <w:tcW w:w="2192" w:type="dxa"/>
            <w:vMerge w:val="restart"/>
            <w:tcBorders>
              <w:top w:val="single" w:color="auto" w:sz="4" w:space="0"/>
              <w:left w:val="single" w:color="auto" w:sz="4" w:space="0"/>
              <w:bottom w:val="single" w:color="auto" w:sz="4" w:space="0"/>
              <w:right w:val="single" w:color="auto" w:sz="4" w:space="0"/>
            </w:tcBorders>
            <w:vAlign w:val="center"/>
          </w:tcPr>
          <w:p w14:paraId="0B02B92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供应商名称</w:t>
            </w:r>
          </w:p>
        </w:tc>
        <w:tc>
          <w:tcPr>
            <w:tcW w:w="2953" w:type="dxa"/>
            <w:gridSpan w:val="2"/>
            <w:tcBorders>
              <w:top w:val="single" w:color="auto" w:sz="4" w:space="0"/>
              <w:left w:val="single" w:color="auto" w:sz="4" w:space="0"/>
              <w:bottom w:val="single" w:color="auto" w:sz="4" w:space="0"/>
              <w:right w:val="single" w:color="auto" w:sz="4" w:space="0"/>
            </w:tcBorders>
            <w:vAlign w:val="center"/>
          </w:tcPr>
          <w:p w14:paraId="3AE1A9EF">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rPr>
              <w:t>报价</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元</w:t>
            </w:r>
            <w:r>
              <w:rPr>
                <w:rFonts w:hint="eastAsia" w:ascii="仿宋" w:hAnsi="仿宋" w:eastAsia="仿宋" w:cs="仿宋"/>
                <w:b w:val="0"/>
                <w:bCs w:val="0"/>
                <w:sz w:val="21"/>
                <w:szCs w:val="21"/>
                <w:highlight w:val="none"/>
                <w:lang w:eastAsia="zh-CN"/>
              </w:rPr>
              <w:t>）</w:t>
            </w:r>
          </w:p>
        </w:tc>
        <w:tc>
          <w:tcPr>
            <w:tcW w:w="1740" w:type="dxa"/>
            <w:vMerge w:val="restart"/>
            <w:tcBorders>
              <w:top w:val="single" w:color="auto" w:sz="4" w:space="0"/>
              <w:left w:val="single" w:color="auto" w:sz="4" w:space="0"/>
              <w:right w:val="single" w:color="auto" w:sz="4" w:space="0"/>
            </w:tcBorders>
            <w:vAlign w:val="center"/>
          </w:tcPr>
          <w:p w14:paraId="0115A641">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合同履行期限</w:t>
            </w:r>
          </w:p>
        </w:tc>
        <w:tc>
          <w:tcPr>
            <w:tcW w:w="1181" w:type="dxa"/>
            <w:vMerge w:val="restart"/>
            <w:tcBorders>
              <w:top w:val="single" w:color="auto" w:sz="4" w:space="0"/>
              <w:left w:val="single" w:color="auto" w:sz="4" w:space="0"/>
              <w:right w:val="single" w:color="auto" w:sz="4" w:space="0"/>
            </w:tcBorders>
            <w:vAlign w:val="center"/>
          </w:tcPr>
          <w:p w14:paraId="15342075">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服务地点</w:t>
            </w:r>
          </w:p>
        </w:tc>
        <w:tc>
          <w:tcPr>
            <w:tcW w:w="956" w:type="dxa"/>
            <w:vMerge w:val="restart"/>
            <w:tcBorders>
              <w:top w:val="single" w:color="auto" w:sz="4" w:space="0"/>
              <w:left w:val="single" w:color="auto" w:sz="4" w:space="0"/>
              <w:right w:val="single" w:color="auto" w:sz="4" w:space="0"/>
            </w:tcBorders>
            <w:vAlign w:val="center"/>
          </w:tcPr>
          <w:p w14:paraId="2A23FB6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备注</w:t>
            </w:r>
          </w:p>
        </w:tc>
      </w:tr>
      <w:tr w14:paraId="13F7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4A8FD7A7">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p>
        </w:tc>
        <w:tc>
          <w:tcPr>
            <w:tcW w:w="2192" w:type="dxa"/>
            <w:vMerge w:val="continue"/>
            <w:tcBorders>
              <w:top w:val="single" w:color="auto" w:sz="4" w:space="0"/>
              <w:left w:val="single" w:color="auto" w:sz="4" w:space="0"/>
              <w:bottom w:val="single" w:color="auto" w:sz="4" w:space="0"/>
              <w:right w:val="single" w:color="auto" w:sz="4" w:space="0"/>
            </w:tcBorders>
            <w:vAlign w:val="center"/>
          </w:tcPr>
          <w:p w14:paraId="12B7B49E">
            <w:pPr>
              <w:keepNext w:val="0"/>
              <w:keepLines w:val="0"/>
              <w:pageBreakBefore w:val="0"/>
              <w:widowControl w:val="0"/>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14:paraId="235E415E">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大写</w:t>
            </w:r>
          </w:p>
        </w:tc>
        <w:tc>
          <w:tcPr>
            <w:tcW w:w="1560" w:type="dxa"/>
            <w:tcBorders>
              <w:top w:val="single" w:color="auto" w:sz="4" w:space="0"/>
              <w:left w:val="single" w:color="auto" w:sz="4" w:space="0"/>
              <w:bottom w:val="single" w:color="auto" w:sz="4" w:space="0"/>
              <w:right w:val="single" w:color="auto" w:sz="4" w:space="0"/>
            </w:tcBorders>
            <w:vAlign w:val="center"/>
          </w:tcPr>
          <w:p w14:paraId="27630E84">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小写</w:t>
            </w:r>
          </w:p>
        </w:tc>
        <w:tc>
          <w:tcPr>
            <w:tcW w:w="1740" w:type="dxa"/>
            <w:vMerge w:val="continue"/>
            <w:tcBorders>
              <w:left w:val="single" w:color="auto" w:sz="4" w:space="0"/>
              <w:bottom w:val="single" w:color="auto" w:sz="4" w:space="0"/>
              <w:right w:val="single" w:color="auto" w:sz="4" w:space="0"/>
            </w:tcBorders>
            <w:vAlign w:val="center"/>
          </w:tcPr>
          <w:p w14:paraId="5C9E8517">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181" w:type="dxa"/>
            <w:vMerge w:val="continue"/>
            <w:tcBorders>
              <w:left w:val="single" w:color="auto" w:sz="4" w:space="0"/>
              <w:bottom w:val="single" w:color="auto" w:sz="4" w:space="0"/>
              <w:right w:val="single" w:color="auto" w:sz="4" w:space="0"/>
            </w:tcBorders>
            <w:vAlign w:val="center"/>
          </w:tcPr>
          <w:p w14:paraId="1BE7AB9D">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956" w:type="dxa"/>
            <w:vMerge w:val="continue"/>
            <w:tcBorders>
              <w:left w:val="single" w:color="auto" w:sz="4" w:space="0"/>
              <w:bottom w:val="single" w:color="auto" w:sz="4" w:space="0"/>
              <w:right w:val="single" w:color="auto" w:sz="4" w:space="0"/>
            </w:tcBorders>
            <w:vAlign w:val="center"/>
          </w:tcPr>
          <w:p w14:paraId="42D14D36">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4ACD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505189A7">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2192" w:type="dxa"/>
            <w:tcBorders>
              <w:top w:val="single" w:color="auto" w:sz="4" w:space="0"/>
              <w:left w:val="single" w:color="auto" w:sz="4" w:space="0"/>
              <w:bottom w:val="single" w:color="auto" w:sz="4" w:space="0"/>
              <w:right w:val="single" w:color="auto" w:sz="4" w:space="0"/>
            </w:tcBorders>
            <w:vAlign w:val="center"/>
          </w:tcPr>
          <w:p w14:paraId="4C56287E">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14:paraId="606F7F1D">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834BBE5">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37959A36">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181" w:type="dxa"/>
            <w:tcBorders>
              <w:top w:val="single" w:color="auto" w:sz="4" w:space="0"/>
              <w:left w:val="single" w:color="auto" w:sz="4" w:space="0"/>
              <w:bottom w:val="single" w:color="auto" w:sz="4" w:space="0"/>
              <w:right w:val="single" w:color="auto" w:sz="4" w:space="0"/>
            </w:tcBorders>
            <w:vAlign w:val="center"/>
          </w:tcPr>
          <w:p w14:paraId="505CEDC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04B48E0D">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bl>
    <w:p w14:paraId="6C6A707A">
      <w:pPr>
        <w:keepNext w:val="0"/>
        <w:keepLines w:val="0"/>
        <w:pageBreakBefore w:val="0"/>
        <w:widowControl w:val="0"/>
        <w:kinsoku/>
        <w:wordWrap w:val="0"/>
        <w:overflowPunct/>
        <w:topLinePunct/>
        <w:autoSpaceDE/>
        <w:autoSpaceDN/>
        <w:bidi w:val="0"/>
        <w:adjustRightInd w:val="0"/>
        <w:spacing w:line="360" w:lineRule="auto"/>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kern w:val="0"/>
          <w:sz w:val="21"/>
          <w:szCs w:val="21"/>
          <w:highlight w:val="none"/>
        </w:rPr>
        <w:t>注：</w:t>
      </w:r>
      <w:r>
        <w:rPr>
          <w:rFonts w:hint="eastAsia" w:ascii="仿宋" w:hAnsi="仿宋" w:eastAsia="仿宋" w:cs="仿宋"/>
          <w:b w:val="0"/>
          <w:bCs w:val="0"/>
          <w:color w:val="000000"/>
          <w:sz w:val="21"/>
          <w:szCs w:val="21"/>
          <w:highlight w:val="none"/>
        </w:rPr>
        <w:t>此表中的报价应和《最后分项报价表》中的总价相一致。此表无需放入响应文件中，应在最终报价环节按规定时间填报至系统，未在规定时间内填报的系统将自动默认供应商放弃最后报价，其价格以第一次报价为准。</w:t>
      </w:r>
    </w:p>
    <w:p w14:paraId="7098453D">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7420EEF3">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1EABA6DA">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316AAFBC">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16AEDDD5">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rPr>
        <w:t>供应商名称（加盖公章）</w:t>
      </w:r>
      <w:r>
        <w:rPr>
          <w:rFonts w:hint="eastAsia" w:ascii="仿宋" w:hAnsi="仿宋" w:eastAsia="仿宋" w:cs="仿宋"/>
          <w:b w:val="0"/>
          <w:bCs w:val="0"/>
          <w:color w:val="000000"/>
          <w:sz w:val="21"/>
          <w:szCs w:val="21"/>
          <w:highlight w:val="none"/>
          <w:lang w:val="zh-CN"/>
        </w:rPr>
        <w:t>：</w:t>
      </w:r>
      <w:r>
        <w:rPr>
          <w:rFonts w:hint="eastAsia" w:ascii="仿宋" w:hAnsi="仿宋" w:eastAsia="仿宋" w:cs="仿宋"/>
          <w:b w:val="0"/>
          <w:bCs w:val="0"/>
          <w:sz w:val="21"/>
          <w:szCs w:val="21"/>
          <w:highlight w:val="none"/>
          <w:u w:val="single"/>
          <w:lang w:val="en-US" w:eastAsia="zh-CN"/>
        </w:rPr>
        <w:t xml:space="preserve">         </w:t>
      </w:r>
    </w:p>
    <w:p w14:paraId="1DBAFEB1">
      <w:pPr>
        <w:keepNext w:val="0"/>
        <w:keepLines w:val="0"/>
        <w:pageBreakBefore w:val="0"/>
        <w:widowControl w:val="0"/>
        <w:kinsoku/>
        <w:wordWrap w:val="0"/>
        <w:overflowPunct/>
        <w:topLinePunct/>
        <w:autoSpaceDE/>
        <w:autoSpaceDN/>
        <w:bidi w:val="0"/>
        <w:spacing w:line="360" w:lineRule="auto"/>
        <w:ind w:right="360" w:firstLine="480"/>
        <w:jc w:val="right"/>
        <w:rPr>
          <w:rFonts w:hint="eastAsia" w:ascii="仿宋" w:hAnsi="仿宋" w:eastAsia="仿宋" w:cs="仿宋"/>
          <w:b w:val="0"/>
          <w:bCs w:val="0"/>
          <w:sz w:val="21"/>
          <w:szCs w:val="21"/>
          <w:highlight w:val="none"/>
        </w:rPr>
      </w:pPr>
      <w:r>
        <w:rPr>
          <w:rFonts w:hint="eastAsia" w:ascii="仿宋" w:hAnsi="仿宋" w:eastAsia="仿宋" w:cs="仿宋"/>
          <w:b w:val="0"/>
          <w:bCs w:val="0"/>
          <w:color w:val="000000"/>
          <w:sz w:val="21"/>
          <w:szCs w:val="21"/>
          <w:highlight w:val="none"/>
        </w:rPr>
        <w:t>日期：</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年</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月</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日</w:t>
      </w:r>
    </w:p>
    <w:p w14:paraId="51C73488">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br w:type="page"/>
      </w:r>
    </w:p>
    <w:p w14:paraId="206A794F">
      <w:pPr>
        <w:keepNext w:val="0"/>
        <w:keepLines w:val="0"/>
        <w:pageBreakBefore w:val="0"/>
        <w:widowControl w:val="0"/>
        <w:tabs>
          <w:tab w:val="left" w:pos="360"/>
        </w:tabs>
        <w:kinsoku/>
        <w:wordWrap w:val="0"/>
        <w:overflowPunct/>
        <w:topLinePunct/>
        <w:autoSpaceDE/>
        <w:autoSpaceDN/>
        <w:bidi w:val="0"/>
        <w:snapToGrid w:val="0"/>
        <w:spacing w:line="360" w:lineRule="auto"/>
        <w:outlineLvl w:val="1"/>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w:t>
      </w:r>
      <w:r>
        <w:rPr>
          <w:rFonts w:hint="eastAsia" w:ascii="仿宋" w:hAnsi="仿宋" w:eastAsia="仿宋" w:cs="仿宋"/>
          <w:b w:val="0"/>
          <w:bCs w:val="0"/>
          <w:sz w:val="21"/>
          <w:szCs w:val="21"/>
          <w:highlight w:val="none"/>
          <w:lang w:val="en-US" w:eastAsia="zh-CN"/>
        </w:rPr>
        <w:t>3</w:t>
      </w:r>
      <w:r>
        <w:rPr>
          <w:rFonts w:hint="eastAsia" w:ascii="仿宋" w:hAnsi="仿宋" w:eastAsia="仿宋" w:cs="仿宋"/>
          <w:b w:val="0"/>
          <w:bCs w:val="0"/>
          <w:sz w:val="21"/>
          <w:szCs w:val="21"/>
          <w:highlight w:val="none"/>
        </w:rPr>
        <w:t>最后分项报价表（实质性格式）</w:t>
      </w:r>
    </w:p>
    <w:p w14:paraId="4C343AC0">
      <w:pPr>
        <w:keepNext w:val="0"/>
        <w:keepLines w:val="0"/>
        <w:pageBreakBefore w:val="0"/>
        <w:widowControl w:val="0"/>
        <w:tabs>
          <w:tab w:val="left" w:pos="1800"/>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p w14:paraId="6A037CEE">
      <w:pPr>
        <w:keepNext w:val="0"/>
        <w:keepLines w:val="0"/>
        <w:pageBreakBefore w:val="0"/>
        <w:widowControl w:val="0"/>
        <w:tabs>
          <w:tab w:val="left" w:pos="1800"/>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最后分项报价表</w:t>
      </w:r>
    </w:p>
    <w:p w14:paraId="490E4447">
      <w:pPr>
        <w:keepNext w:val="0"/>
        <w:keepLines w:val="0"/>
        <w:pageBreakBefore w:val="0"/>
        <w:widowControl w:val="0"/>
        <w:tabs>
          <w:tab w:val="left" w:pos="1800"/>
          <w:tab w:val="left" w:pos="5580"/>
        </w:tabs>
        <w:kinsoku/>
        <w:wordWrap w:val="0"/>
        <w:overflowPunct/>
        <w:topLinePunct/>
        <w:autoSpaceDE/>
        <w:autoSpaceDN/>
        <w:bidi w:val="0"/>
        <w:spacing w:line="360" w:lineRule="auto"/>
        <w:jc w:val="left"/>
        <w:rPr>
          <w:rFonts w:hint="eastAsia" w:ascii="仿宋" w:hAnsi="仿宋" w:eastAsia="仿宋" w:cs="仿宋"/>
          <w:b w:val="0"/>
          <w:bCs w:val="0"/>
          <w:color w:val="000000"/>
          <w:sz w:val="21"/>
          <w:szCs w:val="21"/>
          <w:highlight w:val="none"/>
          <w:u w:val="single"/>
        </w:rPr>
      </w:pPr>
      <w:r>
        <w:rPr>
          <w:rFonts w:hint="eastAsia" w:ascii="仿宋" w:hAnsi="仿宋" w:eastAsia="仿宋" w:cs="仿宋"/>
          <w:b w:val="0"/>
          <w:bCs w:val="0"/>
          <w:color w:val="000000"/>
          <w:sz w:val="21"/>
          <w:szCs w:val="21"/>
          <w:highlight w:val="none"/>
        </w:rPr>
        <w:t>项目编号：</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sz w:val="21"/>
          <w:szCs w:val="21"/>
          <w:highlight w:val="none"/>
          <w:u w:val="none"/>
          <w:lang w:val="en-US" w:eastAsia="zh-CN"/>
        </w:rPr>
        <w:t xml:space="preserve"> </w:t>
      </w:r>
      <w:r>
        <w:rPr>
          <w:rFonts w:hint="eastAsia" w:ascii="仿宋" w:hAnsi="仿宋" w:eastAsia="仿宋" w:cs="仿宋"/>
          <w:b w:val="0"/>
          <w:bCs w:val="0"/>
          <w:color w:val="000000"/>
          <w:sz w:val="21"/>
          <w:szCs w:val="21"/>
          <w:highlight w:val="none"/>
        </w:rPr>
        <w:t>项目名称：</w:t>
      </w:r>
      <w:r>
        <w:rPr>
          <w:rFonts w:hint="eastAsia" w:ascii="仿宋" w:hAnsi="仿宋" w:eastAsia="仿宋" w:cs="仿宋"/>
          <w:b w:val="0"/>
          <w:bCs w:val="0"/>
          <w:sz w:val="21"/>
          <w:szCs w:val="21"/>
          <w:highlight w:val="none"/>
          <w:u w:val="single"/>
          <w:lang w:val="en-US" w:eastAsia="zh-CN"/>
        </w:rPr>
        <w:t xml:space="preserve">                     </w:t>
      </w:r>
    </w:p>
    <w:tbl>
      <w:tblPr>
        <w:tblStyle w:val="22"/>
        <w:tblW w:w="97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4"/>
        <w:gridCol w:w="1584"/>
        <w:gridCol w:w="111"/>
        <w:gridCol w:w="887"/>
        <w:gridCol w:w="696"/>
        <w:gridCol w:w="180"/>
        <w:gridCol w:w="857"/>
        <w:gridCol w:w="112"/>
        <w:gridCol w:w="1086"/>
        <w:gridCol w:w="333"/>
        <w:gridCol w:w="789"/>
        <w:gridCol w:w="566"/>
        <w:gridCol w:w="941"/>
        <w:gridCol w:w="991"/>
      </w:tblGrid>
      <w:tr w14:paraId="17DCA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9757"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20D847EA">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人员工资费</w:t>
            </w:r>
          </w:p>
        </w:tc>
      </w:tr>
      <w:tr w14:paraId="05851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0A38AC54">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序号</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6E7500">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服务项目内容</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45445A4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单位</w:t>
            </w:r>
          </w:p>
        </w:tc>
        <w:tc>
          <w:tcPr>
            <w:tcW w:w="8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D86BB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数量</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A9F871">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月数</w:t>
            </w:r>
          </w:p>
        </w:tc>
        <w:tc>
          <w:tcPr>
            <w:tcW w:w="14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ECA1D5">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工资单价（元）</w:t>
            </w: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4D3067">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合计金额（元）</w:t>
            </w:r>
          </w:p>
        </w:tc>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680B07">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备注</w:t>
            </w:r>
          </w:p>
        </w:tc>
      </w:tr>
      <w:tr w14:paraId="0B5B4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7689DB37">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1</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8215A5">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厨师长</w:t>
            </w: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59CD0">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人/月</w:t>
            </w:r>
          </w:p>
        </w:tc>
        <w:tc>
          <w:tcPr>
            <w:tcW w:w="8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05929B">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1</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D272E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12</w:t>
            </w:r>
          </w:p>
        </w:tc>
        <w:tc>
          <w:tcPr>
            <w:tcW w:w="14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FF0EA8">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708309">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B5079D">
            <w:pPr>
              <w:keepNext w:val="0"/>
              <w:keepLines w:val="0"/>
              <w:pageBreakBefore w:val="0"/>
              <w:widowControl w:val="0"/>
              <w:tabs>
                <w:tab w:val="left" w:pos="5580"/>
              </w:tabs>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含基本工资、社保、住房公积金、补助等全部费用</w:t>
            </w:r>
          </w:p>
        </w:tc>
      </w:tr>
      <w:tr w14:paraId="1AEBB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090BFA6F">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2</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E7098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高灶厨师</w:t>
            </w: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97C4A">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人/月</w:t>
            </w:r>
          </w:p>
        </w:tc>
        <w:tc>
          <w:tcPr>
            <w:tcW w:w="8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79B70F">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2</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59F168">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12</w:t>
            </w:r>
          </w:p>
        </w:tc>
        <w:tc>
          <w:tcPr>
            <w:tcW w:w="14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E21B17">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CF8E4B">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EBC7E0">
            <w:pPr>
              <w:keepNext w:val="0"/>
              <w:keepLines w:val="0"/>
              <w:pageBreakBefore w:val="0"/>
              <w:widowControl w:val="0"/>
              <w:tabs>
                <w:tab w:val="left" w:pos="5580"/>
              </w:tabs>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含基本工资、社保、住房公积金、补助等全部费用</w:t>
            </w:r>
          </w:p>
        </w:tc>
      </w:tr>
      <w:tr w14:paraId="424BF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75716DE6">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3</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3134B7">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面点师</w:t>
            </w: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3C26B">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人/月</w:t>
            </w:r>
          </w:p>
        </w:tc>
        <w:tc>
          <w:tcPr>
            <w:tcW w:w="8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F9A6BD">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2</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FC0DB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12</w:t>
            </w:r>
          </w:p>
        </w:tc>
        <w:tc>
          <w:tcPr>
            <w:tcW w:w="14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D0653A">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70EE8D">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FEF4AB">
            <w:pPr>
              <w:keepNext w:val="0"/>
              <w:keepLines w:val="0"/>
              <w:pageBreakBefore w:val="0"/>
              <w:widowControl w:val="0"/>
              <w:tabs>
                <w:tab w:val="left" w:pos="5580"/>
              </w:tabs>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含基本工资、社保、住房公积金、补助等全部费用</w:t>
            </w:r>
          </w:p>
        </w:tc>
      </w:tr>
      <w:tr w14:paraId="22D0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3CA16AB9">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4</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A465D9">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切配师</w:t>
            </w: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2B97A">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人/月</w:t>
            </w:r>
          </w:p>
        </w:tc>
        <w:tc>
          <w:tcPr>
            <w:tcW w:w="8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7D6E8A">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1</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9FE12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12</w:t>
            </w:r>
          </w:p>
        </w:tc>
        <w:tc>
          <w:tcPr>
            <w:tcW w:w="14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592A8E">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582DE0">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0041AE">
            <w:pPr>
              <w:keepNext w:val="0"/>
              <w:keepLines w:val="0"/>
              <w:pageBreakBefore w:val="0"/>
              <w:widowControl w:val="0"/>
              <w:tabs>
                <w:tab w:val="left" w:pos="5580"/>
              </w:tabs>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含基本工资、社保、住房公积金、补助等全部费用</w:t>
            </w:r>
          </w:p>
        </w:tc>
      </w:tr>
      <w:tr w14:paraId="30B96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0F08BCE6">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5</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30964D">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勤杂</w:t>
            </w: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F4A65">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人/月</w:t>
            </w:r>
          </w:p>
        </w:tc>
        <w:tc>
          <w:tcPr>
            <w:tcW w:w="8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A3206E">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2</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5C87BE">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12</w:t>
            </w:r>
          </w:p>
        </w:tc>
        <w:tc>
          <w:tcPr>
            <w:tcW w:w="14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EB74FB">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BC8ABE">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A820E6">
            <w:pPr>
              <w:keepNext w:val="0"/>
              <w:keepLines w:val="0"/>
              <w:pageBreakBefore w:val="0"/>
              <w:widowControl w:val="0"/>
              <w:tabs>
                <w:tab w:val="left" w:pos="5580"/>
              </w:tabs>
              <w:kinsoku/>
              <w:wordWrap w:val="0"/>
              <w:overflowPunct/>
              <w:topLinePunct/>
              <w:autoSpaceDE/>
              <w:autoSpaceDN/>
              <w:bidi w:val="0"/>
              <w:spacing w:line="360" w:lineRule="auto"/>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含基本工资、社保、住房公积金、补助等全部费用</w:t>
            </w:r>
          </w:p>
        </w:tc>
      </w:tr>
      <w:tr w14:paraId="548C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425A9BF6">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6</w:t>
            </w:r>
          </w:p>
        </w:tc>
        <w:tc>
          <w:tcPr>
            <w:tcW w:w="5846"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1ED7419E">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小计（元）</w:t>
            </w: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5E50C3">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6D320F">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34D35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3DC02770">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7</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6A7FA8">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综合管理费</w:t>
            </w:r>
          </w:p>
        </w:tc>
        <w:tc>
          <w:tcPr>
            <w:tcW w:w="4151"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F293F44">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B5F151">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50B136">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2E3C2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711FD12D">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8</w:t>
            </w:r>
          </w:p>
        </w:tc>
        <w:tc>
          <w:tcPr>
            <w:tcW w:w="16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572566">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税金</w:t>
            </w:r>
          </w:p>
        </w:tc>
        <w:tc>
          <w:tcPr>
            <w:tcW w:w="4151"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DE55FCD">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684510">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E6997A">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6B208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3DFAD64D">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9</w:t>
            </w:r>
          </w:p>
        </w:tc>
        <w:tc>
          <w:tcPr>
            <w:tcW w:w="584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AC85373">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合计（元）</w:t>
            </w: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2DB34F">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91498E">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p>
        </w:tc>
      </w:tr>
      <w:tr w14:paraId="368B4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9757"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743ECB9E">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餐饮费</w:t>
            </w:r>
          </w:p>
        </w:tc>
      </w:tr>
      <w:tr w14:paraId="6D24F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1E577EFE">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序号</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14:paraId="05549397">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服务项目</w:t>
            </w:r>
          </w:p>
        </w:tc>
        <w:tc>
          <w:tcPr>
            <w:tcW w:w="1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94A4D4">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就餐日</w:t>
            </w:r>
          </w:p>
        </w:tc>
        <w:tc>
          <w:tcPr>
            <w:tcW w:w="10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9F83B8">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天数</w:t>
            </w:r>
          </w:p>
        </w:tc>
        <w:tc>
          <w:tcPr>
            <w:tcW w:w="11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B8DD47">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就餐人数</w:t>
            </w:r>
          </w:p>
        </w:tc>
        <w:tc>
          <w:tcPr>
            <w:tcW w:w="11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65524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每人每餐单价（元）</w:t>
            </w:r>
          </w:p>
        </w:tc>
        <w:tc>
          <w:tcPr>
            <w:tcW w:w="15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71F89D">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合价金额（元）</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50A4519">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备注</w:t>
            </w:r>
          </w:p>
        </w:tc>
      </w:tr>
      <w:tr w14:paraId="5EFD7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6C03D1">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w:t>
            </w:r>
          </w:p>
        </w:tc>
        <w:tc>
          <w:tcPr>
            <w:tcW w:w="158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28C63A4">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早餐费</w:t>
            </w:r>
          </w:p>
        </w:tc>
        <w:tc>
          <w:tcPr>
            <w:tcW w:w="16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1BEB38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正常工作日</w:t>
            </w:r>
          </w:p>
        </w:tc>
        <w:tc>
          <w:tcPr>
            <w:tcW w:w="10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59F41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250</w:t>
            </w:r>
          </w:p>
        </w:tc>
        <w:tc>
          <w:tcPr>
            <w:tcW w:w="11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5C8823">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225</w:t>
            </w:r>
          </w:p>
        </w:tc>
        <w:tc>
          <w:tcPr>
            <w:tcW w:w="11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E9A843">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5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0832D1">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9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A6D4B5">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r>
      <w:tr w14:paraId="456D8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632584">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5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2C1284">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6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D9EFE0">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节假日</w:t>
            </w:r>
          </w:p>
        </w:tc>
        <w:tc>
          <w:tcPr>
            <w:tcW w:w="10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757BB4">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115</w:t>
            </w:r>
          </w:p>
        </w:tc>
        <w:tc>
          <w:tcPr>
            <w:tcW w:w="11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6A7F94">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150</w:t>
            </w:r>
          </w:p>
        </w:tc>
        <w:tc>
          <w:tcPr>
            <w:tcW w:w="11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6BDE21">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5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9F6FD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5F41D4">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r>
      <w:tr w14:paraId="0812B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B76C0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w:t>
            </w:r>
          </w:p>
        </w:tc>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63720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午餐</w:t>
            </w:r>
          </w:p>
        </w:tc>
        <w:tc>
          <w:tcPr>
            <w:tcW w:w="16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00E5E7F">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正常工作日</w:t>
            </w:r>
          </w:p>
        </w:tc>
        <w:tc>
          <w:tcPr>
            <w:tcW w:w="10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3EE5AF">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250</w:t>
            </w:r>
          </w:p>
        </w:tc>
        <w:tc>
          <w:tcPr>
            <w:tcW w:w="11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F52DF7">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225</w:t>
            </w:r>
          </w:p>
        </w:tc>
        <w:tc>
          <w:tcPr>
            <w:tcW w:w="11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55ADEA">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5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6D096A">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9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667083">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r>
      <w:tr w14:paraId="16C5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0E988F">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18843B">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6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E97C13A">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节假日</w:t>
            </w:r>
          </w:p>
        </w:tc>
        <w:tc>
          <w:tcPr>
            <w:tcW w:w="10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7A338D">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115</w:t>
            </w:r>
          </w:p>
        </w:tc>
        <w:tc>
          <w:tcPr>
            <w:tcW w:w="11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BE7404">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150</w:t>
            </w:r>
          </w:p>
        </w:tc>
        <w:tc>
          <w:tcPr>
            <w:tcW w:w="11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CC64E6A">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5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E98A10">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BFE8BE">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r>
      <w:tr w14:paraId="71898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B29214">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w:t>
            </w:r>
          </w:p>
        </w:tc>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BCE543">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晚餐</w:t>
            </w:r>
          </w:p>
        </w:tc>
        <w:tc>
          <w:tcPr>
            <w:tcW w:w="16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67C625A">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正常工作日</w:t>
            </w:r>
          </w:p>
        </w:tc>
        <w:tc>
          <w:tcPr>
            <w:tcW w:w="10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6B9140">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250</w:t>
            </w:r>
          </w:p>
        </w:tc>
        <w:tc>
          <w:tcPr>
            <w:tcW w:w="11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F10105">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125</w:t>
            </w:r>
          </w:p>
        </w:tc>
        <w:tc>
          <w:tcPr>
            <w:tcW w:w="11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A73356">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5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256BB6">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9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3B1A94">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r>
      <w:tr w14:paraId="01A41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BA81B7">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3D6D8A">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6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F4A3EAD">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节假日</w:t>
            </w:r>
          </w:p>
        </w:tc>
        <w:tc>
          <w:tcPr>
            <w:tcW w:w="10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61CE68">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115</w:t>
            </w:r>
          </w:p>
        </w:tc>
        <w:tc>
          <w:tcPr>
            <w:tcW w:w="11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00BB85">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125</w:t>
            </w:r>
          </w:p>
        </w:tc>
        <w:tc>
          <w:tcPr>
            <w:tcW w:w="11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0A998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5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9EDD4F">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B01DA2">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r>
      <w:tr w14:paraId="42655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733693A8">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4</w:t>
            </w:r>
          </w:p>
        </w:tc>
        <w:tc>
          <w:tcPr>
            <w:tcW w:w="663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5A02EB6A">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合计（元）</w:t>
            </w:r>
          </w:p>
        </w:tc>
        <w:tc>
          <w:tcPr>
            <w:tcW w:w="15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363A81">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4DB8626">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r>
    </w:tbl>
    <w:p w14:paraId="06E5B188">
      <w:pPr>
        <w:keepNext w:val="0"/>
        <w:keepLines w:val="0"/>
        <w:pageBreakBefore w:val="0"/>
        <w:widowControl w:val="0"/>
        <w:suppressLineNumbers w:val="0"/>
        <w:kinsoku/>
        <w:wordWrap w:val="0"/>
        <w:overflowPunct/>
        <w:topLinePunct/>
        <w:autoSpaceDE/>
        <w:autoSpaceDN/>
        <w:bidi w:val="0"/>
        <w:spacing w:line="360" w:lineRule="auto"/>
        <w:jc w:val="left"/>
        <w:rPr>
          <w:rFonts w:hint="eastAsia" w:ascii="仿宋" w:hAnsi="仿宋" w:eastAsia="仿宋" w:cs="仿宋"/>
          <w:b w:val="0"/>
          <w:bCs w:val="0"/>
          <w:color w:val="000000"/>
          <w:kern w:val="0"/>
          <w:sz w:val="21"/>
          <w:szCs w:val="21"/>
          <w:highlight w:val="none"/>
        </w:rPr>
      </w:pPr>
    </w:p>
    <w:tbl>
      <w:tblPr>
        <w:tblStyle w:val="22"/>
        <w:tblW w:w="9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5"/>
        <w:gridCol w:w="3581"/>
        <w:gridCol w:w="3156"/>
        <w:gridCol w:w="1876"/>
      </w:tblGrid>
      <w:tr w14:paraId="13573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BE56">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序号</w:t>
            </w:r>
          </w:p>
        </w:tc>
        <w:tc>
          <w:tcPr>
            <w:tcW w:w="3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FB90">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项目分项内容</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0AB4">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金额（元）</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7EE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备注</w:t>
            </w:r>
          </w:p>
        </w:tc>
      </w:tr>
      <w:tr w14:paraId="3D10B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DD99">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6C37">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人员工资费</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F4D0">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9519">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r>
      <w:tr w14:paraId="6D84A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F28C">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70EA">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餐饮费</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6A40">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6DD1">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r>
      <w:tr w14:paraId="0ED3D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10BA">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D143">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合计（元）</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0F1A">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E389">
            <w:pPr>
              <w:keepNext w:val="0"/>
              <w:keepLines w:val="0"/>
              <w:pageBreakBefore w:val="0"/>
              <w:widowControl w:val="0"/>
              <w:tabs>
                <w:tab w:val="left" w:pos="5580"/>
              </w:tabs>
              <w:kinsoku/>
              <w:wordWrap w:val="0"/>
              <w:overflowPunct/>
              <w:topLinePunct/>
              <w:autoSpaceDE/>
              <w:autoSpaceDN/>
              <w:bidi w:val="0"/>
              <w:spacing w:line="360" w:lineRule="auto"/>
              <w:jc w:val="center"/>
              <w:rPr>
                <w:rFonts w:hint="eastAsia" w:ascii="仿宋" w:hAnsi="仿宋" w:eastAsia="仿宋" w:cs="仿宋"/>
                <w:b w:val="0"/>
                <w:bCs w:val="0"/>
                <w:sz w:val="21"/>
                <w:szCs w:val="21"/>
                <w:highlight w:val="none"/>
                <w:lang w:val="en-US" w:eastAsia="zh-CN"/>
              </w:rPr>
            </w:pPr>
          </w:p>
        </w:tc>
      </w:tr>
    </w:tbl>
    <w:p w14:paraId="2B785F0A">
      <w:pPr>
        <w:keepNext w:val="0"/>
        <w:keepLines w:val="0"/>
        <w:pageBreakBefore w:val="0"/>
        <w:widowControl w:val="0"/>
        <w:kinsoku/>
        <w:wordWrap w:val="0"/>
        <w:overflowPunct/>
        <w:topLinePunct/>
        <w:autoSpaceDE/>
        <w:autoSpaceDN/>
        <w:bidi w:val="0"/>
        <w:adjustRightInd w:val="0"/>
        <w:spacing w:line="360" w:lineRule="auto"/>
        <w:jc w:val="left"/>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kern w:val="0"/>
          <w:sz w:val="21"/>
          <w:szCs w:val="21"/>
          <w:highlight w:val="none"/>
        </w:rPr>
        <w:t>注：</w:t>
      </w:r>
      <w:r>
        <w:rPr>
          <w:rFonts w:hint="eastAsia" w:ascii="仿宋" w:hAnsi="仿宋" w:eastAsia="仿宋" w:cs="仿宋"/>
          <w:b w:val="0"/>
          <w:bCs w:val="0"/>
          <w:color w:val="000000"/>
          <w:sz w:val="21"/>
          <w:szCs w:val="21"/>
          <w:highlight w:val="none"/>
        </w:rPr>
        <w:t>此表中的报价应和《最后分项报价表》中的总价相一致。此表无需放入响应文件中，应在最终报价环节按规定时间填报至系统，未在规定时间内填报的系统将自动默认供应商放弃最后报价，其价格以第一次报价为准。</w:t>
      </w:r>
    </w:p>
    <w:p w14:paraId="1E308766">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3AC0ED41">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6C8CBB07">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3FA2354F">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rPr>
      </w:pPr>
    </w:p>
    <w:p w14:paraId="62112DA7">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righ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rPr>
        <w:t>供应商名称（加盖公章）</w:t>
      </w:r>
      <w:r>
        <w:rPr>
          <w:rFonts w:hint="eastAsia" w:ascii="仿宋" w:hAnsi="仿宋" w:eastAsia="仿宋" w:cs="仿宋"/>
          <w:b w:val="0"/>
          <w:bCs w:val="0"/>
          <w:color w:val="000000"/>
          <w:sz w:val="21"/>
          <w:szCs w:val="21"/>
          <w:highlight w:val="none"/>
          <w:lang w:val="zh-CN"/>
        </w:rPr>
        <w:t>：</w:t>
      </w:r>
      <w:r>
        <w:rPr>
          <w:rFonts w:hint="eastAsia" w:ascii="仿宋" w:hAnsi="仿宋" w:eastAsia="仿宋" w:cs="仿宋"/>
          <w:b w:val="0"/>
          <w:bCs w:val="0"/>
          <w:sz w:val="21"/>
          <w:szCs w:val="21"/>
          <w:highlight w:val="none"/>
          <w:u w:val="single"/>
          <w:lang w:val="en-US" w:eastAsia="zh-CN"/>
        </w:rPr>
        <w:t xml:space="preserve">         </w:t>
      </w:r>
    </w:p>
    <w:p w14:paraId="73E13FB3">
      <w:pPr>
        <w:keepNext w:val="0"/>
        <w:keepLines w:val="0"/>
        <w:pageBreakBefore w:val="0"/>
        <w:widowControl w:val="0"/>
        <w:kinsoku/>
        <w:wordWrap w:val="0"/>
        <w:overflowPunct/>
        <w:topLinePunct/>
        <w:autoSpaceDE/>
        <w:autoSpaceDN/>
        <w:bidi w:val="0"/>
        <w:spacing w:line="360" w:lineRule="auto"/>
        <w:ind w:right="360" w:firstLine="480"/>
        <w:jc w:val="right"/>
        <w:rPr>
          <w:rFonts w:hint="eastAsia" w:ascii="仿宋" w:hAnsi="仿宋" w:eastAsia="仿宋" w:cs="仿宋"/>
          <w:b w:val="0"/>
          <w:bCs w:val="0"/>
          <w:sz w:val="21"/>
          <w:szCs w:val="21"/>
          <w:highlight w:val="none"/>
        </w:rPr>
      </w:pPr>
      <w:r>
        <w:rPr>
          <w:rFonts w:hint="eastAsia" w:ascii="仿宋" w:hAnsi="仿宋" w:eastAsia="仿宋" w:cs="仿宋"/>
          <w:b w:val="0"/>
          <w:bCs w:val="0"/>
          <w:color w:val="000000"/>
          <w:sz w:val="21"/>
          <w:szCs w:val="21"/>
          <w:highlight w:val="none"/>
        </w:rPr>
        <w:t>日期：</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年</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月</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color w:val="000000"/>
          <w:sz w:val="21"/>
          <w:szCs w:val="21"/>
          <w:highlight w:val="none"/>
        </w:rPr>
        <w:t>日</w:t>
      </w:r>
    </w:p>
    <w:p w14:paraId="02A521FC">
      <w:pPr>
        <w:keepNext w:val="0"/>
        <w:keepLines w:val="0"/>
        <w:pageBreakBefore w:val="0"/>
        <w:widowControl w:val="0"/>
        <w:kinsoku/>
        <w:wordWrap w:val="0"/>
        <w:overflowPunct/>
        <w:topLinePunct/>
        <w:autoSpaceDE/>
        <w:autoSpaceDN/>
        <w:bidi w:val="0"/>
        <w:spacing w:line="360" w:lineRule="auto"/>
        <w:rPr>
          <w:rFonts w:hint="eastAsia" w:ascii="仿宋" w:hAnsi="仿宋" w:eastAsia="仿宋" w:cs="仿宋"/>
          <w:b w:val="0"/>
          <w:bCs w:val="0"/>
          <w:sz w:val="21"/>
          <w:szCs w:val="21"/>
          <w:highlight w:val="none"/>
        </w:rPr>
      </w:pPr>
    </w:p>
    <w:sectPr>
      <w:pgSz w:w="11907" w:h="16840"/>
      <w:pgMar w:top="1440" w:right="1080" w:bottom="1440" w:left="1080"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05ECA7AD-A200-454B-8B59-851D3CF47059}"/>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1A3F5">
    <w:pPr>
      <w:pStyle w:val="14"/>
      <w:jc w:val="center"/>
      <w:rPr>
        <w:rFonts w:asci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000AD">
    <w:pPr>
      <w:pStyle w:val="1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96FA">
    <w:pPr>
      <w:pStyle w:val="14"/>
      <w:jc w:val="center"/>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2CDC8">
                          <w:pPr>
                            <w:pStyle w:val="1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32CDC8">
                    <w:pPr>
                      <w:pStyle w:val="1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160C3">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C592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1C592A">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78DDB">
    <w:pPr>
      <w:pStyle w:val="14"/>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14:paraId="7D7C837B">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6F687">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FFCB0">
    <w:pPr>
      <w:pStyle w:val="15"/>
      <w:jc w:val="right"/>
    </w:pPr>
    <w:r>
      <w:rPr>
        <w:rFonts w:hint="eastAsia"/>
      </w:rPr>
      <w:t>北京市政府采购项目竞争性磋商文件示范文本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00CE6">
    <w:pPr>
      <w:pStyle w:val="15"/>
      <w:pBdr>
        <w:bottom w:val="single" w:color="auto" w:sz="4" w:space="1"/>
      </w:pBdr>
      <w:jc w:val="right"/>
    </w:pPr>
    <w:r>
      <w:rPr>
        <w:rFonts w:hint="eastAsia"/>
      </w:rPr>
      <w:t>北京市政府采购项目竞争性磋商文件示范文本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FFBB2">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45F31">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Y2FhM2NmNGRkMjBiZWIxNWVlZWIzM2FmNDViZGEifQ=="/>
  </w:docVars>
  <w:rsids>
    <w:rsidRoot w:val="005F744A"/>
    <w:rsid w:val="001F108A"/>
    <w:rsid w:val="00224F59"/>
    <w:rsid w:val="002377AA"/>
    <w:rsid w:val="00247185"/>
    <w:rsid w:val="002E29C5"/>
    <w:rsid w:val="0033310D"/>
    <w:rsid w:val="003D7999"/>
    <w:rsid w:val="00502218"/>
    <w:rsid w:val="0057111B"/>
    <w:rsid w:val="005848B6"/>
    <w:rsid w:val="005D465C"/>
    <w:rsid w:val="005F744A"/>
    <w:rsid w:val="00695337"/>
    <w:rsid w:val="006B71BC"/>
    <w:rsid w:val="008C31DE"/>
    <w:rsid w:val="008D66EE"/>
    <w:rsid w:val="0092000C"/>
    <w:rsid w:val="009A59F5"/>
    <w:rsid w:val="009D3880"/>
    <w:rsid w:val="009E5347"/>
    <w:rsid w:val="00AF6AE7"/>
    <w:rsid w:val="00C977C5"/>
    <w:rsid w:val="00D13D64"/>
    <w:rsid w:val="00DB2F53"/>
    <w:rsid w:val="00E0770D"/>
    <w:rsid w:val="00E85DA4"/>
    <w:rsid w:val="01064BBD"/>
    <w:rsid w:val="015667A2"/>
    <w:rsid w:val="016C28AD"/>
    <w:rsid w:val="01722330"/>
    <w:rsid w:val="02133599"/>
    <w:rsid w:val="02225B04"/>
    <w:rsid w:val="023C0222"/>
    <w:rsid w:val="026974D9"/>
    <w:rsid w:val="02C163AB"/>
    <w:rsid w:val="02DD1A2B"/>
    <w:rsid w:val="03355D98"/>
    <w:rsid w:val="035A5E4A"/>
    <w:rsid w:val="038F2641"/>
    <w:rsid w:val="03912F41"/>
    <w:rsid w:val="03A774FC"/>
    <w:rsid w:val="03B27E00"/>
    <w:rsid w:val="03E811F5"/>
    <w:rsid w:val="03EF1A15"/>
    <w:rsid w:val="04C1362C"/>
    <w:rsid w:val="04C904B8"/>
    <w:rsid w:val="05092FAB"/>
    <w:rsid w:val="050D4849"/>
    <w:rsid w:val="05196971"/>
    <w:rsid w:val="052459A1"/>
    <w:rsid w:val="053F7F38"/>
    <w:rsid w:val="05DD246D"/>
    <w:rsid w:val="05EA2DDC"/>
    <w:rsid w:val="06051935"/>
    <w:rsid w:val="06147E59"/>
    <w:rsid w:val="066E374C"/>
    <w:rsid w:val="06FE1AEE"/>
    <w:rsid w:val="071F2612"/>
    <w:rsid w:val="076D599C"/>
    <w:rsid w:val="078F7797"/>
    <w:rsid w:val="07AF75AD"/>
    <w:rsid w:val="07B95303"/>
    <w:rsid w:val="083C1CA7"/>
    <w:rsid w:val="084D698E"/>
    <w:rsid w:val="08607688"/>
    <w:rsid w:val="087178D4"/>
    <w:rsid w:val="08D51B1C"/>
    <w:rsid w:val="09137F54"/>
    <w:rsid w:val="091A5787"/>
    <w:rsid w:val="0942045D"/>
    <w:rsid w:val="094B3B92"/>
    <w:rsid w:val="096015BD"/>
    <w:rsid w:val="09672ADE"/>
    <w:rsid w:val="09970B85"/>
    <w:rsid w:val="099E3122"/>
    <w:rsid w:val="09C120A6"/>
    <w:rsid w:val="0A1421D6"/>
    <w:rsid w:val="0A314FFA"/>
    <w:rsid w:val="0A5440F6"/>
    <w:rsid w:val="0A6B2D01"/>
    <w:rsid w:val="0AC7549A"/>
    <w:rsid w:val="0AE222D4"/>
    <w:rsid w:val="0AF344E1"/>
    <w:rsid w:val="0B0D44BB"/>
    <w:rsid w:val="0B121081"/>
    <w:rsid w:val="0B350656"/>
    <w:rsid w:val="0B510E78"/>
    <w:rsid w:val="0B6D4B72"/>
    <w:rsid w:val="0B7C44D7"/>
    <w:rsid w:val="0B7F2E6D"/>
    <w:rsid w:val="0BCA6075"/>
    <w:rsid w:val="0BD62973"/>
    <w:rsid w:val="0C1C35C4"/>
    <w:rsid w:val="0C9E4410"/>
    <w:rsid w:val="0CA000E8"/>
    <w:rsid w:val="0D186481"/>
    <w:rsid w:val="0D3D1A44"/>
    <w:rsid w:val="0D4A48FD"/>
    <w:rsid w:val="0D5D7003"/>
    <w:rsid w:val="0DA043BC"/>
    <w:rsid w:val="0DA675E9"/>
    <w:rsid w:val="0DFA67E4"/>
    <w:rsid w:val="0DFC545B"/>
    <w:rsid w:val="0E3D5E73"/>
    <w:rsid w:val="0E4C0486"/>
    <w:rsid w:val="0E76520D"/>
    <w:rsid w:val="0E8A6F0A"/>
    <w:rsid w:val="0EFE3455"/>
    <w:rsid w:val="0F2D5392"/>
    <w:rsid w:val="0F8E6586"/>
    <w:rsid w:val="0FAF605E"/>
    <w:rsid w:val="0FC93A62"/>
    <w:rsid w:val="103F6F2F"/>
    <w:rsid w:val="1046588C"/>
    <w:rsid w:val="104F21BA"/>
    <w:rsid w:val="105A4E68"/>
    <w:rsid w:val="107C6ED1"/>
    <w:rsid w:val="10BB0B2D"/>
    <w:rsid w:val="10C01FFC"/>
    <w:rsid w:val="10C031A2"/>
    <w:rsid w:val="10EA3F4B"/>
    <w:rsid w:val="115B693C"/>
    <w:rsid w:val="115C1843"/>
    <w:rsid w:val="11622BDE"/>
    <w:rsid w:val="118B7221"/>
    <w:rsid w:val="11CE35B2"/>
    <w:rsid w:val="127001C5"/>
    <w:rsid w:val="127E3ED7"/>
    <w:rsid w:val="12906AB9"/>
    <w:rsid w:val="129E4D32"/>
    <w:rsid w:val="12E86DF0"/>
    <w:rsid w:val="1306590A"/>
    <w:rsid w:val="131C20FB"/>
    <w:rsid w:val="13523637"/>
    <w:rsid w:val="13545D39"/>
    <w:rsid w:val="139D323C"/>
    <w:rsid w:val="14B46A8F"/>
    <w:rsid w:val="14BF4BD7"/>
    <w:rsid w:val="15251F0F"/>
    <w:rsid w:val="152A0AFF"/>
    <w:rsid w:val="154D2A40"/>
    <w:rsid w:val="15744B16"/>
    <w:rsid w:val="159F14ED"/>
    <w:rsid w:val="1635775C"/>
    <w:rsid w:val="1675224E"/>
    <w:rsid w:val="168B3820"/>
    <w:rsid w:val="16916A25"/>
    <w:rsid w:val="16A15EA8"/>
    <w:rsid w:val="16CB5FEC"/>
    <w:rsid w:val="16D056D6"/>
    <w:rsid w:val="17044C01"/>
    <w:rsid w:val="172C7BF3"/>
    <w:rsid w:val="175F27DA"/>
    <w:rsid w:val="17BD4979"/>
    <w:rsid w:val="17BE19D3"/>
    <w:rsid w:val="180A58E4"/>
    <w:rsid w:val="18236EFD"/>
    <w:rsid w:val="18311FC4"/>
    <w:rsid w:val="185B6F3B"/>
    <w:rsid w:val="18A32F63"/>
    <w:rsid w:val="18A97FA7"/>
    <w:rsid w:val="18BC6B24"/>
    <w:rsid w:val="19067FF8"/>
    <w:rsid w:val="191D467D"/>
    <w:rsid w:val="19733269"/>
    <w:rsid w:val="19C06BAC"/>
    <w:rsid w:val="1A01351E"/>
    <w:rsid w:val="1A437404"/>
    <w:rsid w:val="1A77355B"/>
    <w:rsid w:val="1A78055F"/>
    <w:rsid w:val="1A98650B"/>
    <w:rsid w:val="1AC27A2C"/>
    <w:rsid w:val="1AC362FF"/>
    <w:rsid w:val="1AEA387D"/>
    <w:rsid w:val="1B042241"/>
    <w:rsid w:val="1B142621"/>
    <w:rsid w:val="1B196251"/>
    <w:rsid w:val="1B430B6D"/>
    <w:rsid w:val="1B6D2B14"/>
    <w:rsid w:val="1BC577D4"/>
    <w:rsid w:val="1BD5225E"/>
    <w:rsid w:val="1BD81020"/>
    <w:rsid w:val="1C20736E"/>
    <w:rsid w:val="1C2E5379"/>
    <w:rsid w:val="1C7336F1"/>
    <w:rsid w:val="1C8054A9"/>
    <w:rsid w:val="1CBF5FD1"/>
    <w:rsid w:val="1CC47A8B"/>
    <w:rsid w:val="1CE41EDC"/>
    <w:rsid w:val="1CFA3F0C"/>
    <w:rsid w:val="1CFA57DE"/>
    <w:rsid w:val="1D154459"/>
    <w:rsid w:val="1D210A3A"/>
    <w:rsid w:val="1D632EBE"/>
    <w:rsid w:val="1DA84CB7"/>
    <w:rsid w:val="1DF24184"/>
    <w:rsid w:val="1E002D45"/>
    <w:rsid w:val="1E054350"/>
    <w:rsid w:val="1E37631F"/>
    <w:rsid w:val="1E6257AE"/>
    <w:rsid w:val="1E6F3A27"/>
    <w:rsid w:val="1E7458AC"/>
    <w:rsid w:val="1EDE64B3"/>
    <w:rsid w:val="1F15637C"/>
    <w:rsid w:val="1F2760B0"/>
    <w:rsid w:val="1F770DE5"/>
    <w:rsid w:val="1F99372A"/>
    <w:rsid w:val="200F17A8"/>
    <w:rsid w:val="203D60A9"/>
    <w:rsid w:val="205D447F"/>
    <w:rsid w:val="208539D6"/>
    <w:rsid w:val="20FF0003"/>
    <w:rsid w:val="21521B0A"/>
    <w:rsid w:val="217C5E2F"/>
    <w:rsid w:val="21B44421"/>
    <w:rsid w:val="21D625E8"/>
    <w:rsid w:val="21EC7102"/>
    <w:rsid w:val="221B28B1"/>
    <w:rsid w:val="22284619"/>
    <w:rsid w:val="22582A31"/>
    <w:rsid w:val="22CF6E8C"/>
    <w:rsid w:val="22D327D6"/>
    <w:rsid w:val="22F576C9"/>
    <w:rsid w:val="230C641C"/>
    <w:rsid w:val="2318643B"/>
    <w:rsid w:val="23226D6D"/>
    <w:rsid w:val="232C638A"/>
    <w:rsid w:val="235F050E"/>
    <w:rsid w:val="23616034"/>
    <w:rsid w:val="237430CE"/>
    <w:rsid w:val="23EE5289"/>
    <w:rsid w:val="242411CC"/>
    <w:rsid w:val="24280900"/>
    <w:rsid w:val="24575886"/>
    <w:rsid w:val="249A3CEA"/>
    <w:rsid w:val="24A46A52"/>
    <w:rsid w:val="250C6474"/>
    <w:rsid w:val="251B2213"/>
    <w:rsid w:val="25624188"/>
    <w:rsid w:val="25702EC7"/>
    <w:rsid w:val="257E4AA6"/>
    <w:rsid w:val="257F4A89"/>
    <w:rsid w:val="258C6F92"/>
    <w:rsid w:val="25A65BBB"/>
    <w:rsid w:val="25CD20A0"/>
    <w:rsid w:val="26153B84"/>
    <w:rsid w:val="269009DE"/>
    <w:rsid w:val="26C50688"/>
    <w:rsid w:val="26D601DE"/>
    <w:rsid w:val="26E56F7C"/>
    <w:rsid w:val="2753038A"/>
    <w:rsid w:val="275507B4"/>
    <w:rsid w:val="27561C28"/>
    <w:rsid w:val="2759312C"/>
    <w:rsid w:val="278D7653"/>
    <w:rsid w:val="27A636B6"/>
    <w:rsid w:val="27F9431E"/>
    <w:rsid w:val="27FF406E"/>
    <w:rsid w:val="280653FC"/>
    <w:rsid w:val="28156F15"/>
    <w:rsid w:val="28571C3F"/>
    <w:rsid w:val="288602EB"/>
    <w:rsid w:val="288E152A"/>
    <w:rsid w:val="28AA3FD9"/>
    <w:rsid w:val="28CE5456"/>
    <w:rsid w:val="29210AC9"/>
    <w:rsid w:val="29211DC2"/>
    <w:rsid w:val="296E14AB"/>
    <w:rsid w:val="2A0C183B"/>
    <w:rsid w:val="2A3701FB"/>
    <w:rsid w:val="2A383867"/>
    <w:rsid w:val="2A3E0E07"/>
    <w:rsid w:val="2A4C6FFA"/>
    <w:rsid w:val="2A720FDA"/>
    <w:rsid w:val="2A866380"/>
    <w:rsid w:val="2A9A2A47"/>
    <w:rsid w:val="2ABA41F8"/>
    <w:rsid w:val="2AC5334C"/>
    <w:rsid w:val="2AD0584D"/>
    <w:rsid w:val="2AD07FCD"/>
    <w:rsid w:val="2B8723B0"/>
    <w:rsid w:val="2BB407D9"/>
    <w:rsid w:val="2BB532F3"/>
    <w:rsid w:val="2BCA60F5"/>
    <w:rsid w:val="2C362C40"/>
    <w:rsid w:val="2C932FD6"/>
    <w:rsid w:val="2CA8085E"/>
    <w:rsid w:val="2CC92A56"/>
    <w:rsid w:val="2CD63BB6"/>
    <w:rsid w:val="2CD82400"/>
    <w:rsid w:val="2D087E61"/>
    <w:rsid w:val="2D3447B9"/>
    <w:rsid w:val="2D4B565F"/>
    <w:rsid w:val="2D636E4D"/>
    <w:rsid w:val="2D6C3F29"/>
    <w:rsid w:val="2D8D7A26"/>
    <w:rsid w:val="2DA95501"/>
    <w:rsid w:val="2DC828C4"/>
    <w:rsid w:val="2DCA6ECC"/>
    <w:rsid w:val="2E1078CB"/>
    <w:rsid w:val="2E1119D9"/>
    <w:rsid w:val="2E12614A"/>
    <w:rsid w:val="2E135448"/>
    <w:rsid w:val="2E23041C"/>
    <w:rsid w:val="2E2948CC"/>
    <w:rsid w:val="2E8452CD"/>
    <w:rsid w:val="2EB63EAF"/>
    <w:rsid w:val="2F0F4550"/>
    <w:rsid w:val="2F853BBB"/>
    <w:rsid w:val="2F9335AE"/>
    <w:rsid w:val="2FB614B6"/>
    <w:rsid w:val="2FB67B96"/>
    <w:rsid w:val="2FC10C66"/>
    <w:rsid w:val="2FED5E43"/>
    <w:rsid w:val="2FEE3848"/>
    <w:rsid w:val="2FFF080A"/>
    <w:rsid w:val="300734A0"/>
    <w:rsid w:val="30201025"/>
    <w:rsid w:val="302518ED"/>
    <w:rsid w:val="30403475"/>
    <w:rsid w:val="307153DD"/>
    <w:rsid w:val="30E47258"/>
    <w:rsid w:val="31015DF0"/>
    <w:rsid w:val="312A7FDB"/>
    <w:rsid w:val="31450962"/>
    <w:rsid w:val="31572824"/>
    <w:rsid w:val="316B2618"/>
    <w:rsid w:val="31710B98"/>
    <w:rsid w:val="31C51E84"/>
    <w:rsid w:val="31D44132"/>
    <w:rsid w:val="32392EE7"/>
    <w:rsid w:val="323D4DDE"/>
    <w:rsid w:val="324E1E79"/>
    <w:rsid w:val="32621481"/>
    <w:rsid w:val="327614B6"/>
    <w:rsid w:val="327D1CE5"/>
    <w:rsid w:val="32C2602E"/>
    <w:rsid w:val="32ED1692"/>
    <w:rsid w:val="32F81DE5"/>
    <w:rsid w:val="330B75D7"/>
    <w:rsid w:val="334E3D45"/>
    <w:rsid w:val="335C5F80"/>
    <w:rsid w:val="335C7080"/>
    <w:rsid w:val="337A6C9E"/>
    <w:rsid w:val="337D365C"/>
    <w:rsid w:val="33B45312"/>
    <w:rsid w:val="33BC3F00"/>
    <w:rsid w:val="33CF49CF"/>
    <w:rsid w:val="33F563F8"/>
    <w:rsid w:val="34361540"/>
    <w:rsid w:val="344D1CF9"/>
    <w:rsid w:val="34A00986"/>
    <w:rsid w:val="34AE6BFF"/>
    <w:rsid w:val="34B538A3"/>
    <w:rsid w:val="34C11757"/>
    <w:rsid w:val="34F07218"/>
    <w:rsid w:val="34F565DC"/>
    <w:rsid w:val="34F75002"/>
    <w:rsid w:val="350D5B42"/>
    <w:rsid w:val="354421C5"/>
    <w:rsid w:val="354C1E67"/>
    <w:rsid w:val="355359F9"/>
    <w:rsid w:val="358F1B65"/>
    <w:rsid w:val="360C42D4"/>
    <w:rsid w:val="361458E5"/>
    <w:rsid w:val="36327824"/>
    <w:rsid w:val="364F7B9C"/>
    <w:rsid w:val="3659412E"/>
    <w:rsid w:val="372775AC"/>
    <w:rsid w:val="37290ED0"/>
    <w:rsid w:val="37297D19"/>
    <w:rsid w:val="375C6703"/>
    <w:rsid w:val="377B1B24"/>
    <w:rsid w:val="377E4FAF"/>
    <w:rsid w:val="37AE68E3"/>
    <w:rsid w:val="37C066EB"/>
    <w:rsid w:val="37CD36D7"/>
    <w:rsid w:val="37D03331"/>
    <w:rsid w:val="38003C16"/>
    <w:rsid w:val="3881462B"/>
    <w:rsid w:val="38E075A3"/>
    <w:rsid w:val="3906402A"/>
    <w:rsid w:val="39184DDF"/>
    <w:rsid w:val="39284724"/>
    <w:rsid w:val="393F076E"/>
    <w:rsid w:val="398B779E"/>
    <w:rsid w:val="39916AF0"/>
    <w:rsid w:val="39CE1AF2"/>
    <w:rsid w:val="39D233C3"/>
    <w:rsid w:val="39DF0C4E"/>
    <w:rsid w:val="39E11A28"/>
    <w:rsid w:val="3A0379ED"/>
    <w:rsid w:val="3A0F6392"/>
    <w:rsid w:val="3A4B67C2"/>
    <w:rsid w:val="3A593149"/>
    <w:rsid w:val="3A751F6D"/>
    <w:rsid w:val="3A9E028E"/>
    <w:rsid w:val="3AC54CA3"/>
    <w:rsid w:val="3B051543"/>
    <w:rsid w:val="3B732951"/>
    <w:rsid w:val="3B7B6E2E"/>
    <w:rsid w:val="3BAF1030"/>
    <w:rsid w:val="3BBE1312"/>
    <w:rsid w:val="3C181946"/>
    <w:rsid w:val="3CAA429A"/>
    <w:rsid w:val="3CE36445"/>
    <w:rsid w:val="3CFE7407"/>
    <w:rsid w:val="3D0C6BB9"/>
    <w:rsid w:val="3D1035F6"/>
    <w:rsid w:val="3D5D7C63"/>
    <w:rsid w:val="3D7208F0"/>
    <w:rsid w:val="3DDC47DD"/>
    <w:rsid w:val="3DEE32CE"/>
    <w:rsid w:val="3DF55109"/>
    <w:rsid w:val="3E5C591E"/>
    <w:rsid w:val="3E7A3FF6"/>
    <w:rsid w:val="3E834C59"/>
    <w:rsid w:val="3E930D36"/>
    <w:rsid w:val="3EC51715"/>
    <w:rsid w:val="3EC62D97"/>
    <w:rsid w:val="3EFB5137"/>
    <w:rsid w:val="3F051B12"/>
    <w:rsid w:val="3F081602"/>
    <w:rsid w:val="3F204B9E"/>
    <w:rsid w:val="3F2E5B01"/>
    <w:rsid w:val="3F3665C9"/>
    <w:rsid w:val="3F446ADE"/>
    <w:rsid w:val="3F6F1937"/>
    <w:rsid w:val="3FD05580"/>
    <w:rsid w:val="3FF51FCD"/>
    <w:rsid w:val="3FFB6C6D"/>
    <w:rsid w:val="404D574A"/>
    <w:rsid w:val="40723B83"/>
    <w:rsid w:val="40736F4F"/>
    <w:rsid w:val="40905D53"/>
    <w:rsid w:val="40970E8F"/>
    <w:rsid w:val="40FF5BB5"/>
    <w:rsid w:val="415B3C6B"/>
    <w:rsid w:val="418F1B67"/>
    <w:rsid w:val="41987A44"/>
    <w:rsid w:val="41A10A98"/>
    <w:rsid w:val="41C2051C"/>
    <w:rsid w:val="41F95D14"/>
    <w:rsid w:val="424B0183"/>
    <w:rsid w:val="426C200C"/>
    <w:rsid w:val="42DC0DDB"/>
    <w:rsid w:val="435E7A42"/>
    <w:rsid w:val="43A2087C"/>
    <w:rsid w:val="43B9111D"/>
    <w:rsid w:val="43FA02BC"/>
    <w:rsid w:val="441A7E0D"/>
    <w:rsid w:val="44760DBC"/>
    <w:rsid w:val="449627F5"/>
    <w:rsid w:val="44C167B8"/>
    <w:rsid w:val="44D06D87"/>
    <w:rsid w:val="44E375AC"/>
    <w:rsid w:val="44FC6117"/>
    <w:rsid w:val="450F08B2"/>
    <w:rsid w:val="45434C21"/>
    <w:rsid w:val="454D7D6F"/>
    <w:rsid w:val="45573B66"/>
    <w:rsid w:val="455B1A2C"/>
    <w:rsid w:val="457556B8"/>
    <w:rsid w:val="458012DF"/>
    <w:rsid w:val="45927E77"/>
    <w:rsid w:val="46394FC5"/>
    <w:rsid w:val="46481EA6"/>
    <w:rsid w:val="46A9442C"/>
    <w:rsid w:val="46CE7B4A"/>
    <w:rsid w:val="46F30DEA"/>
    <w:rsid w:val="47014B93"/>
    <w:rsid w:val="4727311D"/>
    <w:rsid w:val="47296992"/>
    <w:rsid w:val="474358CD"/>
    <w:rsid w:val="477B1121"/>
    <w:rsid w:val="47857C94"/>
    <w:rsid w:val="479003E6"/>
    <w:rsid w:val="47C43AD8"/>
    <w:rsid w:val="47E90696"/>
    <w:rsid w:val="47F9224C"/>
    <w:rsid w:val="48405748"/>
    <w:rsid w:val="485633DE"/>
    <w:rsid w:val="488B4266"/>
    <w:rsid w:val="48E05DC2"/>
    <w:rsid w:val="49147BBC"/>
    <w:rsid w:val="49597D95"/>
    <w:rsid w:val="496E6505"/>
    <w:rsid w:val="497E61A7"/>
    <w:rsid w:val="49852474"/>
    <w:rsid w:val="499E0EE2"/>
    <w:rsid w:val="49B70713"/>
    <w:rsid w:val="49CB6069"/>
    <w:rsid w:val="4A1C313C"/>
    <w:rsid w:val="4A330397"/>
    <w:rsid w:val="4AA8337A"/>
    <w:rsid w:val="4AC07235"/>
    <w:rsid w:val="4AF15640"/>
    <w:rsid w:val="4B072CBC"/>
    <w:rsid w:val="4B165A7F"/>
    <w:rsid w:val="4B524331"/>
    <w:rsid w:val="4B7C0C17"/>
    <w:rsid w:val="4BEA4569"/>
    <w:rsid w:val="4C1C493F"/>
    <w:rsid w:val="4C3F6403"/>
    <w:rsid w:val="4C61141F"/>
    <w:rsid w:val="4C90449D"/>
    <w:rsid w:val="4C947DF8"/>
    <w:rsid w:val="4CB72E95"/>
    <w:rsid w:val="4CCF7493"/>
    <w:rsid w:val="4CFC7BF8"/>
    <w:rsid w:val="4D616AAD"/>
    <w:rsid w:val="4D747620"/>
    <w:rsid w:val="4DA51819"/>
    <w:rsid w:val="4DD308B6"/>
    <w:rsid w:val="4DF96CE5"/>
    <w:rsid w:val="4E0467D7"/>
    <w:rsid w:val="4E436DAA"/>
    <w:rsid w:val="4EE70254"/>
    <w:rsid w:val="4EF725DE"/>
    <w:rsid w:val="4F0A0A7E"/>
    <w:rsid w:val="4F1B2C8C"/>
    <w:rsid w:val="4F451A18"/>
    <w:rsid w:val="4F701229"/>
    <w:rsid w:val="4F7E3798"/>
    <w:rsid w:val="4F822D0B"/>
    <w:rsid w:val="4FA6486E"/>
    <w:rsid w:val="4FB07878"/>
    <w:rsid w:val="4FF541A5"/>
    <w:rsid w:val="500439ED"/>
    <w:rsid w:val="500B71A4"/>
    <w:rsid w:val="50171FFE"/>
    <w:rsid w:val="50212524"/>
    <w:rsid w:val="505D788E"/>
    <w:rsid w:val="50854D82"/>
    <w:rsid w:val="508608D4"/>
    <w:rsid w:val="50D47596"/>
    <w:rsid w:val="510F73B8"/>
    <w:rsid w:val="51173258"/>
    <w:rsid w:val="511906D8"/>
    <w:rsid w:val="519A7228"/>
    <w:rsid w:val="51AE6039"/>
    <w:rsid w:val="51E25CE3"/>
    <w:rsid w:val="520D1996"/>
    <w:rsid w:val="523C0389"/>
    <w:rsid w:val="523F1387"/>
    <w:rsid w:val="524F6C1C"/>
    <w:rsid w:val="527727A0"/>
    <w:rsid w:val="52A0797E"/>
    <w:rsid w:val="52B37355"/>
    <w:rsid w:val="53255C65"/>
    <w:rsid w:val="53422616"/>
    <w:rsid w:val="534C5B09"/>
    <w:rsid w:val="534C78B7"/>
    <w:rsid w:val="536966BB"/>
    <w:rsid w:val="539574B0"/>
    <w:rsid w:val="53BB3768"/>
    <w:rsid w:val="53BF62DB"/>
    <w:rsid w:val="53CE4770"/>
    <w:rsid w:val="53E915AA"/>
    <w:rsid w:val="53FC6842"/>
    <w:rsid w:val="543B3DF8"/>
    <w:rsid w:val="54492049"/>
    <w:rsid w:val="5463310B"/>
    <w:rsid w:val="548553F0"/>
    <w:rsid w:val="55384597"/>
    <w:rsid w:val="55982432"/>
    <w:rsid w:val="55AE2FE0"/>
    <w:rsid w:val="55B07143"/>
    <w:rsid w:val="55C67DF5"/>
    <w:rsid w:val="55CB7312"/>
    <w:rsid w:val="55CC6FE2"/>
    <w:rsid w:val="55D305EA"/>
    <w:rsid w:val="55D911AB"/>
    <w:rsid w:val="55E634FA"/>
    <w:rsid w:val="55F06C20"/>
    <w:rsid w:val="55FF3307"/>
    <w:rsid w:val="56206DD9"/>
    <w:rsid w:val="56350AD7"/>
    <w:rsid w:val="56921A85"/>
    <w:rsid w:val="569B0C33"/>
    <w:rsid w:val="56B03579"/>
    <w:rsid w:val="56E156E0"/>
    <w:rsid w:val="576207EF"/>
    <w:rsid w:val="57947A7F"/>
    <w:rsid w:val="579B0E0D"/>
    <w:rsid w:val="57A2701C"/>
    <w:rsid w:val="57FB5D50"/>
    <w:rsid w:val="581408D2"/>
    <w:rsid w:val="58242D3F"/>
    <w:rsid w:val="588C69A8"/>
    <w:rsid w:val="588D4FD4"/>
    <w:rsid w:val="58AE691E"/>
    <w:rsid w:val="58C16652"/>
    <w:rsid w:val="58DC348C"/>
    <w:rsid w:val="590E1043"/>
    <w:rsid w:val="594F1802"/>
    <w:rsid w:val="595D1073"/>
    <w:rsid w:val="599B6EA3"/>
    <w:rsid w:val="59AA20A3"/>
    <w:rsid w:val="59BA488B"/>
    <w:rsid w:val="59BE4D82"/>
    <w:rsid w:val="59DF3163"/>
    <w:rsid w:val="59EF3692"/>
    <w:rsid w:val="5A17647C"/>
    <w:rsid w:val="5A494B51"/>
    <w:rsid w:val="5A5B6371"/>
    <w:rsid w:val="5A6E626C"/>
    <w:rsid w:val="5A726E70"/>
    <w:rsid w:val="5A76346C"/>
    <w:rsid w:val="5AAC50E0"/>
    <w:rsid w:val="5AB50438"/>
    <w:rsid w:val="5ABC78D6"/>
    <w:rsid w:val="5AC9234B"/>
    <w:rsid w:val="5B0B1F4A"/>
    <w:rsid w:val="5B5C6B06"/>
    <w:rsid w:val="5BB22BCA"/>
    <w:rsid w:val="5BDD7C46"/>
    <w:rsid w:val="5C002578"/>
    <w:rsid w:val="5C1949F7"/>
    <w:rsid w:val="5C61573A"/>
    <w:rsid w:val="5CA32CAC"/>
    <w:rsid w:val="5CAA564F"/>
    <w:rsid w:val="5CB4181A"/>
    <w:rsid w:val="5D221689"/>
    <w:rsid w:val="5D572184"/>
    <w:rsid w:val="5DBB3D64"/>
    <w:rsid w:val="5DC32E6C"/>
    <w:rsid w:val="5DEA0D17"/>
    <w:rsid w:val="5E0A0A9B"/>
    <w:rsid w:val="5E1F7F77"/>
    <w:rsid w:val="5E2C6B0B"/>
    <w:rsid w:val="5E350885"/>
    <w:rsid w:val="5EC0115A"/>
    <w:rsid w:val="5EDA1E95"/>
    <w:rsid w:val="5EFF1C82"/>
    <w:rsid w:val="5F021772"/>
    <w:rsid w:val="5F241E9B"/>
    <w:rsid w:val="5F351B48"/>
    <w:rsid w:val="5F874639"/>
    <w:rsid w:val="5FBC1D61"/>
    <w:rsid w:val="60275934"/>
    <w:rsid w:val="602A2D2E"/>
    <w:rsid w:val="602F6597"/>
    <w:rsid w:val="60341DFF"/>
    <w:rsid w:val="60B91793"/>
    <w:rsid w:val="60BB7E2A"/>
    <w:rsid w:val="611840B4"/>
    <w:rsid w:val="61265BEC"/>
    <w:rsid w:val="61491141"/>
    <w:rsid w:val="61856F4B"/>
    <w:rsid w:val="61A354CB"/>
    <w:rsid w:val="61DD7D09"/>
    <w:rsid w:val="622C2814"/>
    <w:rsid w:val="62377985"/>
    <w:rsid w:val="6242791B"/>
    <w:rsid w:val="62445CF4"/>
    <w:rsid w:val="62DF24F6"/>
    <w:rsid w:val="62E419D3"/>
    <w:rsid w:val="630D44D3"/>
    <w:rsid w:val="6332277A"/>
    <w:rsid w:val="63377F9B"/>
    <w:rsid w:val="63874421"/>
    <w:rsid w:val="63A159FD"/>
    <w:rsid w:val="63C56EA9"/>
    <w:rsid w:val="63CC3EBF"/>
    <w:rsid w:val="63D005C6"/>
    <w:rsid w:val="643979E4"/>
    <w:rsid w:val="64943EBC"/>
    <w:rsid w:val="64E9765C"/>
    <w:rsid w:val="652F2B95"/>
    <w:rsid w:val="65671A00"/>
    <w:rsid w:val="656D3290"/>
    <w:rsid w:val="657C6E6C"/>
    <w:rsid w:val="658E3D60"/>
    <w:rsid w:val="65DA6FA5"/>
    <w:rsid w:val="65ED4F2A"/>
    <w:rsid w:val="66000A43"/>
    <w:rsid w:val="66252916"/>
    <w:rsid w:val="663C1A0D"/>
    <w:rsid w:val="6646288C"/>
    <w:rsid w:val="666353C4"/>
    <w:rsid w:val="6679056C"/>
    <w:rsid w:val="66A17AC3"/>
    <w:rsid w:val="66AA6977"/>
    <w:rsid w:val="66CC4DA2"/>
    <w:rsid w:val="66DA4EFD"/>
    <w:rsid w:val="66E53E53"/>
    <w:rsid w:val="66EA1965"/>
    <w:rsid w:val="67092D98"/>
    <w:rsid w:val="671309C0"/>
    <w:rsid w:val="67193D15"/>
    <w:rsid w:val="671D183F"/>
    <w:rsid w:val="67543395"/>
    <w:rsid w:val="67603D36"/>
    <w:rsid w:val="67851192"/>
    <w:rsid w:val="67A77295"/>
    <w:rsid w:val="67D46EF3"/>
    <w:rsid w:val="67E24432"/>
    <w:rsid w:val="67E94DF6"/>
    <w:rsid w:val="6832131A"/>
    <w:rsid w:val="6841330B"/>
    <w:rsid w:val="685272C6"/>
    <w:rsid w:val="68550B65"/>
    <w:rsid w:val="685968A7"/>
    <w:rsid w:val="68914293"/>
    <w:rsid w:val="68E76220"/>
    <w:rsid w:val="68FC5484"/>
    <w:rsid w:val="695D0F79"/>
    <w:rsid w:val="69817558"/>
    <w:rsid w:val="6A3959D9"/>
    <w:rsid w:val="6ABF6769"/>
    <w:rsid w:val="6B1940CB"/>
    <w:rsid w:val="6B573CA8"/>
    <w:rsid w:val="6B8D6AB0"/>
    <w:rsid w:val="6B8F271D"/>
    <w:rsid w:val="6BC03649"/>
    <w:rsid w:val="6BCF7DC1"/>
    <w:rsid w:val="6C02112D"/>
    <w:rsid w:val="6C223454"/>
    <w:rsid w:val="6C2B67AC"/>
    <w:rsid w:val="6C334C7B"/>
    <w:rsid w:val="6CC938CF"/>
    <w:rsid w:val="6CCD1562"/>
    <w:rsid w:val="6CE24AEE"/>
    <w:rsid w:val="6CF65CB6"/>
    <w:rsid w:val="6D015509"/>
    <w:rsid w:val="6D0739F4"/>
    <w:rsid w:val="6D75484E"/>
    <w:rsid w:val="6DF15854"/>
    <w:rsid w:val="6E35746E"/>
    <w:rsid w:val="6E837C6A"/>
    <w:rsid w:val="6E895767"/>
    <w:rsid w:val="6E900B48"/>
    <w:rsid w:val="6EE1169E"/>
    <w:rsid w:val="6EF838D8"/>
    <w:rsid w:val="6F4D6A39"/>
    <w:rsid w:val="6F751AEC"/>
    <w:rsid w:val="6F94407E"/>
    <w:rsid w:val="6F975F07"/>
    <w:rsid w:val="70271906"/>
    <w:rsid w:val="70925F01"/>
    <w:rsid w:val="709B5583"/>
    <w:rsid w:val="70A639E7"/>
    <w:rsid w:val="70B41E8F"/>
    <w:rsid w:val="70FB773A"/>
    <w:rsid w:val="7121200D"/>
    <w:rsid w:val="712E4649"/>
    <w:rsid w:val="71912F36"/>
    <w:rsid w:val="71CC19A8"/>
    <w:rsid w:val="71EF5B86"/>
    <w:rsid w:val="722C4F16"/>
    <w:rsid w:val="72473C14"/>
    <w:rsid w:val="7285321E"/>
    <w:rsid w:val="72C16247"/>
    <w:rsid w:val="72CE1FD6"/>
    <w:rsid w:val="73013DC3"/>
    <w:rsid w:val="7313416E"/>
    <w:rsid w:val="734D7008"/>
    <w:rsid w:val="736600CA"/>
    <w:rsid w:val="73860D96"/>
    <w:rsid w:val="739C5CBB"/>
    <w:rsid w:val="73E96AFF"/>
    <w:rsid w:val="74324450"/>
    <w:rsid w:val="744F5002"/>
    <w:rsid w:val="74740571"/>
    <w:rsid w:val="748B5FFF"/>
    <w:rsid w:val="749649DF"/>
    <w:rsid w:val="74B82EAB"/>
    <w:rsid w:val="74DD46F3"/>
    <w:rsid w:val="74E70CEB"/>
    <w:rsid w:val="751653F3"/>
    <w:rsid w:val="75306BE1"/>
    <w:rsid w:val="75610B49"/>
    <w:rsid w:val="75630D65"/>
    <w:rsid w:val="7590605C"/>
    <w:rsid w:val="75A43097"/>
    <w:rsid w:val="75BE3917"/>
    <w:rsid w:val="75D61609"/>
    <w:rsid w:val="75E55DBE"/>
    <w:rsid w:val="765C6FAE"/>
    <w:rsid w:val="76650B0D"/>
    <w:rsid w:val="76D37824"/>
    <w:rsid w:val="7753702C"/>
    <w:rsid w:val="7783749C"/>
    <w:rsid w:val="779D7E32"/>
    <w:rsid w:val="77BA09E4"/>
    <w:rsid w:val="77E36B17"/>
    <w:rsid w:val="780D320A"/>
    <w:rsid w:val="788A70F3"/>
    <w:rsid w:val="78CF04BF"/>
    <w:rsid w:val="78F41CD4"/>
    <w:rsid w:val="791365FE"/>
    <w:rsid w:val="793C38E0"/>
    <w:rsid w:val="794F0DB0"/>
    <w:rsid w:val="795135CA"/>
    <w:rsid w:val="797D616D"/>
    <w:rsid w:val="79E86200"/>
    <w:rsid w:val="7A083C89"/>
    <w:rsid w:val="7A4822D7"/>
    <w:rsid w:val="7A5F5873"/>
    <w:rsid w:val="7AB72BBD"/>
    <w:rsid w:val="7AE85F45"/>
    <w:rsid w:val="7B057924"/>
    <w:rsid w:val="7B0F7299"/>
    <w:rsid w:val="7B4A02D1"/>
    <w:rsid w:val="7B4B59E7"/>
    <w:rsid w:val="7B520869"/>
    <w:rsid w:val="7B5F1FCE"/>
    <w:rsid w:val="7B615D46"/>
    <w:rsid w:val="7B787169"/>
    <w:rsid w:val="7B796BB0"/>
    <w:rsid w:val="7BAF71A0"/>
    <w:rsid w:val="7BBF4A30"/>
    <w:rsid w:val="7BC65BA9"/>
    <w:rsid w:val="7C065D0D"/>
    <w:rsid w:val="7C0A7E63"/>
    <w:rsid w:val="7C25698E"/>
    <w:rsid w:val="7C831CEC"/>
    <w:rsid w:val="7CA34F84"/>
    <w:rsid w:val="7CD9190C"/>
    <w:rsid w:val="7CF404F4"/>
    <w:rsid w:val="7D23174B"/>
    <w:rsid w:val="7D2B627F"/>
    <w:rsid w:val="7D512D9B"/>
    <w:rsid w:val="7D534DD0"/>
    <w:rsid w:val="7D56787C"/>
    <w:rsid w:val="7D6C2781"/>
    <w:rsid w:val="7DA017BC"/>
    <w:rsid w:val="7DC205F3"/>
    <w:rsid w:val="7E064983"/>
    <w:rsid w:val="7E8410B6"/>
    <w:rsid w:val="7E843AFA"/>
    <w:rsid w:val="7E9B156F"/>
    <w:rsid w:val="7EB5766F"/>
    <w:rsid w:val="7EC9380E"/>
    <w:rsid w:val="7ECB1729"/>
    <w:rsid w:val="7F1907CE"/>
    <w:rsid w:val="7F2B02A2"/>
    <w:rsid w:val="7F954211"/>
    <w:rsid w:val="7FA02BB5"/>
    <w:rsid w:val="7FC22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7">
    <w:name w:val="annotation text"/>
    <w:basedOn w:val="1"/>
    <w:qFormat/>
    <w:uiPriority w:val="0"/>
    <w:pPr>
      <w:jc w:val="left"/>
    </w:pPr>
  </w:style>
  <w:style w:type="paragraph" w:styleId="8">
    <w:name w:val="Salutation"/>
    <w:next w:val="1"/>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9">
    <w:name w:val="Body Text"/>
    <w:basedOn w:val="1"/>
    <w:next w:val="1"/>
    <w:qFormat/>
    <w:uiPriority w:val="0"/>
    <w:pPr>
      <w:tabs>
        <w:tab w:val="left" w:pos="567"/>
      </w:tabs>
      <w:spacing w:before="120" w:line="22" w:lineRule="atLeast"/>
    </w:pPr>
    <w:rPr>
      <w:rFonts w:ascii="宋体" w:hAnsi="宋体"/>
      <w:sz w:val="24"/>
    </w:rPr>
  </w:style>
  <w:style w:type="paragraph" w:styleId="10">
    <w:name w:val="Body Text Indent"/>
    <w:basedOn w:val="1"/>
    <w:next w:val="11"/>
    <w:qFormat/>
    <w:uiPriority w:val="0"/>
    <w:pPr>
      <w:spacing w:line="360" w:lineRule="auto"/>
      <w:ind w:firstLine="570"/>
    </w:pPr>
    <w:rPr>
      <w:sz w:val="24"/>
    </w:rPr>
  </w:style>
  <w:style w:type="paragraph" w:styleId="11">
    <w:name w:val="envelope return"/>
    <w:basedOn w:val="1"/>
    <w:qFormat/>
    <w:uiPriority w:val="99"/>
    <w:rPr>
      <w:rFonts w:ascii="Arial" w:hAnsi="Arial" w:cs="Arial"/>
      <w:kern w:val="1"/>
    </w:rPr>
  </w:style>
  <w:style w:type="paragraph" w:styleId="12">
    <w:name w:val="index 4"/>
    <w:basedOn w:val="1"/>
    <w:next w:val="1"/>
    <w:qFormat/>
    <w:uiPriority w:val="0"/>
    <w:pPr>
      <w:ind w:left="600" w:leftChars="600"/>
    </w:pPr>
  </w:style>
  <w:style w:type="paragraph" w:styleId="13">
    <w:name w:val="Plain Text"/>
    <w:basedOn w:val="1"/>
    <w:qFormat/>
    <w:uiPriority w:val="0"/>
    <w:rPr>
      <w:rFonts w:hint="eastAsia" w:ascii="宋体" w:hAnsi="Courier New"/>
      <w:szCs w:val="20"/>
    </w:rPr>
  </w:style>
  <w:style w:type="paragraph" w:styleId="1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7">
    <w:name w:val="footnote text"/>
    <w:basedOn w:val="1"/>
    <w:next w:val="15"/>
    <w:unhideWhenUsed/>
    <w:qFormat/>
    <w:uiPriority w:val="0"/>
    <w:pPr>
      <w:snapToGrid w:val="0"/>
      <w:jc w:val="left"/>
    </w:pPr>
  </w:style>
  <w:style w:type="paragraph" w:styleId="18">
    <w:name w:val="index 9"/>
    <w:basedOn w:val="1"/>
    <w:next w:val="1"/>
    <w:unhideWhenUsed/>
    <w:qFormat/>
    <w:uiPriority w:val="99"/>
    <w:pPr>
      <w:ind w:left="1600" w:leftChars="1600"/>
    </w:pPr>
  </w:style>
  <w:style w:type="paragraph" w:styleId="19">
    <w:name w:val="Title"/>
    <w:basedOn w:val="1"/>
    <w:next w:val="1"/>
    <w:qFormat/>
    <w:uiPriority w:val="0"/>
    <w:pPr>
      <w:jc w:val="center"/>
      <w:outlineLvl w:val="0"/>
    </w:pPr>
    <w:rPr>
      <w:b/>
      <w:sz w:val="32"/>
      <w:szCs w:val="20"/>
    </w:rPr>
  </w:style>
  <w:style w:type="paragraph" w:styleId="20">
    <w:name w:val="Body Text First Indent"/>
    <w:basedOn w:val="9"/>
    <w:qFormat/>
    <w:uiPriority w:val="0"/>
    <w:pPr>
      <w:spacing w:line="240" w:lineRule="auto"/>
      <w:ind w:firstLine="420" w:firstLineChars="100"/>
    </w:pPr>
  </w:style>
  <w:style w:type="paragraph" w:styleId="21">
    <w:name w:val="Body Text First Indent 2"/>
    <w:basedOn w:val="10"/>
    <w:qFormat/>
    <w:uiPriority w:val="0"/>
    <w:pPr>
      <w:spacing w:after="120" w:line="480" w:lineRule="exact"/>
      <w:ind w:left="420" w:leftChars="200" w:firstLine="420" w:firstLineChars="200"/>
    </w:pPr>
    <w:rPr>
      <w:szCs w:val="20"/>
    </w:rPr>
  </w:style>
  <w:style w:type="table" w:styleId="23">
    <w:name w:val="Table Grid"/>
    <w:basedOn w:val="2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qFormat/>
    <w:uiPriority w:val="99"/>
    <w:rPr>
      <w:rFonts w:cs="Times New Roman"/>
      <w:b/>
    </w:rPr>
  </w:style>
  <w:style w:type="character" w:styleId="26">
    <w:name w:val="page number"/>
    <w:basedOn w:val="24"/>
    <w:qFormat/>
    <w:uiPriority w:val="0"/>
  </w:style>
  <w:style w:type="character" w:styleId="27">
    <w:name w:val="Hyperlink"/>
    <w:qFormat/>
    <w:uiPriority w:val="99"/>
    <w:rPr>
      <w:color w:val="0000FF"/>
      <w:u w:val="single"/>
    </w:rPr>
  </w:style>
  <w:style w:type="paragraph" w:customStyle="1" w:styleId="28">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9">
    <w:name w:val="图例"/>
    <w:basedOn w:val="1"/>
    <w:qFormat/>
    <w:uiPriority w:val="0"/>
    <w:pPr>
      <w:spacing w:before="120" w:after="120" w:line="360" w:lineRule="auto"/>
      <w:jc w:val="center"/>
    </w:pPr>
    <w:rPr>
      <w:rFonts w:eastAsia="仿宋_GB2312"/>
      <w:b/>
      <w:sz w:val="24"/>
      <w:szCs w:val="20"/>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32">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33">
    <w:name w:val="正文1"/>
    <w:basedOn w:val="1"/>
    <w:next w:val="1"/>
    <w:qFormat/>
    <w:uiPriority w:val="99"/>
    <w:pPr>
      <w:tabs>
        <w:tab w:val="left" w:pos="480"/>
      </w:tabs>
      <w:spacing w:line="500" w:lineRule="exact"/>
      <w:ind w:left="359" w:hanging="359" w:hangingChars="171"/>
    </w:pPr>
    <w:rPr>
      <w:rFonts w:ascii="黑体" w:hAnsi="宋体" w:cs="黑体"/>
      <w:szCs w:val="21"/>
    </w:rPr>
  </w:style>
  <w:style w:type="paragraph" w:customStyle="1" w:styleId="34">
    <w:name w:val="Table Text"/>
    <w:basedOn w:val="1"/>
    <w:semiHidden/>
    <w:qFormat/>
    <w:uiPriority w:val="0"/>
    <w:rPr>
      <w:rFonts w:ascii="Arial" w:hAnsi="Arial" w:eastAsia="Arial" w:cs="Arial"/>
      <w:szCs w:val="21"/>
      <w:lang w:eastAsia="en-US"/>
    </w:rPr>
  </w:style>
  <w:style w:type="character" w:customStyle="1" w:styleId="35">
    <w:name w:val="font11"/>
    <w:basedOn w:val="24"/>
    <w:qFormat/>
    <w:uiPriority w:val="0"/>
    <w:rPr>
      <w:rFonts w:hint="eastAsia" w:ascii="宋体" w:hAnsi="宋体" w:eastAsia="宋体" w:cs="宋体"/>
      <w:color w:val="000000"/>
      <w:sz w:val="21"/>
      <w:szCs w:val="21"/>
      <w:u w:val="none"/>
    </w:rPr>
  </w:style>
  <w:style w:type="character" w:customStyle="1" w:styleId="36">
    <w:name w:val="font01"/>
    <w:basedOn w:val="24"/>
    <w:qFormat/>
    <w:uiPriority w:val="0"/>
    <w:rPr>
      <w:rFonts w:hint="eastAsia" w:ascii="宋体" w:hAnsi="宋体" w:eastAsia="宋体" w:cs="宋体"/>
      <w:color w:val="000000"/>
      <w:sz w:val="22"/>
      <w:szCs w:val="22"/>
      <w:u w:val="none"/>
    </w:rPr>
  </w:style>
  <w:style w:type="paragraph" w:styleId="37">
    <w:name w:val="No Spacing"/>
    <w:qFormat/>
    <w:uiPriority w:val="1"/>
    <w:pPr>
      <w:widowControl w:val="0"/>
      <w:jc w:val="both"/>
    </w:pPr>
    <w:rPr>
      <w:rFonts w:ascii="Calibri Light" w:hAnsi="Calibri Light" w:eastAsia="Arial Unicode MS" w:cs="Arial Unicode MS"/>
      <w:color w:val="000000"/>
      <w:sz w:val="22"/>
      <w:szCs w:val="22"/>
      <w:lang w:val="en-US" w:eastAsia="zh-CN" w:bidi="ar-SA"/>
    </w:rPr>
  </w:style>
  <w:style w:type="paragraph" w:customStyle="1" w:styleId="38">
    <w:name w:val="列出段落1"/>
    <w:basedOn w:val="1"/>
    <w:qFormat/>
    <w:uiPriority w:val="34"/>
    <w:pPr>
      <w:widowControl w:val="0"/>
      <w:spacing w:after="0" w:line="240" w:lineRule="auto"/>
      <w:ind w:firstLine="420" w:firstLineChars="200"/>
      <w:jc w:val="both"/>
    </w:pPr>
    <w:rPr>
      <w:rFonts w:ascii="Calibri" w:hAnsi="Calibri" w:eastAsia="宋体" w:cs="Calibri"/>
      <w:kern w:val="2"/>
      <w:sz w:val="21"/>
      <w:lang w:eastAsia="zh-CN"/>
    </w:rPr>
  </w:style>
  <w:style w:type="character" w:customStyle="1" w:styleId="39">
    <w:name w:val="None"/>
    <w:qFormat/>
    <w:uiPriority w:val="0"/>
  </w:style>
  <w:style w:type="character" w:customStyle="1" w:styleId="40">
    <w:name w:val="Hyperlink.1"/>
    <w:qFormat/>
    <w:uiPriority w:val="0"/>
    <w:rPr>
      <w:color w:val="000000"/>
      <w:lang w:val="en-US"/>
    </w:rPr>
  </w:style>
  <w:style w:type="character" w:customStyle="1" w:styleId="41">
    <w:name w:val="font61"/>
    <w:basedOn w:val="24"/>
    <w:qFormat/>
    <w:uiPriority w:val="0"/>
    <w:rPr>
      <w:rFonts w:ascii="仿宋_GB2312" w:eastAsia="仿宋_GB2312" w:cs="仿宋_GB2312"/>
      <w:color w:val="000000"/>
      <w:sz w:val="22"/>
      <w:szCs w:val="22"/>
      <w:u w:val="none"/>
    </w:rPr>
  </w:style>
  <w:style w:type="character" w:customStyle="1" w:styleId="42">
    <w:name w:val="font71"/>
    <w:basedOn w:val="24"/>
    <w:qFormat/>
    <w:uiPriority w:val="0"/>
    <w:rPr>
      <w:rFonts w:hint="eastAsia" w:ascii="仿宋_GB2312" w:eastAsia="仿宋_GB2312" w:cs="仿宋_GB2312"/>
      <w:color w:val="000000"/>
      <w:sz w:val="22"/>
      <w:szCs w:val="22"/>
      <w:u w:val="none"/>
    </w:rPr>
  </w:style>
  <w:style w:type="character" w:customStyle="1" w:styleId="43">
    <w:name w:val="font41"/>
    <w:basedOn w:val="24"/>
    <w:qFormat/>
    <w:uiPriority w:val="0"/>
    <w:rPr>
      <w:rFonts w:hint="default" w:ascii="Times New Roman" w:hAnsi="Times New Roman" w:cs="Times New Roman"/>
      <w:color w:val="000000"/>
      <w:sz w:val="22"/>
      <w:szCs w:val="22"/>
      <w:u w:val="none"/>
    </w:rPr>
  </w:style>
  <w:style w:type="paragraph" w:customStyle="1" w:styleId="44">
    <w:name w:val="正文 缩进2字符"/>
    <w:basedOn w:val="1"/>
    <w:qFormat/>
    <w:uiPriority w:val="0"/>
    <w:pPr>
      <w:spacing w:line="288" w:lineRule="auto"/>
    </w:pPr>
    <w:rPr>
      <w:rFonts w:ascii="宋体" w:hAnsi="宋体"/>
      <w:sz w:val="28"/>
      <w:szCs w:val="28"/>
    </w:rPr>
  </w:style>
  <w:style w:type="paragraph" w:customStyle="1" w:styleId="45">
    <w:name w:val="大标题"/>
    <w:qFormat/>
    <w:uiPriority w:val="0"/>
    <w:pPr>
      <w:widowControl w:val="0"/>
      <w:autoSpaceDE w:val="0"/>
      <w:autoSpaceDN w:val="0"/>
      <w:spacing w:before="100" w:beforeAutospacing="1" w:after="100" w:afterAutospacing="1" w:line="360" w:lineRule="auto"/>
      <w:jc w:val="left"/>
    </w:pPr>
    <w:rPr>
      <w:rFonts w:ascii="宋体" w:hAnsi="Times New Roman" w:eastAsia="宋体" w:cs="Arial"/>
      <w:b/>
      <w:kern w:val="2"/>
      <w:sz w:val="32"/>
      <w:szCs w:val="32"/>
      <w:lang w:val="en-US" w:eastAsia="zh-CN" w:bidi="ar-SA"/>
    </w:rPr>
  </w:style>
  <w:style w:type="table" w:customStyle="1" w:styleId="46">
    <w:name w:val="Table Normal_0"/>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7">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28361</Words>
  <Characters>30071</Characters>
  <Lines>244</Lines>
  <Paragraphs>68</Paragraphs>
  <TotalTime>37</TotalTime>
  <ScaleCrop>false</ScaleCrop>
  <LinksUpToDate>false</LinksUpToDate>
  <CharactersWithSpaces>30537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2023-09-04T04:14:00Z</dcterms:created>
  <dc:creator>LENOVO</dc:creator>
  <cp:lastModifiedBy>砚墨</cp:lastModifiedBy>
  <cp:lastPrinted>2025-06-04T08:42:00Z</cp:lastPrinted>
  <dcterms:modified xsi:type="dcterms:W3CDTF">2025-06-05T03:15:16Z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42B3E52A225E488283E5F04005A6F72C_13</vt:lpwstr>
  </property>
  <property fmtid="{D5CDD505-2E9C-101B-9397-08002B2CF9AE}" pid="4" name="KSOTemplateDocerSaveRecord">
    <vt:lpwstr>eyJoZGlkIjoiNmVmM2NkNjU2MTYzNTZmNGRjMDhjMWFhZWNlZDAzZGYiLCJ1c2VySWQiOiIyOTQ4NjY4MzIifQ==</vt:lpwstr>
  </property>
</Properties>
</file>