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57A8B">
      <w:pPr>
        <w:pStyle w:val="22"/>
        <w:ind w:firstLine="240"/>
        <w:jc w:val="center"/>
        <w:rPr>
          <w:rFonts w:hint="eastAsia" w:ascii="宋体" w:hAnsi="宋体" w:eastAsia="宋体" w:cs="宋体"/>
          <w:color w:val="auto"/>
          <w:highlight w:val="none"/>
        </w:rPr>
      </w:pPr>
      <w:bookmarkStart w:id="0" w:name="_Toc27308"/>
      <w:bookmarkStart w:id="1" w:name="_Toc25394"/>
      <w:bookmarkStart w:id="2" w:name="_Toc2082"/>
    </w:p>
    <w:p w14:paraId="752CF343">
      <w:pPr>
        <w:pStyle w:val="22"/>
        <w:ind w:firstLine="240"/>
        <w:jc w:val="center"/>
        <w:rPr>
          <w:rFonts w:hint="eastAsia" w:ascii="宋体" w:hAnsi="宋体" w:eastAsia="宋体" w:cs="宋体"/>
          <w:color w:val="auto"/>
          <w:highlight w:val="none"/>
        </w:rPr>
      </w:pPr>
    </w:p>
    <w:p w14:paraId="1DB47076">
      <w:pPr>
        <w:pStyle w:val="22"/>
        <w:ind w:firstLine="240"/>
        <w:jc w:val="center"/>
        <w:rPr>
          <w:rFonts w:hint="eastAsia" w:ascii="宋体" w:hAnsi="宋体" w:eastAsia="宋体" w:cs="宋体"/>
          <w:color w:val="auto"/>
          <w:highlight w:val="none"/>
        </w:rPr>
      </w:pPr>
    </w:p>
    <w:p w14:paraId="7DD328AB">
      <w:pPr>
        <w:pStyle w:val="22"/>
        <w:ind w:firstLine="240"/>
        <w:jc w:val="center"/>
        <w:rPr>
          <w:rFonts w:hint="eastAsia" w:ascii="宋体" w:hAnsi="宋体" w:eastAsia="宋体" w:cs="宋体"/>
          <w:color w:val="auto"/>
          <w:highlight w:val="none"/>
        </w:rPr>
      </w:pPr>
    </w:p>
    <w:p w14:paraId="3280B6C7">
      <w:pPr>
        <w:pStyle w:val="22"/>
        <w:ind w:firstLine="240"/>
        <w:jc w:val="center"/>
        <w:rPr>
          <w:rFonts w:hint="eastAsia" w:ascii="宋体" w:hAnsi="宋体" w:eastAsia="宋体" w:cs="宋体"/>
          <w:color w:val="auto"/>
          <w:highlight w:val="none"/>
        </w:rPr>
      </w:pPr>
    </w:p>
    <w:p w14:paraId="0E3C4C89">
      <w:pPr>
        <w:pStyle w:val="22"/>
        <w:ind w:firstLine="240"/>
        <w:jc w:val="center"/>
        <w:rPr>
          <w:rFonts w:hint="eastAsia" w:ascii="宋体" w:hAnsi="宋体" w:eastAsia="宋体" w:cs="宋体"/>
          <w:color w:val="auto"/>
          <w:highlight w:val="none"/>
        </w:rPr>
      </w:pPr>
    </w:p>
    <w:p w14:paraId="6C575124">
      <w:pPr>
        <w:pStyle w:val="22"/>
        <w:ind w:firstLine="240"/>
        <w:jc w:val="center"/>
        <w:rPr>
          <w:rFonts w:hint="eastAsia" w:ascii="宋体" w:hAnsi="宋体" w:eastAsia="宋体" w:cs="宋体"/>
          <w:color w:val="auto"/>
          <w:highlight w:val="none"/>
        </w:rPr>
      </w:pPr>
    </w:p>
    <w:p w14:paraId="5C67C172">
      <w:pPr>
        <w:pStyle w:val="22"/>
        <w:ind w:firstLine="240"/>
        <w:jc w:val="center"/>
        <w:rPr>
          <w:rFonts w:hint="eastAsia" w:ascii="宋体" w:hAnsi="宋体" w:eastAsia="宋体" w:cs="宋体"/>
          <w:color w:val="auto"/>
          <w:highlight w:val="none"/>
        </w:rPr>
      </w:pPr>
    </w:p>
    <w:p w14:paraId="2D8C4914">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竞争性磋商</w:t>
      </w:r>
      <w:r>
        <w:rPr>
          <w:rFonts w:hint="eastAsia" w:ascii="宋体" w:hAnsi="宋体" w:eastAsia="宋体" w:cs="宋体"/>
          <w:b/>
          <w:bCs/>
          <w:color w:val="auto"/>
          <w:sz w:val="48"/>
          <w:szCs w:val="48"/>
          <w:highlight w:val="none"/>
        </w:rPr>
        <w:t>文件</w:t>
      </w:r>
    </w:p>
    <w:p w14:paraId="603D0C28">
      <w:pPr>
        <w:tabs>
          <w:tab w:val="left" w:pos="5609"/>
        </w:tabs>
        <w:spacing w:line="360" w:lineRule="auto"/>
        <w:jc w:val="left"/>
        <w:rPr>
          <w:rFonts w:hint="eastAsia" w:ascii="宋体" w:hAnsi="宋体" w:eastAsia="宋体" w:cs="宋体"/>
          <w:bCs/>
          <w:color w:val="auto"/>
          <w:sz w:val="32"/>
          <w:szCs w:val="32"/>
          <w:highlight w:val="none"/>
        </w:rPr>
      </w:pPr>
    </w:p>
    <w:p w14:paraId="13B85641">
      <w:pPr>
        <w:tabs>
          <w:tab w:val="left" w:pos="5609"/>
        </w:tabs>
        <w:spacing w:line="360" w:lineRule="auto"/>
        <w:jc w:val="left"/>
        <w:rPr>
          <w:rFonts w:hint="eastAsia" w:ascii="宋体" w:hAnsi="宋体" w:eastAsia="宋体" w:cs="宋体"/>
          <w:bCs/>
          <w:color w:val="auto"/>
          <w:sz w:val="32"/>
          <w:szCs w:val="32"/>
          <w:highlight w:val="none"/>
        </w:rPr>
      </w:pPr>
    </w:p>
    <w:p w14:paraId="4E904A11">
      <w:pPr>
        <w:pStyle w:val="22"/>
        <w:spacing w:line="360" w:lineRule="auto"/>
        <w:ind w:firstLine="0" w:firstLineChars="0"/>
        <w:jc w:val="left"/>
        <w:rPr>
          <w:rFonts w:hint="eastAsia" w:ascii="宋体" w:hAnsi="宋体" w:eastAsia="宋体" w:cs="宋体"/>
          <w:bCs/>
          <w:color w:val="auto"/>
          <w:sz w:val="28"/>
          <w:szCs w:val="28"/>
          <w:highlight w:val="none"/>
        </w:rPr>
      </w:pPr>
    </w:p>
    <w:p w14:paraId="7474A382">
      <w:pPr>
        <w:pStyle w:val="22"/>
        <w:spacing w:line="360" w:lineRule="auto"/>
        <w:ind w:firstLine="0" w:firstLineChars="0"/>
        <w:jc w:val="left"/>
        <w:rPr>
          <w:rFonts w:hint="eastAsia" w:ascii="宋体" w:hAnsi="宋体" w:eastAsia="宋体" w:cs="宋体"/>
          <w:bCs/>
          <w:color w:val="auto"/>
          <w:sz w:val="28"/>
          <w:szCs w:val="28"/>
          <w:highlight w:val="none"/>
        </w:rPr>
      </w:pPr>
    </w:p>
    <w:p w14:paraId="2D674DAD">
      <w:pPr>
        <w:pStyle w:val="22"/>
        <w:spacing w:line="360" w:lineRule="auto"/>
        <w:ind w:firstLine="0" w:firstLineChars="0"/>
        <w:jc w:val="left"/>
        <w:rPr>
          <w:rFonts w:hint="eastAsia" w:ascii="宋体" w:hAnsi="宋体" w:eastAsia="宋体" w:cs="宋体"/>
          <w:bCs/>
          <w:color w:val="auto"/>
          <w:sz w:val="28"/>
          <w:szCs w:val="28"/>
          <w:highlight w:val="none"/>
        </w:rPr>
      </w:pPr>
    </w:p>
    <w:p w14:paraId="6EB843CE">
      <w:pPr>
        <w:pStyle w:val="22"/>
        <w:spacing w:line="360" w:lineRule="auto"/>
        <w:ind w:firstLine="0" w:firstLineChars="0"/>
        <w:jc w:val="left"/>
        <w:rPr>
          <w:rFonts w:hint="eastAsia" w:ascii="宋体" w:hAnsi="宋体" w:eastAsia="宋体" w:cs="宋体"/>
          <w:bCs/>
          <w:color w:val="auto"/>
          <w:sz w:val="28"/>
          <w:szCs w:val="28"/>
          <w:highlight w:val="none"/>
        </w:rPr>
      </w:pPr>
    </w:p>
    <w:p w14:paraId="65C914A6">
      <w:pPr>
        <w:tabs>
          <w:tab w:val="left" w:pos="5609"/>
        </w:tabs>
        <w:spacing w:line="360" w:lineRule="auto"/>
        <w:jc w:val="left"/>
        <w:rPr>
          <w:rFonts w:hint="eastAsia" w:ascii="宋体" w:hAnsi="宋体" w:eastAsia="宋体" w:cs="宋体"/>
          <w:bCs/>
          <w:color w:val="auto"/>
          <w:sz w:val="28"/>
          <w:szCs w:val="28"/>
          <w:highlight w:val="none"/>
        </w:rPr>
      </w:pPr>
    </w:p>
    <w:p w14:paraId="1443DB1E">
      <w:pPr>
        <w:tabs>
          <w:tab w:val="left" w:pos="5609"/>
        </w:tabs>
        <w:spacing w:line="480" w:lineRule="auto"/>
        <w:jc w:val="left"/>
        <w:rPr>
          <w:rFonts w:hint="eastAsia" w:ascii="宋体" w:hAnsi="宋体" w:eastAsia="宋体" w:cs="宋体"/>
          <w:bCs/>
          <w:color w:val="auto"/>
          <w:sz w:val="30"/>
          <w:szCs w:val="30"/>
          <w:highlight w:val="none"/>
        </w:rPr>
      </w:pPr>
    </w:p>
    <w:p w14:paraId="46A2A867">
      <w:pPr>
        <w:tabs>
          <w:tab w:val="left" w:pos="5609"/>
        </w:tabs>
        <w:spacing w:line="480" w:lineRule="auto"/>
        <w:ind w:firstLine="837" w:firstLineChars="279"/>
        <w:jc w:val="lef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项目名称：</w:t>
      </w:r>
      <w:r>
        <w:rPr>
          <w:rFonts w:hint="eastAsia" w:ascii="宋体" w:hAnsi="宋体" w:cs="宋体"/>
          <w:bCs/>
          <w:color w:val="auto"/>
          <w:sz w:val="30"/>
          <w:szCs w:val="30"/>
          <w:highlight w:val="none"/>
          <w:lang w:eastAsia="zh-CN"/>
        </w:rPr>
        <w:t>顺义区牛栏山镇嬴麓家园社区嵌入式服务设施项目</w:t>
      </w:r>
    </w:p>
    <w:p w14:paraId="32A0FF1D">
      <w:pPr>
        <w:tabs>
          <w:tab w:val="left" w:pos="5609"/>
        </w:tabs>
        <w:spacing w:line="480" w:lineRule="auto"/>
        <w:ind w:firstLine="837" w:firstLineChars="279"/>
        <w:jc w:val="lef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项目编号：</w:t>
      </w:r>
      <w:r>
        <w:rPr>
          <w:rFonts w:hint="eastAsia" w:ascii="宋体" w:hAnsi="宋体" w:cs="宋体"/>
          <w:bCs/>
          <w:color w:val="auto"/>
          <w:sz w:val="30"/>
          <w:szCs w:val="30"/>
          <w:highlight w:val="none"/>
          <w:lang w:eastAsia="zh-CN"/>
        </w:rPr>
        <w:t>11011325210200021114-XM001</w:t>
      </w:r>
    </w:p>
    <w:p w14:paraId="25135737">
      <w:pPr>
        <w:tabs>
          <w:tab w:val="left" w:pos="5609"/>
        </w:tabs>
        <w:spacing w:line="480" w:lineRule="auto"/>
        <w:ind w:firstLine="837" w:firstLineChars="279"/>
        <w:jc w:val="lef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采 购 人：</w:t>
      </w:r>
      <w:r>
        <w:rPr>
          <w:rFonts w:hint="eastAsia" w:ascii="宋体" w:hAnsi="宋体" w:cs="宋体"/>
          <w:bCs/>
          <w:color w:val="auto"/>
          <w:sz w:val="30"/>
          <w:szCs w:val="30"/>
          <w:highlight w:val="none"/>
          <w:lang w:eastAsia="zh-CN"/>
        </w:rPr>
        <w:t>北京市顺义区牛栏山镇人民政府</w:t>
      </w:r>
    </w:p>
    <w:p w14:paraId="4B00DC75">
      <w:pPr>
        <w:tabs>
          <w:tab w:val="left" w:pos="5609"/>
        </w:tabs>
        <w:spacing w:line="480" w:lineRule="auto"/>
        <w:ind w:firstLine="837" w:firstLineChars="279"/>
        <w:jc w:val="lef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采购代理机构：北京中盛宇工程管理有限公司</w:t>
      </w:r>
    </w:p>
    <w:p w14:paraId="6D93EC47">
      <w:pPr>
        <w:rPr>
          <w:color w:val="auto"/>
          <w:highlight w:val="none"/>
        </w:rPr>
        <w:sectPr>
          <w:headerReference r:id="rId3" w:type="default"/>
          <w:footerReference r:id="rId4" w:type="default"/>
          <w:pgSz w:w="11962" w:h="16877"/>
          <w:pgMar w:top="1344" w:right="1230" w:bottom="833" w:left="1230" w:header="907" w:footer="737" w:gutter="113"/>
          <w:pgNumType w:fmt="decimal" w:start="1"/>
          <w:cols w:space="720" w:num="1"/>
          <w:docGrid w:linePitch="462" w:charSpace="0"/>
        </w:sectPr>
      </w:pPr>
    </w:p>
    <w:p w14:paraId="406040FB">
      <w:pPr>
        <w:pStyle w:val="22"/>
        <w:ind w:firstLine="280"/>
        <w:jc w:val="center"/>
        <w:rPr>
          <w:color w:val="auto"/>
          <w:highlight w:val="none"/>
        </w:rPr>
        <w:sectPr>
          <w:footerReference r:id="rId5" w:type="default"/>
          <w:pgSz w:w="11962" w:h="16877"/>
          <w:pgMar w:top="1344" w:right="1230" w:bottom="833" w:left="1230" w:header="907" w:footer="737" w:gutter="113"/>
          <w:pgNumType w:fmt="decimal" w:start="1"/>
          <w:cols w:space="720" w:num="1"/>
          <w:docGrid w:linePitch="462" w:charSpace="0"/>
        </w:sectPr>
      </w:pPr>
    </w:p>
    <w:p w14:paraId="6D47DCEE">
      <w:pPr>
        <w:pStyle w:val="22"/>
        <w:ind w:firstLine="280"/>
        <w:jc w:val="center"/>
        <w:rPr>
          <w:color w:val="auto"/>
          <w:highlight w:val="none"/>
        </w:rPr>
      </w:pPr>
    </w:p>
    <w:p w14:paraId="282844EF">
      <w:pPr>
        <w:bidi w:val="0"/>
        <w:jc w:val="center"/>
        <w:rPr>
          <w:rFonts w:hint="eastAsia"/>
          <w:b/>
          <w:bCs/>
          <w:color w:val="auto"/>
          <w:sz w:val="44"/>
          <w:szCs w:val="52"/>
          <w:highlight w:val="none"/>
        </w:rPr>
      </w:pPr>
      <w:bookmarkStart w:id="3" w:name="_Toc7409"/>
      <w:bookmarkStart w:id="4" w:name="_Toc14016"/>
      <w:r>
        <w:rPr>
          <w:rFonts w:hint="eastAsia"/>
          <w:b/>
          <w:bCs/>
          <w:color w:val="auto"/>
          <w:sz w:val="44"/>
          <w:szCs w:val="52"/>
          <w:highlight w:val="none"/>
        </w:rPr>
        <w:t>目      录</w:t>
      </w:r>
      <w:bookmarkEnd w:id="0"/>
      <w:bookmarkEnd w:id="1"/>
      <w:bookmarkEnd w:id="2"/>
      <w:bookmarkEnd w:id="3"/>
      <w:bookmarkEnd w:id="4"/>
    </w:p>
    <w:p w14:paraId="66A8B8E5">
      <w:pPr>
        <w:bidi w:val="0"/>
        <w:jc w:val="center"/>
        <w:rPr>
          <w:rFonts w:hint="eastAsia"/>
          <w:b/>
          <w:bCs/>
          <w:color w:val="auto"/>
          <w:sz w:val="44"/>
          <w:szCs w:val="52"/>
          <w:highlight w:val="none"/>
        </w:rPr>
      </w:pPr>
    </w:p>
    <w:p w14:paraId="09DA72CA">
      <w:pPr>
        <w:pStyle w:val="18"/>
        <w:tabs>
          <w:tab w:val="right" w:leader="middleDot" w:pos="9389"/>
          <w:tab w:val="clear" w:pos="1050"/>
          <w:tab w:val="clear" w:pos="8937"/>
        </w:tabs>
        <w:spacing w:line="480" w:lineRule="auto"/>
        <w:rPr>
          <w:color w:val="auto"/>
          <w:sz w:val="32"/>
          <w:szCs w:val="32"/>
          <w:highlight w:val="none"/>
        </w:rPr>
      </w:pPr>
      <w:r>
        <w:rPr>
          <w:rFonts w:hint="eastAsia" w:cs="宋体"/>
          <w:b w:val="0"/>
          <w:color w:val="auto"/>
          <w:sz w:val="48"/>
          <w:szCs w:val="48"/>
          <w:highlight w:val="none"/>
        </w:rPr>
        <w:fldChar w:fldCharType="begin"/>
      </w:r>
      <w:r>
        <w:rPr>
          <w:rFonts w:hint="eastAsia" w:cs="宋体"/>
          <w:b w:val="0"/>
          <w:color w:val="auto"/>
          <w:sz w:val="48"/>
          <w:szCs w:val="48"/>
          <w:highlight w:val="none"/>
        </w:rPr>
        <w:instrText xml:space="preserve"> TOC \o "1-1" \h \z \u </w:instrText>
      </w:r>
      <w:r>
        <w:rPr>
          <w:rFonts w:hint="eastAsia" w:cs="宋体"/>
          <w:b w:val="0"/>
          <w:color w:val="auto"/>
          <w:sz w:val="48"/>
          <w:szCs w:val="48"/>
          <w:highlight w:val="none"/>
        </w:rPr>
        <w:fldChar w:fldCharType="separate"/>
      </w: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_Toc27047 </w:instrText>
      </w:r>
      <w:r>
        <w:rPr>
          <w:rFonts w:hint="eastAsia" w:cs="宋体"/>
          <w:color w:val="auto"/>
          <w:sz w:val="32"/>
          <w:szCs w:val="48"/>
          <w:highlight w:val="none"/>
        </w:rPr>
        <w:fldChar w:fldCharType="separate"/>
      </w:r>
      <w:r>
        <w:rPr>
          <w:rFonts w:hint="eastAsia"/>
          <w:color w:val="auto"/>
          <w:sz w:val="32"/>
          <w:szCs w:val="32"/>
          <w:highlight w:val="none"/>
        </w:rPr>
        <w:t>第一章   采购邀请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_Toc27047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hint="eastAsia" w:cs="宋体"/>
          <w:color w:val="auto"/>
          <w:sz w:val="32"/>
          <w:szCs w:val="48"/>
          <w:highlight w:val="none"/>
        </w:rPr>
        <w:fldChar w:fldCharType="end"/>
      </w:r>
    </w:p>
    <w:p w14:paraId="5C280EFD">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_Toc28025 </w:instrText>
      </w:r>
      <w:r>
        <w:rPr>
          <w:rFonts w:hint="eastAsia" w:cs="宋体"/>
          <w:color w:val="auto"/>
          <w:sz w:val="32"/>
          <w:szCs w:val="48"/>
          <w:highlight w:val="none"/>
        </w:rPr>
        <w:fldChar w:fldCharType="separate"/>
      </w:r>
      <w:r>
        <w:rPr>
          <w:rFonts w:hint="eastAsia"/>
          <w:color w:val="auto"/>
          <w:sz w:val="32"/>
          <w:szCs w:val="32"/>
          <w:highlight w:val="none"/>
        </w:rPr>
        <w:t xml:space="preserve">第二章 </w:t>
      </w:r>
      <w:r>
        <w:rPr>
          <w:rFonts w:hint="eastAsia"/>
          <w:color w:val="auto"/>
          <w:sz w:val="32"/>
          <w:szCs w:val="32"/>
          <w:highlight w:val="none"/>
          <w:lang w:val="en-US" w:eastAsia="zh-CN"/>
        </w:rPr>
        <w:t xml:space="preserve">  </w:t>
      </w:r>
      <w:r>
        <w:rPr>
          <w:rFonts w:hint="eastAsia"/>
          <w:color w:val="auto"/>
          <w:sz w:val="32"/>
          <w:szCs w:val="32"/>
          <w:highlight w:val="none"/>
        </w:rPr>
        <w:t>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_Toc28025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cs="宋体"/>
          <w:color w:val="auto"/>
          <w:sz w:val="32"/>
          <w:szCs w:val="48"/>
          <w:highlight w:val="none"/>
        </w:rPr>
        <w:fldChar w:fldCharType="end"/>
      </w:r>
    </w:p>
    <w:p w14:paraId="025289E2">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_Toc30579 </w:instrText>
      </w:r>
      <w:r>
        <w:rPr>
          <w:rFonts w:hint="eastAsia" w:cs="宋体"/>
          <w:color w:val="auto"/>
          <w:sz w:val="32"/>
          <w:szCs w:val="48"/>
          <w:highlight w:val="none"/>
        </w:rPr>
        <w:fldChar w:fldCharType="separate"/>
      </w:r>
      <w:r>
        <w:rPr>
          <w:rFonts w:hint="eastAsia"/>
          <w:color w:val="auto"/>
          <w:sz w:val="32"/>
          <w:szCs w:val="32"/>
          <w:highlight w:val="none"/>
        </w:rPr>
        <w:t xml:space="preserve">第三章 </w:t>
      </w:r>
      <w:r>
        <w:rPr>
          <w:rFonts w:hint="eastAsia"/>
          <w:color w:val="auto"/>
          <w:sz w:val="32"/>
          <w:szCs w:val="32"/>
          <w:highlight w:val="none"/>
          <w:lang w:val="en-US" w:eastAsia="zh-CN"/>
        </w:rPr>
        <w:t xml:space="preserve">  </w:t>
      </w:r>
      <w:r>
        <w:rPr>
          <w:rFonts w:hint="eastAsia"/>
          <w:color w:val="auto"/>
          <w:sz w:val="32"/>
          <w:szCs w:val="32"/>
          <w:highlight w:val="none"/>
        </w:rPr>
        <w:t>评审方法和评审标准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_Toc30579 \h </w:instrText>
      </w:r>
      <w:r>
        <w:rPr>
          <w:color w:val="auto"/>
          <w:sz w:val="32"/>
          <w:szCs w:val="32"/>
          <w:highlight w:val="none"/>
        </w:rPr>
        <w:fldChar w:fldCharType="separate"/>
      </w:r>
      <w:r>
        <w:rPr>
          <w:color w:val="auto"/>
          <w:sz w:val="32"/>
          <w:szCs w:val="32"/>
          <w:highlight w:val="none"/>
        </w:rPr>
        <w:t>24</w:t>
      </w:r>
      <w:r>
        <w:rPr>
          <w:color w:val="auto"/>
          <w:sz w:val="32"/>
          <w:szCs w:val="32"/>
          <w:highlight w:val="none"/>
        </w:rPr>
        <w:fldChar w:fldCharType="end"/>
      </w:r>
      <w:r>
        <w:rPr>
          <w:rFonts w:hint="eastAsia" w:cs="宋体"/>
          <w:color w:val="auto"/>
          <w:sz w:val="32"/>
          <w:szCs w:val="48"/>
          <w:highlight w:val="none"/>
        </w:rPr>
        <w:fldChar w:fldCharType="end"/>
      </w:r>
    </w:p>
    <w:p w14:paraId="58CA417E">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_Toc743 </w:instrText>
      </w:r>
      <w:r>
        <w:rPr>
          <w:rFonts w:hint="eastAsia" w:cs="宋体"/>
          <w:color w:val="auto"/>
          <w:sz w:val="32"/>
          <w:szCs w:val="48"/>
          <w:highlight w:val="none"/>
        </w:rPr>
        <w:fldChar w:fldCharType="separate"/>
      </w:r>
      <w:r>
        <w:rPr>
          <w:rFonts w:hint="eastAsia" w:ascii="宋体" w:hAnsi="宋体" w:cs="宋体"/>
          <w:color w:val="auto"/>
          <w:sz w:val="32"/>
          <w:szCs w:val="36"/>
          <w:highlight w:val="none"/>
        </w:rPr>
        <w:t>第四章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_Toc743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rFonts w:hint="eastAsia" w:cs="宋体"/>
          <w:color w:val="auto"/>
          <w:sz w:val="32"/>
          <w:szCs w:val="48"/>
          <w:highlight w:val="none"/>
        </w:rPr>
        <w:fldChar w:fldCharType="end"/>
      </w:r>
    </w:p>
    <w:p w14:paraId="0752FE41">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_Toc26447 </w:instrText>
      </w:r>
      <w:r>
        <w:rPr>
          <w:rFonts w:hint="eastAsia" w:cs="宋体"/>
          <w:color w:val="auto"/>
          <w:sz w:val="32"/>
          <w:szCs w:val="48"/>
          <w:highlight w:val="none"/>
        </w:rPr>
        <w:fldChar w:fldCharType="separate"/>
      </w:r>
      <w:r>
        <w:rPr>
          <w:rFonts w:hint="eastAsia"/>
          <w:color w:val="auto"/>
          <w:sz w:val="32"/>
          <w:szCs w:val="32"/>
          <w:highlight w:val="none"/>
        </w:rPr>
        <w:t>第五章   合同草案条款</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_Toc26447 \h </w:instrText>
      </w:r>
      <w:r>
        <w:rPr>
          <w:color w:val="auto"/>
          <w:sz w:val="32"/>
          <w:szCs w:val="32"/>
          <w:highlight w:val="none"/>
        </w:rPr>
        <w:fldChar w:fldCharType="separate"/>
      </w:r>
      <w:r>
        <w:rPr>
          <w:color w:val="auto"/>
          <w:sz w:val="32"/>
          <w:szCs w:val="32"/>
          <w:highlight w:val="none"/>
        </w:rPr>
        <w:t>65</w:t>
      </w:r>
      <w:r>
        <w:rPr>
          <w:color w:val="auto"/>
          <w:sz w:val="32"/>
          <w:szCs w:val="32"/>
          <w:highlight w:val="none"/>
        </w:rPr>
        <w:fldChar w:fldCharType="end"/>
      </w:r>
      <w:r>
        <w:rPr>
          <w:rFonts w:hint="eastAsia" w:cs="宋体"/>
          <w:color w:val="auto"/>
          <w:sz w:val="32"/>
          <w:szCs w:val="48"/>
          <w:highlight w:val="none"/>
        </w:rPr>
        <w:fldChar w:fldCharType="end"/>
      </w:r>
    </w:p>
    <w:p w14:paraId="16A07A98">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_Toc5846 </w:instrText>
      </w:r>
      <w:r>
        <w:rPr>
          <w:rFonts w:hint="eastAsia" w:cs="宋体"/>
          <w:color w:val="auto"/>
          <w:sz w:val="32"/>
          <w:szCs w:val="48"/>
          <w:highlight w:val="none"/>
        </w:rPr>
        <w:fldChar w:fldCharType="separate"/>
      </w:r>
      <w:r>
        <w:rPr>
          <w:rFonts w:hint="eastAsia"/>
          <w:color w:val="auto"/>
          <w:sz w:val="32"/>
          <w:szCs w:val="32"/>
          <w:highlight w:val="none"/>
        </w:rPr>
        <w:t>第六章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_Toc5846 \h </w:instrText>
      </w:r>
      <w:r>
        <w:rPr>
          <w:color w:val="auto"/>
          <w:sz w:val="32"/>
          <w:szCs w:val="32"/>
          <w:highlight w:val="none"/>
        </w:rPr>
        <w:fldChar w:fldCharType="separate"/>
      </w:r>
      <w:r>
        <w:rPr>
          <w:color w:val="auto"/>
          <w:sz w:val="32"/>
          <w:szCs w:val="32"/>
          <w:highlight w:val="none"/>
        </w:rPr>
        <w:t>85</w:t>
      </w:r>
      <w:r>
        <w:rPr>
          <w:color w:val="auto"/>
          <w:sz w:val="32"/>
          <w:szCs w:val="32"/>
          <w:highlight w:val="none"/>
        </w:rPr>
        <w:fldChar w:fldCharType="end"/>
      </w:r>
      <w:r>
        <w:rPr>
          <w:rFonts w:hint="eastAsia" w:cs="宋体"/>
          <w:color w:val="auto"/>
          <w:sz w:val="32"/>
          <w:szCs w:val="48"/>
          <w:highlight w:val="none"/>
        </w:rPr>
        <w:fldChar w:fldCharType="end"/>
      </w:r>
    </w:p>
    <w:p w14:paraId="3CBA8922">
      <w:pPr>
        <w:pStyle w:val="18"/>
        <w:spacing w:line="480" w:lineRule="auto"/>
        <w:rPr>
          <w:rFonts w:cs="宋体"/>
          <w:b w:val="0"/>
          <w:color w:val="auto"/>
          <w:highlight w:val="none"/>
        </w:rPr>
      </w:pPr>
      <w:r>
        <w:rPr>
          <w:rFonts w:hint="eastAsia" w:cs="宋体"/>
          <w:color w:val="auto"/>
          <w:sz w:val="32"/>
          <w:szCs w:val="48"/>
          <w:highlight w:val="none"/>
        </w:rPr>
        <w:fldChar w:fldCharType="end"/>
      </w:r>
    </w:p>
    <w:p w14:paraId="5A8EA554">
      <w:pPr>
        <w:pStyle w:val="18"/>
        <w:spacing w:line="360" w:lineRule="auto"/>
        <w:rPr>
          <w:rFonts w:cs="宋体"/>
          <w:b w:val="0"/>
          <w:color w:val="auto"/>
          <w:sz w:val="36"/>
          <w:szCs w:val="36"/>
          <w:highlight w:val="none"/>
        </w:rPr>
      </w:pPr>
    </w:p>
    <w:p w14:paraId="78A05538">
      <w:pPr>
        <w:spacing w:line="360" w:lineRule="auto"/>
        <w:jc w:val="center"/>
        <w:outlineLvl w:val="0"/>
        <w:rPr>
          <w:rFonts w:ascii="宋体" w:hAnsi="宋体" w:cs="宋体"/>
          <w:b/>
          <w:color w:val="auto"/>
          <w:sz w:val="36"/>
          <w:szCs w:val="36"/>
          <w:highlight w:val="none"/>
        </w:rPr>
        <w:sectPr>
          <w:footerReference r:id="rId6" w:type="default"/>
          <w:pgSz w:w="11962" w:h="16877"/>
          <w:pgMar w:top="1344" w:right="1230" w:bottom="833" w:left="1230" w:header="907" w:footer="737" w:gutter="113"/>
          <w:pgNumType w:fmt="decimal" w:start="1"/>
          <w:cols w:space="720" w:num="1"/>
          <w:docGrid w:linePitch="462" w:charSpace="0"/>
        </w:sectPr>
      </w:pPr>
    </w:p>
    <w:p w14:paraId="58B9C7D3">
      <w:pPr>
        <w:pStyle w:val="2"/>
        <w:bidi w:val="0"/>
        <w:rPr>
          <w:color w:val="auto"/>
          <w:highlight w:val="none"/>
        </w:rPr>
      </w:pPr>
      <w:bookmarkStart w:id="5" w:name="_Toc27047"/>
      <w:r>
        <w:rPr>
          <w:rFonts w:hint="eastAsia"/>
          <w:color w:val="auto"/>
          <w:highlight w:val="none"/>
        </w:rPr>
        <w:t>第一章   采购邀请</w:t>
      </w:r>
      <w:bookmarkEnd w:id="5"/>
      <w:bookmarkStart w:id="6" w:name="_Toc35393790"/>
      <w:bookmarkStart w:id="7" w:name="_Toc28359079"/>
      <w:bookmarkStart w:id="8" w:name="_Toc28359002"/>
      <w:bookmarkStart w:id="9" w:name="_Toc35393621"/>
      <w:bookmarkStart w:id="10" w:name="_Hlk24379207"/>
    </w:p>
    <w:p w14:paraId="50FA5589">
      <w:pPr>
        <w:pStyle w:val="3"/>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6"/>
      <w:bookmarkEnd w:id="7"/>
      <w:bookmarkEnd w:id="8"/>
      <w:bookmarkEnd w:id="9"/>
    </w:p>
    <w:bookmarkEnd w:id="10"/>
    <w:p w14:paraId="3E8FD91B">
      <w:pPr>
        <w:spacing w:line="360" w:lineRule="auto"/>
        <w:ind w:left="1919" w:leftChars="228" w:hanging="1440" w:hangingChars="600"/>
        <w:rPr>
          <w:rFonts w:hint="eastAsia" w:ascii="宋体" w:hAnsi="宋体" w:eastAsia="宋体" w:cs="宋体"/>
          <w:color w:val="auto"/>
          <w:sz w:val="24"/>
          <w:szCs w:val="24"/>
          <w:highlight w:val="none"/>
          <w:lang w:eastAsia="zh-CN"/>
        </w:rPr>
      </w:pPr>
      <w:bookmarkStart w:id="11" w:name="_Toc28359003"/>
      <w:bookmarkStart w:id="12" w:name="_Toc35393791"/>
      <w:bookmarkStart w:id="13" w:name="_Toc35393622"/>
      <w:bookmarkStart w:id="14" w:name="_Toc28359080"/>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lang w:val="en-US" w:eastAsia="zh-CN"/>
        </w:rPr>
        <w:t>11011325210200021114-XM001</w:t>
      </w:r>
    </w:p>
    <w:p w14:paraId="2A222443">
      <w:pPr>
        <w:spacing w:line="360" w:lineRule="auto"/>
        <w:ind w:left="1919" w:leftChars="228"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eastAsia="zh-CN"/>
        </w:rPr>
        <w:t>顺义区牛栏山镇嬴麓家园社区嵌入式服务设施项目</w:t>
      </w:r>
    </w:p>
    <w:p w14:paraId="1D885CAE">
      <w:pPr>
        <w:spacing w:line="360" w:lineRule="auto"/>
        <w:ind w:left="1919" w:leftChars="2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1DD26C13">
      <w:pPr>
        <w:spacing w:line="360" w:lineRule="auto"/>
        <w:ind w:left="1919" w:leftChars="228" w:hanging="1440" w:hangingChars="6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4.项目预算金额：</w:t>
      </w:r>
      <w:r>
        <w:rPr>
          <w:rFonts w:hint="eastAsia" w:ascii="宋体" w:hAnsi="宋体" w:cs="宋体"/>
          <w:color w:val="auto"/>
          <w:sz w:val="24"/>
          <w:szCs w:val="24"/>
          <w:highlight w:val="none"/>
          <w:lang w:val="en-US" w:eastAsia="zh-CN"/>
        </w:rPr>
        <w:t>185.376148</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、项目最高限价：</w:t>
      </w:r>
      <w:r>
        <w:rPr>
          <w:rFonts w:hint="eastAsia" w:ascii="宋体" w:hAnsi="宋体" w:cs="宋体"/>
          <w:color w:val="auto"/>
          <w:sz w:val="24"/>
          <w:szCs w:val="24"/>
          <w:highlight w:val="none"/>
          <w:lang w:val="en-US" w:eastAsia="zh-CN"/>
        </w:rPr>
        <w:t>185.376148</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u w:val="none"/>
          <w:lang w:val="en-US" w:eastAsia="zh-CN"/>
        </w:rPr>
        <w:t>元</w:t>
      </w:r>
    </w:p>
    <w:p w14:paraId="3680C523">
      <w:pPr>
        <w:spacing w:line="360" w:lineRule="auto"/>
        <w:ind w:left="1919" w:leftChars="2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rPr>
        <w:tab/>
      </w:r>
    </w:p>
    <w:tbl>
      <w:tblPr>
        <w:tblStyle w:val="2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076"/>
        <w:gridCol w:w="2089"/>
        <w:gridCol w:w="1514"/>
        <w:gridCol w:w="4023"/>
      </w:tblGrid>
      <w:tr w14:paraId="3FE3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71" w:type="pct"/>
            <w:vAlign w:val="center"/>
          </w:tcPr>
          <w:p w14:paraId="323D2849">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包号</w:t>
            </w:r>
          </w:p>
        </w:tc>
        <w:tc>
          <w:tcPr>
            <w:tcW w:w="1011" w:type="pct"/>
            <w:vAlign w:val="center"/>
          </w:tcPr>
          <w:p w14:paraId="1CC42699">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标的</w:t>
            </w:r>
            <w:r>
              <w:rPr>
                <w:rFonts w:hint="eastAsia" w:ascii="宋体" w:hAnsi="宋体" w:eastAsia="宋体" w:cs="宋体"/>
                <w:bCs/>
                <w:color w:val="auto"/>
                <w:sz w:val="24"/>
                <w:szCs w:val="24"/>
                <w:highlight w:val="none"/>
              </w:rPr>
              <w:t>名称</w:t>
            </w:r>
          </w:p>
        </w:tc>
        <w:tc>
          <w:tcPr>
            <w:tcW w:w="1018" w:type="pct"/>
            <w:shd w:val="clear" w:color="auto" w:fill="auto"/>
            <w:vAlign w:val="center"/>
          </w:tcPr>
          <w:p w14:paraId="0BDB0227">
            <w:pPr>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r>
              <w:rPr>
                <w:rFonts w:hint="eastAsia" w:ascii="宋体" w:hAnsi="宋体" w:cs="宋体"/>
                <w:bCs/>
                <w:color w:val="auto"/>
                <w:sz w:val="24"/>
                <w:szCs w:val="24"/>
                <w:highlight w:val="none"/>
                <w:lang w:val="en-US" w:eastAsia="zh-CN"/>
              </w:rPr>
              <w:t>及最高限价</w:t>
            </w:r>
          </w:p>
          <w:p w14:paraId="1E95F76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737" w:type="pct"/>
            <w:vAlign w:val="center"/>
          </w:tcPr>
          <w:p w14:paraId="0271948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建设地点</w:t>
            </w:r>
          </w:p>
        </w:tc>
        <w:tc>
          <w:tcPr>
            <w:tcW w:w="1961" w:type="pct"/>
            <w:vAlign w:val="center"/>
          </w:tcPr>
          <w:p w14:paraId="10470E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简要技术需求或服务要求</w:t>
            </w:r>
          </w:p>
        </w:tc>
      </w:tr>
      <w:tr w14:paraId="2A8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71" w:type="pct"/>
            <w:shd w:val="clear" w:color="auto" w:fill="auto"/>
            <w:vAlign w:val="center"/>
          </w:tcPr>
          <w:p w14:paraId="1DD0F220">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01</w:t>
            </w:r>
          </w:p>
        </w:tc>
        <w:tc>
          <w:tcPr>
            <w:tcW w:w="1011" w:type="pct"/>
            <w:shd w:val="clear" w:color="auto" w:fill="auto"/>
            <w:vAlign w:val="center"/>
          </w:tcPr>
          <w:p w14:paraId="4F2EA34F">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顺义区牛栏山镇嬴麓家园社区嵌入式服务设施项目</w:t>
            </w:r>
          </w:p>
        </w:tc>
        <w:tc>
          <w:tcPr>
            <w:tcW w:w="1018" w:type="pct"/>
            <w:shd w:val="clear" w:color="auto" w:fill="auto"/>
            <w:vAlign w:val="center"/>
          </w:tcPr>
          <w:p w14:paraId="52795D4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185.376148</w:t>
            </w:r>
          </w:p>
        </w:tc>
        <w:tc>
          <w:tcPr>
            <w:tcW w:w="737" w:type="pct"/>
            <w:shd w:val="clear" w:color="auto" w:fill="auto"/>
            <w:vAlign w:val="center"/>
          </w:tcPr>
          <w:p w14:paraId="00FC83B2">
            <w:pPr>
              <w:spacing w:line="360" w:lineRule="auto"/>
              <w:jc w:val="center"/>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val="en-US" w:eastAsia="zh-CN"/>
              </w:rPr>
              <w:t>北京市顺义区牛栏山镇</w:t>
            </w:r>
          </w:p>
        </w:tc>
        <w:tc>
          <w:tcPr>
            <w:tcW w:w="1961" w:type="pct"/>
            <w:shd w:val="clear" w:color="auto" w:fill="auto"/>
            <w:vAlign w:val="center"/>
          </w:tcPr>
          <w:p w14:paraId="44B6CEF9">
            <w:pPr>
              <w:jc w:val="left"/>
              <w:rPr>
                <w:rFonts w:hint="eastAsia" w:ascii="宋体" w:hAnsi="宋体" w:cs="宋体"/>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bidi="ar-SA"/>
              </w:rPr>
              <w:t>施</w:t>
            </w:r>
            <w:bookmarkStart w:id="999" w:name="_GoBack"/>
            <w:bookmarkEnd w:id="999"/>
            <w:r>
              <w:rPr>
                <w:rFonts w:hint="eastAsia" w:asciiTheme="minorEastAsia" w:hAnsiTheme="minorEastAsia" w:eastAsiaTheme="minorEastAsia" w:cstheme="minorEastAsia"/>
                <w:b w:val="0"/>
                <w:bCs w:val="0"/>
                <w:color w:val="auto"/>
                <w:kern w:val="2"/>
                <w:sz w:val="24"/>
                <w:szCs w:val="24"/>
                <w:highlight w:val="none"/>
                <w:shd w:val="clear"/>
                <w:lang w:val="en-US" w:eastAsia="zh-CN" w:bidi="ar-SA"/>
              </w:rPr>
              <w:t>工范围：工程量清单范围内的全部施工内容，包括和美东街19号楼101赢麓家园社区居委会、合景听悦府11号楼一层、首创悦溪汇东1门北配套楼地下一层拆除工程、建筑工程、装饰装修工程、电气工程、弱电工程、消防电工程、给排水及消防工程、暖通工程等。</w:t>
            </w:r>
          </w:p>
          <w:p w14:paraId="2469944A">
            <w:pPr>
              <w:jc w:val="left"/>
              <w:rPr>
                <w:rFonts w:hint="eastAsia" w:ascii="宋体" w:hAnsi="宋体" w:cs="宋体"/>
                <w:bCs/>
                <w:color w:val="auto"/>
                <w:kern w:val="2"/>
                <w:sz w:val="24"/>
                <w:szCs w:val="24"/>
                <w:highlight w:val="none"/>
                <w:shd w:val="clear"/>
                <w:lang w:val="en-US" w:eastAsia="zh-CN" w:bidi="ar-SA"/>
              </w:rPr>
            </w:pPr>
            <w:r>
              <w:rPr>
                <w:rFonts w:hint="eastAsia" w:ascii="宋体" w:hAnsi="宋体" w:cs="宋体"/>
                <w:bCs/>
                <w:color w:val="auto"/>
                <w:kern w:val="2"/>
                <w:sz w:val="24"/>
                <w:szCs w:val="24"/>
                <w:highlight w:val="none"/>
                <w:shd w:val="clear"/>
                <w:lang w:val="en-US" w:eastAsia="zh-CN" w:bidi="ar-SA"/>
              </w:rPr>
              <w:t>施工现场安全生产标准化管理目标等级：达标。</w:t>
            </w:r>
          </w:p>
          <w:p w14:paraId="2DE265CE">
            <w:pPr>
              <w:pStyle w:val="30"/>
              <w:rPr>
                <w:rFonts w:hint="default"/>
                <w:lang w:val="en-US" w:eastAsia="zh-CN"/>
              </w:rPr>
            </w:pPr>
            <w:r>
              <w:rPr>
                <w:rFonts w:hint="eastAsia" w:ascii="宋体" w:hAnsi="宋体" w:cs="宋体"/>
                <w:bCs/>
                <w:color w:val="auto"/>
                <w:kern w:val="2"/>
                <w:sz w:val="24"/>
                <w:szCs w:val="24"/>
                <w:highlight w:val="none"/>
                <w:shd w:val="clear"/>
                <w:lang w:val="en-US" w:eastAsia="zh-CN" w:bidi="ar-SA"/>
              </w:rPr>
              <w:t>质量标准：合格</w:t>
            </w:r>
          </w:p>
        </w:tc>
      </w:tr>
    </w:tbl>
    <w:p w14:paraId="5E31B966">
      <w:pPr>
        <w:numPr>
          <w:ilvl w:val="0"/>
          <w:numId w:val="1"/>
        </w:num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lang w:val="en-US" w:eastAsia="zh-CN"/>
        </w:rPr>
        <w:t>65天。</w:t>
      </w:r>
    </w:p>
    <w:p w14:paraId="53FC67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7.本项目是否接受联合体：□是  ■否。</w:t>
      </w:r>
    </w:p>
    <w:p w14:paraId="27E00DCA">
      <w:pPr>
        <w:pStyle w:val="3"/>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申请人的资格要求</w:t>
      </w:r>
      <w:r>
        <w:rPr>
          <w:rFonts w:hint="eastAsia" w:ascii="宋体" w:hAnsi="宋体" w:eastAsia="宋体" w:cs="宋体"/>
          <w:color w:val="auto"/>
          <w:sz w:val="24"/>
          <w:szCs w:val="24"/>
          <w:highlight w:val="none"/>
        </w:rPr>
        <w:t>（须同时满足）</w:t>
      </w:r>
      <w:bookmarkEnd w:id="11"/>
      <w:bookmarkEnd w:id="12"/>
      <w:bookmarkEnd w:id="13"/>
      <w:bookmarkEnd w:id="14"/>
    </w:p>
    <w:p w14:paraId="689D89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46E5DE2">
      <w:pPr>
        <w:spacing w:line="360" w:lineRule="auto"/>
        <w:ind w:firstLine="480" w:firstLineChars="200"/>
        <w:rPr>
          <w:rFonts w:hint="eastAsia" w:ascii="宋体" w:hAnsi="宋体" w:eastAsia="宋体" w:cs="宋体"/>
          <w:color w:val="auto"/>
          <w:sz w:val="24"/>
          <w:szCs w:val="24"/>
          <w:highlight w:val="none"/>
        </w:rPr>
      </w:pPr>
      <w:bookmarkStart w:id="15" w:name="_Toc28359004"/>
      <w:bookmarkStart w:id="16" w:name="_Toc28359081"/>
      <w:r>
        <w:rPr>
          <w:rFonts w:hint="eastAsia" w:ascii="宋体" w:hAnsi="宋体" w:eastAsia="宋体" w:cs="宋体"/>
          <w:color w:val="auto"/>
          <w:sz w:val="24"/>
          <w:szCs w:val="24"/>
          <w:highlight w:val="none"/>
        </w:rPr>
        <w:t>2.落实政府采购政策需满足的资格要求：</w:t>
      </w:r>
    </w:p>
    <w:p w14:paraId="07AB71E4">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中小企业政策</w:t>
      </w:r>
    </w:p>
    <w:p w14:paraId="3E6F173F">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□本项目不专门面向中小企业预留采购份额。</w:t>
      </w:r>
    </w:p>
    <w:p w14:paraId="14DC4E63">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  ■中小 □小微企业  采购。即：提供的货物全部由符合政策要求的中小/小微企业制造、服务全部由符合政策要求的中小/小微企业承接。</w:t>
      </w:r>
    </w:p>
    <w:p w14:paraId="4232B4F1">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□本项目预留部分采购项目预算专门面向中小企业采购。对于预留份额，提供的货物由符合政策要求的中小企业制造、服务由符合政策要求的中小企业承接。预留份额通过以下措施进行：__</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__。</w:t>
      </w:r>
    </w:p>
    <w:p w14:paraId="0C058438">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其它落实政府采购政策的资格要求（如有）：__</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_。</w:t>
      </w:r>
    </w:p>
    <w:p w14:paraId="546E67B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1700986">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3.1本项目是否属于政府购买服务：</w:t>
      </w:r>
    </w:p>
    <w:p w14:paraId="4FEE6EE2">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478156F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□是，公益一类事业单位、使用事业编制且由财政拨款保障的群团组织，不得作为承接主体；</w:t>
      </w:r>
    </w:p>
    <w:p w14:paraId="1A03D38E">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其他特定资格要求：</w:t>
      </w:r>
      <w:bookmarkEnd w:id="15"/>
      <w:bookmarkEnd w:id="16"/>
      <w:bookmarkStart w:id="17" w:name="_Toc35393792"/>
      <w:bookmarkStart w:id="18" w:name="_Toc35393623"/>
    </w:p>
    <w:p w14:paraId="10B2570F">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供应商须具备建设行政主管部门</w:t>
      </w:r>
      <w:r>
        <w:rPr>
          <w:rFonts w:hint="eastAsia" w:ascii="宋体" w:hAnsi="宋体" w:cs="宋体"/>
          <w:color w:val="auto"/>
          <w:sz w:val="24"/>
          <w:szCs w:val="24"/>
          <w:highlight w:val="none"/>
          <w:lang w:val="en-US" w:eastAsia="zh-CN"/>
        </w:rPr>
        <w:t>核发的建筑工程施工总承包三级（含）</w:t>
      </w:r>
      <w:r>
        <w:rPr>
          <w:rFonts w:hint="eastAsia" w:ascii="宋体" w:hAnsi="宋体" w:eastAsia="宋体" w:cs="宋体"/>
          <w:color w:val="auto"/>
          <w:sz w:val="24"/>
          <w:szCs w:val="24"/>
          <w:highlight w:val="none"/>
          <w:lang w:val="en-US" w:eastAsia="zh-CN"/>
        </w:rPr>
        <w:t>以上资质证书，具备有效的安全生产许可证</w:t>
      </w:r>
      <w:r>
        <w:rPr>
          <w:rFonts w:hint="eastAsia" w:ascii="宋体" w:hAnsi="宋体" w:cs="宋体"/>
          <w:color w:val="auto"/>
          <w:sz w:val="24"/>
          <w:szCs w:val="24"/>
          <w:highlight w:val="none"/>
          <w:lang w:val="en-US" w:eastAsia="zh-CN"/>
        </w:rPr>
        <w:t>且未被北京市住房城乡建设主管部门暂扣；</w:t>
      </w:r>
    </w:p>
    <w:p w14:paraId="73FA2C01">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供应商拟派项目经理须具备</w:t>
      </w:r>
      <w:r>
        <w:rPr>
          <w:rFonts w:hint="eastAsia" w:ascii="宋体" w:hAnsi="宋体" w:cs="宋体"/>
          <w:color w:val="auto"/>
          <w:sz w:val="24"/>
          <w:szCs w:val="24"/>
          <w:highlight w:val="none"/>
          <w:lang w:eastAsia="zh-CN"/>
        </w:rPr>
        <w:t>建筑工程</w:t>
      </w:r>
      <w:r>
        <w:rPr>
          <w:rFonts w:hint="eastAsia" w:ascii="宋体" w:hAnsi="宋体" w:eastAsia="宋体" w:cs="宋体"/>
          <w:color w:val="auto"/>
          <w:sz w:val="24"/>
          <w:szCs w:val="24"/>
          <w:highlight w:val="none"/>
        </w:rPr>
        <w:t>专业二级</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rPr>
        <w:t>以上注册建造师执业资格，具备有效的安全生产考核合格证书（B本），且在确定成交人时不得担任其他在施建设工程项目的项目经理；</w:t>
      </w:r>
    </w:p>
    <w:p w14:paraId="67178DBC">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3）没有处于被责令停业、投标资格被取消、财产被接管或冻结、破产状态；</w:t>
      </w:r>
    </w:p>
    <w:p w14:paraId="577D5C1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4）在最近三年内没有骗取中标和严重违约及重大工程质量问题；</w:t>
      </w:r>
    </w:p>
    <w:p w14:paraId="383DDDCD">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未被北京市（区）住房城乡建设主管部门列为施工安全风险企业</w:t>
      </w:r>
      <w:r>
        <w:rPr>
          <w:rFonts w:hint="eastAsia" w:ascii="宋体" w:hAnsi="宋体" w:cs="宋体"/>
          <w:color w:val="auto"/>
          <w:sz w:val="24"/>
          <w:szCs w:val="24"/>
          <w:highlight w:val="none"/>
          <w:lang w:eastAsia="zh-CN"/>
        </w:rPr>
        <w:t>；</w:t>
      </w:r>
    </w:p>
    <w:p w14:paraId="56E0201B">
      <w:pPr>
        <w:tabs>
          <w:tab w:val="left" w:pos="900"/>
          <w:tab w:val="left" w:pos="1134"/>
          <w:tab w:val="left" w:pos="1589"/>
          <w:tab w:val="left" w:pos="5521"/>
        </w:tabs>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6）供应商未被北京市住房城乡建设主管部门标注资质异常。</w:t>
      </w:r>
    </w:p>
    <w:p w14:paraId="3567EBFC">
      <w:pPr>
        <w:pStyle w:val="3"/>
        <w:widowControl/>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bookmarkEnd w:id="17"/>
      <w:bookmarkEnd w:id="18"/>
    </w:p>
    <w:p w14:paraId="332F784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bookmarkStart w:id="19" w:name="_Toc28359085"/>
      <w:bookmarkStart w:id="20" w:name="_Toc35393796"/>
      <w:bookmarkStart w:id="21" w:name="_Toc35393627"/>
      <w:bookmarkStart w:id="22" w:name="_Toc28359008"/>
      <w:r>
        <w:rPr>
          <w:rFonts w:hint="eastAsia" w:ascii="宋体" w:hAnsi="宋体" w:eastAsia="宋体" w:cs="宋体"/>
          <w:color w:val="auto"/>
          <w:sz w:val="24"/>
          <w:szCs w:val="24"/>
          <w:highlight w:val="none"/>
          <w:lang w:bidi="ar"/>
        </w:rPr>
        <w:t>1.时间：20</w:t>
      </w:r>
      <w:r>
        <w:rPr>
          <w:rFonts w:hint="eastAsia" w:ascii="宋体" w:hAnsi="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22</w:t>
      </w:r>
      <w:r>
        <w:rPr>
          <w:rFonts w:hint="eastAsia" w:ascii="宋体" w:hAnsi="宋体" w:eastAsia="宋体" w:cs="宋体"/>
          <w:color w:val="auto"/>
          <w:sz w:val="24"/>
          <w:szCs w:val="24"/>
          <w:highlight w:val="none"/>
          <w:lang w:bidi="ar"/>
        </w:rPr>
        <w:t>日至202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28日</w:t>
      </w:r>
      <w:r>
        <w:rPr>
          <w:rFonts w:hint="eastAsia" w:ascii="宋体" w:hAnsi="宋体" w:eastAsia="宋体" w:cs="宋体"/>
          <w:color w:val="auto"/>
          <w:sz w:val="24"/>
          <w:szCs w:val="24"/>
          <w:highlight w:val="none"/>
          <w:lang w:bidi="ar"/>
        </w:rPr>
        <w:t>，每天上午</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rPr>
        <w:t>12:00</w:t>
      </w:r>
      <w:r>
        <w:rPr>
          <w:rFonts w:hint="eastAsia" w:ascii="宋体" w:hAnsi="宋体" w:eastAsia="宋体" w:cs="宋体"/>
          <w:color w:val="auto"/>
          <w:sz w:val="24"/>
          <w:szCs w:val="24"/>
          <w:highlight w:val="none"/>
          <w:lang w:bidi="ar"/>
        </w:rPr>
        <w:t>，下午</w:t>
      </w:r>
      <w:r>
        <w:rPr>
          <w:rFonts w:hint="eastAsia" w:ascii="宋体" w:hAnsi="宋体" w:eastAsia="宋体" w:cs="宋体"/>
          <w:color w:val="auto"/>
          <w:sz w:val="24"/>
          <w:szCs w:val="24"/>
          <w:highlight w:val="none"/>
        </w:rPr>
        <w:t>12:00</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rPr>
        <w:t>17:00</w:t>
      </w:r>
      <w:r>
        <w:rPr>
          <w:rFonts w:hint="eastAsia" w:ascii="宋体" w:hAnsi="宋体" w:eastAsia="宋体" w:cs="宋体"/>
          <w:color w:val="auto"/>
          <w:sz w:val="24"/>
          <w:szCs w:val="24"/>
          <w:highlight w:val="none"/>
          <w:lang w:bidi="ar"/>
        </w:rPr>
        <w:t>（北京时间，法定节假日除外）。</w:t>
      </w:r>
    </w:p>
    <w:p w14:paraId="476ACBC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2.地点：北京市政府采购电子交易平台（http://zbcg-bjzc.zhongcy.com/bjczj-portal-site/index.html#/home）</w:t>
      </w:r>
    </w:p>
    <w:p w14:paraId="753559E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3.方式：供应商使用 CA 数字证书或电子营业执照登录北京市政府采购电子交易平台（http://zbcg-bjzc.zhongcy.com/bjczj-portal-site/index.html#/home）获取电子版竞争性磋商文件</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下载文件时供应商应准确填写联系人、联系方式及邮箱。</w:t>
      </w:r>
    </w:p>
    <w:p w14:paraId="0DE26F1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4.售价：0元。</w:t>
      </w:r>
    </w:p>
    <w:p w14:paraId="4CC81FE6">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四、响应文件提交</w:t>
      </w:r>
    </w:p>
    <w:p w14:paraId="5474822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截止时间：202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日09点30分（北京时间）。</w:t>
      </w:r>
    </w:p>
    <w:p w14:paraId="7768774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地点：北京市政府采购电子交易平台（http://zbcg-bjzc.zhongcy.com/bjczj-portal-site/#/home）</w:t>
      </w:r>
    </w:p>
    <w:p w14:paraId="6BD3A67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五、开启</w:t>
      </w:r>
    </w:p>
    <w:p w14:paraId="6F63417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时间：202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日09点30分（北京时间）。</w:t>
      </w:r>
    </w:p>
    <w:p w14:paraId="58A4A2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szCs w:val="24"/>
          <w:highlight w:val="none"/>
          <w:lang w:bidi="ar"/>
        </w:rPr>
      </w:pPr>
      <w:r>
        <w:rPr>
          <w:rFonts w:hint="eastAsia" w:ascii="宋体" w:hAnsi="宋体" w:eastAsia="宋体" w:cs="宋体"/>
          <w:color w:val="auto"/>
          <w:sz w:val="24"/>
          <w:szCs w:val="24"/>
          <w:highlight w:val="none"/>
          <w:lang w:bidi="ar"/>
        </w:rPr>
        <w:t>地点：北京市政府采购电子交易平台（http://zbcg-bjzc.zhongcy.com/bjczj-portal-site/#/home）</w:t>
      </w:r>
    </w:p>
    <w:p w14:paraId="1A895B55">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六、公告期限</w:t>
      </w:r>
    </w:p>
    <w:p w14:paraId="339C053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自本公告发布之日起</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个工作日。</w:t>
      </w:r>
    </w:p>
    <w:p w14:paraId="3896632C">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七、其他补充事宜</w:t>
      </w:r>
    </w:p>
    <w:p w14:paraId="70FBE54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1.本项目需要落实的政府采购政策：</w:t>
      </w:r>
    </w:p>
    <w:p w14:paraId="7B134B45">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1）执行《财政部发展改革委关于印发《节能产品政府采购品目清单》的通知》（财库[2019]19号）；</w:t>
      </w:r>
    </w:p>
    <w:p w14:paraId="1D87F6A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2）执行《财政部生态环境部关于印发《环境标志产品政府采购品目清单》的通知（财库[2019]18号）；</w:t>
      </w:r>
    </w:p>
    <w:p w14:paraId="137EE01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3）执行财政部、工业和信息化部关于印发《政府采购促进中小企业发展管理办法》的通知财库〔2020〕46号；</w:t>
      </w:r>
    </w:p>
    <w:p w14:paraId="68CBFBED">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4）执行《财政部关于开展政府采购信用担保试点工作方案》（财库[2011]124号）；</w:t>
      </w:r>
    </w:p>
    <w:p w14:paraId="7C80A01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5）执行《财政部、司法部关于政府采购支持监狱企业发展有关问题的通知》（财库[2014]68号）；</w:t>
      </w:r>
    </w:p>
    <w:p w14:paraId="4218551C">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6）执行《关于促进残疾人就业政府采购政策的通知》（财库〔2017〕141号）；</w:t>
      </w:r>
    </w:p>
    <w:p w14:paraId="62714DB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7）执行《财政部关于在政府采购活动中查询及使用信用记录有关问题的通知》（财库[2016]125号）等相关政策。</w:t>
      </w:r>
    </w:p>
    <w:p w14:paraId="50136E97">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8）执行《北京市财政局关于落实好政府采购支持中小企业发展的通知》（京财〔2022〕1143号）。</w:t>
      </w:r>
    </w:p>
    <w:p w14:paraId="69CD0CDC">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9）执行《关于进一步加大政府采购支持中小企业力度的通知》（财库〔2022〕19号）。</w:t>
      </w:r>
    </w:p>
    <w:p w14:paraId="46AC7F4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EFF1B9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CA数字证书服务热线 010-58511086</w:t>
      </w:r>
    </w:p>
    <w:p w14:paraId="2CBDA41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电子营业执照服务热线 400-699-7000</w:t>
      </w:r>
    </w:p>
    <w:p w14:paraId="2E4750D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技术支持服务热线    010-86483801    </w:t>
      </w:r>
    </w:p>
    <w:p w14:paraId="4E48411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2.1办理 CA 数字证书或电子营业执照</w:t>
      </w:r>
    </w:p>
    <w:p w14:paraId="2499C9EA">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供应商登录北京市政府采购电子交易平台查阅 “用户指南”—“操作指南”—“市场主体CA办理操作流程指引”/“电子营业执照使用指南”，按照程序要求办理。</w:t>
      </w:r>
    </w:p>
    <w:p w14:paraId="3E9DD382">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2.2注册</w:t>
      </w:r>
    </w:p>
    <w:p w14:paraId="62847934">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供应商登录北京市政府采购电子交易平台“用户指南”—“操作指南”—“市场主体注册入库操作流程指引”进行自助注册绑定。</w:t>
      </w:r>
    </w:p>
    <w:p w14:paraId="0BE3B3A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2.3驱动、客户端下载</w:t>
      </w:r>
    </w:p>
    <w:p w14:paraId="77FCFE2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供应商登录北京市政府采购电子交易平台“用户指南”—“工具下载”—“招标采购系统文件驱动安装包”下载相关驱动。</w:t>
      </w:r>
    </w:p>
    <w:p w14:paraId="689AFDA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供应商登录北京市政府采购电子交易平台“用户指南”—“工具下载”—“投标文件编制工具”下载相关客户端。</w:t>
      </w:r>
    </w:p>
    <w:p w14:paraId="65FC01D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2.4 获取电子竞争性磋商文件</w:t>
      </w:r>
    </w:p>
    <w:p w14:paraId="0AA32AC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供应商使用CA数字证书或电子营业执照登录北京市政府采购电子交易平台获取电子竞争性磋商文件。</w:t>
      </w:r>
    </w:p>
    <w:p w14:paraId="5C95DA6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 </w:t>
      </w:r>
    </w:p>
    <w:p w14:paraId="12A05D89">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2.5编制电子响应文件</w:t>
      </w:r>
    </w:p>
    <w:p w14:paraId="7EF8955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A71433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2.6提交电子响应文件</w:t>
      </w:r>
    </w:p>
    <w:p w14:paraId="47822C44">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供应商应于响应文件提交截止时间前在北京市政府采购电子交易平台提交电子响应文件，上传电子响应文件过程中请保持与互联网的连接畅通。</w:t>
      </w:r>
    </w:p>
    <w:p w14:paraId="215AD38A">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2.7 开启响应文件</w:t>
      </w:r>
    </w:p>
    <w:p w14:paraId="02C07CA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eastAsia="宋体" w:cs="宋体"/>
          <w:b/>
          <w:bCs/>
          <w:color w:val="auto"/>
          <w:sz w:val="24"/>
          <w:szCs w:val="24"/>
          <w:highlight w:val="none"/>
          <w:lang w:bidi="ar"/>
        </w:rPr>
        <w:t>响应无效</w:t>
      </w:r>
      <w:r>
        <w:rPr>
          <w:rFonts w:hint="eastAsia" w:ascii="宋体" w:hAnsi="宋体" w:eastAsia="宋体" w:cs="宋体"/>
          <w:color w:val="auto"/>
          <w:sz w:val="24"/>
          <w:szCs w:val="24"/>
          <w:highlight w:val="none"/>
          <w:lang w:bidi="ar"/>
        </w:rPr>
        <w:t>。</w:t>
      </w:r>
    </w:p>
    <w:p w14:paraId="3844779D">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2.8最后报价填报</w:t>
      </w:r>
    </w:p>
    <w:p w14:paraId="5A23242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供应商在规定时间内将最后报价提交至本平台，未在规定时间内提交的系统将自动默认供应商放弃最后报价，其价格以第一次报价为准。</w:t>
      </w:r>
    </w:p>
    <w:p w14:paraId="0502045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3、评标方法：综合评分法，具体详见磋商文件。</w:t>
      </w:r>
    </w:p>
    <w:p w14:paraId="583998B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4、公告媒体：本公告在中国政府采购网、北京市政府采购网上发布。</w:t>
      </w:r>
    </w:p>
    <w:p w14:paraId="2D0E1163">
      <w:pPr>
        <w:adjustRightInd w:val="0"/>
        <w:snapToGrid w:val="0"/>
        <w:spacing w:line="360" w:lineRule="auto"/>
        <w:ind w:firstLine="480" w:firstLineChars="200"/>
        <w:rPr>
          <w:rFonts w:hint="eastAsia" w:ascii="宋体" w:hAnsi="宋体" w:eastAsia="宋体" w:cs="宋体"/>
          <w:b/>
          <w:bCs/>
          <w:color w:val="auto"/>
          <w:sz w:val="24"/>
          <w:szCs w:val="24"/>
          <w:highlight w:val="none"/>
          <w:lang w:bidi="ar"/>
        </w:rPr>
      </w:pPr>
      <w:r>
        <w:rPr>
          <w:rFonts w:hint="eastAsia" w:ascii="宋体" w:hAnsi="宋体" w:eastAsia="宋体" w:cs="宋体"/>
          <w:color w:val="auto"/>
          <w:sz w:val="24"/>
          <w:szCs w:val="24"/>
          <w:highlight w:val="none"/>
          <w:lang w:bidi="ar"/>
        </w:rPr>
        <w:t>5、</w:t>
      </w:r>
      <w:r>
        <w:rPr>
          <w:rFonts w:hint="eastAsia" w:ascii="宋体" w:hAnsi="宋体" w:eastAsia="宋体" w:cs="宋体"/>
          <w:b/>
          <w:bCs/>
          <w:color w:val="auto"/>
          <w:sz w:val="24"/>
          <w:szCs w:val="24"/>
          <w:highlight w:val="none"/>
          <w:lang w:bidi="ar"/>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p>
    <w:p w14:paraId="5822EC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八、对本项目提出询问，请按以下方式联系。</w:t>
      </w:r>
      <w:bookmarkEnd w:id="19"/>
      <w:bookmarkEnd w:id="20"/>
      <w:bookmarkEnd w:id="21"/>
      <w:bookmarkEnd w:id="22"/>
    </w:p>
    <w:p w14:paraId="6BBE44A9">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color w:val="auto"/>
          <w:sz w:val="24"/>
          <w:szCs w:val="24"/>
          <w:highlight w:val="none"/>
        </w:rPr>
        <w:t>1.采购人信息</w:t>
      </w:r>
    </w:p>
    <w:p w14:paraId="552C9F87">
      <w:pPr>
        <w:spacing w:line="360" w:lineRule="auto"/>
        <w:ind w:left="1076" w:leftChars="371" w:hanging="297" w:hangingChars="124"/>
        <w:jc w:val="left"/>
        <w:rPr>
          <w:rFonts w:hint="eastAsia" w:ascii="宋体" w:hAnsi="宋体" w:eastAsia="宋体" w:cs="宋体"/>
          <w:color w:val="auto"/>
          <w:sz w:val="24"/>
          <w:szCs w:val="24"/>
          <w:highlight w:val="none"/>
          <w:lang w:eastAsia="zh-CN"/>
        </w:rPr>
      </w:pPr>
      <w:bookmarkStart w:id="23" w:name="_Toc28359009"/>
      <w:bookmarkStart w:id="24" w:name="_Toc28359086"/>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北京市顺义区牛栏山镇人民政府</w:t>
      </w:r>
    </w:p>
    <w:p w14:paraId="7FC5522B">
      <w:pPr>
        <w:spacing w:line="360" w:lineRule="auto"/>
        <w:ind w:left="1076" w:leftChars="371" w:hanging="297" w:hangingChars="12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北京市顺义区牛栏山镇府前街9号</w:t>
      </w:r>
    </w:p>
    <w:p w14:paraId="67C3AD0A">
      <w:pPr>
        <w:spacing w:line="360" w:lineRule="auto"/>
        <w:ind w:left="1076" w:leftChars="371" w:hanging="297" w:hangingChars="124"/>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李珂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69416768</w:t>
      </w:r>
    </w:p>
    <w:p w14:paraId="2F7E2129">
      <w:pPr>
        <w:spacing w:line="360" w:lineRule="auto"/>
        <w:ind w:left="1078" w:leftChars="371" w:hanging="299" w:hangingChars="124"/>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2.采购代理机构信息</w:t>
      </w:r>
      <w:bookmarkEnd w:id="23"/>
      <w:bookmarkEnd w:id="24"/>
    </w:p>
    <w:p w14:paraId="5057F650">
      <w:pPr>
        <w:spacing w:line="360" w:lineRule="auto"/>
        <w:ind w:left="1076" w:leftChars="371" w:hanging="297" w:hangingChars="124"/>
        <w:jc w:val="left"/>
        <w:rPr>
          <w:rFonts w:hint="eastAsia" w:ascii="宋体" w:hAnsi="宋体" w:eastAsia="宋体" w:cs="宋体"/>
          <w:color w:val="auto"/>
          <w:sz w:val="24"/>
          <w:szCs w:val="24"/>
          <w:highlight w:val="none"/>
        </w:rPr>
      </w:pPr>
      <w:bookmarkStart w:id="25" w:name="_Toc28359010"/>
      <w:bookmarkStart w:id="26" w:name="_Toc28359087"/>
      <w:r>
        <w:rPr>
          <w:rFonts w:hint="eastAsia" w:ascii="宋体" w:hAnsi="宋体" w:eastAsia="宋体" w:cs="宋体"/>
          <w:color w:val="auto"/>
          <w:sz w:val="24"/>
          <w:szCs w:val="24"/>
          <w:highlight w:val="none"/>
        </w:rPr>
        <w:t>名    称：北京中盛宇工程管理有限公司</w:t>
      </w:r>
    </w:p>
    <w:p w14:paraId="1FFD19E8">
      <w:pPr>
        <w:spacing w:line="360" w:lineRule="auto"/>
        <w:ind w:left="1076" w:leftChars="371" w:hanging="297" w:hangingChars="1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址：北京市顺义区双丰街道顺安南路12号一区26号楼北侧三层</w:t>
      </w:r>
    </w:p>
    <w:p w14:paraId="11DCD355">
      <w:pPr>
        <w:spacing w:line="360" w:lineRule="auto"/>
        <w:ind w:left="1076" w:leftChars="371" w:hanging="297" w:hangingChars="12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王欣艳</w:t>
      </w:r>
      <w:r>
        <w:rPr>
          <w:rFonts w:hint="eastAsia" w:ascii="宋体" w:hAnsi="宋体" w:eastAsia="宋体" w:cs="宋体"/>
          <w:color w:val="auto"/>
          <w:sz w:val="24"/>
          <w:szCs w:val="24"/>
          <w:highlight w:val="none"/>
        </w:rPr>
        <w:t>/69415773</w:t>
      </w:r>
    </w:p>
    <w:p w14:paraId="750A9CF6">
      <w:pPr>
        <w:spacing w:line="360" w:lineRule="auto"/>
        <w:ind w:left="1078" w:leftChars="371" w:hanging="299" w:hangingChars="124"/>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3.项目联系方式</w:t>
      </w:r>
      <w:bookmarkEnd w:id="25"/>
      <w:bookmarkEnd w:id="26"/>
    </w:p>
    <w:p w14:paraId="04719290">
      <w:pPr>
        <w:pStyle w:val="13"/>
        <w:spacing w:line="360" w:lineRule="auto"/>
        <w:ind w:left="1076" w:leftChars="371" w:hanging="297" w:hanging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eastAsia="zh-CN"/>
        </w:rPr>
        <w:t>王欣艳</w:t>
      </w:r>
    </w:p>
    <w:p w14:paraId="2037B77F">
      <w:pPr>
        <w:pStyle w:val="13"/>
        <w:spacing w:line="360" w:lineRule="auto"/>
        <w:ind w:left="1076" w:leftChars="371" w:hanging="297" w:hangingChars="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话：69415773</w:t>
      </w:r>
    </w:p>
    <w:p w14:paraId="63029627">
      <w:pPr>
        <w:rPr>
          <w:rFonts w:ascii="宋体" w:hAnsi="宋体" w:cs="宋体"/>
          <w:b/>
          <w:color w:val="auto"/>
          <w:szCs w:val="21"/>
          <w:highlight w:val="none"/>
        </w:rPr>
      </w:pPr>
      <w:bookmarkStart w:id="27" w:name="_Toc512937850"/>
      <w:bookmarkStart w:id="28" w:name="_Toc264969275"/>
      <w:bookmarkStart w:id="29" w:name="_Toc305158854"/>
      <w:bookmarkStart w:id="30" w:name="_Toc127161488"/>
      <w:bookmarkStart w:id="31" w:name="_Toc305158928"/>
      <w:bookmarkStart w:id="32" w:name="_Toc226965856"/>
      <w:bookmarkStart w:id="33" w:name="_Toc195842950"/>
      <w:bookmarkStart w:id="34" w:name="_Toc127151777"/>
      <w:bookmarkStart w:id="35" w:name="_Toc265228423"/>
      <w:bookmarkStart w:id="36" w:name="_Toc353873938"/>
      <w:bookmarkStart w:id="37" w:name="_Toc150774783"/>
      <w:bookmarkStart w:id="38" w:name="_Toc353825548"/>
      <w:r>
        <w:rPr>
          <w:rFonts w:hint="eastAsia" w:ascii="宋体" w:hAnsi="宋体" w:cs="宋体"/>
          <w:b/>
          <w:color w:val="auto"/>
          <w:szCs w:val="21"/>
          <w:highlight w:val="none"/>
        </w:rPr>
        <w:br w:type="page"/>
      </w:r>
    </w:p>
    <w:p w14:paraId="6D724F0F">
      <w:pPr>
        <w:pStyle w:val="2"/>
        <w:numPr>
          <w:ilvl w:val="0"/>
          <w:numId w:val="2"/>
        </w:numPr>
        <w:bidi w:val="0"/>
        <w:rPr>
          <w:rFonts w:hint="eastAsia"/>
          <w:color w:val="auto"/>
          <w:highlight w:val="none"/>
        </w:rPr>
      </w:pPr>
      <w:r>
        <w:rPr>
          <w:rFonts w:hint="eastAsia"/>
          <w:color w:val="auto"/>
          <w:highlight w:val="none"/>
        </w:rPr>
        <w:t xml:space="preserve">  </w:t>
      </w:r>
      <w:bookmarkStart w:id="39" w:name="_Toc28025"/>
      <w:r>
        <w:rPr>
          <w:rFonts w:hint="eastAsia"/>
          <w:color w:val="auto"/>
          <w:highlight w:val="none"/>
        </w:rPr>
        <w:t>供应商须知</w:t>
      </w:r>
      <w:bookmarkEnd w:id="27"/>
      <w:bookmarkEnd w:id="28"/>
      <w:bookmarkEnd w:id="29"/>
      <w:bookmarkEnd w:id="30"/>
      <w:bookmarkEnd w:id="31"/>
      <w:bookmarkEnd w:id="32"/>
      <w:bookmarkEnd w:id="33"/>
      <w:bookmarkEnd w:id="34"/>
      <w:bookmarkEnd w:id="35"/>
      <w:bookmarkEnd w:id="36"/>
      <w:bookmarkEnd w:id="37"/>
      <w:bookmarkEnd w:id="38"/>
      <w:bookmarkEnd w:id="39"/>
    </w:p>
    <w:p w14:paraId="58B94D05">
      <w:pPr>
        <w:pStyle w:val="3"/>
        <w:tabs>
          <w:tab w:val="center" w:pos="4592"/>
          <w:tab w:val="left" w:pos="7860"/>
        </w:tabs>
        <w:spacing w:before="0" w:line="360" w:lineRule="auto"/>
        <w:rPr>
          <w:rFonts w:hint="eastAsia" w:ascii="宋体" w:hAnsi="宋体" w:eastAsia="宋体" w:cs="宋体"/>
          <w:color w:val="auto"/>
          <w:sz w:val="28"/>
          <w:szCs w:val="28"/>
          <w:highlight w:val="none"/>
        </w:rPr>
      </w:pPr>
      <w:bookmarkStart w:id="40" w:name="_Toc151190146"/>
      <w:bookmarkStart w:id="41" w:name="_Toc150509270"/>
      <w:bookmarkStart w:id="42" w:name="_Toc226309763"/>
      <w:bookmarkStart w:id="43" w:name="_Toc142311021"/>
      <w:bookmarkStart w:id="44" w:name="_Toc127151519"/>
      <w:bookmarkStart w:id="45" w:name="_Toc127161433"/>
      <w:bookmarkStart w:id="46" w:name="_Toc149720812"/>
      <w:bookmarkStart w:id="47" w:name="_Toc151193617"/>
      <w:bookmarkStart w:id="48" w:name="_Toc127151720"/>
      <w:bookmarkStart w:id="49" w:name="_Toc151193907"/>
      <w:bookmarkStart w:id="50" w:name="_Toc520356144"/>
      <w:bookmarkStart w:id="51" w:name="_Toc150774619"/>
      <w:bookmarkStart w:id="52" w:name="_Toc150774724"/>
      <w:bookmarkStart w:id="53" w:name="_Toc226337215"/>
      <w:bookmarkStart w:id="54" w:name="_Toc164608633"/>
      <w:bookmarkStart w:id="55" w:name="_Toc151193833"/>
      <w:bookmarkStart w:id="56" w:name="_Toc150480757"/>
      <w:bookmarkStart w:id="57" w:name="_Toc164229360"/>
      <w:bookmarkStart w:id="58" w:name="_Toc226965709"/>
      <w:bookmarkStart w:id="59" w:name="_Toc151193761"/>
      <w:bookmarkStart w:id="60" w:name="_Toc164229214"/>
      <w:bookmarkStart w:id="61" w:name="_Toc151193689"/>
      <w:bookmarkStart w:id="62" w:name="_Toc164351613"/>
      <w:bookmarkStart w:id="63" w:name="_Toc226965792"/>
      <w:bookmarkStart w:id="64" w:name="_Toc164608788"/>
      <w:bookmarkStart w:id="65" w:name="_Toc195842884"/>
      <w:r>
        <w:rPr>
          <w:rFonts w:hint="eastAsia" w:ascii="宋体" w:hAnsi="宋体" w:eastAsia="宋体" w:cs="宋体"/>
          <w:color w:val="auto"/>
          <w:sz w:val="28"/>
          <w:szCs w:val="28"/>
          <w:highlight w:val="none"/>
        </w:rPr>
        <w:t>供应商须知资料表</w:t>
      </w:r>
    </w:p>
    <w:p w14:paraId="3E094D2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本表是对供应商须知的具体补充和修改，如有矛盾，均以本资料表为准。标记“</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”的选项意为适用于本项目，标记“□”的选项意为不适用于本项目。</w:t>
      </w:r>
    </w:p>
    <w:tbl>
      <w:tblPr>
        <w:tblStyle w:val="2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19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0B1F87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条款号</w:t>
            </w:r>
          </w:p>
        </w:tc>
        <w:tc>
          <w:tcPr>
            <w:tcW w:w="1701" w:type="dxa"/>
            <w:vAlign w:val="center"/>
          </w:tcPr>
          <w:p w14:paraId="2B73377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条目</w:t>
            </w:r>
          </w:p>
        </w:tc>
        <w:tc>
          <w:tcPr>
            <w:tcW w:w="7253" w:type="dxa"/>
            <w:vAlign w:val="center"/>
          </w:tcPr>
          <w:p w14:paraId="75D9FA2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7D6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44E94D">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01" w:type="dxa"/>
            <w:vAlign w:val="center"/>
          </w:tcPr>
          <w:p w14:paraId="0D1297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7253" w:type="dxa"/>
            <w:vAlign w:val="center"/>
          </w:tcPr>
          <w:p w14:paraId="51412E0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p w14:paraId="051DCD1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6F0F20E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1EB5F3E5">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工程</w:t>
            </w:r>
          </w:p>
        </w:tc>
      </w:tr>
      <w:tr w14:paraId="691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C8E47C">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01" w:type="dxa"/>
            <w:vAlign w:val="center"/>
          </w:tcPr>
          <w:p w14:paraId="546F299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科研仪器设备</w:t>
            </w:r>
          </w:p>
        </w:tc>
        <w:tc>
          <w:tcPr>
            <w:tcW w:w="7253" w:type="dxa"/>
            <w:vAlign w:val="center"/>
          </w:tcPr>
          <w:p w14:paraId="3162DB8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是否属于科研仪器设备采购项目：</w:t>
            </w:r>
          </w:p>
          <w:p w14:paraId="52FCBF8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56A3AD3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否</w:t>
            </w:r>
          </w:p>
        </w:tc>
      </w:tr>
      <w:tr w14:paraId="39FA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3E89DFD">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01" w:type="dxa"/>
            <w:vAlign w:val="center"/>
          </w:tcPr>
          <w:p w14:paraId="3DFBB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p>
        </w:tc>
        <w:tc>
          <w:tcPr>
            <w:tcW w:w="7253" w:type="dxa"/>
            <w:vAlign w:val="center"/>
          </w:tcPr>
          <w:p w14:paraId="5C0B036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不组织</w:t>
            </w:r>
          </w:p>
          <w:p w14:paraId="718BEE4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□组织，考察时间：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日</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点</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分</w:t>
            </w:r>
          </w:p>
          <w:p w14:paraId="2C0A25C5">
            <w:pPr>
              <w:pStyle w:val="1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考察地点：</w:t>
            </w:r>
            <w:r>
              <w:rPr>
                <w:rFonts w:hint="eastAsia"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tc>
      </w:tr>
      <w:tr w14:paraId="5135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EA1CC77">
            <w:pPr>
              <w:pStyle w:val="13"/>
              <w:adjustRightInd w:val="0"/>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1C27BF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磋商前答疑会</w:t>
            </w:r>
          </w:p>
        </w:tc>
        <w:tc>
          <w:tcPr>
            <w:tcW w:w="7253" w:type="dxa"/>
            <w:vAlign w:val="center"/>
          </w:tcPr>
          <w:p w14:paraId="62DDD1E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不召开</w:t>
            </w:r>
          </w:p>
          <w:p w14:paraId="4E5C284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日</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分</w:t>
            </w:r>
          </w:p>
          <w:p w14:paraId="1D6B151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4972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88" w:type="dxa"/>
            <w:vAlign w:val="center"/>
          </w:tcPr>
          <w:p w14:paraId="127FB468">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701" w:type="dxa"/>
            <w:vAlign w:val="center"/>
          </w:tcPr>
          <w:p w14:paraId="100790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标的所属行业</w:t>
            </w:r>
          </w:p>
        </w:tc>
        <w:tc>
          <w:tcPr>
            <w:tcW w:w="7253" w:type="dxa"/>
            <w:vAlign w:val="center"/>
          </w:tcPr>
          <w:p w14:paraId="196ACE3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本项目采购标的对应的中小企业划分标准所属行业：</w:t>
            </w:r>
          </w:p>
          <w:tbl>
            <w:tblPr>
              <w:tblStyle w:val="24"/>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767"/>
              <w:gridCol w:w="2835"/>
            </w:tblGrid>
            <w:tr w14:paraId="21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FA2A47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包号</w:t>
                  </w:r>
                </w:p>
              </w:tc>
              <w:tc>
                <w:tcPr>
                  <w:tcW w:w="2767" w:type="dxa"/>
                  <w:tcBorders>
                    <w:top w:val="single" w:color="auto" w:sz="4" w:space="0"/>
                    <w:left w:val="single" w:color="auto" w:sz="4" w:space="0"/>
                    <w:bottom w:val="single" w:color="auto" w:sz="4" w:space="0"/>
                    <w:right w:val="single" w:color="auto" w:sz="4" w:space="0"/>
                  </w:tcBorders>
                  <w:vAlign w:val="center"/>
                </w:tcPr>
                <w:p w14:paraId="6AD1830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2835" w:type="dxa"/>
                  <w:tcBorders>
                    <w:top w:val="single" w:color="auto" w:sz="4" w:space="0"/>
                    <w:left w:val="single" w:color="auto" w:sz="4" w:space="0"/>
                    <w:bottom w:val="single" w:color="auto" w:sz="4" w:space="0"/>
                    <w:right w:val="single" w:color="auto" w:sz="4" w:space="0"/>
                  </w:tcBorders>
                  <w:vAlign w:val="center"/>
                </w:tcPr>
                <w:p w14:paraId="166286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r>
            <w:tr w14:paraId="5CE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8AFC8EB">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01</w:t>
                  </w:r>
                </w:p>
              </w:tc>
              <w:tc>
                <w:tcPr>
                  <w:tcW w:w="2767" w:type="dxa"/>
                  <w:tcBorders>
                    <w:top w:val="single" w:color="auto" w:sz="4" w:space="0"/>
                    <w:left w:val="single" w:color="auto" w:sz="4" w:space="0"/>
                    <w:bottom w:val="single" w:color="auto" w:sz="4" w:space="0"/>
                    <w:right w:val="single" w:color="auto" w:sz="4" w:space="0"/>
                  </w:tcBorders>
                  <w:vAlign w:val="center"/>
                </w:tcPr>
                <w:p w14:paraId="730C9101">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顺义区牛栏山镇嬴麓家园社区嵌入式服务设施项目</w:t>
                  </w:r>
                </w:p>
              </w:tc>
              <w:tc>
                <w:tcPr>
                  <w:tcW w:w="2835" w:type="dxa"/>
                  <w:tcBorders>
                    <w:top w:val="single" w:color="auto" w:sz="4" w:space="0"/>
                    <w:left w:val="single" w:color="auto" w:sz="4" w:space="0"/>
                    <w:bottom w:val="single" w:color="auto" w:sz="4" w:space="0"/>
                    <w:right w:val="single" w:color="auto" w:sz="4" w:space="0"/>
                  </w:tcBorders>
                  <w:vAlign w:val="center"/>
                </w:tcPr>
                <w:p w14:paraId="61B64C1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建筑业</w:t>
                  </w:r>
                </w:p>
              </w:tc>
            </w:tr>
          </w:tbl>
          <w:p w14:paraId="24ED922F">
            <w:pPr>
              <w:spacing w:line="360" w:lineRule="auto"/>
              <w:jc w:val="left"/>
              <w:rPr>
                <w:rFonts w:hint="eastAsia" w:ascii="宋体" w:hAnsi="宋体" w:eastAsia="宋体" w:cs="宋体"/>
                <w:color w:val="auto"/>
                <w:sz w:val="24"/>
                <w:szCs w:val="24"/>
                <w:highlight w:val="none"/>
              </w:rPr>
            </w:pPr>
          </w:p>
        </w:tc>
      </w:tr>
      <w:tr w14:paraId="5BBA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shd w:val="clear" w:color="auto" w:fill="auto"/>
            <w:vAlign w:val="center"/>
          </w:tcPr>
          <w:p w14:paraId="40C4E36A">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701" w:type="dxa"/>
            <w:shd w:val="clear" w:color="auto" w:fill="auto"/>
            <w:vAlign w:val="center"/>
          </w:tcPr>
          <w:p w14:paraId="14D05D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253" w:type="dxa"/>
            <w:shd w:val="clear" w:color="auto" w:fill="auto"/>
            <w:vAlign w:val="center"/>
          </w:tcPr>
          <w:p w14:paraId="23278A2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报价的特殊规定：</w:t>
            </w:r>
          </w:p>
          <w:p w14:paraId="37BE295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无</w:t>
            </w:r>
          </w:p>
          <w:p w14:paraId="15789756">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□有，具体情形：</w:t>
            </w:r>
            <w:r>
              <w:rPr>
                <w:rFonts w:hint="eastAsia" w:ascii="宋体" w:hAnsi="宋体" w:eastAsia="宋体" w:cs="宋体"/>
                <w:color w:val="auto"/>
                <w:sz w:val="24"/>
                <w:szCs w:val="24"/>
                <w:highlight w:val="none"/>
                <w:u w:val="single"/>
                <w:lang w:val="en-US" w:eastAsia="zh-CN"/>
              </w:rPr>
              <w:t>/</w:t>
            </w:r>
          </w:p>
        </w:tc>
      </w:tr>
      <w:tr w14:paraId="0683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36C637">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701" w:type="dxa"/>
            <w:vMerge w:val="restart"/>
            <w:shd w:val="clear" w:color="auto" w:fill="auto"/>
            <w:vAlign w:val="center"/>
          </w:tcPr>
          <w:p w14:paraId="5B3A0D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7253" w:type="dxa"/>
            <w:shd w:val="clear" w:color="auto" w:fill="auto"/>
            <w:vAlign w:val="center"/>
          </w:tcPr>
          <w:p w14:paraId="17BC4A96">
            <w:pPr>
              <w:shd w:val="clea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收取 ■不收取</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保证金</w:t>
            </w:r>
          </w:p>
          <w:p w14:paraId="65C522F8">
            <w:pPr>
              <w:shd w:val="clea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磋商保证金金额</w:t>
            </w:r>
            <w:r>
              <w:rPr>
                <w:rFonts w:hint="eastAsia" w:ascii="宋体" w:hAnsi="宋体" w:cs="宋体"/>
                <w:color w:val="auto"/>
                <w:sz w:val="24"/>
                <w:szCs w:val="24"/>
                <w:highlight w:val="none"/>
                <w:lang w:val="en-US" w:eastAsia="zh-CN"/>
              </w:rPr>
              <w:t>（人民币）</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小写：/元，大写：/；</w:t>
            </w:r>
          </w:p>
          <w:p w14:paraId="69E01D9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保证金递交截止</w:t>
            </w:r>
            <w:r>
              <w:rPr>
                <w:rFonts w:hint="eastAsia" w:ascii="宋体" w:hAnsi="宋体" w:cs="宋体"/>
                <w:color w:val="auto"/>
                <w:sz w:val="24"/>
                <w:szCs w:val="24"/>
                <w:highlight w:val="none"/>
                <w:lang w:val="en-US" w:eastAsia="zh-CN"/>
              </w:rPr>
              <w:t>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响应文件递交截止时间</w:t>
            </w:r>
            <w:r>
              <w:rPr>
                <w:rFonts w:hint="eastAsia" w:ascii="宋体" w:hAnsi="宋体" w:eastAsia="宋体" w:cs="宋体"/>
                <w:color w:val="auto"/>
                <w:sz w:val="24"/>
                <w:szCs w:val="24"/>
                <w:highlight w:val="none"/>
              </w:rPr>
              <w:t>一致；</w:t>
            </w:r>
          </w:p>
          <w:p w14:paraId="1571838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有效期一致；</w:t>
            </w:r>
          </w:p>
          <w:p w14:paraId="6C4A11F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保证金形式：银行转账；</w:t>
            </w:r>
          </w:p>
          <w:p w14:paraId="53194DC4">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（1）采用银行转账方式递交保证金的，需在递交截止时间前至下方账户：</w:t>
            </w:r>
          </w:p>
          <w:p w14:paraId="2EDFD4A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账户名称：北京中盛宇工程管理有限公司；</w:t>
            </w:r>
          </w:p>
          <w:p w14:paraId="5EB2E1D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银行账号：1101040160001514602；</w:t>
            </w:r>
          </w:p>
          <w:p w14:paraId="2B0C5E6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开户行：杭州银行北京顺义支行；</w:t>
            </w:r>
          </w:p>
          <w:p w14:paraId="670075F7">
            <w:pPr>
              <w:spacing w:line="360" w:lineRule="auto"/>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保证金必须于</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截止时间以前到达上述指定账户；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基本账户转出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递交保证金需备注项目名称或项目编号</w:t>
            </w:r>
            <w:r>
              <w:rPr>
                <w:rFonts w:hint="eastAsia" w:ascii="宋体" w:hAnsi="宋体" w:cs="宋体"/>
                <w:color w:val="auto"/>
                <w:sz w:val="24"/>
                <w:szCs w:val="24"/>
                <w:highlight w:val="none"/>
                <w:lang w:val="en-US" w:eastAsia="zh-CN"/>
              </w:rPr>
              <w:t>，如遇备注字数限制可备注项目简称</w:t>
            </w:r>
            <w:r>
              <w:rPr>
                <w:rFonts w:hint="eastAsia" w:ascii="宋体" w:hAnsi="宋体" w:eastAsia="宋体" w:cs="宋体"/>
                <w:color w:val="auto"/>
                <w:sz w:val="24"/>
                <w:szCs w:val="24"/>
                <w:highlight w:val="none"/>
              </w:rPr>
              <w:t>。</w:t>
            </w:r>
          </w:p>
        </w:tc>
      </w:tr>
      <w:tr w14:paraId="747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2DC724">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p>
        </w:tc>
        <w:tc>
          <w:tcPr>
            <w:tcW w:w="1701" w:type="dxa"/>
            <w:vMerge w:val="continue"/>
            <w:vAlign w:val="center"/>
          </w:tcPr>
          <w:p w14:paraId="0C214BC9">
            <w:pPr>
              <w:spacing w:line="360" w:lineRule="auto"/>
              <w:jc w:val="center"/>
              <w:rPr>
                <w:rFonts w:hint="eastAsia" w:ascii="宋体" w:hAnsi="宋体" w:eastAsia="宋体" w:cs="宋体"/>
                <w:color w:val="auto"/>
                <w:sz w:val="24"/>
                <w:szCs w:val="24"/>
                <w:highlight w:val="none"/>
              </w:rPr>
            </w:pPr>
          </w:p>
        </w:tc>
        <w:tc>
          <w:tcPr>
            <w:tcW w:w="7253" w:type="dxa"/>
            <w:vAlign w:val="center"/>
          </w:tcPr>
          <w:p w14:paraId="4DACB7F3">
            <w:pPr>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磋商保证金不予退还的其他情形：</w:t>
            </w:r>
          </w:p>
          <w:p w14:paraId="4C681E20">
            <w:pPr>
              <w:shd w:val="clea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w:t>
            </w:r>
          </w:p>
          <w:p w14:paraId="5A6C824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■有，具体情形：</w:t>
            </w:r>
          </w:p>
          <w:p w14:paraId="70B8CFF5">
            <w:pPr>
              <w:spacing w:line="360" w:lineRule="auto"/>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（1）除因不可抗力或招标文件认可的情形以外，中标人放弃中标或者不按本须知的规定与采购人签订合同的；</w:t>
            </w:r>
          </w:p>
          <w:p w14:paraId="334D5483">
            <w:pPr>
              <w:spacing w:line="360" w:lineRule="auto"/>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2</w:t>
            </w:r>
            <w:r>
              <w:rPr>
                <w:rFonts w:hint="default" w:ascii="宋体" w:hAnsi="宋体" w:eastAsia="宋体" w:cs="宋体"/>
                <w:color w:val="auto"/>
                <w:sz w:val="24"/>
                <w:szCs w:val="24"/>
                <w:highlight w:val="none"/>
                <w:u w:val="none"/>
                <w:lang w:val="en-US" w:eastAsia="zh-CN"/>
              </w:rPr>
              <w:t>）提供虚假材料的；</w:t>
            </w:r>
          </w:p>
          <w:p w14:paraId="0808446A">
            <w:pPr>
              <w:spacing w:line="360" w:lineRule="auto"/>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）投标人与其他投标人恶意串通的；</w:t>
            </w:r>
          </w:p>
          <w:p w14:paraId="66DE8B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（4）招标文件规定的其他情形。</w:t>
            </w:r>
          </w:p>
        </w:tc>
      </w:tr>
      <w:tr w14:paraId="6C03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561198">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01" w:type="dxa"/>
            <w:vAlign w:val="center"/>
          </w:tcPr>
          <w:p w14:paraId="1DE2BF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7253" w:type="dxa"/>
            <w:vAlign w:val="center"/>
          </w:tcPr>
          <w:p w14:paraId="37C1BFB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自提交响应文件的截止之日起算</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日历天。</w:t>
            </w:r>
          </w:p>
        </w:tc>
      </w:tr>
      <w:tr w14:paraId="430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BF53AF">
            <w:pPr>
              <w:pStyle w:val="13"/>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17.2</w:t>
            </w:r>
          </w:p>
        </w:tc>
        <w:tc>
          <w:tcPr>
            <w:tcW w:w="1701" w:type="dxa"/>
            <w:vAlign w:val="center"/>
          </w:tcPr>
          <w:p w14:paraId="535463F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解密时间</w:t>
            </w:r>
          </w:p>
        </w:tc>
        <w:tc>
          <w:tcPr>
            <w:tcW w:w="7253" w:type="dxa"/>
            <w:vAlign w:val="center"/>
          </w:tcPr>
          <w:p w14:paraId="0A318F0A">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解密时间：</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lang w:val="en-US" w:eastAsia="zh-CN"/>
              </w:rPr>
              <w:t>分钟</w:t>
            </w:r>
          </w:p>
        </w:tc>
      </w:tr>
      <w:tr w14:paraId="0894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E37DB3">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1701" w:type="dxa"/>
            <w:vAlign w:val="center"/>
          </w:tcPr>
          <w:p w14:paraId="2350E1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成交供应商的确认</w:t>
            </w:r>
          </w:p>
        </w:tc>
        <w:tc>
          <w:tcPr>
            <w:tcW w:w="7253" w:type="dxa"/>
            <w:vAlign w:val="center"/>
          </w:tcPr>
          <w:p w14:paraId="533E88B7">
            <w:pPr>
              <w:pStyle w:val="1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采购人是否授权磋商小组直接确定成交供应商：</w:t>
            </w:r>
          </w:p>
          <w:p w14:paraId="574132BD">
            <w:pPr>
              <w:pStyle w:val="1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15DD048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2412A03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成交候选人并列的，按照以下方式确定成交供应商：</w:t>
            </w:r>
          </w:p>
          <w:p w14:paraId="2C3B890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■按照最终报价低者为成交人，最终报价也相同的，以技术部分得分高者为成交人。</w:t>
            </w:r>
          </w:p>
        </w:tc>
      </w:tr>
      <w:tr w14:paraId="471F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26277C">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p>
        </w:tc>
        <w:tc>
          <w:tcPr>
            <w:tcW w:w="1701" w:type="dxa"/>
            <w:vAlign w:val="center"/>
          </w:tcPr>
          <w:p w14:paraId="7A6A0D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53" w:type="dxa"/>
            <w:vAlign w:val="center"/>
          </w:tcPr>
          <w:p w14:paraId="342C43A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本项目是否允许分包：</w:t>
            </w:r>
          </w:p>
          <w:p w14:paraId="041EDD5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69D7362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□允许，具体要求：</w:t>
            </w:r>
          </w:p>
          <w:p w14:paraId="5210A9C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（1）可以分包履行的具体内容：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3A065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（2）允许分包的金额或者比例：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683075F">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tc>
      </w:tr>
      <w:tr w14:paraId="21BD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FF623E">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23.6</w:t>
            </w:r>
          </w:p>
        </w:tc>
        <w:tc>
          <w:tcPr>
            <w:tcW w:w="1701" w:type="dxa"/>
            <w:vAlign w:val="center"/>
          </w:tcPr>
          <w:p w14:paraId="3A8B16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政采贷</w:t>
            </w:r>
          </w:p>
        </w:tc>
        <w:tc>
          <w:tcPr>
            <w:tcW w:w="7253" w:type="dxa"/>
            <w:vAlign w:val="center"/>
          </w:tcPr>
          <w:p w14:paraId="09D4F22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1D04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5BA49B">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p>
        </w:tc>
        <w:tc>
          <w:tcPr>
            <w:tcW w:w="1701" w:type="dxa"/>
            <w:vAlign w:val="center"/>
          </w:tcPr>
          <w:p w14:paraId="099804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w:t>
            </w:r>
          </w:p>
        </w:tc>
        <w:tc>
          <w:tcPr>
            <w:tcW w:w="7253" w:type="dxa"/>
            <w:vAlign w:val="center"/>
          </w:tcPr>
          <w:p w14:paraId="1820445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询问送达形式：</w:t>
            </w:r>
            <w:r>
              <w:rPr>
                <w:rFonts w:hint="eastAsia" w:ascii="宋体" w:hAnsi="宋体" w:eastAsia="宋体" w:cs="宋体"/>
                <w:color w:val="auto"/>
                <w:sz w:val="24"/>
                <w:szCs w:val="24"/>
                <w:highlight w:val="none"/>
                <w:u w:val="single"/>
              </w:rPr>
              <w:t xml:space="preserve"> 纸质 </w:t>
            </w:r>
            <w:r>
              <w:rPr>
                <w:rFonts w:hint="eastAsia" w:ascii="宋体" w:hAnsi="宋体" w:eastAsia="宋体" w:cs="宋体"/>
                <w:color w:val="auto"/>
                <w:sz w:val="24"/>
                <w:szCs w:val="24"/>
                <w:highlight w:val="none"/>
              </w:rPr>
              <w:t>。</w:t>
            </w:r>
          </w:p>
        </w:tc>
      </w:tr>
      <w:tr w14:paraId="288E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EBBB70">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p>
        </w:tc>
        <w:tc>
          <w:tcPr>
            <w:tcW w:w="1701" w:type="dxa"/>
            <w:vAlign w:val="center"/>
          </w:tcPr>
          <w:p w14:paraId="5C3B56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7253" w:type="dxa"/>
            <w:vAlign w:val="center"/>
          </w:tcPr>
          <w:p w14:paraId="7D77068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接收询问和质疑的联系方式</w:t>
            </w:r>
          </w:p>
          <w:p w14:paraId="095B27A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w:t>
            </w:r>
            <w:r>
              <w:rPr>
                <w:rFonts w:hint="eastAsia" w:ascii="宋体" w:hAnsi="宋体" w:eastAsia="宋体" w:cs="宋体"/>
                <w:color w:val="auto"/>
                <w:sz w:val="24"/>
                <w:szCs w:val="24"/>
                <w:highlight w:val="none"/>
                <w:u w:val="single"/>
              </w:rPr>
              <w:t>北京中盛宇工程管理有限公司</w:t>
            </w:r>
            <w:r>
              <w:rPr>
                <w:rFonts w:hint="eastAsia" w:ascii="宋体" w:hAnsi="宋体" w:cs="宋体"/>
                <w:color w:val="auto"/>
                <w:sz w:val="24"/>
                <w:szCs w:val="24"/>
                <w:highlight w:val="none"/>
                <w:u w:val="single"/>
                <w:lang w:val="en-US" w:eastAsia="zh-CN"/>
              </w:rPr>
              <w:t>-招标部</w:t>
            </w:r>
            <w:r>
              <w:rPr>
                <w:rFonts w:hint="eastAsia" w:ascii="宋体" w:hAnsi="宋体" w:eastAsia="宋体" w:cs="宋体"/>
                <w:color w:val="auto"/>
                <w:sz w:val="24"/>
                <w:szCs w:val="24"/>
                <w:highlight w:val="none"/>
              </w:rPr>
              <w:t>；</w:t>
            </w:r>
          </w:p>
          <w:p w14:paraId="4BA5A5A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eastAsia="zh-CN"/>
              </w:rPr>
              <w:t>王欣艳</w:t>
            </w:r>
            <w:r>
              <w:rPr>
                <w:rFonts w:hint="eastAsia" w:ascii="宋体" w:hAnsi="宋体" w:eastAsia="宋体" w:cs="宋体"/>
                <w:color w:val="auto"/>
                <w:sz w:val="24"/>
                <w:szCs w:val="24"/>
                <w:highlight w:val="none"/>
                <w:u w:val="single"/>
              </w:rPr>
              <w:t>/69415773</w:t>
            </w:r>
            <w:r>
              <w:rPr>
                <w:rFonts w:hint="eastAsia" w:ascii="宋体" w:hAnsi="宋体" w:eastAsia="宋体" w:cs="宋体"/>
                <w:color w:val="auto"/>
                <w:sz w:val="24"/>
                <w:szCs w:val="24"/>
                <w:highlight w:val="none"/>
              </w:rPr>
              <w:t>；</w:t>
            </w:r>
          </w:p>
          <w:p w14:paraId="6BD58C2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北京市顺义区双丰街道顺安南路12号一区26号楼北侧三层</w:t>
            </w:r>
            <w:r>
              <w:rPr>
                <w:rFonts w:hint="eastAsia" w:ascii="宋体" w:hAnsi="宋体" w:eastAsia="宋体" w:cs="宋体"/>
                <w:color w:val="auto"/>
                <w:sz w:val="24"/>
                <w:szCs w:val="24"/>
                <w:highlight w:val="none"/>
              </w:rPr>
              <w:t>。</w:t>
            </w:r>
          </w:p>
        </w:tc>
      </w:tr>
      <w:tr w14:paraId="6F71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F88D43">
            <w:pPr>
              <w:pStyle w:val="13"/>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01" w:type="dxa"/>
            <w:vAlign w:val="center"/>
          </w:tcPr>
          <w:p w14:paraId="3AEEC4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w:t>
            </w:r>
          </w:p>
        </w:tc>
        <w:tc>
          <w:tcPr>
            <w:tcW w:w="7253" w:type="dxa"/>
            <w:vAlign w:val="center"/>
          </w:tcPr>
          <w:p w14:paraId="62FAC31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收费对象：</w:t>
            </w:r>
          </w:p>
          <w:p w14:paraId="19CCD5F3">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w:t>
            </w:r>
          </w:p>
          <w:p w14:paraId="77E008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w:t>
            </w:r>
          </w:p>
          <w:p w14:paraId="667D70B6">
            <w:pPr>
              <w:spacing w:line="360" w:lineRule="auto"/>
              <w:jc w:val="left"/>
              <w:rPr>
                <w:rFonts w:hint="eastAsia" w:ascii="Times New Roman" w:hAnsi="Times New Roman" w:cs="Times New Roman" w:eastAsiaTheme="minorEastAsia"/>
                <w:color w:val="auto"/>
                <w:sz w:val="24"/>
                <w:highlight w:val="none"/>
              </w:rPr>
            </w:pPr>
            <w:r>
              <w:rPr>
                <w:rFonts w:hint="eastAsia" w:ascii="宋体" w:hAnsi="宋体" w:eastAsia="宋体" w:cs="宋体"/>
                <w:color w:val="auto"/>
                <w:sz w:val="24"/>
                <w:szCs w:val="24"/>
                <w:highlight w:val="none"/>
              </w:rPr>
              <w:t>收费标准：发改价格【2015】299号”文件及（附件1）代理费收费标准采用差额定率累进法计取招标代理服务费，最终</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中标/成交金额为基数计取招标代理服务费并下浮 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%计取</w:t>
            </w:r>
            <w:r>
              <w:rPr>
                <w:rFonts w:hint="eastAsia" w:ascii="Times New Roman" w:hAnsi="Times New Roman" w:cs="Times New Roman" w:eastAsiaTheme="minorEastAsia"/>
                <w:color w:val="auto"/>
                <w:sz w:val="24"/>
                <w:highlight w:val="none"/>
              </w:rPr>
              <w:t>。</w:t>
            </w:r>
          </w:p>
          <w:tbl>
            <w:tblPr>
              <w:tblStyle w:val="24"/>
              <w:tblW w:w="643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54"/>
              <w:gridCol w:w="1157"/>
              <w:gridCol w:w="1414"/>
              <w:gridCol w:w="1414"/>
            </w:tblGrid>
            <w:tr w14:paraId="1CA446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atLeast"/>
                <w:tblHeader/>
                <w:tblCellSpacing w:w="0" w:type="dxa"/>
                <w:jc w:val="center"/>
              </w:trPr>
              <w:tc>
                <w:tcPr>
                  <w:tcW w:w="2454" w:type="dxa"/>
                  <w:tcBorders>
                    <w:top w:val="outset" w:color="auto" w:sz="6" w:space="0"/>
                    <w:left w:val="outset" w:color="auto" w:sz="6" w:space="0"/>
                    <w:bottom w:val="outset" w:color="auto" w:sz="6" w:space="0"/>
                    <w:right w:val="outset" w:color="auto" w:sz="6" w:space="0"/>
                    <w:tl2br w:val="outset" w:color="auto" w:sz="6" w:space="0"/>
                  </w:tcBorders>
                  <w:vAlign w:val="center"/>
                </w:tcPr>
                <w:p w14:paraId="72C9F779">
                  <w:pPr>
                    <w:autoSpaceDE w:val="0"/>
                    <w:autoSpaceDN w:val="0"/>
                    <w:adjustRightInd w:val="0"/>
                    <w:spacing w:line="380" w:lineRule="exact"/>
                    <w:ind w:firstLine="342" w:firstLineChars="200"/>
                    <w:jc w:val="center"/>
                    <w:rPr>
                      <w:rFonts w:ascii="仿宋_GB2312" w:hAnsi="宋体" w:eastAsia="仿宋_GB2312"/>
                      <w:b/>
                      <w:spacing w:val="-20"/>
                      <w:szCs w:val="30"/>
                      <w:highlight w:val="none"/>
                      <w:lang w:val="zh-CN"/>
                    </w:rPr>
                  </w:pPr>
                </w:p>
                <w:p w14:paraId="7253D250">
                  <w:pPr>
                    <w:autoSpaceDE w:val="0"/>
                    <w:autoSpaceDN w:val="0"/>
                    <w:adjustRightInd w:val="0"/>
                    <w:spacing w:line="380" w:lineRule="exact"/>
                    <w:ind w:firstLine="342" w:firstLineChars="200"/>
                    <w:jc w:val="center"/>
                    <w:rPr>
                      <w:rFonts w:ascii="仿宋_GB2312" w:hAnsi="宋体" w:eastAsia="仿宋_GB2312"/>
                      <w:b/>
                      <w:spacing w:val="-20"/>
                      <w:szCs w:val="30"/>
                      <w:highlight w:val="none"/>
                      <w:lang w:val="zh-CN"/>
                    </w:rPr>
                  </w:pPr>
                  <w:r>
                    <w:rPr>
                      <w:rFonts w:hint="eastAsia" w:ascii="仿宋_GB2312" w:hAnsi="宋体" w:eastAsia="仿宋_GB2312"/>
                      <w:b/>
                      <w:spacing w:val="-20"/>
                      <w:szCs w:val="30"/>
                      <w:highlight w:val="none"/>
                      <w:lang w:val="zh-CN"/>
                    </w:rPr>
                    <w:t>服务类型</w:t>
                  </w:r>
                </w:p>
                <w:p w14:paraId="498CEF62">
                  <w:pPr>
                    <w:autoSpaceDE w:val="0"/>
                    <w:autoSpaceDN w:val="0"/>
                    <w:adjustRightInd w:val="0"/>
                    <w:spacing w:line="380" w:lineRule="exact"/>
                    <w:ind w:firstLine="171" w:firstLineChars="100"/>
                    <w:rPr>
                      <w:rFonts w:ascii="仿宋_GB2312" w:hAnsi="宋体" w:eastAsia="仿宋_GB2312"/>
                      <w:b/>
                      <w:spacing w:val="-20"/>
                      <w:szCs w:val="30"/>
                      <w:highlight w:val="none"/>
                      <w:lang w:val="zh-CN"/>
                    </w:rPr>
                  </w:pPr>
                  <w:r>
                    <w:rPr>
                      <w:rFonts w:hint="eastAsia" w:ascii="仿宋_GB2312" w:hAnsi="宋体" w:eastAsia="仿宋_GB2312"/>
                      <w:b/>
                      <w:spacing w:val="-20"/>
                      <w:szCs w:val="30"/>
                      <w:highlight w:val="none"/>
                      <w:lang w:val="zh-CN"/>
                    </w:rPr>
                    <w:t>中标金额</w:t>
                  </w:r>
                </w:p>
                <w:p w14:paraId="72992C93">
                  <w:pPr>
                    <w:autoSpaceDE w:val="0"/>
                    <w:autoSpaceDN w:val="0"/>
                    <w:adjustRightInd w:val="0"/>
                    <w:spacing w:line="380" w:lineRule="exact"/>
                    <w:ind w:firstLine="255" w:firstLineChars="15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（万元）</w:t>
                  </w:r>
                </w:p>
              </w:tc>
              <w:tc>
                <w:tcPr>
                  <w:tcW w:w="1157" w:type="dxa"/>
                  <w:tcBorders>
                    <w:top w:val="outset" w:color="auto" w:sz="6" w:space="0"/>
                    <w:left w:val="outset" w:color="auto" w:sz="6" w:space="0"/>
                    <w:bottom w:val="outset" w:color="auto" w:sz="6" w:space="0"/>
                    <w:right w:val="outset" w:color="auto" w:sz="6" w:space="0"/>
                  </w:tcBorders>
                  <w:vAlign w:val="center"/>
                </w:tcPr>
                <w:p w14:paraId="7DB4E8CA">
                  <w:pPr>
                    <w:autoSpaceDE w:val="0"/>
                    <w:autoSpaceDN w:val="0"/>
                    <w:adjustRightInd w:val="0"/>
                    <w:spacing w:line="380" w:lineRule="exact"/>
                    <w:jc w:val="center"/>
                    <w:rPr>
                      <w:rFonts w:ascii="仿宋_GB2312" w:hAnsi="宋体" w:eastAsia="仿宋_GB2312"/>
                      <w:b/>
                      <w:spacing w:val="-20"/>
                      <w:szCs w:val="30"/>
                      <w:highlight w:val="none"/>
                      <w:lang w:val="zh-CN"/>
                    </w:rPr>
                  </w:pPr>
                  <w:r>
                    <w:rPr>
                      <w:rFonts w:hint="eastAsia" w:ascii="仿宋_GB2312" w:hAnsi="宋体" w:eastAsia="仿宋_GB2312"/>
                      <w:b/>
                      <w:spacing w:val="-20"/>
                      <w:szCs w:val="30"/>
                      <w:highlight w:val="none"/>
                      <w:lang w:val="zh-CN"/>
                    </w:rPr>
                    <w:t>货物招标</w:t>
                  </w:r>
                </w:p>
              </w:tc>
              <w:tc>
                <w:tcPr>
                  <w:tcW w:w="1414" w:type="dxa"/>
                  <w:tcBorders>
                    <w:top w:val="outset" w:color="auto" w:sz="6" w:space="0"/>
                    <w:left w:val="outset" w:color="auto" w:sz="6" w:space="0"/>
                    <w:bottom w:val="outset" w:color="auto" w:sz="6" w:space="0"/>
                    <w:right w:val="outset" w:color="auto" w:sz="6" w:space="0"/>
                  </w:tcBorders>
                  <w:vAlign w:val="center"/>
                </w:tcPr>
                <w:p w14:paraId="48334FF3">
                  <w:pPr>
                    <w:autoSpaceDE w:val="0"/>
                    <w:autoSpaceDN w:val="0"/>
                    <w:adjustRightInd w:val="0"/>
                    <w:spacing w:line="380" w:lineRule="exact"/>
                    <w:ind w:firstLine="342" w:firstLineChars="200"/>
                    <w:rPr>
                      <w:rFonts w:ascii="仿宋_GB2312" w:hAnsi="宋体" w:eastAsia="仿宋_GB2312"/>
                      <w:b/>
                      <w:spacing w:val="-20"/>
                      <w:szCs w:val="30"/>
                      <w:highlight w:val="none"/>
                      <w:lang w:val="zh-CN"/>
                    </w:rPr>
                  </w:pPr>
                  <w:r>
                    <w:rPr>
                      <w:rFonts w:hint="eastAsia" w:ascii="仿宋_GB2312" w:hAnsi="宋体" w:eastAsia="仿宋_GB2312"/>
                      <w:b/>
                      <w:spacing w:val="-20"/>
                      <w:szCs w:val="30"/>
                      <w:highlight w:val="none"/>
                      <w:lang w:val="zh-CN"/>
                    </w:rPr>
                    <w:t>服务招标</w:t>
                  </w:r>
                </w:p>
              </w:tc>
              <w:tc>
                <w:tcPr>
                  <w:tcW w:w="1414" w:type="dxa"/>
                  <w:tcBorders>
                    <w:top w:val="outset" w:color="auto" w:sz="6" w:space="0"/>
                    <w:left w:val="outset" w:color="auto" w:sz="6" w:space="0"/>
                    <w:bottom w:val="outset" w:color="auto" w:sz="6" w:space="0"/>
                    <w:right w:val="outset" w:color="auto" w:sz="6" w:space="0"/>
                  </w:tcBorders>
                  <w:vAlign w:val="center"/>
                </w:tcPr>
                <w:p w14:paraId="7F2ABD64">
                  <w:pPr>
                    <w:autoSpaceDE w:val="0"/>
                    <w:autoSpaceDN w:val="0"/>
                    <w:adjustRightInd w:val="0"/>
                    <w:spacing w:line="380" w:lineRule="exact"/>
                    <w:ind w:firstLine="342" w:firstLineChars="200"/>
                    <w:rPr>
                      <w:rFonts w:ascii="仿宋_GB2312" w:hAnsi="宋体" w:eastAsia="仿宋_GB2312"/>
                      <w:b/>
                      <w:spacing w:val="-20"/>
                      <w:szCs w:val="30"/>
                      <w:highlight w:val="none"/>
                      <w:lang w:val="zh-CN"/>
                    </w:rPr>
                  </w:pPr>
                  <w:r>
                    <w:rPr>
                      <w:rFonts w:hint="eastAsia" w:ascii="仿宋_GB2312" w:hAnsi="宋体" w:eastAsia="仿宋_GB2312"/>
                      <w:b/>
                      <w:spacing w:val="-20"/>
                      <w:szCs w:val="30"/>
                      <w:highlight w:val="none"/>
                      <w:lang w:val="zh-CN"/>
                    </w:rPr>
                    <w:t>工程招标</w:t>
                  </w:r>
                </w:p>
              </w:tc>
            </w:tr>
            <w:tr w14:paraId="581237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208F25C2">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100以下</w:t>
                  </w:r>
                </w:p>
              </w:tc>
              <w:tc>
                <w:tcPr>
                  <w:tcW w:w="1157" w:type="dxa"/>
                  <w:tcBorders>
                    <w:top w:val="outset" w:color="auto" w:sz="6" w:space="0"/>
                    <w:left w:val="outset" w:color="auto" w:sz="6" w:space="0"/>
                    <w:bottom w:val="outset" w:color="auto" w:sz="6" w:space="0"/>
                    <w:right w:val="outset" w:color="auto" w:sz="6" w:space="0"/>
                  </w:tcBorders>
                  <w:vAlign w:val="center"/>
                </w:tcPr>
                <w:p w14:paraId="6D52FADF">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1.5％</w:t>
                  </w:r>
                </w:p>
              </w:tc>
              <w:tc>
                <w:tcPr>
                  <w:tcW w:w="1414" w:type="dxa"/>
                  <w:tcBorders>
                    <w:top w:val="outset" w:color="auto" w:sz="6" w:space="0"/>
                    <w:left w:val="outset" w:color="auto" w:sz="6" w:space="0"/>
                    <w:bottom w:val="outset" w:color="auto" w:sz="6" w:space="0"/>
                    <w:right w:val="outset" w:color="auto" w:sz="6" w:space="0"/>
                  </w:tcBorders>
                  <w:vAlign w:val="center"/>
                </w:tcPr>
                <w:p w14:paraId="5448E1B2">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1.5％</w:t>
                  </w:r>
                </w:p>
              </w:tc>
              <w:tc>
                <w:tcPr>
                  <w:tcW w:w="1414" w:type="dxa"/>
                  <w:tcBorders>
                    <w:top w:val="outset" w:color="auto" w:sz="6" w:space="0"/>
                    <w:left w:val="outset" w:color="auto" w:sz="6" w:space="0"/>
                    <w:bottom w:val="outset" w:color="auto" w:sz="6" w:space="0"/>
                    <w:right w:val="outset" w:color="auto" w:sz="6" w:space="0"/>
                  </w:tcBorders>
                  <w:vAlign w:val="center"/>
                </w:tcPr>
                <w:p w14:paraId="6F278F6B">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w:t>
                  </w:r>
                </w:p>
              </w:tc>
            </w:tr>
            <w:tr w14:paraId="2272C0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70D1C692">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100—500</w:t>
                  </w:r>
                </w:p>
              </w:tc>
              <w:tc>
                <w:tcPr>
                  <w:tcW w:w="1157" w:type="dxa"/>
                  <w:tcBorders>
                    <w:top w:val="outset" w:color="auto" w:sz="6" w:space="0"/>
                    <w:left w:val="outset" w:color="auto" w:sz="6" w:space="0"/>
                    <w:bottom w:val="outset" w:color="auto" w:sz="6" w:space="0"/>
                    <w:right w:val="outset" w:color="auto" w:sz="6" w:space="0"/>
                  </w:tcBorders>
                  <w:vAlign w:val="center"/>
                </w:tcPr>
                <w:p w14:paraId="093DF598">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1.1％</w:t>
                  </w:r>
                </w:p>
              </w:tc>
              <w:tc>
                <w:tcPr>
                  <w:tcW w:w="1414" w:type="dxa"/>
                  <w:tcBorders>
                    <w:top w:val="outset" w:color="auto" w:sz="6" w:space="0"/>
                    <w:left w:val="outset" w:color="auto" w:sz="6" w:space="0"/>
                    <w:bottom w:val="outset" w:color="auto" w:sz="6" w:space="0"/>
                    <w:right w:val="outset" w:color="auto" w:sz="6" w:space="0"/>
                  </w:tcBorders>
                  <w:vAlign w:val="center"/>
                </w:tcPr>
                <w:p w14:paraId="0DA97AB0">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0.8％</w:t>
                  </w:r>
                </w:p>
              </w:tc>
              <w:tc>
                <w:tcPr>
                  <w:tcW w:w="1414" w:type="dxa"/>
                  <w:tcBorders>
                    <w:top w:val="outset" w:color="auto" w:sz="6" w:space="0"/>
                    <w:left w:val="outset" w:color="auto" w:sz="6" w:space="0"/>
                    <w:bottom w:val="outset" w:color="auto" w:sz="6" w:space="0"/>
                    <w:right w:val="outset" w:color="auto" w:sz="6" w:space="0"/>
                  </w:tcBorders>
                  <w:vAlign w:val="center"/>
                </w:tcPr>
                <w:p w14:paraId="4810ADDE">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0.7％</w:t>
                  </w:r>
                </w:p>
              </w:tc>
            </w:tr>
            <w:tr w14:paraId="542CCD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116CE05F">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500—1000</w:t>
                  </w:r>
                </w:p>
              </w:tc>
              <w:tc>
                <w:tcPr>
                  <w:tcW w:w="1157" w:type="dxa"/>
                  <w:tcBorders>
                    <w:top w:val="outset" w:color="auto" w:sz="6" w:space="0"/>
                    <w:left w:val="outset" w:color="auto" w:sz="6" w:space="0"/>
                    <w:bottom w:val="outset" w:color="auto" w:sz="6" w:space="0"/>
                    <w:right w:val="outset" w:color="auto" w:sz="6" w:space="0"/>
                  </w:tcBorders>
                  <w:vAlign w:val="center"/>
                </w:tcPr>
                <w:p w14:paraId="7273CB18">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0.8％</w:t>
                  </w:r>
                </w:p>
              </w:tc>
              <w:tc>
                <w:tcPr>
                  <w:tcW w:w="1414" w:type="dxa"/>
                  <w:tcBorders>
                    <w:top w:val="outset" w:color="auto" w:sz="6" w:space="0"/>
                    <w:left w:val="outset" w:color="auto" w:sz="6" w:space="0"/>
                    <w:bottom w:val="outset" w:color="auto" w:sz="6" w:space="0"/>
                    <w:right w:val="outset" w:color="auto" w:sz="6" w:space="0"/>
                  </w:tcBorders>
                  <w:vAlign w:val="center"/>
                </w:tcPr>
                <w:p w14:paraId="05C8A0AC">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0.45％</w:t>
                  </w:r>
                </w:p>
              </w:tc>
              <w:tc>
                <w:tcPr>
                  <w:tcW w:w="1414" w:type="dxa"/>
                  <w:tcBorders>
                    <w:top w:val="outset" w:color="auto" w:sz="6" w:space="0"/>
                    <w:left w:val="outset" w:color="auto" w:sz="6" w:space="0"/>
                    <w:bottom w:val="outset" w:color="auto" w:sz="6" w:space="0"/>
                    <w:right w:val="outset" w:color="auto" w:sz="6" w:space="0"/>
                  </w:tcBorders>
                  <w:vAlign w:val="center"/>
                </w:tcPr>
                <w:p w14:paraId="6414BE84">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0.55％</w:t>
                  </w:r>
                </w:p>
              </w:tc>
            </w:tr>
            <w:tr w14:paraId="4E57DB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0E01FA62">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1000—5000</w:t>
                  </w:r>
                </w:p>
              </w:tc>
              <w:tc>
                <w:tcPr>
                  <w:tcW w:w="1157" w:type="dxa"/>
                  <w:tcBorders>
                    <w:top w:val="outset" w:color="auto" w:sz="6" w:space="0"/>
                    <w:left w:val="outset" w:color="auto" w:sz="6" w:space="0"/>
                    <w:bottom w:val="outset" w:color="auto" w:sz="6" w:space="0"/>
                    <w:right w:val="outset" w:color="auto" w:sz="6" w:space="0"/>
                  </w:tcBorders>
                  <w:vAlign w:val="center"/>
                </w:tcPr>
                <w:p w14:paraId="65561E2A">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0.5％</w:t>
                  </w:r>
                </w:p>
              </w:tc>
              <w:tc>
                <w:tcPr>
                  <w:tcW w:w="1414" w:type="dxa"/>
                  <w:tcBorders>
                    <w:top w:val="outset" w:color="auto" w:sz="6" w:space="0"/>
                    <w:left w:val="outset" w:color="auto" w:sz="6" w:space="0"/>
                    <w:bottom w:val="outset" w:color="auto" w:sz="6" w:space="0"/>
                    <w:right w:val="outset" w:color="auto" w:sz="6" w:space="0"/>
                  </w:tcBorders>
                  <w:vAlign w:val="center"/>
                </w:tcPr>
                <w:p w14:paraId="6CAC2249">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0.25％</w:t>
                  </w:r>
                </w:p>
              </w:tc>
              <w:tc>
                <w:tcPr>
                  <w:tcW w:w="1414" w:type="dxa"/>
                  <w:tcBorders>
                    <w:top w:val="outset" w:color="auto" w:sz="6" w:space="0"/>
                    <w:left w:val="outset" w:color="auto" w:sz="6" w:space="0"/>
                    <w:bottom w:val="outset" w:color="auto" w:sz="6" w:space="0"/>
                    <w:right w:val="outset" w:color="auto" w:sz="6" w:space="0"/>
                  </w:tcBorders>
                  <w:vAlign w:val="center"/>
                </w:tcPr>
                <w:p w14:paraId="38CDAA83">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0.35％</w:t>
                  </w:r>
                </w:p>
              </w:tc>
            </w:tr>
            <w:tr w14:paraId="2FF777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3B72FDC4">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5000—10000</w:t>
                  </w:r>
                </w:p>
              </w:tc>
              <w:tc>
                <w:tcPr>
                  <w:tcW w:w="1157" w:type="dxa"/>
                  <w:tcBorders>
                    <w:top w:val="outset" w:color="auto" w:sz="6" w:space="0"/>
                    <w:left w:val="outset" w:color="auto" w:sz="6" w:space="0"/>
                    <w:bottom w:val="outset" w:color="auto" w:sz="6" w:space="0"/>
                    <w:right w:val="outset" w:color="auto" w:sz="6" w:space="0"/>
                  </w:tcBorders>
                  <w:vAlign w:val="center"/>
                </w:tcPr>
                <w:p w14:paraId="33881CA2">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0.25％</w:t>
                  </w:r>
                </w:p>
              </w:tc>
              <w:tc>
                <w:tcPr>
                  <w:tcW w:w="1414" w:type="dxa"/>
                  <w:tcBorders>
                    <w:top w:val="outset" w:color="auto" w:sz="6" w:space="0"/>
                    <w:left w:val="outset" w:color="auto" w:sz="6" w:space="0"/>
                    <w:bottom w:val="outset" w:color="auto" w:sz="6" w:space="0"/>
                    <w:right w:val="outset" w:color="auto" w:sz="6" w:space="0"/>
                  </w:tcBorders>
                  <w:vAlign w:val="center"/>
                </w:tcPr>
                <w:p w14:paraId="43AB45C3">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0.1％</w:t>
                  </w:r>
                </w:p>
              </w:tc>
              <w:tc>
                <w:tcPr>
                  <w:tcW w:w="1414" w:type="dxa"/>
                  <w:tcBorders>
                    <w:top w:val="outset" w:color="auto" w:sz="6" w:space="0"/>
                    <w:left w:val="outset" w:color="auto" w:sz="6" w:space="0"/>
                    <w:bottom w:val="outset" w:color="auto" w:sz="6" w:space="0"/>
                    <w:right w:val="outset" w:color="auto" w:sz="6" w:space="0"/>
                  </w:tcBorders>
                  <w:vAlign w:val="center"/>
                </w:tcPr>
                <w:p w14:paraId="6981F724">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0.2％</w:t>
                  </w:r>
                </w:p>
              </w:tc>
            </w:tr>
            <w:tr w14:paraId="6109AB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3EFF9426">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10000——50000</w:t>
                  </w:r>
                </w:p>
              </w:tc>
              <w:tc>
                <w:tcPr>
                  <w:tcW w:w="1157" w:type="dxa"/>
                  <w:tcBorders>
                    <w:top w:val="outset" w:color="auto" w:sz="6" w:space="0"/>
                    <w:left w:val="outset" w:color="auto" w:sz="6" w:space="0"/>
                    <w:bottom w:val="outset" w:color="auto" w:sz="6" w:space="0"/>
                    <w:right w:val="outset" w:color="auto" w:sz="6" w:space="0"/>
                  </w:tcBorders>
                  <w:vAlign w:val="center"/>
                </w:tcPr>
                <w:p w14:paraId="4B5CE9EC">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0.05％</w:t>
                  </w:r>
                </w:p>
              </w:tc>
              <w:tc>
                <w:tcPr>
                  <w:tcW w:w="1414" w:type="dxa"/>
                  <w:tcBorders>
                    <w:top w:val="outset" w:color="auto" w:sz="6" w:space="0"/>
                    <w:left w:val="outset" w:color="auto" w:sz="6" w:space="0"/>
                    <w:bottom w:val="outset" w:color="auto" w:sz="6" w:space="0"/>
                    <w:right w:val="outset" w:color="auto" w:sz="6" w:space="0"/>
                  </w:tcBorders>
                  <w:vAlign w:val="center"/>
                </w:tcPr>
                <w:p w14:paraId="5C02C68B">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0.05％</w:t>
                  </w:r>
                </w:p>
              </w:tc>
              <w:tc>
                <w:tcPr>
                  <w:tcW w:w="1414" w:type="dxa"/>
                  <w:tcBorders>
                    <w:top w:val="outset" w:color="auto" w:sz="6" w:space="0"/>
                    <w:left w:val="outset" w:color="auto" w:sz="6" w:space="0"/>
                    <w:bottom w:val="outset" w:color="auto" w:sz="6" w:space="0"/>
                    <w:right w:val="outset" w:color="auto" w:sz="6" w:space="0"/>
                  </w:tcBorders>
                  <w:vAlign w:val="center"/>
                </w:tcPr>
                <w:p w14:paraId="7E286D5B">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0.05％</w:t>
                  </w:r>
                </w:p>
              </w:tc>
            </w:tr>
            <w:tr w14:paraId="3A457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60FABB25">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50000——100000</w:t>
                  </w:r>
                </w:p>
              </w:tc>
              <w:tc>
                <w:tcPr>
                  <w:tcW w:w="1157" w:type="dxa"/>
                  <w:tcBorders>
                    <w:top w:val="outset" w:color="auto" w:sz="6" w:space="0"/>
                    <w:left w:val="outset" w:color="auto" w:sz="6" w:space="0"/>
                    <w:bottom w:val="outset" w:color="auto" w:sz="6" w:space="0"/>
                    <w:right w:val="outset" w:color="auto" w:sz="6" w:space="0"/>
                  </w:tcBorders>
                  <w:vAlign w:val="center"/>
                </w:tcPr>
                <w:p w14:paraId="7E1D7106">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0.035％</w:t>
                  </w:r>
                </w:p>
              </w:tc>
              <w:tc>
                <w:tcPr>
                  <w:tcW w:w="1414" w:type="dxa"/>
                  <w:tcBorders>
                    <w:top w:val="outset" w:color="auto" w:sz="6" w:space="0"/>
                    <w:left w:val="outset" w:color="auto" w:sz="6" w:space="0"/>
                    <w:bottom w:val="outset" w:color="auto" w:sz="6" w:space="0"/>
                    <w:right w:val="outset" w:color="auto" w:sz="6" w:space="0"/>
                  </w:tcBorders>
                  <w:vAlign w:val="center"/>
                </w:tcPr>
                <w:p w14:paraId="4C668FEE">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0.035％</w:t>
                  </w:r>
                </w:p>
              </w:tc>
              <w:tc>
                <w:tcPr>
                  <w:tcW w:w="1414" w:type="dxa"/>
                  <w:tcBorders>
                    <w:top w:val="outset" w:color="auto" w:sz="6" w:space="0"/>
                    <w:left w:val="outset" w:color="auto" w:sz="6" w:space="0"/>
                    <w:bottom w:val="outset" w:color="auto" w:sz="6" w:space="0"/>
                    <w:right w:val="outset" w:color="auto" w:sz="6" w:space="0"/>
                  </w:tcBorders>
                  <w:vAlign w:val="center"/>
                </w:tcPr>
                <w:p w14:paraId="2DE2E4F9">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0.035％</w:t>
                  </w:r>
                </w:p>
              </w:tc>
            </w:tr>
            <w:tr w14:paraId="6C7AA7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7D9255B0">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100000——500000</w:t>
                  </w:r>
                </w:p>
              </w:tc>
              <w:tc>
                <w:tcPr>
                  <w:tcW w:w="1157" w:type="dxa"/>
                  <w:tcBorders>
                    <w:top w:val="outset" w:color="auto" w:sz="6" w:space="0"/>
                    <w:left w:val="outset" w:color="auto" w:sz="6" w:space="0"/>
                    <w:bottom w:val="outset" w:color="auto" w:sz="6" w:space="0"/>
                    <w:right w:val="outset" w:color="auto" w:sz="6" w:space="0"/>
                  </w:tcBorders>
                  <w:vAlign w:val="center"/>
                </w:tcPr>
                <w:p w14:paraId="6E397B06">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0.008％</w:t>
                  </w:r>
                </w:p>
              </w:tc>
              <w:tc>
                <w:tcPr>
                  <w:tcW w:w="1414" w:type="dxa"/>
                  <w:tcBorders>
                    <w:top w:val="outset" w:color="auto" w:sz="6" w:space="0"/>
                    <w:left w:val="outset" w:color="auto" w:sz="6" w:space="0"/>
                    <w:bottom w:val="outset" w:color="auto" w:sz="6" w:space="0"/>
                    <w:right w:val="outset" w:color="auto" w:sz="6" w:space="0"/>
                  </w:tcBorders>
                  <w:vAlign w:val="center"/>
                </w:tcPr>
                <w:p w14:paraId="445D382B">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0.008％</w:t>
                  </w:r>
                </w:p>
              </w:tc>
              <w:tc>
                <w:tcPr>
                  <w:tcW w:w="1414" w:type="dxa"/>
                  <w:tcBorders>
                    <w:top w:val="outset" w:color="auto" w:sz="6" w:space="0"/>
                    <w:left w:val="outset" w:color="auto" w:sz="6" w:space="0"/>
                    <w:bottom w:val="outset" w:color="auto" w:sz="6" w:space="0"/>
                    <w:right w:val="outset" w:color="auto" w:sz="6" w:space="0"/>
                  </w:tcBorders>
                  <w:vAlign w:val="center"/>
                </w:tcPr>
                <w:p w14:paraId="1A6D5C4E">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0.008％</w:t>
                  </w:r>
                </w:p>
              </w:tc>
            </w:tr>
            <w:tr w14:paraId="3197E4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061CA64F">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500000——1000000</w:t>
                  </w:r>
                </w:p>
              </w:tc>
              <w:tc>
                <w:tcPr>
                  <w:tcW w:w="1157" w:type="dxa"/>
                  <w:tcBorders>
                    <w:top w:val="outset" w:color="auto" w:sz="6" w:space="0"/>
                    <w:left w:val="outset" w:color="auto" w:sz="6" w:space="0"/>
                    <w:bottom w:val="outset" w:color="auto" w:sz="6" w:space="0"/>
                    <w:right w:val="outset" w:color="auto" w:sz="6" w:space="0"/>
                  </w:tcBorders>
                  <w:vAlign w:val="center"/>
                </w:tcPr>
                <w:p w14:paraId="69E38D55">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0.006％</w:t>
                  </w:r>
                </w:p>
              </w:tc>
              <w:tc>
                <w:tcPr>
                  <w:tcW w:w="1414" w:type="dxa"/>
                  <w:tcBorders>
                    <w:top w:val="outset" w:color="auto" w:sz="6" w:space="0"/>
                    <w:left w:val="outset" w:color="auto" w:sz="6" w:space="0"/>
                    <w:bottom w:val="outset" w:color="auto" w:sz="6" w:space="0"/>
                    <w:right w:val="outset" w:color="auto" w:sz="6" w:space="0"/>
                  </w:tcBorders>
                  <w:vAlign w:val="center"/>
                </w:tcPr>
                <w:p w14:paraId="6DCD5DB9">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0.006％</w:t>
                  </w:r>
                </w:p>
              </w:tc>
              <w:tc>
                <w:tcPr>
                  <w:tcW w:w="1414" w:type="dxa"/>
                  <w:tcBorders>
                    <w:top w:val="outset" w:color="auto" w:sz="6" w:space="0"/>
                    <w:left w:val="outset" w:color="auto" w:sz="6" w:space="0"/>
                    <w:bottom w:val="outset" w:color="auto" w:sz="6" w:space="0"/>
                    <w:right w:val="outset" w:color="auto" w:sz="6" w:space="0"/>
                  </w:tcBorders>
                  <w:vAlign w:val="center"/>
                </w:tcPr>
                <w:p w14:paraId="6B5EB7B4">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0.006％</w:t>
                  </w:r>
                </w:p>
              </w:tc>
            </w:tr>
            <w:tr w14:paraId="024A4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1"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vAlign w:val="center"/>
                </w:tcPr>
                <w:p w14:paraId="4388AC8C">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1000000以上</w:t>
                  </w:r>
                </w:p>
              </w:tc>
              <w:tc>
                <w:tcPr>
                  <w:tcW w:w="1157" w:type="dxa"/>
                  <w:tcBorders>
                    <w:top w:val="outset" w:color="auto" w:sz="6" w:space="0"/>
                    <w:left w:val="outset" w:color="auto" w:sz="6" w:space="0"/>
                    <w:bottom w:val="outset" w:color="auto" w:sz="6" w:space="0"/>
                    <w:right w:val="outset" w:color="auto" w:sz="6" w:space="0"/>
                  </w:tcBorders>
                  <w:vAlign w:val="center"/>
                </w:tcPr>
                <w:p w14:paraId="1964501C">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0.004％</w:t>
                  </w:r>
                </w:p>
              </w:tc>
              <w:tc>
                <w:tcPr>
                  <w:tcW w:w="1414" w:type="dxa"/>
                  <w:tcBorders>
                    <w:top w:val="outset" w:color="auto" w:sz="6" w:space="0"/>
                    <w:left w:val="outset" w:color="auto" w:sz="6" w:space="0"/>
                    <w:bottom w:val="outset" w:color="auto" w:sz="6" w:space="0"/>
                    <w:right w:val="outset" w:color="auto" w:sz="6" w:space="0"/>
                  </w:tcBorders>
                  <w:vAlign w:val="center"/>
                </w:tcPr>
                <w:p w14:paraId="7330757C">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0.004％</w:t>
                  </w:r>
                </w:p>
              </w:tc>
              <w:tc>
                <w:tcPr>
                  <w:tcW w:w="1414" w:type="dxa"/>
                  <w:tcBorders>
                    <w:top w:val="outset" w:color="auto" w:sz="6" w:space="0"/>
                    <w:left w:val="outset" w:color="auto" w:sz="6" w:space="0"/>
                    <w:bottom w:val="outset" w:color="auto" w:sz="6" w:space="0"/>
                    <w:right w:val="outset" w:color="auto" w:sz="6" w:space="0"/>
                  </w:tcBorders>
                  <w:vAlign w:val="center"/>
                </w:tcPr>
                <w:p w14:paraId="6018C75D">
                  <w:pPr>
                    <w:autoSpaceDE w:val="0"/>
                    <w:autoSpaceDN w:val="0"/>
                    <w:adjustRightInd w:val="0"/>
                    <w:spacing w:line="380" w:lineRule="exact"/>
                    <w:ind w:firstLine="340" w:firstLineChars="200"/>
                    <w:rPr>
                      <w:rFonts w:ascii="仿宋_GB2312" w:hAnsi="宋体" w:eastAsia="仿宋_GB2312"/>
                      <w:spacing w:val="-20"/>
                      <w:szCs w:val="30"/>
                      <w:highlight w:val="none"/>
                      <w:lang w:val="zh-CN"/>
                    </w:rPr>
                  </w:pPr>
                  <w:r>
                    <w:rPr>
                      <w:rFonts w:hint="eastAsia" w:ascii="仿宋_GB2312" w:hAnsi="宋体" w:eastAsia="仿宋_GB2312"/>
                      <w:spacing w:val="-20"/>
                      <w:szCs w:val="30"/>
                      <w:highlight w:val="none"/>
                      <w:lang w:val="zh-CN"/>
                    </w:rPr>
                    <w:t>0.004％</w:t>
                  </w:r>
                </w:p>
              </w:tc>
            </w:tr>
          </w:tbl>
          <w:p w14:paraId="6D7DDA1A">
            <w:pPr>
              <w:spacing w:line="360" w:lineRule="auto"/>
              <w:jc w:val="left"/>
              <w:rPr>
                <w:rFonts w:hint="eastAsia" w:ascii="Times New Roman" w:hAnsi="Times New Roman" w:cs="Times New Roman" w:eastAsiaTheme="minorEastAsia"/>
                <w:color w:val="auto"/>
                <w:sz w:val="24"/>
                <w:highlight w:val="none"/>
              </w:rPr>
            </w:pPr>
          </w:p>
        </w:tc>
      </w:tr>
      <w:tr w14:paraId="54F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E27A44">
            <w:pPr>
              <w:pStyle w:val="13"/>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p>
        </w:tc>
        <w:tc>
          <w:tcPr>
            <w:tcW w:w="1701" w:type="dxa"/>
            <w:vAlign w:val="center"/>
          </w:tcPr>
          <w:p w14:paraId="09D416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其他要求</w:t>
            </w:r>
          </w:p>
        </w:tc>
        <w:tc>
          <w:tcPr>
            <w:tcW w:w="7253" w:type="dxa"/>
            <w:vAlign w:val="center"/>
          </w:tcPr>
          <w:p w14:paraId="3F7349B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p>
        </w:tc>
      </w:tr>
      <w:tr w14:paraId="587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22F63A">
            <w:pPr>
              <w:pStyle w:val="13"/>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p>
        </w:tc>
        <w:tc>
          <w:tcPr>
            <w:tcW w:w="1701" w:type="dxa"/>
            <w:vAlign w:val="center"/>
          </w:tcPr>
          <w:p w14:paraId="423E44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磋商会方式</w:t>
            </w:r>
          </w:p>
        </w:tc>
        <w:tc>
          <w:tcPr>
            <w:tcW w:w="7253" w:type="dxa"/>
            <w:vAlign w:val="center"/>
          </w:tcPr>
          <w:p w14:paraId="47E0CB6F">
            <w:pPr>
              <w:shd w:val="clear" w:color="auto" w:fill="auto"/>
              <w:spacing w:line="24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1.本项目采用远程磋商方式；参与本项目的供应商无需到场；</w:t>
            </w:r>
            <w:r>
              <w:rPr>
                <w:rFonts w:hint="eastAsia" w:ascii="宋体" w:hAnsi="宋体" w:eastAsia="宋体" w:cs="宋体"/>
                <w:color w:val="auto"/>
                <w:sz w:val="24"/>
                <w:szCs w:val="24"/>
                <w:highlight w:val="none"/>
              </w:rPr>
              <w:t>供应商于</w:t>
            </w:r>
            <w:r>
              <w:rPr>
                <w:rFonts w:hint="eastAsia" w:ascii="宋体" w:hAnsi="宋体" w:eastAsia="宋体" w:cs="宋体"/>
                <w:color w:val="auto"/>
                <w:sz w:val="24"/>
                <w:szCs w:val="24"/>
                <w:highlight w:val="none"/>
                <w:lang w:val="zh-TW" w:bidi="ar"/>
              </w:rPr>
              <w:t>磋商文件规定的开启时间使用</w:t>
            </w:r>
            <w:r>
              <w:rPr>
                <w:rFonts w:hint="eastAsia" w:ascii="宋体" w:hAnsi="宋体" w:eastAsia="宋体" w:cs="宋体"/>
                <w:color w:val="auto"/>
                <w:sz w:val="24"/>
                <w:szCs w:val="24"/>
                <w:highlight w:val="none"/>
                <w:lang w:bidi="ar"/>
              </w:rPr>
              <w:t>CA认证证书</w:t>
            </w:r>
            <w:r>
              <w:rPr>
                <w:rFonts w:hint="eastAsia" w:ascii="宋体" w:hAnsi="宋体" w:eastAsia="宋体" w:cs="宋体"/>
                <w:color w:val="auto"/>
                <w:sz w:val="24"/>
                <w:szCs w:val="24"/>
                <w:highlight w:val="none"/>
                <w:lang w:val="zh-TW" w:bidi="ar"/>
              </w:rPr>
              <w:t>登录</w:t>
            </w:r>
            <w:r>
              <w:rPr>
                <w:rFonts w:hint="eastAsia" w:ascii="宋体" w:hAnsi="宋体" w:eastAsia="宋体" w:cs="宋体"/>
                <w:color w:val="auto"/>
                <w:sz w:val="24"/>
                <w:szCs w:val="24"/>
                <w:highlight w:val="none"/>
                <w:lang w:bidi="ar"/>
              </w:rPr>
              <w:t>北京市政府采购电子交易平台解密并开启响应文件。如因供应商问题，解密不成功，则</w:t>
            </w:r>
            <w:r>
              <w:rPr>
                <w:rFonts w:hint="eastAsia" w:ascii="宋体" w:hAnsi="宋体" w:eastAsia="宋体" w:cs="宋体"/>
                <w:b/>
                <w:color w:val="auto"/>
                <w:sz w:val="24"/>
                <w:szCs w:val="24"/>
                <w:highlight w:val="none"/>
                <w:lang w:bidi="ar"/>
              </w:rPr>
              <w:t>响应无效</w:t>
            </w:r>
            <w:r>
              <w:rPr>
                <w:rFonts w:hint="eastAsia" w:ascii="宋体" w:hAnsi="宋体" w:eastAsia="宋体" w:cs="宋体"/>
                <w:color w:val="auto"/>
                <w:sz w:val="24"/>
                <w:szCs w:val="24"/>
                <w:highlight w:val="none"/>
                <w:lang w:bidi="ar"/>
              </w:rPr>
              <w:t>。</w:t>
            </w:r>
          </w:p>
          <w:p w14:paraId="7BCACCA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2.响应</w:t>
            </w:r>
            <w:r>
              <w:rPr>
                <w:rFonts w:hint="eastAsia" w:ascii="宋体" w:hAnsi="宋体" w:eastAsia="宋体" w:cs="宋体"/>
                <w:color w:val="auto"/>
                <w:sz w:val="24"/>
                <w:szCs w:val="24"/>
                <w:highlight w:val="none"/>
              </w:rPr>
              <w:t>人应在规定的时间内对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文件进行解密，因非系统原因导致的解密失败，视为投标无效。</w:t>
            </w:r>
          </w:p>
          <w:p w14:paraId="1957D8A7">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3.待磋商小组下达最终报价指令后，供应商应在规定时间内在评标系统中上传最终报价。</w:t>
            </w:r>
          </w:p>
        </w:tc>
      </w:tr>
    </w:tbl>
    <w:p w14:paraId="347A8699">
      <w:pPr>
        <w:tabs>
          <w:tab w:val="left" w:pos="5580"/>
        </w:tabs>
        <w:adjustRightInd w:val="0"/>
        <w:spacing w:line="360" w:lineRule="auto"/>
        <w:jc w:val="distribute"/>
        <w:rPr>
          <w:rFonts w:ascii="宋体" w:hAnsi="宋体" w:cs="宋体"/>
          <w:color w:val="auto"/>
          <w:szCs w:val="21"/>
          <w:highlight w:val="none"/>
        </w:rPr>
        <w:sectPr>
          <w:footerReference r:id="rId8" w:type="first"/>
          <w:footerReference r:id="rId7" w:type="default"/>
          <w:pgSz w:w="11962" w:h="16877"/>
          <w:pgMar w:top="1344" w:right="1230" w:bottom="833" w:left="1230" w:header="907" w:footer="737" w:gutter="113"/>
          <w:pgNumType w:fmt="decimal"/>
          <w:cols w:space="720" w:num="1"/>
          <w:docGrid w:linePitch="462" w:charSpace="0"/>
        </w:sectPr>
      </w:pPr>
    </w:p>
    <w:p w14:paraId="6A177481">
      <w:pPr>
        <w:spacing w:before="240" w:beforeLines="100" w:after="240" w:afterLines="10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供应商须知</w:t>
      </w:r>
    </w:p>
    <w:p w14:paraId="46045880">
      <w:pPr>
        <w:pStyle w:val="3"/>
        <w:tabs>
          <w:tab w:val="center" w:pos="4592"/>
          <w:tab w:val="left" w:pos="7860"/>
        </w:tabs>
        <w:spacing w:before="0" w:line="360" w:lineRule="auto"/>
        <w:jc w:val="left"/>
        <w:rPr>
          <w:rFonts w:ascii="宋体" w:hAnsi="宋体" w:eastAsia="宋体" w:cs="宋体"/>
          <w:color w:val="auto"/>
          <w:sz w:val="21"/>
          <w:szCs w:val="21"/>
          <w:highlight w:val="none"/>
        </w:rPr>
      </w:pPr>
      <w:bookmarkStart w:id="66" w:name="_Toc127151518"/>
      <w:bookmarkStart w:id="67" w:name="_Toc520356143"/>
      <w:r>
        <w:rPr>
          <w:rFonts w:hint="eastAsia" w:ascii="宋体" w:hAnsi="宋体" w:eastAsia="宋体" w:cs="宋体"/>
          <w:color w:val="auto"/>
          <w:sz w:val="21"/>
          <w:szCs w:val="21"/>
          <w:highlight w:val="none"/>
        </w:rPr>
        <w:tab/>
      </w:r>
      <w:bookmarkStart w:id="68" w:name="_Toc226337214"/>
      <w:bookmarkStart w:id="69" w:name="_Toc305158860"/>
      <w:bookmarkStart w:id="70" w:name="_Toc142311020"/>
      <w:bookmarkStart w:id="71" w:name="_Toc151193832"/>
      <w:bookmarkStart w:id="72" w:name="_Toc151193688"/>
      <w:bookmarkStart w:id="73" w:name="_Toc305158786"/>
      <w:bookmarkStart w:id="74" w:name="_Toc150480756"/>
      <w:bookmarkStart w:id="75" w:name="_Toc151193760"/>
      <w:bookmarkStart w:id="76" w:name="_Toc151190145"/>
      <w:bookmarkStart w:id="77" w:name="_Toc151193616"/>
      <w:bookmarkStart w:id="78" w:name="_Toc150509269"/>
      <w:bookmarkStart w:id="79" w:name="_Toc226965791"/>
      <w:bookmarkStart w:id="80" w:name="_Toc195842883"/>
      <w:bookmarkStart w:id="81" w:name="_Toc264969208"/>
      <w:bookmarkStart w:id="82" w:name="_Toc150774618"/>
      <w:bookmarkStart w:id="83" w:name="_Toc265228356"/>
      <w:bookmarkStart w:id="84" w:name="_Toc150774723"/>
      <w:bookmarkStart w:id="85" w:name="_Toc226965708"/>
      <w:bookmarkStart w:id="86" w:name="_Toc226309762"/>
      <w:bookmarkStart w:id="87" w:name="_Toc151193906"/>
      <w:r>
        <w:rPr>
          <w:rFonts w:hint="eastAsia" w:ascii="宋体" w:hAnsi="宋体" w:eastAsia="宋体" w:cs="宋体"/>
          <w:color w:val="auto"/>
          <w:sz w:val="24"/>
          <w:szCs w:val="24"/>
          <w:highlight w:val="none"/>
        </w:rPr>
        <w:t>一   说  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color w:val="auto"/>
          <w:sz w:val="21"/>
          <w:szCs w:val="21"/>
          <w:highlight w:val="none"/>
        </w:rPr>
        <w:tab/>
      </w:r>
    </w:p>
    <w:p w14:paraId="2AC62BA6">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bookmarkStart w:id="88" w:name="_Toc265228357"/>
      <w:bookmarkStart w:id="89" w:name="_Toc264969209"/>
      <w:bookmarkStart w:id="90" w:name="_Toc305158787"/>
      <w:bookmarkStart w:id="91" w:name="_Toc305158861"/>
      <w:bookmarkStart w:id="92" w:name="_Toc150774759"/>
      <w:bookmarkStart w:id="93" w:name="_Toc353873934"/>
      <w:bookmarkStart w:id="94" w:name="_Toc265228392"/>
      <w:bookmarkStart w:id="95" w:name="_Toc353873664"/>
      <w:bookmarkStart w:id="96" w:name="_Toc226337250"/>
      <w:bookmarkStart w:id="97" w:name="_Toc264969244"/>
      <w:bookmarkStart w:id="98" w:name="_Toc305158896"/>
      <w:bookmarkStart w:id="99" w:name="_Toc226965827"/>
      <w:bookmarkStart w:id="100" w:name="_Toc305158822"/>
      <w:bookmarkStart w:id="101" w:name="_Toc150480792"/>
      <w:bookmarkStart w:id="102" w:name="_Toc127151554"/>
      <w:bookmarkStart w:id="103" w:name="_Toc142311056"/>
      <w:bookmarkStart w:id="104" w:name="_Toc353825544"/>
      <w:r>
        <w:rPr>
          <w:rFonts w:eastAsia="宋体"/>
          <w:color w:val="auto"/>
          <w:sz w:val="24"/>
          <w:highlight w:val="none"/>
        </w:rPr>
        <w:t>采购人、采购代理机构、供应商</w:t>
      </w:r>
      <w:bookmarkEnd w:id="88"/>
      <w:bookmarkEnd w:id="89"/>
      <w:bookmarkEnd w:id="90"/>
      <w:bookmarkEnd w:id="91"/>
      <w:r>
        <w:rPr>
          <w:rFonts w:eastAsia="宋体"/>
          <w:color w:val="auto"/>
          <w:sz w:val="24"/>
          <w:highlight w:val="none"/>
        </w:rPr>
        <w:t>、联合体</w:t>
      </w:r>
    </w:p>
    <w:p w14:paraId="75BD2EF3">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采购人、采购代理机构：指依法进行政府采购的国家机关、事业单位、团体组织，及其委托的采购代理机构。本项目采购人、采购代理机构见第一章《采购邀请》。</w:t>
      </w:r>
    </w:p>
    <w:p w14:paraId="15FDAB93">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供应商（也称“</w:t>
      </w:r>
      <w:r>
        <w:rPr>
          <w:rFonts w:hint="eastAsia"/>
          <w:color w:val="auto"/>
          <w:sz w:val="24"/>
          <w:highlight w:val="none"/>
          <w:lang w:eastAsia="zh-CN"/>
        </w:rPr>
        <w:t>申请人</w:t>
      </w:r>
      <w:r>
        <w:rPr>
          <w:rFonts w:eastAsia="宋体"/>
          <w:color w:val="auto"/>
          <w:sz w:val="24"/>
          <w:highlight w:val="none"/>
        </w:rPr>
        <w:t>”）：指向采购人提供货物、工程或者服务的法人、其他组织或者自然人。</w:t>
      </w:r>
    </w:p>
    <w:p w14:paraId="7A2E1E09">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联合体：指两个以上的自然人、法人或者其他组织组成一个联合体，以一个供应商的身份共同参加政府采购。</w:t>
      </w:r>
    </w:p>
    <w:p w14:paraId="2CD3E172">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bookmarkStart w:id="105" w:name="_Toc164351614"/>
      <w:bookmarkStart w:id="106" w:name="_Toc127161434"/>
      <w:bookmarkStart w:id="107" w:name="_Toc151193618"/>
      <w:bookmarkStart w:id="108" w:name="_Toc151190147"/>
      <w:bookmarkStart w:id="109" w:name="_Toc151193908"/>
      <w:bookmarkStart w:id="110" w:name="_Toc305158788"/>
      <w:bookmarkStart w:id="111" w:name="_Toc164608789"/>
      <w:bookmarkStart w:id="112" w:name="_Toc151193762"/>
      <w:bookmarkStart w:id="113" w:name="_Toc226337216"/>
      <w:bookmarkStart w:id="114" w:name="_Toc265228358"/>
      <w:bookmarkStart w:id="115" w:name="_Toc264969210"/>
      <w:bookmarkStart w:id="116" w:name="_Toc150774620"/>
      <w:bookmarkStart w:id="117" w:name="_Toc164608634"/>
      <w:bookmarkStart w:id="118" w:name="_Toc226965710"/>
      <w:bookmarkStart w:id="119" w:name="_Toc226309764"/>
      <w:bookmarkStart w:id="120" w:name="_Toc127151721"/>
      <w:bookmarkStart w:id="121" w:name="_Toc151193690"/>
      <w:bookmarkStart w:id="122" w:name="_Toc127151520"/>
      <w:bookmarkStart w:id="123" w:name="_Toc151193834"/>
      <w:bookmarkStart w:id="124" w:name="_Toc164229361"/>
      <w:bookmarkStart w:id="125" w:name="_Toc149720813"/>
      <w:bookmarkStart w:id="126" w:name="_Toc226965793"/>
      <w:bookmarkStart w:id="127" w:name="_Toc164229215"/>
      <w:bookmarkStart w:id="128" w:name="_Toc150774725"/>
      <w:bookmarkStart w:id="129" w:name="_Toc305158862"/>
      <w:bookmarkStart w:id="130" w:name="_Toc150509271"/>
      <w:bookmarkStart w:id="131" w:name="_Toc142311022"/>
      <w:bookmarkStart w:id="132" w:name="_Toc150480758"/>
      <w:bookmarkStart w:id="133" w:name="_Toc195842885"/>
      <w:r>
        <w:rPr>
          <w:rFonts w:eastAsia="宋体"/>
          <w:color w:val="auto"/>
          <w:sz w:val="24"/>
          <w:highlight w:val="none"/>
        </w:rPr>
        <w:t>资金来源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eastAsia="宋体"/>
          <w:color w:val="auto"/>
          <w:sz w:val="24"/>
          <w:highlight w:val="none"/>
        </w:rPr>
        <w:t>、项目属性、科研仪器设备采购</w:t>
      </w:r>
    </w:p>
    <w:p w14:paraId="5655D845">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资金来源为财政性资金和/或本项目采购中无法与财政性资金分割的非财政性资金。</w:t>
      </w:r>
    </w:p>
    <w:p w14:paraId="677FAFB0">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项目属性见《供应商须知资料表》。</w:t>
      </w:r>
    </w:p>
    <w:p w14:paraId="691B9D72">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是否属于科研仪器设备采购见《供应商须知资料表》。</w:t>
      </w:r>
    </w:p>
    <w:p w14:paraId="384A0CF9">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现场考察、磋商前答疑会</w:t>
      </w:r>
    </w:p>
    <w:p w14:paraId="729ABFE3">
      <w:pPr>
        <w:numPr>
          <w:ilvl w:val="1"/>
          <w:numId w:val="3"/>
        </w:numPr>
        <w:tabs>
          <w:tab w:val="left" w:pos="1080"/>
          <w:tab w:val="left" w:pos="2014"/>
        </w:tabs>
        <w:snapToGrid w:val="0"/>
        <w:spacing w:line="360" w:lineRule="auto"/>
        <w:ind w:left="1080" w:hanging="720"/>
        <w:rPr>
          <w:rFonts w:eastAsia="宋体"/>
          <w:color w:val="auto"/>
          <w:sz w:val="28"/>
          <w:highlight w:val="none"/>
        </w:rPr>
      </w:pPr>
      <w:r>
        <w:rPr>
          <w:rFonts w:eastAsia="宋体"/>
          <w:color w:val="auto"/>
          <w:sz w:val="24"/>
          <w:highlight w:val="none"/>
        </w:rPr>
        <w:t>若《供应商须知资料表》中规定了组织现场考察、召开磋商前答疑会，则供应商应按要求在规定的时间和地点参加。</w:t>
      </w:r>
      <w:bookmarkStart w:id="134" w:name="_Toc195842887"/>
      <w:bookmarkStart w:id="135" w:name="_Toc151193620"/>
      <w:bookmarkStart w:id="136" w:name="_Toc305158864"/>
      <w:bookmarkStart w:id="137" w:name="_Toc127151522"/>
      <w:bookmarkStart w:id="138" w:name="_Toc151193910"/>
      <w:bookmarkStart w:id="139" w:name="_Toc151193836"/>
      <w:bookmarkStart w:id="140" w:name="_Toc150774727"/>
      <w:bookmarkStart w:id="141" w:name="_Toc142311024"/>
      <w:bookmarkStart w:id="142" w:name="_Toc265228360"/>
      <w:bookmarkStart w:id="143" w:name="_Toc151193764"/>
      <w:bookmarkStart w:id="144" w:name="_Toc151193692"/>
      <w:bookmarkStart w:id="145" w:name="_Toc226337218"/>
      <w:bookmarkStart w:id="146" w:name="_Toc150774622"/>
      <w:bookmarkStart w:id="147" w:name="_Toc226309766"/>
      <w:bookmarkStart w:id="148" w:name="_Toc151190149"/>
      <w:bookmarkStart w:id="149" w:name="_Toc226965712"/>
      <w:bookmarkStart w:id="150" w:name="_Toc150509273"/>
      <w:bookmarkStart w:id="151" w:name="_Toc305158790"/>
      <w:bookmarkStart w:id="152" w:name="_Toc226965795"/>
      <w:bookmarkStart w:id="153" w:name="_Toc520356146"/>
      <w:bookmarkStart w:id="154" w:name="_Toc150480760"/>
      <w:bookmarkStart w:id="155" w:name="_Toc264969212"/>
    </w:p>
    <w:p w14:paraId="14EF06D4">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7B690FB8">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r>
        <w:rPr>
          <w:rFonts w:eastAsia="宋体"/>
          <w:color w:val="auto"/>
          <w:sz w:val="24"/>
          <w:highlight w:val="none"/>
        </w:rPr>
        <w:t>政府采购政策（包括但不限于下列具体政策要求）</w:t>
      </w:r>
    </w:p>
    <w:p w14:paraId="77FB3A05">
      <w:pPr>
        <w:numPr>
          <w:ilvl w:val="1"/>
          <w:numId w:val="3"/>
        </w:numPr>
        <w:tabs>
          <w:tab w:val="left" w:pos="1080"/>
          <w:tab w:val="left" w:pos="2014"/>
        </w:tabs>
        <w:snapToGrid w:val="0"/>
        <w:spacing w:line="360" w:lineRule="auto"/>
        <w:ind w:left="1080" w:hanging="720"/>
        <w:rPr>
          <w:rFonts w:eastAsia="宋体"/>
          <w:color w:val="auto"/>
          <w:sz w:val="24"/>
          <w:highlight w:val="none"/>
        </w:rPr>
      </w:pPr>
      <w:r>
        <w:rPr>
          <w:color w:val="auto"/>
          <w:spacing w:val="2"/>
          <w:sz w:val="24"/>
          <w:szCs w:val="24"/>
          <w:highlight w:val="none"/>
        </w:rPr>
        <w:t>采购本国货物、工程和服务</w:t>
      </w:r>
    </w:p>
    <w:p w14:paraId="4FD06F3F">
      <w:pPr>
        <w:numPr>
          <w:ilvl w:val="2"/>
          <w:numId w:val="3"/>
        </w:numPr>
        <w:tabs>
          <w:tab w:val="left" w:pos="2014"/>
        </w:tabs>
        <w:snapToGrid w:val="0"/>
        <w:spacing w:line="360" w:lineRule="auto"/>
        <w:rPr>
          <w:rFonts w:eastAsia="宋体"/>
          <w:color w:val="auto"/>
          <w:sz w:val="24"/>
          <w:highlight w:val="none"/>
        </w:rPr>
      </w:pPr>
      <w:r>
        <w:rPr>
          <w:rFonts w:hint="eastAsia" w:eastAsia="宋体"/>
          <w:color w:val="auto"/>
          <w:sz w:val="24"/>
          <w:highlight w:val="none"/>
        </w:rPr>
        <w:t>政府采购应当采购本国货物、工程和服务。但有《</w:t>
      </w:r>
      <w:r>
        <w:rPr>
          <w:rFonts w:hint="eastAsia" w:eastAsia="宋体"/>
          <w:b/>
          <w:bCs/>
          <w:color w:val="auto"/>
          <w:sz w:val="24"/>
          <w:highlight w:val="none"/>
        </w:rPr>
        <w:t>中华人民共和国政府采购法</w:t>
      </w:r>
      <w:r>
        <w:rPr>
          <w:rFonts w:hint="eastAsia" w:eastAsia="宋体"/>
          <w:color w:val="auto"/>
          <w:sz w:val="24"/>
          <w:highlight w:val="none"/>
        </w:rPr>
        <w:t>》第十条规定情形的除外。</w:t>
      </w:r>
    </w:p>
    <w:p w14:paraId="52D6A6F3">
      <w:pPr>
        <w:numPr>
          <w:ilvl w:val="2"/>
          <w:numId w:val="3"/>
        </w:numPr>
        <w:tabs>
          <w:tab w:val="left" w:pos="2014"/>
        </w:tabs>
        <w:snapToGrid w:val="0"/>
        <w:spacing w:line="360" w:lineRule="auto"/>
        <w:rPr>
          <w:rFonts w:eastAsia="宋体"/>
          <w:color w:val="auto"/>
          <w:sz w:val="24"/>
          <w:highlight w:val="none"/>
        </w:rPr>
      </w:pPr>
      <w:r>
        <w:rPr>
          <w:color w:val="auto"/>
          <w:spacing w:val="-4"/>
          <w:sz w:val="24"/>
          <w:szCs w:val="24"/>
          <w:highlight w:val="none"/>
        </w:rPr>
        <w:t>本项目如接受非本国货物、工程、服务</w:t>
      </w:r>
      <w:r>
        <w:rPr>
          <w:color w:val="auto"/>
          <w:spacing w:val="-5"/>
          <w:sz w:val="24"/>
          <w:szCs w:val="24"/>
          <w:highlight w:val="none"/>
        </w:rPr>
        <w:t>参与投标，</w:t>
      </w:r>
      <w:r>
        <w:rPr>
          <w:color w:val="auto"/>
          <w:spacing w:val="30"/>
          <w:sz w:val="24"/>
          <w:szCs w:val="24"/>
          <w:highlight w:val="none"/>
        </w:rPr>
        <w:t xml:space="preserve"> </w:t>
      </w:r>
      <w:r>
        <w:rPr>
          <w:color w:val="auto"/>
          <w:spacing w:val="-5"/>
          <w:sz w:val="24"/>
          <w:szCs w:val="24"/>
          <w:highlight w:val="none"/>
        </w:rPr>
        <w:t>则具体要求见第四</w:t>
      </w:r>
      <w:r>
        <w:rPr>
          <w:rFonts w:hint="eastAsia"/>
          <w:color w:val="auto"/>
          <w:spacing w:val="-5"/>
          <w:sz w:val="24"/>
          <w:szCs w:val="24"/>
          <w:highlight w:val="none"/>
        </w:rPr>
        <w:t>章《采购需求》。</w:t>
      </w:r>
    </w:p>
    <w:p w14:paraId="4A41C5CF">
      <w:pPr>
        <w:numPr>
          <w:ilvl w:val="2"/>
          <w:numId w:val="3"/>
        </w:numPr>
        <w:tabs>
          <w:tab w:val="left" w:pos="2014"/>
        </w:tabs>
        <w:snapToGrid w:val="0"/>
        <w:spacing w:line="360" w:lineRule="auto"/>
        <w:rPr>
          <w:rFonts w:eastAsia="宋体"/>
          <w:color w:val="auto"/>
          <w:sz w:val="24"/>
          <w:highlight w:val="none"/>
        </w:rPr>
      </w:pPr>
      <w:r>
        <w:rPr>
          <w:rFonts w:hint="eastAsia" w:eastAsia="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6A1B77CC">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中小企业、监狱企业及残疾人福利性单位</w:t>
      </w:r>
    </w:p>
    <w:p w14:paraId="775C22FA">
      <w:pPr>
        <w:numPr>
          <w:ilvl w:val="2"/>
          <w:numId w:val="3"/>
        </w:numPr>
        <w:snapToGrid w:val="0"/>
        <w:spacing w:line="360" w:lineRule="auto"/>
        <w:rPr>
          <w:rFonts w:eastAsia="宋体"/>
          <w:color w:val="auto"/>
          <w:sz w:val="24"/>
          <w:highlight w:val="none"/>
        </w:rPr>
      </w:pPr>
      <w:r>
        <w:rPr>
          <w:rFonts w:eastAsia="宋体"/>
          <w:color w:val="auto"/>
          <w:sz w:val="24"/>
          <w:highlight w:val="none"/>
        </w:rPr>
        <w:t>中小企业定义：</w:t>
      </w:r>
    </w:p>
    <w:p w14:paraId="75CD9161">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hint="eastAsia" w:eastAsia="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7188F498">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供应商提供的货物、工程或者服务符合下列情形的，享受中小企业扶持政策：</w:t>
      </w:r>
    </w:p>
    <w:p w14:paraId="4D65BA38">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（1）在货物采购项目中，货物由中小企业制造，即货物由中小企业生产且使用该中小企业商号或者注册商标；</w:t>
      </w:r>
    </w:p>
    <w:p w14:paraId="180D5C8D">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（2）在工程采购项目中，工程由中小企业承建，即工程施工单位为中小企业；</w:t>
      </w:r>
    </w:p>
    <w:p w14:paraId="17B90B7F">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（3）在服务采购项目中，服务由中小企业承接，即提供服务的人员为中小企业依照《中华人民共和国劳动合同法》订立劳动合同的从业人员。</w:t>
      </w:r>
    </w:p>
    <w:p w14:paraId="312A3E3F">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在货物采购项目中，供应商提供的货物既有中小企业制造货物，也有大型企业制造货物的，不享受中小企业扶持政策。</w:t>
      </w:r>
    </w:p>
    <w:p w14:paraId="22B69977">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以联合体形式参加政府采购活动，联合体各方均为中小企业的，联合体视同中小企业。其中，联合体各方均为小微企业的，联合体视同小微企业。</w:t>
      </w:r>
    </w:p>
    <w:p w14:paraId="6DCE2C61">
      <w:pPr>
        <w:numPr>
          <w:ilvl w:val="2"/>
          <w:numId w:val="3"/>
        </w:numPr>
        <w:snapToGrid w:val="0"/>
        <w:spacing w:line="360" w:lineRule="auto"/>
        <w:rPr>
          <w:rFonts w:ascii="Times New Roman" w:hAnsi="Times New Roman" w:eastAsia="宋体"/>
          <w:vanish/>
          <w:color w:val="auto"/>
          <w:sz w:val="24"/>
          <w:szCs w:val="24"/>
          <w:highlight w:val="none"/>
        </w:rPr>
      </w:pPr>
      <w:r>
        <w:rPr>
          <w:rFonts w:hint="eastAsia" w:eastAsia="宋体"/>
          <w:color w:val="auto"/>
          <w:sz w:val="24"/>
          <w:highlight w:val="none"/>
        </w:rPr>
        <w:t>在政府采购活动中，监狱企业视同小型、 微型企业， 享受预留份额、评审中价格扣除等政府采购促进中小企业发展的政府采购政策。监狱 企业定义： 是指由司法部认定的为罪犯、戒毒人员提供生产项目和劳 动对象， 且全部产权属于司法部监狱管理局、戒毒管理局、直属煤矿 管理局， 各省、自治区、直辖市监狱管理局、戒毒管理局， 各地（设 区的市） 监狱、强制隔离戒毒所、戒毒康复所，以及新疆生产建设兵团监狱管理局、戒毒管理局的企业。</w:t>
      </w:r>
    </w:p>
    <w:p w14:paraId="13BB36D1">
      <w:pPr>
        <w:numPr>
          <w:ilvl w:val="2"/>
          <w:numId w:val="3"/>
        </w:numPr>
        <w:snapToGrid w:val="0"/>
        <w:spacing w:line="360" w:lineRule="auto"/>
        <w:rPr>
          <w:rFonts w:ascii="Times New Roman" w:hAnsi="Times New Roman" w:eastAsia="宋体"/>
          <w:vanish/>
          <w:color w:val="auto"/>
          <w:sz w:val="24"/>
          <w:szCs w:val="24"/>
          <w:highlight w:val="none"/>
        </w:rPr>
      </w:pPr>
      <w:r>
        <w:rPr>
          <w:rFonts w:hint="eastAsia" w:eastAsia="宋体"/>
          <w:color w:val="auto"/>
          <w:sz w:val="24"/>
          <w:highlight w:val="none"/>
        </w:rPr>
        <w:t>在政府采购活动中， 残疾人福利性单位视同小型、微型企业，享受预留份额、评审中价格扣除等促进中小企业发展的政府采购政策。残疾 人福利性单位定义： 享受政府采购支持政策的残疾人福利性单位应当同时满足以下条件：</w:t>
      </w:r>
    </w:p>
    <w:p w14:paraId="4E597855">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安置的残疾人占本单位在职职工人数的比例不低于25%（含25%），并且安置的残疾人人数不少于10 人（含10 人）；</w:t>
      </w:r>
    </w:p>
    <w:p w14:paraId="77B961A0">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依法与安置的每位残疾人签订了一年以上（含一年）的劳动合同或服务协议；</w:t>
      </w:r>
    </w:p>
    <w:p w14:paraId="561A251D">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为安置的每位残疾人按月足额缴纳了基本养老保险、基本医疗保险、失业保险、工伤保险和生育保险等社会保险费；</w:t>
      </w:r>
    </w:p>
    <w:p w14:paraId="6A8279A4">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通过银行等金融机构向安置的每位残疾人，按月支付了不低于单位所在区县适用的经省级人民政府批准的月最低工资标准的工资；</w:t>
      </w:r>
    </w:p>
    <w:p w14:paraId="739F2B70">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提供本单位制造的货物、承担的工程或者服务（以下简称产品），或者提供其他残疾人福利性单位制造的货物（不包括使用非残疾人福利性单位注册商标的货物）；</w:t>
      </w:r>
    </w:p>
    <w:p w14:paraId="68141758">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9CDEFCE">
      <w:pPr>
        <w:numPr>
          <w:ilvl w:val="2"/>
          <w:numId w:val="3"/>
        </w:numPr>
        <w:snapToGrid w:val="0"/>
        <w:spacing w:line="360" w:lineRule="auto"/>
        <w:rPr>
          <w:rFonts w:eastAsia="宋体"/>
          <w:color w:val="auto"/>
          <w:sz w:val="24"/>
          <w:highlight w:val="none"/>
        </w:rPr>
      </w:pPr>
      <w:r>
        <w:rPr>
          <w:rFonts w:eastAsia="宋体"/>
          <w:color w:val="auto"/>
          <w:sz w:val="24"/>
          <w:highlight w:val="none"/>
        </w:rPr>
        <w:t>本项目是否专门面向中小企业预留采购份额见第一章《采购邀请》。</w:t>
      </w:r>
    </w:p>
    <w:p w14:paraId="48752094">
      <w:pPr>
        <w:numPr>
          <w:ilvl w:val="2"/>
          <w:numId w:val="3"/>
        </w:numPr>
        <w:snapToGrid w:val="0"/>
        <w:spacing w:line="360" w:lineRule="auto"/>
        <w:rPr>
          <w:rFonts w:eastAsia="宋体"/>
          <w:color w:val="auto"/>
          <w:sz w:val="24"/>
          <w:highlight w:val="none"/>
        </w:rPr>
      </w:pPr>
      <w:r>
        <w:rPr>
          <w:rFonts w:eastAsia="宋体"/>
          <w:color w:val="auto"/>
          <w:sz w:val="24"/>
          <w:highlight w:val="none"/>
        </w:rPr>
        <w:t>采购标的对应的中小企业划分标准所属行业见《供应商须知资料表》。</w:t>
      </w:r>
    </w:p>
    <w:p w14:paraId="2B4841A6">
      <w:pPr>
        <w:numPr>
          <w:ilvl w:val="2"/>
          <w:numId w:val="3"/>
        </w:numPr>
        <w:snapToGrid w:val="0"/>
        <w:spacing w:line="360" w:lineRule="auto"/>
        <w:rPr>
          <w:rFonts w:eastAsia="宋体"/>
          <w:color w:val="auto"/>
          <w:sz w:val="24"/>
          <w:highlight w:val="none"/>
        </w:rPr>
      </w:pPr>
      <w:r>
        <w:rPr>
          <w:rFonts w:eastAsia="宋体"/>
          <w:color w:val="auto"/>
          <w:sz w:val="24"/>
          <w:highlight w:val="none"/>
        </w:rPr>
        <w:t>小微企业价格评审优惠的政策调整：见第三章《评审方法和评审标准》。</w:t>
      </w:r>
    </w:p>
    <w:p w14:paraId="542A7BAD">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政府采购节能产品、环境标志产品</w:t>
      </w:r>
    </w:p>
    <w:p w14:paraId="40E6A73E">
      <w:pPr>
        <w:numPr>
          <w:ilvl w:val="2"/>
          <w:numId w:val="3"/>
        </w:numPr>
        <w:snapToGrid w:val="0"/>
        <w:spacing w:line="360" w:lineRule="auto"/>
        <w:rPr>
          <w:rFonts w:eastAsia="宋体"/>
          <w:color w:val="auto"/>
          <w:sz w:val="24"/>
          <w:highlight w:val="none"/>
        </w:rPr>
      </w:pPr>
      <w:r>
        <w:rPr>
          <w:rFonts w:eastAsia="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AB411DA">
      <w:pPr>
        <w:numPr>
          <w:ilvl w:val="2"/>
          <w:numId w:val="3"/>
        </w:numPr>
        <w:snapToGrid w:val="0"/>
        <w:spacing w:line="360" w:lineRule="auto"/>
        <w:rPr>
          <w:rFonts w:eastAsia="宋体"/>
          <w:color w:val="auto"/>
          <w:sz w:val="24"/>
          <w:highlight w:val="none"/>
        </w:rPr>
      </w:pPr>
      <w:r>
        <w:rPr>
          <w:rFonts w:eastAsia="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63164F1">
      <w:pPr>
        <w:numPr>
          <w:ilvl w:val="2"/>
          <w:numId w:val="3"/>
        </w:numPr>
        <w:snapToGrid w:val="0"/>
        <w:spacing w:line="360" w:lineRule="auto"/>
        <w:rPr>
          <w:rFonts w:eastAsia="宋体"/>
          <w:color w:val="auto"/>
          <w:sz w:val="24"/>
          <w:highlight w:val="none"/>
        </w:rPr>
      </w:pPr>
      <w:r>
        <w:rPr>
          <w:rFonts w:eastAsia="宋体"/>
          <w:color w:val="auto"/>
          <w:sz w:val="24"/>
          <w:highlight w:val="none"/>
        </w:rPr>
        <w:t>如本项目采购产品属于实施政府强制采购品目清单范围的节能产品，则供应商所报产品必须获得国家确定的认证机构出具的、处于有效期之内的节能产品认证证书，</w:t>
      </w:r>
      <w:r>
        <w:rPr>
          <w:rFonts w:eastAsia="宋体"/>
          <w:color w:val="auto"/>
          <w:kern w:val="0"/>
          <w:sz w:val="24"/>
          <w:highlight w:val="none"/>
        </w:rPr>
        <w:t>否则</w:t>
      </w:r>
      <w:r>
        <w:rPr>
          <w:rFonts w:eastAsia="宋体"/>
          <w:b/>
          <w:color w:val="auto"/>
          <w:kern w:val="0"/>
          <w:sz w:val="24"/>
          <w:highlight w:val="none"/>
        </w:rPr>
        <w:t>响应无效</w:t>
      </w:r>
      <w:r>
        <w:rPr>
          <w:rFonts w:eastAsia="宋体"/>
          <w:color w:val="auto"/>
          <w:sz w:val="24"/>
          <w:highlight w:val="none"/>
        </w:rPr>
        <w:t>；</w:t>
      </w:r>
    </w:p>
    <w:p w14:paraId="512607D8">
      <w:pPr>
        <w:numPr>
          <w:ilvl w:val="2"/>
          <w:numId w:val="3"/>
        </w:numPr>
        <w:snapToGrid w:val="0"/>
        <w:spacing w:line="360" w:lineRule="auto"/>
        <w:rPr>
          <w:rFonts w:eastAsia="宋体"/>
          <w:color w:val="auto"/>
          <w:sz w:val="24"/>
          <w:highlight w:val="none"/>
        </w:rPr>
      </w:pPr>
      <w:r>
        <w:rPr>
          <w:rFonts w:eastAsia="宋体"/>
          <w:color w:val="auto"/>
          <w:sz w:val="24"/>
          <w:highlight w:val="none"/>
        </w:rPr>
        <w:t>非政府强制采购的节能产品或环境标志产品，依据品目清单和认证证书实施政府优先采购。优先采购的具体规定见第三章《评审方法和评审标准》（如涉及）。</w:t>
      </w:r>
    </w:p>
    <w:p w14:paraId="1B002DD0">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正版软件</w:t>
      </w:r>
    </w:p>
    <w:p w14:paraId="0D5F3EDF">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 号）。</w:t>
      </w:r>
    </w:p>
    <w:p w14:paraId="342FFC4B">
      <w:pPr>
        <w:numPr>
          <w:ilvl w:val="1"/>
          <w:numId w:val="3"/>
        </w:numPr>
        <w:tabs>
          <w:tab w:val="left" w:pos="1080"/>
          <w:tab w:val="left" w:pos="2014"/>
        </w:tabs>
        <w:snapToGrid w:val="0"/>
        <w:spacing w:line="360" w:lineRule="auto"/>
        <w:ind w:left="1080" w:hanging="720"/>
        <w:rPr>
          <w:rFonts w:eastAsia="宋体"/>
          <w:color w:val="auto"/>
          <w:sz w:val="24"/>
          <w:highlight w:val="none"/>
        </w:rPr>
      </w:pPr>
      <w:r>
        <w:rPr>
          <w:color w:val="auto"/>
          <w:sz w:val="24"/>
          <w:szCs w:val="24"/>
          <w:highlight w:val="none"/>
        </w:rPr>
        <w:t>网络安全专用产品</w:t>
      </w:r>
    </w:p>
    <w:p w14:paraId="6BA3789E">
      <w:pPr>
        <w:numPr>
          <w:ilvl w:val="2"/>
          <w:numId w:val="3"/>
        </w:numPr>
        <w:tabs>
          <w:tab w:val="left" w:pos="2014"/>
        </w:tabs>
        <w:snapToGrid w:val="0"/>
        <w:spacing w:line="360" w:lineRule="auto"/>
        <w:rPr>
          <w:rFonts w:eastAsia="宋体"/>
          <w:color w:val="auto"/>
          <w:sz w:val="24"/>
          <w:highlight w:val="none"/>
        </w:rPr>
      </w:pPr>
      <w:r>
        <w:rPr>
          <w:rFonts w:hint="eastAsia"/>
          <w:color w:val="auto"/>
          <w:spacing w:val="-1"/>
          <w:sz w:val="24"/>
          <w:szCs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161B8BD">
      <w:pPr>
        <w:numPr>
          <w:ilvl w:val="1"/>
          <w:numId w:val="3"/>
        </w:numPr>
        <w:tabs>
          <w:tab w:val="left" w:pos="1080"/>
          <w:tab w:val="left" w:pos="2014"/>
        </w:tabs>
        <w:snapToGrid w:val="0"/>
        <w:spacing w:line="360" w:lineRule="auto"/>
        <w:ind w:left="1080" w:hanging="72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推广使用低挥发性有机化合物（VOCs）</w:t>
      </w:r>
    </w:p>
    <w:p w14:paraId="1E60D8BE">
      <w:pPr>
        <w:numPr>
          <w:ilvl w:val="2"/>
          <w:numId w:val="3"/>
        </w:numPr>
        <w:tabs>
          <w:tab w:val="left" w:pos="2014"/>
        </w:tabs>
        <w:snapToGrid w:val="0"/>
        <w:spacing w:line="360" w:lineRule="auto"/>
        <w:rPr>
          <w:rFonts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w:t>
      </w:r>
      <w:r>
        <w:rPr>
          <w:rFonts w:hint="eastAsia" w:ascii="Times New Roman" w:hAnsi="Times New Roman" w:eastAsia="宋体" w:cs="Times New Roman"/>
          <w:b/>
          <w:bCs/>
          <w:color w:val="auto"/>
          <w:spacing w:val="-1"/>
          <w:sz w:val="24"/>
          <w:szCs w:val="24"/>
          <w:highlight w:val="none"/>
        </w:rPr>
        <w:t>响应无效</w:t>
      </w:r>
      <w:r>
        <w:rPr>
          <w:rFonts w:hint="eastAsia" w:ascii="Times New Roman" w:hAnsi="Times New Roman" w:eastAsia="宋体" w:cs="Times New Roman"/>
          <w:color w:val="auto"/>
          <w:spacing w:val="-1"/>
          <w:sz w:val="24"/>
          <w:szCs w:val="24"/>
          <w:highlight w:val="none"/>
        </w:rPr>
        <w:t>；属于推荐性标准的，优先采购，具体见第三章《评审方法和评审标准》。</w:t>
      </w:r>
    </w:p>
    <w:p w14:paraId="04D24F0A">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hint="eastAsia" w:eastAsia="宋体"/>
          <w:color w:val="auto"/>
          <w:sz w:val="24"/>
          <w:highlight w:val="none"/>
        </w:rPr>
        <w:t>采购需求标准</w:t>
      </w:r>
    </w:p>
    <w:p w14:paraId="5A27A8C9">
      <w:pPr>
        <w:numPr>
          <w:ilvl w:val="2"/>
          <w:numId w:val="3"/>
        </w:numPr>
        <w:tabs>
          <w:tab w:val="left" w:pos="2014"/>
        </w:tabs>
        <w:snapToGrid w:val="0"/>
        <w:spacing w:line="360" w:lineRule="auto"/>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商品包装、快递包装政府采购需求标准（试行）</w:t>
      </w:r>
    </w:p>
    <w:p w14:paraId="6660B598">
      <w:pPr>
        <w:numPr>
          <w:ilvl w:val="0"/>
          <w:numId w:val="0"/>
        </w:numPr>
        <w:tabs>
          <w:tab w:val="left" w:pos="2014"/>
        </w:tabs>
        <w:snapToGrid w:val="0"/>
        <w:spacing w:line="360" w:lineRule="auto"/>
        <w:ind w:left="2037" w:leftChars="970" w:firstLine="0" w:firstLineChars="0"/>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号），本项目如涉及商品包装和快递包装的，则其具体要求见第四章《采购需求》。</w:t>
      </w:r>
    </w:p>
    <w:p w14:paraId="367252C9">
      <w:pPr>
        <w:numPr>
          <w:ilvl w:val="2"/>
          <w:numId w:val="3"/>
        </w:numPr>
        <w:tabs>
          <w:tab w:val="left" w:pos="2014"/>
        </w:tabs>
        <w:snapToGrid w:val="0"/>
        <w:spacing w:line="360" w:lineRule="auto"/>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其他政府采购需求标准</w:t>
      </w:r>
    </w:p>
    <w:p w14:paraId="1FB2082F">
      <w:pPr>
        <w:numPr>
          <w:ilvl w:val="0"/>
          <w:numId w:val="0"/>
        </w:numPr>
        <w:tabs>
          <w:tab w:val="left" w:pos="2014"/>
        </w:tabs>
        <w:snapToGrid w:val="0"/>
        <w:spacing w:line="360" w:lineRule="auto"/>
        <w:ind w:left="2037" w:leftChars="970" w:firstLine="0" w:firstLineChars="0"/>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为贯彻落实《深化政府采购制度改革方案》有关要求，推动政府采购需求标准建设，财政部门会同有关部门制定发布的其他政府采购需求标准，本项目如涉及，则具体要求见第四章《采购需求》。</w:t>
      </w:r>
    </w:p>
    <w:p w14:paraId="0462E21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响应费用</w:t>
      </w:r>
    </w:p>
    <w:p w14:paraId="7B1C1F13">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供应商应自行承担所有与准备和参加磋商有关的费用，无论磋商的结果如何，采购人或采购代理机构在任何情况下均无承担这些费用的义务和责任。</w:t>
      </w:r>
    </w:p>
    <w:p w14:paraId="395D95ED">
      <w:pPr>
        <w:pStyle w:val="3"/>
        <w:spacing w:before="0" w:line="360" w:lineRule="auto"/>
        <w:rPr>
          <w:rFonts w:ascii="Times New Roman" w:hAnsi="Times New Roman" w:eastAsia="宋体"/>
          <w:color w:val="auto"/>
          <w:sz w:val="28"/>
          <w:highlight w:val="none"/>
        </w:rPr>
      </w:pPr>
      <w:bookmarkStart w:id="156" w:name="_1.8_计量单位"/>
      <w:bookmarkEnd w:id="156"/>
      <w:r>
        <w:rPr>
          <w:rFonts w:ascii="Times New Roman" w:hAnsi="Times New Roman" w:eastAsia="宋体"/>
          <w:color w:val="auto"/>
          <w:sz w:val="28"/>
          <w:highlight w:val="none"/>
        </w:rPr>
        <w:t>二   竞争性磋商文件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5281FD8">
      <w:pPr>
        <w:numPr>
          <w:ilvl w:val="0"/>
          <w:numId w:val="3"/>
        </w:numPr>
        <w:tabs>
          <w:tab w:val="left" w:pos="360"/>
        </w:tabs>
        <w:snapToGrid w:val="0"/>
        <w:spacing w:line="360" w:lineRule="auto"/>
        <w:ind w:left="357" w:hanging="357"/>
        <w:outlineLvl w:val="1"/>
        <w:rPr>
          <w:rFonts w:eastAsia="宋体"/>
          <w:color w:val="auto"/>
          <w:sz w:val="24"/>
          <w:highlight w:val="none"/>
        </w:rPr>
      </w:pPr>
      <w:bookmarkStart w:id="157" w:name="_Toc150509274"/>
      <w:bookmarkStart w:id="158" w:name="_Toc164608792"/>
      <w:bookmarkStart w:id="159" w:name="_Toc151193765"/>
      <w:bookmarkStart w:id="160" w:name="_Toc151193837"/>
      <w:bookmarkStart w:id="161" w:name="_Toc264969213"/>
      <w:bookmarkStart w:id="162" w:name="_Toc151193693"/>
      <w:bookmarkStart w:id="163" w:name="_Toc520356147"/>
      <w:bookmarkStart w:id="164" w:name="_Toc151193621"/>
      <w:bookmarkStart w:id="165" w:name="_Toc164351617"/>
      <w:bookmarkStart w:id="166" w:name="_Toc164608637"/>
      <w:bookmarkStart w:id="167" w:name="_Toc127161437"/>
      <w:bookmarkStart w:id="168" w:name="_Toc226965796"/>
      <w:bookmarkStart w:id="169" w:name="_Toc164229218"/>
      <w:bookmarkStart w:id="170" w:name="_Toc150774728"/>
      <w:bookmarkStart w:id="171" w:name="_Toc164229364"/>
      <w:bookmarkStart w:id="172" w:name="_Toc142311025"/>
      <w:bookmarkStart w:id="173" w:name="_Toc150480761"/>
      <w:bookmarkStart w:id="174" w:name="_Toc305158865"/>
      <w:bookmarkStart w:id="175" w:name="_Toc265228361"/>
      <w:bookmarkStart w:id="176" w:name="_Toc151190150"/>
      <w:bookmarkStart w:id="177" w:name="_Toc127151523"/>
      <w:bookmarkStart w:id="178" w:name="_Toc150774623"/>
      <w:bookmarkStart w:id="179" w:name="_Toc127151724"/>
      <w:bookmarkStart w:id="180" w:name="_Toc151193911"/>
      <w:bookmarkStart w:id="181" w:name="_Toc226337219"/>
      <w:bookmarkStart w:id="182" w:name="_Toc149720816"/>
      <w:bookmarkStart w:id="183" w:name="_Toc226309767"/>
      <w:bookmarkStart w:id="184" w:name="_Toc305158791"/>
      <w:bookmarkStart w:id="185" w:name="_Toc195842888"/>
      <w:bookmarkStart w:id="186" w:name="_Toc226965713"/>
      <w:r>
        <w:rPr>
          <w:rFonts w:eastAsia="宋体"/>
          <w:color w:val="auto"/>
          <w:sz w:val="24"/>
          <w:highlight w:val="none"/>
        </w:rPr>
        <w:t>竞争性磋商文件构</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eastAsia="宋体"/>
          <w:color w:val="auto"/>
          <w:sz w:val="24"/>
          <w:highlight w:val="none"/>
        </w:rPr>
        <w:t>成</w:t>
      </w:r>
    </w:p>
    <w:p w14:paraId="62CC0284">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竞争性磋商文件包括以下部分：</w:t>
      </w:r>
    </w:p>
    <w:p w14:paraId="4F661653">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采购邀请</w:t>
      </w:r>
    </w:p>
    <w:p w14:paraId="4DBA6666">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供应商须知</w:t>
      </w:r>
    </w:p>
    <w:p w14:paraId="4AC39CB4">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评审方法和评审标准</w:t>
      </w:r>
    </w:p>
    <w:p w14:paraId="3BE7B57B">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采购需求</w:t>
      </w:r>
    </w:p>
    <w:p w14:paraId="3B5905C1">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合同草案条款</w:t>
      </w:r>
    </w:p>
    <w:p w14:paraId="36788EEA">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响应文件格式</w:t>
      </w:r>
    </w:p>
    <w:p w14:paraId="56EB2C19">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宋体"/>
          <w:b/>
          <w:color w:val="auto"/>
          <w:sz w:val="24"/>
          <w:highlight w:val="none"/>
        </w:rPr>
        <w:t>响应无效</w:t>
      </w:r>
      <w:r>
        <w:rPr>
          <w:rFonts w:eastAsia="宋体"/>
          <w:color w:val="auto"/>
          <w:sz w:val="24"/>
          <w:highlight w:val="none"/>
        </w:rPr>
        <w:t>。</w:t>
      </w:r>
    </w:p>
    <w:p w14:paraId="45ADD1B7">
      <w:pPr>
        <w:numPr>
          <w:ilvl w:val="0"/>
          <w:numId w:val="3"/>
        </w:numPr>
        <w:tabs>
          <w:tab w:val="left" w:pos="1080"/>
          <w:tab w:val="left" w:pos="2014"/>
        </w:tabs>
        <w:snapToGrid w:val="0"/>
        <w:spacing w:line="360" w:lineRule="auto"/>
        <w:ind w:left="357" w:hanging="357"/>
        <w:outlineLvl w:val="1"/>
        <w:rPr>
          <w:rFonts w:eastAsia="宋体"/>
          <w:color w:val="auto"/>
          <w:sz w:val="24"/>
          <w:highlight w:val="none"/>
        </w:rPr>
      </w:pPr>
      <w:r>
        <w:rPr>
          <w:rFonts w:eastAsia="宋体"/>
          <w:color w:val="auto"/>
          <w:sz w:val="24"/>
          <w:highlight w:val="none"/>
        </w:rPr>
        <w:t>对竞争性磋商文件的澄清或修改</w:t>
      </w:r>
    </w:p>
    <w:p w14:paraId="581AC6F5">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hint="eastAsia" w:eastAsia="宋体"/>
          <w:color w:val="auto"/>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6CBD72E">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上述书面通知，按照获取竞争性磋商文件的潜在供应商提供的联系方式发出，因提供的信息有误导致通知延迟或无法通知的，采购人或采购代理机构不承担责任。</w:t>
      </w:r>
    </w:p>
    <w:p w14:paraId="5A69A37D">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526E6D2">
      <w:pPr>
        <w:tabs>
          <w:tab w:val="left" w:pos="1080"/>
          <w:tab w:val="left" w:pos="1561"/>
        </w:tabs>
        <w:snapToGrid w:val="0"/>
        <w:spacing w:line="360" w:lineRule="auto"/>
        <w:ind w:left="1080"/>
        <w:rPr>
          <w:rFonts w:eastAsia="宋体"/>
          <w:color w:val="auto"/>
          <w:sz w:val="28"/>
          <w:highlight w:val="none"/>
        </w:rPr>
      </w:pPr>
      <w:bookmarkStart w:id="187" w:name="_Toc516367020"/>
      <w:bookmarkStart w:id="188" w:name="_Toc226337222"/>
      <w:bookmarkStart w:id="189" w:name="_Toc151190153"/>
      <w:bookmarkStart w:id="190" w:name="_Toc151193624"/>
      <w:bookmarkStart w:id="191" w:name="_Toc151193768"/>
      <w:bookmarkStart w:id="192" w:name="_Toc151193840"/>
      <w:bookmarkStart w:id="193" w:name="_Toc226309770"/>
      <w:bookmarkStart w:id="194" w:name="_Toc520356150"/>
      <w:bookmarkStart w:id="195" w:name="_Toc305158794"/>
      <w:bookmarkStart w:id="196" w:name="_Toc195842891"/>
      <w:bookmarkStart w:id="197" w:name="_Toc150480764"/>
      <w:bookmarkStart w:id="198" w:name="_Toc226965716"/>
      <w:bookmarkStart w:id="199" w:name="_Toc151193696"/>
      <w:bookmarkStart w:id="200" w:name="_Toc150509277"/>
      <w:bookmarkStart w:id="201" w:name="_Toc264969216"/>
      <w:bookmarkStart w:id="202" w:name="_Toc226965799"/>
      <w:bookmarkStart w:id="203" w:name="_Toc127151526"/>
      <w:bookmarkStart w:id="204" w:name="_Toc305158868"/>
      <w:bookmarkStart w:id="205" w:name="_Toc265228364"/>
      <w:bookmarkStart w:id="206" w:name="_Toc142311028"/>
      <w:bookmarkStart w:id="207" w:name="_Toc150774626"/>
      <w:bookmarkStart w:id="208" w:name="_Toc150774731"/>
      <w:bookmarkStart w:id="209" w:name="_Toc151193914"/>
    </w:p>
    <w:p w14:paraId="618BBE62">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响应文件</w:t>
      </w:r>
      <w:bookmarkEnd w:id="187"/>
      <w:r>
        <w:rPr>
          <w:rFonts w:ascii="Times New Roman" w:hAnsi="Times New Roman" w:eastAsia="宋体"/>
          <w:color w:val="auto"/>
          <w:sz w:val="28"/>
          <w:highlight w:val="none"/>
        </w:rPr>
        <w:t>的编制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7AD0E8B">
      <w:pPr>
        <w:numPr>
          <w:ilvl w:val="0"/>
          <w:numId w:val="3"/>
        </w:numPr>
        <w:tabs>
          <w:tab w:val="left" w:pos="360"/>
        </w:tabs>
        <w:snapToGrid w:val="0"/>
        <w:spacing w:line="360" w:lineRule="auto"/>
        <w:ind w:left="357" w:hanging="357"/>
        <w:outlineLvl w:val="1"/>
        <w:rPr>
          <w:rFonts w:eastAsia="宋体"/>
          <w:color w:val="auto"/>
          <w:sz w:val="24"/>
          <w:highlight w:val="none"/>
        </w:rPr>
      </w:pPr>
      <w:bookmarkStart w:id="210" w:name="_Toc151193625"/>
      <w:bookmarkStart w:id="211" w:name="_Toc164229368"/>
      <w:bookmarkStart w:id="212" w:name="_Toc164351621"/>
      <w:bookmarkStart w:id="213" w:name="_Toc151193697"/>
      <w:bookmarkStart w:id="214" w:name="_Toc226965717"/>
      <w:bookmarkStart w:id="215" w:name="_Toc226965800"/>
      <w:bookmarkStart w:id="216" w:name="_Toc142311029"/>
      <w:bookmarkStart w:id="217" w:name="_Toc265228365"/>
      <w:bookmarkStart w:id="218" w:name="_Toc149720820"/>
      <w:bookmarkStart w:id="219" w:name="_Toc164608796"/>
      <w:bookmarkStart w:id="220" w:name="_Toc264969217"/>
      <w:bookmarkStart w:id="221" w:name="_Toc195842892"/>
      <w:bookmarkStart w:id="222" w:name="_Toc305158795"/>
      <w:bookmarkStart w:id="223" w:name="_Toc150774627"/>
      <w:bookmarkStart w:id="224" w:name="_Toc305158869"/>
      <w:bookmarkStart w:id="225" w:name="_Toc226337223"/>
      <w:bookmarkStart w:id="226" w:name="_Toc516367021"/>
      <w:bookmarkStart w:id="227" w:name="_Toc226309771"/>
      <w:bookmarkStart w:id="228" w:name="_Toc127151728"/>
      <w:bookmarkStart w:id="229" w:name="_Toc151193915"/>
      <w:bookmarkStart w:id="230" w:name="_Toc127151527"/>
      <w:bookmarkStart w:id="231" w:name="_Toc151193841"/>
      <w:bookmarkStart w:id="232" w:name="_Toc150774732"/>
      <w:bookmarkStart w:id="233" w:name="_Toc127161441"/>
      <w:bookmarkStart w:id="234" w:name="_Toc150509278"/>
      <w:bookmarkStart w:id="235" w:name="_Toc164608641"/>
      <w:bookmarkStart w:id="236" w:name="_Toc164229222"/>
      <w:bookmarkStart w:id="237" w:name="_Toc151190154"/>
      <w:bookmarkStart w:id="238" w:name="_Toc520356151"/>
      <w:bookmarkStart w:id="239" w:name="_Toc151193769"/>
      <w:bookmarkStart w:id="240" w:name="_Toc150480765"/>
      <w:r>
        <w:rPr>
          <w:rFonts w:eastAsia="宋体"/>
          <w:color w:val="auto"/>
          <w:sz w:val="24"/>
          <w:highlight w:val="none"/>
        </w:rPr>
        <w:t>响应范围、竞争性磋商文件中计量单位的使用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eastAsia="宋体"/>
          <w:color w:val="auto"/>
          <w:sz w:val="24"/>
          <w:highlight w:val="none"/>
        </w:rPr>
        <w:t>及磋商语言</w:t>
      </w:r>
    </w:p>
    <w:p w14:paraId="1AA729E2">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eastAsia="宋体"/>
          <w:b/>
          <w:color w:val="auto"/>
          <w:sz w:val="24"/>
          <w:highlight w:val="none"/>
        </w:rPr>
        <w:t>响应无效</w:t>
      </w:r>
      <w:r>
        <w:rPr>
          <w:rFonts w:eastAsia="宋体"/>
          <w:color w:val="auto"/>
          <w:sz w:val="24"/>
          <w:highlight w:val="none"/>
        </w:rPr>
        <w:t>。</w:t>
      </w:r>
    </w:p>
    <w:p w14:paraId="7301E9F6">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除竞争性磋商文件有特殊要求外，本项目磋商所使用的计量单位，应采用中华人民共和国法定计量单位。</w:t>
      </w:r>
    </w:p>
    <w:p w14:paraId="77B8FBDB">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90609D1">
      <w:pPr>
        <w:numPr>
          <w:ilvl w:val="0"/>
          <w:numId w:val="3"/>
        </w:numPr>
        <w:tabs>
          <w:tab w:val="left" w:pos="360"/>
        </w:tabs>
        <w:snapToGrid w:val="0"/>
        <w:spacing w:line="360" w:lineRule="auto"/>
        <w:ind w:left="357" w:hanging="357"/>
        <w:outlineLvl w:val="1"/>
        <w:rPr>
          <w:rFonts w:eastAsia="宋体"/>
          <w:color w:val="auto"/>
          <w:sz w:val="24"/>
          <w:highlight w:val="none"/>
        </w:rPr>
      </w:pPr>
      <w:bookmarkStart w:id="241" w:name="_Toc516367022"/>
      <w:bookmarkStart w:id="242" w:name="_Ref467306676"/>
      <w:bookmarkStart w:id="243" w:name="_Ref467306195"/>
      <w:bookmarkStart w:id="244" w:name="_Toc151193916"/>
      <w:bookmarkStart w:id="245" w:name="_Toc150509279"/>
      <w:bookmarkStart w:id="246" w:name="_Toc127151528"/>
      <w:bookmarkStart w:id="247" w:name="_Toc151193842"/>
      <w:bookmarkStart w:id="248" w:name="_Toc164608797"/>
      <w:bookmarkStart w:id="249" w:name="_Toc150480766"/>
      <w:bookmarkStart w:id="250" w:name="_Toc305158870"/>
      <w:bookmarkStart w:id="251" w:name="_Toc305158796"/>
      <w:bookmarkStart w:id="252" w:name="_Toc127151729"/>
      <w:bookmarkStart w:id="253" w:name="_Toc226965718"/>
      <w:bookmarkStart w:id="254" w:name="_Toc149720821"/>
      <w:bookmarkStart w:id="255" w:name="_Toc164608642"/>
      <w:bookmarkStart w:id="256" w:name="_Toc226309772"/>
      <w:bookmarkStart w:id="257" w:name="_Toc195842893"/>
      <w:bookmarkStart w:id="258" w:name="_Toc164229369"/>
      <w:bookmarkStart w:id="259" w:name="_Toc151193698"/>
      <w:bookmarkStart w:id="260" w:name="_Toc226965801"/>
      <w:bookmarkStart w:id="261" w:name="_Toc151193770"/>
      <w:bookmarkStart w:id="262" w:name="_Toc127161442"/>
      <w:bookmarkStart w:id="263" w:name="_Toc264969218"/>
      <w:bookmarkStart w:id="264" w:name="_Toc226337224"/>
      <w:bookmarkStart w:id="265" w:name="_Toc150774733"/>
      <w:bookmarkStart w:id="266" w:name="_Toc151193626"/>
      <w:bookmarkStart w:id="267" w:name="_Toc265228366"/>
      <w:bookmarkStart w:id="268" w:name="_Toc142311030"/>
      <w:bookmarkStart w:id="269" w:name="_Toc164229223"/>
      <w:bookmarkStart w:id="270" w:name="_Toc520356152"/>
      <w:bookmarkStart w:id="271" w:name="_Toc164351622"/>
      <w:bookmarkStart w:id="272" w:name="_Toc150774628"/>
      <w:bookmarkStart w:id="273" w:name="_Toc151190155"/>
      <w:r>
        <w:rPr>
          <w:rFonts w:eastAsia="宋体"/>
          <w:color w:val="auto"/>
          <w:sz w:val="24"/>
          <w:highlight w:val="none"/>
        </w:rPr>
        <w:t>响应文件</w:t>
      </w:r>
      <w:bookmarkEnd w:id="241"/>
      <w:bookmarkEnd w:id="242"/>
      <w:bookmarkEnd w:id="243"/>
      <w:r>
        <w:rPr>
          <w:rFonts w:eastAsia="宋体"/>
          <w:color w:val="auto"/>
          <w:sz w:val="24"/>
          <w:highlight w:val="none"/>
        </w:rPr>
        <w:t>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7C22036">
      <w:pPr>
        <w:numPr>
          <w:ilvl w:val="1"/>
          <w:numId w:val="3"/>
        </w:numPr>
        <w:tabs>
          <w:tab w:val="left" w:pos="1080"/>
          <w:tab w:val="left" w:pos="2014"/>
        </w:tabs>
        <w:snapToGrid w:val="0"/>
        <w:spacing w:line="360" w:lineRule="auto"/>
        <w:ind w:left="1077" w:hanging="720"/>
        <w:rPr>
          <w:rFonts w:eastAsia="宋体"/>
          <w:color w:val="auto"/>
          <w:sz w:val="24"/>
          <w:highlight w:val="none"/>
        </w:rPr>
      </w:pPr>
      <w:bookmarkStart w:id="274" w:name="_Ref467052588"/>
      <w:r>
        <w:rPr>
          <w:rFonts w:eastAsia="宋体"/>
          <w:color w:val="auto"/>
          <w:sz w:val="24"/>
          <w:highlight w:val="none"/>
        </w:rPr>
        <w:t>供应商应当按照竞争性磋商文件的要求编制响应文件，</w:t>
      </w:r>
      <w:r>
        <w:rPr>
          <w:rFonts w:eastAsia="宋体"/>
          <w:color w:val="auto"/>
          <w:kern w:val="0"/>
          <w:sz w:val="24"/>
          <w:highlight w:val="none"/>
        </w:rPr>
        <w:t>并对其提交的响应文件的真实性、合法性承担法律责任</w:t>
      </w:r>
      <w:r>
        <w:rPr>
          <w:rFonts w:eastAsia="宋体"/>
          <w:color w:val="auto"/>
          <w:sz w:val="24"/>
          <w:highlight w:val="none"/>
        </w:rPr>
        <w:t>。响应文件的部分格式要求，见第六章《响应文件格式》。</w:t>
      </w:r>
    </w:p>
    <w:p w14:paraId="28FA8F79">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kern w:val="0"/>
          <w:sz w:val="24"/>
          <w:highlight w:val="none"/>
        </w:rPr>
        <w:t>对于竞争性磋商文件中标记了“实质性格式”文件的，</w:t>
      </w:r>
      <w:r>
        <w:rPr>
          <w:rFonts w:eastAsia="宋体"/>
          <w:color w:val="auto"/>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color w:val="auto"/>
          <w:kern w:val="0"/>
          <w:sz w:val="24"/>
          <w:highlight w:val="none"/>
        </w:rPr>
        <w:t>否则响应无效</w:t>
      </w:r>
      <w:r>
        <w:rPr>
          <w:rFonts w:eastAsia="宋体"/>
          <w:color w:val="auto"/>
          <w:kern w:val="0"/>
          <w:sz w:val="24"/>
          <w:highlight w:val="none"/>
        </w:rPr>
        <w:t>。未标记“实质性格式”的文件和竞争性磋商文件未提供格式的内容，可由供应商自行编写。</w:t>
      </w:r>
    </w:p>
    <w:p w14:paraId="35E3B57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第三章《评审方法和评审标准》中涉及的证明文件。</w:t>
      </w:r>
    </w:p>
    <w:p w14:paraId="706B558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7E9CE0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供应商认为应附的其他材料。</w:t>
      </w:r>
      <w:bookmarkEnd w:id="274"/>
    </w:p>
    <w:p w14:paraId="5ECA0EFE">
      <w:pPr>
        <w:numPr>
          <w:ilvl w:val="0"/>
          <w:numId w:val="3"/>
        </w:numPr>
        <w:tabs>
          <w:tab w:val="left" w:pos="360"/>
        </w:tabs>
        <w:snapToGrid w:val="0"/>
        <w:spacing w:line="360" w:lineRule="auto"/>
        <w:ind w:left="357" w:hanging="357"/>
        <w:outlineLvl w:val="1"/>
        <w:rPr>
          <w:rFonts w:eastAsia="宋体"/>
          <w:color w:val="auto"/>
          <w:sz w:val="24"/>
          <w:highlight w:val="none"/>
        </w:rPr>
      </w:pPr>
      <w:bookmarkStart w:id="275" w:name="_Toc150480768"/>
      <w:bookmarkStart w:id="276" w:name="_Toc151193700"/>
      <w:bookmarkStart w:id="277" w:name="_Toc151193844"/>
      <w:bookmarkStart w:id="278" w:name="_Toc150774735"/>
      <w:bookmarkStart w:id="279" w:name="_Toc151193918"/>
      <w:bookmarkStart w:id="280" w:name="_Toc150774630"/>
      <w:bookmarkStart w:id="281" w:name="_Toc151193628"/>
      <w:bookmarkStart w:id="282" w:name="_Toc520356155"/>
      <w:bookmarkStart w:id="283" w:name="_Toc127151731"/>
      <w:bookmarkStart w:id="284" w:name="_Toc127161444"/>
      <w:bookmarkStart w:id="285" w:name="_Toc195842895"/>
      <w:bookmarkStart w:id="286" w:name="_Toc149720823"/>
      <w:bookmarkStart w:id="287" w:name="_Toc150509281"/>
      <w:bookmarkStart w:id="288" w:name="_Toc164351624"/>
      <w:bookmarkStart w:id="289" w:name="_Toc151190157"/>
      <w:bookmarkStart w:id="290" w:name="_Toc164608644"/>
      <w:bookmarkStart w:id="291" w:name="_Toc164229371"/>
      <w:bookmarkStart w:id="292" w:name="_Toc127151530"/>
      <w:bookmarkStart w:id="293" w:name="_Toc164608799"/>
      <w:bookmarkStart w:id="294" w:name="_Toc142311032"/>
      <w:bookmarkStart w:id="295" w:name="_Toc151193772"/>
      <w:bookmarkStart w:id="296" w:name="_Toc164229225"/>
      <w:r>
        <w:rPr>
          <w:rFonts w:eastAsia="宋体"/>
          <w:color w:val="auto"/>
          <w:sz w:val="24"/>
          <w:highlight w:val="none"/>
        </w:rPr>
        <w:t>报价</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9979EA9">
      <w:pPr>
        <w:numPr>
          <w:ilvl w:val="1"/>
          <w:numId w:val="3"/>
        </w:numPr>
        <w:tabs>
          <w:tab w:val="left" w:pos="1080"/>
        </w:tabs>
        <w:snapToGrid w:val="0"/>
        <w:spacing w:line="360" w:lineRule="auto"/>
        <w:ind w:left="2791" w:leftChars="0" w:hanging="2571" w:firstLineChars="0"/>
        <w:jc w:val="left"/>
        <w:rPr>
          <w:rFonts w:eastAsia="宋体"/>
          <w:color w:val="auto"/>
          <w:sz w:val="24"/>
          <w:highlight w:val="none"/>
        </w:rPr>
      </w:pPr>
      <w:r>
        <w:rPr>
          <w:rFonts w:hint="eastAsia" w:eastAsia="宋体"/>
          <w:color w:val="auto"/>
          <w:sz w:val="24"/>
          <w:highlight w:val="none"/>
        </w:rPr>
        <w:t>所有响应均以人民币为计价货币。</w:t>
      </w:r>
    </w:p>
    <w:p w14:paraId="1C942221">
      <w:pPr>
        <w:numPr>
          <w:ilvl w:val="1"/>
          <w:numId w:val="3"/>
        </w:numPr>
        <w:tabs>
          <w:tab w:val="left" w:pos="1080"/>
        </w:tabs>
        <w:snapToGrid w:val="0"/>
        <w:spacing w:line="360" w:lineRule="auto"/>
        <w:ind w:left="1071" w:leftChars="0" w:hanging="851" w:firstLineChars="0"/>
        <w:rPr>
          <w:rFonts w:eastAsia="宋体"/>
          <w:color w:val="auto"/>
          <w:sz w:val="24"/>
          <w:highlight w:val="none"/>
        </w:rPr>
      </w:pPr>
      <w:r>
        <w:rPr>
          <w:rFonts w:eastAsia="宋体"/>
          <w:color w:val="auto"/>
          <w:sz w:val="24"/>
          <w:highlight w:val="none"/>
        </w:rPr>
        <w:t>供应商的报价应包括为完成本项目所发生的一切费用和税费，采购人将不再支付报价以外的任何费用。</w:t>
      </w:r>
      <w:r>
        <w:rPr>
          <w:rFonts w:hint="eastAsia" w:eastAsia="宋体"/>
          <w:color w:val="auto"/>
          <w:sz w:val="24"/>
          <w:highlight w:val="none"/>
        </w:rPr>
        <w:t>供应商的报价应包括但不限于下列内容，《供应商须知资料表》中有特殊规定的，从其规定。</w:t>
      </w:r>
    </w:p>
    <w:p w14:paraId="5F49BC3A">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eastAsia="宋体"/>
          <w:color w:val="auto"/>
          <w:sz w:val="24"/>
          <w:highlight w:val="none"/>
        </w:rPr>
        <w:t xml:space="preserve"> </w:t>
      </w:r>
    </w:p>
    <w:p w14:paraId="7EED743F">
      <w:pPr>
        <w:numPr>
          <w:ilvl w:val="2"/>
          <w:numId w:val="3"/>
        </w:numPr>
        <w:snapToGrid w:val="0"/>
        <w:spacing w:line="360" w:lineRule="auto"/>
        <w:rPr>
          <w:rFonts w:eastAsia="宋体"/>
          <w:color w:val="auto"/>
          <w:sz w:val="24"/>
          <w:highlight w:val="none"/>
        </w:rPr>
      </w:pPr>
      <w:r>
        <w:rPr>
          <w:rFonts w:eastAsia="宋体"/>
          <w:color w:val="auto"/>
          <w:sz w:val="24"/>
          <w:highlight w:val="none"/>
        </w:rPr>
        <w:t>按照竞争性磋商文件要求完成本项</w:t>
      </w:r>
      <w:r>
        <w:rPr>
          <w:rFonts w:hint="eastAsia" w:eastAsia="宋体"/>
          <w:color w:val="auto"/>
          <w:sz w:val="24"/>
          <w:highlight w:val="none"/>
        </w:rPr>
        <w:t>目的全部相关工程或服务费用。</w:t>
      </w:r>
    </w:p>
    <w:p w14:paraId="783B6EEF">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采购人不得向供应商索要或者接受其给予的赠品、回扣或者与采购无关的其他商品、服务。</w:t>
      </w:r>
    </w:p>
    <w:p w14:paraId="35B6044B">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供应商不能提供任何有选择性或可调整的最后报价（</w:t>
      </w:r>
      <w:r>
        <w:rPr>
          <w:rFonts w:eastAsia="宋体"/>
          <w:color w:val="auto"/>
          <w:kern w:val="0"/>
          <w:sz w:val="24"/>
          <w:highlight w:val="none"/>
        </w:rPr>
        <w:t>竞争性磋商文件</w:t>
      </w:r>
      <w:r>
        <w:rPr>
          <w:rFonts w:eastAsia="宋体"/>
          <w:color w:val="auto"/>
          <w:sz w:val="24"/>
          <w:highlight w:val="none"/>
        </w:rPr>
        <w:t>另有规定的除外），否则其</w:t>
      </w:r>
      <w:r>
        <w:rPr>
          <w:rFonts w:eastAsia="宋体"/>
          <w:b/>
          <w:color w:val="auto"/>
          <w:sz w:val="24"/>
          <w:highlight w:val="none"/>
        </w:rPr>
        <w:t>响应无效</w:t>
      </w:r>
      <w:r>
        <w:rPr>
          <w:rFonts w:eastAsia="宋体"/>
          <w:color w:val="auto"/>
          <w:sz w:val="24"/>
          <w:highlight w:val="none"/>
        </w:rPr>
        <w:t>。</w:t>
      </w:r>
    </w:p>
    <w:p w14:paraId="7DA34B32">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磋商保证金</w:t>
      </w:r>
    </w:p>
    <w:p w14:paraId="72BF1340">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color w:val="auto"/>
          <w:sz w:val="24"/>
          <w:szCs w:val="24"/>
          <w:highlight w:val="none"/>
        </w:rPr>
        <w:t>供应商应按《供应商须知资料表》中规定的金额及要求交纳磋商保证金。供应商自愿超额缴纳磋商保证金的，响应文件不做无效处理。</w:t>
      </w:r>
      <w:r>
        <w:rPr>
          <w:color w:val="auto"/>
          <w:spacing w:val="-1"/>
          <w:sz w:val="24"/>
          <w:szCs w:val="24"/>
          <w:highlight w:val="none"/>
        </w:rPr>
        <w:t>。</w:t>
      </w:r>
    </w:p>
    <w:p w14:paraId="0DFFEF5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交纳磋商保证金可采用的形式：网上银行支付。</w:t>
      </w:r>
    </w:p>
    <w:p w14:paraId="07864EA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磋商保证金到账（保函提交）截止时间同首次响应文件提交截止时间。以</w:t>
      </w:r>
      <w:r>
        <w:rPr>
          <w:color w:val="auto"/>
          <w:sz w:val="24"/>
          <w:highlight w:val="none"/>
        </w:rPr>
        <w:t>网上银行支付</w:t>
      </w:r>
      <w:r>
        <w:rPr>
          <w:rFonts w:eastAsia="宋体"/>
          <w:color w:val="auto"/>
          <w:sz w:val="24"/>
          <w:highlight w:val="none"/>
        </w:rPr>
        <w:t>等形式提交磋商保证金的，应在首次响应文件提交截止时间前</w:t>
      </w:r>
      <w:r>
        <w:rPr>
          <w:rFonts w:hint="eastAsia" w:eastAsia="宋体"/>
          <w:color w:val="auto"/>
          <w:sz w:val="24"/>
          <w:highlight w:val="none"/>
        </w:rPr>
        <w:t>到账</w:t>
      </w:r>
      <w:r>
        <w:rPr>
          <w:rFonts w:eastAsia="宋体"/>
          <w:color w:val="auto"/>
          <w:sz w:val="24"/>
          <w:highlight w:val="none"/>
        </w:rPr>
        <w:t>；</w:t>
      </w:r>
    </w:p>
    <w:p w14:paraId="49F31F1F">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供应商除需在响应文件中提供“磋商保证金凭证/交款单据电子件”，还需在首次响应文件提交截止时间前，通过电子交易平台上传“磋商保证金凭证/交款单据电子件”</w:t>
      </w:r>
    </w:p>
    <w:p w14:paraId="662D710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磋商保证金有效期同响应有效期。</w:t>
      </w:r>
    </w:p>
    <w:p w14:paraId="034E0BF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供应商为联合体的，可以由联合体中的一方或者多方共同交纳磋商保证金，其交纳的保证金对联合体各方均具有约束力。</w:t>
      </w:r>
    </w:p>
    <w:p w14:paraId="2C11E093">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81C7407">
      <w:pPr>
        <w:numPr>
          <w:ilvl w:val="2"/>
          <w:numId w:val="3"/>
        </w:numPr>
        <w:snapToGrid w:val="0"/>
        <w:spacing w:line="360" w:lineRule="auto"/>
        <w:rPr>
          <w:rFonts w:eastAsia="宋体"/>
          <w:color w:val="auto"/>
          <w:sz w:val="24"/>
          <w:highlight w:val="none"/>
        </w:rPr>
      </w:pPr>
      <w:r>
        <w:rPr>
          <w:rFonts w:eastAsia="宋体"/>
          <w:snapToGrid w:val="0"/>
          <w:color w:val="auto"/>
          <w:kern w:val="0"/>
          <w:sz w:val="24"/>
          <w:highlight w:val="none"/>
        </w:rPr>
        <w:t>已提交响应文件的供应商，在提交最后报价之前，可以根据磋商情况退出磋商。采购人、采购代理机构将退还退出磋商的供应商的磋商保证金</w:t>
      </w:r>
      <w:r>
        <w:rPr>
          <w:rFonts w:hint="eastAsia" w:eastAsia="宋体"/>
          <w:snapToGrid w:val="0"/>
          <w:color w:val="auto"/>
          <w:kern w:val="0"/>
          <w:sz w:val="24"/>
          <w:highlight w:val="none"/>
        </w:rPr>
        <w:t>；</w:t>
      </w:r>
    </w:p>
    <w:p w14:paraId="59E0FDE0">
      <w:pPr>
        <w:numPr>
          <w:ilvl w:val="2"/>
          <w:numId w:val="3"/>
        </w:numPr>
        <w:snapToGrid w:val="0"/>
        <w:spacing w:line="360" w:lineRule="auto"/>
        <w:rPr>
          <w:rFonts w:eastAsia="宋体"/>
          <w:color w:val="auto"/>
          <w:sz w:val="24"/>
          <w:highlight w:val="none"/>
        </w:rPr>
      </w:pPr>
      <w:r>
        <w:rPr>
          <w:rFonts w:eastAsia="宋体"/>
          <w:color w:val="auto"/>
          <w:sz w:val="24"/>
          <w:highlight w:val="none"/>
        </w:rPr>
        <w:t>成交供应商的磋商保证金，在采购合同签订后5个工作日内退还成交供应商；</w:t>
      </w:r>
    </w:p>
    <w:p w14:paraId="57314714">
      <w:pPr>
        <w:numPr>
          <w:ilvl w:val="2"/>
          <w:numId w:val="3"/>
        </w:numPr>
        <w:snapToGrid w:val="0"/>
        <w:spacing w:line="360" w:lineRule="auto"/>
        <w:rPr>
          <w:rFonts w:eastAsia="宋体"/>
          <w:color w:val="auto"/>
          <w:sz w:val="24"/>
          <w:highlight w:val="none"/>
        </w:rPr>
      </w:pPr>
      <w:r>
        <w:rPr>
          <w:rFonts w:eastAsia="宋体"/>
          <w:color w:val="auto"/>
          <w:sz w:val="24"/>
          <w:highlight w:val="none"/>
        </w:rPr>
        <w:t>未成交供应商的磋商保证金，在成交通知书发出后5个工作日内退还</w:t>
      </w:r>
      <w:r>
        <w:rPr>
          <w:rFonts w:hint="eastAsia" w:eastAsia="宋体"/>
          <w:color w:val="auto"/>
          <w:sz w:val="24"/>
          <w:highlight w:val="none"/>
        </w:rPr>
        <w:t>。</w:t>
      </w:r>
    </w:p>
    <w:p w14:paraId="53F31A1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有下列情形之一的，采购人或采购代理机构不予退还磋商保证金：</w:t>
      </w:r>
    </w:p>
    <w:p w14:paraId="513CF39D">
      <w:pPr>
        <w:numPr>
          <w:ilvl w:val="2"/>
          <w:numId w:val="3"/>
        </w:numPr>
        <w:snapToGrid w:val="0"/>
        <w:spacing w:line="360" w:lineRule="auto"/>
        <w:rPr>
          <w:rFonts w:eastAsia="宋体"/>
          <w:color w:val="auto"/>
          <w:sz w:val="24"/>
          <w:highlight w:val="none"/>
        </w:rPr>
      </w:pPr>
      <w:r>
        <w:rPr>
          <w:rFonts w:eastAsia="宋体"/>
          <w:color w:val="auto"/>
          <w:sz w:val="24"/>
          <w:highlight w:val="none"/>
        </w:rPr>
        <w:t>供应商在提交响应文件截止时间后撤回响应文件的；</w:t>
      </w:r>
    </w:p>
    <w:p w14:paraId="428701D3">
      <w:pPr>
        <w:numPr>
          <w:ilvl w:val="2"/>
          <w:numId w:val="3"/>
        </w:numPr>
        <w:snapToGrid w:val="0"/>
        <w:spacing w:line="360" w:lineRule="auto"/>
        <w:rPr>
          <w:rFonts w:eastAsia="宋体"/>
          <w:color w:val="auto"/>
          <w:sz w:val="24"/>
          <w:highlight w:val="none"/>
        </w:rPr>
      </w:pPr>
      <w:r>
        <w:rPr>
          <w:rFonts w:eastAsia="宋体"/>
          <w:color w:val="auto"/>
          <w:sz w:val="24"/>
          <w:highlight w:val="none"/>
        </w:rPr>
        <w:t>供应商在响应文件中提供虚假材料的；</w:t>
      </w:r>
    </w:p>
    <w:p w14:paraId="2336132E">
      <w:pPr>
        <w:numPr>
          <w:ilvl w:val="2"/>
          <w:numId w:val="3"/>
        </w:numPr>
        <w:snapToGrid w:val="0"/>
        <w:spacing w:line="360" w:lineRule="auto"/>
        <w:rPr>
          <w:rFonts w:eastAsia="宋体"/>
          <w:color w:val="auto"/>
          <w:sz w:val="24"/>
          <w:highlight w:val="none"/>
        </w:rPr>
      </w:pPr>
      <w:r>
        <w:rPr>
          <w:rFonts w:eastAsia="宋体"/>
          <w:color w:val="auto"/>
          <w:sz w:val="24"/>
          <w:highlight w:val="none"/>
        </w:rPr>
        <w:t>除因不可抗力或磋商文件认可的情形以外，成交供应商不与采购人签订合同的；</w:t>
      </w:r>
    </w:p>
    <w:p w14:paraId="04473517">
      <w:pPr>
        <w:numPr>
          <w:ilvl w:val="2"/>
          <w:numId w:val="3"/>
        </w:numPr>
        <w:snapToGrid w:val="0"/>
        <w:spacing w:line="360" w:lineRule="auto"/>
        <w:rPr>
          <w:rFonts w:eastAsia="宋体"/>
          <w:color w:val="auto"/>
          <w:sz w:val="24"/>
          <w:highlight w:val="none"/>
        </w:rPr>
      </w:pPr>
      <w:r>
        <w:rPr>
          <w:rFonts w:eastAsia="宋体"/>
          <w:color w:val="auto"/>
          <w:sz w:val="24"/>
          <w:highlight w:val="none"/>
        </w:rPr>
        <w:t>供应商与采购人、其他供应商或者采购代理机构恶意串通的；</w:t>
      </w:r>
    </w:p>
    <w:p w14:paraId="512E5F62">
      <w:pPr>
        <w:numPr>
          <w:ilvl w:val="2"/>
          <w:numId w:val="3"/>
        </w:numPr>
        <w:snapToGrid w:val="0"/>
        <w:spacing w:line="360" w:lineRule="auto"/>
        <w:rPr>
          <w:rFonts w:eastAsia="宋体"/>
          <w:color w:val="auto"/>
          <w:sz w:val="24"/>
          <w:highlight w:val="none"/>
        </w:rPr>
      </w:pPr>
      <w:r>
        <w:rPr>
          <w:rFonts w:eastAsia="宋体"/>
          <w:color w:val="auto"/>
          <w:sz w:val="24"/>
          <w:highlight w:val="none"/>
        </w:rPr>
        <w:t>《供应商须知资料表》规定的其他情形。</w:t>
      </w:r>
    </w:p>
    <w:p w14:paraId="125A294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响应有效期</w:t>
      </w:r>
    </w:p>
    <w:p w14:paraId="6388FF3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响应文件应在本竞争性磋商文件《供应商须知资料表》中规定的响应有效期内保持有效，响应有效期少于竞争性磋商文件规定期限的，其</w:t>
      </w:r>
      <w:r>
        <w:rPr>
          <w:rFonts w:eastAsia="宋体"/>
          <w:b/>
          <w:color w:val="auto"/>
          <w:sz w:val="24"/>
          <w:highlight w:val="none"/>
        </w:rPr>
        <w:t>响应无效</w:t>
      </w:r>
      <w:r>
        <w:rPr>
          <w:rFonts w:eastAsia="宋体"/>
          <w:color w:val="auto"/>
          <w:sz w:val="24"/>
          <w:highlight w:val="none"/>
        </w:rPr>
        <w:t>。</w:t>
      </w:r>
    </w:p>
    <w:p w14:paraId="4A7B9A93">
      <w:pPr>
        <w:numPr>
          <w:ilvl w:val="0"/>
          <w:numId w:val="3"/>
        </w:numPr>
        <w:tabs>
          <w:tab w:val="left" w:pos="360"/>
        </w:tabs>
        <w:snapToGrid w:val="0"/>
        <w:spacing w:line="360" w:lineRule="auto"/>
        <w:ind w:left="357" w:hanging="357"/>
        <w:outlineLvl w:val="1"/>
        <w:rPr>
          <w:rFonts w:eastAsia="宋体"/>
          <w:color w:val="auto"/>
          <w:sz w:val="24"/>
          <w:highlight w:val="none"/>
        </w:rPr>
      </w:pPr>
      <w:bookmarkStart w:id="297" w:name="_Toc151193847"/>
      <w:bookmarkStart w:id="298" w:name="_Toc151193631"/>
      <w:bookmarkStart w:id="299" w:name="_Toc151193775"/>
      <w:bookmarkStart w:id="300" w:name="_Toc164608802"/>
      <w:bookmarkStart w:id="301" w:name="_Toc226337229"/>
      <w:bookmarkStart w:id="302" w:name="_Toc150774633"/>
      <w:bookmarkStart w:id="303" w:name="_Toc164608647"/>
      <w:bookmarkStart w:id="304" w:name="_Toc127151533"/>
      <w:bookmarkStart w:id="305" w:name="_Toc149720826"/>
      <w:bookmarkStart w:id="306" w:name="_Toc142311035"/>
      <w:bookmarkStart w:id="307" w:name="_Toc520356158"/>
      <w:bookmarkStart w:id="308" w:name="_Toc150480771"/>
      <w:bookmarkStart w:id="309" w:name="_Toc164229228"/>
      <w:bookmarkStart w:id="310" w:name="_Toc164229374"/>
      <w:bookmarkStart w:id="311" w:name="_Toc265228371"/>
      <w:bookmarkStart w:id="312" w:name="_Toc226965806"/>
      <w:bookmarkStart w:id="313" w:name="_Toc151190160"/>
      <w:bookmarkStart w:id="314" w:name="_Toc305158801"/>
      <w:bookmarkStart w:id="315" w:name="_Toc151193703"/>
      <w:bookmarkStart w:id="316" w:name="_Toc226965723"/>
      <w:bookmarkStart w:id="317" w:name="_Toc127151734"/>
      <w:bookmarkStart w:id="318" w:name="_Toc151193921"/>
      <w:bookmarkStart w:id="319" w:name="_Toc164351627"/>
      <w:bookmarkStart w:id="320" w:name="_Toc305158875"/>
      <w:bookmarkStart w:id="321" w:name="_Toc127161447"/>
      <w:bookmarkStart w:id="322" w:name="_Toc195842898"/>
      <w:bookmarkStart w:id="323" w:name="_Toc150774738"/>
      <w:bookmarkStart w:id="324" w:name="_Toc226309777"/>
      <w:bookmarkStart w:id="325" w:name="_Toc150509284"/>
      <w:bookmarkStart w:id="326" w:name="_Toc264969223"/>
      <w:r>
        <w:rPr>
          <w:rFonts w:eastAsia="宋体"/>
          <w:color w:val="auto"/>
          <w:sz w:val="24"/>
          <w:highlight w:val="none"/>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eastAsia="宋体"/>
          <w:color w:val="auto"/>
          <w:sz w:val="24"/>
          <w:highlight w:val="none"/>
        </w:rPr>
        <w:t>、盖章</w:t>
      </w:r>
    </w:p>
    <w:p w14:paraId="68BE894B">
      <w:pPr>
        <w:numPr>
          <w:ilvl w:val="0"/>
          <w:numId w:val="0"/>
        </w:numPr>
        <w:tabs>
          <w:tab w:val="left" w:pos="1080"/>
        </w:tabs>
        <w:snapToGrid w:val="0"/>
        <w:spacing w:line="360" w:lineRule="auto"/>
        <w:ind w:left="1046" w:leftChars="498" w:firstLine="0" w:firstLineChars="0"/>
        <w:rPr>
          <w:rFonts w:eastAsia="宋体"/>
          <w:color w:val="auto"/>
          <w:sz w:val="24"/>
          <w:highlight w:val="none"/>
        </w:rPr>
      </w:pPr>
      <w:bookmarkStart w:id="327" w:name="_Toc265228372"/>
      <w:bookmarkStart w:id="328" w:name="_Toc150774634"/>
      <w:bookmarkStart w:id="329" w:name="_Toc151193632"/>
      <w:bookmarkStart w:id="330" w:name="_Toc127151534"/>
      <w:bookmarkStart w:id="331" w:name="_Toc264969224"/>
      <w:bookmarkStart w:id="332" w:name="_Toc305158876"/>
      <w:bookmarkStart w:id="333" w:name="_Toc520356159"/>
      <w:bookmarkStart w:id="334" w:name="_Toc226965807"/>
      <w:bookmarkStart w:id="335" w:name="_Toc226309778"/>
      <w:bookmarkStart w:id="336" w:name="_Toc151193848"/>
      <w:bookmarkStart w:id="337" w:name="_Toc151193776"/>
      <w:bookmarkStart w:id="338" w:name="_Toc151190161"/>
      <w:bookmarkStart w:id="339" w:name="_Toc150509285"/>
      <w:bookmarkStart w:id="340" w:name="_Toc226337230"/>
      <w:bookmarkStart w:id="341" w:name="_Toc150774739"/>
      <w:bookmarkStart w:id="342" w:name="_Toc151193704"/>
      <w:bookmarkStart w:id="343" w:name="_Toc226965724"/>
      <w:bookmarkStart w:id="344" w:name="_Toc195842899"/>
      <w:bookmarkStart w:id="345" w:name="_Toc151193922"/>
      <w:bookmarkStart w:id="346" w:name="_Toc305158802"/>
      <w:bookmarkStart w:id="347" w:name="_Toc142311036"/>
      <w:bookmarkStart w:id="348" w:name="_Toc150480772"/>
      <w:r>
        <w:rPr>
          <w:rFonts w:hint="eastAsia"/>
          <w:color w:val="auto"/>
          <w:sz w:val="24"/>
          <w:highlight w:val="none"/>
          <w:lang w:val="en-US" w:eastAsia="zh-CN"/>
        </w:rPr>
        <w:t>13.1</w:t>
      </w:r>
      <w:r>
        <w:rPr>
          <w:rFonts w:hint="eastAsia" w:eastAsia="宋体"/>
          <w:color w:val="auto"/>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用原件的电子件（电子件指扫描件、照片等形式电子文件）；要求</w:t>
      </w:r>
      <w:r>
        <w:rPr>
          <w:rFonts w:eastAsia="宋体"/>
          <w:color w:val="auto"/>
          <w:sz w:val="24"/>
          <w:highlight w:val="none"/>
        </w:rPr>
        <w:t>第三方出具的盖章件原件（如联合协议、分包意向协议、制造商授权书原件等），响应文件中应使用原件的电子件。</w:t>
      </w:r>
    </w:p>
    <w:p w14:paraId="3F17FB84">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竞争性磋商文件要求盖章的内容，</w:t>
      </w:r>
      <w:r>
        <w:rPr>
          <w:rFonts w:hint="eastAsia" w:eastAsia="宋体"/>
          <w:color w:val="auto"/>
          <w:sz w:val="24"/>
          <w:highlight w:val="none"/>
        </w:rPr>
        <w:t>一般</w:t>
      </w:r>
      <w:r>
        <w:rPr>
          <w:rFonts w:eastAsia="宋体"/>
          <w:color w:val="auto"/>
          <w:sz w:val="24"/>
          <w:highlight w:val="none"/>
        </w:rPr>
        <w:t>通过投标文件编制工具加盖电子签章。</w:t>
      </w:r>
    </w:p>
    <w:p w14:paraId="74658028">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AC63D90">
      <w:pPr>
        <w:numPr>
          <w:ilvl w:val="0"/>
          <w:numId w:val="3"/>
        </w:numPr>
        <w:tabs>
          <w:tab w:val="left" w:pos="360"/>
        </w:tabs>
        <w:snapToGrid w:val="0"/>
        <w:spacing w:line="360" w:lineRule="auto"/>
        <w:ind w:left="357" w:hanging="357"/>
        <w:outlineLvl w:val="1"/>
        <w:rPr>
          <w:rFonts w:eastAsia="宋体"/>
          <w:color w:val="auto"/>
          <w:sz w:val="24"/>
          <w:highlight w:val="none"/>
        </w:rPr>
      </w:pPr>
      <w:bookmarkStart w:id="349" w:name="_Toc164229230"/>
      <w:bookmarkStart w:id="350" w:name="_Toc264969225"/>
      <w:bookmarkStart w:id="351" w:name="_Toc195842900"/>
      <w:bookmarkStart w:id="352" w:name="_Toc151193633"/>
      <w:bookmarkStart w:id="353" w:name="_Toc164608649"/>
      <w:bookmarkStart w:id="354" w:name="_Toc150774740"/>
      <w:bookmarkStart w:id="355" w:name="_Toc305158803"/>
      <w:bookmarkStart w:id="356" w:name="_Toc226309779"/>
      <w:bookmarkStart w:id="357" w:name="_Toc265228373"/>
      <w:bookmarkStart w:id="358" w:name="_Toc151190162"/>
      <w:bookmarkStart w:id="359" w:name="_Toc149720828"/>
      <w:bookmarkStart w:id="360" w:name="_Toc127151736"/>
      <w:bookmarkStart w:id="361" w:name="_Toc226337231"/>
      <w:bookmarkStart w:id="362" w:name="_Toc164351629"/>
      <w:bookmarkStart w:id="363" w:name="_Toc520356160"/>
      <w:bookmarkStart w:id="364" w:name="_Toc305158877"/>
      <w:bookmarkStart w:id="365" w:name="_Toc127161449"/>
      <w:bookmarkStart w:id="366" w:name="_Toc151193923"/>
      <w:bookmarkStart w:id="367" w:name="_Toc150774635"/>
      <w:bookmarkStart w:id="368" w:name="_Toc151193777"/>
      <w:bookmarkStart w:id="369" w:name="_Toc226965808"/>
      <w:bookmarkStart w:id="370" w:name="_Toc151193705"/>
      <w:bookmarkStart w:id="371" w:name="_Toc164608804"/>
      <w:bookmarkStart w:id="372" w:name="_Toc142311037"/>
      <w:bookmarkStart w:id="373" w:name="_Toc226965725"/>
      <w:bookmarkStart w:id="374" w:name="_Toc150509286"/>
      <w:bookmarkStart w:id="375" w:name="_Toc164229376"/>
      <w:bookmarkStart w:id="376" w:name="_Toc127151535"/>
      <w:bookmarkStart w:id="377" w:name="_Toc151193849"/>
      <w:bookmarkStart w:id="378" w:name="_Toc150480773"/>
      <w:r>
        <w:rPr>
          <w:rFonts w:eastAsia="宋体"/>
          <w:color w:val="auto"/>
          <w:sz w:val="24"/>
          <w:highlight w:val="none"/>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eastAsia="宋体"/>
          <w:color w:val="auto"/>
          <w:sz w:val="24"/>
          <w:highlight w:val="none"/>
        </w:rPr>
        <w:t>提交</w:t>
      </w:r>
    </w:p>
    <w:p w14:paraId="035257B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本项目使用北京市政府采购电子交易平台。供应商根据竞争性磋商文件及北京市政府采购电子交易平台供应商操作手册要求编制、生成并提交电子响应文件。</w:t>
      </w:r>
    </w:p>
    <w:p w14:paraId="2065064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采购人及采购代理机构拒绝接受通过电子交易平台以外任何形式提交的响应文件，磋商保证金除外。</w:t>
      </w:r>
    </w:p>
    <w:p w14:paraId="315B029F">
      <w:pPr>
        <w:numPr>
          <w:ilvl w:val="0"/>
          <w:numId w:val="3"/>
        </w:numPr>
        <w:tabs>
          <w:tab w:val="left" w:pos="360"/>
        </w:tabs>
        <w:snapToGrid w:val="0"/>
        <w:spacing w:line="360" w:lineRule="auto"/>
        <w:ind w:left="357" w:hanging="357"/>
        <w:outlineLvl w:val="1"/>
        <w:rPr>
          <w:rFonts w:eastAsia="宋体"/>
          <w:color w:val="auto"/>
          <w:sz w:val="24"/>
          <w:highlight w:val="none"/>
        </w:rPr>
      </w:pPr>
      <w:bookmarkStart w:id="379" w:name="_Toc150480774"/>
      <w:bookmarkStart w:id="380" w:name="_Toc164351630"/>
      <w:bookmarkStart w:id="381" w:name="_Toc226965809"/>
      <w:bookmarkStart w:id="382" w:name="_Toc164229377"/>
      <w:bookmarkStart w:id="383" w:name="_Toc226965726"/>
      <w:bookmarkStart w:id="384" w:name="_Toc264969226"/>
      <w:bookmarkStart w:id="385" w:name="_Toc151193778"/>
      <w:bookmarkStart w:id="386" w:name="_Toc226337232"/>
      <w:bookmarkStart w:id="387" w:name="_Toc127151536"/>
      <w:bookmarkStart w:id="388" w:name="_Toc164608650"/>
      <w:bookmarkStart w:id="389" w:name="_Toc149720829"/>
      <w:bookmarkStart w:id="390" w:name="_Toc226309780"/>
      <w:bookmarkStart w:id="391" w:name="_Toc150774741"/>
      <w:bookmarkStart w:id="392" w:name="_Toc127151737"/>
      <w:bookmarkStart w:id="393" w:name="_Toc127161450"/>
      <w:bookmarkStart w:id="394" w:name="_Toc164608805"/>
      <w:bookmarkStart w:id="395" w:name="_Toc164229231"/>
      <w:bookmarkStart w:id="396" w:name="_Toc151193850"/>
      <w:bookmarkStart w:id="397" w:name="_Toc305158878"/>
      <w:bookmarkStart w:id="398" w:name="_Toc151193706"/>
      <w:bookmarkStart w:id="399" w:name="_Toc142311038"/>
      <w:bookmarkStart w:id="400" w:name="_Toc151193634"/>
      <w:bookmarkStart w:id="401" w:name="_Toc150774636"/>
      <w:bookmarkStart w:id="402" w:name="_Toc520356161"/>
      <w:bookmarkStart w:id="403" w:name="_Toc151190163"/>
      <w:bookmarkStart w:id="404" w:name="_Toc151193924"/>
      <w:bookmarkStart w:id="405" w:name="_Toc265228374"/>
      <w:bookmarkStart w:id="406" w:name="_Toc195842901"/>
      <w:bookmarkStart w:id="407" w:name="_Toc150509287"/>
      <w:bookmarkStart w:id="408" w:name="_Toc305158804"/>
      <w:r>
        <w:rPr>
          <w:rFonts w:eastAsia="宋体"/>
          <w:color w:val="auto"/>
          <w:sz w:val="24"/>
          <w:highlight w:val="none"/>
        </w:rPr>
        <w:t>响应文件截止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eastAsia="宋体"/>
          <w:color w:val="auto"/>
          <w:sz w:val="24"/>
          <w:highlight w:val="none"/>
        </w:rPr>
        <w:t>时间</w:t>
      </w:r>
    </w:p>
    <w:p w14:paraId="627A517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供应商应在竞争性磋商文件要求响应文件提交截止时间前，将电子响应文件提交至电子交易平台。</w:t>
      </w:r>
    </w:p>
    <w:p w14:paraId="5DCA6E25">
      <w:pPr>
        <w:numPr>
          <w:ilvl w:val="0"/>
          <w:numId w:val="3"/>
        </w:numPr>
        <w:tabs>
          <w:tab w:val="left" w:pos="360"/>
        </w:tabs>
        <w:snapToGrid w:val="0"/>
        <w:spacing w:line="360" w:lineRule="auto"/>
        <w:ind w:left="357" w:hanging="357"/>
        <w:outlineLvl w:val="1"/>
        <w:rPr>
          <w:rFonts w:eastAsia="宋体"/>
          <w:color w:val="auto"/>
          <w:sz w:val="24"/>
          <w:highlight w:val="none"/>
        </w:rPr>
      </w:pPr>
      <w:bookmarkStart w:id="409" w:name="_Toc150774742"/>
      <w:bookmarkStart w:id="410" w:name="_Toc150774637"/>
      <w:bookmarkStart w:id="411" w:name="_Toc264969227"/>
      <w:bookmarkStart w:id="412" w:name="_Toc150480775"/>
      <w:bookmarkStart w:id="413" w:name="_Toc151193779"/>
      <w:bookmarkStart w:id="414" w:name="_Toc164229378"/>
      <w:bookmarkStart w:id="415" w:name="_Toc226337233"/>
      <w:bookmarkStart w:id="416" w:name="_Toc142311039"/>
      <w:bookmarkStart w:id="417" w:name="_Toc226965727"/>
      <w:bookmarkStart w:id="418" w:name="_Toc150509288"/>
      <w:bookmarkStart w:id="419" w:name="_Toc195842902"/>
      <w:bookmarkStart w:id="420" w:name="_Toc164608806"/>
      <w:bookmarkStart w:id="421" w:name="_Toc127151738"/>
      <w:bookmarkStart w:id="422" w:name="_Toc151193707"/>
      <w:bookmarkStart w:id="423" w:name="_Toc226309781"/>
      <w:bookmarkStart w:id="424" w:name="_Toc127161451"/>
      <w:bookmarkStart w:id="425" w:name="_Toc265228375"/>
      <w:bookmarkStart w:id="426" w:name="_Toc164608651"/>
      <w:bookmarkStart w:id="427" w:name="_Toc164351631"/>
      <w:bookmarkStart w:id="428" w:name="_Toc151190164"/>
      <w:bookmarkStart w:id="429" w:name="_Toc305158805"/>
      <w:bookmarkStart w:id="430" w:name="_Toc305158879"/>
      <w:bookmarkStart w:id="431" w:name="_Toc151193925"/>
      <w:bookmarkStart w:id="432" w:name="_Toc151193851"/>
      <w:bookmarkStart w:id="433" w:name="_Toc520356162"/>
      <w:bookmarkStart w:id="434" w:name="_Toc149720830"/>
      <w:bookmarkStart w:id="435" w:name="_Toc151193635"/>
      <w:bookmarkStart w:id="436" w:name="_Toc226965810"/>
      <w:bookmarkStart w:id="437" w:name="_Toc164229232"/>
      <w:bookmarkStart w:id="438" w:name="_Toc127151537"/>
      <w:r>
        <w:rPr>
          <w:rFonts w:eastAsia="宋体"/>
          <w:color w:val="auto"/>
          <w:sz w:val="24"/>
          <w:highlight w:val="none"/>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9535CF7">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提交响应文件截止时间前，供应商可以通过电子交易平台对所提交的响应文件进行补充、修改或者撤回。磋商保证金</w:t>
      </w:r>
      <w:r>
        <w:rPr>
          <w:rFonts w:hint="eastAsia" w:eastAsia="宋体"/>
          <w:color w:val="auto"/>
          <w:sz w:val="24"/>
          <w:highlight w:val="none"/>
        </w:rPr>
        <w:t>的</w:t>
      </w:r>
      <w:r>
        <w:rPr>
          <w:rFonts w:eastAsia="宋体"/>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r>
        <w:rPr>
          <w:rFonts w:eastAsia="宋体"/>
          <w:color w:val="auto"/>
          <w:sz w:val="24"/>
          <w:highlight w:val="none"/>
        </w:rPr>
        <w:t>。</w:t>
      </w:r>
    </w:p>
    <w:p w14:paraId="55B1C43B">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供应商对响应文件的补充、修改的内容应当按照竞争性磋商文件要求签署、盖章，作为响应文件的组成部分。</w:t>
      </w:r>
      <w:r>
        <w:rPr>
          <w:rFonts w:eastAsia="宋体"/>
          <w:color w:val="auto"/>
          <w:kern w:val="0"/>
          <w:sz w:val="24"/>
          <w:highlight w:val="none"/>
        </w:rPr>
        <w:t>补充、修改的内容与响应文件不一致的，以补充、修改的内容为准。</w:t>
      </w:r>
    </w:p>
    <w:p w14:paraId="5939B057">
      <w:pPr>
        <w:tabs>
          <w:tab w:val="left" w:pos="900"/>
          <w:tab w:val="left" w:pos="1080"/>
          <w:tab w:val="left" w:pos="1589"/>
        </w:tabs>
        <w:snapToGrid w:val="0"/>
        <w:spacing w:line="360" w:lineRule="auto"/>
        <w:ind w:left="357"/>
        <w:rPr>
          <w:rFonts w:eastAsia="宋体"/>
          <w:color w:val="auto"/>
          <w:sz w:val="24"/>
          <w:highlight w:val="none"/>
        </w:rPr>
      </w:pPr>
    </w:p>
    <w:p w14:paraId="11E25711">
      <w:pPr>
        <w:pStyle w:val="3"/>
        <w:spacing w:before="0" w:line="360" w:lineRule="auto"/>
        <w:rPr>
          <w:rFonts w:ascii="Times New Roman" w:hAnsi="Times New Roman" w:eastAsia="宋体"/>
          <w:color w:val="auto"/>
          <w:sz w:val="28"/>
          <w:highlight w:val="none"/>
        </w:rPr>
      </w:pPr>
      <w:bookmarkStart w:id="439" w:name="_Toc151193852"/>
      <w:bookmarkStart w:id="440" w:name="_Toc150774638"/>
      <w:bookmarkStart w:id="441" w:name="_Toc150774743"/>
      <w:bookmarkStart w:id="442" w:name="_Toc150509289"/>
      <w:bookmarkStart w:id="443" w:name="_Toc150480776"/>
      <w:bookmarkStart w:id="444" w:name="_Toc520356163"/>
      <w:bookmarkStart w:id="445" w:name="_Toc151193780"/>
      <w:bookmarkStart w:id="446" w:name="_Toc142311040"/>
      <w:bookmarkStart w:id="447" w:name="_Toc151193708"/>
      <w:bookmarkStart w:id="448" w:name="_Toc226337234"/>
      <w:bookmarkStart w:id="449" w:name="_Toc265228376"/>
      <w:bookmarkStart w:id="450" w:name="_Toc151193926"/>
      <w:bookmarkStart w:id="451" w:name="_Toc226309782"/>
      <w:bookmarkStart w:id="452" w:name="_Toc195842903"/>
      <w:bookmarkStart w:id="453" w:name="_Toc305158806"/>
      <w:bookmarkStart w:id="454" w:name="_Toc151190165"/>
      <w:bookmarkStart w:id="455" w:name="_Toc151193636"/>
      <w:bookmarkStart w:id="456" w:name="_Toc226965728"/>
      <w:bookmarkStart w:id="457" w:name="_Toc127151538"/>
      <w:bookmarkStart w:id="458" w:name="_Toc226965811"/>
      <w:bookmarkStart w:id="459" w:name="_Toc264969228"/>
      <w:bookmarkStart w:id="460" w:name="_Toc305158880"/>
      <w:r>
        <w:rPr>
          <w:rFonts w:ascii="Times New Roman" w:hAnsi="Times New Roman" w:eastAsia="宋体"/>
          <w:color w:val="auto"/>
          <w:sz w:val="28"/>
          <w:highlight w:val="none"/>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ascii="Times New Roman" w:hAnsi="Times New Roman" w:eastAsia="宋体"/>
          <w:color w:val="auto"/>
          <w:sz w:val="28"/>
          <w:highlight w:val="none"/>
        </w:rPr>
        <w:t>评审</w:t>
      </w:r>
    </w:p>
    <w:p w14:paraId="3E696E0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响应文件的</w:t>
      </w:r>
      <w:r>
        <w:rPr>
          <w:rFonts w:hint="eastAsia" w:eastAsia="宋体"/>
          <w:color w:val="auto"/>
          <w:sz w:val="24"/>
          <w:highlight w:val="none"/>
        </w:rPr>
        <w:t>解密与</w:t>
      </w:r>
      <w:r>
        <w:rPr>
          <w:rFonts w:eastAsia="宋体"/>
          <w:color w:val="auto"/>
          <w:sz w:val="24"/>
          <w:highlight w:val="none"/>
        </w:rPr>
        <w:t>开启</w:t>
      </w:r>
    </w:p>
    <w:p w14:paraId="6331E912">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采购人或采购代理机构将按竞争性磋商文件的规定，在响应文件提交截止时间的同一时间和竞争性磋商文件预先确定的地点开启响应文件。</w:t>
      </w:r>
    </w:p>
    <w:p w14:paraId="42CEEC5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本项目解密使用北京市政府采购电子交易平台。供应商应在规定的时间内对响应文件进行解密，因非系统原因导致的解密失败，视为</w:t>
      </w:r>
      <w:r>
        <w:rPr>
          <w:rFonts w:eastAsia="宋体"/>
          <w:b/>
          <w:color w:val="auto"/>
          <w:sz w:val="24"/>
          <w:highlight w:val="none"/>
        </w:rPr>
        <w:t>响应无效</w:t>
      </w:r>
      <w:r>
        <w:rPr>
          <w:rFonts w:eastAsia="宋体"/>
          <w:color w:val="auto"/>
          <w:sz w:val="24"/>
          <w:highlight w:val="none"/>
        </w:rPr>
        <w:t>。</w:t>
      </w:r>
    </w:p>
    <w:p w14:paraId="7EC98565">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830758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供应商不足3家的，不予解密。</w:t>
      </w:r>
    </w:p>
    <w:p w14:paraId="300FAE43">
      <w:pPr>
        <w:numPr>
          <w:ilvl w:val="1"/>
          <w:numId w:val="3"/>
        </w:numPr>
        <w:tabs>
          <w:tab w:val="left" w:pos="1080"/>
          <w:tab w:val="left" w:pos="2014"/>
        </w:tabs>
        <w:snapToGrid w:val="0"/>
        <w:spacing w:line="360" w:lineRule="auto"/>
        <w:ind w:left="1077" w:hanging="720"/>
        <w:rPr>
          <w:rFonts w:eastAsia="宋体"/>
          <w:color w:val="auto"/>
          <w:sz w:val="24"/>
          <w:highlight w:val="none"/>
        </w:rPr>
      </w:pPr>
      <w:bookmarkStart w:id="461" w:name="_Toc520356165"/>
      <w:r>
        <w:rPr>
          <w:rFonts w:eastAsia="宋体"/>
          <w:color w:val="auto"/>
          <w:sz w:val="24"/>
          <w:highlight w:val="none"/>
        </w:rPr>
        <w:t>本项目不公开报价。</w:t>
      </w:r>
    </w:p>
    <w:bookmarkEnd w:id="461"/>
    <w:p w14:paraId="7CA63000">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磋商小组</w:t>
      </w:r>
    </w:p>
    <w:p w14:paraId="13CB5E07">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磋商小组根据政府采购有关规定和本次采购项目的特点进行组建，并负责具体评审事务，独立履行职责。</w:t>
      </w:r>
      <w:bookmarkStart w:id="462" w:name="_Toc520356166"/>
    </w:p>
    <w:p w14:paraId="0756AE3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2"/>
      <w:bookmarkStart w:id="463" w:name="_Toc520356169"/>
    </w:p>
    <w:p w14:paraId="118EECED">
      <w:pPr>
        <w:numPr>
          <w:ilvl w:val="0"/>
          <w:numId w:val="3"/>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评审方法和评审标准</w:t>
      </w:r>
    </w:p>
    <w:p w14:paraId="19E0FEE5">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见第三章《评审方法和评审标准》。</w:t>
      </w:r>
    </w:p>
    <w:p w14:paraId="50E25007">
      <w:pPr>
        <w:tabs>
          <w:tab w:val="left" w:pos="360"/>
          <w:tab w:val="left" w:pos="1080"/>
        </w:tabs>
        <w:snapToGrid w:val="0"/>
        <w:spacing w:line="360" w:lineRule="auto"/>
        <w:ind w:left="1080"/>
        <w:rPr>
          <w:rFonts w:eastAsia="宋体"/>
          <w:color w:val="auto"/>
          <w:sz w:val="24"/>
          <w:highlight w:val="none"/>
        </w:rPr>
      </w:pPr>
    </w:p>
    <w:p w14:paraId="262EED37">
      <w:pPr>
        <w:pStyle w:val="3"/>
        <w:spacing w:before="0" w:line="360" w:lineRule="auto"/>
        <w:rPr>
          <w:rFonts w:ascii="Times New Roman" w:hAnsi="Times New Roman" w:eastAsia="宋体"/>
          <w:color w:val="auto"/>
          <w:sz w:val="28"/>
          <w:highlight w:val="none"/>
        </w:rPr>
      </w:pPr>
      <w:bookmarkStart w:id="464" w:name="_Toc226309789"/>
      <w:bookmarkStart w:id="465" w:name="_Toc150774750"/>
      <w:bookmarkStart w:id="466" w:name="_Toc264969235"/>
      <w:bookmarkStart w:id="467" w:name="_Toc150774645"/>
      <w:bookmarkStart w:id="468" w:name="_Toc195842910"/>
      <w:bookmarkStart w:id="469" w:name="_Toc226965735"/>
      <w:bookmarkStart w:id="470" w:name="_Toc305158887"/>
      <w:bookmarkStart w:id="471" w:name="_Toc265228383"/>
      <w:bookmarkStart w:id="472" w:name="_Toc150480783"/>
      <w:bookmarkStart w:id="473" w:name="_Toc226337241"/>
      <w:bookmarkStart w:id="474" w:name="_Toc142311047"/>
      <w:bookmarkStart w:id="475" w:name="_Toc151193787"/>
      <w:bookmarkStart w:id="476" w:name="_Toc305158813"/>
      <w:bookmarkStart w:id="477" w:name="_Toc151193859"/>
      <w:bookmarkStart w:id="478" w:name="_Toc151193933"/>
      <w:bookmarkStart w:id="479" w:name="_Toc226965818"/>
      <w:bookmarkStart w:id="480" w:name="_Toc127151545"/>
      <w:bookmarkStart w:id="481" w:name="_Toc151193643"/>
      <w:bookmarkStart w:id="482" w:name="_Toc151193715"/>
      <w:bookmarkStart w:id="483" w:name="_Toc151190172"/>
      <w:bookmarkStart w:id="484" w:name="_Toc150509296"/>
      <w:r>
        <w:rPr>
          <w:rFonts w:ascii="Times New Roman" w:hAnsi="Times New Roman" w:eastAsia="宋体"/>
          <w:color w:val="auto"/>
          <w:sz w:val="28"/>
          <w:highlight w:val="none"/>
        </w:rPr>
        <w:t xml:space="preserve">六   </w:t>
      </w:r>
      <w:bookmarkEnd w:id="463"/>
      <w:r>
        <w:rPr>
          <w:rFonts w:ascii="Times New Roman" w:hAnsi="Times New Roman" w:eastAsia="宋体"/>
          <w:color w:val="auto"/>
          <w:sz w:val="28"/>
          <w:highlight w:val="none"/>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Times New Roman" w:hAnsi="Times New Roman" w:eastAsia="宋体"/>
          <w:color w:val="auto"/>
          <w:sz w:val="28"/>
          <w:highlight w:val="none"/>
        </w:rPr>
        <w:t>成交</w:t>
      </w:r>
    </w:p>
    <w:p w14:paraId="4C22DE3C">
      <w:pPr>
        <w:numPr>
          <w:ilvl w:val="0"/>
          <w:numId w:val="3"/>
        </w:numPr>
        <w:tabs>
          <w:tab w:val="left" w:pos="360"/>
        </w:tabs>
        <w:snapToGrid w:val="0"/>
        <w:spacing w:line="360" w:lineRule="auto"/>
        <w:ind w:left="357" w:hanging="357"/>
        <w:outlineLvl w:val="1"/>
        <w:rPr>
          <w:rFonts w:eastAsia="宋体"/>
          <w:color w:val="auto"/>
          <w:sz w:val="24"/>
          <w:highlight w:val="none"/>
        </w:rPr>
      </w:pPr>
      <w:bookmarkStart w:id="485" w:name="_Toc264969237"/>
      <w:bookmarkStart w:id="486" w:name="_Toc226337243"/>
      <w:bookmarkStart w:id="487" w:name="_Toc265228385"/>
      <w:bookmarkStart w:id="488" w:name="_Toc151193645"/>
      <w:bookmarkStart w:id="489" w:name="_Toc164608816"/>
      <w:bookmarkStart w:id="490" w:name="_Toc151193717"/>
      <w:bookmarkStart w:id="491" w:name="_Toc305158815"/>
      <w:bookmarkStart w:id="492" w:name="_Toc164229388"/>
      <w:bookmarkStart w:id="493" w:name="_Toc164351641"/>
      <w:bookmarkStart w:id="494" w:name="_Toc305158889"/>
      <w:bookmarkStart w:id="495" w:name="_Toc151193935"/>
      <w:bookmarkStart w:id="496" w:name="_Toc127151547"/>
      <w:bookmarkStart w:id="497" w:name="_Toc150509298"/>
      <w:bookmarkStart w:id="498" w:name="_Toc142311049"/>
      <w:bookmarkStart w:id="499" w:name="_Toc150480785"/>
      <w:bookmarkStart w:id="500" w:name="_Toc127161461"/>
      <w:bookmarkStart w:id="501" w:name="_Toc226965820"/>
      <w:bookmarkStart w:id="502" w:name="_Toc149720840"/>
      <w:bookmarkStart w:id="503" w:name="_Toc195842912"/>
      <w:bookmarkStart w:id="504" w:name="_Toc164229242"/>
      <w:bookmarkStart w:id="505" w:name="_Toc151190174"/>
      <w:bookmarkStart w:id="506" w:name="_Toc226309791"/>
      <w:bookmarkStart w:id="507" w:name="_Toc164608661"/>
      <w:bookmarkStart w:id="508" w:name="_Toc150774647"/>
      <w:bookmarkStart w:id="509" w:name="_Toc151193789"/>
      <w:bookmarkStart w:id="510" w:name="_Toc226965737"/>
      <w:bookmarkStart w:id="511" w:name="_Toc150774752"/>
      <w:bookmarkStart w:id="512" w:name="_Toc127151748"/>
      <w:bookmarkStart w:id="513" w:name="_Toc151193861"/>
      <w:r>
        <w:rPr>
          <w:rFonts w:eastAsia="宋体"/>
          <w:color w:val="auto"/>
          <w:sz w:val="24"/>
          <w:highlight w:val="none"/>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EF93463">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采购人将在收到评审报告后，从评审报告提出的成交候选供应商中，按照排序由高到低的原则确定成交供应商</w:t>
      </w:r>
      <w:r>
        <w:rPr>
          <w:rFonts w:hint="eastAsia" w:eastAsia="宋体"/>
          <w:color w:val="auto"/>
          <w:sz w:val="24"/>
          <w:highlight w:val="none"/>
        </w:rPr>
        <w:t>。</w:t>
      </w:r>
      <w:r>
        <w:rPr>
          <w:rFonts w:eastAsia="宋体"/>
          <w:color w:val="auto"/>
          <w:sz w:val="24"/>
          <w:highlight w:val="none"/>
        </w:rPr>
        <w:t>采购人是否授权</w:t>
      </w:r>
      <w:r>
        <w:rPr>
          <w:rFonts w:hint="eastAsia" w:eastAsia="宋体"/>
          <w:color w:val="auto"/>
          <w:sz w:val="24"/>
          <w:highlight w:val="none"/>
        </w:rPr>
        <w:t>磋商</w:t>
      </w:r>
      <w:r>
        <w:rPr>
          <w:rFonts w:eastAsia="宋体"/>
          <w:color w:val="auto"/>
          <w:sz w:val="24"/>
          <w:highlight w:val="none"/>
        </w:rPr>
        <w:t>小组直接确定成交供应商，见《供应商须知资料表》。成交候选人并列的，按照《供应商须知资料表》要求确定成交供应商。</w:t>
      </w:r>
    </w:p>
    <w:p w14:paraId="5EE457A0">
      <w:pPr>
        <w:numPr>
          <w:ilvl w:val="0"/>
          <w:numId w:val="3"/>
        </w:numPr>
        <w:tabs>
          <w:tab w:val="left" w:pos="360"/>
        </w:tabs>
        <w:snapToGrid w:val="0"/>
        <w:spacing w:line="360" w:lineRule="auto"/>
        <w:ind w:left="357" w:hanging="357"/>
        <w:outlineLvl w:val="1"/>
        <w:rPr>
          <w:rFonts w:eastAsia="宋体"/>
          <w:color w:val="auto"/>
          <w:sz w:val="24"/>
          <w:highlight w:val="none"/>
        </w:rPr>
      </w:pPr>
      <w:bookmarkStart w:id="514" w:name="_Toc305158891"/>
      <w:bookmarkStart w:id="515" w:name="_Toc305158817"/>
      <w:bookmarkStart w:id="516" w:name="_Toc150774649"/>
      <w:bookmarkStart w:id="517" w:name="_Toc151193791"/>
      <w:bookmarkStart w:id="518" w:name="_Toc151190176"/>
      <w:bookmarkStart w:id="519" w:name="_Toc150509300"/>
      <w:bookmarkStart w:id="520" w:name="_Toc150774754"/>
      <w:bookmarkStart w:id="521" w:name="_Toc151193863"/>
      <w:bookmarkStart w:id="522" w:name="_Toc265228387"/>
      <w:bookmarkStart w:id="523" w:name="_Toc226965739"/>
      <w:bookmarkStart w:id="524" w:name="_Toc127151750"/>
      <w:bookmarkStart w:id="525" w:name="_Toc150480787"/>
      <w:bookmarkStart w:id="526" w:name="_Toc151193647"/>
      <w:bookmarkStart w:id="527" w:name="_Toc142311051"/>
      <w:bookmarkStart w:id="528" w:name="_Toc264969239"/>
      <w:bookmarkStart w:id="529" w:name="_Toc164608663"/>
      <w:bookmarkStart w:id="530" w:name="_Toc226965822"/>
      <w:bookmarkStart w:id="531" w:name="_Toc226309793"/>
      <w:bookmarkStart w:id="532" w:name="_Toc226337245"/>
      <w:bookmarkStart w:id="533" w:name="_Toc164229390"/>
      <w:bookmarkStart w:id="534" w:name="_Toc127161463"/>
      <w:bookmarkStart w:id="535" w:name="_Toc149720842"/>
      <w:bookmarkStart w:id="536" w:name="_Toc164351643"/>
      <w:bookmarkStart w:id="537" w:name="_Toc127151549"/>
      <w:bookmarkStart w:id="538" w:name="_Toc151193937"/>
      <w:bookmarkStart w:id="539" w:name="_Toc164608818"/>
      <w:bookmarkStart w:id="540" w:name="_Toc195842914"/>
      <w:bookmarkStart w:id="541" w:name="_Toc164229244"/>
      <w:bookmarkStart w:id="542" w:name="_Toc151193719"/>
      <w:bookmarkStart w:id="543" w:name="_Ref467307090"/>
      <w:bookmarkStart w:id="544" w:name="_Ref467306425"/>
      <w:bookmarkStart w:id="545" w:name="_Toc520356176"/>
      <w:r>
        <w:rPr>
          <w:rFonts w:eastAsia="宋体"/>
          <w:color w:val="auto"/>
          <w:sz w:val="24"/>
          <w:highlight w:val="none"/>
        </w:rPr>
        <w:t>成交公告与成交通知书</w:t>
      </w:r>
      <w:bookmarkEnd w:id="514"/>
      <w:bookmarkEnd w:id="515"/>
    </w:p>
    <w:p w14:paraId="1A3BFB7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采购人或采购代理机构将</w:t>
      </w:r>
      <w:r>
        <w:rPr>
          <w:rFonts w:eastAsia="宋体"/>
          <w:color w:val="auto"/>
          <w:kern w:val="0"/>
          <w:sz w:val="24"/>
          <w:highlight w:val="none"/>
        </w:rPr>
        <w:t>在成交供应商确定后2个工作日内，在</w:t>
      </w:r>
      <w:r>
        <w:rPr>
          <w:rFonts w:hint="eastAsia"/>
          <w:color w:val="auto"/>
          <w:sz w:val="24"/>
          <w:highlight w:val="none"/>
        </w:rPr>
        <w:t>中国政府采购网</w:t>
      </w:r>
      <w:r>
        <w:rPr>
          <w:rFonts w:hint="eastAsia"/>
          <w:color w:val="auto"/>
          <w:sz w:val="24"/>
          <w:highlight w:val="none"/>
          <w:lang w:eastAsia="zh-CN"/>
        </w:rPr>
        <w:t>、</w:t>
      </w:r>
      <w:r>
        <w:rPr>
          <w:rFonts w:hint="eastAsia" w:eastAsia="宋体"/>
          <w:color w:val="auto"/>
          <w:sz w:val="24"/>
          <w:highlight w:val="none"/>
        </w:rPr>
        <w:t>北京市政府采购网</w:t>
      </w:r>
      <w:r>
        <w:rPr>
          <w:rFonts w:eastAsia="宋体"/>
          <w:color w:val="auto"/>
          <w:kern w:val="0"/>
          <w:sz w:val="24"/>
          <w:highlight w:val="none"/>
        </w:rPr>
        <w:t>公告成交结果，同时向成交供应商发出成交通知书，</w:t>
      </w:r>
      <w:r>
        <w:rPr>
          <w:rFonts w:eastAsia="宋体"/>
          <w:color w:val="auto"/>
          <w:sz w:val="24"/>
          <w:highlight w:val="none"/>
        </w:rPr>
        <w:t>成交公告期限为1个工作日。</w:t>
      </w:r>
    </w:p>
    <w:p w14:paraId="3AE96DD7">
      <w:pPr>
        <w:numPr>
          <w:ilvl w:val="1"/>
          <w:numId w:val="3"/>
        </w:numPr>
        <w:tabs>
          <w:tab w:val="left" w:pos="1080"/>
          <w:tab w:val="left" w:pos="2014"/>
        </w:tabs>
        <w:snapToGrid w:val="0"/>
        <w:spacing w:line="360" w:lineRule="auto"/>
        <w:ind w:left="1077" w:hanging="72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成交通知书对采购人和成交供应商均具有法律效力。成交通知书发出后，采 购人改变成交结果的，或者成交供应商放弃成交项目的， 应当依法承担法律责任。</w:t>
      </w:r>
    </w:p>
    <w:p w14:paraId="5C08586D">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终止</w:t>
      </w:r>
    </w:p>
    <w:p w14:paraId="25922CC9">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出现下列情形之一的，采购人或采购代理机构将终止竞争性磋商采购活动，发布项目终止公告并说明原因，重新开展采购活动：</w:t>
      </w:r>
    </w:p>
    <w:p w14:paraId="179778CE">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因情况变化，不再符合规定的竞争性磋商采购方式适用情形的</w:t>
      </w:r>
    </w:p>
    <w:p w14:paraId="671A2476">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出现影响采购公正的违法、违规行为的</w:t>
      </w:r>
    </w:p>
    <w:p w14:paraId="68C9FA08">
      <w:pPr>
        <w:numPr>
          <w:ilvl w:val="2"/>
          <w:numId w:val="3"/>
        </w:numPr>
        <w:snapToGrid w:val="0"/>
        <w:spacing w:line="360" w:lineRule="auto"/>
        <w:rPr>
          <w:rFonts w:eastAsia="宋体"/>
          <w:color w:val="auto"/>
          <w:sz w:val="24"/>
          <w:highlight w:val="none"/>
        </w:rPr>
      </w:pPr>
      <w:r>
        <w:rPr>
          <w:rFonts w:hint="eastAsia" w:eastAsia="宋体"/>
          <w:snapToGrid w:val="0"/>
          <w:color w:val="auto"/>
          <w:kern w:val="0"/>
          <w:sz w:val="24"/>
          <w:szCs w:val="20"/>
          <w:highlight w:val="none"/>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0DF88FCC">
      <w:pPr>
        <w:numPr>
          <w:ilvl w:val="0"/>
          <w:numId w:val="3"/>
        </w:numPr>
        <w:tabs>
          <w:tab w:val="left" w:pos="360"/>
        </w:tabs>
        <w:snapToGrid w:val="0"/>
        <w:spacing w:line="360" w:lineRule="auto"/>
        <w:ind w:left="357" w:hanging="357"/>
        <w:outlineLvl w:val="1"/>
        <w:rPr>
          <w:rFonts w:eastAsia="宋体"/>
          <w:color w:val="auto"/>
          <w:sz w:val="24"/>
          <w:highlight w:val="none"/>
        </w:rPr>
      </w:pPr>
      <w:bookmarkStart w:id="546" w:name="_Toc150480788"/>
      <w:bookmarkStart w:id="547" w:name="_Toc150774755"/>
      <w:bookmarkStart w:id="548" w:name="_Toc226965823"/>
      <w:bookmarkStart w:id="549" w:name="_Toc226337246"/>
      <w:bookmarkStart w:id="550" w:name="_Toc305158892"/>
      <w:bookmarkStart w:id="551" w:name="_Toc164608819"/>
      <w:bookmarkStart w:id="552" w:name="_Toc264969240"/>
      <w:bookmarkStart w:id="553" w:name="_Toc164351644"/>
      <w:bookmarkStart w:id="554" w:name="_Ref467307062"/>
      <w:bookmarkStart w:id="555" w:name="_Toc151193720"/>
      <w:bookmarkStart w:id="556" w:name="_Ref467306377"/>
      <w:bookmarkStart w:id="557" w:name="_Toc226309794"/>
      <w:bookmarkStart w:id="558" w:name="_Toc226965740"/>
      <w:bookmarkStart w:id="559" w:name="_Toc127151751"/>
      <w:bookmarkStart w:id="560" w:name="_Toc150509301"/>
      <w:bookmarkStart w:id="561" w:name="_Toc150774650"/>
      <w:bookmarkStart w:id="562" w:name="_Toc151193938"/>
      <w:bookmarkStart w:id="563" w:name="_Toc149720843"/>
      <w:bookmarkStart w:id="564" w:name="_Toc127161464"/>
      <w:bookmarkStart w:id="565" w:name="_Toc151193864"/>
      <w:bookmarkStart w:id="566" w:name="_Toc164229391"/>
      <w:bookmarkStart w:id="567" w:name="_Ref467307204"/>
      <w:bookmarkStart w:id="568" w:name="_Toc195842915"/>
      <w:bookmarkStart w:id="569" w:name="_Toc151193648"/>
      <w:bookmarkStart w:id="570" w:name="_Toc151190177"/>
      <w:bookmarkStart w:id="571" w:name="_Toc520356175"/>
      <w:bookmarkStart w:id="572" w:name="_Toc151193792"/>
      <w:bookmarkStart w:id="573" w:name="_Toc142311052"/>
      <w:bookmarkStart w:id="574" w:name="_Ref467306978"/>
      <w:bookmarkStart w:id="575" w:name="_Toc265228388"/>
      <w:bookmarkStart w:id="576" w:name="_Toc127151550"/>
      <w:bookmarkStart w:id="577" w:name="_Toc164608664"/>
      <w:bookmarkStart w:id="578" w:name="_Toc305158818"/>
      <w:bookmarkStart w:id="579" w:name="_Toc164229245"/>
      <w:r>
        <w:rPr>
          <w:rFonts w:eastAsia="宋体"/>
          <w:color w:val="auto"/>
          <w:sz w:val="24"/>
          <w:highlight w:val="none"/>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395723AB">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采购人与成交供应商将在成交通知书发出之日起30日内，按照磋商文件确定的合同文本以及采购标的、规格型号、采购金额、采购数量、技术和服务要求等事项签订政府采购合同。</w:t>
      </w:r>
    </w:p>
    <w:p w14:paraId="5751EDF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99D47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联合体成交的，联合体各方应当共同与采购人签订合同，就采购合同约定的事项向采购人承担连带责任。</w:t>
      </w:r>
    </w:p>
    <w:p w14:paraId="678D7D44">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政府采购合同不能转包。</w:t>
      </w:r>
    </w:p>
    <w:p w14:paraId="71C3DA8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采购人允许采用分包方式履行合同的，成交供应商可以依法采取分包方式履行合同。本项目</w:t>
      </w:r>
      <w:r>
        <w:rPr>
          <w:rFonts w:hint="eastAsia" w:eastAsia="宋体"/>
          <w:color w:val="auto"/>
          <w:sz w:val="24"/>
          <w:highlight w:val="none"/>
        </w:rPr>
        <w:t>是</w:t>
      </w:r>
      <w:r>
        <w:rPr>
          <w:rFonts w:eastAsia="宋体"/>
          <w:color w:val="auto"/>
          <w:sz w:val="24"/>
          <w:highlight w:val="none"/>
        </w:rPr>
        <w:t>否允许分包，见《供应商须知资料表》。政府采购合同分包履行的，应当在响应文件中载明分包承担主体，分包承担主体应当具备相应资质条件且不得再次分包，</w:t>
      </w:r>
      <w:r>
        <w:rPr>
          <w:rFonts w:eastAsia="宋体"/>
          <w:b/>
          <w:color w:val="auto"/>
          <w:sz w:val="24"/>
          <w:highlight w:val="none"/>
        </w:rPr>
        <w:t>否则响应无效</w:t>
      </w:r>
      <w:r>
        <w:rPr>
          <w:rFonts w:eastAsia="宋体"/>
          <w:color w:val="auto"/>
          <w:sz w:val="24"/>
          <w:highlight w:val="none"/>
        </w:rPr>
        <w:t>。成交供应商就采购项目和分包项目向采购人负责，分包供应商就分包项目承担责任。</w:t>
      </w:r>
    </w:p>
    <w:p w14:paraId="743BE24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“政采贷”融资指引：详见《供应商须知资料表》。</w:t>
      </w:r>
    </w:p>
    <w:bookmarkEnd w:id="543"/>
    <w:bookmarkEnd w:id="544"/>
    <w:bookmarkEnd w:id="545"/>
    <w:p w14:paraId="703D880D">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询问与质疑</w:t>
      </w:r>
    </w:p>
    <w:p w14:paraId="3A0B33E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询问</w:t>
      </w:r>
    </w:p>
    <w:p w14:paraId="1204A440">
      <w:pPr>
        <w:numPr>
          <w:ilvl w:val="2"/>
          <w:numId w:val="3"/>
        </w:numPr>
        <w:snapToGrid w:val="0"/>
        <w:spacing w:line="360" w:lineRule="auto"/>
        <w:rPr>
          <w:rFonts w:eastAsia="宋体"/>
          <w:color w:val="auto"/>
          <w:sz w:val="24"/>
          <w:highlight w:val="none"/>
        </w:rPr>
      </w:pPr>
      <w:r>
        <w:rPr>
          <w:rFonts w:eastAsia="宋体"/>
          <w:color w:val="auto"/>
          <w:sz w:val="24"/>
          <w:highlight w:val="none"/>
        </w:rPr>
        <w:t>供应商对政府采购活动事项有疑问的，可依法提出询问，并按《供应商须知资料表》载明的形式送达采购人或采购代理机构。</w:t>
      </w:r>
    </w:p>
    <w:p w14:paraId="52F8E51E">
      <w:pPr>
        <w:numPr>
          <w:ilvl w:val="2"/>
          <w:numId w:val="3"/>
        </w:numPr>
        <w:snapToGrid w:val="0"/>
        <w:spacing w:line="360" w:lineRule="auto"/>
        <w:rPr>
          <w:rFonts w:eastAsia="宋体"/>
          <w:color w:val="auto"/>
          <w:sz w:val="24"/>
          <w:highlight w:val="none"/>
        </w:rPr>
      </w:pPr>
      <w:r>
        <w:rPr>
          <w:rFonts w:eastAsia="宋体"/>
          <w:color w:val="auto"/>
          <w:sz w:val="24"/>
          <w:highlight w:val="none"/>
        </w:rPr>
        <w:t>采购人或采购代理机构对供应商依法提出的询问，在3个工作日内作出答复，但答复的内容不得涉及商业秘密。</w:t>
      </w:r>
    </w:p>
    <w:p w14:paraId="041EDD2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质疑</w:t>
      </w:r>
    </w:p>
    <w:p w14:paraId="428A0D86">
      <w:pPr>
        <w:numPr>
          <w:ilvl w:val="2"/>
          <w:numId w:val="3"/>
        </w:numPr>
        <w:snapToGrid w:val="0"/>
        <w:spacing w:line="360" w:lineRule="auto"/>
        <w:rPr>
          <w:rFonts w:eastAsia="宋体"/>
          <w:color w:val="auto"/>
          <w:sz w:val="24"/>
          <w:highlight w:val="none"/>
        </w:rPr>
      </w:pPr>
      <w:r>
        <w:rPr>
          <w:rFonts w:eastAsia="宋体"/>
          <w:color w:val="auto"/>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D61AC06">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质疑函须使用财政部制定的范本文件。供应商为自然人的， 质疑函应 当由本人签字； 供应商为法人或者其他组织的， 质疑函应当由法定代表人、主要负责人，或者其授权代表签字或者盖章，并加盖公章。</w:t>
      </w:r>
    </w:p>
    <w:p w14:paraId="05ABC873">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3CD4B298">
      <w:pPr>
        <w:numPr>
          <w:ilvl w:val="2"/>
          <w:numId w:val="3"/>
        </w:numPr>
        <w:snapToGrid w:val="0"/>
        <w:spacing w:line="360" w:lineRule="auto"/>
        <w:rPr>
          <w:rFonts w:eastAsia="宋体"/>
          <w:color w:val="auto"/>
          <w:sz w:val="24"/>
          <w:highlight w:val="none"/>
        </w:rPr>
      </w:pPr>
      <w:r>
        <w:rPr>
          <w:rFonts w:eastAsia="宋体"/>
          <w:color w:val="auto"/>
          <w:sz w:val="24"/>
          <w:highlight w:val="none"/>
        </w:rPr>
        <w:t>供应商应在法定质疑期内一次性提出针对同一采购程序环节的质疑，法定质疑期内针对同一采购程序环节再次提出的质疑，采购人、采购代理机构有权不予答复。</w:t>
      </w:r>
    </w:p>
    <w:p w14:paraId="5ED855B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接收询问和质疑的联系部门、联系电话和通讯地址见《供应商须知资料表》</w:t>
      </w:r>
      <w:r>
        <w:rPr>
          <w:rFonts w:hint="eastAsia" w:eastAsia="宋体"/>
          <w:color w:val="auto"/>
          <w:sz w:val="24"/>
          <w:highlight w:val="none"/>
        </w:rPr>
        <w:t>。</w:t>
      </w:r>
    </w:p>
    <w:p w14:paraId="1BA27D62">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代理费</w:t>
      </w:r>
    </w:p>
    <w:p w14:paraId="399DBAD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收费对象、收费标准及缴纳时间见《供应商须知资料表》。由成交供应商支付的，成交供应商须一次性向采购代理机构缴纳代理费，报价应包含代理费用。</w:t>
      </w:r>
    </w:p>
    <w:p w14:paraId="5E6BFF95">
      <w:pPr>
        <w:numPr>
          <w:ilvl w:val="0"/>
          <w:numId w:val="3"/>
        </w:numPr>
        <w:tabs>
          <w:tab w:val="left" w:pos="360"/>
        </w:tabs>
        <w:snapToGrid w:val="0"/>
        <w:spacing w:line="360" w:lineRule="auto"/>
        <w:ind w:left="357" w:hanging="357"/>
        <w:outlineLvl w:val="1"/>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其他要求</w:t>
      </w:r>
    </w:p>
    <w:p w14:paraId="2DF0D407">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r>
        <w:rPr>
          <w:rFonts w:hint="eastAsia" w:ascii="Times New Roman" w:hAnsi="Times New Roman" w:eastAsia="宋体" w:cs="Times New Roman"/>
          <w:b/>
          <w:bCs/>
          <w:color w:val="auto"/>
          <w:kern w:val="2"/>
          <w:sz w:val="24"/>
          <w:szCs w:val="24"/>
          <w:highlight w:val="none"/>
          <w:lang w:val="en-US" w:eastAsia="zh-CN" w:bidi="ar-SA"/>
        </w:rPr>
        <w:br w:type="page"/>
      </w:r>
    </w:p>
    <w:p w14:paraId="2E35D7DC">
      <w:pPr>
        <w:pStyle w:val="2"/>
        <w:numPr>
          <w:ilvl w:val="0"/>
          <w:numId w:val="2"/>
        </w:numPr>
        <w:bidi w:val="0"/>
        <w:rPr>
          <w:color w:val="auto"/>
          <w:highlight w:val="none"/>
        </w:rPr>
      </w:pPr>
      <w:r>
        <w:rPr>
          <w:rFonts w:hint="eastAsia"/>
          <w:color w:val="auto"/>
          <w:highlight w:val="none"/>
        </w:rPr>
        <w:t xml:space="preserve">  </w:t>
      </w:r>
      <w:bookmarkEnd w:id="92"/>
      <w:bookmarkEnd w:id="93"/>
      <w:bookmarkEnd w:id="94"/>
      <w:bookmarkEnd w:id="95"/>
      <w:bookmarkEnd w:id="96"/>
      <w:bookmarkEnd w:id="97"/>
      <w:bookmarkEnd w:id="98"/>
      <w:bookmarkEnd w:id="99"/>
      <w:bookmarkEnd w:id="100"/>
      <w:bookmarkEnd w:id="101"/>
      <w:bookmarkEnd w:id="102"/>
      <w:bookmarkEnd w:id="103"/>
      <w:bookmarkEnd w:id="104"/>
      <w:bookmarkStart w:id="580" w:name="_Toc30579"/>
      <w:r>
        <w:rPr>
          <w:rFonts w:hint="eastAsia"/>
          <w:color w:val="auto"/>
          <w:highlight w:val="none"/>
        </w:rPr>
        <w:t>评审方法和评审标准</w:t>
      </w:r>
      <w:bookmarkEnd w:id="580"/>
      <w:bookmarkStart w:id="581" w:name="_Toc487900382"/>
    </w:p>
    <w:p w14:paraId="00C339EC">
      <w:pPr>
        <w:pStyle w:val="22"/>
        <w:ind w:firstLine="0" w:firstLineChars="0"/>
        <w:rPr>
          <w:color w:val="auto"/>
          <w:highlight w:val="none"/>
        </w:rPr>
      </w:pPr>
    </w:p>
    <w:p w14:paraId="29575B45">
      <w:pPr>
        <w:pStyle w:val="3"/>
        <w:spacing w:before="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一、资格审查程序</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581"/>
    <w:p w14:paraId="14502F0F">
      <w:pPr>
        <w:numPr>
          <w:ilvl w:val="0"/>
          <w:numId w:val="5"/>
        </w:numPr>
        <w:tabs>
          <w:tab w:val="left" w:pos="360"/>
        </w:tabs>
        <w:snapToGrid w:val="0"/>
        <w:spacing w:line="360" w:lineRule="auto"/>
        <w:outlineLvl w:val="1"/>
        <w:rPr>
          <w:rFonts w:eastAsia="宋体"/>
          <w:color w:val="auto"/>
          <w:sz w:val="24"/>
          <w:highlight w:val="none"/>
        </w:rPr>
      </w:pPr>
      <w:bookmarkStart w:id="582" w:name="_Toc265228379"/>
      <w:bookmarkStart w:id="583" w:name="_Toc164229382"/>
      <w:bookmarkStart w:id="584" w:name="_Toc149720834"/>
      <w:bookmarkStart w:id="585" w:name="_Toc195842906"/>
      <w:bookmarkStart w:id="586" w:name="_Toc150480779"/>
      <w:bookmarkStart w:id="587" w:name="_Toc127151742"/>
      <w:bookmarkStart w:id="588" w:name="_Toc142311043"/>
      <w:bookmarkStart w:id="589" w:name="_Toc164229236"/>
      <w:bookmarkStart w:id="590" w:name="_Toc127151541"/>
      <w:bookmarkStart w:id="591" w:name="_Toc150774641"/>
      <w:bookmarkStart w:id="592" w:name="_Toc151193711"/>
      <w:bookmarkStart w:id="593" w:name="_Toc305158809"/>
      <w:bookmarkStart w:id="594" w:name="_Toc150774746"/>
      <w:bookmarkStart w:id="595" w:name="_Toc150509292"/>
      <w:bookmarkStart w:id="596" w:name="_Toc226309785"/>
      <w:bookmarkStart w:id="597" w:name="_Toc164608655"/>
      <w:bookmarkStart w:id="598" w:name="_Toc151193929"/>
      <w:bookmarkStart w:id="599" w:name="_Toc151193783"/>
      <w:bookmarkStart w:id="600" w:name="_Toc164351635"/>
      <w:bookmarkStart w:id="601" w:name="_Toc305158883"/>
      <w:bookmarkStart w:id="602" w:name="_Toc264969231"/>
      <w:bookmarkStart w:id="603" w:name="_Toc151190168"/>
      <w:bookmarkStart w:id="604" w:name="_Toc164608810"/>
      <w:bookmarkStart w:id="605" w:name="_Toc226965814"/>
      <w:bookmarkStart w:id="606" w:name="_Toc127161455"/>
      <w:bookmarkStart w:id="607" w:name="_Toc151193639"/>
      <w:bookmarkStart w:id="608" w:name="_Toc151193855"/>
      <w:bookmarkStart w:id="609" w:name="_Toc226965731"/>
      <w:bookmarkStart w:id="610" w:name="_Toc226337237"/>
      <w:bookmarkStart w:id="611" w:name="_Toc353825551"/>
      <w:bookmarkStart w:id="612" w:name="_Toc353873941"/>
      <w:bookmarkStart w:id="613" w:name="_Toc195842920"/>
      <w:bookmarkStart w:id="614" w:name="_Toc353873935"/>
      <w:bookmarkStart w:id="615" w:name="_Toc226337251"/>
      <w:bookmarkStart w:id="616" w:name="_Toc150774760"/>
      <w:bookmarkStart w:id="617" w:name="_Toc305158897"/>
      <w:bookmarkStart w:id="618" w:name="_Toc127151555"/>
      <w:bookmarkStart w:id="619" w:name="_Toc265228393"/>
      <w:bookmarkStart w:id="620" w:name="_Toc264969245"/>
      <w:bookmarkStart w:id="621" w:name="_Toc305158823"/>
      <w:bookmarkStart w:id="622" w:name="_Toc150480793"/>
      <w:bookmarkStart w:id="623" w:name="_Toc353873665"/>
      <w:bookmarkStart w:id="624" w:name="_Toc353825545"/>
      <w:bookmarkStart w:id="625" w:name="_Toc226965828"/>
      <w:bookmarkStart w:id="626" w:name="_Toc142311057"/>
      <w:r>
        <w:rPr>
          <w:rFonts w:eastAsia="宋体"/>
          <w:color w:val="auto"/>
          <w:sz w:val="24"/>
          <w:highlight w:val="none"/>
        </w:rPr>
        <w:t>响应文件的</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eastAsia="宋体"/>
          <w:color w:val="auto"/>
          <w:sz w:val="24"/>
          <w:highlight w:val="none"/>
        </w:rPr>
        <w:t>资格性检查和符合性审查</w:t>
      </w:r>
    </w:p>
    <w:p w14:paraId="1B2C68DE">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eastAsia="宋体"/>
          <w:b/>
          <w:color w:val="auto"/>
          <w:sz w:val="24"/>
          <w:highlight w:val="none"/>
        </w:rPr>
        <w:t>无效响应</w:t>
      </w:r>
      <w:r>
        <w:rPr>
          <w:rFonts w:eastAsia="宋体"/>
          <w:color w:val="auto"/>
          <w:sz w:val="24"/>
          <w:highlight w:val="none"/>
        </w:rPr>
        <w:t>处理，磋商小组应当告知提交响应文件的供应商。</w:t>
      </w:r>
    </w:p>
    <w:p w14:paraId="12C6B4FF">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《资格性检查要求》中对格式有要求的，除竞争性磋商文件另有规定外，均为“实质性格式”文件。</w:t>
      </w:r>
    </w:p>
    <w:p w14:paraId="2E5D92C8">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《资格性检查要求》见下表：</w:t>
      </w:r>
    </w:p>
    <w:p w14:paraId="56B47829">
      <w:pPr>
        <w:tabs>
          <w:tab w:val="left" w:pos="900"/>
          <w:tab w:val="left" w:pos="1080"/>
        </w:tabs>
        <w:snapToGrid w:val="0"/>
        <w:spacing w:line="360" w:lineRule="auto"/>
        <w:ind w:left="1077" w:firstLine="2319" w:firstLineChars="1100"/>
        <w:rPr>
          <w:rFonts w:hint="eastAsia" w:ascii="宋体" w:hAnsi="宋体" w:cs="宋体"/>
          <w:b/>
          <w:color w:val="auto"/>
          <w:szCs w:val="21"/>
          <w:highlight w:val="none"/>
        </w:rPr>
      </w:pPr>
    </w:p>
    <w:p w14:paraId="4B821B9D">
      <w:pPr>
        <w:tabs>
          <w:tab w:val="left" w:pos="900"/>
          <w:tab w:val="left" w:pos="1080"/>
        </w:tabs>
        <w:snapToGrid w:val="0"/>
        <w:spacing w:line="360" w:lineRule="auto"/>
        <w:ind w:left="1077" w:firstLine="2319" w:firstLineChars="1100"/>
        <w:rPr>
          <w:rFonts w:ascii="宋体" w:hAnsi="宋体" w:cs="宋体"/>
          <w:b/>
          <w:color w:val="auto"/>
          <w:szCs w:val="21"/>
          <w:highlight w:val="none"/>
        </w:rPr>
      </w:pPr>
      <w:r>
        <w:rPr>
          <w:rFonts w:hint="eastAsia" w:ascii="宋体" w:hAnsi="宋体" w:cs="宋体"/>
          <w:b/>
          <w:color w:val="auto"/>
          <w:szCs w:val="21"/>
          <w:highlight w:val="none"/>
        </w:rPr>
        <w:t>资格性检查要求</w:t>
      </w:r>
    </w:p>
    <w:tbl>
      <w:tblPr>
        <w:tblStyle w:val="24"/>
        <w:tblW w:w="10348" w:type="dxa"/>
        <w:tblInd w:w="-8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2466"/>
        <w:gridCol w:w="4953"/>
        <w:gridCol w:w="2312"/>
      </w:tblGrid>
      <w:tr w14:paraId="3147E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617" w:type="dxa"/>
            <w:vAlign w:val="center"/>
          </w:tcPr>
          <w:p w14:paraId="0ABF40FD">
            <w:pPr>
              <w:tabs>
                <w:tab w:val="left" w:pos="1080"/>
              </w:tabs>
              <w:snapToGrid w:val="0"/>
              <w:spacing w:line="360" w:lineRule="auto"/>
              <w:jc w:val="center"/>
              <w:rPr>
                <w:rFonts w:ascii="宋体" w:hAnsi="宋体" w:cs="宋体"/>
                <w:b/>
                <w:color w:val="auto"/>
                <w:sz w:val="20"/>
                <w:szCs w:val="20"/>
                <w:highlight w:val="none"/>
              </w:rPr>
            </w:pPr>
            <w:bookmarkStart w:id="627" w:name="_Hlt487972895"/>
            <w:bookmarkEnd w:id="627"/>
            <w:r>
              <w:rPr>
                <w:rFonts w:hint="eastAsia" w:ascii="宋体" w:hAnsi="宋体" w:cs="宋体"/>
                <w:b/>
                <w:color w:val="auto"/>
                <w:sz w:val="20"/>
                <w:szCs w:val="20"/>
                <w:highlight w:val="none"/>
              </w:rPr>
              <w:t>序号</w:t>
            </w:r>
          </w:p>
        </w:tc>
        <w:tc>
          <w:tcPr>
            <w:tcW w:w="2466" w:type="dxa"/>
            <w:vAlign w:val="center"/>
          </w:tcPr>
          <w:p w14:paraId="64D364C0">
            <w:pPr>
              <w:tabs>
                <w:tab w:val="left" w:pos="1080"/>
              </w:tabs>
              <w:snapToGrid w:val="0"/>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检查因素</w:t>
            </w:r>
          </w:p>
        </w:tc>
        <w:tc>
          <w:tcPr>
            <w:tcW w:w="4953" w:type="dxa"/>
            <w:vAlign w:val="center"/>
          </w:tcPr>
          <w:p w14:paraId="750C732F">
            <w:pPr>
              <w:tabs>
                <w:tab w:val="left" w:pos="1080"/>
              </w:tabs>
              <w:snapToGrid w:val="0"/>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检查内容</w:t>
            </w:r>
          </w:p>
        </w:tc>
        <w:tc>
          <w:tcPr>
            <w:tcW w:w="2312" w:type="dxa"/>
            <w:vAlign w:val="center"/>
          </w:tcPr>
          <w:p w14:paraId="554CAEA3">
            <w:pPr>
              <w:tabs>
                <w:tab w:val="left" w:pos="1080"/>
              </w:tabs>
              <w:snapToGrid w:val="0"/>
              <w:spacing w:line="36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格式要求</w:t>
            </w:r>
          </w:p>
        </w:tc>
      </w:tr>
      <w:tr w14:paraId="2F0A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460298DD">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66" w:type="dxa"/>
            <w:vAlign w:val="center"/>
          </w:tcPr>
          <w:p w14:paraId="10A2EEFC">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满足《中华人民共和国政府采购法》第二十二条规定及法律法规的其他规定</w:t>
            </w:r>
          </w:p>
        </w:tc>
        <w:tc>
          <w:tcPr>
            <w:tcW w:w="4953" w:type="dxa"/>
            <w:vAlign w:val="center"/>
          </w:tcPr>
          <w:p w14:paraId="3A578C16">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具体规定见第一章《采购邀请》</w:t>
            </w:r>
          </w:p>
        </w:tc>
        <w:tc>
          <w:tcPr>
            <w:tcW w:w="2312" w:type="dxa"/>
            <w:vAlign w:val="center"/>
          </w:tcPr>
          <w:p w14:paraId="61B9E97B">
            <w:pPr>
              <w:tabs>
                <w:tab w:val="left" w:pos="1080"/>
              </w:tabs>
              <w:snapToGrid w:val="0"/>
              <w:jc w:val="left"/>
              <w:rPr>
                <w:rFonts w:hint="eastAsia" w:ascii="宋体" w:hAnsi="宋体" w:eastAsia="宋体" w:cs="宋体"/>
                <w:color w:val="auto"/>
                <w:sz w:val="22"/>
                <w:szCs w:val="22"/>
                <w:highlight w:val="none"/>
              </w:rPr>
            </w:pPr>
          </w:p>
        </w:tc>
      </w:tr>
      <w:tr w14:paraId="6650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46E86183">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466" w:type="dxa"/>
            <w:vAlign w:val="center"/>
          </w:tcPr>
          <w:p w14:paraId="6CC1FA87">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营业执照等证明文件</w:t>
            </w:r>
          </w:p>
        </w:tc>
        <w:tc>
          <w:tcPr>
            <w:tcW w:w="4953" w:type="dxa"/>
            <w:vAlign w:val="center"/>
          </w:tcPr>
          <w:p w14:paraId="2773A39E">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供应商为企业（包括合伙企业）的，应提供有效的“营业执照”；</w:t>
            </w:r>
          </w:p>
          <w:p w14:paraId="332F87D1">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供应商为事业单位的，应提供有效的“事业单位法人证书”；</w:t>
            </w:r>
          </w:p>
          <w:p w14:paraId="5CC1E014">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供应商是非企业机构的，应提供有效的“执业许可证”、“登记证书”等证明文件；</w:t>
            </w:r>
          </w:p>
          <w:p w14:paraId="03474ABC">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供应商是个体工商户的，应提供有效的“个体工商户营业执照”；</w:t>
            </w:r>
          </w:p>
          <w:p w14:paraId="6C260C21">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供应商是自然人的，应提供有效的自然人身份证明。</w:t>
            </w:r>
          </w:p>
          <w:p w14:paraId="1D97AA5F">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312" w:type="dxa"/>
            <w:vAlign w:val="center"/>
          </w:tcPr>
          <w:p w14:paraId="5BA7A608">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提供证明文件的电子件或电子证照</w:t>
            </w:r>
          </w:p>
        </w:tc>
      </w:tr>
      <w:tr w14:paraId="5D4A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0A4E5727">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2466" w:type="dxa"/>
            <w:vAlign w:val="center"/>
          </w:tcPr>
          <w:p w14:paraId="34C1F175">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供应商资格声明书</w:t>
            </w:r>
          </w:p>
        </w:tc>
        <w:tc>
          <w:tcPr>
            <w:tcW w:w="4953" w:type="dxa"/>
            <w:vAlign w:val="center"/>
          </w:tcPr>
          <w:p w14:paraId="45A2D711">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提供了符合竞争性磋商文件要求的《供应商资格声明书》。</w:t>
            </w:r>
          </w:p>
        </w:tc>
        <w:tc>
          <w:tcPr>
            <w:tcW w:w="2312" w:type="dxa"/>
            <w:vAlign w:val="center"/>
          </w:tcPr>
          <w:p w14:paraId="614E89F7">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格式见《响应文件格式》</w:t>
            </w:r>
          </w:p>
        </w:tc>
      </w:tr>
      <w:tr w14:paraId="11F73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4" w:hRule="atLeast"/>
        </w:trPr>
        <w:tc>
          <w:tcPr>
            <w:tcW w:w="617" w:type="dxa"/>
            <w:vAlign w:val="center"/>
          </w:tcPr>
          <w:p w14:paraId="2A79736B">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2466" w:type="dxa"/>
            <w:vAlign w:val="center"/>
          </w:tcPr>
          <w:p w14:paraId="746CB163">
            <w:pPr>
              <w:tabs>
                <w:tab w:val="left" w:pos="10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供应商信用记录</w:t>
            </w:r>
          </w:p>
        </w:tc>
        <w:tc>
          <w:tcPr>
            <w:tcW w:w="4953" w:type="dxa"/>
            <w:vAlign w:val="center"/>
          </w:tcPr>
          <w:p w14:paraId="5B929021">
            <w:pPr>
              <w:tabs>
                <w:tab w:val="left" w:pos="10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查询渠道：信用中国网站和中国政府采购网（www.creditchina.gov.cn、www.ccgp.gov.cn）；</w:t>
            </w:r>
          </w:p>
          <w:p w14:paraId="691D6980">
            <w:pPr>
              <w:tabs>
                <w:tab w:val="left" w:pos="900"/>
                <w:tab w:val="left" w:pos="19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截止时点：</w:t>
            </w:r>
            <w:r>
              <w:rPr>
                <w:rFonts w:hint="eastAsia" w:ascii="宋体" w:hAnsi="宋体" w:eastAsia="宋体" w:cs="宋体"/>
                <w:color w:val="auto"/>
                <w:kern w:val="0"/>
                <w:sz w:val="22"/>
                <w:szCs w:val="22"/>
                <w:highlight w:val="none"/>
              </w:rPr>
              <w:t>首次响应文件提交截止时间以后</w:t>
            </w:r>
            <w:r>
              <w:rPr>
                <w:rFonts w:hint="eastAsia" w:ascii="宋体" w:hAnsi="宋体" w:eastAsia="宋体" w:cs="宋体"/>
                <w:color w:val="auto"/>
                <w:sz w:val="22"/>
                <w:szCs w:val="22"/>
                <w:highlight w:val="none"/>
              </w:rPr>
              <w:t>、资格性检查阶段采购人或采购代理机构的实际查询时间为准；</w:t>
            </w:r>
          </w:p>
          <w:p w14:paraId="6336FC60">
            <w:pPr>
              <w:tabs>
                <w:tab w:val="left" w:pos="900"/>
                <w:tab w:val="left" w:pos="19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信用信息查询记录和证据留存具体方式：查询结果网页打印页作为查询记录和证据，与其他竞争性磋商文件一并保存；</w:t>
            </w:r>
          </w:p>
          <w:p w14:paraId="71CF2CF1">
            <w:pPr>
              <w:tabs>
                <w:tab w:val="left" w:pos="10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信用信息的使用原则：经认定的被列入失信被执行人、重大税收违法失信主体、政府采购严重违法失信行为记录名单的供应商，其</w:t>
            </w:r>
            <w:r>
              <w:rPr>
                <w:rFonts w:hint="eastAsia" w:ascii="宋体" w:hAnsi="宋体" w:eastAsia="宋体" w:cs="宋体"/>
                <w:b/>
                <w:color w:val="auto"/>
                <w:sz w:val="22"/>
                <w:szCs w:val="22"/>
                <w:highlight w:val="none"/>
              </w:rPr>
              <w:t>响应无效</w:t>
            </w:r>
            <w:r>
              <w:rPr>
                <w:rFonts w:hint="eastAsia" w:ascii="宋体" w:hAnsi="宋体" w:eastAsia="宋体" w:cs="宋体"/>
                <w:color w:val="auto"/>
                <w:sz w:val="22"/>
                <w:szCs w:val="22"/>
                <w:highlight w:val="none"/>
              </w:rPr>
              <w:t>。联合体形式磋商的，联合体成员存在不良信用记录，视同联合体存在不良信用记录。</w:t>
            </w:r>
          </w:p>
        </w:tc>
        <w:tc>
          <w:tcPr>
            <w:tcW w:w="2312" w:type="dxa"/>
            <w:vAlign w:val="center"/>
          </w:tcPr>
          <w:p w14:paraId="5EE6BDF4">
            <w:pPr>
              <w:tabs>
                <w:tab w:val="left" w:pos="1080"/>
              </w:tabs>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无须供应商提供，由采购人或采购代理机构查询。</w:t>
            </w:r>
          </w:p>
        </w:tc>
      </w:tr>
      <w:tr w14:paraId="69656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617" w:type="dxa"/>
            <w:vAlign w:val="center"/>
          </w:tcPr>
          <w:p w14:paraId="0AD0C06D">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2466" w:type="dxa"/>
            <w:vAlign w:val="center"/>
          </w:tcPr>
          <w:p w14:paraId="20445E45">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法律、行政法规规定的其他条件</w:t>
            </w:r>
          </w:p>
        </w:tc>
        <w:tc>
          <w:tcPr>
            <w:tcW w:w="4953" w:type="dxa"/>
            <w:vAlign w:val="center"/>
          </w:tcPr>
          <w:p w14:paraId="507A94CB">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法律、行政法规规定的其他条件</w:t>
            </w:r>
          </w:p>
        </w:tc>
        <w:tc>
          <w:tcPr>
            <w:tcW w:w="2312" w:type="dxa"/>
            <w:vAlign w:val="center"/>
          </w:tcPr>
          <w:p w14:paraId="01D73251">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r>
      <w:tr w14:paraId="2EB8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 w:hRule="atLeast"/>
        </w:trPr>
        <w:tc>
          <w:tcPr>
            <w:tcW w:w="617" w:type="dxa"/>
            <w:shd w:val="clear" w:color="auto" w:fill="auto"/>
            <w:vAlign w:val="center"/>
          </w:tcPr>
          <w:p w14:paraId="78C33FED">
            <w:pPr>
              <w:tabs>
                <w:tab w:val="left" w:pos="1080"/>
              </w:tabs>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466" w:type="dxa"/>
            <w:shd w:val="clear" w:color="auto" w:fill="auto"/>
            <w:vAlign w:val="center"/>
          </w:tcPr>
          <w:p w14:paraId="0B16AA05">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w:t>
            </w:r>
          </w:p>
        </w:tc>
        <w:tc>
          <w:tcPr>
            <w:tcW w:w="4953" w:type="dxa"/>
            <w:shd w:val="clear" w:color="auto" w:fill="auto"/>
            <w:vAlign w:val="center"/>
          </w:tcPr>
          <w:p w14:paraId="424276D9">
            <w:pPr>
              <w:tabs>
                <w:tab w:val="left" w:pos="1080"/>
              </w:tabs>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具体要求见第一章《采购邀请》</w:t>
            </w:r>
          </w:p>
        </w:tc>
        <w:tc>
          <w:tcPr>
            <w:tcW w:w="2312" w:type="dxa"/>
            <w:shd w:val="clear" w:color="auto" w:fill="auto"/>
            <w:vAlign w:val="center"/>
          </w:tcPr>
          <w:p w14:paraId="590107CC">
            <w:pPr>
              <w:tabs>
                <w:tab w:val="left" w:pos="1080"/>
              </w:tabs>
              <w:snapToGrid w:val="0"/>
              <w:jc w:val="left"/>
              <w:rPr>
                <w:rFonts w:hint="eastAsia" w:ascii="宋体" w:hAnsi="宋体" w:eastAsia="宋体" w:cs="宋体"/>
                <w:color w:val="auto"/>
                <w:sz w:val="22"/>
                <w:szCs w:val="22"/>
                <w:highlight w:val="none"/>
              </w:rPr>
            </w:pPr>
          </w:p>
        </w:tc>
      </w:tr>
      <w:tr w14:paraId="3672A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7" w:hRule="atLeast"/>
        </w:trPr>
        <w:tc>
          <w:tcPr>
            <w:tcW w:w="617" w:type="dxa"/>
            <w:shd w:val="clear" w:color="auto" w:fill="auto"/>
            <w:vAlign w:val="center"/>
          </w:tcPr>
          <w:p w14:paraId="3D9E1CB4">
            <w:pPr>
              <w:tabs>
                <w:tab w:val="left" w:pos="1080"/>
              </w:tabs>
              <w:snapToGrid w:val="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2-1</w:t>
            </w:r>
          </w:p>
        </w:tc>
        <w:tc>
          <w:tcPr>
            <w:tcW w:w="2466" w:type="dxa"/>
            <w:shd w:val="clear" w:color="auto" w:fill="auto"/>
            <w:vAlign w:val="center"/>
          </w:tcPr>
          <w:p w14:paraId="525009BF">
            <w:pPr>
              <w:tabs>
                <w:tab w:val="left" w:pos="1080"/>
              </w:tabs>
              <w:snapToGrid w:val="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中小企业声明函</w:t>
            </w:r>
          </w:p>
        </w:tc>
        <w:tc>
          <w:tcPr>
            <w:tcW w:w="4953" w:type="dxa"/>
            <w:shd w:val="clear" w:color="auto" w:fill="auto"/>
            <w:vAlign w:val="center"/>
          </w:tcPr>
          <w:p w14:paraId="5AF9866B">
            <w:pPr>
              <w:tabs>
                <w:tab w:val="left" w:pos="1080"/>
              </w:tabs>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当本项目（包）涉及预留份额专门面向中小 企业采购，提供如下资料：</w:t>
            </w:r>
          </w:p>
          <w:p w14:paraId="17498FD1">
            <w:pPr>
              <w:tabs>
                <w:tab w:val="left" w:pos="1080"/>
              </w:tabs>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1、供应商单独响应的，应提供《中小企业  声明函》或《残疾人福利性单位声明函》或 由省级以上监狱管理局、戒毒管理局（含新 疆生产建设兵团）出具的属于监狱企业的证 明文件。</w:t>
            </w:r>
          </w:p>
          <w:p w14:paraId="20034907">
            <w:pPr>
              <w:tabs>
                <w:tab w:val="left" w:pos="1080"/>
              </w:tabs>
              <w:snapToGrid w:val="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2、如磋商文件要求以联合体形式参加或者 要求合同分包的，且供应商为联合体或拟进 行合同分包的，则联合体中的中小企业、签 订分包意向协议的中小企业具体情况须在</w:t>
            </w:r>
          </w:p>
          <w:p w14:paraId="25303AF6">
            <w:pPr>
              <w:tabs>
                <w:tab w:val="left" w:pos="1080"/>
              </w:tabs>
              <w:snapToGrid w:val="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《中小企业声明函》或《残疾人福利性单位 声明函》或由省级以上监狱管理局、戒毒管 理局（含新疆生产建设兵团）出具的属于监 狱企业的证明文件中如实填报，且满足采购 文件关于预留份额的要求。</w:t>
            </w:r>
          </w:p>
        </w:tc>
        <w:tc>
          <w:tcPr>
            <w:tcW w:w="2312" w:type="dxa"/>
            <w:shd w:val="clear" w:color="auto" w:fill="auto"/>
            <w:vAlign w:val="center"/>
          </w:tcPr>
          <w:p w14:paraId="0E7C50D9">
            <w:pPr>
              <w:tabs>
                <w:tab w:val="left" w:pos="1080"/>
              </w:tabs>
              <w:snapToGrid w:val="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格式见《响应文件格式》</w:t>
            </w:r>
          </w:p>
        </w:tc>
      </w:tr>
      <w:tr w14:paraId="7A2F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1180C67A">
            <w:pPr>
              <w:tabs>
                <w:tab w:val="left" w:pos="1080"/>
              </w:tabs>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2466" w:type="dxa"/>
            <w:vAlign w:val="center"/>
          </w:tcPr>
          <w:p w14:paraId="03A8C345">
            <w:pPr>
              <w:tabs>
                <w:tab w:val="left" w:pos="1080"/>
              </w:tabs>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本项目的特定资格要求</w:t>
            </w:r>
          </w:p>
        </w:tc>
        <w:tc>
          <w:tcPr>
            <w:tcW w:w="4953" w:type="dxa"/>
            <w:vAlign w:val="center"/>
          </w:tcPr>
          <w:p w14:paraId="3BF055FF">
            <w:pPr>
              <w:tabs>
                <w:tab w:val="left" w:pos="1080"/>
              </w:tabs>
              <w:snapToGrid w:val="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如有，见第一章《采购邀请》</w:t>
            </w:r>
          </w:p>
        </w:tc>
        <w:tc>
          <w:tcPr>
            <w:tcW w:w="2312" w:type="dxa"/>
            <w:vAlign w:val="center"/>
          </w:tcPr>
          <w:p w14:paraId="281CB817">
            <w:pPr>
              <w:tabs>
                <w:tab w:val="left" w:pos="1080"/>
              </w:tabs>
              <w:snapToGrid w:val="0"/>
              <w:jc w:val="left"/>
              <w:rPr>
                <w:rFonts w:hint="eastAsia" w:ascii="宋体" w:hAnsi="宋体" w:eastAsia="宋体" w:cs="宋体"/>
                <w:color w:val="auto"/>
                <w:sz w:val="22"/>
                <w:szCs w:val="22"/>
                <w:highlight w:val="none"/>
              </w:rPr>
            </w:pPr>
          </w:p>
        </w:tc>
      </w:tr>
      <w:tr w14:paraId="2FB2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17" w:type="dxa"/>
            <w:vAlign w:val="center"/>
          </w:tcPr>
          <w:p w14:paraId="19F81E2F">
            <w:pPr>
              <w:tabs>
                <w:tab w:val="left" w:pos="1080"/>
              </w:tabs>
              <w:snapToGrid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2466" w:type="dxa"/>
            <w:vAlign w:val="center"/>
          </w:tcPr>
          <w:p w14:paraId="489AD3E7">
            <w:pPr>
              <w:tabs>
                <w:tab w:val="left" w:pos="1080"/>
              </w:tabs>
              <w:snapToGri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供应商资</w:t>
            </w:r>
            <w:r>
              <w:rPr>
                <w:rFonts w:hint="eastAsia" w:ascii="宋体" w:hAnsi="宋体" w:cs="宋体"/>
                <w:color w:val="auto"/>
                <w:sz w:val="22"/>
                <w:szCs w:val="22"/>
                <w:highlight w:val="none"/>
                <w:lang w:val="en-US" w:eastAsia="zh-CN"/>
              </w:rPr>
              <w:t>格</w:t>
            </w:r>
            <w:r>
              <w:rPr>
                <w:rFonts w:hint="eastAsia" w:ascii="宋体" w:hAnsi="宋体" w:eastAsia="宋体" w:cs="宋体"/>
                <w:color w:val="auto"/>
                <w:sz w:val="22"/>
                <w:szCs w:val="22"/>
                <w:highlight w:val="none"/>
                <w:lang w:val="en-US" w:eastAsia="zh-CN"/>
              </w:rPr>
              <w:t>要求</w:t>
            </w:r>
          </w:p>
        </w:tc>
        <w:tc>
          <w:tcPr>
            <w:tcW w:w="4953" w:type="dxa"/>
            <w:vAlign w:val="center"/>
          </w:tcPr>
          <w:p w14:paraId="53874944">
            <w:pPr>
              <w:tabs>
                <w:tab w:val="left" w:pos="900"/>
                <w:tab w:val="left" w:pos="1134"/>
                <w:tab w:val="left" w:pos="1589"/>
                <w:tab w:val="left" w:pos="5521"/>
              </w:tabs>
              <w:snapToGri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供应商须具有</w:t>
            </w:r>
            <w:r>
              <w:rPr>
                <w:rFonts w:hint="eastAsia" w:asciiTheme="minorEastAsia" w:hAnsiTheme="minorEastAsia" w:eastAsiaTheme="minorEastAsia" w:cstheme="minorEastAsia"/>
                <w:b w:val="0"/>
                <w:bCs/>
                <w:snapToGrid w:val="0"/>
                <w:color w:val="auto"/>
                <w:kern w:val="0"/>
                <w:sz w:val="21"/>
                <w:szCs w:val="21"/>
                <w:highlight w:val="none"/>
                <w:lang w:eastAsia="zh-CN"/>
              </w:rPr>
              <w:t>建筑工程施工总承包三级（含）</w:t>
            </w:r>
            <w:r>
              <w:rPr>
                <w:rFonts w:hint="eastAsia" w:ascii="宋体" w:hAnsi="宋体" w:eastAsia="宋体" w:cs="宋体"/>
                <w:color w:val="auto"/>
                <w:sz w:val="22"/>
                <w:szCs w:val="22"/>
                <w:highlight w:val="none"/>
                <w:lang w:eastAsia="zh-CN"/>
              </w:rPr>
              <w:t>以上资质证书及建设主管部门颁发的有效的安全生产许可证。</w:t>
            </w:r>
          </w:p>
        </w:tc>
        <w:tc>
          <w:tcPr>
            <w:tcW w:w="2312" w:type="dxa"/>
            <w:vAlign w:val="center"/>
          </w:tcPr>
          <w:p w14:paraId="3F401978">
            <w:pPr>
              <w:tabs>
                <w:tab w:val="left" w:pos="1080"/>
              </w:tabs>
              <w:snapToGri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提供证明文件的</w:t>
            </w:r>
            <w:r>
              <w:rPr>
                <w:rFonts w:hint="eastAsia" w:ascii="宋体" w:hAnsi="宋体" w:eastAsia="宋体" w:cs="宋体"/>
                <w:color w:val="auto"/>
                <w:sz w:val="22"/>
                <w:szCs w:val="22"/>
                <w:highlight w:val="none"/>
                <w:lang w:val="en-US" w:eastAsia="zh-CN"/>
              </w:rPr>
              <w:t>电子件或电子证照加盖公章</w:t>
            </w:r>
          </w:p>
        </w:tc>
      </w:tr>
      <w:tr w14:paraId="6E76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13D41D4A">
            <w:pPr>
              <w:tabs>
                <w:tab w:val="left" w:pos="1080"/>
              </w:tabs>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w:t>
            </w:r>
          </w:p>
        </w:tc>
        <w:tc>
          <w:tcPr>
            <w:tcW w:w="2466" w:type="dxa"/>
            <w:vAlign w:val="center"/>
          </w:tcPr>
          <w:p w14:paraId="5BCFF46C">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项目经理</w:t>
            </w:r>
            <w:r>
              <w:rPr>
                <w:rFonts w:hint="eastAsia" w:ascii="宋体" w:hAnsi="宋体" w:cs="宋体"/>
                <w:color w:val="auto"/>
                <w:sz w:val="22"/>
                <w:szCs w:val="22"/>
                <w:highlight w:val="none"/>
                <w:lang w:val="en-US" w:eastAsia="zh-CN"/>
              </w:rPr>
              <w:t>资格证书</w:t>
            </w:r>
          </w:p>
        </w:tc>
        <w:tc>
          <w:tcPr>
            <w:tcW w:w="4953" w:type="dxa"/>
            <w:vAlign w:val="center"/>
          </w:tcPr>
          <w:p w14:paraId="43EE6BE9">
            <w:pPr>
              <w:pStyle w:val="23"/>
              <w:spacing w:line="360" w:lineRule="auto"/>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拟派项目经理须具备</w:t>
            </w:r>
            <w:r>
              <w:rPr>
                <w:rFonts w:hint="eastAsia" w:ascii="宋体" w:hAnsi="宋体" w:cs="宋体"/>
                <w:color w:val="auto"/>
                <w:sz w:val="22"/>
                <w:szCs w:val="22"/>
                <w:highlight w:val="none"/>
                <w:lang w:eastAsia="zh-CN"/>
              </w:rPr>
              <w:t>建筑工程</w:t>
            </w:r>
            <w:r>
              <w:rPr>
                <w:rFonts w:hint="eastAsia" w:ascii="宋体" w:hAnsi="宋体" w:eastAsia="宋体" w:cs="宋体"/>
                <w:color w:val="auto"/>
                <w:sz w:val="22"/>
                <w:szCs w:val="22"/>
                <w:highlight w:val="none"/>
                <w:lang w:eastAsia="zh-CN"/>
              </w:rPr>
              <w:t>二级（含）以上注册建造师执业资格，具备有效的安全生产考核合格证书（B本）。</w:t>
            </w:r>
          </w:p>
        </w:tc>
        <w:tc>
          <w:tcPr>
            <w:tcW w:w="2312" w:type="dxa"/>
            <w:vAlign w:val="center"/>
          </w:tcPr>
          <w:p w14:paraId="0F515245">
            <w:pPr>
              <w:tabs>
                <w:tab w:val="left" w:pos="1080"/>
              </w:tabs>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提供证明文件的</w:t>
            </w:r>
            <w:r>
              <w:rPr>
                <w:rFonts w:hint="eastAsia" w:ascii="宋体" w:hAnsi="宋体" w:eastAsia="宋体" w:cs="宋体"/>
                <w:color w:val="auto"/>
                <w:sz w:val="22"/>
                <w:szCs w:val="22"/>
                <w:highlight w:val="none"/>
                <w:lang w:val="en-US" w:eastAsia="zh-CN"/>
              </w:rPr>
              <w:t>电子件或电子证照加盖公章</w:t>
            </w:r>
          </w:p>
        </w:tc>
      </w:tr>
      <w:tr w14:paraId="2EB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675B2AFB">
            <w:pPr>
              <w:tabs>
                <w:tab w:val="left" w:pos="1080"/>
              </w:tabs>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2466" w:type="dxa"/>
            <w:vAlign w:val="center"/>
          </w:tcPr>
          <w:p w14:paraId="72F2419B">
            <w:pPr>
              <w:snapToGrid w:val="0"/>
              <w:spacing w:line="360" w:lineRule="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项目经理</w:t>
            </w:r>
            <w:r>
              <w:rPr>
                <w:rFonts w:hint="eastAsia" w:ascii="宋体" w:hAnsi="宋体" w:cs="宋体"/>
                <w:color w:val="auto"/>
                <w:sz w:val="22"/>
                <w:szCs w:val="22"/>
                <w:highlight w:val="none"/>
                <w:lang w:val="en-US" w:eastAsia="zh-CN"/>
              </w:rPr>
              <w:t>无在施项目</w:t>
            </w:r>
          </w:p>
        </w:tc>
        <w:tc>
          <w:tcPr>
            <w:tcW w:w="4953" w:type="dxa"/>
            <w:vAlign w:val="center"/>
          </w:tcPr>
          <w:p w14:paraId="20E4689E">
            <w:pPr>
              <w:pStyle w:val="23"/>
              <w:spacing w:line="360" w:lineRule="auto"/>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拟派项目经理</w:t>
            </w:r>
            <w:r>
              <w:rPr>
                <w:rFonts w:hint="eastAsia" w:ascii="宋体" w:hAnsi="宋体" w:eastAsia="宋体" w:cs="宋体"/>
                <w:color w:val="auto"/>
                <w:sz w:val="22"/>
                <w:szCs w:val="22"/>
                <w:highlight w:val="none"/>
                <w:lang w:val="en-US" w:eastAsia="zh-CN"/>
              </w:rPr>
              <w:t>未</w:t>
            </w:r>
            <w:r>
              <w:rPr>
                <w:rFonts w:hint="eastAsia" w:ascii="宋体" w:hAnsi="宋体" w:eastAsia="宋体" w:cs="宋体"/>
                <w:color w:val="auto"/>
                <w:sz w:val="22"/>
                <w:szCs w:val="22"/>
                <w:highlight w:val="none"/>
              </w:rPr>
              <w:t>担任其他在施建设工程项目的项目经理的声明（格式自拟）</w:t>
            </w:r>
            <w:r>
              <w:rPr>
                <w:rFonts w:hint="eastAsia" w:ascii="宋体" w:hAnsi="宋体" w:eastAsia="宋体" w:cs="宋体"/>
                <w:color w:val="auto"/>
                <w:sz w:val="22"/>
                <w:szCs w:val="22"/>
                <w:highlight w:val="none"/>
                <w:lang w:eastAsia="zh-CN"/>
              </w:rPr>
              <w:t>。</w:t>
            </w:r>
          </w:p>
        </w:tc>
        <w:tc>
          <w:tcPr>
            <w:tcW w:w="2312" w:type="dxa"/>
            <w:vAlign w:val="center"/>
          </w:tcPr>
          <w:p w14:paraId="2BA4348F">
            <w:pPr>
              <w:tabs>
                <w:tab w:val="left" w:pos="1080"/>
              </w:tabs>
              <w:snapToGri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提供承诺书并加盖单位公章以及法定代表人</w:t>
            </w:r>
            <w:r>
              <w:rPr>
                <w:rFonts w:hint="eastAsia" w:ascii="宋体" w:hAnsi="宋体" w:cs="宋体"/>
                <w:color w:val="auto"/>
                <w:sz w:val="22"/>
                <w:szCs w:val="22"/>
                <w:highlight w:val="none"/>
                <w:lang w:eastAsia="zh-CN"/>
              </w:rPr>
              <w:t>签字或盖章</w:t>
            </w:r>
          </w:p>
        </w:tc>
      </w:tr>
      <w:tr w14:paraId="46D9F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7" w:hRule="atLeast"/>
        </w:trPr>
        <w:tc>
          <w:tcPr>
            <w:tcW w:w="617" w:type="dxa"/>
            <w:vAlign w:val="center"/>
          </w:tcPr>
          <w:p w14:paraId="2948E5D3">
            <w:pPr>
              <w:tabs>
                <w:tab w:val="left" w:pos="1080"/>
              </w:tabs>
              <w:snapToGrid w:val="0"/>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4</w:t>
            </w:r>
          </w:p>
        </w:tc>
        <w:tc>
          <w:tcPr>
            <w:tcW w:w="2466" w:type="dxa"/>
            <w:vAlign w:val="center"/>
          </w:tcPr>
          <w:p w14:paraId="67954EA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相关声明</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承诺</w:t>
            </w:r>
          </w:p>
        </w:tc>
        <w:tc>
          <w:tcPr>
            <w:tcW w:w="4953" w:type="dxa"/>
            <w:vAlign w:val="center"/>
          </w:tcPr>
          <w:p w14:paraId="1EB21F54">
            <w:pPr>
              <w:pStyle w:val="23"/>
              <w:spacing w:line="240" w:lineRule="auto"/>
              <w:ind w:left="0" w:leftChars="0" w:firstLine="0" w:firstLine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声明或承诺应包含以下内容：</w:t>
            </w:r>
          </w:p>
          <w:p w14:paraId="4970BD09">
            <w:pPr>
              <w:pStyle w:val="23"/>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en-US" w:eastAsia="zh-CN"/>
              </w:rPr>
              <w:t>未被北京市住房城乡建设主管部门暂扣安全生产许可证</w:t>
            </w:r>
            <w:r>
              <w:rPr>
                <w:rFonts w:hint="eastAsia" w:ascii="宋体" w:hAnsi="宋体" w:cs="宋体"/>
                <w:color w:val="auto"/>
                <w:sz w:val="22"/>
                <w:szCs w:val="22"/>
                <w:highlight w:val="none"/>
                <w:lang w:val="en-US" w:eastAsia="zh-CN"/>
              </w:rPr>
              <w:t>；</w:t>
            </w:r>
          </w:p>
          <w:p w14:paraId="7ECC124F">
            <w:pPr>
              <w:pStyle w:val="23"/>
              <w:spacing w:line="240" w:lineRule="auto"/>
              <w:ind w:left="0" w:leftChars="0" w:firstLine="0" w:firstLine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没有处于被责令停业、投标资格被取消、财产被接管或冻结、破产状态；</w:t>
            </w:r>
          </w:p>
          <w:p w14:paraId="27BC639B">
            <w:pPr>
              <w:pStyle w:val="23"/>
              <w:spacing w:line="240" w:lineRule="auto"/>
              <w:ind w:left="0" w:leftChars="0" w:firstLine="0" w:firstLine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在最近三年内没有骗取中标和严重违约及重大工程质量问题；</w:t>
            </w:r>
          </w:p>
          <w:p w14:paraId="7C302F5E">
            <w:pPr>
              <w:pStyle w:val="23"/>
              <w:spacing w:line="24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未被北京市（区）住房城乡建设主管部门</w:t>
            </w:r>
            <w:r>
              <w:rPr>
                <w:rFonts w:hint="eastAsia" w:ascii="宋体" w:hAnsi="宋体" w:eastAsia="宋体" w:cs="宋体"/>
                <w:color w:val="auto"/>
                <w:sz w:val="22"/>
                <w:szCs w:val="22"/>
                <w:highlight w:val="none"/>
                <w:lang w:val="en-US" w:eastAsia="zh-CN"/>
              </w:rPr>
              <w:t>列为施工安全风险企业；</w:t>
            </w:r>
          </w:p>
          <w:p w14:paraId="1C8FF6FE">
            <w:pPr>
              <w:pStyle w:val="23"/>
              <w:spacing w:line="240" w:lineRule="auto"/>
              <w:ind w:left="0" w:leftChars="0" w:firstLine="0" w:firstLineChars="0"/>
              <w:rPr>
                <w:rFonts w:hint="default"/>
                <w:color w:val="auto"/>
                <w:sz w:val="22"/>
                <w:szCs w:val="18"/>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、未被北京市住房城乡建设主管部门标注资质异常。</w:t>
            </w:r>
          </w:p>
        </w:tc>
        <w:tc>
          <w:tcPr>
            <w:tcW w:w="2312" w:type="dxa"/>
            <w:vAlign w:val="center"/>
          </w:tcPr>
          <w:p w14:paraId="5AB8B953">
            <w:pPr>
              <w:tabs>
                <w:tab w:val="left" w:pos="1080"/>
              </w:tabs>
              <w:snapToGrid w:val="0"/>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如实</w:t>
            </w:r>
            <w:r>
              <w:rPr>
                <w:rFonts w:hint="eastAsia" w:ascii="宋体" w:hAnsi="宋体" w:eastAsia="宋体" w:cs="宋体"/>
                <w:color w:val="auto"/>
                <w:sz w:val="22"/>
                <w:szCs w:val="22"/>
                <w:highlight w:val="none"/>
              </w:rPr>
              <w:t>提供</w:t>
            </w:r>
            <w:r>
              <w:rPr>
                <w:rFonts w:hint="eastAsia" w:ascii="宋体" w:hAnsi="宋体" w:cs="宋体"/>
                <w:color w:val="auto"/>
                <w:sz w:val="22"/>
                <w:szCs w:val="22"/>
                <w:highlight w:val="none"/>
                <w:lang w:val="en-US" w:eastAsia="zh-CN"/>
              </w:rPr>
              <w:t>声明或</w:t>
            </w:r>
            <w:r>
              <w:rPr>
                <w:rFonts w:hint="eastAsia" w:ascii="宋体" w:hAnsi="宋体" w:eastAsia="宋体" w:cs="宋体"/>
                <w:color w:val="auto"/>
                <w:sz w:val="22"/>
                <w:szCs w:val="22"/>
                <w:highlight w:val="none"/>
              </w:rPr>
              <w:t>承诺书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格式自拟</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并加盖单位公章以及法定代表人</w:t>
            </w:r>
            <w:r>
              <w:rPr>
                <w:rFonts w:hint="eastAsia" w:ascii="宋体" w:hAnsi="宋体" w:cs="宋体"/>
                <w:color w:val="auto"/>
                <w:sz w:val="22"/>
                <w:szCs w:val="22"/>
                <w:highlight w:val="none"/>
                <w:lang w:eastAsia="zh-CN"/>
              </w:rPr>
              <w:t>签字或盖章</w:t>
            </w:r>
          </w:p>
        </w:tc>
      </w:tr>
    </w:tbl>
    <w:p w14:paraId="0804CC4C">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433F29E">
      <w:pPr>
        <w:numPr>
          <w:ilvl w:val="1"/>
          <w:numId w:val="5"/>
        </w:numPr>
        <w:tabs>
          <w:tab w:val="left" w:pos="1080"/>
        </w:tabs>
        <w:snapToGrid w:val="0"/>
        <w:spacing w:line="360" w:lineRule="auto"/>
        <w:ind w:left="1077" w:hanging="720"/>
        <w:rPr>
          <w:rFonts w:ascii="宋体" w:hAnsi="宋体" w:cs="宋体"/>
          <w:color w:val="auto"/>
          <w:sz w:val="24"/>
          <w:szCs w:val="24"/>
          <w:highlight w:val="none"/>
        </w:rPr>
      </w:pPr>
      <w:r>
        <w:rPr>
          <w:rFonts w:hint="eastAsia" w:ascii="宋体" w:hAnsi="宋体" w:cs="宋体"/>
          <w:color w:val="auto"/>
          <w:sz w:val="24"/>
          <w:szCs w:val="24"/>
          <w:highlight w:val="none"/>
        </w:rPr>
        <w:t>《符合性审查要求》见下表：</w:t>
      </w:r>
    </w:p>
    <w:p w14:paraId="5AAA317E">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符合性审查要求</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4597"/>
        <w:gridCol w:w="1968"/>
      </w:tblGrid>
      <w:tr w14:paraId="3622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161F816">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kern w:val="0"/>
                <w:sz w:val="21"/>
                <w:szCs w:val="21"/>
                <w:highlight w:val="none"/>
              </w:rPr>
              <w:t>序号</w:t>
            </w:r>
          </w:p>
        </w:tc>
        <w:tc>
          <w:tcPr>
            <w:tcW w:w="1711" w:type="dxa"/>
            <w:shd w:val="clear" w:color="000000" w:fill="FFFFFF"/>
            <w:vAlign w:val="center"/>
          </w:tcPr>
          <w:p w14:paraId="372709BD">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sz w:val="21"/>
                <w:szCs w:val="21"/>
                <w:highlight w:val="none"/>
              </w:rPr>
              <w:t>检查</w:t>
            </w:r>
            <w:r>
              <w:rPr>
                <w:rFonts w:hint="default"/>
                <w:b/>
                <w:color w:val="auto"/>
                <w:kern w:val="0"/>
                <w:sz w:val="21"/>
                <w:szCs w:val="21"/>
                <w:highlight w:val="none"/>
              </w:rPr>
              <w:t>因素</w:t>
            </w:r>
          </w:p>
        </w:tc>
        <w:tc>
          <w:tcPr>
            <w:tcW w:w="4597" w:type="dxa"/>
            <w:shd w:val="clear" w:color="000000" w:fill="FFFFFF"/>
            <w:vAlign w:val="center"/>
          </w:tcPr>
          <w:p w14:paraId="15FB5A7E">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sz w:val="21"/>
                <w:szCs w:val="21"/>
                <w:highlight w:val="none"/>
              </w:rPr>
              <w:t>检查</w:t>
            </w:r>
            <w:r>
              <w:rPr>
                <w:rFonts w:hint="default"/>
                <w:b/>
                <w:color w:val="auto"/>
                <w:kern w:val="0"/>
                <w:sz w:val="21"/>
                <w:szCs w:val="21"/>
                <w:highlight w:val="none"/>
              </w:rPr>
              <w:t>内容</w:t>
            </w:r>
          </w:p>
        </w:tc>
        <w:tc>
          <w:tcPr>
            <w:tcW w:w="1968" w:type="dxa"/>
            <w:shd w:val="clear" w:color="000000" w:fill="FFFFFF"/>
            <w:vAlign w:val="center"/>
          </w:tcPr>
          <w:p w14:paraId="7DA12FF7">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kern w:val="0"/>
                <w:sz w:val="21"/>
                <w:szCs w:val="21"/>
                <w:highlight w:val="none"/>
              </w:rPr>
              <w:t>是否允许澄清、说明或者更正</w:t>
            </w:r>
          </w:p>
        </w:tc>
      </w:tr>
      <w:tr w14:paraId="3FD9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12" w:type="dxa"/>
            <w:shd w:val="clear" w:color="000000" w:fill="FFFFFF"/>
            <w:vAlign w:val="center"/>
          </w:tcPr>
          <w:p w14:paraId="679F8C57">
            <w:pPr>
              <w:widowControl/>
              <w:jc w:val="center"/>
              <w:rPr>
                <w:rFonts w:hint="default"/>
                <w:color w:val="auto"/>
                <w:kern w:val="0"/>
                <w:sz w:val="21"/>
                <w:szCs w:val="21"/>
                <w:highlight w:val="none"/>
              </w:rPr>
            </w:pPr>
            <w:r>
              <w:rPr>
                <w:rFonts w:hint="eastAsia"/>
                <w:color w:val="auto"/>
                <w:kern w:val="0"/>
                <w:sz w:val="24"/>
                <w:highlight w:val="none"/>
              </w:rPr>
              <w:t>1</w:t>
            </w:r>
          </w:p>
        </w:tc>
        <w:tc>
          <w:tcPr>
            <w:tcW w:w="1711" w:type="dxa"/>
            <w:shd w:val="clear" w:color="000000" w:fill="FFFFFF"/>
            <w:vAlign w:val="center"/>
          </w:tcPr>
          <w:p w14:paraId="25D39D70">
            <w:pPr>
              <w:widowControl/>
              <w:jc w:val="left"/>
              <w:rPr>
                <w:rFonts w:hint="default"/>
                <w:color w:val="auto"/>
                <w:kern w:val="0"/>
                <w:sz w:val="21"/>
                <w:szCs w:val="21"/>
                <w:highlight w:val="none"/>
              </w:rPr>
            </w:pPr>
            <w:r>
              <w:rPr>
                <w:rFonts w:hint="eastAsia"/>
                <w:color w:val="auto"/>
                <w:kern w:val="0"/>
                <w:sz w:val="24"/>
                <w:highlight w:val="none"/>
              </w:rPr>
              <w:t>响应文件的签署</w:t>
            </w:r>
          </w:p>
        </w:tc>
        <w:tc>
          <w:tcPr>
            <w:tcW w:w="4597" w:type="dxa"/>
            <w:shd w:val="clear" w:color="000000" w:fill="FFFFFF"/>
            <w:vAlign w:val="center"/>
          </w:tcPr>
          <w:p w14:paraId="6ABE0366">
            <w:pPr>
              <w:widowControl/>
              <w:jc w:val="left"/>
              <w:rPr>
                <w:rFonts w:hint="default"/>
                <w:color w:val="auto"/>
                <w:kern w:val="0"/>
                <w:sz w:val="21"/>
                <w:szCs w:val="21"/>
                <w:highlight w:val="none"/>
              </w:rPr>
            </w:pPr>
            <w:r>
              <w:rPr>
                <w:rFonts w:hint="eastAsia"/>
                <w:color w:val="auto"/>
                <w:kern w:val="0"/>
                <w:sz w:val="24"/>
                <w:highlight w:val="none"/>
              </w:rPr>
              <w:t>响应文件的签字或盖章或签章符合竞争性磋商文件要求；</w:t>
            </w:r>
          </w:p>
        </w:tc>
        <w:tc>
          <w:tcPr>
            <w:tcW w:w="1968" w:type="dxa"/>
            <w:shd w:val="clear" w:color="000000" w:fill="FFFFFF"/>
            <w:vAlign w:val="center"/>
          </w:tcPr>
          <w:p w14:paraId="2F47D1CE">
            <w:pPr>
              <w:widowControl/>
              <w:jc w:val="center"/>
              <w:rPr>
                <w:rFonts w:hint="default"/>
                <w:color w:val="auto"/>
                <w:kern w:val="0"/>
                <w:sz w:val="21"/>
                <w:szCs w:val="21"/>
                <w:highlight w:val="none"/>
              </w:rPr>
            </w:pPr>
            <w:r>
              <w:rPr>
                <w:rFonts w:hint="eastAsia"/>
                <w:color w:val="auto"/>
                <w:kern w:val="0"/>
                <w:sz w:val="24"/>
                <w:highlight w:val="none"/>
              </w:rPr>
              <w:t>不允许</w:t>
            </w:r>
          </w:p>
        </w:tc>
      </w:tr>
      <w:tr w14:paraId="5E7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F390239">
            <w:pPr>
              <w:widowControl/>
              <w:jc w:val="center"/>
              <w:rPr>
                <w:rFonts w:hint="default"/>
                <w:color w:val="auto"/>
                <w:kern w:val="0"/>
                <w:sz w:val="21"/>
                <w:szCs w:val="21"/>
                <w:highlight w:val="none"/>
              </w:rPr>
            </w:pPr>
            <w:r>
              <w:rPr>
                <w:rFonts w:hint="eastAsia"/>
                <w:color w:val="auto"/>
                <w:kern w:val="0"/>
                <w:sz w:val="24"/>
                <w:highlight w:val="none"/>
              </w:rPr>
              <w:t>2</w:t>
            </w:r>
          </w:p>
        </w:tc>
        <w:tc>
          <w:tcPr>
            <w:tcW w:w="1711" w:type="dxa"/>
            <w:shd w:val="clear" w:color="000000" w:fill="FFFFFF"/>
            <w:vAlign w:val="center"/>
          </w:tcPr>
          <w:p w14:paraId="295BBCB1">
            <w:pPr>
              <w:widowControl/>
              <w:jc w:val="left"/>
              <w:rPr>
                <w:rFonts w:hint="default"/>
                <w:color w:val="auto"/>
                <w:kern w:val="0"/>
                <w:sz w:val="21"/>
                <w:szCs w:val="21"/>
                <w:highlight w:val="none"/>
              </w:rPr>
            </w:pPr>
            <w:r>
              <w:rPr>
                <w:rFonts w:hint="eastAsia"/>
                <w:color w:val="auto"/>
                <w:kern w:val="0"/>
                <w:sz w:val="24"/>
                <w:highlight w:val="none"/>
              </w:rPr>
              <w:t>响应文件格式</w:t>
            </w:r>
          </w:p>
        </w:tc>
        <w:tc>
          <w:tcPr>
            <w:tcW w:w="4597" w:type="dxa"/>
            <w:shd w:val="clear" w:color="000000" w:fill="FFFFFF"/>
            <w:vAlign w:val="center"/>
          </w:tcPr>
          <w:p w14:paraId="26E18BA1">
            <w:pPr>
              <w:widowControl/>
              <w:jc w:val="left"/>
              <w:rPr>
                <w:rFonts w:hint="default"/>
                <w:color w:val="auto"/>
                <w:kern w:val="0"/>
                <w:sz w:val="21"/>
                <w:szCs w:val="21"/>
                <w:highlight w:val="none"/>
              </w:rPr>
            </w:pPr>
            <w:r>
              <w:rPr>
                <w:rFonts w:hint="eastAsia"/>
                <w:color w:val="auto"/>
                <w:kern w:val="0"/>
                <w:sz w:val="24"/>
                <w:highlight w:val="none"/>
              </w:rPr>
              <w:t>响应文件按规定的格式填写；</w:t>
            </w:r>
          </w:p>
        </w:tc>
        <w:tc>
          <w:tcPr>
            <w:tcW w:w="1968" w:type="dxa"/>
            <w:shd w:val="clear" w:color="000000" w:fill="FFFFFF"/>
            <w:vAlign w:val="center"/>
          </w:tcPr>
          <w:p w14:paraId="5BD9CCD4">
            <w:pPr>
              <w:widowControl/>
              <w:jc w:val="center"/>
              <w:rPr>
                <w:rFonts w:hint="default"/>
                <w:color w:val="auto"/>
                <w:kern w:val="0"/>
                <w:sz w:val="21"/>
                <w:szCs w:val="21"/>
                <w:highlight w:val="none"/>
              </w:rPr>
            </w:pPr>
            <w:r>
              <w:rPr>
                <w:rFonts w:hint="eastAsia"/>
                <w:color w:val="auto"/>
                <w:kern w:val="0"/>
                <w:sz w:val="24"/>
                <w:highlight w:val="none"/>
              </w:rPr>
              <w:t>不允许</w:t>
            </w:r>
          </w:p>
        </w:tc>
      </w:tr>
      <w:tr w14:paraId="4206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82D7D88">
            <w:pPr>
              <w:widowControl/>
              <w:jc w:val="center"/>
              <w:rPr>
                <w:rFonts w:hint="default"/>
                <w:color w:val="auto"/>
                <w:kern w:val="0"/>
                <w:sz w:val="21"/>
                <w:szCs w:val="21"/>
                <w:highlight w:val="none"/>
              </w:rPr>
            </w:pPr>
            <w:r>
              <w:rPr>
                <w:rFonts w:hint="eastAsia"/>
                <w:color w:val="auto"/>
                <w:kern w:val="0"/>
                <w:sz w:val="24"/>
                <w:highlight w:val="none"/>
              </w:rPr>
              <w:t>3</w:t>
            </w:r>
          </w:p>
        </w:tc>
        <w:tc>
          <w:tcPr>
            <w:tcW w:w="1711" w:type="dxa"/>
            <w:shd w:val="clear" w:color="000000" w:fill="FFFFFF"/>
            <w:vAlign w:val="center"/>
          </w:tcPr>
          <w:p w14:paraId="1E9A4F6D">
            <w:pPr>
              <w:widowControl/>
              <w:jc w:val="left"/>
              <w:rPr>
                <w:rFonts w:hint="default"/>
                <w:color w:val="auto"/>
                <w:kern w:val="0"/>
                <w:sz w:val="21"/>
                <w:szCs w:val="21"/>
                <w:highlight w:val="none"/>
              </w:rPr>
            </w:pPr>
            <w:r>
              <w:rPr>
                <w:rFonts w:hint="eastAsia"/>
                <w:color w:val="auto"/>
                <w:kern w:val="0"/>
                <w:sz w:val="24"/>
                <w:highlight w:val="none"/>
              </w:rPr>
              <w:t>响应文件编制</w:t>
            </w:r>
          </w:p>
        </w:tc>
        <w:tc>
          <w:tcPr>
            <w:tcW w:w="4597" w:type="dxa"/>
            <w:shd w:val="clear" w:color="000000" w:fill="FFFFFF"/>
            <w:vAlign w:val="center"/>
          </w:tcPr>
          <w:p w14:paraId="155506D4">
            <w:pPr>
              <w:widowControl/>
              <w:jc w:val="left"/>
              <w:rPr>
                <w:rFonts w:hint="default"/>
                <w:color w:val="auto"/>
                <w:kern w:val="0"/>
                <w:sz w:val="21"/>
                <w:szCs w:val="21"/>
                <w:highlight w:val="none"/>
              </w:rPr>
            </w:pPr>
            <w:r>
              <w:rPr>
                <w:rFonts w:hint="eastAsia"/>
                <w:color w:val="auto"/>
                <w:kern w:val="0"/>
                <w:sz w:val="24"/>
                <w:highlight w:val="none"/>
              </w:rPr>
              <w:t>响应文件未有内容不全或关键字迹模糊、无法辨认情况；</w:t>
            </w:r>
          </w:p>
        </w:tc>
        <w:tc>
          <w:tcPr>
            <w:tcW w:w="1968" w:type="dxa"/>
            <w:shd w:val="clear" w:color="000000" w:fill="FFFFFF"/>
            <w:vAlign w:val="center"/>
          </w:tcPr>
          <w:p w14:paraId="3555E87A">
            <w:pPr>
              <w:widowControl/>
              <w:jc w:val="center"/>
              <w:rPr>
                <w:rFonts w:hint="default"/>
                <w:color w:val="auto"/>
                <w:kern w:val="0"/>
                <w:sz w:val="21"/>
                <w:szCs w:val="21"/>
                <w:highlight w:val="none"/>
              </w:rPr>
            </w:pPr>
            <w:r>
              <w:rPr>
                <w:rFonts w:hint="eastAsia"/>
                <w:color w:val="auto"/>
                <w:kern w:val="0"/>
                <w:sz w:val="24"/>
                <w:highlight w:val="none"/>
              </w:rPr>
              <w:t>不允许</w:t>
            </w:r>
          </w:p>
        </w:tc>
      </w:tr>
      <w:tr w14:paraId="6D6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A177A1A">
            <w:pPr>
              <w:widowControl/>
              <w:jc w:val="center"/>
              <w:rPr>
                <w:rFonts w:hint="default"/>
                <w:color w:val="auto"/>
                <w:kern w:val="0"/>
                <w:sz w:val="21"/>
                <w:szCs w:val="21"/>
                <w:highlight w:val="none"/>
              </w:rPr>
            </w:pPr>
            <w:r>
              <w:rPr>
                <w:rFonts w:hint="eastAsia"/>
                <w:color w:val="auto"/>
                <w:kern w:val="0"/>
                <w:sz w:val="24"/>
                <w:highlight w:val="none"/>
              </w:rPr>
              <w:t>4</w:t>
            </w:r>
          </w:p>
        </w:tc>
        <w:tc>
          <w:tcPr>
            <w:tcW w:w="1711" w:type="dxa"/>
            <w:shd w:val="clear" w:color="000000" w:fill="FFFFFF"/>
            <w:vAlign w:val="center"/>
          </w:tcPr>
          <w:p w14:paraId="0AE7C54E">
            <w:pPr>
              <w:widowControl/>
              <w:jc w:val="left"/>
              <w:rPr>
                <w:rFonts w:hint="default"/>
                <w:color w:val="auto"/>
                <w:kern w:val="0"/>
                <w:sz w:val="21"/>
                <w:szCs w:val="21"/>
                <w:highlight w:val="none"/>
              </w:rPr>
            </w:pPr>
            <w:r>
              <w:rPr>
                <w:rFonts w:hint="eastAsia"/>
                <w:color w:val="auto"/>
                <w:kern w:val="0"/>
                <w:sz w:val="24"/>
                <w:highlight w:val="none"/>
              </w:rPr>
              <w:t>响应文件内容及报价唯一</w:t>
            </w:r>
          </w:p>
        </w:tc>
        <w:tc>
          <w:tcPr>
            <w:tcW w:w="4597" w:type="dxa"/>
            <w:shd w:val="clear" w:color="000000" w:fill="FFFFFF"/>
            <w:vAlign w:val="center"/>
          </w:tcPr>
          <w:p w14:paraId="4599CB74">
            <w:pPr>
              <w:widowControl/>
              <w:jc w:val="left"/>
              <w:rPr>
                <w:rFonts w:hint="default"/>
                <w:color w:val="auto"/>
                <w:kern w:val="0"/>
                <w:sz w:val="21"/>
                <w:szCs w:val="21"/>
                <w:highlight w:val="none"/>
              </w:rPr>
            </w:pPr>
            <w:r>
              <w:rPr>
                <w:rFonts w:hint="eastAsia"/>
                <w:color w:val="auto"/>
                <w:kern w:val="0"/>
                <w:sz w:val="24"/>
                <w:highlight w:val="none"/>
              </w:rPr>
              <w:t>供应商未递交两份或多份内容不同的响应文件或在一份响应文件中对同一采购项目报有两个或多个报价，且声明哪一个有效；</w:t>
            </w:r>
          </w:p>
        </w:tc>
        <w:tc>
          <w:tcPr>
            <w:tcW w:w="1968" w:type="dxa"/>
            <w:shd w:val="clear" w:color="000000" w:fill="FFFFFF"/>
            <w:vAlign w:val="center"/>
          </w:tcPr>
          <w:p w14:paraId="44A53EC5">
            <w:pPr>
              <w:widowControl/>
              <w:jc w:val="center"/>
              <w:rPr>
                <w:rFonts w:hint="default"/>
                <w:color w:val="auto"/>
                <w:kern w:val="0"/>
                <w:sz w:val="21"/>
                <w:szCs w:val="21"/>
                <w:highlight w:val="none"/>
              </w:rPr>
            </w:pPr>
            <w:r>
              <w:rPr>
                <w:rFonts w:hint="eastAsia"/>
                <w:color w:val="auto"/>
                <w:kern w:val="0"/>
                <w:sz w:val="24"/>
                <w:highlight w:val="none"/>
              </w:rPr>
              <w:t>不允许</w:t>
            </w:r>
          </w:p>
        </w:tc>
      </w:tr>
      <w:tr w14:paraId="15D7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5907987">
            <w:pPr>
              <w:widowControl/>
              <w:jc w:val="center"/>
              <w:rPr>
                <w:rFonts w:hint="default"/>
                <w:color w:val="auto"/>
                <w:kern w:val="0"/>
                <w:sz w:val="21"/>
                <w:szCs w:val="21"/>
                <w:highlight w:val="none"/>
              </w:rPr>
            </w:pPr>
            <w:r>
              <w:rPr>
                <w:rFonts w:hint="eastAsia"/>
                <w:color w:val="auto"/>
                <w:kern w:val="0"/>
                <w:sz w:val="24"/>
                <w:highlight w:val="none"/>
              </w:rPr>
              <w:t>5</w:t>
            </w:r>
          </w:p>
        </w:tc>
        <w:tc>
          <w:tcPr>
            <w:tcW w:w="1711" w:type="dxa"/>
            <w:shd w:val="clear" w:color="000000" w:fill="FFFFFF"/>
            <w:vAlign w:val="center"/>
          </w:tcPr>
          <w:p w14:paraId="139927F6">
            <w:pPr>
              <w:widowControl/>
              <w:jc w:val="left"/>
              <w:rPr>
                <w:rFonts w:hint="default"/>
                <w:color w:val="auto"/>
                <w:kern w:val="0"/>
                <w:sz w:val="21"/>
                <w:szCs w:val="21"/>
                <w:highlight w:val="none"/>
              </w:rPr>
            </w:pPr>
            <w:r>
              <w:rPr>
                <w:rFonts w:hint="eastAsia"/>
                <w:color w:val="auto"/>
                <w:kern w:val="0"/>
                <w:sz w:val="24"/>
                <w:highlight w:val="none"/>
              </w:rPr>
              <w:t>无串通投标行为</w:t>
            </w:r>
          </w:p>
        </w:tc>
        <w:tc>
          <w:tcPr>
            <w:tcW w:w="4597" w:type="dxa"/>
            <w:shd w:val="clear" w:color="000000" w:fill="FFFFFF"/>
            <w:vAlign w:val="center"/>
          </w:tcPr>
          <w:p w14:paraId="35BADF84">
            <w:pPr>
              <w:widowControl/>
              <w:jc w:val="left"/>
              <w:rPr>
                <w:color w:val="auto"/>
                <w:kern w:val="0"/>
                <w:sz w:val="24"/>
                <w:highlight w:val="none"/>
              </w:rPr>
            </w:pPr>
            <w:r>
              <w:rPr>
                <w:rFonts w:hint="eastAsia"/>
                <w:color w:val="auto"/>
                <w:kern w:val="0"/>
                <w:sz w:val="24"/>
                <w:highlight w:val="none"/>
              </w:rPr>
              <w:t>1.供应商未以他人的名义投标、串通投标、以行贿手段谋取成交或者以其他弄虚作假方式投标；</w:t>
            </w:r>
          </w:p>
          <w:p w14:paraId="4A947A8C">
            <w:pPr>
              <w:widowControl/>
              <w:jc w:val="left"/>
              <w:rPr>
                <w:color w:val="auto"/>
                <w:kern w:val="0"/>
                <w:sz w:val="24"/>
                <w:highlight w:val="none"/>
              </w:rPr>
            </w:pPr>
            <w:r>
              <w:rPr>
                <w:rFonts w:hint="eastAsia"/>
                <w:color w:val="auto"/>
                <w:kern w:val="0"/>
                <w:sz w:val="24"/>
                <w:highlight w:val="none"/>
              </w:rPr>
              <w:t>2.不同供应商的响应文件未出现由同一单位或者个人编制的；</w:t>
            </w:r>
          </w:p>
          <w:p w14:paraId="1A83D9F7">
            <w:pPr>
              <w:widowControl/>
              <w:jc w:val="left"/>
              <w:rPr>
                <w:color w:val="auto"/>
                <w:kern w:val="0"/>
                <w:sz w:val="24"/>
                <w:highlight w:val="none"/>
              </w:rPr>
            </w:pPr>
            <w:r>
              <w:rPr>
                <w:rFonts w:hint="eastAsia"/>
                <w:color w:val="auto"/>
                <w:kern w:val="0"/>
                <w:sz w:val="24"/>
                <w:highlight w:val="none"/>
              </w:rPr>
              <w:t>3.不同供应商未委托同一单位或者个人办理投标事宜的；</w:t>
            </w:r>
          </w:p>
          <w:p w14:paraId="7083017A">
            <w:pPr>
              <w:widowControl/>
              <w:jc w:val="left"/>
              <w:rPr>
                <w:color w:val="auto"/>
                <w:kern w:val="0"/>
                <w:sz w:val="24"/>
                <w:highlight w:val="none"/>
              </w:rPr>
            </w:pPr>
            <w:r>
              <w:rPr>
                <w:rFonts w:hint="eastAsia"/>
                <w:color w:val="auto"/>
                <w:kern w:val="0"/>
                <w:sz w:val="24"/>
                <w:highlight w:val="none"/>
              </w:rPr>
              <w:t>4.不同供应商的响应文件载明的项目管理机构成员未出现同一人的；</w:t>
            </w:r>
          </w:p>
          <w:p w14:paraId="331ADE25">
            <w:pPr>
              <w:widowControl/>
              <w:jc w:val="left"/>
              <w:rPr>
                <w:rFonts w:hint="default"/>
                <w:color w:val="auto"/>
                <w:kern w:val="0"/>
                <w:sz w:val="21"/>
                <w:szCs w:val="21"/>
                <w:highlight w:val="none"/>
              </w:rPr>
            </w:pPr>
            <w:r>
              <w:rPr>
                <w:rFonts w:hint="eastAsia"/>
                <w:color w:val="auto"/>
                <w:kern w:val="0"/>
                <w:sz w:val="24"/>
                <w:highlight w:val="none"/>
              </w:rPr>
              <w:t>5.不同供应商的响应文件无异常一致或者磋商报价呈规律性差异；</w:t>
            </w:r>
          </w:p>
        </w:tc>
        <w:tc>
          <w:tcPr>
            <w:tcW w:w="1968" w:type="dxa"/>
            <w:shd w:val="clear" w:color="000000" w:fill="FFFFFF"/>
            <w:vAlign w:val="center"/>
          </w:tcPr>
          <w:p w14:paraId="46A8BD95">
            <w:pPr>
              <w:widowControl/>
              <w:jc w:val="center"/>
              <w:rPr>
                <w:rFonts w:hint="default"/>
                <w:color w:val="auto"/>
                <w:kern w:val="0"/>
                <w:sz w:val="21"/>
                <w:szCs w:val="21"/>
                <w:highlight w:val="none"/>
              </w:rPr>
            </w:pPr>
            <w:r>
              <w:rPr>
                <w:rFonts w:hint="eastAsia"/>
                <w:color w:val="auto"/>
                <w:kern w:val="0"/>
                <w:sz w:val="24"/>
                <w:highlight w:val="none"/>
              </w:rPr>
              <w:t>不允许</w:t>
            </w:r>
          </w:p>
        </w:tc>
      </w:tr>
      <w:tr w14:paraId="0C1A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92B1019">
            <w:pPr>
              <w:widowControl/>
              <w:jc w:val="center"/>
              <w:rPr>
                <w:rFonts w:hint="default"/>
                <w:color w:val="auto"/>
                <w:kern w:val="0"/>
                <w:sz w:val="21"/>
                <w:szCs w:val="21"/>
                <w:highlight w:val="none"/>
              </w:rPr>
            </w:pPr>
            <w:r>
              <w:rPr>
                <w:rFonts w:hint="eastAsia"/>
                <w:color w:val="auto"/>
                <w:kern w:val="0"/>
                <w:sz w:val="24"/>
                <w:highlight w:val="none"/>
              </w:rPr>
              <w:t>6</w:t>
            </w:r>
          </w:p>
        </w:tc>
        <w:tc>
          <w:tcPr>
            <w:tcW w:w="1711" w:type="dxa"/>
            <w:shd w:val="clear" w:color="000000" w:fill="FFFFFF"/>
            <w:vAlign w:val="center"/>
          </w:tcPr>
          <w:p w14:paraId="65AF7A56">
            <w:pPr>
              <w:widowControl/>
              <w:jc w:val="left"/>
              <w:rPr>
                <w:rFonts w:hint="default"/>
                <w:color w:val="auto"/>
                <w:kern w:val="0"/>
                <w:sz w:val="21"/>
                <w:szCs w:val="21"/>
                <w:highlight w:val="none"/>
              </w:rPr>
            </w:pPr>
            <w:r>
              <w:rPr>
                <w:rFonts w:hint="eastAsia"/>
                <w:color w:val="auto"/>
                <w:kern w:val="0"/>
                <w:sz w:val="24"/>
                <w:highlight w:val="none"/>
              </w:rPr>
              <w:t>供应商名称</w:t>
            </w:r>
          </w:p>
        </w:tc>
        <w:tc>
          <w:tcPr>
            <w:tcW w:w="4597" w:type="dxa"/>
            <w:shd w:val="clear" w:color="000000" w:fill="FFFFFF"/>
            <w:vAlign w:val="center"/>
          </w:tcPr>
          <w:p w14:paraId="0E00E745">
            <w:pPr>
              <w:widowControl/>
              <w:jc w:val="left"/>
              <w:rPr>
                <w:rFonts w:hint="default"/>
                <w:color w:val="auto"/>
                <w:kern w:val="0"/>
                <w:sz w:val="21"/>
                <w:szCs w:val="21"/>
                <w:highlight w:val="none"/>
              </w:rPr>
            </w:pPr>
            <w:r>
              <w:rPr>
                <w:rFonts w:hint="eastAsia"/>
                <w:color w:val="auto"/>
                <w:kern w:val="0"/>
                <w:sz w:val="24"/>
                <w:highlight w:val="none"/>
              </w:rPr>
              <w:t>供应商名称与法人登记证书或法人营业执照一致；</w:t>
            </w:r>
          </w:p>
        </w:tc>
        <w:tc>
          <w:tcPr>
            <w:tcW w:w="1968" w:type="dxa"/>
            <w:shd w:val="clear" w:color="000000" w:fill="FFFFFF"/>
            <w:vAlign w:val="center"/>
          </w:tcPr>
          <w:p w14:paraId="7BB6F8F9">
            <w:pPr>
              <w:widowControl/>
              <w:jc w:val="center"/>
              <w:rPr>
                <w:rFonts w:hint="default"/>
                <w:color w:val="auto"/>
                <w:kern w:val="0"/>
                <w:sz w:val="21"/>
                <w:szCs w:val="21"/>
                <w:highlight w:val="none"/>
              </w:rPr>
            </w:pPr>
            <w:r>
              <w:rPr>
                <w:rFonts w:hint="eastAsia"/>
                <w:color w:val="auto"/>
                <w:kern w:val="0"/>
                <w:sz w:val="24"/>
                <w:highlight w:val="none"/>
              </w:rPr>
              <w:t>不允许</w:t>
            </w:r>
          </w:p>
        </w:tc>
      </w:tr>
      <w:tr w14:paraId="654B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35C2047">
            <w:pPr>
              <w:widowControl/>
              <w:jc w:val="center"/>
              <w:rPr>
                <w:rFonts w:hint="default"/>
                <w:color w:val="auto"/>
                <w:kern w:val="0"/>
                <w:sz w:val="21"/>
                <w:szCs w:val="21"/>
                <w:highlight w:val="none"/>
              </w:rPr>
            </w:pPr>
            <w:r>
              <w:rPr>
                <w:rFonts w:hint="eastAsia"/>
                <w:color w:val="auto"/>
                <w:kern w:val="0"/>
                <w:sz w:val="24"/>
                <w:highlight w:val="none"/>
              </w:rPr>
              <w:t>7</w:t>
            </w:r>
          </w:p>
        </w:tc>
        <w:tc>
          <w:tcPr>
            <w:tcW w:w="1711" w:type="dxa"/>
            <w:shd w:val="clear" w:color="000000" w:fill="FFFFFF"/>
            <w:vAlign w:val="center"/>
          </w:tcPr>
          <w:p w14:paraId="58852EB6">
            <w:pPr>
              <w:widowControl/>
              <w:jc w:val="left"/>
              <w:rPr>
                <w:rFonts w:hint="default"/>
                <w:color w:val="auto"/>
                <w:kern w:val="0"/>
                <w:sz w:val="21"/>
                <w:szCs w:val="21"/>
                <w:highlight w:val="none"/>
              </w:rPr>
            </w:pPr>
            <w:r>
              <w:rPr>
                <w:rFonts w:hint="eastAsia"/>
                <w:color w:val="auto"/>
                <w:kern w:val="0"/>
                <w:sz w:val="24"/>
                <w:highlight w:val="none"/>
              </w:rPr>
              <w:t>响应文件澄清</w:t>
            </w:r>
          </w:p>
        </w:tc>
        <w:tc>
          <w:tcPr>
            <w:tcW w:w="4597" w:type="dxa"/>
            <w:shd w:val="clear" w:color="000000" w:fill="FFFFFF"/>
            <w:vAlign w:val="center"/>
          </w:tcPr>
          <w:p w14:paraId="634BE1E3">
            <w:pPr>
              <w:widowControl/>
              <w:jc w:val="left"/>
              <w:rPr>
                <w:rFonts w:hint="default"/>
                <w:color w:val="auto"/>
                <w:kern w:val="0"/>
                <w:sz w:val="21"/>
                <w:szCs w:val="21"/>
                <w:highlight w:val="none"/>
              </w:rPr>
            </w:pPr>
            <w:r>
              <w:rPr>
                <w:rFonts w:hint="eastAsia"/>
                <w:color w:val="auto"/>
                <w:kern w:val="0"/>
                <w:sz w:val="24"/>
                <w:highlight w:val="none"/>
              </w:rPr>
              <w:t>对评审委员会提出的质疑能够合理解释或提供证明材料，根据评委会建议进行修正；（如有）</w:t>
            </w:r>
          </w:p>
        </w:tc>
        <w:tc>
          <w:tcPr>
            <w:tcW w:w="1968" w:type="dxa"/>
            <w:shd w:val="clear" w:color="000000" w:fill="FFFFFF"/>
            <w:vAlign w:val="center"/>
          </w:tcPr>
          <w:p w14:paraId="4496EB3A">
            <w:pPr>
              <w:widowControl/>
              <w:jc w:val="center"/>
              <w:rPr>
                <w:rFonts w:hint="default"/>
                <w:color w:val="auto"/>
                <w:kern w:val="0"/>
                <w:sz w:val="21"/>
                <w:szCs w:val="21"/>
                <w:highlight w:val="none"/>
              </w:rPr>
            </w:pPr>
            <w:r>
              <w:rPr>
                <w:rFonts w:hint="eastAsia"/>
                <w:color w:val="auto"/>
                <w:kern w:val="0"/>
                <w:sz w:val="24"/>
                <w:highlight w:val="none"/>
              </w:rPr>
              <w:t>允许</w:t>
            </w:r>
          </w:p>
        </w:tc>
      </w:tr>
      <w:tr w14:paraId="1F4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DCB5F65">
            <w:pPr>
              <w:widowControl/>
              <w:jc w:val="center"/>
              <w:rPr>
                <w:rFonts w:hint="default"/>
                <w:color w:val="auto"/>
                <w:kern w:val="0"/>
                <w:sz w:val="21"/>
                <w:szCs w:val="21"/>
                <w:highlight w:val="none"/>
              </w:rPr>
            </w:pPr>
            <w:r>
              <w:rPr>
                <w:rFonts w:hint="eastAsia"/>
                <w:color w:val="auto"/>
                <w:kern w:val="0"/>
                <w:sz w:val="24"/>
                <w:highlight w:val="none"/>
              </w:rPr>
              <w:t>8</w:t>
            </w:r>
          </w:p>
        </w:tc>
        <w:tc>
          <w:tcPr>
            <w:tcW w:w="1711" w:type="dxa"/>
            <w:shd w:val="clear" w:color="000000" w:fill="FFFFFF"/>
            <w:vAlign w:val="center"/>
          </w:tcPr>
          <w:p w14:paraId="05E26ED3">
            <w:pPr>
              <w:widowControl/>
              <w:jc w:val="left"/>
              <w:rPr>
                <w:rFonts w:hint="default"/>
                <w:color w:val="auto"/>
                <w:kern w:val="0"/>
                <w:sz w:val="21"/>
                <w:szCs w:val="21"/>
                <w:highlight w:val="none"/>
              </w:rPr>
            </w:pPr>
            <w:r>
              <w:rPr>
                <w:rFonts w:hint="eastAsia"/>
                <w:color w:val="auto"/>
                <w:kern w:val="0"/>
                <w:sz w:val="24"/>
                <w:highlight w:val="none"/>
              </w:rPr>
              <w:t>磋商有效期</w:t>
            </w:r>
          </w:p>
        </w:tc>
        <w:tc>
          <w:tcPr>
            <w:tcW w:w="4597" w:type="dxa"/>
            <w:shd w:val="clear" w:color="000000" w:fill="FFFFFF"/>
            <w:vAlign w:val="center"/>
          </w:tcPr>
          <w:p w14:paraId="42256B3D">
            <w:pPr>
              <w:widowControl/>
              <w:jc w:val="left"/>
              <w:rPr>
                <w:rFonts w:hint="default"/>
                <w:color w:val="auto"/>
                <w:kern w:val="0"/>
                <w:sz w:val="21"/>
                <w:szCs w:val="21"/>
                <w:highlight w:val="none"/>
              </w:rPr>
            </w:pPr>
            <w:r>
              <w:rPr>
                <w:rFonts w:hint="eastAsia"/>
                <w:color w:val="auto"/>
                <w:kern w:val="0"/>
                <w:sz w:val="24"/>
                <w:highlight w:val="none"/>
              </w:rPr>
              <w:t>磋商有效期满足竞争性磋商文件要求；</w:t>
            </w:r>
          </w:p>
        </w:tc>
        <w:tc>
          <w:tcPr>
            <w:tcW w:w="1968" w:type="dxa"/>
            <w:shd w:val="clear" w:color="000000" w:fill="FFFFFF"/>
            <w:vAlign w:val="center"/>
          </w:tcPr>
          <w:p w14:paraId="449D3687">
            <w:pPr>
              <w:widowControl/>
              <w:jc w:val="center"/>
              <w:rPr>
                <w:rFonts w:hint="default"/>
                <w:color w:val="auto"/>
                <w:kern w:val="0"/>
                <w:sz w:val="21"/>
                <w:szCs w:val="21"/>
                <w:highlight w:val="none"/>
              </w:rPr>
            </w:pPr>
            <w:r>
              <w:rPr>
                <w:rFonts w:hint="eastAsia"/>
                <w:color w:val="auto"/>
                <w:kern w:val="0"/>
                <w:sz w:val="24"/>
                <w:highlight w:val="none"/>
              </w:rPr>
              <w:t>不允许</w:t>
            </w:r>
          </w:p>
        </w:tc>
      </w:tr>
      <w:tr w14:paraId="4442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614C278">
            <w:pPr>
              <w:widowControl/>
              <w:jc w:val="center"/>
              <w:rPr>
                <w:rFonts w:hint="default"/>
                <w:color w:val="auto"/>
                <w:kern w:val="0"/>
                <w:sz w:val="21"/>
                <w:szCs w:val="21"/>
                <w:highlight w:val="none"/>
              </w:rPr>
            </w:pPr>
            <w:r>
              <w:rPr>
                <w:rFonts w:hint="eastAsia"/>
                <w:color w:val="auto"/>
                <w:kern w:val="0"/>
                <w:sz w:val="24"/>
                <w:highlight w:val="none"/>
                <w:lang w:val="en-US" w:eastAsia="zh-CN"/>
              </w:rPr>
              <w:t>9</w:t>
            </w:r>
          </w:p>
        </w:tc>
        <w:tc>
          <w:tcPr>
            <w:tcW w:w="1711" w:type="dxa"/>
            <w:shd w:val="clear" w:color="000000" w:fill="FFFFFF"/>
            <w:vAlign w:val="center"/>
          </w:tcPr>
          <w:p w14:paraId="58EBB630">
            <w:pPr>
              <w:widowControl/>
              <w:jc w:val="left"/>
              <w:rPr>
                <w:rFonts w:hint="default"/>
                <w:color w:val="auto"/>
                <w:kern w:val="0"/>
                <w:sz w:val="21"/>
                <w:szCs w:val="21"/>
                <w:highlight w:val="none"/>
              </w:rPr>
            </w:pPr>
            <w:r>
              <w:rPr>
                <w:rFonts w:hint="eastAsia"/>
                <w:color w:val="auto"/>
                <w:kern w:val="0"/>
                <w:sz w:val="24"/>
                <w:highlight w:val="none"/>
              </w:rPr>
              <w:t>实质性响应竞争性磋商文件</w:t>
            </w:r>
          </w:p>
        </w:tc>
        <w:tc>
          <w:tcPr>
            <w:tcW w:w="4597" w:type="dxa"/>
            <w:shd w:val="clear" w:color="000000" w:fill="FFFFFF"/>
            <w:vAlign w:val="center"/>
          </w:tcPr>
          <w:p w14:paraId="2FE62F1D">
            <w:pPr>
              <w:widowControl/>
              <w:jc w:val="left"/>
              <w:rPr>
                <w:color w:val="auto"/>
                <w:kern w:val="0"/>
                <w:sz w:val="24"/>
                <w:highlight w:val="none"/>
              </w:rPr>
            </w:pPr>
            <w:r>
              <w:rPr>
                <w:rFonts w:hint="eastAsia"/>
                <w:color w:val="auto"/>
                <w:kern w:val="0"/>
                <w:sz w:val="24"/>
                <w:highlight w:val="none"/>
              </w:rPr>
              <w:t>1.响应文件未含有采购人不能接受的附加条件；</w:t>
            </w:r>
          </w:p>
          <w:p w14:paraId="2A51FA50">
            <w:pPr>
              <w:widowControl/>
              <w:jc w:val="left"/>
              <w:rPr>
                <w:color w:val="auto"/>
                <w:kern w:val="0"/>
                <w:sz w:val="24"/>
                <w:highlight w:val="none"/>
              </w:rPr>
            </w:pPr>
            <w:r>
              <w:rPr>
                <w:rFonts w:hint="eastAsia"/>
                <w:color w:val="auto"/>
                <w:kern w:val="0"/>
                <w:sz w:val="24"/>
                <w:highlight w:val="none"/>
              </w:rPr>
              <w:t>2.未出现法律、法规和竞争性磋商文件规定的其他无效情形；</w:t>
            </w:r>
          </w:p>
          <w:p w14:paraId="50A393FB">
            <w:pPr>
              <w:widowControl/>
              <w:jc w:val="left"/>
              <w:rPr>
                <w:color w:val="auto"/>
                <w:kern w:val="0"/>
                <w:sz w:val="24"/>
                <w:highlight w:val="none"/>
              </w:rPr>
            </w:pPr>
            <w:r>
              <w:rPr>
                <w:rFonts w:hint="eastAsia"/>
                <w:color w:val="auto"/>
                <w:kern w:val="0"/>
                <w:sz w:val="24"/>
                <w:highlight w:val="none"/>
              </w:rPr>
              <w:t>3.不存在其他未实质性响应竞争性磋商文件要求的；</w:t>
            </w:r>
          </w:p>
          <w:p w14:paraId="2EB275E7">
            <w:pPr>
              <w:widowControl/>
              <w:jc w:val="left"/>
              <w:rPr>
                <w:rFonts w:hint="default"/>
                <w:color w:val="auto"/>
                <w:kern w:val="0"/>
                <w:sz w:val="21"/>
                <w:szCs w:val="21"/>
                <w:highlight w:val="none"/>
              </w:rPr>
            </w:pPr>
            <w:r>
              <w:rPr>
                <w:rFonts w:hint="eastAsia"/>
                <w:color w:val="auto"/>
                <w:kern w:val="0"/>
                <w:sz w:val="24"/>
                <w:highlight w:val="none"/>
              </w:rPr>
              <w:t>4、满足磋商文件★号条款的。</w:t>
            </w:r>
          </w:p>
        </w:tc>
        <w:tc>
          <w:tcPr>
            <w:tcW w:w="1968" w:type="dxa"/>
            <w:shd w:val="clear" w:color="000000" w:fill="FFFFFF"/>
            <w:vAlign w:val="center"/>
          </w:tcPr>
          <w:p w14:paraId="39A0870E">
            <w:pPr>
              <w:widowControl/>
              <w:jc w:val="center"/>
              <w:rPr>
                <w:rFonts w:hint="default"/>
                <w:color w:val="auto"/>
                <w:kern w:val="0"/>
                <w:sz w:val="21"/>
                <w:szCs w:val="21"/>
                <w:highlight w:val="none"/>
              </w:rPr>
            </w:pPr>
            <w:r>
              <w:rPr>
                <w:rFonts w:hint="eastAsia"/>
                <w:color w:val="auto"/>
                <w:kern w:val="0"/>
                <w:sz w:val="24"/>
                <w:highlight w:val="none"/>
              </w:rPr>
              <w:t>不允许</w:t>
            </w:r>
          </w:p>
        </w:tc>
      </w:tr>
      <w:tr w14:paraId="724B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0A2926A">
            <w:pPr>
              <w:widowControl/>
              <w:jc w:val="center"/>
              <w:rPr>
                <w:rFonts w:hint="default"/>
                <w:color w:val="auto"/>
                <w:kern w:val="0"/>
                <w:sz w:val="21"/>
                <w:szCs w:val="21"/>
                <w:highlight w:val="none"/>
              </w:rPr>
            </w:pPr>
            <w:r>
              <w:rPr>
                <w:rFonts w:hint="eastAsia"/>
                <w:color w:val="auto"/>
                <w:kern w:val="0"/>
                <w:sz w:val="24"/>
                <w:highlight w:val="none"/>
              </w:rPr>
              <w:t>1</w:t>
            </w:r>
            <w:r>
              <w:rPr>
                <w:rFonts w:hint="eastAsia"/>
                <w:color w:val="auto"/>
                <w:kern w:val="0"/>
                <w:sz w:val="24"/>
                <w:highlight w:val="none"/>
                <w:lang w:val="en-US" w:eastAsia="zh-CN"/>
              </w:rPr>
              <w:t>0</w:t>
            </w:r>
          </w:p>
        </w:tc>
        <w:tc>
          <w:tcPr>
            <w:tcW w:w="1711" w:type="dxa"/>
            <w:shd w:val="clear" w:color="000000" w:fill="FFFFFF"/>
            <w:vAlign w:val="center"/>
          </w:tcPr>
          <w:p w14:paraId="322F25E8">
            <w:pPr>
              <w:widowControl/>
              <w:jc w:val="left"/>
              <w:rPr>
                <w:rFonts w:hint="default"/>
                <w:color w:val="auto"/>
                <w:kern w:val="0"/>
                <w:sz w:val="21"/>
                <w:szCs w:val="21"/>
                <w:highlight w:val="none"/>
              </w:rPr>
            </w:pPr>
            <w:r>
              <w:rPr>
                <w:rFonts w:hint="eastAsia"/>
                <w:color w:val="auto"/>
                <w:kern w:val="0"/>
                <w:sz w:val="24"/>
                <w:highlight w:val="none"/>
              </w:rPr>
              <w:t>磋商报价</w:t>
            </w:r>
          </w:p>
        </w:tc>
        <w:tc>
          <w:tcPr>
            <w:tcW w:w="4597" w:type="dxa"/>
            <w:shd w:val="clear" w:color="000000" w:fill="FFFFFF"/>
            <w:vAlign w:val="center"/>
          </w:tcPr>
          <w:p w14:paraId="394EF378">
            <w:pPr>
              <w:widowControl/>
              <w:jc w:val="left"/>
              <w:rPr>
                <w:rFonts w:hint="default"/>
                <w:color w:val="auto"/>
                <w:sz w:val="21"/>
                <w:szCs w:val="21"/>
                <w:highlight w:val="none"/>
              </w:rPr>
            </w:pPr>
            <w:r>
              <w:rPr>
                <w:rFonts w:hint="eastAsia"/>
                <w:color w:val="auto"/>
                <w:kern w:val="0"/>
                <w:sz w:val="24"/>
                <w:highlight w:val="none"/>
              </w:rPr>
              <w:t>磋商报价未超出竞争性磋商文件规定的</w:t>
            </w:r>
            <w:r>
              <w:rPr>
                <w:rFonts w:hint="eastAsia"/>
                <w:color w:val="auto"/>
                <w:kern w:val="0"/>
                <w:sz w:val="24"/>
                <w:highlight w:val="none"/>
                <w:lang w:val="en-US" w:eastAsia="zh-CN"/>
              </w:rPr>
              <w:t>采购包</w:t>
            </w:r>
            <w:r>
              <w:rPr>
                <w:rFonts w:hint="eastAsia"/>
                <w:color w:val="auto"/>
                <w:kern w:val="0"/>
                <w:sz w:val="24"/>
                <w:highlight w:val="none"/>
              </w:rPr>
              <w:t>预算金额及</w:t>
            </w:r>
            <w:r>
              <w:rPr>
                <w:rFonts w:hint="eastAsia"/>
                <w:color w:val="auto"/>
                <w:kern w:val="0"/>
                <w:sz w:val="24"/>
                <w:highlight w:val="none"/>
                <w:lang w:val="en-US" w:eastAsia="zh-CN"/>
              </w:rPr>
              <w:t>采购包</w:t>
            </w:r>
            <w:r>
              <w:rPr>
                <w:rFonts w:hint="eastAsia"/>
                <w:color w:val="auto"/>
                <w:kern w:val="0"/>
                <w:sz w:val="24"/>
                <w:highlight w:val="none"/>
              </w:rPr>
              <w:t>最高限价；</w:t>
            </w:r>
          </w:p>
        </w:tc>
        <w:tc>
          <w:tcPr>
            <w:tcW w:w="1968" w:type="dxa"/>
            <w:shd w:val="clear" w:color="000000" w:fill="FFFFFF"/>
            <w:vAlign w:val="center"/>
          </w:tcPr>
          <w:p w14:paraId="5D1A4FB0">
            <w:pPr>
              <w:widowControl/>
              <w:jc w:val="center"/>
              <w:rPr>
                <w:rFonts w:hint="default"/>
                <w:color w:val="auto"/>
                <w:kern w:val="0"/>
                <w:sz w:val="21"/>
                <w:szCs w:val="21"/>
                <w:highlight w:val="none"/>
              </w:rPr>
            </w:pPr>
            <w:r>
              <w:rPr>
                <w:rFonts w:hint="eastAsia"/>
                <w:color w:val="auto"/>
                <w:kern w:val="0"/>
                <w:sz w:val="24"/>
                <w:highlight w:val="none"/>
              </w:rPr>
              <w:t>不允许</w:t>
            </w:r>
          </w:p>
        </w:tc>
      </w:tr>
      <w:tr w14:paraId="0FAB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53CC534A">
            <w:pPr>
              <w:widowControl/>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711" w:type="dxa"/>
            <w:shd w:val="clear" w:color="000000" w:fill="FFFFFF"/>
            <w:vAlign w:val="center"/>
          </w:tcPr>
          <w:p w14:paraId="2E002F0F">
            <w:pPr>
              <w:widowControl/>
              <w:jc w:val="left"/>
              <w:rPr>
                <w:rFonts w:hint="eastAsia"/>
                <w:color w:val="auto"/>
                <w:kern w:val="0"/>
                <w:sz w:val="24"/>
                <w:highlight w:val="none"/>
              </w:rPr>
            </w:pPr>
            <w:r>
              <w:rPr>
                <w:rFonts w:hint="eastAsia"/>
                <w:color w:val="auto"/>
                <w:kern w:val="0"/>
                <w:sz w:val="24"/>
                <w:highlight w:val="none"/>
                <w:lang w:val="en-US" w:eastAsia="zh-CN"/>
              </w:rPr>
              <w:t>招标代理服务费承诺书</w:t>
            </w:r>
          </w:p>
        </w:tc>
        <w:tc>
          <w:tcPr>
            <w:tcW w:w="4597" w:type="dxa"/>
            <w:shd w:val="clear" w:color="000000" w:fill="FFFFFF"/>
            <w:vAlign w:val="center"/>
          </w:tcPr>
          <w:p w14:paraId="404C4BB4">
            <w:pPr>
              <w:widowControl/>
              <w:jc w:val="left"/>
              <w:rPr>
                <w:rFonts w:hint="default"/>
                <w:color w:val="auto"/>
                <w:kern w:val="0"/>
                <w:sz w:val="24"/>
                <w:highlight w:val="none"/>
                <w:lang w:val="en-US" w:eastAsia="zh-CN"/>
              </w:rPr>
            </w:pPr>
            <w:r>
              <w:rPr>
                <w:rFonts w:hint="eastAsia"/>
                <w:color w:val="auto"/>
                <w:kern w:val="0"/>
                <w:sz w:val="24"/>
                <w:highlight w:val="none"/>
                <w:lang w:val="en-US" w:eastAsia="zh-CN"/>
              </w:rPr>
              <w:t>按文件要求提供招标代理服务费承诺书</w:t>
            </w:r>
          </w:p>
        </w:tc>
        <w:tc>
          <w:tcPr>
            <w:tcW w:w="1968" w:type="dxa"/>
            <w:shd w:val="clear" w:color="000000" w:fill="FFFFFF"/>
            <w:vAlign w:val="center"/>
          </w:tcPr>
          <w:p w14:paraId="6984D91E">
            <w:pPr>
              <w:widowControl/>
              <w:jc w:val="center"/>
              <w:rPr>
                <w:rFonts w:hint="eastAsia"/>
                <w:color w:val="auto"/>
                <w:kern w:val="0"/>
                <w:sz w:val="24"/>
                <w:highlight w:val="none"/>
              </w:rPr>
            </w:pPr>
            <w:r>
              <w:rPr>
                <w:rFonts w:hint="eastAsia"/>
                <w:color w:val="auto"/>
                <w:kern w:val="0"/>
                <w:sz w:val="24"/>
                <w:highlight w:val="none"/>
              </w:rPr>
              <w:t>不允许</w:t>
            </w:r>
          </w:p>
        </w:tc>
      </w:tr>
      <w:bookmarkEnd w:id="611"/>
      <w:bookmarkEnd w:id="612"/>
    </w:tbl>
    <w:p w14:paraId="0134FD2C">
      <w:pPr>
        <w:numPr>
          <w:ilvl w:val="0"/>
          <w:numId w:val="0"/>
        </w:numPr>
        <w:tabs>
          <w:tab w:val="left" w:pos="360"/>
        </w:tabs>
        <w:snapToGrid w:val="0"/>
        <w:spacing w:line="360" w:lineRule="auto"/>
        <w:ind w:leftChars="0"/>
        <w:outlineLvl w:val="1"/>
        <w:rPr>
          <w:rFonts w:eastAsia="宋体"/>
          <w:color w:val="auto"/>
          <w:sz w:val="24"/>
          <w:highlight w:val="none"/>
        </w:rPr>
      </w:pPr>
    </w:p>
    <w:p w14:paraId="1ED99848">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磋商、响应文件有关事项的澄清、说明或者更正和最后报价</w:t>
      </w:r>
    </w:p>
    <w:p w14:paraId="73385AC4">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磋商小组所有成员应当集中与单一供应商分别进行磋商，并给予所有参加磋商的供应商平等的磋商机会。</w:t>
      </w:r>
    </w:p>
    <w:p w14:paraId="7AEF8B6B">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B09DD84">
      <w:pPr>
        <w:numPr>
          <w:ilvl w:val="1"/>
          <w:numId w:val="5"/>
        </w:numPr>
        <w:tabs>
          <w:tab w:val="left" w:pos="1080"/>
          <w:tab w:val="left" w:pos="1872"/>
        </w:tabs>
        <w:snapToGrid w:val="0"/>
        <w:spacing w:line="360" w:lineRule="auto"/>
        <w:ind w:left="1077" w:hanging="720"/>
        <w:rPr>
          <w:rFonts w:eastAsia="宋体"/>
          <w:color w:val="auto"/>
          <w:kern w:val="0"/>
          <w:sz w:val="24"/>
          <w:highlight w:val="none"/>
        </w:rPr>
      </w:pPr>
      <w:r>
        <w:rPr>
          <w:rFonts w:eastAsia="宋体"/>
          <w:color w:val="auto"/>
          <w:kern w:val="0"/>
          <w:sz w:val="24"/>
          <w:highlight w:val="none"/>
        </w:rPr>
        <w:t>对磋商文件作出的实质性变动是磋商文件的有效组成部分，磋商小组应当及时以书面形式同时通知所有参加磋商的供应商。</w:t>
      </w:r>
    </w:p>
    <w:p w14:paraId="692F14BE">
      <w:pPr>
        <w:numPr>
          <w:ilvl w:val="1"/>
          <w:numId w:val="5"/>
        </w:numPr>
        <w:tabs>
          <w:tab w:val="left" w:pos="1080"/>
          <w:tab w:val="left" w:pos="1872"/>
        </w:tabs>
        <w:snapToGrid w:val="0"/>
        <w:spacing w:line="360" w:lineRule="auto"/>
        <w:ind w:left="1077" w:hanging="720"/>
        <w:rPr>
          <w:rFonts w:eastAsia="宋体"/>
          <w:color w:val="auto"/>
          <w:kern w:val="0"/>
          <w:sz w:val="24"/>
          <w:highlight w:val="none"/>
        </w:rPr>
      </w:pPr>
      <w:r>
        <w:rPr>
          <w:rFonts w:eastAsia="宋体"/>
          <w:color w:val="auto"/>
          <w:kern w:val="0"/>
          <w:sz w:val="24"/>
          <w:highlight w:val="none"/>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894FE20">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响应文件的澄清、说明或者更正</w:t>
      </w:r>
      <w:r>
        <w:rPr>
          <w:rFonts w:hint="eastAsia" w:eastAsia="宋体"/>
          <w:color w:val="auto"/>
          <w:sz w:val="24"/>
          <w:highlight w:val="none"/>
        </w:rPr>
        <w:t>：</w:t>
      </w:r>
    </w:p>
    <w:p w14:paraId="497ADFBC">
      <w:pPr>
        <w:numPr>
          <w:ilvl w:val="2"/>
          <w:numId w:val="5"/>
        </w:numPr>
        <w:snapToGrid w:val="0"/>
        <w:spacing w:line="360" w:lineRule="auto"/>
        <w:rPr>
          <w:rFonts w:eastAsia="宋体"/>
          <w:color w:val="auto"/>
          <w:sz w:val="24"/>
          <w:highlight w:val="none"/>
        </w:rPr>
      </w:pPr>
      <w:r>
        <w:rPr>
          <w:rFonts w:eastAsia="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09292A87">
      <w:pPr>
        <w:numPr>
          <w:ilvl w:val="2"/>
          <w:numId w:val="5"/>
        </w:numPr>
        <w:snapToGrid w:val="0"/>
        <w:spacing w:line="360" w:lineRule="auto"/>
        <w:rPr>
          <w:rFonts w:eastAsia="宋体"/>
          <w:color w:val="auto"/>
          <w:sz w:val="24"/>
          <w:highlight w:val="none"/>
        </w:rPr>
      </w:pPr>
      <w:r>
        <w:rPr>
          <w:rFonts w:eastAsia="宋体"/>
          <w:color w:val="auto"/>
          <w:sz w:val="24"/>
          <w:highlight w:val="none"/>
        </w:rPr>
        <w:t>磋商小组对响应文件进行审查，如发现供应商提交的响应文件存在不满足《符合性审查要求》的内容，如属于表中“不允许”澄清、说明或者更正的内容，则供应商响应文件按</w:t>
      </w:r>
      <w:r>
        <w:rPr>
          <w:rFonts w:eastAsia="宋体"/>
          <w:b/>
          <w:color w:val="auto"/>
          <w:sz w:val="24"/>
          <w:highlight w:val="none"/>
        </w:rPr>
        <w:t>无效处理</w:t>
      </w:r>
      <w:r>
        <w:rPr>
          <w:rFonts w:eastAsia="宋体"/>
          <w:color w:val="auto"/>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color w:val="auto"/>
          <w:sz w:val="24"/>
          <w:highlight w:val="none"/>
        </w:rPr>
        <w:t>无效处理</w:t>
      </w:r>
      <w:r>
        <w:rPr>
          <w:rFonts w:eastAsia="宋体"/>
          <w:color w:val="auto"/>
          <w:sz w:val="24"/>
          <w:highlight w:val="none"/>
        </w:rPr>
        <w:t>。</w:t>
      </w:r>
    </w:p>
    <w:p w14:paraId="0C7322A6">
      <w:pPr>
        <w:numPr>
          <w:ilvl w:val="2"/>
          <w:numId w:val="5"/>
        </w:numPr>
        <w:snapToGrid w:val="0"/>
        <w:spacing w:line="360" w:lineRule="auto"/>
        <w:rPr>
          <w:rFonts w:eastAsia="宋体"/>
          <w:color w:val="auto"/>
          <w:sz w:val="24"/>
          <w:highlight w:val="none"/>
        </w:rPr>
      </w:pPr>
      <w:r>
        <w:rPr>
          <w:rFonts w:eastAsia="宋体"/>
          <w:color w:val="auto"/>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F4373D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hint="eastAsia" w:eastAsia="宋体"/>
          <w:b/>
          <w:bCs/>
          <w:snapToGrid w:val="0"/>
          <w:color w:val="auto"/>
          <w:sz w:val="24"/>
          <w:highlight w:val="none"/>
        </w:rPr>
        <w:t>磋商结束后，磋商小组将要求所有实质性响应的供应商在规定时间内提交最后报价。最后报价时间为磋商小组指定的时间，具体时间根据磋商进度另行通知，接到通知后供应商应</w:t>
      </w:r>
      <w:r>
        <w:rPr>
          <w:rFonts w:hint="eastAsia"/>
          <w:b/>
          <w:bCs/>
          <w:snapToGrid w:val="0"/>
          <w:color w:val="auto"/>
          <w:sz w:val="24"/>
          <w:highlight w:val="none"/>
          <w:lang w:val="en-US" w:eastAsia="zh-CN"/>
        </w:rPr>
        <w:t>将最后报价填报</w:t>
      </w:r>
      <w:r>
        <w:rPr>
          <w:rFonts w:hint="eastAsia" w:eastAsia="宋体"/>
          <w:b/>
          <w:bCs/>
          <w:snapToGrid w:val="0"/>
          <w:color w:val="auto"/>
          <w:sz w:val="24"/>
          <w:highlight w:val="none"/>
        </w:rPr>
        <w:t>至系统，未在规定时间内</w:t>
      </w:r>
      <w:r>
        <w:rPr>
          <w:rFonts w:hint="eastAsia"/>
          <w:b/>
          <w:bCs/>
          <w:snapToGrid w:val="0"/>
          <w:color w:val="auto"/>
          <w:sz w:val="24"/>
          <w:highlight w:val="none"/>
          <w:lang w:val="en-US" w:eastAsia="zh-CN"/>
        </w:rPr>
        <w:t>填报的</w:t>
      </w:r>
      <w:r>
        <w:rPr>
          <w:rFonts w:hint="eastAsia" w:eastAsia="宋体"/>
          <w:b/>
          <w:bCs/>
          <w:snapToGrid w:val="0"/>
          <w:color w:val="auto"/>
          <w:sz w:val="24"/>
          <w:highlight w:val="none"/>
        </w:rPr>
        <w:t>系统将自动默认供应商放弃最后报价，其价格以第一次报价为准。</w:t>
      </w:r>
    </w:p>
    <w:p w14:paraId="42331A0F">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snapToGrid w:val="0"/>
          <w:color w:val="auto"/>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color w:val="auto"/>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3313DBD">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最后报价是供应商响应文件的有效组成部分。</w:t>
      </w:r>
    </w:p>
    <w:p w14:paraId="3C352415">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已提交响应文件的供应商，在提交最后报价之前，可以根据磋商情况退出磋商。</w:t>
      </w:r>
    </w:p>
    <w:p w14:paraId="7716DA27">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最后报价的算术修正及政策调整</w:t>
      </w:r>
    </w:p>
    <w:p w14:paraId="170F1660">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最后报价须包含竞争性磋商文件全部内容，</w:t>
      </w:r>
      <w:r>
        <w:rPr>
          <w:color w:val="auto"/>
          <w:sz w:val="24"/>
          <w:highlight w:val="none"/>
        </w:rPr>
        <w:t>如</w:t>
      </w:r>
      <w:r>
        <w:rPr>
          <w:rFonts w:hint="eastAsia"/>
          <w:color w:val="auto"/>
          <w:sz w:val="24"/>
          <w:highlight w:val="none"/>
        </w:rPr>
        <w:t>最后</w:t>
      </w:r>
      <w:r>
        <w:rPr>
          <w:color w:val="auto"/>
          <w:sz w:val="24"/>
          <w:highlight w:val="none"/>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color w:val="auto"/>
          <w:sz w:val="24"/>
          <w:highlight w:val="none"/>
        </w:rPr>
        <w:t>响应无效</w:t>
      </w:r>
      <w:r>
        <w:rPr>
          <w:color w:val="auto"/>
          <w:sz w:val="24"/>
          <w:highlight w:val="none"/>
        </w:rPr>
        <w:t>。</w:t>
      </w:r>
    </w:p>
    <w:p w14:paraId="27A66F5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最后报价出现前后不一致的，按照下列规定修正：</w:t>
      </w:r>
    </w:p>
    <w:p w14:paraId="6B6A655D">
      <w:pPr>
        <w:numPr>
          <w:ilvl w:val="2"/>
          <w:numId w:val="5"/>
        </w:numPr>
        <w:tabs>
          <w:tab w:val="left" w:pos="1080"/>
          <w:tab w:val="left" w:pos="1589"/>
          <w:tab w:val="left" w:pos="2035"/>
          <w:tab w:val="left" w:pos="2114"/>
        </w:tabs>
        <w:snapToGrid w:val="0"/>
        <w:spacing w:line="360" w:lineRule="auto"/>
        <w:ind w:left="2035"/>
        <w:rPr>
          <w:rFonts w:eastAsia="宋体"/>
          <w:color w:val="auto"/>
          <w:sz w:val="24"/>
          <w:highlight w:val="none"/>
        </w:rPr>
      </w:pPr>
      <w:r>
        <w:rPr>
          <w:rFonts w:eastAsia="宋体"/>
          <w:color w:val="auto"/>
          <w:sz w:val="24"/>
          <w:highlight w:val="none"/>
        </w:rPr>
        <w:t>竞争性磋商文件对于报价修正是否另有规定：</w:t>
      </w:r>
    </w:p>
    <w:p w14:paraId="02FE423F">
      <w:pPr>
        <w:tabs>
          <w:tab w:val="left" w:pos="1080"/>
          <w:tab w:val="left" w:pos="1589"/>
          <w:tab w:val="left" w:pos="2035"/>
          <w:tab w:val="left" w:pos="2114"/>
        </w:tabs>
        <w:snapToGrid w:val="0"/>
        <w:spacing w:line="360" w:lineRule="auto"/>
        <w:ind w:left="2035"/>
        <w:rPr>
          <w:rFonts w:eastAsia="宋体"/>
          <w:color w:val="auto"/>
          <w:sz w:val="24"/>
          <w:highlight w:val="none"/>
          <w:u w:val="single"/>
        </w:rPr>
      </w:pPr>
      <w:r>
        <w:rPr>
          <w:rFonts w:eastAsia="宋体"/>
          <w:color w:val="auto"/>
          <w:sz w:val="24"/>
          <w:highlight w:val="none"/>
        </w:rPr>
        <w:t>□有，具体规定为：___________</w:t>
      </w:r>
    </w:p>
    <w:p w14:paraId="20FE9F82">
      <w:pPr>
        <w:tabs>
          <w:tab w:val="left" w:pos="1080"/>
          <w:tab w:val="left" w:pos="1589"/>
          <w:tab w:val="left" w:pos="2035"/>
          <w:tab w:val="left" w:pos="2114"/>
        </w:tabs>
        <w:snapToGrid w:val="0"/>
        <w:spacing w:line="360" w:lineRule="auto"/>
        <w:ind w:left="2035"/>
        <w:rPr>
          <w:rFonts w:eastAsia="宋体"/>
          <w:color w:val="auto"/>
          <w:sz w:val="24"/>
          <w:highlight w:val="none"/>
        </w:rPr>
      </w:pPr>
      <w:r>
        <w:rPr>
          <w:b/>
          <w:color w:val="auto"/>
          <w:sz w:val="24"/>
          <w:highlight w:val="none"/>
        </w:rPr>
        <w:t>■</w:t>
      </w:r>
      <w:r>
        <w:rPr>
          <w:rFonts w:eastAsia="宋体"/>
          <w:color w:val="auto"/>
          <w:sz w:val="24"/>
          <w:highlight w:val="none"/>
        </w:rPr>
        <w:t>无，按下述3.2.2-3.2.5项规定修正。</w:t>
      </w:r>
    </w:p>
    <w:p w14:paraId="4E5C0054">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大写金额和小写金额不一致的，以大写金额为准；</w:t>
      </w:r>
    </w:p>
    <w:p w14:paraId="3490EB1B">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单价金额小数点或者百分比有明显错位的，以最后报价一览表的总价为准，并修改单价；</w:t>
      </w:r>
    </w:p>
    <w:p w14:paraId="3EDC334E">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总价金额与按单价汇总金额不一致的，以单价金额计算结果为准。</w:t>
      </w:r>
    </w:p>
    <w:p w14:paraId="1A9E65F0">
      <w:pPr>
        <w:numPr>
          <w:ilvl w:val="2"/>
          <w:numId w:val="5"/>
        </w:numPr>
        <w:tabs>
          <w:tab w:val="left" w:pos="1080"/>
          <w:tab w:val="left" w:pos="1589"/>
          <w:tab w:val="left" w:pos="2035"/>
          <w:tab w:val="left" w:pos="2114"/>
        </w:tabs>
        <w:snapToGrid w:val="0"/>
        <w:spacing w:line="360" w:lineRule="auto"/>
        <w:ind w:left="2035"/>
        <w:rPr>
          <w:rFonts w:eastAsia="宋体"/>
          <w:color w:val="auto"/>
          <w:sz w:val="24"/>
          <w:highlight w:val="none"/>
        </w:rPr>
      </w:pPr>
      <w:r>
        <w:rPr>
          <w:rFonts w:eastAsia="宋体"/>
          <w:color w:val="auto"/>
          <w:sz w:val="24"/>
          <w:highlight w:val="none"/>
        </w:rPr>
        <w:t>同时出现两种以上不一致的，按照前款规定的顺序修正。修正后的报价经供应商书面确认后产生约束力，供应商不确认的，</w:t>
      </w:r>
      <w:r>
        <w:rPr>
          <w:rFonts w:eastAsia="宋体"/>
          <w:b/>
          <w:color w:val="auto"/>
          <w:sz w:val="24"/>
          <w:highlight w:val="none"/>
        </w:rPr>
        <w:t>其响应无效</w:t>
      </w:r>
      <w:r>
        <w:rPr>
          <w:rFonts w:eastAsia="宋体"/>
          <w:color w:val="auto"/>
          <w:sz w:val="24"/>
          <w:highlight w:val="none"/>
        </w:rPr>
        <w:t>。</w:t>
      </w:r>
    </w:p>
    <w:p w14:paraId="6D43E106">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落实政府采购政策的价格调整：只有符合第二章《供应商须知》4.2条规定情形的，可以享受中小企业扶持政策，用扣除后的价格参加评审；否则，评审时价格不予扣除。</w:t>
      </w:r>
    </w:p>
    <w:p w14:paraId="3B2D3B6A">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u w:val="single"/>
          <w:lang w:val="en-US" w:eastAsia="zh-CN"/>
        </w:rPr>
        <w:t>3</w:t>
      </w:r>
      <w:r>
        <w:rPr>
          <w:rFonts w:eastAsia="宋体"/>
          <w:color w:val="auto"/>
          <w:sz w:val="24"/>
          <w:highlight w:val="none"/>
        </w:rPr>
        <w:t>%的扣除，用扣除后的价格参加评审。</w:t>
      </w:r>
    </w:p>
    <w:p w14:paraId="6BED9339">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color w:val="auto"/>
          <w:sz w:val="24"/>
          <w:highlight w:val="none"/>
          <w:lang w:val="en-US" w:eastAsia="zh-CN"/>
        </w:rPr>
        <w:t>/</w:t>
      </w:r>
      <w:r>
        <w:rPr>
          <w:rFonts w:eastAsia="宋体"/>
          <w:color w:val="auto"/>
          <w:sz w:val="24"/>
          <w:highlight w:val="none"/>
        </w:rPr>
        <w:t>_%的扣除，用扣除后的价格参加评审。</w:t>
      </w:r>
    </w:p>
    <w:p w14:paraId="1CC048D2">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组成联合体或者接受分包的小微企业与联合体内其他企业、分包企业之间存在直接控股、管理关系的，不享受价格扣除优惠政策。</w:t>
      </w:r>
    </w:p>
    <w:p w14:paraId="20318ABF">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价格扣除比例对小型企业和微型企业同等对待，不作区分。</w:t>
      </w:r>
    </w:p>
    <w:p w14:paraId="6C76C510">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中小企业参加政府采购活动，应当按照竞争性磋商文件给定的格式出具《中小企业声明函》，否则不得享受相关中小企业扶持政策。</w:t>
      </w:r>
    </w:p>
    <w:p w14:paraId="766571F8">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监狱企业提供了由省级以上监狱管理局（北京市含教育矫治局）、戒毒管理局（含新疆生产建设兵团）出具的属于监狱企业的证明文件的，视同小微企业。</w:t>
      </w:r>
    </w:p>
    <w:p w14:paraId="5327406B">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残疾人福利性单位按竞争性磋商文件要求提供了《残疾人福利性单位声明函》（见附件）的，视同小微企业。</w:t>
      </w:r>
    </w:p>
    <w:p w14:paraId="6DB67529">
      <w:pPr>
        <w:numPr>
          <w:ilvl w:val="2"/>
          <w:numId w:val="5"/>
        </w:numPr>
        <w:tabs>
          <w:tab w:val="left" w:pos="1080"/>
          <w:tab w:val="left" w:pos="1589"/>
          <w:tab w:val="left" w:pos="2014"/>
        </w:tabs>
        <w:snapToGrid w:val="0"/>
        <w:spacing w:line="360" w:lineRule="auto"/>
        <w:ind w:left="2035"/>
        <w:rPr>
          <w:rFonts w:eastAsia="宋体"/>
          <w:color w:val="auto"/>
          <w:sz w:val="24"/>
          <w:highlight w:val="none"/>
        </w:rPr>
      </w:pPr>
      <w:r>
        <w:rPr>
          <w:rFonts w:eastAsia="宋体"/>
          <w:color w:val="auto"/>
          <w:sz w:val="24"/>
          <w:highlight w:val="none"/>
        </w:rPr>
        <w:t>若供应商同时属于小型或微型企业、监狱企业、残疾人福利性单位中的两种及以上，将不重复享受小微企业价格扣减的优惠政策。</w:t>
      </w:r>
    </w:p>
    <w:p w14:paraId="1FDF5790">
      <w:pPr>
        <w:numPr>
          <w:ilvl w:val="2"/>
          <w:numId w:val="5"/>
        </w:numPr>
        <w:tabs>
          <w:tab w:val="left" w:pos="1080"/>
          <w:tab w:val="left" w:pos="1589"/>
          <w:tab w:val="left" w:pos="2014"/>
        </w:tabs>
        <w:snapToGrid w:val="0"/>
        <w:spacing w:line="360" w:lineRule="auto"/>
        <w:ind w:left="2035"/>
        <w:rPr>
          <w:rFonts w:eastAsia="宋体"/>
          <w:color w:val="auto"/>
          <w:sz w:val="24"/>
          <w:highlight w:val="none"/>
        </w:rPr>
      </w:pPr>
      <w:r>
        <w:rPr>
          <w:rFonts w:eastAsia="宋体"/>
          <w:color w:val="auto"/>
          <w:sz w:val="24"/>
          <w:highlight w:val="none"/>
        </w:rPr>
        <w:t>其他为落实政府采购政策实施的优先采购：__</w:t>
      </w:r>
      <w:r>
        <w:rPr>
          <w:rFonts w:hint="eastAsia"/>
          <w:color w:val="auto"/>
          <w:sz w:val="24"/>
          <w:highlight w:val="none"/>
          <w:lang w:val="en-US" w:eastAsia="zh-CN"/>
        </w:rPr>
        <w:t>/</w:t>
      </w:r>
      <w:r>
        <w:rPr>
          <w:rFonts w:eastAsia="宋体"/>
          <w:color w:val="auto"/>
          <w:sz w:val="24"/>
          <w:highlight w:val="none"/>
        </w:rPr>
        <w:t>_。</w:t>
      </w:r>
    </w:p>
    <w:p w14:paraId="51FBEDA1">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磋商环节及提交最后报价后如出现以下情况的，供应商的</w:t>
      </w:r>
      <w:r>
        <w:rPr>
          <w:rFonts w:eastAsia="宋体"/>
          <w:b/>
          <w:color w:val="auto"/>
          <w:sz w:val="24"/>
          <w:highlight w:val="none"/>
        </w:rPr>
        <w:t>响应文件无效</w:t>
      </w:r>
      <w:r>
        <w:rPr>
          <w:rFonts w:eastAsia="宋体"/>
          <w:color w:val="auto"/>
          <w:sz w:val="24"/>
          <w:highlight w:val="none"/>
        </w:rPr>
        <w:t>：</w:t>
      </w:r>
    </w:p>
    <w:p w14:paraId="423B9132">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供应商对实质性变动不予确认的；</w:t>
      </w:r>
    </w:p>
    <w:p w14:paraId="2546E261">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不满足磋商文件</w:t>
      </w:r>
      <w:r>
        <w:rPr>
          <w:rFonts w:ascii="Segoe UI Symbol" w:hAnsi="Segoe UI Symbol" w:eastAsia="宋体" w:cs="Segoe UI Symbol"/>
          <w:color w:val="auto"/>
          <w:sz w:val="24"/>
          <w:highlight w:val="none"/>
        </w:rPr>
        <w:t>★</w:t>
      </w:r>
      <w:r>
        <w:rPr>
          <w:rFonts w:eastAsia="宋体"/>
          <w:color w:val="auto"/>
          <w:sz w:val="24"/>
          <w:highlight w:val="none"/>
        </w:rPr>
        <w:t>号条款或磋商文件技术指标超出磋商文件</w:t>
      </w:r>
      <w:r>
        <w:rPr>
          <w:rFonts w:hint="eastAsia" w:eastAsia="宋体"/>
          <w:color w:val="auto"/>
          <w:sz w:val="24"/>
          <w:highlight w:val="none"/>
        </w:rPr>
        <w:t>《</w:t>
      </w:r>
      <w:r>
        <w:rPr>
          <w:rFonts w:eastAsia="宋体"/>
          <w:color w:val="auto"/>
          <w:sz w:val="24"/>
          <w:highlight w:val="none"/>
        </w:rPr>
        <w:t>采购需求</w:t>
      </w:r>
      <w:r>
        <w:rPr>
          <w:rFonts w:hint="eastAsia" w:eastAsia="宋体"/>
          <w:color w:val="auto"/>
          <w:sz w:val="24"/>
          <w:highlight w:val="none"/>
        </w:rPr>
        <w:t>》</w:t>
      </w:r>
      <w:r>
        <w:rPr>
          <w:rFonts w:eastAsia="宋体"/>
          <w:color w:val="auto"/>
          <w:sz w:val="24"/>
          <w:highlight w:val="none"/>
        </w:rPr>
        <w:t>中主要技术参数允许偏差的最大范围的（如有）；</w:t>
      </w:r>
    </w:p>
    <w:p w14:paraId="5D252935">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未按照磋商小组规定的时间、逾期提交最后报价的；</w:t>
      </w:r>
    </w:p>
    <w:p w14:paraId="65E6701D">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如供应商的最后报价超过竞争性磋商文件中规定的项目/采购包预算金额或者项目/采购包最高限价的；</w:t>
      </w:r>
    </w:p>
    <w:p w14:paraId="147A563B">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响应文件中出现可选择性或可调整的报价的（竞争性磋商文件另有规定的除外）；</w:t>
      </w:r>
    </w:p>
    <w:p w14:paraId="1E9D81EE">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最后报价出现前后不一致，供应商对修正后的报价不予确认的；</w:t>
      </w:r>
    </w:p>
    <w:p w14:paraId="5DC8444C">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其他：_</w:t>
      </w:r>
      <w:r>
        <w:rPr>
          <w:rFonts w:hint="eastAsia"/>
          <w:color w:val="auto"/>
          <w:sz w:val="24"/>
          <w:highlight w:val="none"/>
          <w:lang w:val="en-US" w:eastAsia="zh-CN"/>
        </w:rPr>
        <w:t>/</w:t>
      </w:r>
      <w:r>
        <w:rPr>
          <w:rFonts w:eastAsia="宋体"/>
          <w:color w:val="auto"/>
          <w:sz w:val="24"/>
          <w:highlight w:val="none"/>
        </w:rPr>
        <w:t>_。</w:t>
      </w:r>
    </w:p>
    <w:p w14:paraId="76CB2432">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评审方法和评审标准</w:t>
      </w:r>
    </w:p>
    <w:p w14:paraId="787D7089">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69155D7">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竞争性磋商文件中没有规定的评审标准不得作为评审依据。</w:t>
      </w:r>
    </w:p>
    <w:p w14:paraId="3D4237DE">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非政府强制采购的节能产品或环境标志产品，依据品目清单和认证证书实施政府优先采购。优先采购的具体规定（如涉及）</w:t>
      </w:r>
      <w:r>
        <w:rPr>
          <w:rFonts w:eastAsia="宋体"/>
          <w:color w:val="auto"/>
          <w:sz w:val="24"/>
          <w:highlight w:val="none"/>
          <w:u w:val="single"/>
        </w:rPr>
        <w:t>_</w:t>
      </w:r>
      <w:r>
        <w:rPr>
          <w:rFonts w:hint="eastAsia"/>
          <w:color w:val="auto"/>
          <w:sz w:val="24"/>
          <w:highlight w:val="none"/>
          <w:u w:val="single"/>
          <w:lang w:val="en-US" w:eastAsia="zh-CN"/>
        </w:rPr>
        <w:t>/</w:t>
      </w:r>
      <w:r>
        <w:rPr>
          <w:rFonts w:eastAsia="宋体"/>
          <w:color w:val="auto"/>
          <w:sz w:val="24"/>
          <w:highlight w:val="none"/>
          <w:u w:val="single"/>
        </w:rPr>
        <w:t>_</w:t>
      </w:r>
      <w:r>
        <w:rPr>
          <w:rFonts w:eastAsia="宋体"/>
          <w:color w:val="auto"/>
          <w:sz w:val="24"/>
          <w:highlight w:val="none"/>
        </w:rPr>
        <w:t>。</w:t>
      </w:r>
    </w:p>
    <w:p w14:paraId="265CC2FD">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关于无线局域网认证产品政府采购清单中的产品，优先采购的具体规定（如涉及）</w:t>
      </w:r>
      <w:r>
        <w:rPr>
          <w:rFonts w:hint="eastAsia"/>
          <w:color w:val="auto"/>
          <w:sz w:val="24"/>
          <w:highlight w:val="none"/>
          <w:u w:val="single"/>
          <w:lang w:val="en-US" w:eastAsia="zh-CN"/>
        </w:rPr>
        <w:t xml:space="preserve"> / </w:t>
      </w:r>
      <w:r>
        <w:rPr>
          <w:rFonts w:eastAsia="宋体"/>
          <w:color w:val="auto"/>
          <w:sz w:val="24"/>
          <w:highlight w:val="none"/>
        </w:rPr>
        <w:t>。</w:t>
      </w:r>
    </w:p>
    <w:p w14:paraId="01214B7D">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确定</w:t>
      </w:r>
      <w:bookmarkStart w:id="628" w:name="_Toc164351640"/>
      <w:bookmarkStart w:id="629" w:name="_Toc127161460"/>
      <w:bookmarkStart w:id="630" w:name="_Toc151193788"/>
      <w:bookmarkStart w:id="631" w:name="_Toc150774646"/>
      <w:bookmarkStart w:id="632" w:name="_Toc127151747"/>
      <w:bookmarkStart w:id="633" w:name="_Toc151193644"/>
      <w:bookmarkStart w:id="634" w:name="_Toc151193860"/>
      <w:bookmarkStart w:id="635" w:name="_Toc195842911"/>
      <w:bookmarkStart w:id="636" w:name="_Toc226965736"/>
      <w:bookmarkStart w:id="637" w:name="_Toc151193716"/>
      <w:bookmarkStart w:id="638" w:name="_Toc305158888"/>
      <w:bookmarkStart w:id="639" w:name="_Toc127151546"/>
      <w:bookmarkStart w:id="640" w:name="_Toc264969236"/>
      <w:bookmarkStart w:id="641" w:name="_Toc226337242"/>
      <w:bookmarkStart w:id="642" w:name="_Toc164608660"/>
      <w:bookmarkStart w:id="643" w:name="_Toc150774751"/>
      <w:bookmarkStart w:id="644" w:name="_Toc164608815"/>
      <w:bookmarkStart w:id="645" w:name="_Toc151190173"/>
      <w:bookmarkStart w:id="646" w:name="_Toc305158814"/>
      <w:bookmarkStart w:id="647" w:name="_Toc142311048"/>
      <w:bookmarkStart w:id="648" w:name="_Toc150480784"/>
      <w:bookmarkStart w:id="649" w:name="_Toc265228384"/>
      <w:bookmarkStart w:id="650" w:name="_Toc150509297"/>
      <w:bookmarkStart w:id="651" w:name="_Toc226309790"/>
      <w:bookmarkStart w:id="652" w:name="_Toc164229241"/>
      <w:bookmarkStart w:id="653" w:name="_Toc149720839"/>
      <w:bookmarkStart w:id="654" w:name="_Toc520356170"/>
      <w:bookmarkStart w:id="655" w:name="_Ref467307010"/>
      <w:bookmarkStart w:id="656" w:name="_Toc164229387"/>
      <w:bookmarkStart w:id="657" w:name="_Toc226965819"/>
      <w:bookmarkStart w:id="658" w:name="_Toc151193934"/>
      <w:r>
        <w:rPr>
          <w:rFonts w:eastAsia="宋体"/>
          <w:color w:val="auto"/>
          <w:sz w:val="24"/>
          <w:highlight w:val="none"/>
        </w:rPr>
        <w:t>成交候选人名单</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91FD6E9">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A4FDC7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kern w:val="0"/>
          <w:sz w:val="24"/>
          <w:szCs w:val="20"/>
          <w:highlight w:val="none"/>
        </w:rPr>
        <w:t>磋商小组根据上述供应商排序，依次推荐排序前</w:t>
      </w:r>
      <w:r>
        <w:rPr>
          <w:rFonts w:hint="eastAsia"/>
          <w:color w:val="auto"/>
          <w:sz w:val="24"/>
          <w:highlight w:val="none"/>
          <w:u w:val="single"/>
          <w:lang w:val="en-US" w:eastAsia="zh-CN"/>
        </w:rPr>
        <w:t xml:space="preserve"> 3 </w:t>
      </w:r>
      <w:r>
        <w:rPr>
          <w:color w:val="auto"/>
          <w:sz w:val="24"/>
          <w:highlight w:val="none"/>
        </w:rPr>
        <w:t>名</w:t>
      </w:r>
      <w:r>
        <w:rPr>
          <w:rFonts w:eastAsia="宋体"/>
          <w:color w:val="auto"/>
          <w:kern w:val="0"/>
          <w:sz w:val="24"/>
          <w:szCs w:val="20"/>
          <w:highlight w:val="none"/>
        </w:rPr>
        <w:t>的供应商为</w:t>
      </w:r>
      <w:r>
        <w:rPr>
          <w:rFonts w:eastAsia="宋体"/>
          <w:snapToGrid w:val="0"/>
          <w:color w:val="auto"/>
          <w:kern w:val="0"/>
          <w:sz w:val="24"/>
          <w:szCs w:val="21"/>
          <w:highlight w:val="none"/>
        </w:rPr>
        <w:t>成交候选供应商</w:t>
      </w:r>
      <w:r>
        <w:rPr>
          <w:rFonts w:eastAsia="宋体"/>
          <w:color w:val="auto"/>
          <w:kern w:val="0"/>
          <w:sz w:val="24"/>
          <w:szCs w:val="20"/>
          <w:highlight w:val="none"/>
        </w:rPr>
        <w:t>（若在磋商文件允许的情形下提交最后报价的供应商为二家，则依次推荐二名供应商为成交候选供应商），并编写评审报告。</w:t>
      </w:r>
    </w:p>
    <w:p w14:paraId="786755BF">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磋商小组要对评分汇总情况进行复核，特别是对排名第一的、报价最低的、响应文件被认定为无效的情形进行重点复核。</w:t>
      </w:r>
    </w:p>
    <w:p w14:paraId="0BC9BF08">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报告违法行为</w:t>
      </w:r>
    </w:p>
    <w:p w14:paraId="3A15256C">
      <w:pPr>
        <w:widowControl/>
        <w:numPr>
          <w:ilvl w:val="1"/>
          <w:numId w:val="5"/>
        </w:numPr>
        <w:tabs>
          <w:tab w:val="left" w:pos="1080"/>
          <w:tab w:val="left" w:pos="1872"/>
        </w:tabs>
        <w:snapToGrid w:val="0"/>
        <w:spacing w:line="360" w:lineRule="auto"/>
        <w:ind w:left="1077" w:hanging="720"/>
        <w:jc w:val="left"/>
        <w:rPr>
          <w:rFonts w:ascii="宋体" w:hAnsi="宋体" w:cs="宋体"/>
          <w:b/>
          <w:color w:val="auto"/>
          <w:szCs w:val="21"/>
          <w:highlight w:val="none"/>
        </w:rPr>
      </w:pPr>
      <w:r>
        <w:rPr>
          <w:rFonts w:eastAsia="宋体"/>
          <w:color w:val="auto"/>
          <w:sz w:val="24"/>
          <w:highlight w:val="none"/>
        </w:rPr>
        <w:t>磋商小组在评审过程中发现供应商有行贿、提供虚假材料或者串通等违法行为时，有向采购人、采购代理机构或者有关部门报告的职责。</w:t>
      </w:r>
    </w:p>
    <w:p w14:paraId="7A97D50F">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二、评审标准</w:t>
      </w:r>
    </w:p>
    <w:tbl>
      <w:tblPr>
        <w:tblStyle w:val="24"/>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49"/>
        <w:gridCol w:w="1624"/>
        <w:gridCol w:w="822"/>
        <w:gridCol w:w="4487"/>
        <w:gridCol w:w="1370"/>
      </w:tblGrid>
      <w:tr w14:paraId="0F28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vAlign w:val="center"/>
          </w:tcPr>
          <w:p w14:paraId="6AAACC58">
            <w:pPr>
              <w:spacing w:line="360" w:lineRule="auto"/>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1149" w:type="dxa"/>
            <w:vAlign w:val="center"/>
          </w:tcPr>
          <w:p w14:paraId="4BEA2A0C">
            <w:pPr>
              <w:spacing w:line="360" w:lineRule="auto"/>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评审项</w:t>
            </w:r>
          </w:p>
        </w:tc>
        <w:tc>
          <w:tcPr>
            <w:tcW w:w="1624" w:type="dxa"/>
            <w:vAlign w:val="center"/>
          </w:tcPr>
          <w:p w14:paraId="008BA8DD">
            <w:pPr>
              <w:spacing w:line="360" w:lineRule="auto"/>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评分因素</w:t>
            </w:r>
          </w:p>
        </w:tc>
        <w:tc>
          <w:tcPr>
            <w:tcW w:w="822" w:type="dxa"/>
            <w:vAlign w:val="center"/>
          </w:tcPr>
          <w:p w14:paraId="31E38A5E">
            <w:pPr>
              <w:spacing w:line="360" w:lineRule="auto"/>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分值</w:t>
            </w:r>
          </w:p>
        </w:tc>
        <w:tc>
          <w:tcPr>
            <w:tcW w:w="4487" w:type="dxa"/>
            <w:vAlign w:val="center"/>
          </w:tcPr>
          <w:p w14:paraId="16F56A49">
            <w:pPr>
              <w:spacing w:line="360" w:lineRule="auto"/>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1370" w:type="dxa"/>
            <w:vAlign w:val="center"/>
          </w:tcPr>
          <w:p w14:paraId="5885DA92">
            <w:pPr>
              <w:pStyle w:val="34"/>
              <w:spacing w:before="0" w:after="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w:t>
            </w:r>
          </w:p>
        </w:tc>
      </w:tr>
      <w:tr w14:paraId="348B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64" w:type="dxa"/>
            <w:vMerge w:val="restart"/>
            <w:vAlign w:val="center"/>
          </w:tcPr>
          <w:p w14:paraId="00B85C9A">
            <w:pPr>
              <w:spacing w:line="360" w:lineRule="auto"/>
              <w:ind w:firstLine="28"/>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p>
        </w:tc>
        <w:tc>
          <w:tcPr>
            <w:tcW w:w="1149" w:type="dxa"/>
            <w:vMerge w:val="restart"/>
            <w:vAlign w:val="center"/>
          </w:tcPr>
          <w:p w14:paraId="5D95FAA2">
            <w:pPr>
              <w:pStyle w:val="22"/>
              <w:spacing w:line="360" w:lineRule="auto"/>
              <w:ind w:firstLine="0" w:firstLine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技术</w:t>
            </w:r>
          </w:p>
          <w:p w14:paraId="3DB859D6">
            <w:pPr>
              <w:pStyle w:val="22"/>
              <w:spacing w:line="360" w:lineRule="auto"/>
              <w:ind w:firstLine="0" w:firstLine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部分</w:t>
            </w:r>
          </w:p>
          <w:p w14:paraId="627CEF20">
            <w:pPr>
              <w:pStyle w:val="22"/>
              <w:spacing w:line="360" w:lineRule="auto"/>
              <w:ind w:firstLine="0" w:firstLineChars="0"/>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w:t>
            </w:r>
            <w:r>
              <w:rPr>
                <w:rFonts w:hint="eastAsia" w:cs="宋体"/>
                <w:bCs/>
                <w:color w:val="auto"/>
                <w:sz w:val="22"/>
                <w:szCs w:val="22"/>
                <w:highlight w:val="none"/>
                <w:lang w:val="en-US" w:eastAsia="zh-CN"/>
              </w:rPr>
              <w:t>55</w:t>
            </w:r>
            <w:r>
              <w:rPr>
                <w:rFonts w:hint="eastAsia" w:ascii="宋体" w:hAnsi="宋体" w:eastAsia="宋体" w:cs="宋体"/>
                <w:bCs/>
                <w:color w:val="auto"/>
                <w:sz w:val="22"/>
                <w:szCs w:val="22"/>
                <w:highlight w:val="none"/>
                <w:lang w:val="en-US" w:eastAsia="zh-CN"/>
              </w:rPr>
              <w:t>分）</w:t>
            </w:r>
          </w:p>
        </w:tc>
        <w:tc>
          <w:tcPr>
            <w:tcW w:w="1624" w:type="dxa"/>
            <w:shd w:val="clear" w:color="auto" w:fill="auto"/>
            <w:vAlign w:val="center"/>
          </w:tcPr>
          <w:p w14:paraId="277ED26A">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施工方案与</w:t>
            </w:r>
          </w:p>
          <w:p w14:paraId="4E8FC028">
            <w:pPr>
              <w:spacing w:line="360" w:lineRule="auto"/>
              <w:ind w:firstLine="28"/>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技术措施</w:t>
            </w:r>
          </w:p>
        </w:tc>
        <w:tc>
          <w:tcPr>
            <w:tcW w:w="822" w:type="dxa"/>
            <w:shd w:val="clear" w:color="auto" w:fill="auto"/>
            <w:vAlign w:val="center"/>
          </w:tcPr>
          <w:p w14:paraId="5F3DD5E9">
            <w:pPr>
              <w:spacing w:line="360" w:lineRule="auto"/>
              <w:ind w:firstLine="28" w:firstLine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50E0124E">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施工技术方案内容全面、完整、详细，进度合理，所需人力、物力准备充分，有完善的建设规划、部署和实施措施</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方案及措施整体优秀</w:t>
            </w:r>
            <w:r>
              <w:rPr>
                <w:rFonts w:hint="eastAsia" w:ascii="宋体" w:hAnsi="宋体" w:eastAsia="宋体" w:cs="宋体"/>
                <w:bCs/>
                <w:color w:val="auto"/>
                <w:sz w:val="22"/>
                <w:szCs w:val="22"/>
                <w:highlight w:val="none"/>
              </w:rPr>
              <w:t>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3AA17EA6">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施工技术方案内容全面</w:t>
            </w:r>
            <w:r>
              <w:rPr>
                <w:rFonts w:hint="eastAsia" w:ascii="宋体" w:hAnsi="宋体" w:eastAsia="宋体" w:cs="宋体"/>
                <w:bCs/>
                <w:color w:val="auto"/>
                <w:sz w:val="22"/>
                <w:szCs w:val="22"/>
                <w:highlight w:val="none"/>
                <w:lang w:val="en-US" w:eastAsia="zh-CN"/>
              </w:rPr>
              <w:t>性</w:t>
            </w:r>
            <w:r>
              <w:rPr>
                <w:rFonts w:hint="eastAsia" w:ascii="宋体" w:hAnsi="宋体" w:eastAsia="宋体" w:cs="宋体"/>
                <w:bCs/>
                <w:color w:val="auto"/>
                <w:sz w:val="22"/>
                <w:szCs w:val="22"/>
                <w:highlight w:val="none"/>
              </w:rPr>
              <w:t>、完整</w:t>
            </w:r>
            <w:r>
              <w:rPr>
                <w:rFonts w:hint="eastAsia" w:ascii="宋体" w:hAnsi="宋体" w:eastAsia="宋体" w:cs="宋体"/>
                <w:bCs/>
                <w:color w:val="auto"/>
                <w:sz w:val="22"/>
                <w:szCs w:val="22"/>
                <w:highlight w:val="none"/>
                <w:lang w:val="en-US" w:eastAsia="zh-CN"/>
              </w:rPr>
              <w:t>性较好</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rPr>
              <w:t>合理，人力、物力准备</w:t>
            </w:r>
            <w:r>
              <w:rPr>
                <w:rFonts w:hint="eastAsia" w:ascii="宋体" w:hAnsi="宋体" w:eastAsia="宋体" w:cs="宋体"/>
                <w:bCs/>
                <w:color w:val="auto"/>
                <w:sz w:val="22"/>
                <w:szCs w:val="22"/>
                <w:highlight w:val="none"/>
                <w:lang w:val="en-US" w:eastAsia="zh-CN"/>
              </w:rPr>
              <w:t>满足工程需要</w:t>
            </w:r>
            <w:r>
              <w:rPr>
                <w:rFonts w:hint="eastAsia" w:ascii="宋体" w:hAnsi="宋体" w:eastAsia="宋体" w:cs="宋体"/>
                <w:bCs/>
                <w:color w:val="auto"/>
                <w:sz w:val="22"/>
                <w:szCs w:val="22"/>
                <w:highlight w:val="none"/>
              </w:rPr>
              <w:t>，建设规划、部署和实施措施</w:t>
            </w:r>
            <w:r>
              <w:rPr>
                <w:rFonts w:hint="eastAsia" w:ascii="宋体" w:hAnsi="宋体" w:eastAsia="宋体" w:cs="宋体"/>
                <w:bCs/>
                <w:color w:val="auto"/>
                <w:sz w:val="22"/>
                <w:szCs w:val="22"/>
                <w:highlight w:val="none"/>
                <w:lang w:val="en-US" w:eastAsia="zh-CN"/>
              </w:rPr>
              <w:t>基本完善，整体良好</w:t>
            </w:r>
            <w:r>
              <w:rPr>
                <w:rFonts w:hint="eastAsia" w:ascii="宋体" w:hAnsi="宋体" w:eastAsia="宋体" w:cs="宋体"/>
                <w:bCs/>
                <w:color w:val="auto"/>
                <w:sz w:val="22"/>
                <w:szCs w:val="22"/>
                <w:highlight w:val="none"/>
              </w:rPr>
              <w:t>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p w14:paraId="18D7FF28">
            <w:pPr>
              <w:spacing w:line="360" w:lineRule="auto"/>
              <w:ind w:firstLine="28"/>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施工技术方案内容</w:t>
            </w:r>
            <w:r>
              <w:rPr>
                <w:rFonts w:hint="eastAsia" w:ascii="宋体" w:hAnsi="宋体" w:eastAsia="宋体" w:cs="宋体"/>
                <w:bCs/>
                <w:color w:val="auto"/>
                <w:sz w:val="22"/>
                <w:szCs w:val="22"/>
                <w:highlight w:val="none"/>
                <w:lang w:val="en-US" w:eastAsia="zh-CN"/>
              </w:rPr>
              <w:t>基本完整，</w:t>
            </w:r>
            <w:r>
              <w:rPr>
                <w:rFonts w:hint="eastAsia" w:ascii="宋体" w:hAnsi="宋体" w:eastAsia="宋体" w:cs="宋体"/>
                <w:bCs/>
                <w:color w:val="auto"/>
                <w:sz w:val="22"/>
                <w:szCs w:val="22"/>
                <w:highlight w:val="none"/>
              </w:rPr>
              <w:t>人力、物力</w:t>
            </w:r>
            <w:r>
              <w:rPr>
                <w:rFonts w:hint="eastAsia" w:ascii="宋体" w:hAnsi="宋体" w:eastAsia="宋体" w:cs="宋体"/>
                <w:bCs/>
                <w:color w:val="auto"/>
                <w:sz w:val="22"/>
                <w:szCs w:val="22"/>
                <w:highlight w:val="none"/>
                <w:lang w:val="en-US" w:eastAsia="zh-CN"/>
              </w:rPr>
              <w:t>投入基本满足工程需求，整体一般得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en-US" w:eastAsia="zh-CN"/>
              </w:rPr>
              <w:t>分；</w:t>
            </w:r>
          </w:p>
          <w:p w14:paraId="6D6BB678">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施工技术方案内容不全、方案一般欠合理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整体较差</w:t>
            </w:r>
            <w:r>
              <w:rPr>
                <w:rFonts w:hint="eastAsia" w:ascii="宋体" w:hAnsi="宋体" w:eastAsia="宋体" w:cs="宋体"/>
                <w:bCs/>
                <w:color w:val="auto"/>
                <w:sz w:val="22"/>
                <w:szCs w:val="22"/>
                <w:highlight w:val="none"/>
              </w:rPr>
              <w:t>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4E8EDD16">
            <w:pPr>
              <w:spacing w:line="360" w:lineRule="auto"/>
              <w:ind w:firstLine="28" w:firstLineChars="0"/>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未提供得0分。</w:t>
            </w:r>
          </w:p>
        </w:tc>
        <w:tc>
          <w:tcPr>
            <w:tcW w:w="1370" w:type="dxa"/>
            <w:vAlign w:val="center"/>
          </w:tcPr>
          <w:p w14:paraId="77EFC21C">
            <w:pPr>
              <w:pStyle w:val="34"/>
              <w:spacing w:before="0" w:after="0"/>
              <w:rPr>
                <w:rFonts w:hint="eastAsia" w:ascii="宋体" w:hAnsi="宋体" w:eastAsia="宋体" w:cs="宋体"/>
                <w:b w:val="0"/>
                <w:bCs/>
                <w:color w:val="auto"/>
                <w:sz w:val="22"/>
                <w:szCs w:val="22"/>
                <w:highlight w:val="none"/>
              </w:rPr>
            </w:pPr>
          </w:p>
        </w:tc>
      </w:tr>
      <w:tr w14:paraId="3A1A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64" w:type="dxa"/>
            <w:vMerge w:val="continue"/>
            <w:vAlign w:val="center"/>
          </w:tcPr>
          <w:p w14:paraId="518B88CE">
            <w:pPr>
              <w:spacing w:line="360" w:lineRule="auto"/>
              <w:ind w:firstLine="28"/>
              <w:jc w:val="center"/>
              <w:rPr>
                <w:rFonts w:hint="eastAsia" w:ascii="宋体" w:hAnsi="宋体" w:eastAsia="宋体" w:cs="宋体"/>
                <w:bCs/>
                <w:color w:val="auto"/>
                <w:sz w:val="22"/>
                <w:szCs w:val="22"/>
                <w:highlight w:val="none"/>
                <w:lang w:val="en-US" w:eastAsia="zh-CN"/>
              </w:rPr>
            </w:pPr>
          </w:p>
        </w:tc>
        <w:tc>
          <w:tcPr>
            <w:tcW w:w="1149" w:type="dxa"/>
            <w:vMerge w:val="continue"/>
            <w:vAlign w:val="center"/>
          </w:tcPr>
          <w:p w14:paraId="203EFC34">
            <w:pPr>
              <w:pStyle w:val="22"/>
              <w:spacing w:line="360" w:lineRule="auto"/>
              <w:ind w:firstLine="0" w:firstLineChars="0"/>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711305E4">
            <w:pPr>
              <w:spacing w:line="360" w:lineRule="auto"/>
              <w:ind w:firstLine="28"/>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质量</w:t>
            </w:r>
            <w:r>
              <w:rPr>
                <w:rFonts w:hint="eastAsia" w:ascii="宋体" w:hAnsi="宋体" w:eastAsia="宋体" w:cs="宋体"/>
                <w:bCs/>
                <w:color w:val="auto"/>
                <w:sz w:val="21"/>
                <w:szCs w:val="21"/>
                <w:highlight w:val="none"/>
              </w:rPr>
              <w:t>管理体系与保证措</w:t>
            </w:r>
            <w:r>
              <w:rPr>
                <w:rFonts w:hint="eastAsia" w:ascii="宋体" w:hAnsi="宋体" w:eastAsia="宋体" w:cs="宋体"/>
                <w:bCs/>
                <w:color w:val="auto"/>
                <w:sz w:val="22"/>
                <w:szCs w:val="22"/>
                <w:highlight w:val="none"/>
              </w:rPr>
              <w:t>施</w:t>
            </w:r>
          </w:p>
        </w:tc>
        <w:tc>
          <w:tcPr>
            <w:tcW w:w="822" w:type="dxa"/>
            <w:shd w:val="clear" w:color="auto" w:fill="auto"/>
            <w:vAlign w:val="center"/>
          </w:tcPr>
          <w:p w14:paraId="0C4EFC89">
            <w:pPr>
              <w:spacing w:line="360" w:lineRule="auto"/>
              <w:ind w:firstLine="28" w:firstLine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252369C1">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供应商提供的施工质量及保证措施完整，</w:t>
            </w:r>
            <w:r>
              <w:rPr>
                <w:rFonts w:hint="eastAsia" w:ascii="宋体" w:hAnsi="宋体" w:eastAsia="宋体" w:cs="宋体"/>
                <w:bCs/>
                <w:color w:val="auto"/>
                <w:sz w:val="22"/>
                <w:szCs w:val="22"/>
                <w:highlight w:val="none"/>
                <w:lang w:val="en-US" w:eastAsia="zh-CN"/>
              </w:rPr>
              <w:t>完全</w:t>
            </w:r>
            <w:r>
              <w:rPr>
                <w:rFonts w:hint="eastAsia" w:ascii="宋体" w:hAnsi="宋体" w:eastAsia="宋体" w:cs="宋体"/>
                <w:bCs/>
                <w:color w:val="auto"/>
                <w:sz w:val="22"/>
                <w:szCs w:val="22"/>
                <w:highlight w:val="none"/>
              </w:rPr>
              <w:t>符合项目实际需求，细节考虑完善得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7D6147E7">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施工质量及保证措施较完整，基本符合项目实际需求、</w:t>
            </w:r>
            <w:r>
              <w:rPr>
                <w:rFonts w:hint="eastAsia" w:ascii="宋体" w:hAnsi="宋体" w:eastAsia="宋体" w:cs="宋体"/>
                <w:bCs/>
                <w:color w:val="auto"/>
                <w:sz w:val="22"/>
                <w:szCs w:val="22"/>
                <w:highlight w:val="none"/>
                <w:lang w:val="en-US" w:eastAsia="zh-CN"/>
              </w:rPr>
              <w:t>有一定</w:t>
            </w:r>
            <w:r>
              <w:rPr>
                <w:rFonts w:hint="eastAsia" w:ascii="宋体" w:hAnsi="宋体" w:eastAsia="宋体" w:cs="宋体"/>
                <w:bCs/>
                <w:color w:val="auto"/>
                <w:sz w:val="22"/>
                <w:szCs w:val="22"/>
                <w:highlight w:val="none"/>
              </w:rPr>
              <w:t>细节考虑得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p w14:paraId="7E2DA377">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施工质量及保证措施一般，细节考虑欠完善，基本满足工程需要得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w:t>
            </w:r>
          </w:p>
          <w:p w14:paraId="6A5D3ABA">
            <w:pPr>
              <w:spacing w:line="360" w:lineRule="auto"/>
              <w:ind w:firstLine="28"/>
              <w:jc w:val="lef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施工质量及保证措施</w:t>
            </w:r>
            <w:r>
              <w:rPr>
                <w:rFonts w:hint="eastAsia" w:ascii="宋体" w:hAnsi="宋体" w:eastAsia="宋体" w:cs="宋体"/>
                <w:bCs/>
                <w:color w:val="auto"/>
                <w:sz w:val="22"/>
                <w:szCs w:val="22"/>
                <w:highlight w:val="none"/>
                <w:lang w:val="en-US" w:eastAsia="zh-CN"/>
              </w:rPr>
              <w:t>较差</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无</w:t>
            </w:r>
            <w:r>
              <w:rPr>
                <w:rFonts w:hint="eastAsia" w:ascii="宋体" w:hAnsi="宋体" w:eastAsia="宋体" w:cs="宋体"/>
                <w:bCs/>
                <w:color w:val="auto"/>
                <w:sz w:val="22"/>
                <w:szCs w:val="22"/>
                <w:highlight w:val="none"/>
              </w:rPr>
              <w:t>细节考虑得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4DFFEFE9">
            <w:pPr>
              <w:spacing w:line="360" w:lineRule="auto"/>
              <w:ind w:firstLine="28" w:firstLineChars="0"/>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未提供得0分。</w:t>
            </w:r>
          </w:p>
        </w:tc>
        <w:tc>
          <w:tcPr>
            <w:tcW w:w="1370" w:type="dxa"/>
            <w:vAlign w:val="center"/>
          </w:tcPr>
          <w:p w14:paraId="70D047E4">
            <w:pPr>
              <w:pStyle w:val="34"/>
              <w:spacing w:before="0" w:after="0"/>
              <w:rPr>
                <w:rFonts w:hint="eastAsia" w:ascii="宋体" w:hAnsi="宋体" w:eastAsia="宋体" w:cs="宋体"/>
                <w:b w:val="0"/>
                <w:bCs/>
                <w:color w:val="auto"/>
                <w:sz w:val="22"/>
                <w:szCs w:val="22"/>
                <w:highlight w:val="none"/>
              </w:rPr>
            </w:pPr>
          </w:p>
        </w:tc>
      </w:tr>
      <w:tr w14:paraId="1792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64" w:type="dxa"/>
            <w:vMerge w:val="continue"/>
            <w:vAlign w:val="center"/>
          </w:tcPr>
          <w:p w14:paraId="27EA1E58">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0F9502AC">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1CCF5362">
            <w:pPr>
              <w:spacing w:line="360" w:lineRule="auto"/>
              <w:ind w:firstLine="28" w:firstLine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安全施工</w:t>
            </w:r>
            <w:r>
              <w:rPr>
                <w:rFonts w:hint="eastAsia" w:ascii="宋体" w:hAnsi="宋体" w:cs="宋体"/>
                <w:bCs/>
                <w:color w:val="auto"/>
                <w:sz w:val="22"/>
                <w:szCs w:val="22"/>
                <w:highlight w:val="none"/>
                <w:lang w:val="en-US" w:eastAsia="zh-CN"/>
              </w:rPr>
              <w:t>管理及</w:t>
            </w:r>
            <w:r>
              <w:rPr>
                <w:rFonts w:hint="eastAsia" w:ascii="宋体" w:hAnsi="宋体" w:eastAsia="宋体" w:cs="宋体"/>
                <w:bCs/>
                <w:color w:val="auto"/>
                <w:sz w:val="22"/>
                <w:szCs w:val="22"/>
                <w:highlight w:val="none"/>
              </w:rPr>
              <w:t>保障措施</w:t>
            </w:r>
          </w:p>
        </w:tc>
        <w:tc>
          <w:tcPr>
            <w:tcW w:w="822" w:type="dxa"/>
            <w:shd w:val="clear" w:color="auto" w:fill="auto"/>
            <w:vAlign w:val="center"/>
          </w:tcPr>
          <w:p w14:paraId="509C586A">
            <w:pPr>
              <w:spacing w:line="360" w:lineRule="auto"/>
              <w:ind w:firstLine="28" w:firstLine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444CDFB8">
            <w:pPr>
              <w:shd w:val="clear"/>
              <w:spacing w:line="360" w:lineRule="auto"/>
              <w:ind w:firstLine="28"/>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针对场地安全防护，人身安全、设备使用、消防、用电等重点安全施工内容制定管理措施，保障施工安全。</w:t>
            </w:r>
          </w:p>
          <w:p w14:paraId="5E646F2D">
            <w:pPr>
              <w:numPr>
                <w:ilvl w:val="0"/>
                <w:numId w:val="0"/>
              </w:numPr>
              <w:spacing w:line="360" w:lineRule="auto"/>
              <w:ind w:leftChars="0"/>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内容完整、合理、可执行性强得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1C2A85E5">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内容完整性、合理性、可执行性</w:t>
            </w:r>
            <w:r>
              <w:rPr>
                <w:rFonts w:hint="eastAsia" w:ascii="宋体" w:hAnsi="宋体" w:cs="宋体"/>
                <w:bCs/>
                <w:color w:val="auto"/>
                <w:sz w:val="22"/>
                <w:szCs w:val="22"/>
                <w:highlight w:val="none"/>
                <w:lang w:val="en-US" w:eastAsia="zh-CN"/>
              </w:rPr>
              <w:t>较强</w:t>
            </w:r>
            <w:r>
              <w:rPr>
                <w:rFonts w:hint="eastAsia" w:ascii="宋体" w:hAnsi="宋体" w:eastAsia="宋体" w:cs="宋体"/>
                <w:bCs/>
                <w:color w:val="auto"/>
                <w:sz w:val="22"/>
                <w:szCs w:val="22"/>
                <w:highlight w:val="none"/>
              </w:rPr>
              <w:t>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p w14:paraId="5C06660C">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内容完整性、合理性、可执行性一般得</w:t>
            </w: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w:t>
            </w:r>
          </w:p>
          <w:p w14:paraId="535ECF36">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内容完整性、合理性、可执行性差得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40E99F45">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未提供得0分。</w:t>
            </w:r>
          </w:p>
        </w:tc>
        <w:tc>
          <w:tcPr>
            <w:tcW w:w="1370" w:type="dxa"/>
            <w:vAlign w:val="center"/>
          </w:tcPr>
          <w:p w14:paraId="0DE91A6F">
            <w:pPr>
              <w:pStyle w:val="34"/>
              <w:spacing w:before="0" w:after="0"/>
              <w:rPr>
                <w:rFonts w:hint="eastAsia" w:ascii="宋体" w:hAnsi="宋体" w:eastAsia="宋体" w:cs="宋体"/>
                <w:b w:val="0"/>
                <w:bCs/>
                <w:color w:val="auto"/>
                <w:sz w:val="22"/>
                <w:szCs w:val="22"/>
                <w:highlight w:val="none"/>
              </w:rPr>
            </w:pPr>
          </w:p>
        </w:tc>
      </w:tr>
      <w:tr w14:paraId="0688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64" w:type="dxa"/>
            <w:vMerge w:val="continue"/>
            <w:vAlign w:val="center"/>
          </w:tcPr>
          <w:p w14:paraId="376978B0">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52480620">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3890F0B2">
            <w:pPr>
              <w:spacing w:line="360" w:lineRule="auto"/>
              <w:ind w:firstLine="28" w:firstLineChars="0"/>
              <w:jc w:val="center"/>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文明及</w:t>
            </w:r>
            <w:r>
              <w:rPr>
                <w:rFonts w:hint="eastAsia" w:ascii="宋体" w:hAnsi="宋体" w:eastAsia="宋体" w:cs="宋体"/>
                <w:bCs/>
                <w:color w:val="auto"/>
                <w:sz w:val="22"/>
                <w:szCs w:val="22"/>
                <w:highlight w:val="none"/>
              </w:rPr>
              <w:t>绿色施工保障措施</w:t>
            </w:r>
          </w:p>
        </w:tc>
        <w:tc>
          <w:tcPr>
            <w:tcW w:w="822" w:type="dxa"/>
            <w:shd w:val="clear" w:color="auto" w:fill="auto"/>
            <w:vAlign w:val="center"/>
          </w:tcPr>
          <w:p w14:paraId="79B3F73D">
            <w:pPr>
              <w:spacing w:line="360" w:lineRule="auto"/>
              <w:ind w:firstLine="28" w:firstLine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67317207">
            <w:pPr>
              <w:shd w:val="clear"/>
              <w:spacing w:line="360" w:lineRule="auto"/>
              <w:ind w:firstLine="28"/>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为保证施工现场整洁、卫生、防止扰民以及节能、节水、节材、环境保护（防止环境污染、道路遗洒）等重点内容制定相应保障措施。</w:t>
            </w:r>
          </w:p>
          <w:p w14:paraId="0F54DDD2">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内容完整、合理、可执行性强得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5EDDF98E">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内容完整、合理、可执行性</w:t>
            </w:r>
            <w:r>
              <w:rPr>
                <w:rFonts w:hint="eastAsia" w:ascii="宋体" w:hAnsi="宋体" w:cs="宋体"/>
                <w:bCs/>
                <w:color w:val="auto"/>
                <w:sz w:val="22"/>
                <w:szCs w:val="22"/>
                <w:highlight w:val="none"/>
                <w:lang w:val="en-US" w:eastAsia="zh-CN"/>
              </w:rPr>
              <w:t>较</w:t>
            </w:r>
            <w:r>
              <w:rPr>
                <w:rFonts w:hint="eastAsia" w:ascii="宋体" w:hAnsi="宋体" w:eastAsia="宋体" w:cs="宋体"/>
                <w:bCs/>
                <w:color w:val="auto"/>
                <w:sz w:val="22"/>
                <w:szCs w:val="22"/>
                <w:highlight w:val="none"/>
              </w:rPr>
              <w:t>强得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内容完整性、合理性、可执行性一般得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w:t>
            </w:r>
          </w:p>
          <w:p w14:paraId="0353BB11">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内容完整性、合理性、可执行性差得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0ED2F4DD">
            <w:pPr>
              <w:spacing w:line="360" w:lineRule="auto"/>
              <w:jc w:val="left"/>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未提供得0分。</w:t>
            </w:r>
          </w:p>
        </w:tc>
        <w:tc>
          <w:tcPr>
            <w:tcW w:w="1370" w:type="dxa"/>
            <w:vAlign w:val="center"/>
          </w:tcPr>
          <w:p w14:paraId="18D8F599">
            <w:pPr>
              <w:pStyle w:val="34"/>
              <w:spacing w:before="0" w:after="0"/>
              <w:rPr>
                <w:rFonts w:hint="eastAsia" w:ascii="宋体" w:hAnsi="宋体" w:eastAsia="宋体" w:cs="宋体"/>
                <w:b w:val="0"/>
                <w:bCs/>
                <w:color w:val="auto"/>
                <w:sz w:val="22"/>
                <w:szCs w:val="22"/>
                <w:highlight w:val="none"/>
              </w:rPr>
            </w:pPr>
          </w:p>
        </w:tc>
      </w:tr>
      <w:tr w14:paraId="4302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564" w:type="dxa"/>
            <w:vMerge w:val="continue"/>
            <w:vAlign w:val="center"/>
          </w:tcPr>
          <w:p w14:paraId="4D224674">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7365750B">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126A92E0">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工程进度计划与保证措施</w:t>
            </w:r>
          </w:p>
        </w:tc>
        <w:tc>
          <w:tcPr>
            <w:tcW w:w="822" w:type="dxa"/>
            <w:shd w:val="clear" w:color="auto" w:fill="auto"/>
            <w:vAlign w:val="center"/>
          </w:tcPr>
          <w:p w14:paraId="3E605E31">
            <w:pPr>
              <w:spacing w:line="360" w:lineRule="auto"/>
              <w:ind w:firstLine="28" w:firstLine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086AB27D">
            <w:pPr>
              <w:spacing w:line="360" w:lineRule="auto"/>
              <w:ind w:firstLine="28"/>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综合考虑可能影响工程进度的因素，制定有针对性的进度计划与保证措施。</w:t>
            </w:r>
          </w:p>
          <w:p w14:paraId="1708E980">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内容完整、合理、可执行性强得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711270E7">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内容完整、合理、可执行性</w:t>
            </w:r>
            <w:r>
              <w:rPr>
                <w:rFonts w:hint="eastAsia" w:ascii="宋体" w:hAnsi="宋体" w:cs="宋体"/>
                <w:bCs/>
                <w:color w:val="auto"/>
                <w:sz w:val="22"/>
                <w:szCs w:val="22"/>
                <w:highlight w:val="none"/>
                <w:lang w:val="en-US" w:eastAsia="zh-CN"/>
              </w:rPr>
              <w:t>较</w:t>
            </w:r>
            <w:r>
              <w:rPr>
                <w:rFonts w:hint="eastAsia" w:ascii="宋体" w:hAnsi="宋体" w:eastAsia="宋体" w:cs="宋体"/>
                <w:bCs/>
                <w:color w:val="auto"/>
                <w:sz w:val="22"/>
                <w:szCs w:val="22"/>
                <w:highlight w:val="none"/>
              </w:rPr>
              <w:t>强得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p w14:paraId="088FD976">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内容完整性、合理性、可执行性一般得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w:t>
            </w:r>
          </w:p>
          <w:p w14:paraId="1D69D513">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内容完整性、合理性、可执行性差得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19916ABE">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未提供得0分。</w:t>
            </w:r>
          </w:p>
        </w:tc>
        <w:tc>
          <w:tcPr>
            <w:tcW w:w="1370" w:type="dxa"/>
            <w:vAlign w:val="center"/>
          </w:tcPr>
          <w:p w14:paraId="1732E2FC">
            <w:pPr>
              <w:pStyle w:val="34"/>
              <w:spacing w:before="0" w:after="0"/>
              <w:rPr>
                <w:rFonts w:hint="eastAsia" w:ascii="宋体" w:hAnsi="宋体" w:eastAsia="宋体" w:cs="宋体"/>
                <w:b w:val="0"/>
                <w:bCs/>
                <w:color w:val="auto"/>
                <w:sz w:val="22"/>
                <w:szCs w:val="22"/>
                <w:highlight w:val="none"/>
              </w:rPr>
            </w:pPr>
          </w:p>
        </w:tc>
      </w:tr>
      <w:tr w14:paraId="39E9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continue"/>
            <w:vAlign w:val="center"/>
          </w:tcPr>
          <w:p w14:paraId="07CEE2EC">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43045C37">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0BF80A5A">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紧急情况的处理预案</w:t>
            </w:r>
            <w:r>
              <w:rPr>
                <w:rFonts w:hint="eastAsia" w:ascii="宋体" w:hAnsi="宋体" w:cs="宋体"/>
                <w:bCs/>
                <w:color w:val="auto"/>
                <w:sz w:val="22"/>
                <w:szCs w:val="22"/>
                <w:highlight w:val="none"/>
                <w:lang w:val="en-US" w:eastAsia="zh-CN"/>
              </w:rPr>
              <w:t>及</w:t>
            </w:r>
            <w:r>
              <w:rPr>
                <w:rFonts w:hint="eastAsia" w:ascii="宋体" w:hAnsi="宋体" w:eastAsia="宋体" w:cs="宋体"/>
                <w:bCs/>
                <w:color w:val="auto"/>
                <w:sz w:val="22"/>
                <w:szCs w:val="22"/>
                <w:highlight w:val="none"/>
              </w:rPr>
              <w:t>措施</w:t>
            </w:r>
          </w:p>
        </w:tc>
        <w:tc>
          <w:tcPr>
            <w:tcW w:w="822" w:type="dxa"/>
            <w:shd w:val="clear" w:color="auto" w:fill="auto"/>
            <w:vAlign w:val="center"/>
          </w:tcPr>
          <w:p w14:paraId="1AA0C9B7">
            <w:pPr>
              <w:spacing w:line="360" w:lineRule="auto"/>
              <w:ind w:firstLine="28" w:firstLineChars="0"/>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8</w:t>
            </w:r>
          </w:p>
        </w:tc>
        <w:tc>
          <w:tcPr>
            <w:tcW w:w="4487" w:type="dxa"/>
            <w:shd w:val="clear" w:color="auto" w:fill="auto"/>
            <w:vAlign w:val="center"/>
          </w:tcPr>
          <w:p w14:paraId="63ACB945">
            <w:pPr>
              <w:spacing w:line="360" w:lineRule="auto"/>
              <w:ind w:firstLine="28"/>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针对施工过程中可能出现的突发恶劣天气、安全事故等紧急情况制定有针对性的预案及处理措施。</w:t>
            </w:r>
          </w:p>
          <w:p w14:paraId="63EFCB70">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内容完整、合理、可执行性强得</w:t>
            </w:r>
            <w:r>
              <w:rPr>
                <w:rFonts w:hint="eastAsia" w:ascii="宋体" w:hAnsi="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14:paraId="31E38DB8">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内容完整、合理、可执行性</w:t>
            </w:r>
            <w:r>
              <w:rPr>
                <w:rFonts w:hint="eastAsia" w:ascii="宋体" w:hAnsi="宋体" w:cs="宋体"/>
                <w:bCs/>
                <w:color w:val="auto"/>
                <w:sz w:val="22"/>
                <w:szCs w:val="22"/>
                <w:highlight w:val="none"/>
                <w:lang w:val="en-US" w:eastAsia="zh-CN"/>
              </w:rPr>
              <w:t>较</w:t>
            </w:r>
            <w:r>
              <w:rPr>
                <w:rFonts w:hint="eastAsia" w:ascii="宋体" w:hAnsi="宋体" w:eastAsia="宋体" w:cs="宋体"/>
                <w:bCs/>
                <w:color w:val="auto"/>
                <w:sz w:val="22"/>
                <w:szCs w:val="22"/>
                <w:highlight w:val="none"/>
              </w:rPr>
              <w:t>强得</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分；</w:t>
            </w:r>
          </w:p>
          <w:p w14:paraId="4CC19A8E">
            <w:p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内容完整性、合理性、可执行性一般得</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分；</w:t>
            </w:r>
          </w:p>
          <w:p w14:paraId="4DEAC7EB">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内容完整性、合理性、可执行性差得</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分；</w:t>
            </w:r>
          </w:p>
          <w:p w14:paraId="69980406">
            <w:pPr>
              <w:spacing w:line="360" w:lineRule="auto"/>
              <w:ind w:firstLine="28" w:firstLineChars="0"/>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未提供得0分。</w:t>
            </w:r>
          </w:p>
        </w:tc>
        <w:tc>
          <w:tcPr>
            <w:tcW w:w="1370" w:type="dxa"/>
            <w:shd w:val="clear" w:color="auto" w:fill="auto"/>
            <w:vAlign w:val="center"/>
          </w:tcPr>
          <w:p w14:paraId="0FA26861">
            <w:pPr>
              <w:pStyle w:val="34"/>
              <w:spacing w:before="0" w:after="0"/>
              <w:rPr>
                <w:rFonts w:hint="eastAsia" w:ascii="宋体" w:hAnsi="宋体" w:eastAsia="宋体" w:cs="宋体"/>
                <w:b w:val="0"/>
                <w:bCs/>
                <w:color w:val="auto"/>
                <w:sz w:val="22"/>
                <w:szCs w:val="22"/>
                <w:highlight w:val="none"/>
              </w:rPr>
            </w:pPr>
          </w:p>
        </w:tc>
      </w:tr>
      <w:tr w14:paraId="187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564" w:type="dxa"/>
            <w:vMerge w:val="continue"/>
            <w:vAlign w:val="center"/>
          </w:tcPr>
          <w:p w14:paraId="75384A53">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0D905EAD">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02DDB2CA">
            <w:pPr>
              <w:spacing w:line="360" w:lineRule="auto"/>
              <w:ind w:firstLine="28"/>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建筑垃圾运输及处置措施</w:t>
            </w:r>
          </w:p>
        </w:tc>
        <w:tc>
          <w:tcPr>
            <w:tcW w:w="822" w:type="dxa"/>
            <w:shd w:val="clear" w:color="auto" w:fill="auto"/>
            <w:vAlign w:val="center"/>
          </w:tcPr>
          <w:p w14:paraId="742A2C2C">
            <w:pPr>
              <w:spacing w:line="360" w:lineRule="auto"/>
              <w:ind w:firstLine="28" w:firstLineChars="0"/>
              <w:jc w:val="center"/>
              <w:rPr>
                <w:rFonts w:hint="default"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7</w:t>
            </w:r>
          </w:p>
        </w:tc>
        <w:tc>
          <w:tcPr>
            <w:tcW w:w="4487" w:type="dxa"/>
            <w:shd w:val="clear" w:color="auto" w:fill="auto"/>
            <w:vAlign w:val="center"/>
          </w:tcPr>
          <w:p w14:paraId="6A73E717">
            <w:pPr>
              <w:numPr>
                <w:ilvl w:val="0"/>
                <w:numId w:val="0"/>
              </w:numPr>
              <w:spacing w:line="360" w:lineRule="auto"/>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供应商提供的建筑垃圾运输及处置措施科学、可行、针对性强得</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rPr>
              <w:t>分；</w:t>
            </w:r>
          </w:p>
          <w:p w14:paraId="1537A435">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供应商提供的建筑垃圾运输及处置措施科学、可行、针对性</w:t>
            </w:r>
            <w:r>
              <w:rPr>
                <w:rFonts w:hint="eastAsia" w:ascii="宋体" w:hAnsi="宋体" w:cs="宋体"/>
                <w:bCs/>
                <w:color w:val="auto"/>
                <w:sz w:val="22"/>
                <w:szCs w:val="22"/>
                <w:highlight w:val="none"/>
                <w:lang w:val="en-US" w:eastAsia="zh-CN"/>
              </w:rPr>
              <w:t>较</w:t>
            </w:r>
            <w:r>
              <w:rPr>
                <w:rFonts w:hint="eastAsia" w:ascii="宋体" w:hAnsi="宋体" w:eastAsia="宋体" w:cs="宋体"/>
                <w:bCs/>
                <w:color w:val="auto"/>
                <w:sz w:val="22"/>
                <w:szCs w:val="22"/>
                <w:highlight w:val="none"/>
              </w:rPr>
              <w:t>强得</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分；</w:t>
            </w:r>
          </w:p>
          <w:p w14:paraId="70BF81B1">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供应商提供的建筑垃圾运输及处置措施合理、可行、细节待完善得</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分；</w:t>
            </w:r>
          </w:p>
          <w:p w14:paraId="644B684C">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4.</w:t>
            </w:r>
            <w:r>
              <w:rPr>
                <w:rFonts w:hint="eastAsia" w:ascii="宋体" w:hAnsi="宋体" w:eastAsia="宋体" w:cs="宋体"/>
                <w:bCs/>
                <w:color w:val="auto"/>
                <w:sz w:val="22"/>
                <w:szCs w:val="22"/>
                <w:highlight w:val="none"/>
              </w:rPr>
              <w:t>供应商提供的建筑垃圾运输及处置措施欠合理，可行性较差得1分；</w:t>
            </w:r>
          </w:p>
          <w:p w14:paraId="56AE4BF6">
            <w:pPr>
              <w:spacing w:line="360" w:lineRule="auto"/>
              <w:ind w:firstLine="28" w:firstLineChars="0"/>
              <w:jc w:val="left"/>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未提供得0分。</w:t>
            </w:r>
          </w:p>
        </w:tc>
        <w:tc>
          <w:tcPr>
            <w:tcW w:w="1370" w:type="dxa"/>
            <w:shd w:val="clear" w:color="auto" w:fill="auto"/>
            <w:vAlign w:val="center"/>
          </w:tcPr>
          <w:p w14:paraId="576E667D">
            <w:pPr>
              <w:pStyle w:val="34"/>
              <w:spacing w:before="0" w:after="0"/>
              <w:rPr>
                <w:rFonts w:hint="eastAsia" w:ascii="宋体" w:hAnsi="宋体" w:eastAsia="宋体" w:cs="宋体"/>
                <w:b w:val="0"/>
                <w:bCs/>
                <w:color w:val="auto"/>
                <w:sz w:val="22"/>
                <w:szCs w:val="22"/>
                <w:highlight w:val="none"/>
              </w:rPr>
            </w:pPr>
          </w:p>
        </w:tc>
      </w:tr>
      <w:tr w14:paraId="3408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64" w:type="dxa"/>
            <w:vMerge w:val="restart"/>
            <w:vAlign w:val="center"/>
          </w:tcPr>
          <w:p w14:paraId="07A2C0CB">
            <w:pPr>
              <w:spacing w:line="360" w:lineRule="auto"/>
              <w:ind w:firstLine="28"/>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w:t>
            </w:r>
          </w:p>
        </w:tc>
        <w:tc>
          <w:tcPr>
            <w:tcW w:w="1149" w:type="dxa"/>
            <w:vMerge w:val="restart"/>
            <w:vAlign w:val="center"/>
          </w:tcPr>
          <w:p w14:paraId="4054BD4B">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w:t>
            </w:r>
          </w:p>
          <w:p w14:paraId="42178CF1">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部分</w:t>
            </w:r>
          </w:p>
          <w:p w14:paraId="79B68C99">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rPr>
              <w:t>分）</w:t>
            </w:r>
          </w:p>
        </w:tc>
        <w:tc>
          <w:tcPr>
            <w:tcW w:w="1624" w:type="dxa"/>
            <w:shd w:val="clear" w:color="auto" w:fill="auto"/>
            <w:vAlign w:val="center"/>
          </w:tcPr>
          <w:p w14:paraId="773329B9">
            <w:pPr>
              <w:spacing w:line="360" w:lineRule="auto"/>
              <w:ind w:firstLine="28" w:firstLine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类似业绩</w:t>
            </w:r>
          </w:p>
        </w:tc>
        <w:tc>
          <w:tcPr>
            <w:tcW w:w="822" w:type="dxa"/>
            <w:shd w:val="clear" w:color="auto" w:fill="auto"/>
            <w:vAlign w:val="center"/>
          </w:tcPr>
          <w:p w14:paraId="3D9AB2A4">
            <w:pPr>
              <w:spacing w:line="360" w:lineRule="auto"/>
              <w:ind w:firstLine="28" w:firstLineChars="0"/>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9</w:t>
            </w:r>
          </w:p>
        </w:tc>
        <w:tc>
          <w:tcPr>
            <w:tcW w:w="4487" w:type="dxa"/>
            <w:shd w:val="clear" w:color="auto" w:fill="auto"/>
            <w:vAlign w:val="center"/>
          </w:tcPr>
          <w:p w14:paraId="5A7C7313">
            <w:pPr>
              <w:spacing w:line="360" w:lineRule="auto"/>
              <w:ind w:firstLine="28" w:firstLineChars="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供</w:t>
            </w:r>
            <w:r>
              <w:rPr>
                <w:rFonts w:hint="eastAsia" w:ascii="宋体" w:hAnsi="宋体" w:eastAsia="宋体" w:cs="宋体"/>
                <w:bCs/>
                <w:color w:val="auto"/>
                <w:sz w:val="22"/>
                <w:szCs w:val="22"/>
                <w:highlight w:val="none"/>
                <w:shd w:val="clear"/>
                <w:lang w:val="en-US" w:eastAsia="zh-CN"/>
              </w:rPr>
              <w:t>应商近 3 年（</w:t>
            </w:r>
            <w:r>
              <w:rPr>
                <w:rFonts w:hint="eastAsia" w:ascii="宋体" w:hAnsi="宋体" w:cs="宋体"/>
                <w:bCs/>
                <w:color w:val="auto"/>
                <w:sz w:val="22"/>
                <w:szCs w:val="22"/>
                <w:highlight w:val="none"/>
                <w:shd w:val="clear"/>
                <w:lang w:val="en-US" w:eastAsia="zh-CN"/>
              </w:rPr>
              <w:t>2022 年5月21日至今</w:t>
            </w:r>
            <w:r>
              <w:rPr>
                <w:rFonts w:hint="eastAsia"/>
                <w:color w:val="auto"/>
                <w:sz w:val="20"/>
                <w:szCs w:val="22"/>
                <w:highlight w:val="none"/>
                <w:shd w:val="clear"/>
                <w:lang w:eastAsia="zh-CN"/>
              </w:rPr>
              <w:t>，</w:t>
            </w:r>
            <w:r>
              <w:rPr>
                <w:rFonts w:hint="eastAsia" w:ascii="宋体" w:hAnsi="宋体" w:eastAsia="宋体" w:cs="宋体"/>
                <w:bCs/>
                <w:color w:val="auto"/>
                <w:sz w:val="22"/>
                <w:szCs w:val="22"/>
                <w:highlight w:val="none"/>
                <w:shd w:val="clear"/>
                <w:lang w:val="en-US" w:eastAsia="zh-CN"/>
              </w:rPr>
              <w:t>以合同签订日期为准）</w:t>
            </w:r>
            <w:r>
              <w:rPr>
                <w:rFonts w:hint="eastAsia" w:ascii="宋体" w:hAnsi="宋体" w:eastAsia="宋体" w:cs="宋体"/>
                <w:bCs/>
                <w:color w:val="auto"/>
                <w:sz w:val="22"/>
                <w:szCs w:val="22"/>
                <w:highlight w:val="none"/>
                <w:lang w:val="en-US" w:eastAsia="zh-CN"/>
              </w:rPr>
              <w:t>具有与本项目类似的工程业绩，提供一个有效业绩得3分，最高得</w:t>
            </w:r>
            <w:r>
              <w:rPr>
                <w:rFonts w:hint="eastAsia" w:ascii="宋体" w:hAnsi="宋体" w:cs="宋体"/>
                <w:bCs/>
                <w:color w:val="auto"/>
                <w:sz w:val="22"/>
                <w:szCs w:val="22"/>
                <w:highlight w:val="none"/>
                <w:lang w:val="en-US" w:eastAsia="zh-CN"/>
              </w:rPr>
              <w:t>9</w:t>
            </w:r>
            <w:r>
              <w:rPr>
                <w:rFonts w:hint="eastAsia" w:ascii="宋体" w:hAnsi="宋体" w:eastAsia="宋体" w:cs="宋体"/>
                <w:bCs/>
                <w:color w:val="auto"/>
                <w:sz w:val="22"/>
                <w:szCs w:val="22"/>
                <w:highlight w:val="none"/>
                <w:lang w:val="en-US" w:eastAsia="zh-CN"/>
              </w:rPr>
              <w:t>分。须提供相应的</w:t>
            </w:r>
            <w:r>
              <w:rPr>
                <w:rFonts w:hint="eastAsia" w:ascii="宋体" w:hAnsi="宋体" w:cs="宋体"/>
                <w:bCs/>
                <w:color w:val="auto"/>
                <w:sz w:val="22"/>
                <w:szCs w:val="22"/>
                <w:highlight w:val="none"/>
                <w:lang w:val="en-US" w:eastAsia="zh-CN"/>
              </w:rPr>
              <w:t>施工</w:t>
            </w:r>
            <w:r>
              <w:rPr>
                <w:rFonts w:hint="eastAsia" w:ascii="宋体" w:hAnsi="宋体" w:eastAsia="宋体" w:cs="宋体"/>
                <w:bCs/>
                <w:color w:val="auto"/>
                <w:sz w:val="22"/>
                <w:szCs w:val="22"/>
                <w:highlight w:val="none"/>
                <w:lang w:val="en-US" w:eastAsia="zh-CN"/>
              </w:rPr>
              <w:t>合同</w:t>
            </w:r>
            <w:r>
              <w:rPr>
                <w:rFonts w:hint="eastAsia" w:ascii="宋体" w:hAnsi="宋体" w:cs="宋体"/>
                <w:bCs/>
                <w:color w:val="auto"/>
                <w:sz w:val="22"/>
                <w:szCs w:val="22"/>
                <w:highlight w:val="none"/>
                <w:lang w:val="en-US" w:eastAsia="zh-CN"/>
              </w:rPr>
              <w:t>关键页</w:t>
            </w:r>
            <w:r>
              <w:rPr>
                <w:rFonts w:hint="eastAsia" w:ascii="宋体" w:hAnsi="宋体" w:eastAsia="宋体" w:cs="宋体"/>
                <w:bCs/>
                <w:color w:val="auto"/>
                <w:sz w:val="22"/>
                <w:szCs w:val="22"/>
                <w:highlight w:val="none"/>
                <w:lang w:val="en-US" w:eastAsia="zh-CN"/>
              </w:rPr>
              <w:t>（首页、</w:t>
            </w:r>
            <w:r>
              <w:rPr>
                <w:rFonts w:hint="eastAsia" w:ascii="宋体" w:hAnsi="宋体" w:cs="宋体"/>
                <w:bCs/>
                <w:color w:val="auto"/>
                <w:sz w:val="22"/>
                <w:szCs w:val="22"/>
                <w:highlight w:val="none"/>
                <w:lang w:val="en-US" w:eastAsia="zh-CN"/>
              </w:rPr>
              <w:t>合同金额</w:t>
            </w:r>
            <w:r>
              <w:rPr>
                <w:rFonts w:hint="eastAsia" w:ascii="宋体" w:hAnsi="宋体" w:eastAsia="宋体" w:cs="宋体"/>
                <w:bCs/>
                <w:color w:val="auto"/>
                <w:sz w:val="22"/>
                <w:szCs w:val="22"/>
                <w:highlight w:val="none"/>
                <w:lang w:val="en-US" w:eastAsia="zh-CN"/>
              </w:rPr>
              <w:t>页、与合同双方盖章页</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lang w:val="en-US" w:eastAsia="zh-CN"/>
              </w:rPr>
              <w:t xml:space="preserve">电子件并加盖公章，未按要求提供完整材料的不得分。 </w:t>
            </w:r>
          </w:p>
        </w:tc>
        <w:tc>
          <w:tcPr>
            <w:tcW w:w="1370" w:type="dxa"/>
            <w:shd w:val="clear" w:color="auto" w:fill="auto"/>
            <w:vAlign w:val="center"/>
          </w:tcPr>
          <w:p w14:paraId="2944E9A0">
            <w:pPr>
              <w:pStyle w:val="34"/>
              <w:spacing w:before="0" w:after="0"/>
              <w:rPr>
                <w:rFonts w:hint="eastAsia" w:ascii="宋体" w:hAnsi="宋体" w:eastAsia="宋体" w:cs="宋体"/>
                <w:b w:val="0"/>
                <w:bCs/>
                <w:color w:val="auto"/>
                <w:sz w:val="22"/>
                <w:szCs w:val="22"/>
                <w:highlight w:val="none"/>
              </w:rPr>
            </w:pPr>
          </w:p>
        </w:tc>
      </w:tr>
      <w:tr w14:paraId="338A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4" w:type="dxa"/>
            <w:vMerge w:val="continue"/>
            <w:vAlign w:val="center"/>
          </w:tcPr>
          <w:p w14:paraId="679F4291">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51B07D6E">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168E1625">
            <w:pPr>
              <w:spacing w:line="360" w:lineRule="auto"/>
              <w:ind w:firstLine="28"/>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项目经理</w:t>
            </w:r>
            <w:r>
              <w:rPr>
                <w:rFonts w:hint="eastAsia" w:ascii="宋体" w:hAnsi="宋体" w:cs="宋体"/>
                <w:bCs/>
                <w:color w:val="auto"/>
                <w:sz w:val="22"/>
                <w:szCs w:val="22"/>
                <w:highlight w:val="none"/>
                <w:lang w:val="en-US" w:eastAsia="zh-CN"/>
              </w:rPr>
              <w:t>学历</w:t>
            </w:r>
          </w:p>
        </w:tc>
        <w:tc>
          <w:tcPr>
            <w:tcW w:w="822" w:type="dxa"/>
            <w:shd w:val="clear" w:color="auto" w:fill="auto"/>
            <w:vAlign w:val="center"/>
          </w:tcPr>
          <w:p w14:paraId="27F78563">
            <w:pPr>
              <w:spacing w:line="360" w:lineRule="auto"/>
              <w:ind w:firstLine="28"/>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4487" w:type="dxa"/>
            <w:shd w:val="clear" w:color="auto" w:fill="auto"/>
            <w:vAlign w:val="center"/>
          </w:tcPr>
          <w:p w14:paraId="7E5CE6E0">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学历：</w:t>
            </w:r>
          </w:p>
          <w:p w14:paraId="77877AA2">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大学本科及以上学历得3分；</w:t>
            </w:r>
          </w:p>
          <w:p w14:paraId="7C0D59D2">
            <w:pPr>
              <w:spacing w:line="360" w:lineRule="auto"/>
              <w:ind w:firstLine="28"/>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专</w:t>
            </w:r>
            <w:r>
              <w:rPr>
                <w:rFonts w:hint="eastAsia" w:ascii="宋体" w:hAnsi="宋体" w:eastAsia="宋体" w:cs="宋体"/>
                <w:bCs/>
                <w:color w:val="auto"/>
                <w:sz w:val="22"/>
                <w:szCs w:val="22"/>
                <w:highlight w:val="none"/>
              </w:rPr>
              <w:t>科学历得</w:t>
            </w:r>
            <w:r>
              <w:rPr>
                <w:rFonts w:hint="eastAsia" w:ascii="宋体" w:hAnsi="宋体" w:cs="宋体"/>
                <w:bCs/>
                <w:color w:val="auto"/>
                <w:sz w:val="22"/>
                <w:szCs w:val="22"/>
                <w:highlight w:val="none"/>
                <w:lang w:val="en-US" w:eastAsia="zh-CN"/>
              </w:rPr>
              <w:t>1分；</w:t>
            </w:r>
          </w:p>
          <w:p w14:paraId="7C59E832">
            <w:pPr>
              <w:spacing w:line="360" w:lineRule="auto"/>
              <w:ind w:firstLine="28"/>
              <w:jc w:val="lef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专科以下得0分。</w:t>
            </w:r>
          </w:p>
        </w:tc>
        <w:tc>
          <w:tcPr>
            <w:tcW w:w="1370" w:type="dxa"/>
            <w:shd w:val="clear" w:color="auto" w:fill="auto"/>
            <w:vAlign w:val="center"/>
          </w:tcPr>
          <w:p w14:paraId="02522239">
            <w:pPr>
              <w:pStyle w:val="34"/>
              <w:spacing w:before="0" w:after="0"/>
              <w:rPr>
                <w:rFonts w:hint="eastAsia" w:ascii="宋体" w:hAnsi="宋体" w:eastAsia="宋体" w:cs="宋体"/>
                <w:b w:val="0"/>
                <w:bCs/>
                <w:color w:val="auto"/>
                <w:sz w:val="22"/>
                <w:szCs w:val="22"/>
                <w:highlight w:val="none"/>
              </w:rPr>
            </w:pPr>
          </w:p>
        </w:tc>
      </w:tr>
      <w:tr w14:paraId="07B5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4" w:type="dxa"/>
            <w:vMerge w:val="continue"/>
            <w:vAlign w:val="center"/>
          </w:tcPr>
          <w:p w14:paraId="394EAD5D">
            <w:pPr>
              <w:spacing w:line="360" w:lineRule="auto"/>
              <w:ind w:firstLine="28"/>
              <w:jc w:val="center"/>
              <w:rPr>
                <w:rFonts w:hint="eastAsia" w:ascii="宋体" w:hAnsi="宋体" w:eastAsia="宋体" w:cs="宋体"/>
                <w:bCs/>
                <w:color w:val="auto"/>
                <w:sz w:val="22"/>
                <w:szCs w:val="22"/>
                <w:highlight w:val="none"/>
              </w:rPr>
            </w:pPr>
          </w:p>
        </w:tc>
        <w:tc>
          <w:tcPr>
            <w:tcW w:w="1149" w:type="dxa"/>
            <w:vMerge w:val="continue"/>
            <w:vAlign w:val="center"/>
          </w:tcPr>
          <w:p w14:paraId="29C6E469">
            <w:pPr>
              <w:spacing w:line="360" w:lineRule="auto"/>
              <w:ind w:firstLine="28"/>
              <w:jc w:val="center"/>
              <w:rPr>
                <w:rFonts w:hint="eastAsia" w:ascii="宋体" w:hAnsi="宋体" w:eastAsia="宋体" w:cs="宋体"/>
                <w:bCs/>
                <w:color w:val="auto"/>
                <w:sz w:val="22"/>
                <w:szCs w:val="22"/>
                <w:highlight w:val="none"/>
              </w:rPr>
            </w:pPr>
          </w:p>
        </w:tc>
        <w:tc>
          <w:tcPr>
            <w:tcW w:w="1624" w:type="dxa"/>
            <w:shd w:val="clear" w:color="auto" w:fill="auto"/>
            <w:vAlign w:val="center"/>
          </w:tcPr>
          <w:p w14:paraId="55C180A7">
            <w:pPr>
              <w:spacing w:line="360" w:lineRule="auto"/>
              <w:ind w:firstLine="28"/>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项目经理</w:t>
            </w:r>
            <w:r>
              <w:rPr>
                <w:rFonts w:hint="eastAsia" w:ascii="宋体" w:hAnsi="宋体" w:cs="宋体"/>
                <w:bCs/>
                <w:color w:val="auto"/>
                <w:sz w:val="22"/>
                <w:szCs w:val="22"/>
                <w:highlight w:val="none"/>
                <w:lang w:val="en-US" w:eastAsia="zh-CN"/>
              </w:rPr>
              <w:t>职称</w:t>
            </w:r>
          </w:p>
        </w:tc>
        <w:tc>
          <w:tcPr>
            <w:tcW w:w="822" w:type="dxa"/>
            <w:shd w:val="clear" w:color="auto" w:fill="auto"/>
            <w:vAlign w:val="center"/>
          </w:tcPr>
          <w:p w14:paraId="5D9C36FB">
            <w:pPr>
              <w:spacing w:line="360" w:lineRule="auto"/>
              <w:ind w:firstLine="28"/>
              <w:jc w:val="center"/>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w:t>
            </w:r>
          </w:p>
        </w:tc>
        <w:tc>
          <w:tcPr>
            <w:tcW w:w="4487" w:type="dxa"/>
            <w:shd w:val="clear" w:color="auto" w:fill="auto"/>
            <w:vAlign w:val="center"/>
          </w:tcPr>
          <w:p w14:paraId="23D0C109">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职称：</w:t>
            </w:r>
          </w:p>
          <w:p w14:paraId="7FAB6093">
            <w:pPr>
              <w:spacing w:line="360" w:lineRule="auto"/>
              <w:ind w:firstLine="28"/>
              <w:jc w:val="left"/>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中级及以上职称得3分</w:t>
            </w:r>
          </w:p>
          <w:p w14:paraId="43C4FCE4">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初级职称得</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p w14:paraId="0577D1F6">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无职称得0分。</w:t>
            </w:r>
          </w:p>
        </w:tc>
        <w:tc>
          <w:tcPr>
            <w:tcW w:w="1370" w:type="dxa"/>
            <w:shd w:val="clear" w:color="auto" w:fill="auto"/>
            <w:vAlign w:val="center"/>
          </w:tcPr>
          <w:p w14:paraId="06C1E1D2">
            <w:pPr>
              <w:pStyle w:val="34"/>
              <w:spacing w:before="0" w:after="0"/>
              <w:rPr>
                <w:rFonts w:hint="eastAsia" w:ascii="宋体" w:hAnsi="宋体" w:eastAsia="宋体" w:cs="宋体"/>
                <w:b w:val="0"/>
                <w:bCs/>
                <w:color w:val="auto"/>
                <w:sz w:val="22"/>
                <w:szCs w:val="22"/>
                <w:highlight w:val="none"/>
              </w:rPr>
            </w:pPr>
          </w:p>
        </w:tc>
      </w:tr>
      <w:tr w14:paraId="56B4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564" w:type="dxa"/>
            <w:vAlign w:val="center"/>
          </w:tcPr>
          <w:p w14:paraId="0033D4C3">
            <w:pPr>
              <w:spacing w:line="360" w:lineRule="auto"/>
              <w:ind w:firstLine="28"/>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1149" w:type="dxa"/>
            <w:vAlign w:val="center"/>
          </w:tcPr>
          <w:p w14:paraId="7654B0CA">
            <w:pPr>
              <w:spacing w:line="360" w:lineRule="auto"/>
              <w:ind w:firstLine="2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报价部分</w:t>
            </w:r>
          </w:p>
          <w:p w14:paraId="50FB61D9">
            <w:pPr>
              <w:spacing w:line="360" w:lineRule="auto"/>
              <w:ind w:firstLine="28"/>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val="en-US" w:eastAsia="zh-CN"/>
              </w:rPr>
              <w:t>30</w:t>
            </w:r>
            <w:r>
              <w:rPr>
                <w:rFonts w:hint="eastAsia" w:ascii="宋体" w:hAnsi="宋体" w:eastAsia="宋体" w:cs="宋体"/>
                <w:bCs/>
                <w:color w:val="auto"/>
                <w:sz w:val="22"/>
                <w:szCs w:val="22"/>
                <w:highlight w:val="none"/>
              </w:rPr>
              <w:t>分）</w:t>
            </w:r>
          </w:p>
        </w:tc>
        <w:tc>
          <w:tcPr>
            <w:tcW w:w="1624" w:type="dxa"/>
            <w:vAlign w:val="center"/>
          </w:tcPr>
          <w:p w14:paraId="445008C2">
            <w:pPr>
              <w:spacing w:line="360" w:lineRule="auto"/>
              <w:ind w:firstLine="28"/>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价格分</w:t>
            </w:r>
          </w:p>
        </w:tc>
        <w:tc>
          <w:tcPr>
            <w:tcW w:w="822" w:type="dxa"/>
            <w:vAlign w:val="center"/>
          </w:tcPr>
          <w:p w14:paraId="07518C1A">
            <w:pPr>
              <w:spacing w:line="360" w:lineRule="auto"/>
              <w:ind w:firstLine="28"/>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30</w:t>
            </w:r>
          </w:p>
        </w:tc>
        <w:tc>
          <w:tcPr>
            <w:tcW w:w="4487" w:type="dxa"/>
            <w:shd w:val="clear" w:color="auto" w:fill="auto"/>
            <w:vAlign w:val="center"/>
          </w:tcPr>
          <w:p w14:paraId="1946465D">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满足磋商文件要求的最后报价最低的供应商的价格为磋商基准价，其价格分为满分。其他供应商的价格分统一按照下列公式计算：</w:t>
            </w:r>
          </w:p>
          <w:p w14:paraId="703E1407">
            <w:pPr>
              <w:spacing w:line="360" w:lineRule="auto"/>
              <w:ind w:firstLine="28"/>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磋商报价得分=（磋商基准价/最后报价）×分值</w:t>
            </w:r>
          </w:p>
        </w:tc>
        <w:tc>
          <w:tcPr>
            <w:tcW w:w="1370" w:type="dxa"/>
            <w:shd w:val="clear" w:color="auto" w:fill="auto"/>
            <w:vAlign w:val="center"/>
          </w:tcPr>
          <w:p w14:paraId="4A692500">
            <w:pPr>
              <w:spacing w:line="240" w:lineRule="auto"/>
              <w:ind w:left="-3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1"/>
                <w:szCs w:val="21"/>
                <w:highlight w:val="none"/>
              </w:rPr>
              <w:t>此处最后报价指经过报价修正，及因落实政府采购政策进行价格调整后的报价，详见第三章《评审方法和评审标准》3.2、3.3</w:t>
            </w:r>
          </w:p>
        </w:tc>
      </w:tr>
      <w:tr w14:paraId="32D5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337" w:type="dxa"/>
            <w:gridSpan w:val="3"/>
            <w:vAlign w:val="center"/>
          </w:tcPr>
          <w:p w14:paraId="2044F042">
            <w:pPr>
              <w:spacing w:line="360" w:lineRule="auto"/>
              <w:ind w:firstLine="28"/>
              <w:jc w:val="cente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合计</w:t>
            </w:r>
          </w:p>
        </w:tc>
        <w:tc>
          <w:tcPr>
            <w:tcW w:w="822" w:type="dxa"/>
            <w:vAlign w:val="center"/>
          </w:tcPr>
          <w:p w14:paraId="1AB3BDFC">
            <w:pPr>
              <w:spacing w:line="360" w:lineRule="auto"/>
              <w:ind w:firstLine="28"/>
              <w:jc w:val="cente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100</w:t>
            </w:r>
          </w:p>
        </w:tc>
        <w:tc>
          <w:tcPr>
            <w:tcW w:w="5857" w:type="dxa"/>
            <w:gridSpan w:val="2"/>
            <w:shd w:val="clear" w:color="auto" w:fill="auto"/>
            <w:vAlign w:val="center"/>
          </w:tcPr>
          <w:p w14:paraId="2D040D9F">
            <w:pPr>
              <w:spacing w:line="360" w:lineRule="auto"/>
              <w:jc w:val="center"/>
              <w:rPr>
                <w:rFonts w:hint="eastAsia" w:asciiTheme="minorEastAsia" w:hAnsiTheme="minorEastAsia" w:eastAsiaTheme="minorEastAsia" w:cstheme="minorEastAsia"/>
                <w:bCs/>
                <w:color w:val="auto"/>
                <w:sz w:val="22"/>
                <w:szCs w:val="22"/>
                <w:highlight w:val="none"/>
              </w:rPr>
            </w:pPr>
          </w:p>
        </w:tc>
      </w:tr>
    </w:tbl>
    <w:p w14:paraId="38511189">
      <w:pPr>
        <w:widowControl/>
        <w:spacing w:line="360" w:lineRule="auto"/>
        <w:jc w:val="left"/>
        <w:rPr>
          <w:rFonts w:ascii="宋体" w:hAnsi="宋体" w:cs="宋体"/>
          <w:b/>
          <w:color w:val="auto"/>
          <w:szCs w:val="21"/>
          <w:highlight w:val="none"/>
        </w:rPr>
      </w:pPr>
    </w:p>
    <w:p w14:paraId="50FB73F6">
      <w:pPr>
        <w:pStyle w:val="2"/>
        <w:bidi w:val="0"/>
        <w:rPr>
          <w:rFonts w:ascii="宋体" w:hAnsi="宋体" w:cs="宋体"/>
          <w:b/>
          <w:color w:val="auto"/>
          <w:szCs w:val="21"/>
          <w:highlight w:val="none"/>
        </w:rPr>
      </w:pPr>
      <w:r>
        <w:rPr>
          <w:rFonts w:hint="eastAsia" w:ascii="宋体" w:hAnsi="宋体" w:cs="宋体"/>
          <w:b/>
          <w:color w:val="auto"/>
          <w:szCs w:val="21"/>
          <w:highlight w:val="none"/>
        </w:rPr>
        <w:br w:type="page"/>
      </w:r>
      <w:bookmarkStart w:id="659" w:name="_Toc743"/>
      <w:r>
        <w:rPr>
          <w:rFonts w:hint="eastAsia" w:ascii="宋体" w:hAnsi="宋体" w:cs="宋体"/>
          <w:b/>
          <w:color w:val="auto"/>
          <w:sz w:val="28"/>
          <w:szCs w:val="28"/>
          <w:highlight w:val="none"/>
        </w:rPr>
        <w:t>第四章   采购需求</w:t>
      </w:r>
      <w:bookmarkEnd w:id="659"/>
    </w:p>
    <w:p w14:paraId="4F6B4221">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bCs/>
          <w:color w:val="auto"/>
          <w:sz w:val="22"/>
          <w:szCs w:val="22"/>
          <w:highlight w:val="none"/>
        </w:rPr>
        <w:t>项目名称：</w:t>
      </w:r>
      <w:r>
        <w:rPr>
          <w:rFonts w:hint="eastAsia" w:asciiTheme="minorEastAsia" w:hAnsiTheme="minorEastAsia" w:eastAsiaTheme="minorEastAsia" w:cstheme="minorEastAsia"/>
          <w:b w:val="0"/>
          <w:bCs w:val="0"/>
          <w:color w:val="auto"/>
          <w:sz w:val="22"/>
          <w:szCs w:val="22"/>
          <w:highlight w:val="none"/>
          <w:lang w:eastAsia="zh-CN"/>
        </w:rPr>
        <w:t>顺义区牛栏山镇嬴麓家园社区嵌入式服务设施项目</w:t>
      </w:r>
    </w:p>
    <w:p w14:paraId="59150954">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bCs/>
          <w:color w:val="auto"/>
          <w:sz w:val="22"/>
          <w:szCs w:val="22"/>
          <w:highlight w:val="none"/>
        </w:rPr>
        <w:t>项目</w:t>
      </w:r>
      <w:r>
        <w:rPr>
          <w:rFonts w:hint="eastAsia" w:asciiTheme="minorEastAsia" w:hAnsiTheme="minorEastAsia" w:eastAsiaTheme="minorEastAsia" w:cstheme="minorEastAsia"/>
          <w:b/>
          <w:bCs/>
          <w:color w:val="auto"/>
          <w:sz w:val="22"/>
          <w:szCs w:val="22"/>
          <w:highlight w:val="none"/>
          <w:lang w:val="en-US" w:eastAsia="zh-CN"/>
        </w:rPr>
        <w:t>编号</w:t>
      </w:r>
      <w:r>
        <w:rPr>
          <w:rFonts w:hint="eastAsia" w:asciiTheme="minorEastAsia" w:hAnsiTheme="minorEastAsia" w:eastAsiaTheme="minorEastAsia" w:cstheme="minorEastAsia"/>
          <w:b/>
          <w:bCs/>
          <w:color w:val="auto"/>
          <w:sz w:val="22"/>
          <w:szCs w:val="22"/>
          <w:highlight w:val="none"/>
        </w:rPr>
        <w:t>：</w:t>
      </w:r>
      <w:r>
        <w:rPr>
          <w:rFonts w:hint="eastAsia" w:ascii="宋体" w:hAnsi="宋体" w:cs="宋体"/>
          <w:color w:val="auto"/>
          <w:sz w:val="24"/>
          <w:szCs w:val="24"/>
          <w:highlight w:val="none"/>
          <w:lang w:val="en-US" w:eastAsia="zh-CN"/>
        </w:rPr>
        <w:t>11011325210200021114-XM001</w:t>
      </w:r>
    </w:p>
    <w:p w14:paraId="57E31D09">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bCs/>
          <w:color w:val="auto"/>
          <w:sz w:val="22"/>
          <w:szCs w:val="22"/>
          <w:highlight w:val="none"/>
        </w:rPr>
        <w:t>采购方式：</w:t>
      </w:r>
      <w:r>
        <w:rPr>
          <w:rFonts w:hint="eastAsia" w:asciiTheme="minorEastAsia" w:hAnsiTheme="minorEastAsia" w:eastAsiaTheme="minorEastAsia" w:cstheme="minorEastAsia"/>
          <w:b w:val="0"/>
          <w:bCs w:val="0"/>
          <w:color w:val="auto"/>
          <w:sz w:val="22"/>
          <w:szCs w:val="22"/>
          <w:highlight w:val="none"/>
        </w:rPr>
        <w:t>竞争性磋商</w:t>
      </w:r>
    </w:p>
    <w:p w14:paraId="2F91223C">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bCs/>
          <w:color w:val="auto"/>
          <w:sz w:val="22"/>
          <w:szCs w:val="22"/>
          <w:highlight w:val="none"/>
        </w:rPr>
        <w:t>预算金额</w:t>
      </w:r>
      <w:r>
        <w:rPr>
          <w:rFonts w:hint="eastAsia" w:asciiTheme="minorEastAsia" w:hAnsiTheme="minorEastAsia" w:eastAsiaTheme="minorEastAsia" w:cstheme="minorEastAsia"/>
          <w:b/>
          <w:bCs/>
          <w:color w:val="auto"/>
          <w:sz w:val="22"/>
          <w:szCs w:val="22"/>
          <w:highlight w:val="none"/>
          <w:lang w:val="en-US" w:eastAsia="zh-CN"/>
        </w:rPr>
        <w:t>：</w:t>
      </w:r>
      <w:r>
        <w:rPr>
          <w:rFonts w:hint="eastAsia" w:asciiTheme="minorEastAsia" w:hAnsiTheme="minorEastAsia" w:eastAsiaTheme="minorEastAsia" w:cstheme="minorEastAsia"/>
          <w:b w:val="0"/>
          <w:bCs w:val="0"/>
          <w:color w:val="auto"/>
          <w:sz w:val="22"/>
          <w:szCs w:val="22"/>
          <w:highlight w:val="none"/>
          <w:lang w:val="en-US" w:eastAsia="zh-CN"/>
        </w:rPr>
        <w:t>185.376148万元</w:t>
      </w:r>
    </w:p>
    <w:p w14:paraId="5F225AEE">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bCs/>
          <w:color w:val="auto"/>
          <w:sz w:val="22"/>
          <w:szCs w:val="22"/>
          <w:highlight w:val="none"/>
          <w:lang w:val="en-US" w:eastAsia="zh-CN"/>
        </w:rPr>
        <w:t>最高限价（招标控制价）</w:t>
      </w:r>
      <w:r>
        <w:rPr>
          <w:rFonts w:hint="eastAsia" w:asciiTheme="minorEastAsia" w:hAnsiTheme="minorEastAsia" w:eastAsiaTheme="minorEastAsia" w:cstheme="minorEastAsia"/>
          <w:b/>
          <w:bCs/>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u w:val="single"/>
        </w:rPr>
        <w:t>1853761</w:t>
      </w:r>
      <w:r>
        <w:rPr>
          <w:rFonts w:hint="eastAsia" w:asciiTheme="minorEastAsia" w:hAnsiTheme="minorEastAsia" w:eastAsiaTheme="minorEastAsia" w:cstheme="minorEastAsia"/>
          <w:b w:val="0"/>
          <w:bCs w:val="0"/>
          <w:color w:val="auto"/>
          <w:sz w:val="22"/>
          <w:szCs w:val="22"/>
          <w:highlight w:val="none"/>
          <w:u w:val="single"/>
          <w:lang w:val="en-US" w:eastAsia="zh-CN"/>
        </w:rPr>
        <w:t>.</w:t>
      </w:r>
      <w:r>
        <w:rPr>
          <w:rFonts w:hint="eastAsia" w:asciiTheme="minorEastAsia" w:hAnsiTheme="minorEastAsia" w:eastAsiaTheme="minorEastAsia" w:cstheme="minorEastAsia"/>
          <w:b w:val="0"/>
          <w:bCs w:val="0"/>
          <w:color w:val="auto"/>
          <w:sz w:val="22"/>
          <w:szCs w:val="22"/>
          <w:highlight w:val="none"/>
          <w:u w:val="single"/>
        </w:rPr>
        <w:t>48</w:t>
      </w:r>
      <w:r>
        <w:rPr>
          <w:rFonts w:hint="eastAsia" w:asciiTheme="minorEastAsia" w:hAnsiTheme="minorEastAsia" w:eastAsiaTheme="minorEastAsia" w:cstheme="minorEastAsia"/>
          <w:b w:val="0"/>
          <w:bCs w:val="0"/>
          <w:color w:val="auto"/>
          <w:sz w:val="22"/>
          <w:szCs w:val="22"/>
          <w:highlight w:val="none"/>
          <w:lang w:val="en-US" w:eastAsia="zh-CN"/>
        </w:rPr>
        <w:t>元</w:t>
      </w:r>
    </w:p>
    <w:p w14:paraId="3629C1A0">
      <w:pPr>
        <w:adjustRightInd w:val="0"/>
        <w:snapToGrid w:val="0"/>
        <w:spacing w:line="360" w:lineRule="auto"/>
        <w:ind w:firstLine="440" w:firstLineChars="200"/>
        <w:jc w:val="lef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其中：分部分项工程合价为：</w:t>
      </w:r>
      <w:r>
        <w:rPr>
          <w:rFonts w:hint="eastAsia" w:ascii="宋体" w:hAnsi="宋体" w:cs="Arial"/>
          <w:bCs/>
          <w:color w:val="auto"/>
          <w:sz w:val="22"/>
          <w:szCs w:val="22"/>
          <w:highlight w:val="none"/>
          <w:u w:val="single"/>
        </w:rPr>
        <w:t>1371182.87</w:t>
      </w:r>
      <w:r>
        <w:rPr>
          <w:color w:val="auto"/>
          <w:sz w:val="22"/>
          <w:szCs w:val="28"/>
          <w:highlight w:val="none"/>
        </w:rPr>
        <w:fldChar w:fldCharType="begin"/>
      </w:r>
      <w:r>
        <w:rPr>
          <w:color w:val="auto"/>
          <w:sz w:val="22"/>
          <w:szCs w:val="28"/>
          <w:highlight w:val="none"/>
        </w:rPr>
        <w:instrText xml:space="preserve"> AUTOTEXT  input371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080D88EE">
      <w:pPr>
        <w:adjustRightInd w:val="0"/>
        <w:snapToGrid w:val="0"/>
        <w:spacing w:line="360" w:lineRule="auto"/>
        <w:ind w:firstLine="440" w:firstLineChars="200"/>
        <w:jc w:val="lef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措施项目合价为：</w:t>
      </w:r>
      <w:r>
        <w:rPr>
          <w:rFonts w:hint="eastAsia" w:ascii="宋体" w:hAnsi="宋体" w:cs="Arial"/>
          <w:bCs/>
          <w:color w:val="auto"/>
          <w:sz w:val="22"/>
          <w:szCs w:val="22"/>
          <w:highlight w:val="none"/>
          <w:u w:val="single"/>
        </w:rPr>
        <w:t>215313.91</w:t>
      </w:r>
      <w:r>
        <w:rPr>
          <w:color w:val="auto"/>
          <w:sz w:val="22"/>
          <w:szCs w:val="28"/>
          <w:highlight w:val="none"/>
        </w:rPr>
        <w:fldChar w:fldCharType="begin"/>
      </w:r>
      <w:r>
        <w:rPr>
          <w:color w:val="auto"/>
          <w:sz w:val="22"/>
          <w:szCs w:val="28"/>
          <w:highlight w:val="none"/>
        </w:rPr>
        <w:instrText xml:space="preserve"> AUTOTEXT  input372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0475E9A4">
      <w:pPr>
        <w:adjustRightInd w:val="0"/>
        <w:snapToGrid w:val="0"/>
        <w:spacing w:line="360" w:lineRule="auto"/>
        <w:ind w:firstLine="440" w:firstLineChars="200"/>
        <w:jc w:val="lef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其他项目合价为：</w:t>
      </w:r>
      <w:r>
        <w:rPr>
          <w:rFonts w:hint="eastAsia" w:ascii="宋体" w:hAnsi="宋体" w:cs="Arial"/>
          <w:bCs/>
          <w:color w:val="auto"/>
          <w:sz w:val="22"/>
          <w:szCs w:val="22"/>
          <w:highlight w:val="none"/>
          <w:u w:val="single"/>
        </w:rPr>
        <w:t>114201.83</w:t>
      </w:r>
      <w:r>
        <w:rPr>
          <w:color w:val="auto"/>
          <w:sz w:val="22"/>
          <w:szCs w:val="28"/>
          <w:highlight w:val="none"/>
        </w:rPr>
        <w:fldChar w:fldCharType="begin"/>
      </w:r>
      <w:r>
        <w:rPr>
          <w:color w:val="auto"/>
          <w:sz w:val="22"/>
          <w:szCs w:val="28"/>
          <w:highlight w:val="none"/>
        </w:rPr>
        <w:instrText xml:space="preserve"> AUTOTEXT  input373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5650703A">
      <w:pPr>
        <w:adjustRightInd w:val="0"/>
        <w:snapToGrid w:val="0"/>
        <w:spacing w:line="360" w:lineRule="auto"/>
        <w:ind w:firstLine="440" w:firstLineChars="200"/>
        <w:jc w:val="left"/>
        <w:rPr>
          <w:rFonts w:ascii="宋体" w:hAnsi="宋体" w:cs="Arial"/>
          <w:bCs/>
          <w:color w:val="auto"/>
          <w:sz w:val="22"/>
          <w:szCs w:val="22"/>
          <w:highlight w:val="none"/>
        </w:rPr>
      </w:pPr>
      <w:r>
        <w:rPr>
          <w:rFonts w:hint="eastAsia" w:ascii="宋体" w:hAnsi="宋体" w:cs="Arial"/>
          <w:bCs/>
          <w:color w:val="auto"/>
          <w:sz w:val="22"/>
          <w:szCs w:val="22"/>
          <w:highlight w:val="none"/>
        </w:rPr>
        <w:t xml:space="preserve">             税金的合价为：</w:t>
      </w:r>
      <w:r>
        <w:rPr>
          <w:rFonts w:hint="eastAsia" w:ascii="宋体" w:hAnsi="宋体" w:cs="Arial"/>
          <w:bCs/>
          <w:color w:val="auto"/>
          <w:sz w:val="22"/>
          <w:szCs w:val="22"/>
          <w:highlight w:val="none"/>
          <w:u w:val="single"/>
        </w:rPr>
        <w:t>153062.87</w:t>
      </w:r>
      <w:r>
        <w:rPr>
          <w:color w:val="auto"/>
          <w:sz w:val="22"/>
          <w:szCs w:val="28"/>
          <w:highlight w:val="none"/>
        </w:rPr>
        <w:fldChar w:fldCharType="begin"/>
      </w:r>
      <w:r>
        <w:rPr>
          <w:color w:val="auto"/>
          <w:sz w:val="22"/>
          <w:szCs w:val="28"/>
          <w:highlight w:val="none"/>
        </w:rPr>
        <w:instrText xml:space="preserve"> AUTOTEXT  input375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6987788A">
      <w:pPr>
        <w:adjustRightInd w:val="0"/>
        <w:snapToGrid w:val="0"/>
        <w:spacing w:line="360" w:lineRule="auto"/>
        <w:ind w:left="840" w:firstLine="220" w:firstLineChars="100"/>
        <w:jc w:val="left"/>
        <w:rPr>
          <w:rFonts w:ascii="宋体" w:hAnsi="宋体" w:cs="Arial"/>
          <w:bCs/>
          <w:color w:val="auto"/>
          <w:sz w:val="22"/>
          <w:szCs w:val="22"/>
          <w:highlight w:val="none"/>
        </w:rPr>
      </w:pPr>
      <w:r>
        <w:rPr>
          <w:rFonts w:hint="eastAsia" w:ascii="宋体" w:hAnsi="宋体" w:cs="Arial"/>
          <w:bCs/>
          <w:color w:val="auto"/>
          <w:sz w:val="22"/>
          <w:szCs w:val="22"/>
          <w:highlight w:val="none"/>
        </w:rPr>
        <w:t>其他说明：规费（不含税）合计金额：</w:t>
      </w:r>
      <w:r>
        <w:rPr>
          <w:rFonts w:hint="eastAsia" w:ascii="宋体" w:hAnsi="宋体" w:cs="Arial"/>
          <w:bCs/>
          <w:color w:val="auto"/>
          <w:sz w:val="22"/>
          <w:szCs w:val="22"/>
          <w:highlight w:val="none"/>
          <w:u w:val="single"/>
        </w:rPr>
        <w:t>75171.54</w:t>
      </w:r>
      <w:r>
        <w:rPr>
          <w:rFonts w:ascii="宋体" w:hAnsi="宋体" w:cs="Arial"/>
          <w:bCs/>
          <w:color w:val="auto"/>
          <w:sz w:val="22"/>
          <w:szCs w:val="22"/>
          <w:highlight w:val="none"/>
          <w:u w:val="single"/>
        </w:rPr>
        <w:fldChar w:fldCharType="begin"/>
      </w:r>
      <w:r>
        <w:rPr>
          <w:rFonts w:ascii="宋体" w:hAnsi="宋体" w:cs="Arial"/>
          <w:bCs/>
          <w:color w:val="auto"/>
          <w:sz w:val="22"/>
          <w:szCs w:val="22"/>
          <w:highlight w:val="none"/>
          <w:u w:val="single"/>
        </w:rPr>
        <w:instrText xml:space="preserve"> AUTOTEXT  input374 \* MERGEFORMAT </w:instrText>
      </w:r>
      <w:r>
        <w:rPr>
          <w:rFonts w:ascii="宋体" w:hAnsi="宋体" w:cs="Arial"/>
          <w:bCs/>
          <w:color w:val="auto"/>
          <w:sz w:val="22"/>
          <w:szCs w:val="22"/>
          <w:highlight w:val="none"/>
          <w:u w:val="singl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5EF2F4E2">
      <w:pPr>
        <w:adjustRightInd w:val="0"/>
        <w:snapToGrid w:val="0"/>
        <w:spacing w:line="360" w:lineRule="auto"/>
        <w:ind w:left="840" w:firstLine="1320" w:firstLineChars="600"/>
        <w:jc w:val="left"/>
        <w:rPr>
          <w:rFonts w:ascii="宋体" w:hAnsi="宋体" w:cs="Arial"/>
          <w:bCs/>
          <w:color w:val="auto"/>
          <w:sz w:val="22"/>
          <w:szCs w:val="22"/>
          <w:highlight w:val="none"/>
        </w:rPr>
      </w:pPr>
      <w:r>
        <w:rPr>
          <w:rFonts w:hint="eastAsia" w:ascii="宋体" w:hAnsi="宋体" w:cs="Arial"/>
          <w:color w:val="auto"/>
          <w:sz w:val="22"/>
          <w:szCs w:val="22"/>
          <w:highlight w:val="none"/>
        </w:rPr>
        <w:t>专业工程暂估价(</w:t>
      </w:r>
      <w:bookmarkStart w:id="660" w:name="_Hlk10553458"/>
      <w:r>
        <w:rPr>
          <w:rFonts w:hint="eastAsia" w:ascii="宋体" w:hAnsi="宋体" w:cs="Arial"/>
          <w:color w:val="auto"/>
          <w:sz w:val="22"/>
          <w:szCs w:val="22"/>
          <w:highlight w:val="none"/>
        </w:rPr>
        <w:t>含</w:t>
      </w:r>
      <w:bookmarkEnd w:id="660"/>
      <w:r>
        <w:rPr>
          <w:rFonts w:hint="eastAsia" w:ascii="宋体" w:hAnsi="宋体" w:cs="Arial"/>
          <w:color w:val="auto"/>
          <w:sz w:val="22"/>
          <w:szCs w:val="22"/>
          <w:highlight w:val="none"/>
        </w:rPr>
        <w:t>税)合计金额</w:t>
      </w:r>
      <w:r>
        <w:rPr>
          <w:rFonts w:hint="eastAsia" w:ascii="宋体" w:hAnsi="宋体" w:cs="Arial"/>
          <w:bCs/>
          <w:color w:val="auto"/>
          <w:sz w:val="22"/>
          <w:szCs w:val="22"/>
          <w:highlight w:val="none"/>
        </w:rPr>
        <w:t>：</w:t>
      </w:r>
      <w:r>
        <w:rPr>
          <w:rFonts w:hint="eastAsia" w:ascii="宋体" w:hAnsi="宋体" w:cs="Arial"/>
          <w:bCs/>
          <w:color w:val="auto"/>
          <w:sz w:val="22"/>
          <w:szCs w:val="22"/>
          <w:highlight w:val="none"/>
          <w:u w:val="single"/>
        </w:rPr>
        <w:t>124480</w:t>
      </w:r>
      <w:r>
        <w:rPr>
          <w:color w:val="auto"/>
          <w:sz w:val="22"/>
          <w:szCs w:val="28"/>
          <w:highlight w:val="none"/>
        </w:rPr>
        <w:fldChar w:fldCharType="begin"/>
      </w:r>
      <w:r>
        <w:rPr>
          <w:color w:val="auto"/>
          <w:sz w:val="22"/>
          <w:szCs w:val="28"/>
          <w:highlight w:val="none"/>
        </w:rPr>
        <w:instrText xml:space="preserve"> AUTOTEXT  input798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6BBA76BC">
      <w:pPr>
        <w:adjustRightInd w:val="0"/>
        <w:snapToGrid w:val="0"/>
        <w:spacing w:line="360" w:lineRule="auto"/>
        <w:ind w:firstLine="2200" w:firstLineChars="1000"/>
        <w:jc w:val="left"/>
        <w:rPr>
          <w:rFonts w:ascii="宋体" w:hAnsi="宋体" w:cs="Arial"/>
          <w:bCs/>
          <w:color w:val="auto"/>
          <w:sz w:val="22"/>
          <w:szCs w:val="22"/>
          <w:highlight w:val="none"/>
        </w:rPr>
      </w:pPr>
      <w:r>
        <w:rPr>
          <w:rFonts w:hint="eastAsia" w:ascii="宋体" w:hAnsi="宋体"/>
          <w:color w:val="auto"/>
          <w:sz w:val="22"/>
          <w:szCs w:val="24"/>
          <w:highlight w:val="none"/>
        </w:rPr>
        <w:t>材料和工程设备暂估价</w:t>
      </w:r>
      <w:r>
        <w:rPr>
          <w:rFonts w:hint="eastAsia" w:ascii="宋体" w:hAnsi="宋体" w:cs="Arial"/>
          <w:color w:val="auto"/>
          <w:sz w:val="22"/>
          <w:szCs w:val="22"/>
          <w:highlight w:val="none"/>
        </w:rPr>
        <w:t>(含税)</w:t>
      </w:r>
      <w:r>
        <w:rPr>
          <w:rFonts w:hint="eastAsia" w:ascii="宋体" w:hAnsi="宋体" w:cs="Arial"/>
          <w:bCs/>
          <w:color w:val="auto"/>
          <w:sz w:val="22"/>
          <w:szCs w:val="22"/>
          <w:highlight w:val="none"/>
        </w:rPr>
        <w:t>合计金额：</w:t>
      </w:r>
      <w:r>
        <w:rPr>
          <w:rFonts w:hint="eastAsia" w:ascii="宋体" w:hAnsi="宋体" w:cs="Arial"/>
          <w:bCs/>
          <w:color w:val="auto"/>
          <w:sz w:val="22"/>
          <w:szCs w:val="22"/>
          <w:highlight w:val="none"/>
          <w:u w:val="single"/>
        </w:rPr>
        <w:t>2124.9</w:t>
      </w:r>
      <w:r>
        <w:rPr>
          <w:color w:val="auto"/>
          <w:sz w:val="22"/>
          <w:szCs w:val="28"/>
          <w:highlight w:val="none"/>
        </w:rPr>
        <w:fldChar w:fldCharType="begin"/>
      </w:r>
      <w:r>
        <w:rPr>
          <w:color w:val="auto"/>
          <w:sz w:val="22"/>
          <w:szCs w:val="28"/>
          <w:highlight w:val="none"/>
        </w:rPr>
        <w:instrText xml:space="preserve"> AUTOTEXT  input376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24717160">
      <w:pPr>
        <w:adjustRightInd w:val="0"/>
        <w:snapToGrid w:val="0"/>
        <w:spacing w:line="360" w:lineRule="auto"/>
        <w:ind w:firstLine="2200" w:firstLineChars="1000"/>
        <w:jc w:val="left"/>
        <w:rPr>
          <w:rFonts w:ascii="宋体" w:hAnsi="宋体" w:cs="Arial"/>
          <w:bCs/>
          <w:color w:val="auto"/>
          <w:sz w:val="22"/>
          <w:szCs w:val="22"/>
          <w:highlight w:val="none"/>
        </w:rPr>
      </w:pPr>
      <w:r>
        <w:rPr>
          <w:rFonts w:hint="eastAsia" w:ascii="宋体" w:hAnsi="宋体" w:cs="Arial"/>
          <w:color w:val="auto"/>
          <w:sz w:val="22"/>
          <w:szCs w:val="22"/>
          <w:highlight w:val="none"/>
        </w:rPr>
        <w:t>暂列金额（不含计日工）（含税）合计金额：</w:t>
      </w:r>
      <w:r>
        <w:rPr>
          <w:rFonts w:hint="eastAsia" w:ascii="宋体" w:hAnsi="宋体" w:cs="宋体"/>
          <w:b w:val="0"/>
          <w:color w:val="auto"/>
          <w:sz w:val="22"/>
          <w:szCs w:val="28"/>
          <w:highlight w:val="none"/>
          <w:u w:val="single"/>
          <w:lang w:val="en-US" w:eastAsia="zh-CN"/>
        </w:rPr>
        <w:t>0</w:t>
      </w:r>
      <w:r>
        <w:rPr>
          <w:color w:val="auto"/>
          <w:sz w:val="22"/>
          <w:szCs w:val="28"/>
          <w:highlight w:val="none"/>
        </w:rPr>
        <w:fldChar w:fldCharType="begin"/>
      </w:r>
      <w:r>
        <w:rPr>
          <w:color w:val="auto"/>
          <w:sz w:val="22"/>
          <w:szCs w:val="28"/>
          <w:highlight w:val="none"/>
        </w:rPr>
        <w:instrText xml:space="preserve"> AUTOTEXT  input799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3CC1F86A">
      <w:pPr>
        <w:adjustRightInd w:val="0"/>
        <w:snapToGrid w:val="0"/>
        <w:spacing w:line="360" w:lineRule="auto"/>
        <w:ind w:firstLine="2200" w:firstLineChars="1000"/>
        <w:jc w:val="left"/>
        <w:rPr>
          <w:rFonts w:ascii="宋体" w:hAnsi="宋体" w:cs="Arial"/>
          <w:bCs/>
          <w:color w:val="auto"/>
          <w:sz w:val="22"/>
          <w:szCs w:val="22"/>
          <w:highlight w:val="none"/>
        </w:rPr>
      </w:pPr>
      <w:r>
        <w:rPr>
          <w:rFonts w:hint="eastAsia" w:ascii="宋体" w:hAnsi="宋体" w:cs="Arial"/>
          <w:bCs/>
          <w:color w:val="auto"/>
          <w:sz w:val="22"/>
          <w:szCs w:val="22"/>
          <w:highlight w:val="none"/>
        </w:rPr>
        <w:t>安全文明施工费（</w:t>
      </w:r>
      <w:r>
        <w:rPr>
          <w:rFonts w:hint="eastAsia" w:ascii="宋体" w:hAnsi="宋体" w:cs="Arial"/>
          <w:color w:val="auto"/>
          <w:sz w:val="22"/>
          <w:szCs w:val="22"/>
          <w:highlight w:val="none"/>
        </w:rPr>
        <w:t>含</w:t>
      </w:r>
      <w:r>
        <w:rPr>
          <w:rFonts w:hint="eastAsia" w:ascii="宋体" w:hAnsi="宋体" w:cs="Arial"/>
          <w:bCs/>
          <w:color w:val="auto"/>
          <w:sz w:val="22"/>
          <w:szCs w:val="22"/>
          <w:highlight w:val="none"/>
        </w:rPr>
        <w:t>税）合计金额：</w:t>
      </w:r>
      <w:r>
        <w:rPr>
          <w:rFonts w:hint="eastAsia" w:ascii="宋体" w:hAnsi="宋体" w:cs="Arial"/>
          <w:bCs/>
          <w:color w:val="auto"/>
          <w:sz w:val="22"/>
          <w:szCs w:val="22"/>
          <w:highlight w:val="none"/>
          <w:u w:val="single"/>
        </w:rPr>
        <w:t>50978.7</w:t>
      </w:r>
      <w:r>
        <w:rPr>
          <w:color w:val="auto"/>
          <w:sz w:val="22"/>
          <w:szCs w:val="28"/>
          <w:highlight w:val="none"/>
        </w:rPr>
        <w:fldChar w:fldCharType="begin"/>
      </w:r>
      <w:r>
        <w:rPr>
          <w:color w:val="auto"/>
          <w:sz w:val="22"/>
          <w:szCs w:val="28"/>
          <w:highlight w:val="none"/>
        </w:rPr>
        <w:instrText xml:space="preserve"> AUTOTEXT  input881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3DEE9C10">
      <w:pPr>
        <w:adjustRightInd w:val="0"/>
        <w:snapToGrid w:val="0"/>
        <w:spacing w:line="360" w:lineRule="auto"/>
        <w:ind w:firstLine="2200" w:firstLineChars="1000"/>
        <w:jc w:val="left"/>
        <w:rPr>
          <w:rFonts w:ascii="宋体" w:hAnsi="宋体" w:cs="Arial"/>
          <w:bCs/>
          <w:color w:val="auto"/>
          <w:sz w:val="22"/>
          <w:szCs w:val="22"/>
          <w:highlight w:val="none"/>
        </w:rPr>
      </w:pPr>
      <w:r>
        <w:rPr>
          <w:rFonts w:hint="eastAsia" w:ascii="宋体" w:hAnsi="宋体" w:cs="Arial"/>
          <w:bCs/>
          <w:color w:val="auto"/>
          <w:sz w:val="22"/>
          <w:szCs w:val="22"/>
          <w:highlight w:val="none"/>
        </w:rPr>
        <w:t>赶工增加费（</w:t>
      </w:r>
      <w:r>
        <w:rPr>
          <w:rFonts w:hint="eastAsia" w:ascii="宋体" w:hAnsi="宋体" w:cs="Arial"/>
          <w:color w:val="auto"/>
          <w:sz w:val="22"/>
          <w:szCs w:val="22"/>
          <w:highlight w:val="none"/>
        </w:rPr>
        <w:t>含</w:t>
      </w:r>
      <w:r>
        <w:rPr>
          <w:rFonts w:hint="eastAsia" w:ascii="宋体" w:hAnsi="宋体" w:cs="Arial"/>
          <w:bCs/>
          <w:color w:val="auto"/>
          <w:sz w:val="22"/>
          <w:szCs w:val="22"/>
          <w:highlight w:val="none"/>
        </w:rPr>
        <w:t>税）合计金额（如有）：</w:t>
      </w:r>
      <w:r>
        <w:rPr>
          <w:rFonts w:hint="eastAsia" w:ascii="宋体" w:hAnsi="宋体" w:eastAsia="宋体" w:cs="宋体"/>
          <w:b w:val="0"/>
          <w:color w:val="auto"/>
          <w:sz w:val="22"/>
          <w:szCs w:val="28"/>
          <w:highlight w:val="none"/>
          <w:u w:val="single"/>
          <w:lang w:val="en-US" w:eastAsia="zh-CN"/>
        </w:rPr>
        <w:t>/</w:t>
      </w:r>
      <w:r>
        <w:rPr>
          <w:color w:val="auto"/>
          <w:sz w:val="22"/>
          <w:szCs w:val="28"/>
          <w:highlight w:val="none"/>
        </w:rPr>
        <w:fldChar w:fldCharType="begin"/>
      </w:r>
      <w:r>
        <w:rPr>
          <w:color w:val="auto"/>
          <w:sz w:val="22"/>
          <w:szCs w:val="28"/>
          <w:highlight w:val="none"/>
        </w:rPr>
        <w:instrText xml:space="preserve"> AUTOTEXT  input882 \* MERGEFORMAT </w:instrText>
      </w:r>
      <w:r>
        <w:rPr>
          <w:color w:val="auto"/>
          <w:sz w:val="22"/>
          <w:szCs w:val="28"/>
          <w:highlight w:val="none"/>
        </w:rPr>
        <w:fldChar w:fldCharType="separate"/>
      </w:r>
      <w:r>
        <w:rPr>
          <w:rFonts w:ascii="宋体" w:hAnsi="宋体" w:cs="Arial"/>
          <w:bCs/>
          <w:color w:val="auto"/>
          <w:sz w:val="22"/>
          <w:szCs w:val="22"/>
          <w:highlight w:val="none"/>
          <w:u w:val="single"/>
        </w:rPr>
        <w:fldChar w:fldCharType="end"/>
      </w:r>
      <w:r>
        <w:rPr>
          <w:rFonts w:hint="eastAsia" w:ascii="宋体" w:hAnsi="宋体" w:cs="Arial"/>
          <w:bCs/>
          <w:color w:val="auto"/>
          <w:sz w:val="22"/>
          <w:szCs w:val="22"/>
          <w:highlight w:val="none"/>
        </w:rPr>
        <w:t>元；</w:t>
      </w:r>
    </w:p>
    <w:p w14:paraId="2F76DB41">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bCs/>
          <w:color w:val="auto"/>
          <w:sz w:val="22"/>
          <w:szCs w:val="22"/>
          <w:highlight w:val="none"/>
        </w:rPr>
        <w:t>合同履行期限</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工期</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rPr>
        <w:t>：</w:t>
      </w:r>
      <w:r>
        <w:rPr>
          <w:rFonts w:hint="eastAsia" w:ascii="宋体" w:hAnsi="宋体" w:cs="宋体"/>
          <w:color w:val="auto"/>
          <w:sz w:val="24"/>
          <w:szCs w:val="24"/>
          <w:highlight w:val="none"/>
          <w:lang w:val="en-US" w:eastAsia="zh-CN"/>
        </w:rPr>
        <w:t>65</w:t>
      </w:r>
      <w:r>
        <w:rPr>
          <w:rFonts w:hint="eastAsia" w:asciiTheme="minorEastAsia" w:hAnsiTheme="minorEastAsia" w:eastAsiaTheme="minorEastAsia" w:cstheme="minorEastAsia"/>
          <w:b w:val="0"/>
          <w:bCs w:val="0"/>
          <w:color w:val="auto"/>
          <w:sz w:val="22"/>
          <w:szCs w:val="22"/>
          <w:highlight w:val="none"/>
          <w:lang w:val="en-US" w:eastAsia="zh-CN"/>
        </w:rPr>
        <w:t>天</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kern w:val="2"/>
          <w:sz w:val="22"/>
          <w:szCs w:val="22"/>
          <w:highlight w:val="none"/>
          <w:lang w:val="en-US" w:eastAsia="zh-CN" w:bidi="ar-SA"/>
        </w:rPr>
        <w:t>计划开工日期：2025年6月25日；计划竣工日期：2025年8月29日</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kern w:val="2"/>
          <w:sz w:val="22"/>
          <w:szCs w:val="22"/>
          <w:highlight w:val="none"/>
          <w:lang w:val="en-US" w:eastAsia="zh-CN" w:bidi="ar-SA"/>
        </w:rPr>
        <w:t>。</w:t>
      </w:r>
    </w:p>
    <w:p w14:paraId="41270AA6">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建设地点：</w:t>
      </w:r>
      <w:r>
        <w:rPr>
          <w:rFonts w:hint="default" w:ascii="宋体" w:hAnsi="宋体" w:cs="宋体"/>
          <w:bCs/>
          <w:color w:val="auto"/>
          <w:sz w:val="24"/>
          <w:szCs w:val="24"/>
          <w:highlight w:val="none"/>
          <w:lang w:val="en-US" w:eastAsia="zh-CN"/>
        </w:rPr>
        <w:t>北京市顺义区牛栏山镇</w:t>
      </w:r>
      <w:r>
        <w:rPr>
          <w:rFonts w:hint="eastAsia" w:asciiTheme="minorEastAsia" w:hAnsiTheme="minorEastAsia" w:eastAsiaTheme="minorEastAsia" w:cstheme="minorEastAsia"/>
          <w:b w:val="0"/>
          <w:bCs w:val="0"/>
          <w:color w:val="auto"/>
          <w:kern w:val="2"/>
          <w:sz w:val="22"/>
          <w:szCs w:val="22"/>
          <w:highlight w:val="none"/>
          <w:lang w:val="en-US" w:eastAsia="zh-CN" w:bidi="ar-SA"/>
        </w:rPr>
        <w:t>。</w:t>
      </w:r>
    </w:p>
    <w:p w14:paraId="4357D0F3">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工程概况：</w:t>
      </w:r>
    </w:p>
    <w:p w14:paraId="1DED7A5D">
      <w:pPr>
        <w:numPr>
          <w:ilvl w:val="0"/>
          <w:numId w:val="0"/>
        </w:numPr>
        <w:spacing w:line="360" w:lineRule="auto"/>
        <w:ind w:left="42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工程由北京市顺义区牛栏山镇人民政府委托，工程地点位于北京市顺义区，为顺义区牛栏山镇赢麓家园社区嵌入式服务设施项目，包括和美东街19号楼101赢麓家园社区居委会、合景听悦府11号楼一层、首创悦溪汇东1门北配套楼地下一层拆除工程、建筑工程、装饰装修工程、电气工程、弱电工程、消防电工程、给排水及消防工程、暖通工程等。</w:t>
      </w:r>
    </w:p>
    <w:p w14:paraId="6985F058">
      <w:pPr>
        <w:numPr>
          <w:ilvl w:val="0"/>
          <w:numId w:val="6"/>
        </w:numPr>
        <w:spacing w:line="360" w:lineRule="auto"/>
        <w:ind w:left="1745" w:leftChars="0" w:hanging="1325" w:firstLineChars="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施工范围：</w:t>
      </w:r>
      <w:r>
        <w:rPr>
          <w:rFonts w:hint="eastAsia" w:asciiTheme="minorEastAsia" w:hAnsiTheme="minorEastAsia" w:eastAsiaTheme="minorEastAsia" w:cstheme="minorEastAsia"/>
          <w:b w:val="0"/>
          <w:bCs w:val="0"/>
          <w:color w:val="auto"/>
          <w:kern w:val="2"/>
          <w:sz w:val="24"/>
          <w:szCs w:val="24"/>
          <w:highlight w:val="none"/>
          <w:shd w:val="clear"/>
          <w:lang w:val="en-US" w:eastAsia="zh-CN" w:bidi="ar-SA"/>
        </w:rPr>
        <w:t>工程量清单范围内的全部施工内容，包括和美东街19号楼101赢麓家园社区居委会、合景听悦府11号楼一层、首创悦溪汇东1门北配套楼地下一层拆除工程、建筑工程、装饰装修工程、电气工程、弱电工程、消防电工程、给排水及消防工程、暖通工程等。</w:t>
      </w:r>
    </w:p>
    <w:p w14:paraId="54A7435C">
      <w:pPr>
        <w:numPr>
          <w:ilvl w:val="0"/>
          <w:numId w:val="6"/>
        </w:numPr>
        <w:spacing w:line="360" w:lineRule="auto"/>
        <w:ind w:left="1745" w:leftChars="0" w:hanging="1325" w:firstLineChars="0"/>
        <w:rPr>
          <w:rFonts w:hint="eastAsia" w:asciiTheme="minorEastAsia" w:hAnsiTheme="minorEastAsia" w:eastAsiaTheme="minorEastAsia" w:cstheme="minorEastAsia"/>
          <w:b/>
          <w:bCs/>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技术要求：</w:t>
      </w:r>
    </w:p>
    <w:p w14:paraId="66CDC103">
      <w:pPr>
        <w:numPr>
          <w:ilvl w:val="0"/>
          <w:numId w:val="0"/>
        </w:numPr>
        <w:spacing w:line="360" w:lineRule="auto"/>
        <w:ind w:leftChars="-372" w:firstLine="1540" w:firstLineChars="700"/>
        <w:rPr>
          <w:rFonts w:hint="default"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10.1工程质量：合格。</w:t>
      </w:r>
    </w:p>
    <w:p w14:paraId="52E99C13">
      <w:pPr>
        <w:numPr>
          <w:ilvl w:val="0"/>
          <w:numId w:val="0"/>
        </w:numPr>
        <w:spacing w:line="360" w:lineRule="auto"/>
        <w:ind w:leftChars="-372" w:firstLine="1540" w:firstLineChars="70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10.2施工现场安全生产标准化管理目标等级：达标。</w:t>
      </w:r>
    </w:p>
    <w:p w14:paraId="5758DD2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10.3适用规范和标准：</w:t>
      </w:r>
    </w:p>
    <w:p w14:paraId="423B55E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10.3.1除合同另有约定外，本工程适用现行国家、行业和地方规范、标准和规程。</w:t>
      </w:r>
    </w:p>
    <w:p w14:paraId="3191E26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10.3.2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29EA1801">
      <w:pPr>
        <w:numPr>
          <w:ilvl w:val="0"/>
          <w:numId w:val="0"/>
        </w:numPr>
        <w:spacing w:line="360" w:lineRule="auto"/>
        <w:ind w:leftChars="-372" w:firstLine="1540" w:firstLineChars="70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  安全文明施工</w:t>
      </w:r>
    </w:p>
    <w:p w14:paraId="37FA2321">
      <w:pPr>
        <w:numPr>
          <w:ilvl w:val="0"/>
          <w:numId w:val="0"/>
        </w:numPr>
        <w:spacing w:line="360" w:lineRule="auto"/>
        <w:ind w:leftChars="-372" w:firstLine="1540" w:firstLineChars="70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10.4.1  安全防护</w:t>
      </w:r>
    </w:p>
    <w:p w14:paraId="78FCE4D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（1）在工程施工、竣工、交付及修补任何缺陷的过程中，承包人应当始终遵守国家和地方有关安全生产的法律、法规、规范、标准和规程等，按照合同条款第9.2款的约定履行其安全施工职责。</w:t>
      </w:r>
    </w:p>
    <w:p w14:paraId="5C749E4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承包人应坚持“安全第一，预防为主”的方针，建立、健全安全生产责任制度和安全生产教育培训制度。在整个工程施工期间，承包人应在施工场地（现场）设立、提供和维护并在有关工作完成或竣工后撤除：</w:t>
      </w:r>
    </w:p>
    <w:p w14:paraId="6B333F6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1）设立在现场入口显著位置的现场施工总平面图、总平面管理、安全生产、文明施工、环境保护、质量控制、材料管理等的规章制度和主要参建单位名称和工程概况等说明的图板；</w:t>
      </w:r>
    </w:p>
    <w:p w14:paraId="1E36386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2）为确保工程安全施工须设立的足够的标志、宣传画、标语、指示牌、警告牌、公示牌（如，职工工伤保险公示标牌）、火警、匪警和急救电话提示牌等；</w:t>
      </w:r>
    </w:p>
    <w:p w14:paraId="62C6745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3）洞口和临边位置的安全防护设施，包括护身栏杆、脚手架、洞口盖板和加筋、竖井防护栏杆、防护棚、防护网、坡道等等；</w:t>
      </w:r>
    </w:p>
    <w:p w14:paraId="5ED434D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4）安全带、安全绳、安全帽、安全网、绝缘鞋、绝缘手套、防护口罩和防护衣等安全生产用品；</w:t>
      </w:r>
    </w:p>
    <w:p w14:paraId="04228C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5）所有机械设备包括各类电动工具的安全保护和接地装置和操作说明；</w:t>
      </w:r>
    </w:p>
    <w:p w14:paraId="52E68E3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6）装备良好的临时急救站和配备称职的医护人员；</w:t>
      </w:r>
    </w:p>
    <w:p w14:paraId="2E3B840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7）主要作业场所和临时安全疏散通道24小时36伏安全照明和必要的警示等以防止各种可能的事故；</w:t>
      </w:r>
    </w:p>
    <w:p w14:paraId="626139C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8）足够数量的和合格的手提灭火器；</w:t>
      </w:r>
    </w:p>
    <w:p w14:paraId="2BE77E5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9）装备良好的易燃易爆物品仓库和相应的使用管理制度；</w:t>
      </w:r>
    </w:p>
    <w:p w14:paraId="4116FB1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10）对涉及明火施工的工作制定诸如用火证等的管理制度；</w:t>
      </w:r>
    </w:p>
    <w:p w14:paraId="3E6D5C4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14:paraId="02ACBC4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建立专门的施工场地（现场）安全生产管理机构，配备足够数量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17D9FA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承包人应遵照有关法律法规要求，编制印发安全防护手册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750D73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2D112A4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162450F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3029092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律、法规、规章、规范、标准和规程等的要求。</w:t>
      </w:r>
    </w:p>
    <w:p w14:paraId="2ACC4D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6E97447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0589EC2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4631E19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（13）  承包人应成立应急救援小组，配备必要的应急救援器材和设备，制定灾害和生产安全事故的应急救援预案，并将应急救援预案报送监理人。应急救援预案应能随时组织应救专职人员、并定期组织演练。</w:t>
      </w:r>
    </w:p>
    <w:p w14:paraId="6347E89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71AFB3A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50B6F20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（16）  承包人应按照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0952DB7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（16）  承包人还应根据有关法律、法规、规定和条例等的要求，制定一套安全生产应急措施和程序，保证一旦出现任何安全事故，能立即保护好现场，抢救伤员和财产，保证施工生产的正常进行，防止损失扩大。</w:t>
      </w:r>
    </w:p>
    <w:p w14:paraId="48BF710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10.4.2  临时消防</w:t>
      </w:r>
    </w:p>
    <w:p w14:paraId="55BCAC5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承包人应建立消防安全责任制度，制定用火、用电和使用易燃易爆等危险品的消防安全管理制度和操作规程。各项制度和规程等应满足相关法律法规和政府消防管理机构的要求。</w:t>
      </w:r>
    </w:p>
    <w:p w14:paraId="292BD2E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60C499F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承包人应当成立由项目主要负责人担任组长的临时消防组或消防队，宣传消防基本知识和基本操作培训，组织消防演练，保证一旦发生火灾，能够组织有效的自救，保护生命和财产安全。</w:t>
      </w:r>
    </w:p>
    <w:p w14:paraId="3B8F9CB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施工场地（现场）内的易燃、易爆物品应单独和安全地存放，设专人进行存放和领用管理。施工场地（现场）储有或正在使用易燃、易爆或可燃材料时或有明火施工的工序，应当实行严格的“用火证”管理制度。</w:t>
      </w:r>
    </w:p>
    <w:p w14:paraId="20F9FDF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10.4.3  临时供电</w:t>
      </w:r>
    </w:p>
    <w:p w14:paraId="30AF0CF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38FBD25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3EE63B7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5F4126D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484EA54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凡可能漏电伤人或易受雷击的电器及建筑物均应设置接地和避雷装置。承包人应负责避雷装置的采购、安装、管理和维修，并建立定期检查制度。</w:t>
      </w:r>
    </w:p>
    <w:p w14:paraId="15B9F5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10.4.4  劳动保护</w:t>
      </w:r>
    </w:p>
    <w:p w14:paraId="76B3477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39B2AF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46925B2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1FD8882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365DBBE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承包人应在现场设立专门的临时医疗站，配备足够的设施、药物和称职的医务人员，承包人还应准备急救担架，用于一旦发生安全事故时对受伤人员的急救。</w:t>
      </w:r>
    </w:p>
    <w:p w14:paraId="2D2DA12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10.4.5  脚手架</w:t>
      </w:r>
    </w:p>
    <w:p w14:paraId="0BDB709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1EE9D2A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所有脚手架，尤其是大型、复杂、高耸和非常规脚手架，要编制专项施工方案，还应当经过安全验算，脚手架安全验算结果必须报送监理人核查后方可实施。</w:t>
      </w:r>
    </w:p>
    <w:p w14:paraId="7A13520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搭设爬架、挂架、超高脚手架等特种或新型脚手架时，承包人应确保此类脚手架的安全性和保证此类脚手架已经过有关行政管理部门允许使用的批准，并承担与此有关的一切费用。</w:t>
      </w:r>
    </w:p>
    <w:p w14:paraId="0CB86CD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承包人应当加强脚手架的日常安全巡查，及时对其中的安全隐患进行整改，确保脚手架使用安全。雨、雪、雾、霜和大风等天气后，承包人必须对脚手架进行安全巡查，并及时消除安全隐患。</w:t>
      </w:r>
    </w:p>
    <w:p w14:paraId="7A130BA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60F4E81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10.4.6  施工安全措施计划</w:t>
      </w:r>
    </w:p>
    <w:p w14:paraId="2D07AD2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68A51F8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施工安全措施计划是承包人阐明其安全管理方针、管理体系、安全制度和安全措施等的文件，其内容应当反映现行法律法规规定的，和合同约定的以及本条上述约定的承包人安全职责，至少包括：</w:t>
      </w:r>
    </w:p>
    <w:p w14:paraId="06765EB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1）施工安全管理机构的设置；</w:t>
      </w:r>
    </w:p>
    <w:p w14:paraId="6934B65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2）专职安全管理人员的配备；</w:t>
      </w:r>
    </w:p>
    <w:p w14:paraId="4B3D69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3）安全责任制度和管理措施；</w:t>
      </w:r>
    </w:p>
    <w:p w14:paraId="6129F79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4）安全教育和培训制度及管理措施；</w:t>
      </w:r>
    </w:p>
    <w:p w14:paraId="5803A28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5）各项安全生产规章制度和操作规程；</w:t>
      </w:r>
    </w:p>
    <w:p w14:paraId="1044083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6）各项施工安全措施和防护措施；</w:t>
      </w:r>
    </w:p>
    <w:p w14:paraId="0AFD2A8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7）危险品管理和使用制度；</w:t>
      </w:r>
    </w:p>
    <w:p w14:paraId="1421E45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8）安全设施、设备、器材和劳动保护用品的配置；</w:t>
      </w:r>
    </w:p>
    <w:p w14:paraId="0781849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5096B99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施工安全措施计划应当在合同条款第9.2.1项约定的期限内报送监理人。承包人应当严格执行经监理人批准的施工安全措施计划，并及时补充、修订和完善施工安全措施计划，确保安全生产。</w:t>
      </w:r>
    </w:p>
    <w:p w14:paraId="425D8F8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10.4.7  文明施工</w:t>
      </w:r>
    </w:p>
    <w:p w14:paraId="7226C93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承包人应遵守国家和工程所在地有关法规、规范、规程和标准的规定，履行文明施工义务，确保文明施工专项费用专款专用。</w:t>
      </w:r>
    </w:p>
    <w:p w14:paraId="60010E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承包人应当规范现场施工秩序，实行标准化管理：</w:t>
      </w:r>
    </w:p>
    <w:p w14:paraId="293DF05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1）承包人的施工场地（现场）必须干净整洁、做到无积水、无淤泥、无杂物，材料堆放整齐；</w:t>
      </w:r>
    </w:p>
    <w:p w14:paraId="58ECE95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2）承包人应当在建筑工地设置围挡，并采取覆盖、分段作业、择时施工、冲洗地面等有效防尘降尘措施；</w:t>
      </w:r>
    </w:p>
    <w:p w14:paraId="034B11A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3）施工现场土方、砂石等应当集中堆放，裸露的场地和集中堆放的土方、砂石等应当采取覆盖、固化或绿化等措施；</w:t>
      </w:r>
    </w:p>
    <w:p w14:paraId="0EF400E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4）施工场地（现场）应进行硬化处理，定期定时洒水，做好防治扬尘和大气污染工作；</w:t>
      </w:r>
    </w:p>
    <w:p w14:paraId="784A5B2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5）严格遵守“工完、料尽、场地净”的原则，不留垃圾、不留剩余施工材料和施工机具，各种设备运转正常；</w:t>
      </w:r>
    </w:p>
    <w:p w14:paraId="6B64297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6）承包人修建的施工临时设施应符合监理人批准的施工规划要求，并应满足本章规定的各项安全要求；</w:t>
      </w:r>
    </w:p>
    <w:p w14:paraId="39773A8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7）监理人可要求承包人在施工场地（现场）设置各级承包人的安全文明施工责任牌等文明施工警示牌；</w:t>
      </w:r>
    </w:p>
    <w:p w14:paraId="3E72E01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8）材料进入现场应按指定位置堆放整齐，不得影响现场施工和堵塞施工、消防通道。材料堆放场地应有专职的管理人员；</w:t>
      </w:r>
    </w:p>
    <w:p w14:paraId="33CD694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9）施工和安装用的各种扣件、紧固件、绳索具、小型配件、镙钉等应在专设的仓库内装箱放置；</w:t>
      </w:r>
    </w:p>
    <w:p w14:paraId="7DAD702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10）现场风、水管及照明电线的布置应安全、合理、规范、有序，做到整齐美观。不得随意架设和造成隐患或影响施工；</w:t>
      </w:r>
    </w:p>
    <w:p w14:paraId="2F57752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11）建筑拆除工程施工时应采取隔离、洒水等有效的降噪、降尘措施，并及时清理废弃物；</w:t>
      </w:r>
    </w:p>
    <w:p w14:paraId="0564D46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12）当道路施工进行铣刨、切割等作业时，应采取有效的防扬尘措施。灰土和无机料应采用预拌进场，碾压过程中应洒水降尘。</w:t>
      </w:r>
    </w:p>
    <w:p w14:paraId="73A335B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承包人应为其雇佣的施工工人建立并维护相应的生活宿舍、食堂、浴室、厕所和文化活动室等，其标准应满足政府有关机构的生活标准和卫生标准等的要求。</w:t>
      </w:r>
    </w:p>
    <w:p w14:paraId="5E3370F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04E093C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在工程施工期间，承包人应始终避免现场出现不必要的障碍物，妥当存放并处置施工设备和多余的材料，及时从现场清除运走任何废料、垃圾或不再需要的临时工程和设施。</w:t>
      </w:r>
    </w:p>
    <w:p w14:paraId="0639EAE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5EEA314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  承包人应在现场设立固定的建筑垃圾临时存放点,并在各楼层或区域设立必要的垃圾箱；施工现场应当建立封闭式垃圾站。建筑物内垃圾应采用容器或搭设专用封闭垃圾道的方式清运，严禁凌空抛掷；所有建筑垃圾必须在当天清除出现场，并按有关行政管理部门的规定，运送到指定的垃圾消纳场。承包人还应加强建筑垃圾管理工作，严禁焚烧各类废弃物；严禁道路遗撒和乱倒乱卸等运输违法违规行为发生，建筑垃圾的运输必须采用封闭式运输车辆或采取覆盖措施；最大限度减少污染环境。</w:t>
      </w:r>
    </w:p>
    <w:p w14:paraId="588EC67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37CA68E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  承包人采用现场搅拌混凝土或砂浆的场所应采取封闭、降尘、降噪措施。水泥和其他易飞扬的细颗粒建筑材料应密闭存放或采取覆盖等措施。</w:t>
      </w:r>
    </w:p>
    <w:p w14:paraId="5239AC8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781E03A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10.4.8  环境保护</w:t>
      </w:r>
    </w:p>
    <w:p w14:paraId="62E9389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在工程施工、完工及修补任何缺陷的过程中，承包人应当始终遵守国家和工程所在地有关扬尘治理、建筑垃圾堆放、清运和消纳等环境保护、水土保护和污染防治的法律、法规、规章、规范、标准和规程等，按照合同条款第4.1.6项和第9.4款的约定履行其环境与生态保护职责。</w:t>
      </w:r>
    </w:p>
    <w:p w14:paraId="1254A17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2A8F484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p w14:paraId="5AA068D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其有关规定。承包人还应设置完善的排水系统，保持施工场地（现场）始终处于良好的排水状态，防止降雨径流对施工场地（现场）的冲刷。</w:t>
      </w:r>
    </w:p>
    <w:p w14:paraId="5129D2A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0805844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w:t>
      </w:r>
    </w:p>
    <w:p w14:paraId="5234956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014BD5A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3394B15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  承包人保证使用已在本市进行信息编码登记符合排放标准的非道路移动机械，并确保使用符合标准的燃料。严禁使用高排放非道路移动机械，并做好行业挥发性有机物治理（如建筑外墙涂装、钢结构等鼓励使用水性漆替代油性漆）。</w:t>
      </w:r>
    </w:p>
    <w:p w14:paraId="22D205A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10.4.9  施工环保措施计划</w:t>
      </w:r>
    </w:p>
    <w:p w14:paraId="6E62822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合同条款第9.4.3项约定的施工环保措施计划是承包人阐明环保方针和拟采用的环保措施及方法等的文件，其内容应至少包括：</w:t>
      </w:r>
    </w:p>
    <w:p w14:paraId="034D15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1）承包人生活区（如果有）的生活用水和生活污水处理措施；</w:t>
      </w:r>
    </w:p>
    <w:p w14:paraId="0728197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2）施工生产废水处理措施；</w:t>
      </w:r>
    </w:p>
    <w:p w14:paraId="028F2ED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3）施工扬尘和废气的处理措施；</w:t>
      </w:r>
    </w:p>
    <w:p w14:paraId="1BF70E6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4）施工噪声和光污染控制措施；</w:t>
      </w:r>
    </w:p>
    <w:p w14:paraId="0F3AD9E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5）节能减排措施；</w:t>
      </w:r>
    </w:p>
    <w:p w14:paraId="4A0CD93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6）不可再生资源循环利用措施；</w:t>
      </w:r>
    </w:p>
    <w:p w14:paraId="216816E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7）建筑垃圾等固体废弃物处理措施；</w:t>
      </w:r>
    </w:p>
    <w:p w14:paraId="66B3BB0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8）人群健康保护和卫生防疫措施；</w:t>
      </w:r>
    </w:p>
    <w:p w14:paraId="7FDF013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9）防止误用有害材料的保证措施；</w:t>
      </w:r>
    </w:p>
    <w:p w14:paraId="4FC5A3C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10）施工边坡工程的水土流失保护措施；</w:t>
      </w:r>
    </w:p>
    <w:p w14:paraId="37812EB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11）道路污染防治措施；</w:t>
      </w:r>
    </w:p>
    <w:p w14:paraId="3DC8FAF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12）使用符合排放标准的非道路移动机械保证措施；</w:t>
      </w:r>
    </w:p>
    <w:p w14:paraId="596139A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13）做好行业挥发性有机物治理（如建筑外墙涂装、钢结构等鼓励使用水性漆替代油性漆）的保证措施；</w:t>
      </w:r>
    </w:p>
    <w:p w14:paraId="2476146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14）完工后场地清理及其植被（如果有）恢复的规划和措施；</w:t>
      </w:r>
    </w:p>
    <w:p w14:paraId="741C1DE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施工环保措施计划应当在合同条款第9.4款约定的期限内报送监理人。承包人应当严格执行经监理人批准的施工环保措施计划，并及时补充、修订和完善施工环保措施计划。</w:t>
      </w:r>
    </w:p>
    <w:p w14:paraId="3EE279B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10.4.10  施工现场安全文明施工要求</w:t>
      </w:r>
    </w:p>
    <w:p w14:paraId="1B7B6B9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施工现场安全生产标准化管理目标等级</w:t>
      </w: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达标</w:t>
      </w:r>
      <w:r>
        <w:rPr>
          <w:rFonts w:hint="eastAsia" w:asciiTheme="minorEastAsia" w:hAnsiTheme="minorEastAsia" w:eastAsiaTheme="minorEastAsia" w:cstheme="minorEastAsia"/>
          <w:b w:val="0"/>
          <w:bCs w:val="0"/>
          <w:color w:val="auto"/>
          <w:kern w:val="2"/>
          <w:sz w:val="22"/>
          <w:szCs w:val="22"/>
          <w:highlight w:val="none"/>
          <w:lang w:val="en-US" w:eastAsia="zh-CN" w:bidi="ar-SA"/>
        </w:rPr>
        <w:t>。</w:t>
      </w:r>
    </w:p>
    <w:p w14:paraId="319BA3E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（2）承包人应当按照合同文件中对安全文明施工的相关要求进行安全文明施工管理。</w:t>
      </w:r>
    </w:p>
    <w:p w14:paraId="0E29D0E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承包人应当依据本章10.4.10项中约定的施工现场安全生产标准化管理目标等级要求，按照现行施工现场安全生产标准化分级管理标准中对应目标等级要求进行施工现场安全生产标准化管理。</w:t>
      </w:r>
    </w:p>
    <w:p w14:paraId="38E2047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  治安保卫</w:t>
      </w:r>
    </w:p>
    <w:p w14:paraId="0E5EF61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10.5.1  承包人应为施工现场提供24小时的保安保卫服务，施工现场应采取封闭式集中管理，严格进、出场实名制考勤，针对疫情常态化防控，提出优化施工作业，减少人员聚集和交叉作业，未经批准严禁任何人进入现场，控制人员、材料和设备等进出场，防止现场材料和设备或其他物品失窃，以及禁止任何现场内的打架斗殴事件等具体举措。</w:t>
      </w:r>
    </w:p>
    <w:p w14:paraId="23A7E58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407C344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10.5.3  承包人应制定并实施严格的施工场地（现场）出入制度并报监理人审批；车辆的出入须有出入审批制度，并有指定的专人负责管理；人员进出现场应有出入证，出入证须以经过监理人批准的格式印制。</w:t>
      </w:r>
    </w:p>
    <w:p w14:paraId="18635AD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6D165B5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39B9E29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10.5.6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7963CD2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10.6  地上、地下设施和周边建筑物的临时保护</w:t>
      </w:r>
    </w:p>
    <w:p w14:paraId="4202043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10.6.1  承包人应为施工场地及其周边现有的地上、地下设施和建筑物提供足够的临时保护设施，确保施工过程中这些设施和建筑物不会受到干扰和破坏。</w:t>
      </w:r>
    </w:p>
    <w:p w14:paraId="187D512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10.6.2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4AC9A05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10.7</w:t>
      </w:r>
      <w:bookmarkStart w:id="661" w:name="_Toc489280048"/>
      <w:bookmarkStart w:id="662" w:name="_Toc486580238"/>
      <w:bookmarkStart w:id="663" w:name="_Toc497213913"/>
      <w:bookmarkStart w:id="664" w:name="_Toc18469"/>
      <w:bookmarkStart w:id="665" w:name="_Toc19789"/>
      <w:r>
        <w:rPr>
          <w:rFonts w:hint="eastAsia" w:asciiTheme="minorEastAsia" w:hAnsiTheme="minorEastAsia" w:eastAsiaTheme="minorEastAsia" w:cstheme="minorEastAsia"/>
          <w:b w:val="0"/>
          <w:bCs w:val="0"/>
          <w:color w:val="auto"/>
          <w:kern w:val="2"/>
          <w:sz w:val="22"/>
          <w:szCs w:val="22"/>
          <w:highlight w:val="none"/>
          <w:lang w:val="en-US" w:eastAsia="zh-CN" w:bidi="ar-SA"/>
        </w:rPr>
        <w:t xml:space="preserve">  材料代换</w:t>
      </w:r>
      <w:bookmarkEnd w:id="661"/>
      <w:bookmarkEnd w:id="662"/>
      <w:bookmarkEnd w:id="663"/>
      <w:bookmarkEnd w:id="664"/>
      <w:bookmarkEnd w:id="665"/>
    </w:p>
    <w:p w14:paraId="0BF0D64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10.7.1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6177648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10.7.2  如果使用替代品，承包人应至少在被替代品按批准的进度计划用于永久工程前56天以书面形式通知监理人并随此通知提交下列文件：</w:t>
      </w:r>
    </w:p>
    <w:p w14:paraId="25E6AB0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（1）拟被替代的合同约定的材料和工程设备的名称、数量、规格、型号、品牌、性能、价格及其他任何详细资料；</w:t>
      </w:r>
    </w:p>
    <w:p w14:paraId="22C88A5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（2）拟采用的替代品的名称、数量、规格、型号、品牌、性能、价格及其他任何必要的详细资料；</w:t>
      </w:r>
    </w:p>
    <w:p w14:paraId="4CA66C1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（3）替代品使用的工程部位；</w:t>
      </w:r>
    </w:p>
    <w:p w14:paraId="6E91751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（4）采用替代品的理由和原因说明；</w:t>
      </w:r>
    </w:p>
    <w:p w14:paraId="37F8F45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（5）替代品与合同中约定的产品之间的差异以及使用替代品后可能对工程产生的任何影响；</w:t>
      </w:r>
    </w:p>
    <w:p w14:paraId="32C1133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（6）价格上的差异；</w:t>
      </w:r>
    </w:p>
    <w:p w14:paraId="7CEC7B6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（7）监理人为做出适当的决定而随时要求承包人提供的任何其他文件。</w:t>
      </w:r>
    </w:p>
    <w:p w14:paraId="2356C7F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监理人在收到此类通知及上述文件后，应在28天内向承包人给出书面指示。如果28天内监理人未给出书面指示，应视为监理人和发包人已经批准使用上述替代品，承包人可以据此使用替代品。</w:t>
      </w:r>
    </w:p>
    <w:p w14:paraId="4CE0287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10.7.3  任何情况下，替代品都应遵守本合同中对相关材料和工程设备的要求。</w:t>
      </w:r>
    </w:p>
    <w:p w14:paraId="3A82FB7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10.7.4  如果承包人根据本条约定使用了替代品，监理人应与承包人适当协商之后并在合理的期限内确定替代材料和工程设备与合同中约定的材料和工程设备之间的价值差值，并决定：</w:t>
      </w:r>
    </w:p>
    <w:p w14:paraId="3B3574B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（1）如果替代材料和工程设备的价值高于合同中约定的材料和工程设备的价值，则将高出部分的价值追加到合同价格中并相应地通知承包人；</w:t>
      </w:r>
    </w:p>
    <w:p w14:paraId="2B4D6CF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（2）如果替代材料和工程设备的价值低于合同中约定的材料和工程设备的价值，则将节余部分的价值从合同价格中扣除并相应地通知承包人。</w:t>
      </w:r>
    </w:p>
    <w:p w14:paraId="3AC779D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10.8  特殊技术标准和要求</w:t>
      </w:r>
    </w:p>
    <w:p w14:paraId="6C2622AE">
      <w:pPr>
        <w:numPr>
          <w:ilvl w:val="0"/>
          <w:numId w:val="0"/>
        </w:numPr>
        <w:spacing w:line="360" w:lineRule="auto"/>
        <w:ind w:left="838" w:leftChars="399" w:firstLine="55" w:firstLineChars="25"/>
        <w:rPr>
          <w:rFonts w:hint="default"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10.8.1  本工程施工现场所用混凝土或砂浆的供应方式为预拌制砂浆混凝土。</w:t>
      </w:r>
    </w:p>
    <w:p w14:paraId="5A339665">
      <w:pPr>
        <w:numPr>
          <w:ilvl w:val="0"/>
          <w:numId w:val="0"/>
        </w:numPr>
        <w:spacing w:line="360" w:lineRule="auto"/>
        <w:ind w:left="838" w:leftChars="399" w:firstLine="55" w:firstLineChars="25"/>
        <w:rPr>
          <w:rFonts w:hint="default" w:asciiTheme="minorEastAsia" w:hAnsiTheme="minorEastAsia" w:eastAsiaTheme="minorEastAsia" w:cstheme="minorEastAsia"/>
          <w:b w:val="0"/>
          <w:bCs w:val="0"/>
          <w:color w:val="auto"/>
          <w:kern w:val="2"/>
          <w:sz w:val="22"/>
          <w:szCs w:val="22"/>
          <w:highlight w:val="none"/>
          <w:lang w:val="en-US" w:eastAsia="zh-CN" w:bidi="ar-SA"/>
        </w:rPr>
      </w:pPr>
      <w:r>
        <w:rPr>
          <w:rFonts w:hint="default" w:asciiTheme="minorEastAsia" w:hAnsiTheme="minorEastAsia" w:eastAsiaTheme="minorEastAsia" w:cstheme="minorEastAsia"/>
          <w:b w:val="0"/>
          <w:bCs w:val="0"/>
          <w:color w:val="auto"/>
          <w:kern w:val="2"/>
          <w:sz w:val="22"/>
          <w:szCs w:val="22"/>
          <w:highlight w:val="none"/>
          <w:lang w:val="en-US" w:eastAsia="zh-CN" w:bidi="ar-SA"/>
        </w:rPr>
        <w:t>10</w:t>
      </w:r>
      <w:r>
        <w:rPr>
          <w:rFonts w:hint="eastAsia" w:asciiTheme="minorEastAsia" w:hAnsiTheme="minorEastAsia" w:eastAsiaTheme="minorEastAsia" w:cstheme="minorEastAsia"/>
          <w:b w:val="0"/>
          <w:bCs w:val="0"/>
          <w:color w:val="auto"/>
          <w:kern w:val="2"/>
          <w:sz w:val="22"/>
          <w:szCs w:val="22"/>
          <w:highlight w:val="none"/>
          <w:lang w:val="en-US" w:eastAsia="zh-CN" w:bidi="ar-SA"/>
        </w:rPr>
        <w:t>.8.2</w:t>
      </w:r>
      <w:r>
        <w:rPr>
          <w:rFonts w:hint="default" w:asciiTheme="minorEastAsia" w:hAnsiTheme="minorEastAsia" w:eastAsiaTheme="minorEastAsia" w:cstheme="minorEastAsia"/>
          <w:b w:val="0"/>
          <w:bCs w:val="0"/>
          <w:color w:val="auto"/>
          <w:kern w:val="2"/>
          <w:sz w:val="22"/>
          <w:szCs w:val="22"/>
          <w:highlight w:val="none"/>
          <w:lang w:val="en-US" w:eastAsia="zh-CN" w:bidi="ar-SA"/>
        </w:rPr>
        <w:t xml:space="preserve">  本市政府财政性资金及国有单位资金投资控股或占主导地位的建设工程，在技术指标符合设计要求及满足使用功能的前提下，承包人应当率先在指定工程部位选用建筑垃圾再生产品，其中市政、交通、园林、水务等市级工程，按照最新发布的《建筑垃圾废弃物再生产品主要种类及应用工程部位》要求，指定工程部位选择的建筑垃圾再生产品替代使用比例不得低于10%。</w:t>
      </w:r>
    </w:p>
    <w:p w14:paraId="2E7D7C7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66" w:name="_Toc486580244"/>
      <w:bookmarkStart w:id="667" w:name="_Toc23623"/>
      <w:bookmarkStart w:id="668" w:name="_Toc497213919"/>
      <w:bookmarkStart w:id="669" w:name="_Toc489280054"/>
      <w:bookmarkStart w:id="670" w:name="_Toc22919"/>
      <w:bookmarkStart w:id="671" w:name="_Toc490222662"/>
      <w:r>
        <w:rPr>
          <w:rFonts w:hint="eastAsia" w:asciiTheme="minorEastAsia" w:hAnsiTheme="minorEastAsia" w:eastAsiaTheme="minorEastAsia" w:cstheme="minorEastAsia"/>
          <w:b w:val="0"/>
          <w:bCs w:val="0"/>
          <w:color w:val="auto"/>
          <w:kern w:val="2"/>
          <w:sz w:val="22"/>
          <w:szCs w:val="22"/>
          <w:highlight w:val="none"/>
          <w:lang w:val="en-US" w:eastAsia="zh-CN" w:bidi="ar-SA"/>
        </w:rPr>
        <w:t>10.9  进度报告和进度例会</w:t>
      </w:r>
      <w:bookmarkEnd w:id="666"/>
      <w:bookmarkEnd w:id="667"/>
      <w:bookmarkEnd w:id="668"/>
      <w:bookmarkEnd w:id="669"/>
      <w:bookmarkEnd w:id="670"/>
      <w:bookmarkEnd w:id="671"/>
    </w:p>
    <w:p w14:paraId="0D5C9EA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72" w:name="_Toc486580245"/>
      <w:bookmarkStart w:id="673" w:name="_Toc22949"/>
      <w:bookmarkStart w:id="674" w:name="_Toc18194"/>
      <w:bookmarkStart w:id="675" w:name="_Toc497213920"/>
      <w:bookmarkStart w:id="676" w:name="_Toc489280055"/>
      <w:r>
        <w:rPr>
          <w:rFonts w:hint="eastAsia" w:asciiTheme="minorEastAsia" w:hAnsiTheme="minorEastAsia" w:eastAsiaTheme="minorEastAsia" w:cstheme="minorEastAsia"/>
          <w:b w:val="0"/>
          <w:bCs w:val="0"/>
          <w:color w:val="auto"/>
          <w:kern w:val="2"/>
          <w:sz w:val="22"/>
          <w:szCs w:val="22"/>
          <w:highlight w:val="none"/>
          <w:lang w:val="en-US" w:eastAsia="zh-CN" w:bidi="ar-SA"/>
        </w:rPr>
        <w:t>（1）1  进度报告</w:t>
      </w:r>
      <w:bookmarkEnd w:id="672"/>
      <w:bookmarkEnd w:id="673"/>
      <w:bookmarkEnd w:id="674"/>
      <w:bookmarkEnd w:id="675"/>
      <w:bookmarkEnd w:id="676"/>
    </w:p>
    <w:p w14:paraId="2A70110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施工过程中，承包人应向监理人代表呈递一份施工进度情况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6177E18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窝工、质量和安全事故等特别事项说明；此外，应附上每日进场材料、物品或设备的分类汇总表、用于次日或次周的工程进度计划等。如以日进度报表等作为进度管理同期记录的，可以辅以必要的影像资料，发承包双方应当根据相关影像资料，汇总形成周进度报表。</w:t>
      </w:r>
    </w:p>
    <w:p w14:paraId="2A973D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2338EB5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18F4C2E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各个进度报表的格式和内容应经过监理人的审批，</w:t>
      </w:r>
      <w:bookmarkStart w:id="677" w:name="_Hlk113554404"/>
      <w:bookmarkStart w:id="678" w:name="_Hlk112836170"/>
      <w:r>
        <w:rPr>
          <w:rFonts w:hint="eastAsia" w:asciiTheme="minorEastAsia" w:hAnsiTheme="minorEastAsia" w:eastAsiaTheme="minorEastAsia" w:cstheme="minorEastAsia"/>
          <w:b w:val="0"/>
          <w:bCs w:val="0"/>
          <w:color w:val="auto"/>
          <w:kern w:val="2"/>
          <w:sz w:val="22"/>
          <w:szCs w:val="22"/>
          <w:highlight w:val="none"/>
          <w:lang w:val="en-US" w:eastAsia="zh-CN" w:bidi="ar-SA"/>
        </w:rPr>
        <w:t>发包人和（或）监理人应当在收到进度报表后</w:t>
      </w:r>
      <w:bookmarkEnd w:id="677"/>
      <w:r>
        <w:rPr>
          <w:rFonts w:hint="eastAsia" w:asciiTheme="minorEastAsia" w:hAnsiTheme="minorEastAsia" w:eastAsiaTheme="minorEastAsia" w:cstheme="minorEastAsia"/>
          <w:b w:val="0"/>
          <w:bCs w:val="0"/>
          <w:color w:val="auto"/>
          <w:kern w:val="2"/>
          <w:sz w:val="22"/>
          <w:szCs w:val="22"/>
          <w:highlight w:val="none"/>
          <w:lang w:val="en-US" w:eastAsia="zh-CN" w:bidi="ar-SA"/>
        </w:rPr>
        <w:t>3个工作日内予以核实签认</w:t>
      </w:r>
      <w:bookmarkEnd w:id="678"/>
      <w:r>
        <w:rPr>
          <w:rFonts w:hint="eastAsia" w:asciiTheme="minorEastAsia" w:hAnsiTheme="minorEastAsia" w:eastAsiaTheme="minorEastAsia" w:cstheme="minorEastAsia"/>
          <w:b w:val="0"/>
          <w:bCs w:val="0"/>
          <w:color w:val="auto"/>
          <w:kern w:val="2"/>
          <w:sz w:val="22"/>
          <w:szCs w:val="22"/>
          <w:highlight w:val="none"/>
          <w:lang w:val="en-US" w:eastAsia="zh-CN" w:bidi="ar-SA"/>
        </w:rPr>
        <w:t>，逾期未签认的视同认可。进度报表应如实填写，由承包人授权代表签名，并报监理人的指定代表签名确认后再行分发。</w:t>
      </w:r>
    </w:p>
    <w:p w14:paraId="7CE2356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  如果监理人认为必要，进度报告和进度照片应同时以存储在磁盘或光盘中的数据文件的形式递交给发包人和监理人。数据文件采用的应用软件及其版本应经过监理人的审批。</w:t>
      </w:r>
    </w:p>
    <w:p w14:paraId="658A6E5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79" w:name="_Toc489280056"/>
      <w:bookmarkStart w:id="680" w:name="_Toc8218"/>
      <w:bookmarkStart w:id="681" w:name="_Toc497213921"/>
      <w:bookmarkStart w:id="682" w:name="_Toc486580246"/>
      <w:bookmarkStart w:id="683" w:name="_Toc488"/>
      <w:r>
        <w:rPr>
          <w:rFonts w:hint="eastAsia" w:asciiTheme="minorEastAsia" w:hAnsiTheme="minorEastAsia" w:eastAsiaTheme="minorEastAsia" w:cstheme="minorEastAsia"/>
          <w:b w:val="0"/>
          <w:bCs w:val="0"/>
          <w:color w:val="auto"/>
          <w:kern w:val="2"/>
          <w:sz w:val="22"/>
          <w:szCs w:val="22"/>
          <w:highlight w:val="none"/>
          <w:lang w:val="en-US" w:eastAsia="zh-CN" w:bidi="ar-SA"/>
        </w:rPr>
        <w:t>10.9.2  进度例会</w:t>
      </w:r>
      <w:bookmarkEnd w:id="679"/>
      <w:bookmarkEnd w:id="680"/>
      <w:bookmarkEnd w:id="681"/>
      <w:bookmarkEnd w:id="682"/>
      <w:bookmarkEnd w:id="683"/>
    </w:p>
    <w:p w14:paraId="313D9FA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监理人将主持召开有发包人、承包人、独立承包人和相关分包人等与本工程建设有关各方出席的每周一次的进度例会。必要时，监理人可随时召集所有上述各方或其中部分单位参加的会议。承包人应保证能代表其当场作出决定的高级管理人员出席会议。</w:t>
      </w:r>
    </w:p>
    <w:p w14:paraId="6E03924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进度例会的内容将涉及合同管理、进度协调和工程管理的各个方面，由监理人准备的会议议题将随会议通知在会议召开前至少24小时发给各参会方。</w:t>
      </w:r>
    </w:p>
    <w:p w14:paraId="4D609D4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1DF8ECF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84" w:name="_Toc489280057"/>
      <w:bookmarkStart w:id="685" w:name="_Toc486580247"/>
      <w:bookmarkStart w:id="686" w:name="_Toc9529"/>
      <w:bookmarkStart w:id="687" w:name="_Toc490222663"/>
      <w:bookmarkStart w:id="688" w:name="_Toc497213922"/>
      <w:bookmarkStart w:id="689" w:name="_Toc21818"/>
      <w:r>
        <w:rPr>
          <w:rFonts w:hint="eastAsia" w:asciiTheme="minorEastAsia" w:hAnsiTheme="minorEastAsia" w:eastAsiaTheme="minorEastAsia" w:cstheme="minorEastAsia"/>
          <w:b w:val="0"/>
          <w:bCs w:val="0"/>
          <w:color w:val="auto"/>
          <w:kern w:val="2"/>
          <w:sz w:val="22"/>
          <w:szCs w:val="22"/>
          <w:highlight w:val="none"/>
          <w:lang w:val="en-US" w:eastAsia="zh-CN" w:bidi="ar-SA"/>
        </w:rPr>
        <w:t>10.10  试验和检验</w:t>
      </w:r>
      <w:bookmarkEnd w:id="684"/>
      <w:bookmarkEnd w:id="685"/>
      <w:bookmarkEnd w:id="686"/>
      <w:bookmarkEnd w:id="687"/>
      <w:bookmarkEnd w:id="688"/>
      <w:bookmarkEnd w:id="689"/>
    </w:p>
    <w:p w14:paraId="68CDFCA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10.10.1  发包人委托具有相应资质的检测单位，按相关规定对见证取样的建筑材料、建筑构配件和设备、预拌混凝土、混凝土预制构件和工程实体质量、使用功能以及约定的其他检测内容进行检测。承包人应在监理人的监督下，进行现场取样、封样，并送检测单位进行检测。</w:t>
      </w:r>
    </w:p>
    <w:p w14:paraId="75D2118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10.10.2  除第10.10.1款约定的由发包人委托检测内容外，承包人应当按照工程施工验收规范和标准的规定和合同条款第14条的约定，对用于永久工程的主要材料、半成品、成品、建筑构配件、工程设备等进行试验和检验。监理人可以根据工程需要，指示承包人进行其他现场材料和工艺的试验和检验。</w:t>
      </w:r>
    </w:p>
    <w:p w14:paraId="7767C0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10.10.3  本条上述约定需要进行检验的材料、工程设备和工艺在经过检验并获得监理人批准以前，不得用于任何永久工程。</w:t>
      </w:r>
    </w:p>
    <w:p w14:paraId="27A0738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10.10.4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0EAD54C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10.10.5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543E2A9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10.10.6  承包人应在监理人的监督下，对涉及结构安全的试块、试件以及有关材料进行现场取样，并送质量检测单位进行检测。</w:t>
      </w:r>
    </w:p>
    <w:p w14:paraId="1E53AAA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10.10.7  除合同另有约定外，承包人应负担除第12.1款发包人支付给委托检测单位的费用外，本合同项下的所有材料、工程设备和工艺检验的费用。</w:t>
      </w:r>
    </w:p>
    <w:p w14:paraId="73EC150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90" w:name="_Toc497213923"/>
      <w:bookmarkStart w:id="691" w:name="_Toc489280058"/>
      <w:bookmarkStart w:id="692" w:name="_Toc17823"/>
      <w:bookmarkStart w:id="693" w:name="_Toc490222664"/>
      <w:bookmarkStart w:id="694" w:name="_Toc486580248"/>
      <w:bookmarkStart w:id="695" w:name="_Toc12143"/>
      <w:r>
        <w:rPr>
          <w:rFonts w:hint="eastAsia" w:asciiTheme="minorEastAsia" w:hAnsiTheme="minorEastAsia" w:eastAsiaTheme="minorEastAsia" w:cstheme="minorEastAsia"/>
          <w:b w:val="0"/>
          <w:bCs w:val="0"/>
          <w:color w:val="auto"/>
          <w:kern w:val="2"/>
          <w:sz w:val="22"/>
          <w:szCs w:val="22"/>
          <w:highlight w:val="none"/>
          <w:lang w:val="en-US" w:eastAsia="zh-CN" w:bidi="ar-SA"/>
        </w:rPr>
        <w:t>10.11  计日工</w:t>
      </w:r>
      <w:bookmarkEnd w:id="690"/>
      <w:bookmarkEnd w:id="691"/>
      <w:bookmarkEnd w:id="692"/>
      <w:bookmarkEnd w:id="693"/>
      <w:bookmarkEnd w:id="694"/>
      <w:bookmarkEnd w:id="695"/>
    </w:p>
    <w:p w14:paraId="3EAE193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10.11.1  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合同条款第15.7.1项约定通知承包人实施。</w:t>
      </w:r>
    </w:p>
    <w:p w14:paraId="15A778D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10.11.2  在工程实际开工后14天内，承包人应当按合同条款第15.7.2项约定的计日工报表内容，准备一份计日工日报表的格式，报送监理人审批，监理人应当在收到之日后7天内给予批复或提出修改意见。</w:t>
      </w:r>
    </w:p>
    <w:p w14:paraId="057FBCF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10.11.3  按计日工实施相关变更的过程中，承包人应当按经监理人批准的计日工日报表格式，每天提交计日工报表和有关凭证，报送监理人审批，监理人应当在收到相关报表和凭证后24小时内给予批复。</w:t>
      </w:r>
    </w:p>
    <w:p w14:paraId="07FC1CE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17808BB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规费在内的一个固定百分比，税金另计。</w:t>
      </w:r>
    </w:p>
    <w:p w14:paraId="775336B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10.11.6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48FADBE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696" w:name="_Toc489280059"/>
      <w:bookmarkStart w:id="697" w:name="_Toc5075"/>
      <w:bookmarkStart w:id="698" w:name="_Toc6911"/>
      <w:bookmarkStart w:id="699" w:name="_Toc486580249"/>
      <w:bookmarkStart w:id="700" w:name="_Toc497213924"/>
      <w:bookmarkStart w:id="701" w:name="_Toc490222665"/>
      <w:r>
        <w:rPr>
          <w:rFonts w:hint="eastAsia" w:asciiTheme="minorEastAsia" w:hAnsiTheme="minorEastAsia" w:eastAsiaTheme="minorEastAsia" w:cstheme="minorEastAsia"/>
          <w:b w:val="0"/>
          <w:bCs w:val="0"/>
          <w:color w:val="auto"/>
          <w:kern w:val="2"/>
          <w:sz w:val="22"/>
          <w:szCs w:val="22"/>
          <w:highlight w:val="none"/>
          <w:lang w:val="en-US" w:eastAsia="zh-CN" w:bidi="ar-SA"/>
        </w:rPr>
        <w:t>10.12  计量与支付</w:t>
      </w:r>
      <w:bookmarkEnd w:id="696"/>
      <w:bookmarkEnd w:id="697"/>
      <w:bookmarkEnd w:id="698"/>
      <w:bookmarkEnd w:id="699"/>
      <w:bookmarkEnd w:id="700"/>
      <w:bookmarkEnd w:id="701"/>
    </w:p>
    <w:p w14:paraId="3C6AE78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02" w:name="_Toc486580250"/>
      <w:bookmarkStart w:id="703" w:name="_Toc489280060"/>
      <w:bookmarkStart w:id="704" w:name="_Toc17832"/>
      <w:bookmarkStart w:id="705" w:name="_Toc497213925"/>
      <w:bookmarkStart w:id="706" w:name="_Toc7933"/>
      <w:r>
        <w:rPr>
          <w:rFonts w:hint="eastAsia" w:asciiTheme="minorEastAsia" w:hAnsiTheme="minorEastAsia" w:eastAsiaTheme="minorEastAsia" w:cstheme="minorEastAsia"/>
          <w:b w:val="0"/>
          <w:bCs w:val="0"/>
          <w:color w:val="auto"/>
          <w:kern w:val="2"/>
          <w:sz w:val="22"/>
          <w:szCs w:val="22"/>
          <w:highlight w:val="none"/>
          <w:lang w:val="en-US" w:eastAsia="zh-CN" w:bidi="ar-SA"/>
        </w:rPr>
        <w:t>10.12.1  付款申请单</w:t>
      </w:r>
      <w:bookmarkEnd w:id="702"/>
      <w:bookmarkEnd w:id="703"/>
      <w:bookmarkEnd w:id="704"/>
      <w:bookmarkEnd w:id="705"/>
      <w:bookmarkEnd w:id="706"/>
    </w:p>
    <w:p w14:paraId="7C5F3A8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64A44E7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根据合同条款第17.1款和第17.3款，承包人应当在合同约定的每个付款周期末，对当期完成的各项工程量进行计量和计价，并按照第17.3.2项的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407873B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竣工付款申请单的内容按合同条款第17.5.2（1）目的约定。采用单价合同形式的，竣工付款申请单应当附上按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3EF8330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  竣工结算总价（合同价格）应当按以下内容梳理：</w:t>
      </w:r>
    </w:p>
    <w:p w14:paraId="3D88838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1）签约合同价；</w:t>
      </w:r>
    </w:p>
    <w:p w14:paraId="0989140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2）应当扣减的项目：</w:t>
      </w:r>
    </w:p>
    <w:p w14:paraId="32A6AF0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a</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所有暂列金额；</w:t>
      </w:r>
    </w:p>
    <w:p w14:paraId="1818228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b</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所有暂估价；</w:t>
      </w:r>
    </w:p>
    <w:p w14:paraId="5707D15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c</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根据合同条款第15条应扣减的变更金额；</w:t>
      </w:r>
    </w:p>
    <w:p w14:paraId="4F3AD9A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d</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根据合同条款第16条应扣减的价格调整（下调部分）；</w:t>
      </w:r>
    </w:p>
    <w:p w14:paraId="5BE520C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e</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根据合同条款第23.4款应扣减的发包人索赔金额；</w:t>
      </w:r>
    </w:p>
    <w:p w14:paraId="3B5EAC7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f</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甩项工程的合同价值（如果有）；</w:t>
      </w:r>
    </w:p>
    <w:p w14:paraId="569979B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g</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根据合同约定发包人应扣减的其他金额。</w:t>
      </w:r>
    </w:p>
    <w:p w14:paraId="767D7DC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3）应当增加的项目：</w:t>
      </w:r>
    </w:p>
    <w:p w14:paraId="023793E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a</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实际发生的暂列金额（包括计日工）；</w:t>
      </w:r>
    </w:p>
    <w:p w14:paraId="5DAC36F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b</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实际发生的暂估价；</w:t>
      </w:r>
    </w:p>
    <w:p w14:paraId="294E968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c</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根据合同条款第15条应增加的变更金额；</w:t>
      </w:r>
    </w:p>
    <w:p w14:paraId="62BCD39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d</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根据合同条款第16条应增加的价格调整（上调部分）；</w:t>
      </w:r>
    </w:p>
    <w:p w14:paraId="7E7985A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e</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根据合同条款第23.2款应增加的承包人索赔金额；</w:t>
      </w:r>
    </w:p>
    <w:p w14:paraId="07B560B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f</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根据合同约定承包人应当得到的其他金额。</w:t>
      </w:r>
    </w:p>
    <w:p w14:paraId="3A4AD9F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4）税金差额部分。</w:t>
      </w:r>
    </w:p>
    <w:p w14:paraId="2A9784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 最终结清申请单的应付金额应当按下列内容梳理：</w:t>
      </w:r>
    </w:p>
    <w:p w14:paraId="699F0FC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1）按合同约定扣留的质量保证金。</w:t>
      </w:r>
    </w:p>
    <w:p w14:paraId="034E260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2）应当扣除的金额：</w:t>
      </w:r>
    </w:p>
    <w:p w14:paraId="5109C4F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a</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按合同条款17.4.3项约定扣留的质量保证金；</w:t>
      </w:r>
    </w:p>
    <w:p w14:paraId="2BE36E1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b</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按合同条款19.2.4项约定扣除的质量保证金；</w:t>
      </w:r>
    </w:p>
    <w:p w14:paraId="7629F17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c</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根据合同条款第23.4款应扣减的缺陷责任期内发生的发包人索赔金额；</w:t>
      </w:r>
    </w:p>
    <w:p w14:paraId="354BB0C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d</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根据合同约定应扣减的其他金额。</w:t>
      </w:r>
    </w:p>
    <w:p w14:paraId="1AA0EF3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3）应当增加的金额：</w:t>
      </w:r>
    </w:p>
    <w:p w14:paraId="4440802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a</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已完且符合合同约定的甩项工程的价值；</w:t>
      </w:r>
    </w:p>
    <w:p w14:paraId="2813D78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b</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按合同条款19.2.3项约定由承包人修复的发包人原因造成的缺陷的价值；</w:t>
      </w:r>
    </w:p>
    <w:p w14:paraId="0EAAA0D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c</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根据合同条款第23.2款应增加的缺陷责任期内发生的承包人索赔金额；</w:t>
      </w:r>
    </w:p>
    <w:p w14:paraId="3C17305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d</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根据合同约定承包人应当得到的其他金额。</w:t>
      </w:r>
    </w:p>
    <w:p w14:paraId="1E3246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最终结清应当由发包人和承包人按照“多退少补”的原则办理。</w:t>
      </w:r>
    </w:p>
    <w:p w14:paraId="1CB5D76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  竣工付款申请单和最终结清申请单应当比照进度付款申请单的格式准备，并提供相关证明材料。</w:t>
      </w:r>
    </w:p>
    <w:p w14:paraId="7380007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07" w:name="_Toc497213927"/>
      <w:bookmarkStart w:id="708" w:name="_Toc486580252"/>
      <w:bookmarkStart w:id="709" w:name="_Toc489280062"/>
      <w:bookmarkStart w:id="710" w:name="_Toc3162"/>
      <w:bookmarkStart w:id="711" w:name="_Toc490222666"/>
      <w:bookmarkStart w:id="712" w:name="_Toc26345"/>
      <w:r>
        <w:rPr>
          <w:rFonts w:hint="eastAsia" w:asciiTheme="minorEastAsia" w:hAnsiTheme="minorEastAsia" w:eastAsiaTheme="minorEastAsia" w:cstheme="minorEastAsia"/>
          <w:b w:val="0"/>
          <w:bCs w:val="0"/>
          <w:color w:val="auto"/>
          <w:kern w:val="2"/>
          <w:sz w:val="22"/>
          <w:szCs w:val="22"/>
          <w:highlight w:val="none"/>
          <w:lang w:val="en-US" w:eastAsia="zh-CN" w:bidi="ar-SA"/>
        </w:rPr>
        <w:t>10.13  竣工验收和工程移交</w:t>
      </w:r>
      <w:bookmarkEnd w:id="707"/>
      <w:bookmarkEnd w:id="708"/>
      <w:bookmarkEnd w:id="709"/>
      <w:bookmarkEnd w:id="710"/>
      <w:bookmarkEnd w:id="711"/>
      <w:bookmarkEnd w:id="712"/>
    </w:p>
    <w:p w14:paraId="3A22F01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13" w:name="_Toc486580253"/>
      <w:bookmarkStart w:id="714" w:name="_Toc25955"/>
      <w:bookmarkStart w:id="715" w:name="_Toc497213928"/>
      <w:bookmarkStart w:id="716" w:name="_Toc22739"/>
      <w:bookmarkStart w:id="717" w:name="_Toc489280063"/>
      <w:r>
        <w:rPr>
          <w:rFonts w:hint="eastAsia" w:asciiTheme="minorEastAsia" w:hAnsiTheme="minorEastAsia" w:eastAsiaTheme="minorEastAsia" w:cstheme="minorEastAsia"/>
          <w:b w:val="0"/>
          <w:bCs w:val="0"/>
          <w:color w:val="auto"/>
          <w:kern w:val="2"/>
          <w:sz w:val="22"/>
          <w:szCs w:val="22"/>
          <w:highlight w:val="none"/>
          <w:lang w:val="en-US" w:eastAsia="zh-CN" w:bidi="ar-SA"/>
        </w:rPr>
        <w:t>10.13.1  竣工验收前的清理</w:t>
      </w:r>
      <w:bookmarkEnd w:id="713"/>
      <w:bookmarkEnd w:id="714"/>
      <w:bookmarkEnd w:id="715"/>
      <w:bookmarkEnd w:id="716"/>
      <w:bookmarkEnd w:id="717"/>
    </w:p>
    <w:p w14:paraId="349BD08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在向监理人提交竣工验收申请报告前，承包人应当完成竣工验收前的清理工作，包括但不限于：</w:t>
      </w:r>
    </w:p>
    <w:p w14:paraId="5E6B0E4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1）从永久工程内清除所有剩余材料、杂物、垃圾等等；</w:t>
      </w:r>
    </w:p>
    <w:p w14:paraId="067A363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2）清洗工程的所有地面、墙面、楼面、路面等表面；</w:t>
      </w:r>
    </w:p>
    <w:p w14:paraId="04D5938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3）清洗和擦洗所有玻璃、磁砖、石材和所有金属面；</w:t>
      </w:r>
    </w:p>
    <w:p w14:paraId="51E6E72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4）修缮所有损坏、清除所有污迹、替换所有需更换的材料；</w:t>
      </w:r>
    </w:p>
    <w:p w14:paraId="1A6A68B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5）所有表面完成约定的装修和装饰；</w:t>
      </w:r>
    </w:p>
    <w:p w14:paraId="422CB5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6）检查和调试所有的门、窗、抽屉等以确保他们开启的顺畅；</w:t>
      </w:r>
    </w:p>
    <w:p w14:paraId="4BFF46F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7）检查和调试所有的五金件并上油；</w:t>
      </w:r>
    </w:p>
    <w:p w14:paraId="10DAEF0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8）检查、测试和确保所有服务系统、设施和设备达到良好的运行状态和效果；</w:t>
      </w:r>
    </w:p>
    <w:p w14:paraId="7AB8494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9）所有钥匙（如果有）贴上标签并固定到钥匙排上随时可以交给监理人。</w:t>
      </w:r>
    </w:p>
    <w:p w14:paraId="736DC0D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清理工作所需费用由承包人承担。</w:t>
      </w:r>
    </w:p>
    <w:p w14:paraId="6BD593D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18" w:name="_Toc3915"/>
      <w:bookmarkStart w:id="719" w:name="_Toc497213929"/>
      <w:bookmarkStart w:id="720" w:name="_Toc418"/>
      <w:bookmarkStart w:id="721" w:name="_Toc489280064"/>
      <w:bookmarkStart w:id="722" w:name="_Toc486580254"/>
      <w:r>
        <w:rPr>
          <w:rFonts w:hint="eastAsia" w:asciiTheme="minorEastAsia" w:hAnsiTheme="minorEastAsia" w:eastAsiaTheme="minorEastAsia" w:cstheme="minorEastAsia"/>
          <w:b w:val="0"/>
          <w:bCs w:val="0"/>
          <w:color w:val="auto"/>
          <w:kern w:val="2"/>
          <w:sz w:val="22"/>
          <w:szCs w:val="22"/>
          <w:highlight w:val="none"/>
          <w:lang w:val="en-US" w:eastAsia="zh-CN" w:bidi="ar-SA"/>
        </w:rPr>
        <w:t>10.13.2  竣工验收申请报告</w:t>
      </w:r>
      <w:bookmarkEnd w:id="718"/>
      <w:bookmarkEnd w:id="719"/>
      <w:bookmarkEnd w:id="720"/>
      <w:bookmarkEnd w:id="721"/>
      <w:bookmarkEnd w:id="722"/>
    </w:p>
    <w:p w14:paraId="1950D06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5EC124C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303C420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  竣工验收申请报告应当按合同条款第18.2款附上下列内容：</w:t>
      </w:r>
    </w:p>
    <w:p w14:paraId="1B07CBA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6FA454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按合同条款第18.2（2）目约定的内容和份数整理的符合要求的竣工资料；</w:t>
      </w:r>
    </w:p>
    <w:p w14:paraId="7B4987A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按监理人的要求编制了在缺陷责任期内完成的尾工（甩项）工程和缺陷修补工作清单以及相应施工计划；</w:t>
      </w:r>
    </w:p>
    <w:p w14:paraId="65B9BBE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监理人要求在竣工验收前应完成的其他工作的证明材料；</w:t>
      </w:r>
    </w:p>
    <w:p w14:paraId="67736D8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监理人要求提交的竣工验收资料清单；</w:t>
      </w:r>
    </w:p>
    <w:p w14:paraId="32C7742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合同条款第18.4.1项约定的单位工程竣工验收成果和结论文件（如果有）；</w:t>
      </w:r>
    </w:p>
    <w:p w14:paraId="20A1949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w:t>
      </w:r>
      <w:r>
        <w:rPr>
          <w:rFonts w:hint="eastAsia" w:asciiTheme="minorEastAsia" w:hAnsiTheme="minorEastAsia" w:eastAsiaTheme="minorEastAsia" w:cstheme="minorEastAsia"/>
          <w:b w:val="0"/>
          <w:bCs w:val="0"/>
          <w:color w:val="auto"/>
          <w:kern w:val="2"/>
          <w:sz w:val="22"/>
          <w:szCs w:val="22"/>
          <w:highlight w:val="none"/>
          <w:lang w:val="en-US" w:eastAsia="zh-CN" w:bidi="ar-SA"/>
        </w:rPr>
        <w:tab/>
      </w:r>
      <w:r>
        <w:rPr>
          <w:rFonts w:hint="eastAsia" w:asciiTheme="minorEastAsia" w:hAnsiTheme="minorEastAsia" w:eastAsiaTheme="minorEastAsia" w:cstheme="minorEastAsia"/>
          <w:b w:val="0"/>
          <w:bCs w:val="0"/>
          <w:color w:val="auto"/>
          <w:kern w:val="2"/>
          <w:sz w:val="22"/>
          <w:szCs w:val="22"/>
          <w:highlight w:val="none"/>
          <w:lang w:val="en-US" w:eastAsia="zh-CN" w:bidi="ar-SA"/>
        </w:rPr>
        <w:t>合同条款第19.7款约定的质量保修书（此前已经提交的不再提交）；</w:t>
      </w:r>
    </w:p>
    <w:p w14:paraId="0D4EC70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23" w:name="_Toc7875"/>
      <w:bookmarkStart w:id="724" w:name="_Toc497213930"/>
      <w:bookmarkStart w:id="725" w:name="_Toc489280065"/>
      <w:bookmarkStart w:id="726" w:name="_Toc486580255"/>
      <w:bookmarkStart w:id="727" w:name="_Toc23999"/>
      <w:r>
        <w:rPr>
          <w:rFonts w:hint="eastAsia" w:asciiTheme="minorEastAsia" w:hAnsiTheme="minorEastAsia" w:eastAsiaTheme="minorEastAsia" w:cstheme="minorEastAsia"/>
          <w:b w:val="0"/>
          <w:bCs w:val="0"/>
          <w:color w:val="auto"/>
          <w:kern w:val="2"/>
          <w:sz w:val="22"/>
          <w:szCs w:val="22"/>
          <w:highlight w:val="none"/>
          <w:lang w:val="en-US" w:eastAsia="zh-CN" w:bidi="ar-SA"/>
        </w:rPr>
        <w:t>10.13.3  竣工清场</w:t>
      </w:r>
      <w:bookmarkEnd w:id="723"/>
      <w:bookmarkEnd w:id="724"/>
      <w:bookmarkEnd w:id="725"/>
      <w:bookmarkEnd w:id="726"/>
      <w:bookmarkEnd w:id="727"/>
    </w:p>
    <w:p w14:paraId="47E672B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监理人颁发（出具）工程接收证书后，承包人应在56天内按以下要求对施工场地（现场）进行清理：</w:t>
      </w:r>
    </w:p>
    <w:p w14:paraId="7937DC0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（1）从施工场地（现场）清除所有杂物和垃圾等等；</w:t>
      </w:r>
    </w:p>
    <w:p w14:paraId="0BBAA91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（2）从施工场地现场拆除所有的临时工程和临时设施并恢复地面原状，但经监理人批准的护坡桩、锚杆、塔吊基础和无法拆除的埋入式模板等无法拆除的临时设施除外；</w:t>
      </w:r>
    </w:p>
    <w:p w14:paraId="3874E7E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（3）撤离所有承包人施工设备和剩余材料（经监理人同意需在缺陷责任期内继续使用的除外）；</w:t>
      </w:r>
    </w:p>
    <w:p w14:paraId="46DEA71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（4）监理人指示的其他清场工作。</w:t>
      </w:r>
    </w:p>
    <w:p w14:paraId="1C4055D6">
      <w:pPr>
        <w:rPr>
          <w:rFonts w:hint="eastAsia"/>
          <w:color w:val="auto"/>
          <w:highlight w:val="none"/>
        </w:rPr>
      </w:pPr>
      <w:r>
        <w:rPr>
          <w:rFonts w:hint="eastAsia"/>
          <w:color w:val="auto"/>
          <w:highlight w:val="none"/>
        </w:rPr>
        <w:br w:type="page"/>
      </w:r>
    </w:p>
    <w:p w14:paraId="08E11F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11.工程量清单（另册提供）</w:t>
      </w:r>
      <w:r>
        <w:rPr>
          <w:rFonts w:hint="eastAsia" w:asciiTheme="minorEastAsia" w:hAnsiTheme="minorEastAsia" w:eastAsiaTheme="minorEastAsia" w:cstheme="minorEastAsia"/>
          <w:b w:val="0"/>
          <w:bCs w:val="0"/>
          <w:color w:val="auto"/>
          <w:kern w:val="2"/>
          <w:sz w:val="22"/>
          <w:szCs w:val="22"/>
          <w:highlight w:val="none"/>
          <w:lang w:val="en-US" w:eastAsia="zh-CN" w:bidi="ar-SA"/>
        </w:rPr>
        <w:t>：</w:t>
      </w:r>
    </w:p>
    <w:p w14:paraId="4B93F61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11.1 工程量清单说明</w:t>
      </w:r>
    </w:p>
    <w:p w14:paraId="1F0E80C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11.1.1  工程量清单编制依据</w:t>
      </w:r>
    </w:p>
    <w:p w14:paraId="2BB1CF8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a、国家及北京市有关工程造价的法律、法规文件；</w:t>
      </w:r>
    </w:p>
    <w:p w14:paraId="373A32D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b、国家和地方验收规范有关的图集及其它内容；</w:t>
      </w:r>
    </w:p>
    <w:p w14:paraId="669E00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c、《建设工程工程量清单计价规范》（GB50500-2013）、北京市2023《房屋修缮工程工程量清单计价规范》；</w:t>
      </w:r>
    </w:p>
    <w:p w14:paraId="1BB7D91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d、2021年《北京市建设工程计价依据——预算消耗量标准》、2021年《北京市房屋修缮工程计价依据——预算消耗量标准》及相关费用文件；</w:t>
      </w:r>
    </w:p>
    <w:p w14:paraId="2E0C043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e、京建发[2019]141号文件《北京市住房和城乡建设委员会关于重新调整北京市建设工程计价依据增值税税率的通知》；</w:t>
      </w:r>
    </w:p>
    <w:p w14:paraId="6D3296F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f、京建发[2020]190号文件《北京市住房和城乡建设委员会关于明确安全文明施工费中常态化疫情防控措施费用标准的通知》；</w:t>
      </w:r>
    </w:p>
    <w:p w14:paraId="18D312C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g、北京市住房和城乡建设委员会关于印发配套2021年《预算消耗量标准》计价的安全文明施工费等费用标准；</w:t>
      </w:r>
    </w:p>
    <w:p w14:paraId="50C2C07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h、北京市建设工程造价管理部门相关政策性文件；</w:t>
      </w:r>
    </w:p>
    <w:p w14:paraId="325095D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i、施工图纸及相关说明；</w:t>
      </w:r>
    </w:p>
    <w:p w14:paraId="0187E71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j、其他相关文件资料。</w:t>
      </w:r>
    </w:p>
    <w:p w14:paraId="5ED7B56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上述“计价计量规范”中规定的工程量计算规则中没有的子目，由双方协商确定；协商不成的，可向省级或行业工程造价管理机构申请裁定，或按照有合同约束力的图纸所标示尺寸的理论净量计算。计量采用中华人民共和国法定的基本计量单位。</w:t>
      </w:r>
    </w:p>
    <w:p w14:paraId="52DCE5E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28" w:name="_Toc486580261"/>
      <w:bookmarkStart w:id="729" w:name="_Toc497213935"/>
      <w:bookmarkStart w:id="730" w:name="_Toc26400"/>
      <w:bookmarkStart w:id="731" w:name="_Toc14385"/>
      <w:bookmarkStart w:id="732" w:name="_Toc489280070"/>
      <w:r>
        <w:rPr>
          <w:rFonts w:hint="eastAsia" w:asciiTheme="minorEastAsia" w:hAnsiTheme="minorEastAsia" w:eastAsiaTheme="minorEastAsia" w:cstheme="minorEastAsia"/>
          <w:b w:val="0"/>
          <w:bCs w:val="0"/>
          <w:color w:val="auto"/>
          <w:kern w:val="2"/>
          <w:sz w:val="22"/>
          <w:szCs w:val="22"/>
          <w:highlight w:val="none"/>
          <w:lang w:val="en-US" w:eastAsia="zh-CN" w:bidi="ar-SA"/>
        </w:rPr>
        <w:t>11.1.2  工程量清单有关内容的理解</w:t>
      </w:r>
      <w:bookmarkEnd w:id="728"/>
      <w:bookmarkEnd w:id="729"/>
      <w:bookmarkEnd w:id="730"/>
      <w:bookmarkEnd w:id="731"/>
      <w:bookmarkEnd w:id="732"/>
    </w:p>
    <w:p w14:paraId="7D75859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（1）工程量清单应与磋商文件中供应商须知、合同条款、技术标准和要求及图纸等内容一起阅读和理解。</w:t>
      </w:r>
    </w:p>
    <w:p w14:paraId="4E05818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工程量清单是指表现本工程分部分项工程项目、措施项目、其他项目和税金的名称和相应数量等的明细清单，仅是投标报价以及招标控制价的共同基础，竣工结算的工程量按合同约定确定。合同价格的确定以及价款支付应遵循合同条款、技术标准和要求以及本章的有关约定。</w:t>
      </w:r>
    </w:p>
    <w:p w14:paraId="13CDB5D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工程量清单中总价子目是指以总价计价，以“项”为计量单位，工程量为整数1的子目，除合同另有约定外，价格固定包干。采用总价合同形式时，合同订立后，除合同条款第15条约定的变更、以及本章第11.3.1（4）项约定的情况外，已标价工程量清单中的工程量均没有合同约束力，所有子目均是总价子目，视同按项计量。</w:t>
      </w:r>
    </w:p>
    <w:p w14:paraId="23F2336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（4）工程量清单中单价子目是指以单价计价，根据具有合同约束力的图纸和工程量计算规则进行计量，以实际完成数量乘以相应单价进行结算的子目。</w:t>
      </w:r>
    </w:p>
    <w:p w14:paraId="3102353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（5）分部分项工程项目清单中子目编码是指所列的子目名称的数字标识和代码，子目编码与项目编码同义。</w:t>
      </w:r>
    </w:p>
    <w:p w14:paraId="48215D4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（6）构成分部分项工程项目清单子目、措施项目的实质内容、决定其自身价值的本质特征即称之为子目特征，子目特征与项目特征同义。</w:t>
      </w:r>
    </w:p>
    <w:p w14:paraId="23A9664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（7）规费是指承包人根据省级政府或省级有关权力部门规定必须缴纳的，应计入建筑安装工程造价的费用。</w:t>
      </w:r>
    </w:p>
    <w:p w14:paraId="789BBF3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（8）税金是指按照国家税法规定应计入建筑安装工程造价内的增值税销项税额。</w:t>
      </w:r>
    </w:p>
    <w:p w14:paraId="0E3CBC3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（9）总承包服务费是指总承包人为配合协调发包人发包的专业工程、发包人采购的材料和工程设备等进行管理、服务以及施工现场管理、竣工资料汇总整理等所需的费用。</w:t>
      </w:r>
    </w:p>
    <w:p w14:paraId="3CC6FDB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（10）同义词语，本章中使用的词语“采购人”和“供应商”分别与合同条款中定义的“发包人”和“承包人”同义；就工程量清单而言，“子目”与“项目”同义。</w:t>
      </w:r>
    </w:p>
    <w:p w14:paraId="493D6F1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（11）第11.1款中约定的计量和计价规则适用于合同履约过程中工程量计量与价款支付、工程变更、索赔和工程结算。</w:t>
      </w:r>
    </w:p>
    <w:p w14:paraId="190DE40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（12）本条与下述第11.2条和第11.3条的说明内容是构成合同文件的已标价工程量清单的组成部分。</w:t>
      </w:r>
    </w:p>
    <w:p w14:paraId="7FB4529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33" w:name="_Toc486580262"/>
      <w:bookmarkStart w:id="734" w:name="_Toc489280071"/>
      <w:bookmarkStart w:id="735" w:name="_Toc18602"/>
      <w:bookmarkStart w:id="736" w:name="_Toc490222671"/>
      <w:bookmarkStart w:id="737" w:name="_Toc3691"/>
      <w:bookmarkStart w:id="738" w:name="_Toc497213936"/>
      <w:r>
        <w:rPr>
          <w:rFonts w:hint="eastAsia" w:asciiTheme="minorEastAsia" w:hAnsiTheme="minorEastAsia" w:eastAsiaTheme="minorEastAsia" w:cstheme="minorEastAsia"/>
          <w:b w:val="0"/>
          <w:bCs w:val="0"/>
          <w:color w:val="auto"/>
          <w:kern w:val="2"/>
          <w:sz w:val="22"/>
          <w:szCs w:val="22"/>
          <w:highlight w:val="none"/>
          <w:lang w:val="en-US" w:eastAsia="zh-CN" w:bidi="ar-SA"/>
        </w:rPr>
        <w:t>11.2 投标报价说明</w:t>
      </w:r>
      <w:bookmarkEnd w:id="733"/>
      <w:bookmarkEnd w:id="734"/>
      <w:bookmarkEnd w:id="735"/>
      <w:bookmarkEnd w:id="736"/>
      <w:bookmarkEnd w:id="737"/>
      <w:bookmarkEnd w:id="738"/>
    </w:p>
    <w:p w14:paraId="5AB8C4C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39" w:name="_Toc497213937"/>
      <w:bookmarkStart w:id="740" w:name="_Toc29995"/>
      <w:bookmarkStart w:id="741" w:name="_Toc25362"/>
      <w:bookmarkStart w:id="742" w:name="_Toc489280072"/>
      <w:bookmarkStart w:id="743" w:name="_Toc486580263"/>
      <w:r>
        <w:rPr>
          <w:rFonts w:hint="eastAsia" w:asciiTheme="minorEastAsia" w:hAnsiTheme="minorEastAsia" w:eastAsiaTheme="minorEastAsia" w:cstheme="minorEastAsia"/>
          <w:b w:val="0"/>
          <w:bCs w:val="0"/>
          <w:color w:val="auto"/>
          <w:kern w:val="2"/>
          <w:sz w:val="22"/>
          <w:szCs w:val="22"/>
          <w:highlight w:val="none"/>
          <w:lang w:val="en-US" w:eastAsia="zh-CN" w:bidi="ar-SA"/>
        </w:rPr>
        <w:t>11.2.1  投标报价的依据</w:t>
      </w:r>
      <w:bookmarkEnd w:id="739"/>
      <w:bookmarkEnd w:id="740"/>
      <w:bookmarkEnd w:id="741"/>
      <w:bookmarkEnd w:id="742"/>
      <w:bookmarkEnd w:id="743"/>
    </w:p>
    <w:p w14:paraId="509488D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投标报价应当根据磋商文件中的有关计价要求，并按照下列依据自主报价：</w:t>
      </w:r>
    </w:p>
    <w:p w14:paraId="526E71E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（1）本磋商文件（包括澄清、补充和修改文件）；</w:t>
      </w:r>
    </w:p>
    <w:p w14:paraId="2AED664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（2）本章第11.1.1项约定的计量计价规范；</w:t>
      </w:r>
    </w:p>
    <w:p w14:paraId="3395E29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（3）国家或省级、行业建设主管部门颁发的计价办法；</w:t>
      </w:r>
    </w:p>
    <w:p w14:paraId="4C62B69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（4）企业定额，国家或省级、行业建设主管部门颁发的规定、标准；</w:t>
      </w:r>
    </w:p>
    <w:p w14:paraId="7E39E39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（5）建设工程图纸等设计文件及相关资料；</w:t>
      </w:r>
    </w:p>
    <w:p w14:paraId="7451736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（6）施工现场情况、工程特点及拟定的投标施工组织设计或施工方案；</w:t>
      </w:r>
    </w:p>
    <w:p w14:paraId="2A5946B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（7）与建设项目相关的标准、规定等技术资料；</w:t>
      </w:r>
    </w:p>
    <w:p w14:paraId="1138AE2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（8）市场价格信息或工程造价管理机构发布的工程造价信息；</w:t>
      </w:r>
    </w:p>
    <w:p w14:paraId="33A13FC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44" w:name="_Toc15740"/>
      <w:bookmarkStart w:id="745" w:name="_Toc497213938"/>
      <w:bookmarkStart w:id="746" w:name="_Toc486580264"/>
      <w:bookmarkStart w:id="747" w:name="_Toc489280073"/>
      <w:bookmarkStart w:id="748" w:name="_Toc30799"/>
      <w:r>
        <w:rPr>
          <w:rFonts w:hint="eastAsia" w:asciiTheme="minorEastAsia" w:hAnsiTheme="minorEastAsia" w:eastAsiaTheme="minorEastAsia" w:cstheme="minorEastAsia"/>
          <w:b w:val="0"/>
          <w:bCs w:val="0"/>
          <w:color w:val="auto"/>
          <w:kern w:val="2"/>
          <w:sz w:val="22"/>
          <w:szCs w:val="22"/>
          <w:highlight w:val="none"/>
          <w:lang w:val="en-US" w:eastAsia="zh-CN" w:bidi="ar-SA"/>
        </w:rPr>
        <w:t>11.2.2  响应报价的一般规定</w:t>
      </w:r>
      <w:bookmarkEnd w:id="744"/>
      <w:bookmarkEnd w:id="745"/>
      <w:bookmarkEnd w:id="746"/>
      <w:bookmarkEnd w:id="747"/>
      <w:bookmarkEnd w:id="748"/>
    </w:p>
    <w:p w14:paraId="39436C8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（1）工程量清单中的每一子目须填入单价或价格，且只允许有一个报价。</w:t>
      </w:r>
    </w:p>
    <w:p w14:paraId="653B0CC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（2）工程量清单中的单价或金额，应包括所需人工费、材料费、施工机械使用费和企业管理费、利润及规费，以及一定范围内的风险费用。所谓“一定范围内的风险”是指合同约定的风险。</w:t>
      </w:r>
    </w:p>
    <w:p w14:paraId="4CBAA30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（3）已标价工程量清单中供应商没有填入单价或价格的子目，其费用视为已分摊在工程量清单中其他已标价的相关子目的单价或价格之中。</w:t>
      </w:r>
    </w:p>
    <w:p w14:paraId="36EB864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投标报价汇总表”中的投标总价由分部分项工程费、措施项目费、其他项目费和税金组成，并且“投标报价汇总表”中的投标总价应当与构成已标价工程量清单的分部分项工程费、措施项目费、其他项目费、税金的合计金额一致。</w:t>
      </w:r>
    </w:p>
    <w:p w14:paraId="52D84AF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49" w:name="_Toc486580265"/>
      <w:bookmarkStart w:id="750" w:name="_Toc29552"/>
      <w:bookmarkStart w:id="751" w:name="_Toc497213939"/>
      <w:bookmarkStart w:id="752" w:name="_Toc489280074"/>
      <w:bookmarkStart w:id="753" w:name="_Toc30589"/>
      <w:r>
        <w:rPr>
          <w:rFonts w:hint="eastAsia" w:asciiTheme="minorEastAsia" w:hAnsiTheme="minorEastAsia" w:eastAsiaTheme="minorEastAsia" w:cstheme="minorEastAsia"/>
          <w:b w:val="0"/>
          <w:bCs w:val="0"/>
          <w:color w:val="auto"/>
          <w:kern w:val="2"/>
          <w:sz w:val="22"/>
          <w:szCs w:val="22"/>
          <w:highlight w:val="none"/>
          <w:lang w:val="en-US" w:eastAsia="zh-CN" w:bidi="ar-SA"/>
        </w:rPr>
        <w:t>11.2.3  分部分项工程和单价措施项目报价</w:t>
      </w:r>
      <w:bookmarkEnd w:id="749"/>
      <w:bookmarkEnd w:id="750"/>
      <w:bookmarkEnd w:id="751"/>
      <w:bookmarkEnd w:id="752"/>
      <w:bookmarkEnd w:id="753"/>
    </w:p>
    <w:p w14:paraId="13F138F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（1）分部分项工程和单价措施清单项目计价应依据计价计量规范中关于综合单价的组成内容确定报价。</w:t>
      </w:r>
    </w:p>
    <w:p w14:paraId="6F5730B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如果分部分项工程和单价措施项目清单中涉及“材料和工程设备暂估价表”中列出的材料和工程设备，则按照本节第11.3.2（2）项的报价原则，将该类材料和工程设备的暂估单价本身，以及除对应的税金以外的费用计入分部分项工程和单价措施项目清单相应子目的综合单价中。</w:t>
      </w:r>
    </w:p>
    <w:p w14:paraId="2B07BE7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如果分部分项工程和单价措施项目清单中涉及“发包人提供的材料和工程设备一览表”（见“合同条款专用部分”附件四）中列出的材料和工程设备，则该类材料和工程设备供应至现场指定位置的采购供应价本身不计入投标报价，但应将该类材料和工程设备的安装、安装所需要的辅助材料、安装损耗以及其他必要的辅助工作及其对应的企业管理费及利润计入分部分项工程和单价措施项目清单相应子目的综合单价，并其他项目清单报价中计取与合同约定服务内容相对应的总承包服务费。</w:t>
      </w:r>
    </w:p>
    <w:p w14:paraId="46B97C3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（4）“分部分项工程和单价措施项目清单与计价表”所列各子目的综合单价组成中，各子目的人工、材料和机械台班消耗量由投标人按照其自身情况做充分的、竞争性考虑。材料消耗量包括损耗量。</w:t>
      </w:r>
    </w:p>
    <w:p w14:paraId="4439BA8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1BDD89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54" w:name="_Toc23375"/>
      <w:bookmarkStart w:id="755" w:name="_Toc486580266"/>
      <w:bookmarkStart w:id="756" w:name="_Toc497213940"/>
      <w:bookmarkStart w:id="757" w:name="_Toc13361"/>
      <w:bookmarkStart w:id="758" w:name="_Toc489280075"/>
      <w:r>
        <w:rPr>
          <w:rFonts w:hint="eastAsia" w:asciiTheme="minorEastAsia" w:hAnsiTheme="minorEastAsia" w:eastAsiaTheme="minorEastAsia" w:cstheme="minorEastAsia"/>
          <w:b w:val="0"/>
          <w:bCs w:val="0"/>
          <w:color w:val="auto"/>
          <w:kern w:val="2"/>
          <w:sz w:val="22"/>
          <w:szCs w:val="22"/>
          <w:highlight w:val="none"/>
          <w:lang w:val="en-US" w:eastAsia="zh-CN" w:bidi="ar-SA"/>
        </w:rPr>
        <w:t>11.2.4  总价措施项目报价</w:t>
      </w:r>
      <w:bookmarkEnd w:id="754"/>
      <w:bookmarkEnd w:id="755"/>
      <w:bookmarkEnd w:id="756"/>
      <w:bookmarkEnd w:id="757"/>
      <w:bookmarkEnd w:id="758"/>
    </w:p>
    <w:p w14:paraId="1E51C4A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（1）总价措施项目清单计价应根据投标人的施工组织设计以“项”为单位计价。投标人所填报价格应包括除税金外的全部费用。</w:t>
      </w:r>
    </w:p>
    <w:p w14:paraId="5A23EF3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（2）安全文明施工费</w:t>
      </w:r>
      <w:bookmarkStart w:id="759" w:name="_Hlk8927396"/>
      <w:r>
        <w:rPr>
          <w:rFonts w:hint="eastAsia" w:asciiTheme="minorEastAsia" w:hAnsiTheme="minorEastAsia" w:eastAsiaTheme="minorEastAsia" w:cstheme="minorEastAsia"/>
          <w:b w:val="0"/>
          <w:bCs w:val="0"/>
          <w:color w:val="auto"/>
          <w:kern w:val="2"/>
          <w:sz w:val="22"/>
          <w:szCs w:val="22"/>
          <w:highlight w:val="none"/>
          <w:lang w:val="en-US" w:eastAsia="zh-CN" w:bidi="ar-SA"/>
        </w:rPr>
        <w:t>（特别是扬尘治理、建筑垃圾堆放、清运和消纳等综合治理污染而进行环境保护所需费用的投入）</w:t>
      </w:r>
      <w:bookmarkEnd w:id="759"/>
      <w:r>
        <w:rPr>
          <w:rFonts w:hint="eastAsia" w:asciiTheme="minorEastAsia" w:hAnsiTheme="minorEastAsia" w:eastAsiaTheme="minorEastAsia" w:cstheme="minorEastAsia"/>
          <w:b w:val="0"/>
          <w:bCs w:val="0"/>
          <w:color w:val="auto"/>
          <w:kern w:val="2"/>
          <w:sz w:val="22"/>
          <w:szCs w:val="22"/>
          <w:highlight w:val="none"/>
          <w:lang w:val="en-US" w:eastAsia="zh-CN" w:bidi="ar-SA"/>
        </w:rPr>
        <w:t>应依据施工措施、市场价格及国家、省级或行业建设主管部门的规定进行报价，不得作为让利因素。</w:t>
      </w:r>
    </w:p>
    <w:p w14:paraId="11E96FD4">
      <w:pPr>
        <w:numPr>
          <w:ilvl w:val="0"/>
          <w:numId w:val="0"/>
        </w:numPr>
        <w:spacing w:line="360" w:lineRule="auto"/>
        <w:ind w:firstLine="1320" w:firstLineChars="600"/>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安全文明施工费的具体要求：</w:t>
      </w:r>
    </w:p>
    <w:p w14:paraId="7F232C53">
      <w:pPr>
        <w:numPr>
          <w:ilvl w:val="0"/>
          <w:numId w:val="0"/>
        </w:numPr>
        <w:spacing w:line="360" w:lineRule="auto"/>
        <w:ind w:leftChars="632"/>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1）投标人在“安全文明施工费明细表”中所填报的管理目标等级须与投标函中所</w:t>
      </w:r>
    </w:p>
    <w:p w14:paraId="7FB6F8F9">
      <w:pPr>
        <w:numPr>
          <w:ilvl w:val="0"/>
          <w:numId w:val="0"/>
        </w:numPr>
        <w:spacing w:line="360" w:lineRule="auto"/>
        <w:ind w:firstLine="880" w:firstLineChars="400"/>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填报的管理目标等级一致，且不得低于采购人要求的管理目标等级。</w:t>
      </w:r>
    </w:p>
    <w:p w14:paraId="3A618B83">
      <w:pPr>
        <w:numPr>
          <w:ilvl w:val="0"/>
          <w:numId w:val="0"/>
        </w:numPr>
        <w:spacing w:line="360" w:lineRule="auto"/>
        <w:ind w:left="838" w:leftChars="399" w:firstLine="495" w:firstLineChars="2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2）安全文明施工费的计取应当针对施工总承包范围（包括总承包范围内的专业工程暂估价项目）内的全部工程内容。</w:t>
      </w:r>
    </w:p>
    <w:p w14:paraId="7F08EA9A">
      <w:pPr>
        <w:numPr>
          <w:ilvl w:val="0"/>
          <w:numId w:val="0"/>
        </w:numPr>
        <w:spacing w:line="360" w:lineRule="auto"/>
        <w:ind w:left="838" w:leftChars="399" w:firstLine="495" w:firstLineChars="2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3）、投标报价中的安全文明施工费应根据相关施工措施和市场价格进行测算，并按照招标工程量清单的列项进行计价，具体测算原则如下：</w:t>
      </w:r>
    </w:p>
    <w:p w14:paraId="012DD938">
      <w:pPr>
        <w:numPr>
          <w:ilvl w:val="0"/>
          <w:numId w:val="0"/>
        </w:numPr>
        <w:spacing w:line="360" w:lineRule="auto"/>
        <w:ind w:left="838" w:leftChars="399" w:firstLine="495" w:firstLineChars="2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a.供应商填报的管理目标等级对应的安全文明施工费，应按照安全施工费、文明施工费、环境保护费和临时设施费四项进行测算，并确保各项测算的费用（即实际成本，不含企业管理费、利润和税金）不得低于按《安文费办法》规定的费用标准（费率）计算的低限标准金额，且没有对测算结果进行让利。“实际成本”低于低限标准金额的，按低限费用计取，且所取的低限费用也不得让利。</w:t>
      </w:r>
    </w:p>
    <w:p w14:paraId="3335223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投标报价低限费用=承包人自行施工工程低限费用+∑暂估价的专业分包工程低限费用</w:t>
      </w:r>
    </w:p>
    <w:p w14:paraId="526AA10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承包人自行施工工程低限费用=∑[单位工程分部分项工程和单价措施项目中的人工费与机械费合计金额（含其他机具费）×《安文费办法》中对应专业工程费用标准费率]。</w:t>
      </w:r>
    </w:p>
    <w:p w14:paraId="3AC80020">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暂估价的专业分包工程低限费用=招标工程量清单《专业工程暂估价表》中对应专业分包工程“人+机占比”×对应专业工程暂估价（除税金额）×《安文费办法》中对应专业工程费用标准费率。</w:t>
      </w:r>
    </w:p>
    <w:p w14:paraId="4A59B011">
      <w:pPr>
        <w:numPr>
          <w:ilvl w:val="0"/>
          <w:numId w:val="0"/>
        </w:numPr>
        <w:spacing w:line="360" w:lineRule="auto"/>
        <w:ind w:left="838" w:leftChars="399" w:firstLine="495" w:firstLineChars="225"/>
        <w:rPr>
          <w:rFonts w:hint="eastAsia" w:asciiTheme="minorEastAsia" w:hAnsiTheme="minorEastAsia" w:eastAsiaTheme="minorEastAsia" w:cstheme="minorEastAsia"/>
          <w:b w:val="0"/>
          <w:bCs w:val="0"/>
          <w:color w:val="auto"/>
          <w:kern w:val="2"/>
          <w:sz w:val="22"/>
          <w:szCs w:val="22"/>
          <w:highlight w:val="none"/>
          <w:u w:val="single"/>
          <w:lang w:val="en-US" w:eastAsia="zh-CN" w:bidi="ar-SA"/>
        </w:rPr>
      </w:pPr>
      <w:r>
        <w:rPr>
          <w:rFonts w:hint="eastAsia" w:asciiTheme="minorEastAsia" w:hAnsiTheme="minorEastAsia" w:eastAsiaTheme="minorEastAsia" w:cstheme="minorEastAsia"/>
          <w:b w:val="0"/>
          <w:bCs w:val="0"/>
          <w:color w:val="auto"/>
          <w:kern w:val="2"/>
          <w:sz w:val="22"/>
          <w:szCs w:val="22"/>
          <w:highlight w:val="none"/>
          <w:u w:val="single"/>
          <w:lang w:val="en-US" w:eastAsia="zh-CN" w:bidi="ar-SA"/>
        </w:rPr>
        <w:t>b.特殊安全文明施工措施费，按照测算结果填报相应费用，且没有对测算结果进行让利。</w:t>
      </w:r>
    </w:p>
    <w:p w14:paraId="19BA85A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采购人提供的总价措施项目清单与计价表中所列项目仅指一般的通用项目，供应商在报价时应充分、全面地阅读和理解相关内容和约定，包括第五章“技术标准和要求”的相关约定，详实了解工程场地及其周围环境，充分考虑招标工程特点及拟定的施工方案和施工组织设计，对采购人给出的总价措施项目清单的内容进行细化或增补。</w:t>
      </w:r>
    </w:p>
    <w:p w14:paraId="105754C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（4）“总价措施项目清单与计价表”中所填写的报价金额，应全面涵盖磋商文件约定的供应商中标后施工、竣工、交付本工程并在缺陷责任期和保修期内维修其任何缺陷所需要履行的责任和义务的全部费用。</w:t>
      </w:r>
    </w:p>
    <w:p w14:paraId="5095A4EE">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（5）对于“总价措施项目清单与计价表”中所填写的报价金额，应按照“总价措施项目清单报价分析表”对措施项目报价的组成进行详细的列项和分析。</w:t>
      </w:r>
    </w:p>
    <w:p w14:paraId="0EAC945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60" w:name="_Toc29551"/>
      <w:bookmarkStart w:id="761" w:name="_Toc23107"/>
      <w:bookmarkStart w:id="762" w:name="_Toc497213941"/>
      <w:bookmarkStart w:id="763" w:name="_Toc486580267"/>
      <w:bookmarkStart w:id="764" w:name="_Toc489280076"/>
      <w:r>
        <w:rPr>
          <w:rFonts w:hint="eastAsia" w:asciiTheme="minorEastAsia" w:hAnsiTheme="minorEastAsia" w:eastAsiaTheme="minorEastAsia" w:cstheme="minorEastAsia"/>
          <w:b w:val="0"/>
          <w:bCs w:val="0"/>
          <w:color w:val="auto"/>
          <w:kern w:val="2"/>
          <w:sz w:val="22"/>
          <w:szCs w:val="22"/>
          <w:highlight w:val="none"/>
          <w:lang w:val="en-US" w:eastAsia="zh-CN" w:bidi="ar-SA"/>
        </w:rPr>
        <w:t>11.2.5  其他项目清单报价</w:t>
      </w:r>
      <w:bookmarkEnd w:id="760"/>
      <w:bookmarkEnd w:id="761"/>
      <w:bookmarkEnd w:id="762"/>
      <w:bookmarkEnd w:id="763"/>
      <w:bookmarkEnd w:id="764"/>
    </w:p>
    <w:p w14:paraId="0F1552A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（1）暂列金额按“暂列金额明细表”中列出的不含税金额进行报价，此处的暂列金额是采购人在磋商文件中统一给定的，并不包括本章第2.5.3项的计日工金额。</w:t>
      </w:r>
    </w:p>
    <w:p w14:paraId="2F6C6BE6">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暂估价分为材料和工程设备暂估单价和专业工程暂估价两类。其中的材料和工程设备暂估单价按本节第3.2.2项的报价原则进入分部分项工程和单价措施项目清单之综合单价，不在其他项目清单中汇总；专业工程暂估价直接按“专业工程暂估价表”中列出的不含税金额和本节第3.2.3项的报价原则计入其他项目清单报价。</w:t>
      </w:r>
    </w:p>
    <w:p w14:paraId="26AC4F3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（3）计日工按“计日工表”中列出的子目和估算数量，自主确定综合单价并计算计日工金额。计日工综合单价均不包括税金，其中：</w:t>
      </w:r>
    </w:p>
    <w:p w14:paraId="6F13C71D">
      <w:pPr>
        <w:numPr>
          <w:ilvl w:val="0"/>
          <w:numId w:val="0"/>
        </w:numPr>
        <w:spacing w:line="360" w:lineRule="auto"/>
        <w:ind w:left="838" w:leftChars="399" w:firstLine="275" w:firstLineChars="1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1）劳务单价应当包括工人工资、交通费用、各种补贴、劳动安全保护、社保费用、手提手动和电动工器具、施工场地内已经搭设的脚手架、水电和低值易耗品费用、企业管理费、利润和规费；</w:t>
      </w:r>
    </w:p>
    <w:p w14:paraId="4D0A86EB">
      <w:pPr>
        <w:numPr>
          <w:ilvl w:val="0"/>
          <w:numId w:val="0"/>
        </w:numPr>
        <w:spacing w:line="360" w:lineRule="auto"/>
        <w:ind w:left="838" w:leftChars="399" w:firstLine="275" w:firstLineChars="1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2）材料价格包括材料运到现场的价格以及现场搬运、仓储、二次搬运、损耗和保险；</w:t>
      </w:r>
    </w:p>
    <w:p w14:paraId="3C41791A">
      <w:pPr>
        <w:numPr>
          <w:ilvl w:val="0"/>
          <w:numId w:val="0"/>
        </w:numPr>
        <w:spacing w:line="360" w:lineRule="auto"/>
        <w:ind w:left="838" w:leftChars="399" w:firstLine="275" w:firstLineChars="1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3）施工机械限于在施工场地（现场）的机械设备，其价格包括租赁或折旧、维修、维护和燃油等消耗品以及操作人员费用，包括承包人企业管理费、利润和规费，但不包括税金。辅助人员按劳务价格另计。</w:t>
      </w:r>
    </w:p>
    <w:p w14:paraId="73895E2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（4）总承包服务费根据磋商文件中列出的内容和要求，按“总承包服务费计价表”所列格式自主报价。</w:t>
      </w:r>
      <w:bookmarkStart w:id="765" w:name="_Toc486580268"/>
      <w:bookmarkStart w:id="766" w:name="_Toc489280077"/>
      <w:bookmarkStart w:id="767" w:name="_Toc32345"/>
      <w:bookmarkStart w:id="768" w:name="_Toc10597"/>
      <w:bookmarkStart w:id="769" w:name="_Toc497213942"/>
    </w:p>
    <w:p w14:paraId="2C52428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11.2.6  税金</w:t>
      </w:r>
      <w:bookmarkEnd w:id="765"/>
      <w:bookmarkEnd w:id="766"/>
      <w:bookmarkEnd w:id="767"/>
      <w:bookmarkEnd w:id="768"/>
      <w:bookmarkEnd w:id="769"/>
    </w:p>
    <w:p w14:paraId="3DD95EB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税金应按“税金项目清单与计价表”所列项目并根据国家、省级或行业建设主管部门的有关规定计算，不得作为竞争性费用。</w:t>
      </w:r>
    </w:p>
    <w:p w14:paraId="5722E85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70" w:name="_Toc996"/>
      <w:bookmarkStart w:id="771" w:name="_Toc486580269"/>
      <w:bookmarkStart w:id="772" w:name="_Toc497213943"/>
      <w:bookmarkStart w:id="773" w:name="_Toc489280078"/>
      <w:bookmarkStart w:id="774" w:name="_Toc3765"/>
      <w:r>
        <w:rPr>
          <w:rFonts w:hint="eastAsia" w:asciiTheme="minorEastAsia" w:hAnsiTheme="minorEastAsia" w:eastAsiaTheme="minorEastAsia" w:cstheme="minorEastAsia"/>
          <w:b w:val="0"/>
          <w:bCs w:val="0"/>
          <w:color w:val="auto"/>
          <w:kern w:val="2"/>
          <w:sz w:val="22"/>
          <w:szCs w:val="22"/>
          <w:highlight w:val="none"/>
          <w:lang w:val="en-US" w:eastAsia="zh-CN" w:bidi="ar-SA"/>
        </w:rPr>
        <w:t>11.2.7  投标报价需要说明的问题</w:t>
      </w:r>
      <w:bookmarkEnd w:id="770"/>
      <w:bookmarkEnd w:id="771"/>
      <w:bookmarkEnd w:id="772"/>
      <w:bookmarkEnd w:id="773"/>
      <w:bookmarkEnd w:id="774"/>
    </w:p>
    <w:p w14:paraId="798CF44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（1）除磋商文件有强制性规定以及不可竞争部分以外，投标报价由供应商自主确定，但不得低于其成本。</w:t>
      </w:r>
    </w:p>
    <w:p w14:paraId="4A5A899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工程量清单计价所涉及的生产资源（包括各类人工、材料、工程设备、施工设备、临时设施、临时用水、临时用电等）的投标价格，应根据自身的信息渠道和采购渠道，分析其市场价格水平并判断其整个施工周期内的变化趋势，同时可以将因疫情常态化防控发生的防疫费用，计入相应投标价格，以体现供应商自身的管理水平、技术水平和综合实力。</w:t>
      </w:r>
    </w:p>
    <w:p w14:paraId="0503A36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企业管理费应由供应商在保证不低于其成本的基础上做竞争性考虑；利润由供应商根据自身情况和综合实力做竞争性考虑；规费由企业依据有关规定自主测算并合理确定，但社会保险费和住房公积金的各项缴费标准应执行国家和北京市相关主管部门的规定。</w:t>
      </w:r>
    </w:p>
    <w:p w14:paraId="56024D2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（4）农民工工伤保险已包含在规费中，应按北京市人力资源和社会保障局相关文件计取。</w:t>
      </w:r>
    </w:p>
    <w:p w14:paraId="2C62F96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（5）供应商在“费率报价表”中填报的费率应与“综合单价分析表”中所使用的费率一致，不一致时以“综合单价分析表”所反映的费率为准，并遵照下列原则：</w:t>
      </w:r>
    </w:p>
    <w:p w14:paraId="5A9CB41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针对同一分部分项工程，如果承包人在已标价工程量清单中未使用统一的企业管理费费率、利润费率及规费费率，在合同履行过程中需要采用已标价工程量清单中相应费率组成新增子目的综合单价时，将适用已标价工程量清单中相应分部分项工程子目单价中所采用费率的最低值，措施项目亦适用同样原则。</w:t>
      </w:r>
    </w:p>
    <w:p w14:paraId="0A12CC43">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（6）投标报价中应考虑磋商文件中要求供应商承担的风险范围以及相关的费用。</w:t>
      </w:r>
    </w:p>
    <w:p w14:paraId="1C7A070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（7）投标总价为供应商在投标文件中提出的各项支付金额的总和，为实施、完成招标工程并修补缺陷以及履行磋商文件中约定的风险范围内的所有责任和义务所发生的全部费用。</w:t>
      </w:r>
    </w:p>
    <w:p w14:paraId="4053274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75" w:name="_Toc490222672"/>
      <w:bookmarkStart w:id="776" w:name="_Toc489280079"/>
      <w:bookmarkStart w:id="777" w:name="_Toc497213944"/>
      <w:bookmarkStart w:id="778" w:name="_Toc486580270"/>
      <w:bookmarkStart w:id="779" w:name="_Toc2425"/>
      <w:bookmarkStart w:id="780" w:name="_Toc14575"/>
      <w:r>
        <w:rPr>
          <w:rFonts w:hint="eastAsia" w:asciiTheme="minorEastAsia" w:hAnsiTheme="minorEastAsia" w:eastAsiaTheme="minorEastAsia" w:cstheme="minorEastAsia"/>
          <w:b w:val="0"/>
          <w:bCs w:val="0"/>
          <w:color w:val="auto"/>
          <w:kern w:val="2"/>
          <w:sz w:val="22"/>
          <w:szCs w:val="22"/>
          <w:highlight w:val="none"/>
          <w:lang w:val="en-US" w:eastAsia="zh-CN" w:bidi="ar-SA"/>
        </w:rPr>
        <w:t>11.3其他说明</w:t>
      </w:r>
      <w:bookmarkEnd w:id="775"/>
      <w:bookmarkEnd w:id="776"/>
      <w:bookmarkEnd w:id="777"/>
      <w:bookmarkEnd w:id="778"/>
      <w:bookmarkEnd w:id="779"/>
      <w:bookmarkEnd w:id="780"/>
    </w:p>
    <w:p w14:paraId="47A61BB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81" w:name="_Toc486580271"/>
      <w:bookmarkStart w:id="782" w:name="_Toc24359"/>
      <w:bookmarkStart w:id="783" w:name="_Toc28817"/>
      <w:bookmarkStart w:id="784" w:name="_Toc489280080"/>
      <w:bookmarkStart w:id="785" w:name="_Toc497213945"/>
      <w:r>
        <w:rPr>
          <w:rFonts w:hint="eastAsia" w:asciiTheme="minorEastAsia" w:hAnsiTheme="minorEastAsia" w:eastAsiaTheme="minorEastAsia" w:cstheme="minorEastAsia"/>
          <w:b w:val="0"/>
          <w:bCs w:val="0"/>
          <w:color w:val="auto"/>
          <w:kern w:val="2"/>
          <w:sz w:val="22"/>
          <w:szCs w:val="22"/>
          <w:highlight w:val="none"/>
          <w:lang w:val="en-US" w:eastAsia="zh-CN" w:bidi="ar-SA"/>
        </w:rPr>
        <w:t>11.3.1  工程量差异调整（适用于单价合同）</w:t>
      </w:r>
      <w:bookmarkEnd w:id="781"/>
      <w:bookmarkEnd w:id="782"/>
      <w:bookmarkEnd w:id="783"/>
      <w:bookmarkEnd w:id="784"/>
      <w:bookmarkEnd w:id="785"/>
    </w:p>
    <w:p w14:paraId="4101138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已标价工程量清单中的工作内容分类、子目列项、特征描述以及“分部分项工程和单价措施项目清单与计价表”中附带的工程量都不应理解为是对承包（招标）范围以及合同工作内容的唯一的、最终的或全部的定义。</w:t>
      </w:r>
    </w:p>
    <w:p w14:paraId="6EF14927">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供应商应对招标工程量清单进行认真细致的复核。这种复核包括对采购人提供的工程量清单中的子目编码、子目名称、子目特征描述、计量单位、工程量的准确性以及可能存在的任何书写、打印错误进行检查和复核，特别是对“分部分项工程和单价措施项目清单与计价表”中每个工作项目的工程量进行重新计算和校核，对“总价措施项目清单与计价表”中列项进行校核。如果供应商经过检查和复核以后认为招标工程量清单存在差异，特别是“总价措施项目清单与计价表”中存在可能对造价产生重大影响的漏项，则供应商应将此类差异的详细情况连同按供应商须知规定提交的要求采购人澄清的其他问题一起提交给采购人，采购人在核实差异后将根据实际情况决定是否颁发工程量清单的补充和（或）修改文件。</w:t>
      </w:r>
    </w:p>
    <w:p w14:paraId="78460642">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如果采购人在检查供应商根据上文第11.3.1（2）项提交的工程量差异问题后认为没有必要对招标工程量清单进行补充和（或）修改，或者采购人根据上文第11.3.1（2）项对招标工程量清单进行了补充和（或）修改，但供应商认为招标工程量清单中的工程量依然存在差异，则此类差异不再提交采购人答疑和修正，而是直接按招标工程量清单（包括采购人可能的补充和（或）修改）进行投标报价。供应商在按照招标工程量清单进行报价时，除按照本节11.2.4（3）项要求对采购人提供的总价措施项目清单的内容进行细化或增补外，不得改变（包括对工程量清单子目的子目名称、子目特征描述、计量单位以及工程量的任何修改、增加或减少）采购人提供的分部分项工程和单价措施项目清单和其他项目清单。即使按照图纸和招标范围的约定并不存在的子目，只要在采购人提供的分部分项工程量清单中已经列明，供应商都需要对其报价，并纳入投标总价的计算。</w:t>
      </w:r>
    </w:p>
    <w:p w14:paraId="3F16133C">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（4）合同履行阶段，因招标工程量清单漏项，新增分部分项工程量清单子目的，不论合同条款第15条如何约定，此类新增分部分项工程量清单子目均应当视为变更，并按照合同约定的变更进行计量和计价。</w:t>
      </w:r>
    </w:p>
    <w:p w14:paraId="2F5FD99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86" w:name="_Toc497213946"/>
      <w:bookmarkStart w:id="787" w:name="_Toc23331"/>
      <w:bookmarkStart w:id="788" w:name="_Toc486580272"/>
      <w:bookmarkStart w:id="789" w:name="_Toc25684"/>
      <w:bookmarkStart w:id="790" w:name="_Toc489280081"/>
      <w:r>
        <w:rPr>
          <w:rFonts w:hint="eastAsia" w:asciiTheme="minorEastAsia" w:hAnsiTheme="minorEastAsia" w:eastAsiaTheme="minorEastAsia" w:cstheme="minorEastAsia"/>
          <w:b w:val="0"/>
          <w:bCs w:val="0"/>
          <w:color w:val="auto"/>
          <w:kern w:val="2"/>
          <w:sz w:val="22"/>
          <w:szCs w:val="22"/>
          <w:highlight w:val="none"/>
          <w:lang w:val="en-US" w:eastAsia="zh-CN" w:bidi="ar-SA"/>
        </w:rPr>
        <w:t>11.3.1  工程量差异调整（适用于总价合同）</w:t>
      </w:r>
      <w:bookmarkEnd w:id="786"/>
      <w:bookmarkEnd w:id="787"/>
      <w:bookmarkEnd w:id="788"/>
      <w:bookmarkEnd w:id="789"/>
      <w:bookmarkEnd w:id="790"/>
    </w:p>
    <w:p w14:paraId="763E267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已标价工程量清单中的工作内容分类、子目列项、特征描述以及“分部分项工程和单价措施项目清单与计价表”中附带的工程量都不应理解为是对承包（招标）范围以及合同工作内容的唯一的、最终的或全部的定义。</w:t>
      </w:r>
    </w:p>
    <w:p w14:paraId="09962118">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供应商应对招标工程量清单进行认真细致的复核。这种复核包括对采购人提供的工程量清单中的子目编码、子目名称、子目特征描述、计量单位、工程量的准确性以及可能存在的任何书写、打印错误进行检查和复核，特别是对“分部分项工程和单价措施项目清单与计价表”中每个工作项目的工程量进行重新计算和校核，对“总价措施项目清单与计价表”中列项进行校核。如果供应商经过检查和复核以后认为招标工程量清单存在差异，则供应商应将此类差异的详细情况，连同按供应商须知规定提交的，要求采购人澄清的其他问题一起提交给采购人，采购人在核实差异后将根据实际情况决定是否颁发工程量清单的补充和（或）修改文件。</w:t>
      </w:r>
    </w:p>
    <w:p w14:paraId="663DEBAF">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如果采购人在检查供应商提交的上述工程量清单差异问题后，认为没有必要对招标工程量清单进行补充和（或）修改，或者采购人对招标工程量清单进行了补充和（或）修改，但供应商认为招标工程量清单中的工程量依然存在差异，却此类差异可能会对其投标报价的有效性产生重大影响，则供应商可以在投标截止时间前的任何时候将此类差异提交给采购人，采购人在核实差异后将根据实际情况决定是否颁发工程量清单的补充和（或）修改文件。</w:t>
      </w:r>
    </w:p>
    <w:p w14:paraId="35F0342A">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供应商应当按招标工程量清单（包括采购人补充和（或）修改）进行投标报价。供应商在按照招标工程量清单进行报价时，除按照本节11.2.4（3）项要求对采购人提供的总价措施项目清单的内容进行细化或增补外，不得改变（包括对工程量清单子目的子目名称、子目特征描述、计量单位以及工程量的任何修改、增加或减少）采购人提供的分部分项工程和单价措施项目清单以及其他项目清单。即使按照图纸和招标范围的约定并不存在的子目，只要在采购人提供的分部分项工程量清单中已经列明，供应商都需要对其报价，并纳入投标总价的计算。</w:t>
      </w:r>
    </w:p>
    <w:p w14:paraId="0B11E96B">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4）供应商根据上文11.3.1（2）项针对“分部分项工程和单价措施项目清单与计价表”提交了工程量清单差异问题后，采购人未按照供应商所提交差异对招标工程量清单进行补充和（或）修改，或者采购人对招标工程量清单进行了补充和（或）修改，但与供应商所提交内容仍存在差异的，一旦该供应商成为中标人且在合同履行阶段此类差异经复核确实存在的，不论合同条款第15条如何约定，此类差异均应当视为变更，并按照合同约定的变更进行计量和计价。</w:t>
      </w:r>
    </w:p>
    <w:p w14:paraId="32EB63E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bookmarkStart w:id="791" w:name="_Toc497213947"/>
      <w:bookmarkStart w:id="792" w:name="_Toc489280082"/>
      <w:bookmarkStart w:id="793" w:name="_Toc16477"/>
      <w:bookmarkStart w:id="794" w:name="_Toc26224"/>
      <w:bookmarkStart w:id="795" w:name="_Toc486580273"/>
      <w:r>
        <w:rPr>
          <w:rFonts w:hint="eastAsia" w:asciiTheme="minorEastAsia" w:hAnsiTheme="minorEastAsia" w:eastAsiaTheme="minorEastAsia" w:cstheme="minorEastAsia"/>
          <w:b w:val="0"/>
          <w:bCs w:val="0"/>
          <w:color w:val="auto"/>
          <w:kern w:val="2"/>
          <w:sz w:val="22"/>
          <w:szCs w:val="22"/>
          <w:highlight w:val="none"/>
          <w:lang w:val="en-US" w:eastAsia="zh-CN" w:bidi="ar-SA"/>
        </w:rPr>
        <w:t>11.3.2  暂列金额和暂估价</w:t>
      </w:r>
      <w:bookmarkEnd w:id="791"/>
      <w:bookmarkEnd w:id="792"/>
      <w:bookmarkEnd w:id="793"/>
      <w:bookmarkEnd w:id="794"/>
      <w:bookmarkEnd w:id="795"/>
    </w:p>
    <w:p w14:paraId="62A9FB71">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（1）“暂列金额明细表”中所列暂列金额（不包括计日工金额）中已经包含与其对应的企业管理费、利润和税金。供应商应按本磋商文件规定，将此类暂列金额（不含税）直接纳入其他项目清单的投标价格中。</w:t>
      </w:r>
    </w:p>
    <w:p w14:paraId="6A57D395">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2）“材料和工程设备暂估价表”中所列的材料和工程设备暂估价是此类材料、工程设备本身运至施工现场内的工地地面价，不包括其本身所对应的企业管理费、利润、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企业管理费、利润、规费和税金。除应按本磋商文件规定将此类暂估价本身纳入分部分项工程量清单相应子目的综合单价以外，供应商还应将上述材料和工程设备的安装及辅助工作所发生的费用以及与此类费用有关的企业管理费、利润和规费包含在分部分项工程量清单相应子目的综合单价中，并计取相应的税金。</w:t>
      </w:r>
    </w:p>
    <w:p w14:paraId="3611A5F9">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3）专业工程暂估价表中所列的专业工程暂估价已经包含与其对应的企业管理费、利润、规费和税金。供应商应按本磋商文件规定将此类暂估价金额（不含税）直接纳入其他项目清单的投标价格中。除按本磋商文件规定将此类暂估价金额（不含税）纳入其他项目清单的投标价格中以外，供应商还需要根据磋商文件规定的内容考虑相应的总承包服务费。</w:t>
      </w:r>
    </w:p>
    <w:p w14:paraId="136461FD">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11.4工程量清单与计价表</w:t>
      </w:r>
    </w:p>
    <w:p w14:paraId="252A12C4">
      <w:pPr>
        <w:numPr>
          <w:ilvl w:val="0"/>
          <w:numId w:val="0"/>
        </w:numPr>
        <w:spacing w:line="360" w:lineRule="auto"/>
        <w:ind w:left="838" w:leftChars="399" w:firstLine="55" w:firstLineChars="25"/>
        <w:rPr>
          <w:rFonts w:hint="eastAsia" w:asciiTheme="minorEastAsia" w:hAnsiTheme="minorEastAsia" w:eastAsiaTheme="minorEastAsia" w:cstheme="minorEastAsia"/>
          <w:b w:val="0"/>
          <w:bCs w:val="0"/>
          <w:color w:val="auto"/>
          <w:kern w:val="2"/>
          <w:sz w:val="22"/>
          <w:szCs w:val="22"/>
          <w:highlight w:val="none"/>
          <w:lang w:val="en-US" w:eastAsia="zh-CN" w:bidi="ar-SA"/>
        </w:rPr>
      </w:pPr>
      <w:r>
        <w:rPr>
          <w:rFonts w:hint="eastAsia" w:asciiTheme="minorEastAsia" w:hAnsiTheme="minorEastAsia" w:eastAsiaTheme="minorEastAsia" w:cstheme="minorEastAsia"/>
          <w:b w:val="0"/>
          <w:bCs w:val="0"/>
          <w:color w:val="auto"/>
          <w:kern w:val="2"/>
          <w:sz w:val="22"/>
          <w:szCs w:val="22"/>
          <w:highlight w:val="none"/>
          <w:lang w:val="en-US" w:eastAsia="zh-CN" w:bidi="ar-SA"/>
        </w:rPr>
        <w:t>供应商应当使用磋商文件第六章中提供的格式，填报已标价工程量清单。供应商认为工程量清单与计价表格式无法满足工程量清单要求时，可自行补充相应表格。</w:t>
      </w:r>
    </w:p>
    <w:p w14:paraId="54B06A6C">
      <w:pPr>
        <w:numPr>
          <w:ilvl w:val="0"/>
          <w:numId w:val="0"/>
        </w:numPr>
        <w:spacing w:line="360" w:lineRule="auto"/>
        <w:ind w:left="838" w:leftChars="399" w:firstLine="55" w:firstLineChars="25"/>
        <w:rPr>
          <w:rFonts w:hint="default" w:asciiTheme="minorEastAsia" w:hAnsiTheme="minorEastAsia" w:eastAsiaTheme="minorEastAsia" w:cstheme="minorEastAsia"/>
          <w:b/>
          <w:bCs/>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12.设计施工图纸（另册提供）。</w:t>
      </w:r>
    </w:p>
    <w:p w14:paraId="27264B70">
      <w:pPr>
        <w:numPr>
          <w:ilvl w:val="0"/>
          <w:numId w:val="0"/>
        </w:numPr>
        <w:spacing w:line="360" w:lineRule="auto"/>
        <w:rPr>
          <w:rFonts w:hint="eastAsia"/>
          <w:color w:val="auto"/>
          <w:highlight w:val="none"/>
        </w:rPr>
      </w:pPr>
      <w:r>
        <w:rPr>
          <w:rFonts w:hint="eastAsia"/>
          <w:color w:val="auto"/>
          <w:highlight w:val="none"/>
        </w:rPr>
        <w:br w:type="page"/>
      </w:r>
    </w:p>
    <w:p w14:paraId="2DD09A54">
      <w:pPr>
        <w:pStyle w:val="2"/>
        <w:bidi w:val="0"/>
        <w:rPr>
          <w:rFonts w:hint="eastAsia"/>
          <w:color w:val="auto"/>
          <w:highlight w:val="none"/>
        </w:rPr>
        <w:sectPr>
          <w:headerReference r:id="rId9" w:type="default"/>
          <w:footerReference r:id="rId10" w:type="default"/>
          <w:pgSz w:w="11906" w:h="16838"/>
          <w:pgMar w:top="1440" w:right="1276" w:bottom="1440" w:left="1797" w:header="851" w:footer="992" w:gutter="0"/>
          <w:pgNumType w:fmt="decimal"/>
          <w:cols w:space="720" w:num="1"/>
        </w:sectPr>
      </w:pPr>
      <w:bookmarkStart w:id="796" w:name="_Toc26447"/>
      <w:r>
        <w:rPr>
          <w:rFonts w:hint="eastAsia"/>
          <w:color w:val="auto"/>
          <w:highlight w:val="none"/>
        </w:rPr>
        <w:t>第五章   合同草案条款</w:t>
      </w:r>
      <w:bookmarkEnd w:id="796"/>
      <w:bookmarkStart w:id="797" w:name="_Toc490331664"/>
      <w:bookmarkStart w:id="798" w:name="_Toc486580373"/>
      <w:bookmarkStart w:id="799" w:name="_Toc24927"/>
      <w:bookmarkStart w:id="800" w:name="_Toc30774"/>
    </w:p>
    <w:p w14:paraId="306B8197">
      <w:pPr>
        <w:kinsoku w:val="0"/>
        <w:autoSpaceDE w:val="0"/>
        <w:autoSpaceDN w:val="0"/>
        <w:adjustRightInd w:val="0"/>
        <w:snapToGrid w:val="0"/>
        <w:spacing w:line="520" w:lineRule="exact"/>
        <w:jc w:val="center"/>
        <w:textAlignment w:val="baseline"/>
        <w:rPr>
          <w:rFonts w:hint="eastAsia" w:ascii="宋体" w:hAnsi="宋体" w:eastAsia="宋体" w:cs="宋体"/>
          <w:b/>
          <w:bCs/>
          <w:snapToGrid w:val="0"/>
          <w:color w:val="000000"/>
          <w:spacing w:val="-4"/>
          <w:kern w:val="0"/>
          <w:sz w:val="44"/>
          <w:szCs w:val="44"/>
          <w:lang w:val="en-US" w:eastAsia="zh-CN" w:bidi="ar-SA"/>
        </w:rPr>
      </w:pPr>
    </w:p>
    <w:p w14:paraId="319D2012">
      <w:pPr>
        <w:kinsoku w:val="0"/>
        <w:autoSpaceDE w:val="0"/>
        <w:autoSpaceDN w:val="0"/>
        <w:adjustRightInd w:val="0"/>
        <w:snapToGrid w:val="0"/>
        <w:spacing w:line="520" w:lineRule="exact"/>
        <w:jc w:val="center"/>
        <w:textAlignment w:val="baseline"/>
        <w:rPr>
          <w:rFonts w:hint="eastAsia" w:ascii="宋体" w:hAnsi="宋体" w:eastAsia="宋体" w:cs="宋体"/>
          <w:b/>
          <w:bCs/>
          <w:snapToGrid w:val="0"/>
          <w:color w:val="000000"/>
          <w:spacing w:val="-4"/>
          <w:kern w:val="0"/>
          <w:sz w:val="40"/>
          <w:szCs w:val="40"/>
          <w:lang w:val="en-US" w:eastAsia="zh-CN" w:bidi="ar-SA"/>
        </w:rPr>
      </w:pPr>
    </w:p>
    <w:p w14:paraId="561A4520">
      <w:pPr>
        <w:kinsoku w:val="0"/>
        <w:autoSpaceDE w:val="0"/>
        <w:autoSpaceDN w:val="0"/>
        <w:adjustRightInd w:val="0"/>
        <w:snapToGrid w:val="0"/>
        <w:spacing w:line="520" w:lineRule="exact"/>
        <w:jc w:val="center"/>
        <w:textAlignment w:val="baseline"/>
        <w:rPr>
          <w:rFonts w:hint="eastAsia" w:ascii="宋体" w:hAnsi="宋体" w:eastAsia="宋体" w:cs="宋体"/>
          <w:b/>
          <w:bCs/>
          <w:snapToGrid w:val="0"/>
          <w:color w:val="000000"/>
          <w:spacing w:val="-4"/>
          <w:kern w:val="0"/>
          <w:sz w:val="40"/>
          <w:szCs w:val="40"/>
          <w:lang w:val="en-US" w:eastAsia="zh-CN" w:bidi="ar-SA"/>
        </w:rPr>
      </w:pPr>
    </w:p>
    <w:p w14:paraId="5267DAD5">
      <w:pPr>
        <w:kinsoku w:val="0"/>
        <w:autoSpaceDE w:val="0"/>
        <w:autoSpaceDN w:val="0"/>
        <w:adjustRightInd w:val="0"/>
        <w:snapToGrid w:val="0"/>
        <w:spacing w:line="520" w:lineRule="exact"/>
        <w:jc w:val="center"/>
        <w:textAlignment w:val="baseline"/>
        <w:rPr>
          <w:rFonts w:hint="eastAsia" w:ascii="宋体" w:hAnsi="宋体" w:eastAsia="宋体" w:cs="宋体"/>
          <w:b/>
          <w:bCs/>
          <w:snapToGrid w:val="0"/>
          <w:color w:val="000000"/>
          <w:spacing w:val="-4"/>
          <w:kern w:val="0"/>
          <w:sz w:val="40"/>
          <w:szCs w:val="40"/>
          <w:lang w:val="en-US" w:eastAsia="zh-CN" w:bidi="ar-SA"/>
        </w:rPr>
      </w:pPr>
    </w:p>
    <w:p w14:paraId="1D373F76">
      <w:pPr>
        <w:kinsoku w:val="0"/>
        <w:autoSpaceDE w:val="0"/>
        <w:autoSpaceDN w:val="0"/>
        <w:adjustRightInd w:val="0"/>
        <w:snapToGrid w:val="0"/>
        <w:spacing w:line="520" w:lineRule="exact"/>
        <w:jc w:val="center"/>
        <w:textAlignment w:val="baseline"/>
        <w:rPr>
          <w:rFonts w:hint="eastAsia" w:ascii="宋体" w:hAnsi="宋体" w:eastAsia="宋体" w:cs="宋体"/>
          <w:b/>
          <w:bCs/>
          <w:snapToGrid w:val="0"/>
          <w:color w:val="000000"/>
          <w:spacing w:val="-4"/>
          <w:kern w:val="0"/>
          <w:sz w:val="40"/>
          <w:szCs w:val="40"/>
          <w:lang w:val="en-US" w:eastAsia="zh-CN" w:bidi="ar-SA"/>
        </w:rPr>
      </w:pPr>
    </w:p>
    <w:p w14:paraId="3C629E9F">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b/>
          <w:bCs/>
          <w:snapToGrid w:val="0"/>
          <w:color w:val="000000"/>
          <w:spacing w:val="-4"/>
          <w:kern w:val="0"/>
          <w:sz w:val="40"/>
          <w:szCs w:val="40"/>
          <w:lang w:val="en-US" w:eastAsia="en-US" w:bidi="ar-SA"/>
        </w:rPr>
      </w:pPr>
      <w:r>
        <w:rPr>
          <w:rFonts w:hint="eastAsia" w:ascii="方正小标宋简体" w:hAnsi="方正小标宋简体" w:eastAsia="方正小标宋简体" w:cs="方正小标宋简体"/>
          <w:b/>
          <w:bCs/>
          <w:snapToGrid w:val="0"/>
          <w:color w:val="000000"/>
          <w:spacing w:val="-4"/>
          <w:kern w:val="0"/>
          <w:sz w:val="40"/>
          <w:szCs w:val="40"/>
          <w:lang w:val="en-US" w:eastAsia="zh-CN" w:bidi="ar-SA"/>
        </w:rPr>
        <w:t>顺义区牛栏山镇赢麓家园</w:t>
      </w:r>
      <w:r>
        <w:rPr>
          <w:rFonts w:hint="eastAsia" w:ascii="方正小标宋简体" w:hAnsi="方正小标宋简体" w:eastAsia="方正小标宋简体" w:cs="方正小标宋简体"/>
          <w:b/>
          <w:bCs/>
          <w:snapToGrid w:val="0"/>
          <w:color w:val="000000"/>
          <w:spacing w:val="-4"/>
          <w:kern w:val="0"/>
          <w:sz w:val="40"/>
          <w:szCs w:val="40"/>
          <w:lang w:val="en-US" w:eastAsia="en-US" w:bidi="ar-SA"/>
        </w:rPr>
        <w:t>社区嵌入式服务</w:t>
      </w:r>
    </w:p>
    <w:p w14:paraId="480ED702">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napToGrid w:val="0"/>
          <w:color w:val="000000"/>
          <w:kern w:val="0"/>
          <w:sz w:val="40"/>
          <w:szCs w:val="40"/>
          <w:lang w:val="en-US" w:eastAsia="en-US" w:bidi="ar-SA"/>
        </w:rPr>
      </w:pPr>
      <w:r>
        <w:rPr>
          <w:rFonts w:hint="eastAsia" w:ascii="方正小标宋简体" w:hAnsi="方正小标宋简体" w:eastAsia="方正小标宋简体" w:cs="方正小标宋简体"/>
          <w:b/>
          <w:bCs/>
          <w:snapToGrid w:val="0"/>
          <w:color w:val="000000"/>
          <w:spacing w:val="-4"/>
          <w:kern w:val="0"/>
          <w:sz w:val="40"/>
          <w:szCs w:val="40"/>
          <w:lang w:val="en-US" w:eastAsia="en-US" w:bidi="ar-SA"/>
        </w:rPr>
        <w:t>设施项目</w:t>
      </w:r>
    </w:p>
    <w:p w14:paraId="46D1A6C1">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40"/>
          <w:szCs w:val="40"/>
          <w:lang w:val="en-US" w:eastAsia="en-US" w:bidi="ar-SA"/>
        </w:rPr>
      </w:pPr>
    </w:p>
    <w:p w14:paraId="26642B1A">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40"/>
          <w:szCs w:val="40"/>
          <w:lang w:val="en-US" w:eastAsia="en-US" w:bidi="ar-SA"/>
        </w:rPr>
      </w:pPr>
    </w:p>
    <w:p w14:paraId="17670AFE">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40"/>
          <w:szCs w:val="40"/>
          <w:lang w:val="en-US" w:eastAsia="en-US" w:bidi="ar-SA"/>
        </w:rPr>
      </w:pPr>
    </w:p>
    <w:p w14:paraId="2AFAAE1F">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40"/>
          <w:szCs w:val="40"/>
          <w:lang w:val="en-US" w:eastAsia="en-US" w:bidi="ar-SA"/>
        </w:rPr>
      </w:pPr>
    </w:p>
    <w:p w14:paraId="231B15A1">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40"/>
          <w:szCs w:val="40"/>
          <w:lang w:val="en-US" w:eastAsia="en-US" w:bidi="ar-SA"/>
        </w:rPr>
      </w:pPr>
    </w:p>
    <w:p w14:paraId="1F736E16">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b/>
          <w:bCs/>
          <w:snapToGrid w:val="0"/>
          <w:color w:val="000000"/>
          <w:spacing w:val="-4"/>
          <w:kern w:val="0"/>
          <w:sz w:val="40"/>
          <w:szCs w:val="40"/>
          <w:lang w:val="en-US" w:eastAsia="zh-CN" w:bidi="ar-SA"/>
        </w:rPr>
      </w:pPr>
      <w:r>
        <w:rPr>
          <w:rFonts w:hint="eastAsia" w:ascii="方正小标宋简体" w:hAnsi="方正小标宋简体" w:eastAsia="方正小标宋简体" w:cs="方正小标宋简体"/>
          <w:b/>
          <w:bCs/>
          <w:snapToGrid w:val="0"/>
          <w:color w:val="000000"/>
          <w:spacing w:val="-4"/>
          <w:kern w:val="0"/>
          <w:sz w:val="40"/>
          <w:szCs w:val="40"/>
          <w:lang w:val="en-US" w:eastAsia="zh-CN" w:bidi="ar-SA"/>
        </w:rPr>
        <w:t>建设工程施工合同</w:t>
      </w:r>
    </w:p>
    <w:p w14:paraId="2F92A745">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19DE81F5">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6CC3DD54">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457BD17E">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43D9EC77">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23A71BAD">
      <w:pPr>
        <w:kinsoku w:val="0"/>
        <w:autoSpaceDE w:val="0"/>
        <w:autoSpaceDN w:val="0"/>
        <w:adjustRightInd w:val="0"/>
        <w:snapToGrid w:val="0"/>
        <w:spacing w:line="520" w:lineRule="exact"/>
        <w:jc w:val="left"/>
        <w:textAlignment w:val="baseline"/>
        <w:rPr>
          <w:rFonts w:ascii="Arial" w:hAnsi="Arial" w:eastAsia="Arial" w:cs="Arial"/>
          <w:snapToGrid w:val="0"/>
          <w:color w:val="000000"/>
          <w:kern w:val="0"/>
          <w:sz w:val="20"/>
          <w:szCs w:val="20"/>
          <w:lang w:val="en-US" w:eastAsia="en-US" w:bidi="ar-SA"/>
        </w:rPr>
      </w:pPr>
    </w:p>
    <w:p w14:paraId="3B8EF6DD">
      <w:pPr>
        <w:spacing w:before="91" w:line="520" w:lineRule="exact"/>
        <w:ind w:left="44" w:firstLine="924" w:firstLineChars="4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pacing w:val="-5"/>
          <w:sz w:val="24"/>
          <w:szCs w:val="24"/>
        </w:rPr>
        <w:t>发包人（</w:t>
      </w:r>
      <w:r>
        <w:rPr>
          <w:rFonts w:hint="eastAsia" w:ascii="仿宋_GB2312" w:hAnsi="仿宋_GB2312" w:eastAsia="仿宋_GB2312" w:cs="仿宋_GB2312"/>
          <w:b/>
          <w:bCs/>
          <w:spacing w:val="-5"/>
          <w:sz w:val="24"/>
          <w:szCs w:val="24"/>
          <w:lang w:eastAsia="zh-CN"/>
        </w:rPr>
        <w:t>发包人</w:t>
      </w:r>
      <w:r>
        <w:rPr>
          <w:rFonts w:hint="eastAsia" w:ascii="仿宋_GB2312" w:hAnsi="仿宋_GB2312" w:eastAsia="仿宋_GB2312" w:cs="仿宋_GB2312"/>
          <w:b/>
          <w:bCs/>
          <w:spacing w:val="-1"/>
          <w:sz w:val="24"/>
          <w:szCs w:val="24"/>
        </w:rPr>
        <w:t>）：</w:t>
      </w:r>
      <w:r>
        <w:rPr>
          <w:rFonts w:hint="eastAsia" w:ascii="仿宋_GB2312" w:hAnsi="仿宋_GB2312" w:eastAsia="仿宋_GB2312" w:cs="仿宋_GB2312"/>
          <w:b/>
          <w:bCs/>
          <w:spacing w:val="-1"/>
          <w:sz w:val="24"/>
          <w:szCs w:val="24"/>
          <w:u w:val="single"/>
          <w:lang w:val="en-US" w:eastAsia="zh-CN"/>
        </w:rPr>
        <w:t xml:space="preserve">  </w:t>
      </w:r>
      <w:r>
        <w:rPr>
          <w:rFonts w:hint="eastAsia" w:ascii="仿宋_GB2312" w:hAnsi="仿宋_GB2312" w:eastAsia="仿宋_GB2312" w:cs="仿宋_GB2312"/>
          <w:sz w:val="24"/>
          <w:szCs w:val="24"/>
          <w:u w:val="single" w:color="auto"/>
          <w:lang w:val="en-US" w:eastAsia="zh-CN"/>
        </w:rPr>
        <w:t xml:space="preserve">北京市顺义区牛栏山镇人民政府 </w:t>
      </w:r>
    </w:p>
    <w:p w14:paraId="4048A1E0">
      <w:pPr>
        <w:spacing w:before="210" w:line="520" w:lineRule="exact"/>
        <w:ind w:left="39" w:firstLine="932" w:firstLineChars="400"/>
        <w:rPr>
          <w:rFonts w:hint="eastAsia" w:ascii="仿宋_GB2312" w:hAnsi="仿宋_GB2312" w:eastAsia="仿宋_GB2312" w:cs="仿宋_GB2312"/>
          <w:sz w:val="24"/>
          <w:szCs w:val="24"/>
        </w:rPr>
      </w:pPr>
      <w:r>
        <w:rPr>
          <w:rFonts w:hint="eastAsia" w:ascii="仿宋_GB2312" w:hAnsi="仿宋_GB2312" w:eastAsia="仿宋_GB2312" w:cs="仿宋_GB2312"/>
          <w:b/>
          <w:bCs/>
          <w:spacing w:val="-4"/>
          <w:sz w:val="24"/>
          <w:szCs w:val="24"/>
        </w:rPr>
        <w:t>承包人（</w:t>
      </w:r>
      <w:r>
        <w:rPr>
          <w:rFonts w:hint="eastAsia" w:ascii="仿宋_GB2312" w:hAnsi="仿宋_GB2312" w:eastAsia="仿宋_GB2312" w:cs="仿宋_GB2312"/>
          <w:b/>
          <w:bCs/>
          <w:spacing w:val="-4"/>
          <w:sz w:val="24"/>
          <w:szCs w:val="24"/>
          <w:lang w:eastAsia="zh-CN"/>
        </w:rPr>
        <w:t>承包人</w:t>
      </w:r>
      <w:r>
        <w:rPr>
          <w:rFonts w:hint="eastAsia" w:ascii="仿宋_GB2312" w:hAnsi="仿宋_GB2312" w:eastAsia="仿宋_GB2312" w:cs="仿宋_GB2312"/>
          <w:b/>
          <w:bCs/>
          <w:spacing w:val="-2"/>
          <w:sz w:val="24"/>
          <w:szCs w:val="24"/>
        </w:rPr>
        <w:t>）：</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z w:val="24"/>
          <w:szCs w:val="24"/>
          <w:u w:val="single" w:color="auto"/>
          <w:lang w:val="en-US" w:eastAsia="zh-CN"/>
        </w:rPr>
        <w:t xml:space="preserve">                  </w:t>
      </w:r>
      <w:r>
        <w:rPr>
          <w:rFonts w:hint="eastAsia" w:ascii="仿宋_GB2312" w:hAnsi="仿宋_GB2312" w:eastAsia="仿宋_GB2312" w:cs="仿宋_GB2312"/>
          <w:sz w:val="24"/>
          <w:szCs w:val="24"/>
          <w:u w:val="single" w:color="auto"/>
        </w:rPr>
        <w:t xml:space="preserve">       </w:t>
      </w:r>
    </w:p>
    <w:p w14:paraId="6F327421">
      <w:pPr>
        <w:spacing w:before="211" w:line="520" w:lineRule="exact"/>
        <w:ind w:left="43" w:firstLine="940" w:firstLineChars="400"/>
        <w:rPr>
          <w:rFonts w:hint="eastAsia" w:ascii="仿宋_GB2312" w:hAnsi="仿宋_GB2312" w:eastAsia="仿宋_GB2312" w:cs="仿宋_GB2312"/>
          <w:sz w:val="24"/>
          <w:szCs w:val="24"/>
        </w:rPr>
        <w:sectPr>
          <w:headerReference r:id="rId11" w:type="default"/>
          <w:footerReference r:id="rId12" w:type="default"/>
          <w:pgSz w:w="11907" w:h="16841"/>
          <w:pgMar w:top="1077" w:right="964" w:bottom="1077" w:left="1020" w:header="861" w:footer="853" w:gutter="0"/>
          <w:pgNumType w:fmt="decimal"/>
          <w:cols w:space="720" w:num="1"/>
        </w:sectPr>
      </w:pPr>
      <w:r>
        <w:rPr>
          <w:rFonts w:hint="eastAsia" w:ascii="仿宋_GB2312" w:hAnsi="仿宋_GB2312" w:eastAsia="仿宋_GB2312" w:cs="仿宋_GB2312"/>
          <w:b/>
          <w:bCs/>
          <w:spacing w:val="-3"/>
          <w:sz w:val="24"/>
          <w:szCs w:val="24"/>
        </w:rPr>
        <w:t>工</w:t>
      </w:r>
      <w:r>
        <w:rPr>
          <w:rFonts w:hint="eastAsia" w:ascii="仿宋_GB2312" w:hAnsi="仿宋_GB2312" w:eastAsia="仿宋_GB2312" w:cs="仿宋_GB2312"/>
          <w:b/>
          <w:bCs/>
          <w:spacing w:val="-3"/>
          <w:sz w:val="24"/>
          <w:szCs w:val="24"/>
          <w:lang w:val="en-US" w:eastAsia="zh-CN"/>
        </w:rPr>
        <w:t xml:space="preserve">  </w:t>
      </w:r>
      <w:r>
        <w:rPr>
          <w:rFonts w:hint="eastAsia" w:ascii="仿宋_GB2312" w:hAnsi="仿宋_GB2312" w:eastAsia="仿宋_GB2312" w:cs="仿宋_GB2312"/>
          <w:b/>
          <w:bCs/>
          <w:spacing w:val="-3"/>
          <w:sz w:val="24"/>
          <w:szCs w:val="24"/>
        </w:rPr>
        <w:t>程</w:t>
      </w:r>
      <w:r>
        <w:rPr>
          <w:rFonts w:hint="eastAsia" w:ascii="仿宋_GB2312" w:hAnsi="仿宋_GB2312" w:eastAsia="仿宋_GB2312" w:cs="仿宋_GB2312"/>
          <w:b/>
          <w:bCs/>
          <w:spacing w:val="-3"/>
          <w:sz w:val="24"/>
          <w:szCs w:val="24"/>
          <w:lang w:val="en-US" w:eastAsia="zh-CN"/>
        </w:rPr>
        <w:t xml:space="preserve">  </w:t>
      </w:r>
      <w:r>
        <w:rPr>
          <w:rFonts w:hint="eastAsia" w:ascii="仿宋_GB2312" w:hAnsi="仿宋_GB2312" w:eastAsia="仿宋_GB2312" w:cs="仿宋_GB2312"/>
          <w:b/>
          <w:bCs/>
          <w:spacing w:val="-3"/>
          <w:sz w:val="24"/>
          <w:szCs w:val="24"/>
        </w:rPr>
        <w:t>地</w:t>
      </w:r>
      <w:r>
        <w:rPr>
          <w:rFonts w:hint="eastAsia" w:ascii="仿宋_GB2312" w:hAnsi="仿宋_GB2312" w:eastAsia="仿宋_GB2312" w:cs="仿宋_GB2312"/>
          <w:b/>
          <w:bCs/>
          <w:spacing w:val="-3"/>
          <w:sz w:val="24"/>
          <w:szCs w:val="24"/>
          <w:lang w:val="en-US" w:eastAsia="zh-CN"/>
        </w:rPr>
        <w:t xml:space="preserve">  </w:t>
      </w:r>
      <w:r>
        <w:rPr>
          <w:rFonts w:hint="eastAsia" w:ascii="仿宋_GB2312" w:hAnsi="仿宋_GB2312" w:eastAsia="仿宋_GB2312" w:cs="仿宋_GB2312"/>
          <w:b/>
          <w:bCs/>
          <w:spacing w:val="-3"/>
          <w:sz w:val="24"/>
          <w:szCs w:val="24"/>
        </w:rPr>
        <w:t>点</w:t>
      </w:r>
      <w:r>
        <w:rPr>
          <w:rFonts w:hint="eastAsia" w:ascii="仿宋_GB2312" w:hAnsi="仿宋_GB2312" w:eastAsia="仿宋_GB2312" w:cs="仿宋_GB2312"/>
          <w:b/>
          <w:bCs/>
          <w:spacing w:val="-2"/>
          <w:sz w:val="24"/>
          <w:szCs w:val="24"/>
        </w:rPr>
        <w:t>：</w:t>
      </w:r>
      <w:r>
        <w:rPr>
          <w:rFonts w:hint="eastAsia" w:ascii="仿宋_GB2312" w:hAnsi="仿宋_GB2312" w:eastAsia="仿宋_GB2312" w:cs="仿宋_GB2312"/>
          <w:spacing w:val="-3"/>
          <w:sz w:val="24"/>
          <w:szCs w:val="24"/>
          <w:u w:val="single"/>
        </w:rPr>
        <w:t xml:space="preserve"> </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b w:val="0"/>
          <w:bCs w:val="0"/>
          <w:spacing w:val="-3"/>
          <w:sz w:val="24"/>
          <w:szCs w:val="24"/>
          <w:u w:val="single" w:color="auto"/>
        </w:rPr>
        <w:t>北京市顺义区牛栏山镇</w:t>
      </w:r>
      <w:r>
        <w:rPr>
          <w:rFonts w:hint="eastAsia" w:ascii="仿宋_GB2312" w:hAnsi="仿宋_GB2312" w:eastAsia="仿宋_GB2312" w:cs="仿宋_GB2312"/>
          <w:b/>
          <w:bCs/>
          <w:spacing w:val="-3"/>
          <w:sz w:val="24"/>
          <w:szCs w:val="24"/>
          <w:u w:val="single" w:color="auto"/>
          <w:lang w:val="en-US" w:eastAsia="zh-CN"/>
        </w:rPr>
        <w:t xml:space="preserve">  </w:t>
      </w:r>
      <w:r>
        <w:rPr>
          <w:rFonts w:hint="eastAsia" w:ascii="仿宋_GB2312" w:hAnsi="仿宋_GB2312" w:eastAsia="仿宋_GB2312" w:cs="仿宋_GB2312"/>
          <w:spacing w:val="7"/>
          <w:sz w:val="24"/>
          <w:szCs w:val="24"/>
          <w:u w:val="single" w:color="auto"/>
        </w:rPr>
        <w:t xml:space="preserve"> </w:t>
      </w:r>
      <w:r>
        <w:rPr>
          <w:rFonts w:hint="eastAsia" w:ascii="仿宋_GB2312" w:hAnsi="仿宋_GB2312" w:eastAsia="仿宋_GB2312" w:cs="仿宋_GB2312"/>
          <w:spacing w:val="7"/>
          <w:sz w:val="24"/>
          <w:szCs w:val="24"/>
          <w:u w:val="single" w:color="auto"/>
          <w:lang w:val="en-US" w:eastAsia="zh-CN"/>
        </w:rPr>
        <w:t xml:space="preserve">      </w:t>
      </w:r>
    </w:p>
    <w:p w14:paraId="3B45EB59">
      <w:pPr>
        <w:keepNext w:val="0"/>
        <w:keepLines w:val="0"/>
        <w:pageBreakBefore w:val="0"/>
        <w:widowControl/>
        <w:wordWrap w:val="0"/>
        <w:overflowPunct/>
        <w:topLinePunct w:val="0"/>
        <w:autoSpaceDE w:val="0"/>
        <w:autoSpaceDN w:val="0"/>
        <w:bidi w:val="0"/>
        <w:adjustRightInd w:val="0"/>
        <w:snapToGrid w:val="0"/>
        <w:spacing w:before="317" w:line="520" w:lineRule="exact"/>
        <w:ind w:left="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协议条款</w:t>
      </w:r>
    </w:p>
    <w:p w14:paraId="27D63DEE">
      <w:pPr>
        <w:keepNext w:val="0"/>
        <w:keepLines w:val="0"/>
        <w:pageBreakBefore w:val="0"/>
        <w:widowControl/>
        <w:wordWrap w:val="0"/>
        <w:overflowPunct/>
        <w:topLinePunct w:val="0"/>
        <w:autoSpaceDE w:val="0"/>
        <w:autoSpaceDN w:val="0"/>
        <w:bidi w:val="0"/>
        <w:adjustRightInd w:val="0"/>
        <w:snapToGrid w:val="0"/>
        <w:spacing w:before="317" w:line="520" w:lineRule="exact"/>
        <w:ind w:left="40"/>
        <w:jc w:val="both"/>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9"/>
          <w:sz w:val="24"/>
          <w:szCs w:val="24"/>
        </w:rPr>
        <w:t>发包人（全称</w:t>
      </w:r>
      <w:r>
        <w:rPr>
          <w:rFonts w:hint="eastAsia" w:ascii="仿宋_GB2312" w:hAnsi="仿宋_GB2312" w:eastAsia="仿宋_GB2312" w:cs="仿宋_GB2312"/>
          <w:spacing w:val="-8"/>
          <w:sz w:val="24"/>
          <w:szCs w:val="24"/>
        </w:rPr>
        <w:t>）：</w:t>
      </w:r>
      <w:r>
        <w:rPr>
          <w:rFonts w:hint="eastAsia" w:ascii="仿宋_GB2312" w:hAnsi="仿宋_GB2312" w:eastAsia="仿宋_GB2312" w:cs="仿宋_GB2312"/>
          <w:sz w:val="24"/>
          <w:szCs w:val="24"/>
          <w:u w:val="single"/>
          <w:lang w:val="en-US" w:eastAsia="zh-CN"/>
        </w:rPr>
        <w:t xml:space="preserve">北京市顺义区牛栏山镇人民政府    </w:t>
      </w:r>
      <w:r>
        <w:rPr>
          <w:rFonts w:hint="eastAsia" w:ascii="仿宋_GB2312" w:hAnsi="仿宋_GB2312" w:eastAsia="仿宋_GB2312" w:cs="仿宋_GB2312"/>
          <w:sz w:val="24"/>
          <w:szCs w:val="24"/>
          <w:lang w:val="en-US" w:eastAsia="zh-CN"/>
        </w:rPr>
        <w:t xml:space="preserve">   </w:t>
      </w:r>
    </w:p>
    <w:p w14:paraId="2C30485F">
      <w:pPr>
        <w:keepNext w:val="0"/>
        <w:keepLines w:val="0"/>
        <w:pageBreakBefore w:val="0"/>
        <w:widowControl/>
        <w:wordWrap w:val="0"/>
        <w:overflowPunct/>
        <w:topLinePunct w:val="0"/>
        <w:autoSpaceDE w:val="0"/>
        <w:autoSpaceDN w:val="0"/>
        <w:bidi w:val="0"/>
        <w:adjustRightInd w:val="0"/>
        <w:snapToGrid w:val="0"/>
        <w:spacing w:before="317" w:line="520" w:lineRule="exact"/>
        <w:ind w:left="40"/>
        <w:jc w:val="both"/>
        <w:textAlignment w:val="baseline"/>
        <w:outlineLvl w:val="9"/>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pacing w:val="-9"/>
          <w:sz w:val="24"/>
          <w:szCs w:val="24"/>
        </w:rPr>
        <w:t>承包人（全称</w:t>
      </w:r>
      <w:r>
        <w:rPr>
          <w:rFonts w:hint="eastAsia" w:ascii="仿宋_GB2312" w:hAnsi="仿宋_GB2312" w:eastAsia="仿宋_GB2312" w:cs="仿宋_GB2312"/>
          <w:spacing w:val="-6"/>
          <w:sz w:val="24"/>
          <w:szCs w:val="24"/>
        </w:rPr>
        <w:t>）：</w:t>
      </w:r>
      <w:r>
        <w:rPr>
          <w:rFonts w:hint="eastAsia" w:ascii="仿宋_GB2312" w:hAnsi="仿宋_GB2312" w:eastAsia="仿宋_GB2312" w:cs="仿宋_GB2312"/>
          <w:spacing w:val="-6"/>
          <w:sz w:val="24"/>
          <w:szCs w:val="24"/>
          <w:u w:val="single"/>
          <w:lang w:val="en-US" w:eastAsia="zh-CN"/>
        </w:rPr>
        <w:t xml:space="preserve">                                   </w:t>
      </w:r>
      <w:r>
        <w:rPr>
          <w:rFonts w:hint="eastAsia" w:ascii="仿宋_GB2312" w:hAnsi="仿宋_GB2312" w:eastAsia="仿宋_GB2312" w:cs="仿宋_GB2312"/>
          <w:spacing w:val="-6"/>
          <w:sz w:val="24"/>
          <w:szCs w:val="24"/>
          <w:lang w:val="en-US" w:eastAsia="zh-CN"/>
        </w:rPr>
        <w:t xml:space="preserve">  </w:t>
      </w:r>
    </w:p>
    <w:p w14:paraId="229549FF">
      <w:pPr>
        <w:keepNext w:val="0"/>
        <w:keepLines w:val="0"/>
        <w:pageBreakBefore w:val="0"/>
        <w:widowControl/>
        <w:wordWrap w:val="0"/>
        <w:overflowPunct/>
        <w:topLinePunct w:val="0"/>
        <w:autoSpaceDE w:val="0"/>
        <w:autoSpaceDN w:val="0"/>
        <w:bidi w:val="0"/>
        <w:adjustRightInd w:val="0"/>
        <w:snapToGrid w:val="0"/>
        <w:spacing w:before="317" w:line="520" w:lineRule="exact"/>
        <w:ind w:left="40" w:right="0" w:firstLine="0"/>
        <w:jc w:val="both"/>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6"/>
          <w:sz w:val="24"/>
          <w:szCs w:val="24"/>
          <w:lang w:val="en-US" w:eastAsia="zh-CN"/>
        </w:rPr>
        <w:t xml:space="preserve">   </w:t>
      </w:r>
      <w:r>
        <w:rPr>
          <w:rFonts w:hint="eastAsia" w:ascii="仿宋_GB2312" w:hAnsi="仿宋_GB2312" w:eastAsia="仿宋_GB2312" w:cs="仿宋_GB2312"/>
          <w:spacing w:val="-2"/>
          <w:sz w:val="24"/>
          <w:szCs w:val="24"/>
        </w:rPr>
        <w:t>依照《中华人民共和国民法典》和中华人民共和国建设部、国家工商行政管理总局</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8"/>
          <w:sz w:val="24"/>
          <w:szCs w:val="24"/>
        </w:rPr>
        <w:t>共同发布的《建设工程施工合同》（GF—99—0201）及其他有关规定，遵循平等、自愿、</w:t>
      </w:r>
      <w:r>
        <w:rPr>
          <w:rFonts w:hint="eastAsia" w:ascii="仿宋_GB2312" w:hAnsi="仿宋_GB2312" w:eastAsia="仿宋_GB2312" w:cs="仿宋_GB2312"/>
          <w:spacing w:val="-2"/>
          <w:sz w:val="24"/>
          <w:szCs w:val="24"/>
        </w:rPr>
        <w:t>公平和诚实信用的原则，双方就本工程施工项目经协商订立本</w:t>
      </w:r>
      <w:r>
        <w:rPr>
          <w:rFonts w:hint="eastAsia" w:ascii="仿宋_GB2312" w:hAnsi="仿宋_GB2312" w:eastAsia="仿宋_GB2312" w:cs="仿宋_GB2312"/>
          <w:spacing w:val="-3"/>
          <w:sz w:val="24"/>
          <w:szCs w:val="24"/>
        </w:rPr>
        <w:t>合同：</w:t>
      </w:r>
    </w:p>
    <w:p w14:paraId="2332FC97">
      <w:pPr>
        <w:keepNext w:val="0"/>
        <w:keepLines w:val="0"/>
        <w:pageBreakBefore w:val="0"/>
        <w:widowControl/>
        <w:wordWrap w:val="0"/>
        <w:overflowPunct/>
        <w:topLinePunct w:val="0"/>
        <w:autoSpaceDE w:val="0"/>
        <w:autoSpaceDN w:val="0"/>
        <w:bidi w:val="0"/>
        <w:adjustRightInd w:val="0"/>
        <w:snapToGrid w:val="0"/>
        <w:spacing w:before="78" w:line="520" w:lineRule="exact"/>
        <w:ind w:left="42"/>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一、工程概况</w:t>
      </w:r>
    </w:p>
    <w:p w14:paraId="13B2DD92">
      <w:pPr>
        <w:keepNext w:val="0"/>
        <w:keepLines w:val="0"/>
        <w:pageBreakBefore w:val="0"/>
        <w:widowControl/>
        <w:wordWrap w:val="0"/>
        <w:overflowPunct/>
        <w:topLinePunct w:val="0"/>
        <w:autoSpaceDE w:val="0"/>
        <w:autoSpaceDN w:val="0"/>
        <w:bidi w:val="0"/>
        <w:adjustRightInd w:val="0"/>
        <w:snapToGrid w:val="0"/>
        <w:spacing w:before="179" w:line="520" w:lineRule="exact"/>
        <w:ind w:left="38" w:firstLine="44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第</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9"/>
          <w:sz w:val="24"/>
          <w:szCs w:val="24"/>
        </w:rPr>
        <w:t>1</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9"/>
          <w:sz w:val="24"/>
          <w:szCs w:val="24"/>
        </w:rPr>
        <w:t>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9"/>
          <w:sz w:val="24"/>
          <w:szCs w:val="24"/>
        </w:rPr>
        <w:t>工程概况</w:t>
      </w:r>
    </w:p>
    <w:p w14:paraId="5242690E">
      <w:pPr>
        <w:keepNext w:val="0"/>
        <w:keepLines w:val="0"/>
        <w:pageBreakBefore w:val="0"/>
        <w:widowControl/>
        <w:wordWrap w:val="0"/>
        <w:overflowPunct/>
        <w:topLinePunct w:val="0"/>
        <w:autoSpaceDE w:val="0"/>
        <w:autoSpaceDN w:val="0"/>
        <w:bidi w:val="0"/>
        <w:adjustRightInd w:val="0"/>
        <w:snapToGrid w:val="0"/>
        <w:spacing w:before="317" w:line="520" w:lineRule="exact"/>
        <w:ind w:left="40" w:right="0" w:firstLine="43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1.1</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11"/>
          <w:sz w:val="24"/>
          <w:szCs w:val="24"/>
        </w:rPr>
        <w:t>工程名称：</w:t>
      </w:r>
      <w:r>
        <w:rPr>
          <w:rFonts w:hint="eastAsia" w:ascii="仿宋_GB2312" w:hAnsi="仿宋_GB2312" w:eastAsia="仿宋_GB2312" w:cs="仿宋_GB2312"/>
          <w:spacing w:val="-11"/>
          <w:sz w:val="24"/>
          <w:szCs w:val="24"/>
          <w:u w:val="single"/>
        </w:rPr>
        <w:t>顺义区牛栏山镇</w:t>
      </w:r>
      <w:r>
        <w:rPr>
          <w:rFonts w:hint="eastAsia" w:ascii="仿宋_GB2312" w:hAnsi="仿宋_GB2312" w:eastAsia="仿宋_GB2312" w:cs="仿宋_GB2312"/>
          <w:spacing w:val="-11"/>
          <w:sz w:val="24"/>
          <w:szCs w:val="24"/>
          <w:u w:val="single"/>
          <w:lang w:val="en-US" w:eastAsia="zh-CN"/>
        </w:rPr>
        <w:t>赢麓家园</w:t>
      </w:r>
      <w:r>
        <w:rPr>
          <w:rFonts w:hint="eastAsia" w:ascii="仿宋_GB2312" w:hAnsi="仿宋_GB2312" w:eastAsia="仿宋_GB2312" w:cs="仿宋_GB2312"/>
          <w:spacing w:val="-11"/>
          <w:sz w:val="24"/>
          <w:szCs w:val="24"/>
          <w:u w:val="single"/>
          <w:lang w:val="en-US" w:eastAsia="en-US"/>
        </w:rPr>
        <w:t>社区</w:t>
      </w:r>
      <w:r>
        <w:rPr>
          <w:rFonts w:hint="eastAsia" w:ascii="仿宋_GB2312" w:hAnsi="仿宋_GB2312" w:eastAsia="仿宋_GB2312" w:cs="仿宋_GB2312"/>
          <w:spacing w:val="-11"/>
          <w:sz w:val="24"/>
          <w:szCs w:val="24"/>
          <w:u w:val="single"/>
        </w:rPr>
        <w:t>嵌入式服务设施项目</w:t>
      </w:r>
    </w:p>
    <w:p w14:paraId="40C4282C">
      <w:pPr>
        <w:keepNext w:val="0"/>
        <w:keepLines w:val="0"/>
        <w:pageBreakBefore w:val="0"/>
        <w:widowControl/>
        <w:wordWrap w:val="0"/>
        <w:overflowPunct/>
        <w:topLinePunct w:val="0"/>
        <w:autoSpaceDE w:val="0"/>
        <w:autoSpaceDN w:val="0"/>
        <w:bidi w:val="0"/>
        <w:adjustRightInd w:val="0"/>
        <w:snapToGrid w:val="0"/>
        <w:spacing w:before="180" w:line="520" w:lineRule="exact"/>
        <w:ind w:left="56" w:firstLine="43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1.2</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11"/>
          <w:sz w:val="24"/>
          <w:szCs w:val="24"/>
        </w:rPr>
        <w:t>工程地点：</w:t>
      </w:r>
      <w:r>
        <w:rPr>
          <w:rFonts w:hint="eastAsia" w:ascii="仿宋_GB2312" w:hAnsi="仿宋_GB2312" w:eastAsia="仿宋_GB2312" w:cs="仿宋_GB2312"/>
          <w:spacing w:val="-11"/>
          <w:sz w:val="24"/>
          <w:szCs w:val="24"/>
          <w:u w:val="single"/>
        </w:rPr>
        <w:t>北京市顺义区牛栏山镇</w:t>
      </w:r>
    </w:p>
    <w:p w14:paraId="2B081CBF">
      <w:pPr>
        <w:keepNext w:val="0"/>
        <w:keepLines w:val="0"/>
        <w:pageBreakBefore w:val="0"/>
        <w:widowControl/>
        <w:wordWrap w:val="0"/>
        <w:overflowPunct/>
        <w:topLinePunct w:val="0"/>
        <w:autoSpaceDE w:val="0"/>
        <w:autoSpaceDN w:val="0"/>
        <w:bidi w:val="0"/>
        <w:adjustRightInd w:val="0"/>
        <w:snapToGrid w:val="0"/>
        <w:spacing w:before="181" w:line="520" w:lineRule="exact"/>
        <w:ind w:left="56" w:firstLine="436" w:firstLineChars="200"/>
        <w:jc w:val="both"/>
        <w:textAlignment w:val="baseline"/>
        <w:outlineLvl w:val="9"/>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pacing w:val="-11"/>
          <w:sz w:val="24"/>
          <w:szCs w:val="24"/>
        </w:rPr>
        <w:t>1.3</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11"/>
          <w:sz w:val="24"/>
          <w:szCs w:val="24"/>
        </w:rPr>
        <w:t>工程内容：</w:t>
      </w:r>
      <w:r>
        <w:rPr>
          <w:rFonts w:hint="eastAsia" w:ascii="仿宋_GB2312" w:hAnsi="仿宋_GB2312" w:eastAsia="仿宋_GB2312" w:cs="仿宋_GB2312"/>
          <w:spacing w:val="-11"/>
          <w:sz w:val="24"/>
          <w:szCs w:val="24"/>
          <w:u w:val="single"/>
          <w:lang w:val="en-US" w:eastAsia="zh-CN"/>
        </w:rPr>
        <w:t xml:space="preserve">                                      </w:t>
      </w:r>
    </w:p>
    <w:p w14:paraId="0A00F69F">
      <w:pPr>
        <w:keepNext w:val="0"/>
        <w:keepLines w:val="0"/>
        <w:pageBreakBefore w:val="0"/>
        <w:widowControl/>
        <w:wordWrap w:val="0"/>
        <w:overflowPunct/>
        <w:topLinePunct w:val="0"/>
        <w:autoSpaceDE w:val="0"/>
        <w:autoSpaceDN w:val="0"/>
        <w:bidi w:val="0"/>
        <w:adjustRightInd w:val="0"/>
        <w:snapToGrid w:val="0"/>
        <w:spacing w:before="180" w:line="520" w:lineRule="exact"/>
        <w:ind w:left="56" w:firstLine="468" w:firstLineChars="200"/>
        <w:jc w:val="both"/>
        <w:textAlignment w:val="baseline"/>
        <w:outlineLvl w:val="9"/>
        <w:rPr>
          <w:rFonts w:hint="default" w:ascii="仿宋_GB2312" w:hAnsi="仿宋_GB2312" w:eastAsia="仿宋_GB2312" w:cs="仿宋_GB2312"/>
          <w:sz w:val="24"/>
          <w:szCs w:val="24"/>
          <w:u w:val="single"/>
          <w:lang w:eastAsia="zh-CN"/>
        </w:rPr>
      </w:pPr>
      <w:r>
        <w:rPr>
          <w:rFonts w:hint="eastAsia" w:ascii="仿宋_GB2312" w:hAnsi="仿宋_GB2312" w:eastAsia="仿宋_GB2312" w:cs="仿宋_GB2312"/>
          <w:spacing w:val="-3"/>
          <w:sz w:val="24"/>
          <w:szCs w:val="24"/>
        </w:rPr>
        <w:t>1.4</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3"/>
          <w:sz w:val="24"/>
          <w:szCs w:val="24"/>
        </w:rPr>
        <w:t>工程立项批准文号：</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u w:val="single"/>
        </w:rPr>
        <w:t>/</w:t>
      </w:r>
      <w:r>
        <w:rPr>
          <w:rFonts w:hint="eastAsia" w:ascii="仿宋_GB2312" w:hAnsi="仿宋_GB2312" w:eastAsia="仿宋_GB2312" w:cs="仿宋_GB2312"/>
          <w:spacing w:val="-3"/>
          <w:sz w:val="24"/>
          <w:szCs w:val="24"/>
          <w:u w:val="single"/>
          <w:lang w:val="en-US" w:eastAsia="zh-CN"/>
        </w:rPr>
        <w:t xml:space="preserve">    </w:t>
      </w:r>
    </w:p>
    <w:p w14:paraId="6FCB3BDA">
      <w:pPr>
        <w:keepNext w:val="0"/>
        <w:keepLines w:val="0"/>
        <w:pageBreakBefore w:val="0"/>
        <w:widowControl/>
        <w:wordWrap w:val="0"/>
        <w:overflowPunct/>
        <w:topLinePunct w:val="0"/>
        <w:autoSpaceDE w:val="0"/>
        <w:autoSpaceDN w:val="0"/>
        <w:bidi w:val="0"/>
        <w:adjustRightInd w:val="0"/>
        <w:snapToGrid w:val="0"/>
        <w:spacing w:before="182" w:line="520" w:lineRule="exact"/>
        <w:ind w:left="38" w:right="5552" w:firstLine="451" w:firstLineChars="207"/>
        <w:jc w:val="both"/>
        <w:textAlignment w:val="baseline"/>
        <w:outlineLvl w:val="9"/>
        <w:rPr>
          <w:rFonts w:hint="eastAsia" w:ascii="仿宋_GB2312" w:hAnsi="仿宋_GB2312" w:eastAsia="仿宋_GB2312" w:cs="仿宋_GB2312"/>
          <w:spacing w:val="-11"/>
          <w:sz w:val="24"/>
          <w:szCs w:val="24"/>
          <w:u w:val="single"/>
          <w:lang w:val="en-US" w:eastAsia="zh-CN"/>
        </w:rPr>
      </w:pPr>
      <w:r>
        <w:rPr>
          <w:rFonts w:hint="eastAsia" w:ascii="仿宋_GB2312" w:hAnsi="仿宋_GB2312" w:eastAsia="仿宋_GB2312" w:cs="仿宋_GB2312"/>
          <w:spacing w:val="-11"/>
          <w:sz w:val="24"/>
          <w:szCs w:val="24"/>
        </w:rPr>
        <w:t>1.5 资金来源：</w:t>
      </w:r>
      <w:r>
        <w:rPr>
          <w:rFonts w:hint="eastAsia" w:ascii="仿宋_GB2312" w:hAnsi="仿宋_GB2312" w:eastAsia="仿宋_GB2312" w:cs="仿宋_GB2312"/>
          <w:spacing w:val="-11"/>
          <w:sz w:val="24"/>
          <w:szCs w:val="24"/>
          <w:u w:val="single"/>
          <w:lang w:val="en-US" w:eastAsia="zh-CN"/>
        </w:rPr>
        <w:t>政府资金</w:t>
      </w:r>
    </w:p>
    <w:p w14:paraId="4BF8DEF8">
      <w:pPr>
        <w:keepNext w:val="0"/>
        <w:keepLines w:val="0"/>
        <w:pageBreakBefore w:val="0"/>
        <w:widowControl/>
        <w:wordWrap w:val="0"/>
        <w:overflowPunct/>
        <w:topLinePunct w:val="0"/>
        <w:autoSpaceDE w:val="0"/>
        <w:autoSpaceDN w:val="0"/>
        <w:bidi w:val="0"/>
        <w:adjustRightInd w:val="0"/>
        <w:snapToGrid w:val="0"/>
        <w:spacing w:before="182" w:line="520" w:lineRule="exact"/>
        <w:ind w:left="38" w:right="5552" w:firstLine="480" w:firstLineChars="207"/>
        <w:jc w:val="both"/>
        <w:textAlignment w:val="baseline"/>
        <w:outlineLvl w:val="9"/>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 2</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4"/>
          <w:sz w:val="24"/>
          <w:szCs w:val="24"/>
        </w:rPr>
        <w:t>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4"/>
          <w:sz w:val="24"/>
          <w:szCs w:val="24"/>
        </w:rPr>
        <w:t>工程承包范围</w:t>
      </w:r>
    </w:p>
    <w:p w14:paraId="66AE57C6">
      <w:pPr>
        <w:keepNext w:val="0"/>
        <w:keepLines w:val="0"/>
        <w:pageBreakBefore w:val="0"/>
        <w:widowControl/>
        <w:kinsoku/>
        <w:wordWrap w:val="0"/>
        <w:overflowPunct/>
        <w:topLinePunct w:val="0"/>
        <w:autoSpaceDE w:val="0"/>
        <w:autoSpaceDN w:val="0"/>
        <w:bidi w:val="0"/>
        <w:adjustRightInd w:val="0"/>
        <w:snapToGrid w:val="0"/>
        <w:spacing w:before="179" w:line="520" w:lineRule="exact"/>
        <w:ind w:left="38" w:firstLine="444" w:firstLineChars="200"/>
        <w:jc w:val="both"/>
        <w:textAlignment w:val="baseline"/>
        <w:outlineLvl w:val="9"/>
        <w:rPr>
          <w:rFonts w:hint="eastAsia" w:ascii="仿宋_GB2312" w:hAnsi="仿宋_GB2312" w:eastAsia="仿宋_GB2312" w:cs="仿宋_GB2312"/>
          <w:snapToGrid w:val="0"/>
          <w:color w:val="000000"/>
          <w:spacing w:val="-9"/>
          <w:kern w:val="0"/>
          <w:sz w:val="24"/>
          <w:szCs w:val="24"/>
          <w:lang w:val="en-US" w:eastAsia="en-US" w:bidi="ar-SA"/>
        </w:rPr>
      </w:pPr>
      <w:r>
        <w:rPr>
          <w:rFonts w:hint="eastAsia" w:ascii="仿宋_GB2312" w:hAnsi="仿宋_GB2312" w:eastAsia="仿宋_GB2312" w:cs="仿宋_GB2312"/>
          <w:color w:val="000000"/>
          <w:spacing w:val="-9"/>
          <w:sz w:val="24"/>
          <w:szCs w:val="24"/>
          <w:lang w:val="en-US" w:eastAsia="zh-CN"/>
        </w:rPr>
        <w:t xml:space="preserve"> 2.1</w:t>
      </w:r>
      <w:r>
        <w:rPr>
          <w:rFonts w:hint="eastAsia" w:ascii="仿宋_GB2312" w:hAnsi="仿宋_GB2312" w:eastAsia="仿宋_GB2312" w:cs="仿宋_GB2312"/>
          <w:color w:val="000000"/>
          <w:spacing w:val="-9"/>
          <w:sz w:val="24"/>
          <w:szCs w:val="24"/>
        </w:rPr>
        <w:t>承包范围：</w:t>
      </w:r>
      <w:r>
        <w:rPr>
          <w:rFonts w:hint="eastAsia" w:ascii="仿宋_GB2312" w:hAnsi="仿宋_GB2312" w:eastAsia="仿宋_GB2312" w:cs="仿宋_GB2312"/>
          <w:color w:val="000000"/>
          <w:spacing w:val="-9"/>
          <w:sz w:val="24"/>
          <w:szCs w:val="24"/>
          <w:u w:val="none"/>
        </w:rPr>
        <w:t>图纸及工程量清单范围内的全部工程内容，包括但不限于建筑装饰工程、 室外工程、电气工程、弱电工程、空调工程等。</w:t>
      </w:r>
    </w:p>
    <w:p w14:paraId="1ED17FF0">
      <w:pPr>
        <w:keepNext w:val="0"/>
        <w:keepLines w:val="0"/>
        <w:pageBreakBefore w:val="0"/>
        <w:widowControl/>
        <w:wordWrap w:val="0"/>
        <w:overflowPunct/>
        <w:topLinePunct w:val="0"/>
        <w:autoSpaceDE w:val="0"/>
        <w:autoSpaceDN w:val="0"/>
        <w:bidi w:val="0"/>
        <w:adjustRightInd w:val="0"/>
        <w:snapToGrid w:val="0"/>
        <w:spacing w:before="78" w:line="520" w:lineRule="exact"/>
        <w:ind w:left="42"/>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二、合同文件及图纸</w:t>
      </w:r>
    </w:p>
    <w:p w14:paraId="2980FC82">
      <w:pPr>
        <w:keepNext w:val="0"/>
        <w:keepLines w:val="0"/>
        <w:pageBreakBefore w:val="0"/>
        <w:widowControl/>
        <w:wordWrap w:val="0"/>
        <w:overflowPunct/>
        <w:topLinePunct w:val="0"/>
        <w:autoSpaceDE w:val="0"/>
        <w:autoSpaceDN w:val="0"/>
        <w:bidi w:val="0"/>
        <w:adjustRightInd w:val="0"/>
        <w:snapToGrid w:val="0"/>
        <w:spacing w:before="183" w:line="520" w:lineRule="exact"/>
        <w:ind w:left="38"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第 3 条</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2"/>
          <w:sz w:val="24"/>
          <w:szCs w:val="24"/>
        </w:rPr>
        <w:t>本合同文件及解释顺序</w:t>
      </w:r>
    </w:p>
    <w:p w14:paraId="7F79F593">
      <w:pPr>
        <w:keepNext w:val="0"/>
        <w:keepLines w:val="0"/>
        <w:pageBreakBefore w:val="0"/>
        <w:widowControl/>
        <w:wordWrap w:val="0"/>
        <w:overflowPunct/>
        <w:topLinePunct w:val="0"/>
        <w:autoSpaceDE w:val="0"/>
        <w:autoSpaceDN w:val="0"/>
        <w:bidi w:val="0"/>
        <w:adjustRightInd w:val="0"/>
        <w:snapToGrid w:val="0"/>
        <w:spacing w:before="181" w:line="520" w:lineRule="exact"/>
        <w:ind w:left="42"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 除双方另有约定以外，组成本合同的文件及优先解释顺</w:t>
      </w:r>
      <w:r>
        <w:rPr>
          <w:rFonts w:hint="eastAsia" w:ascii="仿宋_GB2312" w:hAnsi="仿宋_GB2312" w:eastAsia="仿宋_GB2312" w:cs="仿宋_GB2312"/>
          <w:spacing w:val="-3"/>
          <w:sz w:val="24"/>
          <w:szCs w:val="24"/>
        </w:rPr>
        <w:t>序如下：</w:t>
      </w:r>
    </w:p>
    <w:p w14:paraId="5E11D792">
      <w:pPr>
        <w:keepNext w:val="0"/>
        <w:keepLines w:val="0"/>
        <w:pageBreakBefore w:val="0"/>
        <w:widowControl/>
        <w:wordWrap w:val="0"/>
        <w:overflowPunct/>
        <w:topLinePunct w:val="0"/>
        <w:autoSpaceDE w:val="0"/>
        <w:autoSpaceDN w:val="0"/>
        <w:bidi w:val="0"/>
        <w:adjustRightInd w:val="0"/>
        <w:snapToGrid w:val="0"/>
        <w:spacing w:before="184" w:line="520" w:lineRule="exact"/>
        <w:ind w:left="44" w:firstLine="468" w:firstLineChars="200"/>
        <w:jc w:val="both"/>
        <w:textAlignment w:val="baseline"/>
        <w:outlineLvl w:val="9"/>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（1）双方签订的补充协议</w:t>
      </w:r>
    </w:p>
    <w:p w14:paraId="67357D0D">
      <w:pPr>
        <w:keepNext w:val="0"/>
        <w:keepLines w:val="0"/>
        <w:pageBreakBefore w:val="0"/>
        <w:widowControl/>
        <w:wordWrap w:val="0"/>
        <w:overflowPunct/>
        <w:topLinePunct w:val="0"/>
        <w:autoSpaceDE w:val="0"/>
        <w:autoSpaceDN w:val="0"/>
        <w:bidi w:val="0"/>
        <w:adjustRightInd w:val="0"/>
        <w:snapToGrid w:val="0"/>
        <w:spacing w:before="184" w:line="520" w:lineRule="exact"/>
        <w:ind w:left="44"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（2）本合同条款</w:t>
      </w:r>
    </w:p>
    <w:p w14:paraId="5DA1E80E">
      <w:pPr>
        <w:keepNext w:val="0"/>
        <w:keepLines w:val="0"/>
        <w:pageBreakBefore w:val="0"/>
        <w:widowControl/>
        <w:wordWrap w:val="0"/>
        <w:overflowPunct/>
        <w:topLinePunct w:val="0"/>
        <w:autoSpaceDE w:val="0"/>
        <w:autoSpaceDN w:val="0"/>
        <w:bidi w:val="0"/>
        <w:adjustRightInd w:val="0"/>
        <w:snapToGrid w:val="0"/>
        <w:spacing w:before="181" w:line="520" w:lineRule="exact"/>
        <w:ind w:left="0" w:leftChars="0"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（3）中标通知书</w:t>
      </w:r>
    </w:p>
    <w:p w14:paraId="696DD776">
      <w:pPr>
        <w:keepNext w:val="0"/>
        <w:keepLines w:val="0"/>
        <w:pageBreakBefore w:val="0"/>
        <w:widowControl/>
        <w:wordWrap w:val="0"/>
        <w:overflowPunct/>
        <w:topLinePunct w:val="0"/>
        <w:autoSpaceDE w:val="0"/>
        <w:autoSpaceDN w:val="0"/>
        <w:bidi w:val="0"/>
        <w:adjustRightInd w:val="0"/>
        <w:snapToGrid w:val="0"/>
        <w:spacing w:before="184" w:line="520" w:lineRule="exact"/>
        <w:ind w:left="0" w:leftChars="0" w:firstLine="46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（4）磋商文件及其附件</w:t>
      </w:r>
    </w:p>
    <w:p w14:paraId="625452D3">
      <w:pPr>
        <w:keepNext w:val="0"/>
        <w:keepLines w:val="0"/>
        <w:pageBreakBefore w:val="0"/>
        <w:widowControl/>
        <w:wordWrap w:val="0"/>
        <w:overflowPunct/>
        <w:topLinePunct w:val="0"/>
        <w:autoSpaceDE w:val="0"/>
        <w:autoSpaceDN w:val="0"/>
        <w:bidi w:val="0"/>
        <w:adjustRightInd w:val="0"/>
        <w:snapToGrid w:val="0"/>
        <w:spacing w:before="180" w:line="520" w:lineRule="exact"/>
        <w:ind w:left="0" w:leftChars="0"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（5）标准、规范及有关技术文件</w:t>
      </w:r>
    </w:p>
    <w:p w14:paraId="787C8EA1">
      <w:pPr>
        <w:keepNext w:val="0"/>
        <w:keepLines w:val="0"/>
        <w:pageBreakBefore w:val="0"/>
        <w:widowControl/>
        <w:wordWrap w:val="0"/>
        <w:overflowPunct/>
        <w:topLinePunct w:val="0"/>
        <w:autoSpaceDE w:val="0"/>
        <w:autoSpaceDN w:val="0"/>
        <w:bidi w:val="0"/>
        <w:adjustRightInd w:val="0"/>
        <w:snapToGrid w:val="0"/>
        <w:spacing w:before="183" w:line="520" w:lineRule="exact"/>
        <w:ind w:left="0" w:leftChars="0" w:firstLine="460"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（6）图纸</w:t>
      </w:r>
    </w:p>
    <w:p w14:paraId="441F01ED">
      <w:pPr>
        <w:keepNext w:val="0"/>
        <w:keepLines w:val="0"/>
        <w:pageBreakBefore w:val="0"/>
        <w:widowControl/>
        <w:wordWrap w:val="0"/>
        <w:overflowPunct/>
        <w:topLinePunct w:val="0"/>
        <w:autoSpaceDE w:val="0"/>
        <w:autoSpaceDN w:val="0"/>
        <w:bidi w:val="0"/>
        <w:adjustRightInd w:val="0"/>
        <w:snapToGrid w:val="0"/>
        <w:spacing w:before="179" w:line="520" w:lineRule="exact"/>
        <w:ind w:left="0" w:leftChars="0"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（7）工程量清单</w:t>
      </w:r>
    </w:p>
    <w:p w14:paraId="4B26A282">
      <w:pPr>
        <w:keepNext w:val="0"/>
        <w:keepLines w:val="0"/>
        <w:pageBreakBefore w:val="0"/>
        <w:widowControl/>
        <w:wordWrap w:val="0"/>
        <w:overflowPunct/>
        <w:topLinePunct w:val="0"/>
        <w:autoSpaceDE w:val="0"/>
        <w:autoSpaceDN w:val="0"/>
        <w:bidi w:val="0"/>
        <w:adjustRightInd w:val="0"/>
        <w:snapToGrid w:val="0"/>
        <w:spacing w:before="182" w:line="520" w:lineRule="exact"/>
        <w:ind w:left="0" w:leftChars="0" w:firstLine="468" w:firstLineChars="200"/>
        <w:jc w:val="both"/>
        <w:textAlignment w:val="baseline"/>
        <w:outlineLvl w:val="9"/>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（8）已标价工程量清单</w:t>
      </w:r>
    </w:p>
    <w:p w14:paraId="66EE194E">
      <w:pPr>
        <w:keepNext w:val="0"/>
        <w:keepLines w:val="0"/>
        <w:pageBreakBefore w:val="0"/>
        <w:widowControl/>
        <w:wordWrap w:val="0"/>
        <w:overflowPunct/>
        <w:topLinePunct w:val="0"/>
        <w:autoSpaceDE w:val="0"/>
        <w:autoSpaceDN w:val="0"/>
        <w:bidi w:val="0"/>
        <w:adjustRightInd w:val="0"/>
        <w:snapToGrid w:val="0"/>
        <w:spacing w:before="182" w:line="520" w:lineRule="exact"/>
        <w:ind w:left="0" w:leftChars="0"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双方有关工程的洽商、变更等书面协议或文件视为本合同的组成部分。</w:t>
      </w:r>
    </w:p>
    <w:p w14:paraId="5538277E">
      <w:pPr>
        <w:keepNext w:val="0"/>
        <w:keepLines w:val="0"/>
        <w:pageBreakBefore w:val="0"/>
        <w:widowControl/>
        <w:wordWrap w:val="0"/>
        <w:overflowPunct/>
        <w:topLinePunct w:val="0"/>
        <w:autoSpaceDE w:val="0"/>
        <w:autoSpaceDN w:val="0"/>
        <w:bidi w:val="0"/>
        <w:adjustRightInd w:val="0"/>
        <w:snapToGrid w:val="0"/>
        <w:spacing w:before="317" w:line="520" w:lineRule="exact"/>
        <w:ind w:left="0"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第 4 条</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2"/>
          <w:sz w:val="24"/>
          <w:szCs w:val="24"/>
        </w:rPr>
        <w:t>适用法律、标准及规范</w:t>
      </w:r>
    </w:p>
    <w:p w14:paraId="64A9F575">
      <w:pPr>
        <w:keepNext w:val="0"/>
        <w:keepLines w:val="0"/>
        <w:pageBreakBefore w:val="0"/>
        <w:widowControl/>
        <w:wordWrap w:val="0"/>
        <w:overflowPunct/>
        <w:topLinePunct w:val="0"/>
        <w:autoSpaceDE w:val="0"/>
        <w:autoSpaceDN w:val="0"/>
        <w:bidi w:val="0"/>
        <w:adjustRightInd w:val="0"/>
        <w:snapToGrid w:val="0"/>
        <w:spacing w:before="179" w:line="520" w:lineRule="exact"/>
        <w:ind w:left="38" w:right="32" w:firstLine="47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4.1 适用法律法规：国家有关法律、法规</w:t>
      </w:r>
      <w:r>
        <w:rPr>
          <w:rFonts w:hint="eastAsia" w:ascii="仿宋_GB2312" w:hAnsi="仿宋_GB2312" w:eastAsia="仿宋_GB2312" w:cs="仿宋_GB2312"/>
          <w:spacing w:val="-2"/>
          <w:sz w:val="24"/>
          <w:szCs w:val="24"/>
        </w:rPr>
        <w:t>和北京市有关法规、规章及规范性文件均对本</w:t>
      </w:r>
      <w:r>
        <w:rPr>
          <w:rFonts w:hint="eastAsia" w:ascii="仿宋_GB2312" w:hAnsi="仿宋_GB2312" w:eastAsia="仿宋_GB2312" w:cs="仿宋_GB2312"/>
          <w:spacing w:val="-5"/>
          <w:sz w:val="24"/>
          <w:szCs w:val="24"/>
        </w:rPr>
        <w:t>合同具有约束力。</w:t>
      </w:r>
    </w:p>
    <w:p w14:paraId="5AC2B7BA">
      <w:pPr>
        <w:keepNext w:val="0"/>
        <w:keepLines w:val="0"/>
        <w:pageBreakBefore w:val="0"/>
        <w:widowControl/>
        <w:kinsoku/>
        <w:wordWrap w:val="0"/>
        <w:overflowPunct/>
        <w:topLinePunct w:val="0"/>
        <w:autoSpaceDE w:val="0"/>
        <w:autoSpaceDN w:val="0"/>
        <w:bidi w:val="0"/>
        <w:adjustRightInd w:val="0"/>
        <w:snapToGrid w:val="0"/>
        <w:spacing w:before="182" w:line="520" w:lineRule="exact"/>
        <w:ind w:left="40" w:right="28" w:firstLine="440"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4.2 适用标准、规范名称：现行国家及行业标准、规范，包括但不限于竞争性磋</w:t>
      </w:r>
      <w:r>
        <w:rPr>
          <w:rFonts w:hint="eastAsia" w:ascii="仿宋_GB2312" w:hAnsi="仿宋_GB2312" w:eastAsia="仿宋_GB2312" w:cs="仿宋_GB2312"/>
          <w:spacing w:val="-11"/>
          <w:sz w:val="24"/>
          <w:szCs w:val="24"/>
        </w:rPr>
        <w:t>商文件</w:t>
      </w:r>
      <w:r>
        <w:rPr>
          <w:rFonts w:hint="eastAsia" w:ascii="仿宋_GB2312" w:hAnsi="仿宋_GB2312" w:eastAsia="仿宋_GB2312" w:cs="仿宋_GB2312"/>
          <w:spacing w:val="-2"/>
          <w:sz w:val="24"/>
          <w:szCs w:val="24"/>
        </w:rPr>
        <w:t>第四章“技术标准规范”所涉及的内容（对于同一类标准、规范应以其最新版本或最新颁发者为准）。所有国家或地区发布的标准、规范应由承包人自行准备。如果本合同约</w:t>
      </w:r>
      <w:r>
        <w:rPr>
          <w:rFonts w:hint="eastAsia" w:ascii="仿宋_GB2312" w:hAnsi="仿宋_GB2312" w:eastAsia="仿宋_GB2312" w:cs="仿宋_GB2312"/>
          <w:spacing w:val="-6"/>
          <w:sz w:val="24"/>
          <w:szCs w:val="24"/>
        </w:rPr>
        <w:t>定的标准、规范、图纸以及国家或地区发布的标准、规范之间出现歧义或矛盾时</w:t>
      </w:r>
      <w:r>
        <w:rPr>
          <w:rFonts w:hint="eastAsia" w:ascii="仿宋_GB2312" w:hAnsi="仿宋_GB2312" w:eastAsia="仿宋_GB2312" w:cs="仿宋_GB2312"/>
          <w:spacing w:val="-7"/>
          <w:sz w:val="24"/>
          <w:szCs w:val="24"/>
        </w:rPr>
        <w:t>，其中</w:t>
      </w:r>
      <w:r>
        <w:rPr>
          <w:rFonts w:hint="eastAsia" w:ascii="仿宋_GB2312" w:hAnsi="仿宋_GB2312" w:eastAsia="仿宋_GB2312" w:cs="仿宋_GB2312"/>
          <w:spacing w:val="2"/>
          <w:sz w:val="24"/>
          <w:szCs w:val="24"/>
        </w:rPr>
        <w:t>的数量以图纸为准，质量要求/工艺标准按照以下</w:t>
      </w:r>
      <w:r>
        <w:rPr>
          <w:rFonts w:hint="eastAsia" w:ascii="仿宋_GB2312" w:hAnsi="仿宋_GB2312" w:eastAsia="仿宋_GB2312" w:cs="仿宋_GB2312"/>
          <w:spacing w:val="1"/>
          <w:sz w:val="24"/>
          <w:szCs w:val="24"/>
        </w:rPr>
        <w:t>原则选择：如果图纸或本合同约定的</w:t>
      </w:r>
      <w:r>
        <w:rPr>
          <w:rFonts w:hint="eastAsia" w:ascii="仿宋_GB2312" w:hAnsi="仿宋_GB2312" w:eastAsia="仿宋_GB2312" w:cs="仿宋_GB2312"/>
          <w:spacing w:val="2"/>
          <w:sz w:val="24"/>
          <w:szCs w:val="24"/>
        </w:rPr>
        <w:t>工程建设标准、规范中的质量要求/工艺标准低于国家/地</w:t>
      </w:r>
      <w:r>
        <w:rPr>
          <w:rFonts w:hint="eastAsia" w:ascii="仿宋_GB2312" w:hAnsi="仿宋_GB2312" w:eastAsia="仿宋_GB2312" w:cs="仿宋_GB2312"/>
          <w:spacing w:val="1"/>
          <w:sz w:val="24"/>
          <w:szCs w:val="24"/>
        </w:rPr>
        <w:t>区标准的，则按国家/地区标</w:t>
      </w:r>
      <w:r>
        <w:rPr>
          <w:rFonts w:hint="eastAsia" w:ascii="仿宋_GB2312" w:hAnsi="仿宋_GB2312" w:eastAsia="仿宋_GB2312" w:cs="仿宋_GB2312"/>
          <w:spacing w:val="-1"/>
          <w:sz w:val="24"/>
          <w:szCs w:val="24"/>
        </w:rPr>
        <w:t>准执行。如果图纸或本合同约定的标准、规范中</w:t>
      </w:r>
      <w:r>
        <w:rPr>
          <w:rFonts w:hint="eastAsia" w:ascii="仿宋_GB2312" w:hAnsi="仿宋_GB2312" w:eastAsia="仿宋_GB2312" w:cs="仿宋_GB2312"/>
          <w:spacing w:val="-2"/>
          <w:sz w:val="24"/>
          <w:szCs w:val="24"/>
        </w:rPr>
        <w:t>的质量要求/工艺标准高于国家/地区标</w:t>
      </w:r>
      <w:r>
        <w:rPr>
          <w:rFonts w:hint="eastAsia" w:ascii="仿宋_GB2312" w:hAnsi="仿宋_GB2312" w:eastAsia="仿宋_GB2312" w:cs="仿宋_GB2312"/>
          <w:spacing w:val="2"/>
          <w:sz w:val="24"/>
          <w:szCs w:val="24"/>
        </w:rPr>
        <w:t>准的，按图纸或本合同约定的标准、规范中的质量要求</w:t>
      </w:r>
      <w:r>
        <w:rPr>
          <w:rFonts w:hint="eastAsia" w:ascii="仿宋_GB2312" w:hAnsi="仿宋_GB2312" w:eastAsia="仿宋_GB2312" w:cs="仿宋_GB2312"/>
          <w:spacing w:val="1"/>
          <w:sz w:val="24"/>
          <w:szCs w:val="24"/>
        </w:rPr>
        <w:t>/工艺标准执行。如果图纸中的</w:t>
      </w:r>
      <w:r>
        <w:rPr>
          <w:rFonts w:hint="eastAsia" w:ascii="仿宋_GB2312" w:hAnsi="仿宋_GB2312" w:eastAsia="仿宋_GB2312" w:cs="仿宋_GB2312"/>
          <w:spacing w:val="-4"/>
          <w:sz w:val="24"/>
          <w:szCs w:val="24"/>
        </w:rPr>
        <w:t>质量要求/工艺标准与本合同约定的标准、规范出现</w:t>
      </w:r>
      <w:r>
        <w:rPr>
          <w:rFonts w:hint="eastAsia" w:ascii="仿宋_GB2312" w:hAnsi="仿宋_GB2312" w:eastAsia="仿宋_GB2312" w:cs="仿宋_GB2312"/>
          <w:spacing w:val="-5"/>
          <w:sz w:val="24"/>
          <w:szCs w:val="24"/>
        </w:rPr>
        <w:t>矛盾或歧义的，在满足国家/地区标</w:t>
      </w:r>
      <w:r>
        <w:rPr>
          <w:rFonts w:hint="eastAsia" w:ascii="仿宋_GB2312" w:hAnsi="仿宋_GB2312" w:eastAsia="仿宋_GB2312" w:cs="仿宋_GB2312"/>
          <w:spacing w:val="-3"/>
          <w:sz w:val="24"/>
          <w:szCs w:val="24"/>
        </w:rPr>
        <w:t>准的基础上按本合同约定的标准、规范执行。</w:t>
      </w:r>
    </w:p>
    <w:p w14:paraId="6EB0E44C">
      <w:pPr>
        <w:keepNext w:val="0"/>
        <w:keepLines w:val="0"/>
        <w:pageBreakBefore w:val="0"/>
        <w:widowControl/>
        <w:wordWrap w:val="0"/>
        <w:overflowPunct/>
        <w:topLinePunct w:val="0"/>
        <w:autoSpaceDE w:val="0"/>
        <w:autoSpaceDN w:val="0"/>
        <w:bidi w:val="0"/>
        <w:adjustRightInd w:val="0"/>
        <w:snapToGrid w:val="0"/>
        <w:spacing w:before="183" w:line="520" w:lineRule="exact"/>
        <w:ind w:left="37" w:firstLine="46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4.3 双方另有约定列入补充条款。</w:t>
      </w:r>
    </w:p>
    <w:p w14:paraId="5A106D38">
      <w:pPr>
        <w:keepNext w:val="0"/>
        <w:keepLines w:val="0"/>
        <w:pageBreakBefore w:val="0"/>
        <w:widowControl/>
        <w:wordWrap w:val="0"/>
        <w:overflowPunct/>
        <w:topLinePunct w:val="0"/>
        <w:autoSpaceDE w:val="0"/>
        <w:autoSpaceDN w:val="0"/>
        <w:bidi w:val="0"/>
        <w:adjustRightInd w:val="0"/>
        <w:snapToGrid w:val="0"/>
        <w:spacing w:before="180" w:line="520" w:lineRule="exact"/>
        <w:ind w:left="43" w:right="30" w:firstLine="45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4.4 双方对合同内容的约定与上述法律、标准、规</w:t>
      </w:r>
      <w:r>
        <w:rPr>
          <w:rFonts w:hint="eastAsia" w:ascii="仿宋_GB2312" w:hAnsi="仿宋_GB2312" w:eastAsia="仿宋_GB2312" w:cs="仿宋_GB2312"/>
          <w:spacing w:val="-7"/>
          <w:sz w:val="24"/>
          <w:szCs w:val="24"/>
        </w:rPr>
        <w:t>范规定有矛盾的，以法律、标准及规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7"/>
          <w:sz w:val="24"/>
          <w:szCs w:val="24"/>
        </w:rPr>
        <w:t>范规定为准。</w:t>
      </w:r>
    </w:p>
    <w:p w14:paraId="5AD14252">
      <w:pPr>
        <w:keepNext w:val="0"/>
        <w:keepLines w:val="0"/>
        <w:pageBreakBefore w:val="0"/>
        <w:widowControl/>
        <w:wordWrap w:val="0"/>
        <w:overflowPunct/>
        <w:topLinePunct w:val="0"/>
        <w:autoSpaceDE w:val="0"/>
        <w:autoSpaceDN w:val="0"/>
        <w:bidi w:val="0"/>
        <w:adjustRightInd w:val="0"/>
        <w:snapToGrid w:val="0"/>
        <w:spacing w:before="179" w:line="520" w:lineRule="exact"/>
        <w:ind w:left="38" w:firstLine="43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第</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11"/>
          <w:sz w:val="24"/>
          <w:szCs w:val="24"/>
        </w:rPr>
        <w:t>5</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11"/>
          <w:sz w:val="24"/>
          <w:szCs w:val="24"/>
        </w:rPr>
        <w:t>条</w:t>
      </w:r>
      <w:r>
        <w:rPr>
          <w:rFonts w:hint="eastAsia" w:ascii="仿宋_GB2312" w:hAnsi="仿宋_GB2312" w:eastAsia="仿宋_GB2312" w:cs="仿宋_GB2312"/>
          <w:spacing w:val="33"/>
          <w:sz w:val="24"/>
          <w:szCs w:val="24"/>
        </w:rPr>
        <w:t xml:space="preserve"> </w:t>
      </w:r>
      <w:r>
        <w:rPr>
          <w:rFonts w:hint="eastAsia" w:ascii="仿宋_GB2312" w:hAnsi="仿宋_GB2312" w:eastAsia="仿宋_GB2312" w:cs="仿宋_GB2312"/>
          <w:spacing w:val="-11"/>
          <w:sz w:val="24"/>
          <w:szCs w:val="24"/>
        </w:rPr>
        <w:t>图纸</w:t>
      </w:r>
    </w:p>
    <w:p w14:paraId="79D0D803">
      <w:pPr>
        <w:keepNext w:val="0"/>
        <w:keepLines w:val="0"/>
        <w:pageBreakBefore w:val="0"/>
        <w:widowControl/>
        <w:wordWrap w:val="0"/>
        <w:overflowPunct/>
        <w:topLinePunct w:val="0"/>
        <w:autoSpaceDE w:val="0"/>
        <w:autoSpaceDN w:val="0"/>
        <w:bidi w:val="0"/>
        <w:adjustRightInd w:val="0"/>
        <w:snapToGrid w:val="0"/>
        <w:spacing w:before="182" w:line="520" w:lineRule="exact"/>
        <w:ind w:left="42" w:firstLine="472" w:firstLineChars="200"/>
        <w:jc w:val="both"/>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
          <w:sz w:val="24"/>
          <w:szCs w:val="24"/>
          <w:lang w:val="en-US" w:eastAsia="zh-CN"/>
        </w:rPr>
        <w:t xml:space="preserve">5.1 </w:t>
      </w:r>
      <w:r>
        <w:rPr>
          <w:rFonts w:hint="eastAsia" w:ascii="仿宋_GB2312" w:hAnsi="仿宋_GB2312" w:eastAsia="仿宋_GB2312" w:cs="仿宋_GB2312"/>
          <w:spacing w:val="-2"/>
          <w:sz w:val="24"/>
          <w:szCs w:val="24"/>
        </w:rPr>
        <w:t>发包人提供图纸日期及套数：开工前</w:t>
      </w:r>
      <w:r>
        <w:rPr>
          <w:rFonts w:hint="eastAsia" w:ascii="仿宋_GB2312" w:hAnsi="仿宋_GB2312" w:eastAsia="仿宋_GB2312" w:cs="仿宋_GB2312"/>
          <w:i w:val="0"/>
          <w:iCs w:val="0"/>
          <w:spacing w:val="-2"/>
          <w:sz w:val="24"/>
          <w:szCs w:val="24"/>
          <w:u w:val="single"/>
        </w:rPr>
        <w:t xml:space="preserve"> 7</w:t>
      </w:r>
      <w:r>
        <w:rPr>
          <w:rFonts w:hint="eastAsia" w:ascii="仿宋_GB2312" w:hAnsi="仿宋_GB2312" w:eastAsia="仿宋_GB2312" w:cs="仿宋_GB2312"/>
          <w:i w:val="0"/>
          <w:iCs w:val="0"/>
          <w:spacing w:val="-2"/>
          <w:sz w:val="24"/>
          <w:szCs w:val="24"/>
          <w:u w:val="single"/>
          <w:lang w:val="en-US" w:eastAsia="zh-CN"/>
        </w:rPr>
        <w:t xml:space="preserve"> </w:t>
      </w:r>
      <w:r>
        <w:rPr>
          <w:rFonts w:hint="eastAsia" w:ascii="仿宋_GB2312" w:hAnsi="仿宋_GB2312" w:eastAsia="仿宋_GB2312" w:cs="仿宋_GB2312"/>
          <w:spacing w:val="-2"/>
          <w:sz w:val="24"/>
          <w:szCs w:val="24"/>
        </w:rPr>
        <w:t>日，</w:t>
      </w:r>
      <w:r>
        <w:rPr>
          <w:rFonts w:hint="eastAsia" w:ascii="仿宋_GB2312" w:hAnsi="仿宋_GB2312" w:eastAsia="仿宋_GB2312" w:cs="仿宋_GB2312"/>
          <w:spacing w:val="-2"/>
          <w:sz w:val="24"/>
          <w:szCs w:val="24"/>
          <w:lang w:eastAsia="zh-CN"/>
        </w:rPr>
        <w:t>共</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single"/>
        </w:rPr>
        <w:t xml:space="preserve">3 </w:t>
      </w:r>
      <w:r>
        <w:rPr>
          <w:rFonts w:hint="eastAsia" w:ascii="仿宋_GB2312" w:hAnsi="仿宋_GB2312" w:eastAsia="仿宋_GB2312" w:cs="仿宋_GB2312"/>
          <w:spacing w:val="-2"/>
          <w:sz w:val="24"/>
          <w:szCs w:val="24"/>
        </w:rPr>
        <w:t>套</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具体以实物为准。</w:t>
      </w:r>
    </w:p>
    <w:p w14:paraId="56345CFE">
      <w:pPr>
        <w:keepNext w:val="0"/>
        <w:keepLines w:val="0"/>
        <w:pageBreakBefore w:val="0"/>
        <w:widowControl/>
        <w:wordWrap w:val="0"/>
        <w:overflowPunct/>
        <w:topLinePunct w:val="0"/>
        <w:autoSpaceDE w:val="0"/>
        <w:autoSpaceDN w:val="0"/>
        <w:bidi w:val="0"/>
        <w:adjustRightInd w:val="0"/>
        <w:snapToGrid w:val="0"/>
        <w:spacing w:before="181" w:line="520" w:lineRule="exact"/>
        <w:ind w:left="42"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5.2 承包人未经发包人同意，不得将本工程图纸转让给第三人。</w:t>
      </w:r>
    </w:p>
    <w:p w14:paraId="23A7B318">
      <w:pPr>
        <w:keepNext w:val="0"/>
        <w:keepLines w:val="0"/>
        <w:pageBreakBefore w:val="0"/>
        <w:widowControl/>
        <w:wordWrap w:val="0"/>
        <w:overflowPunct/>
        <w:topLinePunct w:val="0"/>
        <w:autoSpaceDE w:val="0"/>
        <w:autoSpaceDN w:val="0"/>
        <w:bidi w:val="0"/>
        <w:adjustRightInd w:val="0"/>
        <w:snapToGrid w:val="0"/>
        <w:spacing w:before="182" w:line="520" w:lineRule="exact"/>
        <w:ind w:left="42" w:right="30" w:firstLine="472" w:firstLineChars="200"/>
        <w:jc w:val="both"/>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2"/>
          <w:sz w:val="24"/>
          <w:szCs w:val="24"/>
        </w:rPr>
        <w:t>5.3 发包人对图纸的特殊保密要求：未经发包人许可，承包人不得私自复印或向第三方泄露有关本工程的一切图纸、资料及信息。若违反本条，承包人应承担由此引起的法律</w:t>
      </w:r>
      <w:r>
        <w:rPr>
          <w:rFonts w:hint="eastAsia" w:ascii="仿宋_GB2312" w:hAnsi="仿宋_GB2312" w:eastAsia="仿宋_GB2312" w:cs="仿宋_GB2312"/>
          <w:spacing w:val="-3"/>
          <w:sz w:val="24"/>
          <w:szCs w:val="24"/>
        </w:rPr>
        <w:t>责任，发包人有权向承包人索赔。</w:t>
      </w:r>
    </w:p>
    <w:p w14:paraId="2816418C">
      <w:pPr>
        <w:keepNext w:val="0"/>
        <w:keepLines w:val="0"/>
        <w:pageBreakBefore w:val="0"/>
        <w:widowControl/>
        <w:wordWrap w:val="0"/>
        <w:overflowPunct/>
        <w:topLinePunct w:val="0"/>
        <w:autoSpaceDE w:val="0"/>
        <w:autoSpaceDN w:val="0"/>
        <w:bidi w:val="0"/>
        <w:adjustRightInd w:val="0"/>
        <w:snapToGrid w:val="0"/>
        <w:spacing w:before="79" w:line="520" w:lineRule="exact"/>
        <w:ind w:left="38" w:firstLine="47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三、双方的权利义务</w:t>
      </w:r>
    </w:p>
    <w:p w14:paraId="6A05E789">
      <w:pPr>
        <w:keepNext w:val="0"/>
        <w:keepLines w:val="0"/>
        <w:pageBreakBefore w:val="0"/>
        <w:widowControl/>
        <w:wordWrap w:val="0"/>
        <w:overflowPunct/>
        <w:topLinePunct w:val="0"/>
        <w:autoSpaceDE w:val="0"/>
        <w:autoSpaceDN w:val="0"/>
        <w:bidi w:val="0"/>
        <w:adjustRightInd w:val="0"/>
        <w:snapToGrid w:val="0"/>
        <w:spacing w:before="182" w:line="520" w:lineRule="exact"/>
        <w:ind w:left="38" w:firstLine="46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6</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3"/>
          <w:sz w:val="24"/>
          <w:szCs w:val="24"/>
        </w:rPr>
        <w:t>拟委托监理单位</w:t>
      </w:r>
    </w:p>
    <w:p w14:paraId="250E39C2">
      <w:pPr>
        <w:keepNext w:val="0"/>
        <w:keepLines w:val="0"/>
        <w:pageBreakBefore w:val="0"/>
        <w:widowControl/>
        <w:wordWrap w:val="0"/>
        <w:overflowPunct/>
        <w:topLinePunct w:val="0"/>
        <w:autoSpaceDE w:val="0"/>
        <w:autoSpaceDN w:val="0"/>
        <w:bidi w:val="0"/>
        <w:adjustRightInd w:val="0"/>
        <w:snapToGrid w:val="0"/>
        <w:spacing w:before="182" w:line="520" w:lineRule="exact"/>
        <w:ind w:left="42" w:firstLine="472" w:firstLineChars="200"/>
        <w:jc w:val="both"/>
        <w:textAlignment w:val="baseline"/>
        <w:outlineLvl w:val="9"/>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6.1 监理单位名称：</w:t>
      </w:r>
      <w:r>
        <w:rPr>
          <w:rFonts w:hint="eastAsia" w:ascii="仿宋_GB2312" w:hAnsi="仿宋_GB2312" w:eastAsia="仿宋_GB2312" w:cs="仿宋_GB2312"/>
          <w:spacing w:val="-2"/>
          <w:sz w:val="24"/>
          <w:szCs w:val="24"/>
          <w:lang w:val="en-US" w:eastAsia="zh-CN"/>
        </w:rPr>
        <w:t xml:space="preserve">         </w:t>
      </w:r>
    </w:p>
    <w:p w14:paraId="33F0B138">
      <w:pPr>
        <w:keepNext w:val="0"/>
        <w:keepLines w:val="0"/>
        <w:pageBreakBefore w:val="0"/>
        <w:widowControl/>
        <w:wordWrap w:val="0"/>
        <w:overflowPunct/>
        <w:topLinePunct w:val="0"/>
        <w:autoSpaceDE w:val="0"/>
        <w:autoSpaceDN w:val="0"/>
        <w:bidi w:val="0"/>
        <w:adjustRightInd w:val="0"/>
        <w:snapToGrid w:val="0"/>
        <w:spacing w:before="182" w:line="520" w:lineRule="exact"/>
        <w:ind w:left="42" w:firstLine="472" w:firstLineChars="200"/>
        <w:jc w:val="both"/>
        <w:textAlignment w:val="baseline"/>
        <w:outlineLvl w:val="9"/>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 xml:space="preserve">6.2 监理工程师姓名：   </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职务：</w:t>
      </w:r>
      <w:r>
        <w:rPr>
          <w:rFonts w:hint="eastAsia" w:ascii="仿宋_GB2312" w:hAnsi="仿宋_GB2312" w:eastAsia="仿宋_GB2312" w:cs="仿宋_GB2312"/>
          <w:spacing w:val="-2"/>
          <w:sz w:val="24"/>
          <w:szCs w:val="24"/>
          <w:lang w:val="en-US" w:eastAsia="zh-CN"/>
        </w:rPr>
        <w:t xml:space="preserve">     </w:t>
      </w:r>
    </w:p>
    <w:p w14:paraId="20CF5C63">
      <w:pPr>
        <w:keepNext w:val="0"/>
        <w:keepLines w:val="0"/>
        <w:pageBreakBefore w:val="0"/>
        <w:widowControl/>
        <w:wordWrap w:val="0"/>
        <w:overflowPunct/>
        <w:topLinePunct w:val="0"/>
        <w:autoSpaceDE w:val="0"/>
        <w:autoSpaceDN w:val="0"/>
        <w:bidi w:val="0"/>
        <w:adjustRightInd w:val="0"/>
        <w:snapToGrid w:val="0"/>
        <w:spacing w:before="182" w:line="520" w:lineRule="exact"/>
        <w:ind w:left="42" w:firstLine="46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7</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3"/>
          <w:sz w:val="24"/>
          <w:szCs w:val="24"/>
        </w:rPr>
        <w:t>双方派驻工地代表</w:t>
      </w:r>
    </w:p>
    <w:p w14:paraId="2666C940">
      <w:pPr>
        <w:keepNext w:val="0"/>
        <w:keepLines w:val="0"/>
        <w:pageBreakBefore w:val="0"/>
        <w:widowControl/>
        <w:wordWrap w:val="0"/>
        <w:overflowPunct/>
        <w:topLinePunct w:val="0"/>
        <w:autoSpaceDE w:val="0"/>
        <w:autoSpaceDN w:val="0"/>
        <w:bidi w:val="0"/>
        <w:adjustRightInd w:val="0"/>
        <w:snapToGrid w:val="0"/>
        <w:spacing w:before="182" w:line="520" w:lineRule="exact"/>
        <w:ind w:left="43" w:firstLine="460"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7.1 发包人派驻工地代表姓名：</w:t>
      </w:r>
    </w:p>
    <w:p w14:paraId="4E9EF601">
      <w:pPr>
        <w:keepNext w:val="0"/>
        <w:keepLines w:val="0"/>
        <w:pageBreakBefore w:val="0"/>
        <w:widowControl/>
        <w:wordWrap w:val="0"/>
        <w:overflowPunct/>
        <w:topLinePunct w:val="0"/>
        <w:autoSpaceDE w:val="0"/>
        <w:autoSpaceDN w:val="0"/>
        <w:bidi w:val="0"/>
        <w:adjustRightInd w:val="0"/>
        <w:snapToGrid w:val="0"/>
        <w:spacing w:before="180" w:line="520" w:lineRule="exact"/>
        <w:ind w:left="43" w:firstLine="472" w:firstLineChars="200"/>
        <w:jc w:val="both"/>
        <w:textAlignment w:val="baseline"/>
        <w:outlineLvl w:val="9"/>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7.2 承包人派驻工地人员</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项目经理：</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 xml:space="preserve">技术负责人： </w:t>
      </w:r>
      <w:r>
        <w:rPr>
          <w:rFonts w:hint="eastAsia" w:ascii="仿宋_GB2312" w:hAnsi="仿宋_GB2312" w:eastAsia="仿宋_GB2312" w:cs="仿宋_GB2312"/>
          <w:spacing w:val="-2"/>
          <w:sz w:val="24"/>
          <w:szCs w:val="24"/>
          <w:lang w:val="en-US" w:eastAsia="zh-CN"/>
        </w:rPr>
        <w:t xml:space="preserve">  </w:t>
      </w:r>
    </w:p>
    <w:p w14:paraId="156FEC10">
      <w:pPr>
        <w:keepNext w:val="0"/>
        <w:keepLines w:val="0"/>
        <w:pageBreakBefore w:val="0"/>
        <w:widowControl/>
        <w:wordWrap w:val="0"/>
        <w:overflowPunct/>
        <w:topLinePunct w:val="0"/>
        <w:autoSpaceDE w:val="0"/>
        <w:autoSpaceDN w:val="0"/>
        <w:bidi w:val="0"/>
        <w:adjustRightInd w:val="0"/>
        <w:snapToGrid w:val="0"/>
        <w:spacing w:before="182" w:line="520" w:lineRule="exact"/>
        <w:ind w:left="42" w:right="30"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安全负责人：</w:t>
      </w:r>
    </w:p>
    <w:p w14:paraId="0E36D2E3">
      <w:pPr>
        <w:keepNext w:val="0"/>
        <w:keepLines w:val="0"/>
        <w:pageBreakBefore w:val="0"/>
        <w:widowControl/>
        <w:wordWrap w:val="0"/>
        <w:overflowPunct/>
        <w:topLinePunct w:val="0"/>
        <w:autoSpaceDE w:val="0"/>
        <w:autoSpaceDN w:val="0"/>
        <w:bidi w:val="0"/>
        <w:adjustRightInd w:val="0"/>
        <w:snapToGrid w:val="0"/>
        <w:spacing w:before="182" w:line="520" w:lineRule="exact"/>
        <w:ind w:left="42" w:right="30" w:firstLine="472" w:firstLineChars="200"/>
        <w:jc w:val="both"/>
        <w:textAlignment w:val="baseline"/>
        <w:outlineLvl w:val="9"/>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rPr>
        <w:t>7.3 任何一方驻工地代表发生变更时，应提前 7</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日书面通知对方</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并明确指出交接时间、权限。承包人项目经理在工程施工过程中不得随意</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rPr>
        <w:t>换。未经过监理工程师及发包人批准更换项目经理，承包人需承担相应的违约责任。承包人项目经理应专职于本工程，不得兼职于其他工程或其他职务。每周在现场工作时间应不少于 5 个工作日，如有特殊情况需提前向发包人代表请假。未获得批准不得擅自离场。</w:t>
      </w:r>
    </w:p>
    <w:p w14:paraId="4E233770">
      <w:pPr>
        <w:keepNext w:val="0"/>
        <w:keepLines w:val="0"/>
        <w:pageBreakBefore w:val="0"/>
        <w:widowControl/>
        <w:kinsoku/>
        <w:wordWrap w:val="0"/>
        <w:overflowPunct/>
        <w:topLinePunct w:val="0"/>
        <w:autoSpaceDE w:val="0"/>
        <w:autoSpaceDN w:val="0"/>
        <w:bidi w:val="0"/>
        <w:adjustRightInd w:val="0"/>
        <w:snapToGrid w:val="0"/>
        <w:spacing w:before="182" w:line="520" w:lineRule="exact"/>
        <w:ind w:left="42" w:right="30"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第 8 条 发包人工作</w:t>
      </w:r>
    </w:p>
    <w:p w14:paraId="2F92BE45">
      <w:pPr>
        <w:keepNext w:val="0"/>
        <w:keepLines w:val="0"/>
        <w:pageBreakBefore w:val="0"/>
        <w:widowControl/>
        <w:wordWrap w:val="0"/>
        <w:overflowPunct/>
        <w:topLinePunct w:val="0"/>
        <w:autoSpaceDE w:val="0"/>
        <w:autoSpaceDN w:val="0"/>
        <w:bidi w:val="0"/>
        <w:adjustRightInd w:val="0"/>
        <w:snapToGrid w:val="0"/>
        <w:spacing w:before="182" w:line="520" w:lineRule="exact"/>
        <w:ind w:left="42" w:right="30"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8.1 发包人应按本合同约定的时间和要求完成以下工作并承担相应费用：土地征用、拆迁补偿、树木移伐等工作不影响正常开工和施工；发包人提供的施工场地即为现状场地，是否需要平整由承包人自行考虑，费用视为已考虑在投标报价（合同价款）中；按时完成以下（2）－（7）项工作（如有）；在开工后继续解决以上事项遗留问题。</w:t>
      </w:r>
    </w:p>
    <w:p w14:paraId="508B0253">
      <w:pPr>
        <w:keepNext w:val="0"/>
        <w:keepLines w:val="0"/>
        <w:pageBreakBefore w:val="0"/>
        <w:widowControl/>
        <w:wordWrap w:val="0"/>
        <w:overflowPunct/>
        <w:topLinePunct w:val="0"/>
        <w:autoSpaceDE w:val="0"/>
        <w:autoSpaceDN w:val="0"/>
        <w:bidi w:val="0"/>
        <w:adjustRightInd w:val="0"/>
        <w:snapToGrid w:val="0"/>
        <w:spacing w:before="31" w:line="520" w:lineRule="exact"/>
        <w:ind w:left="41" w:right="126" w:firstLine="480"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（2）将施工所需的水、电、电讯等管网线路接至施工场地的时间、地点和</w:t>
      </w:r>
      <w:r>
        <w:rPr>
          <w:rFonts w:hint="eastAsia" w:ascii="仿宋_GB2312" w:hAnsi="仿宋_GB2312" w:eastAsia="仿宋_GB2312" w:cs="仿宋_GB2312"/>
          <w:spacing w:val="-1"/>
          <w:sz w:val="24"/>
          <w:szCs w:val="24"/>
        </w:rPr>
        <w:t>供应要求：</w:t>
      </w:r>
      <w:r>
        <w:rPr>
          <w:rFonts w:hint="eastAsia" w:ascii="仿宋_GB2312" w:hAnsi="仿宋_GB2312" w:eastAsia="仿宋_GB2312" w:cs="仿宋_GB2312"/>
          <w:spacing w:val="-2"/>
          <w:sz w:val="24"/>
          <w:szCs w:val="24"/>
        </w:rPr>
        <w:t>水、电已接至施工场地。电讯线路由承包人自行负责。</w:t>
      </w:r>
    </w:p>
    <w:p w14:paraId="4ACC2BA1">
      <w:pPr>
        <w:keepNext w:val="0"/>
        <w:keepLines w:val="0"/>
        <w:pageBreakBefore w:val="0"/>
        <w:widowControl/>
        <w:wordWrap w:val="0"/>
        <w:overflowPunct/>
        <w:topLinePunct w:val="0"/>
        <w:autoSpaceDE w:val="0"/>
        <w:autoSpaceDN w:val="0"/>
        <w:bidi w:val="0"/>
        <w:adjustRightInd w:val="0"/>
        <w:snapToGrid w:val="0"/>
        <w:spacing w:before="34" w:line="520" w:lineRule="exact"/>
        <w:ind w:left="37" w:right="67" w:firstLine="48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（3）负责施工场地与公共道路的通道开通的时间和要求：承包人应充分利用施工现场</w:t>
      </w:r>
      <w:r>
        <w:rPr>
          <w:rFonts w:hint="eastAsia" w:ascii="仿宋_GB2312" w:hAnsi="仿宋_GB2312" w:eastAsia="仿宋_GB2312" w:cs="仿宋_GB2312"/>
          <w:spacing w:val="-2"/>
          <w:sz w:val="24"/>
          <w:szCs w:val="24"/>
        </w:rPr>
        <w:t>及周边现状道路，发包人不再开通其它道路，现状道路是否能满足施工要求由承包人自</w:t>
      </w:r>
      <w:r>
        <w:rPr>
          <w:rFonts w:hint="eastAsia" w:ascii="仿宋_GB2312" w:hAnsi="仿宋_GB2312" w:eastAsia="仿宋_GB2312" w:cs="仿宋_GB2312"/>
          <w:spacing w:val="5"/>
          <w:sz w:val="24"/>
          <w:szCs w:val="24"/>
        </w:rPr>
        <w:t>行考虑。为使道路满足施工要求而发生的费用由承包人承担并</w:t>
      </w:r>
      <w:r>
        <w:rPr>
          <w:rFonts w:hint="eastAsia" w:ascii="仿宋_GB2312" w:hAnsi="仿宋_GB2312" w:eastAsia="仿宋_GB2312" w:cs="仿宋_GB2312"/>
          <w:spacing w:val="4"/>
          <w:sz w:val="24"/>
          <w:szCs w:val="24"/>
        </w:rPr>
        <w:t>视为已考虑在投标报价</w:t>
      </w:r>
      <w:r>
        <w:rPr>
          <w:rFonts w:hint="eastAsia" w:ascii="仿宋_GB2312" w:hAnsi="仿宋_GB2312" w:eastAsia="仿宋_GB2312" w:cs="仿宋_GB2312"/>
          <w:spacing w:val="-1"/>
          <w:sz w:val="24"/>
          <w:szCs w:val="24"/>
        </w:rPr>
        <w:t>（合同价款）中。承包人应遵守当地交通管理部门和</w:t>
      </w:r>
      <w:r>
        <w:rPr>
          <w:rFonts w:hint="eastAsia" w:ascii="仿宋_GB2312" w:hAnsi="仿宋_GB2312" w:eastAsia="仿宋_GB2312" w:cs="仿宋_GB2312"/>
          <w:spacing w:val="-2"/>
          <w:sz w:val="24"/>
          <w:szCs w:val="24"/>
        </w:rPr>
        <w:t>限制通行的有关规定。</w:t>
      </w:r>
    </w:p>
    <w:p w14:paraId="4A064311">
      <w:pPr>
        <w:keepNext w:val="0"/>
        <w:keepLines w:val="0"/>
        <w:pageBreakBefore w:val="0"/>
        <w:widowControl/>
        <w:wordWrap w:val="0"/>
        <w:overflowPunct/>
        <w:topLinePunct w:val="0"/>
        <w:autoSpaceDE w:val="0"/>
        <w:autoSpaceDN w:val="0"/>
        <w:bidi w:val="0"/>
        <w:adjustRightInd w:val="0"/>
        <w:snapToGrid w:val="0"/>
        <w:spacing w:before="35" w:line="520" w:lineRule="exact"/>
        <w:ind w:left="44" w:firstLine="476" w:firstLineChars="200"/>
        <w:jc w:val="both"/>
        <w:textAlignment w:val="baseline"/>
        <w:outlineLvl w:val="9"/>
        <w:rPr>
          <w:rFonts w:hint="eastAsia" w:ascii="仿宋_GB2312" w:hAnsi="仿宋_GB2312" w:eastAsia="仿宋_GB2312" w:cs="仿宋_GB2312"/>
          <w:spacing w:val="-1"/>
          <w:sz w:val="24"/>
          <w:szCs w:val="24"/>
          <w:u w:val="single"/>
          <w:lang w:val="en-US" w:eastAsia="zh-CN"/>
        </w:rPr>
      </w:pPr>
      <w:r>
        <w:rPr>
          <w:rFonts w:hint="eastAsia" w:ascii="仿宋_GB2312" w:hAnsi="仿宋_GB2312" w:eastAsia="仿宋_GB2312" w:cs="仿宋_GB2312"/>
          <w:spacing w:val="-1"/>
          <w:sz w:val="24"/>
          <w:szCs w:val="24"/>
        </w:rPr>
        <w:t>（4）工程地质和地下管网线路资料的提供时间：</w:t>
      </w:r>
      <w:r>
        <w:rPr>
          <w:rFonts w:hint="eastAsia" w:ascii="仿宋_GB2312" w:hAnsi="仿宋_GB2312" w:eastAsia="仿宋_GB2312" w:cs="仿宋_GB2312"/>
          <w:spacing w:val="-1"/>
          <w:sz w:val="24"/>
          <w:szCs w:val="24"/>
          <w:u w:val="single"/>
        </w:rPr>
        <w:t xml:space="preserve"> /</w:t>
      </w:r>
      <w:r>
        <w:rPr>
          <w:rFonts w:hint="eastAsia" w:ascii="仿宋_GB2312" w:hAnsi="仿宋_GB2312" w:eastAsia="仿宋_GB2312" w:cs="仿宋_GB2312"/>
          <w:spacing w:val="-1"/>
          <w:sz w:val="24"/>
          <w:szCs w:val="24"/>
          <w:u w:val="single"/>
          <w:lang w:val="en-US" w:eastAsia="zh-CN"/>
        </w:rPr>
        <w:t xml:space="preserve">  。</w:t>
      </w:r>
    </w:p>
    <w:p w14:paraId="72C1065D">
      <w:pPr>
        <w:keepNext w:val="0"/>
        <w:keepLines w:val="0"/>
        <w:pageBreakBefore w:val="0"/>
        <w:widowControl/>
        <w:wordWrap w:val="0"/>
        <w:overflowPunct/>
        <w:topLinePunct w:val="0"/>
        <w:autoSpaceDE w:val="0"/>
        <w:autoSpaceDN w:val="0"/>
        <w:bidi w:val="0"/>
        <w:adjustRightInd w:val="0"/>
        <w:snapToGrid w:val="0"/>
        <w:spacing w:before="34" w:line="520" w:lineRule="exact"/>
        <w:ind w:left="37" w:right="67" w:firstLine="476" w:firstLineChars="200"/>
        <w:jc w:val="both"/>
        <w:textAlignment w:val="baseline"/>
        <w:outlineLvl w:val="9"/>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rPr>
        <w:t>（5）由发包人办理的施工所需证件、批件的名称和完成时间：随工程进展逐步办理</w:t>
      </w:r>
      <w:r>
        <w:rPr>
          <w:rFonts w:hint="eastAsia" w:ascii="仿宋_GB2312" w:hAnsi="仿宋_GB2312" w:eastAsia="仿宋_GB2312" w:cs="仿宋_GB2312"/>
          <w:spacing w:val="-1"/>
          <w:sz w:val="24"/>
          <w:szCs w:val="24"/>
          <w:lang w:val="en-US" w:eastAsia="zh-CN"/>
        </w:rPr>
        <w:t>;</w:t>
      </w:r>
    </w:p>
    <w:p w14:paraId="23E0CB34">
      <w:pPr>
        <w:keepNext w:val="0"/>
        <w:keepLines w:val="0"/>
        <w:pageBreakBefore w:val="0"/>
        <w:widowControl/>
        <w:wordWrap w:val="0"/>
        <w:overflowPunct/>
        <w:topLinePunct w:val="0"/>
        <w:autoSpaceDE w:val="0"/>
        <w:autoSpaceDN w:val="0"/>
        <w:bidi w:val="0"/>
        <w:adjustRightInd w:val="0"/>
        <w:snapToGrid w:val="0"/>
        <w:spacing w:before="34" w:line="520" w:lineRule="exact"/>
        <w:ind w:left="37" w:right="67" w:firstLine="476" w:firstLineChars="200"/>
        <w:jc w:val="both"/>
        <w:textAlignment w:val="baseline"/>
        <w:outlineLvl w:val="9"/>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rPr>
        <w:t>（6）水准点和坐标控制点交验要求： /</w:t>
      </w:r>
      <w:r>
        <w:rPr>
          <w:rFonts w:hint="eastAsia" w:ascii="仿宋_GB2312" w:hAnsi="仿宋_GB2312" w:eastAsia="仿宋_GB2312" w:cs="仿宋_GB2312"/>
          <w:spacing w:val="-1"/>
          <w:sz w:val="24"/>
          <w:szCs w:val="24"/>
          <w:lang w:val="en-US" w:eastAsia="zh-CN"/>
        </w:rPr>
        <w:t xml:space="preserve"> ;</w:t>
      </w:r>
    </w:p>
    <w:p w14:paraId="49E5EE7C">
      <w:pPr>
        <w:keepNext w:val="0"/>
        <w:keepLines w:val="0"/>
        <w:pageBreakBefore w:val="0"/>
        <w:widowControl/>
        <w:wordWrap w:val="0"/>
        <w:overflowPunct/>
        <w:topLinePunct w:val="0"/>
        <w:autoSpaceDE w:val="0"/>
        <w:autoSpaceDN w:val="0"/>
        <w:bidi w:val="0"/>
        <w:adjustRightInd w:val="0"/>
        <w:snapToGrid w:val="0"/>
        <w:spacing w:before="37" w:line="520" w:lineRule="exact"/>
        <w:ind w:left="44" w:firstLine="476" w:firstLineChars="200"/>
        <w:jc w:val="both"/>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sz w:val="24"/>
          <w:szCs w:val="24"/>
        </w:rPr>
        <w:t>（7）组织图纸会审和设计交底的时间：随工程进展安排</w:t>
      </w:r>
      <w:r>
        <w:rPr>
          <w:rFonts w:hint="eastAsia" w:ascii="仿宋_GB2312" w:hAnsi="仿宋_GB2312" w:eastAsia="仿宋_GB2312" w:cs="仿宋_GB2312"/>
          <w:spacing w:val="-1"/>
          <w:sz w:val="24"/>
          <w:szCs w:val="24"/>
          <w:lang w:val="en-US" w:eastAsia="zh-CN"/>
        </w:rPr>
        <w:t>;</w:t>
      </w:r>
    </w:p>
    <w:p w14:paraId="07186592">
      <w:pPr>
        <w:keepNext w:val="0"/>
        <w:keepLines w:val="0"/>
        <w:pageBreakBefore w:val="0"/>
        <w:widowControl/>
        <w:wordWrap w:val="0"/>
        <w:overflowPunct/>
        <w:topLinePunct w:val="0"/>
        <w:autoSpaceDE w:val="0"/>
        <w:autoSpaceDN w:val="0"/>
        <w:bidi w:val="0"/>
        <w:adjustRightInd w:val="0"/>
        <w:snapToGrid w:val="0"/>
        <w:spacing w:before="181" w:line="520" w:lineRule="exact"/>
        <w:ind w:left="39" w:right="102" w:firstLine="484" w:firstLineChars="200"/>
        <w:jc w:val="both"/>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sz w:val="24"/>
          <w:szCs w:val="24"/>
        </w:rPr>
        <w:t>（8）协调处理施工场地周围地下管线和邻</w:t>
      </w:r>
      <w:r>
        <w:rPr>
          <w:rFonts w:hint="eastAsia" w:ascii="仿宋_GB2312" w:hAnsi="仿宋_GB2312" w:eastAsia="仿宋_GB2312" w:cs="仿宋_GB2312"/>
          <w:sz w:val="24"/>
          <w:szCs w:val="24"/>
        </w:rPr>
        <w:t>近建筑物、构筑物（含文物建筑）、古树名木的保护工作：承包人负责工作的实施，发包人</w:t>
      </w:r>
      <w:r>
        <w:rPr>
          <w:rFonts w:hint="eastAsia" w:ascii="仿宋_GB2312" w:hAnsi="仿宋_GB2312" w:eastAsia="仿宋_GB2312" w:cs="仿宋_GB2312"/>
          <w:spacing w:val="-1"/>
          <w:sz w:val="24"/>
          <w:szCs w:val="24"/>
        </w:rPr>
        <w:t>配合承包人作好协调工作</w:t>
      </w:r>
      <w:r>
        <w:rPr>
          <w:rFonts w:hint="eastAsia" w:ascii="仿宋_GB2312" w:hAnsi="仿宋_GB2312" w:eastAsia="仿宋_GB2312" w:cs="仿宋_GB2312"/>
          <w:spacing w:val="-1"/>
          <w:sz w:val="24"/>
          <w:szCs w:val="24"/>
          <w:lang w:val="en-US" w:eastAsia="zh-CN"/>
        </w:rPr>
        <w:t>;</w:t>
      </w:r>
    </w:p>
    <w:p w14:paraId="4C4B122F">
      <w:pPr>
        <w:keepNext w:val="0"/>
        <w:keepLines w:val="0"/>
        <w:pageBreakBefore w:val="0"/>
        <w:widowControl/>
        <w:wordWrap w:val="0"/>
        <w:overflowPunct/>
        <w:topLinePunct w:val="0"/>
        <w:autoSpaceDE w:val="0"/>
        <w:autoSpaceDN w:val="0"/>
        <w:bidi w:val="0"/>
        <w:adjustRightInd w:val="0"/>
        <w:snapToGrid w:val="0"/>
        <w:spacing w:before="34" w:line="520" w:lineRule="exact"/>
        <w:ind w:left="44"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（9）双方约定发包人应做的其他工作 ：无</w:t>
      </w:r>
    </w:p>
    <w:p w14:paraId="240F21E3">
      <w:pPr>
        <w:keepNext w:val="0"/>
        <w:keepLines w:val="0"/>
        <w:pageBreakBefore w:val="0"/>
        <w:widowControl/>
        <w:wordWrap w:val="0"/>
        <w:overflowPunct/>
        <w:topLinePunct w:val="0"/>
        <w:autoSpaceDE w:val="0"/>
        <w:autoSpaceDN w:val="0"/>
        <w:bidi w:val="0"/>
        <w:adjustRightInd w:val="0"/>
        <w:snapToGrid w:val="0"/>
        <w:spacing w:before="179" w:line="520" w:lineRule="exact"/>
        <w:ind w:left="38" w:right="-47" w:firstLine="476" w:firstLineChars="200"/>
        <w:jc w:val="both"/>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8.2 发包人委托承包人办理的工作：如发生另行委托</w:t>
      </w:r>
    </w:p>
    <w:p w14:paraId="1678762F">
      <w:pPr>
        <w:keepNext w:val="0"/>
        <w:keepLines w:val="0"/>
        <w:pageBreakBefore w:val="0"/>
        <w:widowControl/>
        <w:wordWrap w:val="0"/>
        <w:overflowPunct/>
        <w:topLinePunct w:val="0"/>
        <w:autoSpaceDE w:val="0"/>
        <w:autoSpaceDN w:val="0"/>
        <w:bidi w:val="0"/>
        <w:adjustRightInd w:val="0"/>
        <w:snapToGrid w:val="0"/>
        <w:spacing w:before="179" w:line="520" w:lineRule="exact"/>
        <w:ind w:left="38" w:right="3258"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 9</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4"/>
          <w:sz w:val="24"/>
          <w:szCs w:val="24"/>
        </w:rPr>
        <w:t>条</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4"/>
          <w:sz w:val="24"/>
          <w:szCs w:val="24"/>
        </w:rPr>
        <w:t>承包人工作</w:t>
      </w:r>
    </w:p>
    <w:p w14:paraId="16DDC650">
      <w:pPr>
        <w:keepNext w:val="0"/>
        <w:keepLines w:val="0"/>
        <w:pageBreakBefore w:val="0"/>
        <w:widowControl/>
        <w:wordWrap w:val="0"/>
        <w:overflowPunct/>
        <w:topLinePunct w:val="0"/>
        <w:autoSpaceDE w:val="0"/>
        <w:autoSpaceDN w:val="0"/>
        <w:bidi w:val="0"/>
        <w:adjustRightInd w:val="0"/>
        <w:snapToGrid w:val="0"/>
        <w:spacing w:before="180" w:line="520" w:lineRule="exact"/>
        <w:ind w:left="39" w:firstLine="468" w:firstLineChars="200"/>
        <w:jc w:val="both"/>
        <w:textAlignment w:val="baseline"/>
        <w:outlineLvl w:val="9"/>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9.1 承包人应按本合同约定的时间和要求完成以下工作：</w:t>
      </w:r>
    </w:p>
    <w:p w14:paraId="3F131281">
      <w:pPr>
        <w:keepNext w:val="0"/>
        <w:keepLines w:val="0"/>
        <w:pageBreakBefore w:val="0"/>
        <w:widowControl/>
        <w:wordWrap w:val="0"/>
        <w:overflowPunct/>
        <w:topLinePunct w:val="0"/>
        <w:autoSpaceDE w:val="0"/>
        <w:autoSpaceDN w:val="0"/>
        <w:bidi w:val="0"/>
        <w:adjustRightInd w:val="0"/>
        <w:snapToGrid w:val="0"/>
        <w:spacing w:before="180" w:line="520" w:lineRule="exact"/>
        <w:ind w:left="39" w:firstLine="484" w:firstLineChars="200"/>
        <w:jc w:val="both"/>
        <w:textAlignment w:val="baseline"/>
        <w:outlineLvl w:val="9"/>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1"/>
          <w:sz w:val="24"/>
          <w:szCs w:val="24"/>
        </w:rPr>
        <w:t>(1)应提供计划、报表的名称及完成时间：在收到图纸后 10 天内向发</w:t>
      </w:r>
    </w:p>
    <w:p w14:paraId="246E1113">
      <w:pPr>
        <w:keepNext w:val="0"/>
        <w:keepLines w:val="0"/>
        <w:pageBreakBefore w:val="0"/>
        <w:widowControl/>
        <w:wordWrap w:val="0"/>
        <w:overflowPunct/>
        <w:topLinePunct w:val="0"/>
        <w:autoSpaceDE w:val="0"/>
        <w:autoSpaceDN w:val="0"/>
        <w:bidi w:val="0"/>
        <w:adjustRightInd w:val="0"/>
        <w:snapToGrid w:val="0"/>
        <w:spacing w:before="181" w:line="520" w:lineRule="exact"/>
        <w:ind w:left="0" w:right="102" w:firstLine="0" w:firstLineChars="0"/>
        <w:jc w:val="both"/>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包人提交工程总进度计划、材料设备进场计划、月施工计划在开始实施的 2天前提交；当月工作量统计报表在每月 25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日前提交。</w:t>
      </w:r>
    </w:p>
    <w:p w14:paraId="16B050BD">
      <w:pPr>
        <w:keepNext w:val="0"/>
        <w:keepLines w:val="0"/>
        <w:pageBreakBefore w:val="0"/>
        <w:widowControl/>
        <w:wordWrap w:val="0"/>
        <w:overflowPunct/>
        <w:topLinePunct w:val="0"/>
        <w:autoSpaceDE w:val="0"/>
        <w:autoSpaceDN w:val="0"/>
        <w:bidi w:val="0"/>
        <w:adjustRightInd w:val="0"/>
        <w:snapToGrid w:val="0"/>
        <w:spacing w:before="181" w:line="520" w:lineRule="exact"/>
        <w:ind w:left="39" w:right="102" w:firstLine="484" w:firstLineChars="200"/>
        <w:jc w:val="both"/>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(2)承担施工安全保卫工作和非夜间施工照明、围栏设施的责任和要求</w:t>
      </w:r>
      <w:r>
        <w:rPr>
          <w:rFonts w:hint="eastAsia" w:ascii="仿宋_GB2312" w:hAnsi="仿宋_GB2312" w:eastAsia="仿宋_GB2312" w:cs="仿宋_GB2312"/>
          <w:spacing w:val="1"/>
          <w:sz w:val="24"/>
          <w:szCs w:val="24"/>
          <w:lang w:eastAsia="zh-CN"/>
        </w:rPr>
        <w:t>；</w:t>
      </w:r>
    </w:p>
    <w:p w14:paraId="737DFBB7">
      <w:pPr>
        <w:keepNext w:val="0"/>
        <w:keepLines w:val="0"/>
        <w:pageBreakBefore w:val="0"/>
        <w:widowControl/>
        <w:kinsoku/>
        <w:wordWrap w:val="0"/>
        <w:overflowPunct/>
        <w:topLinePunct w:val="0"/>
        <w:autoSpaceDE w:val="0"/>
        <w:autoSpaceDN w:val="0"/>
        <w:bidi w:val="0"/>
        <w:adjustRightInd w:val="0"/>
        <w:snapToGrid w:val="0"/>
        <w:spacing w:before="181" w:line="520" w:lineRule="exact"/>
        <w:ind w:left="39" w:right="102" w:firstLine="48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a 承包人应采取一切必要措施做好施工安全保卫工作及非夜间施工照明</w:t>
      </w:r>
      <w:r>
        <w:rPr>
          <w:rFonts w:hint="eastAsia" w:ascii="仿宋_GB2312" w:hAnsi="仿宋_GB2312" w:eastAsia="仿宋_GB2312" w:cs="仿宋_GB2312"/>
          <w:spacing w:val="-1"/>
          <w:sz w:val="24"/>
          <w:szCs w:val="24"/>
        </w:rPr>
        <w:t>工作，就本工程</w:t>
      </w:r>
      <w:r>
        <w:rPr>
          <w:rFonts w:hint="eastAsia" w:ascii="仿宋_GB2312" w:hAnsi="仿宋_GB2312" w:eastAsia="仿宋_GB2312" w:cs="仿宋_GB2312"/>
          <w:spacing w:val="-3"/>
          <w:sz w:val="24"/>
          <w:szCs w:val="24"/>
        </w:rPr>
        <w:t>施工现场的安全施工向发包人全面负责。</w:t>
      </w:r>
    </w:p>
    <w:p w14:paraId="0683DDCB">
      <w:pPr>
        <w:keepNext w:val="0"/>
        <w:keepLines w:val="0"/>
        <w:pageBreakBefore w:val="0"/>
        <w:widowControl/>
        <w:kinsoku/>
        <w:wordWrap w:val="0"/>
        <w:overflowPunct/>
        <w:topLinePunct w:val="0"/>
        <w:autoSpaceDE w:val="0"/>
        <w:autoSpaceDN w:val="0"/>
        <w:bidi w:val="0"/>
        <w:adjustRightInd w:val="0"/>
        <w:snapToGrid w:val="0"/>
        <w:spacing w:before="37" w:line="520" w:lineRule="exact"/>
        <w:ind w:left="36" w:right="205"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b 承包人应在必要的地点和时间内提供和维护所有照明</w:t>
      </w:r>
      <w:r>
        <w:rPr>
          <w:rFonts w:hint="eastAsia" w:ascii="仿宋_GB2312" w:hAnsi="仿宋_GB2312" w:eastAsia="仿宋_GB2312" w:cs="仿宋_GB2312"/>
          <w:spacing w:val="-5"/>
          <w:sz w:val="24"/>
          <w:szCs w:val="24"/>
        </w:rPr>
        <w:t>、施工现场的围挡和警戒，保证场内、场内与场外接口处交通的通畅， 安全防护工作符合国家及北京市安全防护的有关</w:t>
      </w:r>
      <w:r>
        <w:rPr>
          <w:rFonts w:hint="eastAsia" w:ascii="仿宋_GB2312" w:hAnsi="仿宋_GB2312" w:eastAsia="仿宋_GB2312" w:cs="仿宋_GB2312"/>
          <w:spacing w:val="-3"/>
          <w:sz w:val="24"/>
          <w:szCs w:val="24"/>
        </w:rPr>
        <w:t>规定，保证正常施工以及公共的安全。</w:t>
      </w:r>
    </w:p>
    <w:p w14:paraId="580E7BD5">
      <w:pPr>
        <w:keepNext w:val="0"/>
        <w:keepLines w:val="0"/>
        <w:pageBreakBefore w:val="0"/>
        <w:widowControl/>
        <w:kinsoku/>
        <w:wordWrap w:val="0"/>
        <w:overflowPunct/>
        <w:topLinePunct w:val="0"/>
        <w:autoSpaceDE w:val="0"/>
        <w:autoSpaceDN w:val="0"/>
        <w:bidi w:val="0"/>
        <w:adjustRightInd w:val="0"/>
        <w:snapToGrid w:val="0"/>
        <w:spacing w:before="32" w:line="520" w:lineRule="exact"/>
        <w:ind w:left="38" w:right="205"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c 如承包人未履行自己的职责致使现场发生安全事故造成人身伤亡和财产损失，承包人</w:t>
      </w:r>
      <w:r>
        <w:rPr>
          <w:rFonts w:hint="eastAsia" w:ascii="仿宋_GB2312" w:hAnsi="仿宋_GB2312" w:eastAsia="仿宋_GB2312" w:cs="仿宋_GB2312"/>
          <w:spacing w:val="-1"/>
          <w:sz w:val="24"/>
          <w:szCs w:val="24"/>
        </w:rPr>
        <w:t>应承担全部赔偿责任。发包人有权在支付承包人工</w:t>
      </w:r>
      <w:r>
        <w:rPr>
          <w:rFonts w:hint="eastAsia" w:ascii="仿宋_GB2312" w:hAnsi="仿宋_GB2312" w:eastAsia="仿宋_GB2312" w:cs="仿宋_GB2312"/>
          <w:spacing w:val="-2"/>
          <w:sz w:val="24"/>
          <w:szCs w:val="24"/>
        </w:rPr>
        <w:t>程款时将该赔偿金扣除。</w:t>
      </w:r>
    </w:p>
    <w:p w14:paraId="49F9B6AC">
      <w:pPr>
        <w:keepNext w:val="0"/>
        <w:keepLines w:val="0"/>
        <w:pageBreakBefore w:val="0"/>
        <w:widowControl/>
        <w:wordWrap w:val="0"/>
        <w:overflowPunct/>
        <w:topLinePunct w:val="0"/>
        <w:autoSpaceDE w:val="0"/>
        <w:autoSpaceDN w:val="0"/>
        <w:bidi w:val="0"/>
        <w:adjustRightInd w:val="0"/>
        <w:snapToGrid w:val="0"/>
        <w:spacing w:before="35" w:line="520" w:lineRule="exact"/>
        <w:ind w:left="44" w:firstLine="476"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1"/>
          <w:sz w:val="24"/>
          <w:szCs w:val="24"/>
        </w:rPr>
        <w:t>D 承包人应服从发包人、监理工程师对施工现场安全</w:t>
      </w:r>
      <w:r>
        <w:rPr>
          <w:rFonts w:hint="eastAsia" w:ascii="仿宋_GB2312" w:hAnsi="仿宋_GB2312" w:eastAsia="仿宋_GB2312" w:cs="仿宋_GB2312"/>
          <w:spacing w:val="-2"/>
          <w:sz w:val="24"/>
          <w:szCs w:val="24"/>
        </w:rPr>
        <w:t>施工方面的监管。</w:t>
      </w:r>
    </w:p>
    <w:p w14:paraId="48E9681A">
      <w:pPr>
        <w:keepNext w:val="0"/>
        <w:keepLines w:val="0"/>
        <w:pageBreakBefore w:val="0"/>
        <w:widowControl/>
        <w:kinsoku/>
        <w:wordWrap w:val="0"/>
        <w:overflowPunct/>
        <w:topLinePunct w:val="0"/>
        <w:autoSpaceDE w:val="0"/>
        <w:autoSpaceDN w:val="0"/>
        <w:bidi w:val="0"/>
        <w:adjustRightInd w:val="0"/>
        <w:snapToGrid w:val="0"/>
        <w:spacing w:before="35" w:line="520" w:lineRule="exact"/>
        <w:ind w:left="39" w:right="205" w:firstLine="472"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如发包人或监理工程师发现承包人工作中的安全措施不符合国家、地方、行业及本合同的有关规定，要求承包人限期整改，当承包人不能满足要求时，发包人有权自行安排该项整改，所发生</w:t>
      </w:r>
      <w:r>
        <w:rPr>
          <w:rFonts w:hint="eastAsia" w:ascii="仿宋_GB2312" w:hAnsi="仿宋_GB2312" w:eastAsia="仿宋_GB2312" w:cs="仿宋_GB2312"/>
          <w:spacing w:val="-3"/>
          <w:sz w:val="24"/>
          <w:szCs w:val="24"/>
        </w:rPr>
        <w:t>的费用由发包人直接从承包人的工程款中扣除。</w:t>
      </w:r>
    </w:p>
    <w:p w14:paraId="1F6A0007">
      <w:pPr>
        <w:keepNext w:val="0"/>
        <w:keepLines w:val="0"/>
        <w:pageBreakBefore w:val="0"/>
        <w:widowControl/>
        <w:kinsoku/>
        <w:wordWrap w:val="0"/>
        <w:overflowPunct/>
        <w:topLinePunct w:val="0"/>
        <w:autoSpaceDE w:val="0"/>
        <w:autoSpaceDN w:val="0"/>
        <w:bidi w:val="0"/>
        <w:adjustRightInd w:val="0"/>
        <w:snapToGrid w:val="0"/>
        <w:spacing w:before="36" w:line="520" w:lineRule="exact"/>
        <w:ind w:left="38" w:firstLine="46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(3)</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4"/>
          <w:sz w:val="24"/>
          <w:szCs w:val="24"/>
        </w:rPr>
        <w:t>发包人不向承包人提供住宿用房。</w:t>
      </w:r>
    </w:p>
    <w:p w14:paraId="3CF85B02">
      <w:pPr>
        <w:keepNext w:val="0"/>
        <w:keepLines w:val="0"/>
        <w:pageBreakBefore w:val="0"/>
        <w:widowControl/>
        <w:kinsoku/>
        <w:wordWrap w:val="0"/>
        <w:overflowPunct/>
        <w:topLinePunct w:val="0"/>
        <w:autoSpaceDE w:val="0"/>
        <w:autoSpaceDN w:val="0"/>
        <w:bidi w:val="0"/>
        <w:adjustRightInd w:val="0"/>
        <w:snapToGrid w:val="0"/>
        <w:spacing w:before="192" w:line="520" w:lineRule="exact"/>
        <w:ind w:left="37" w:right="205" w:firstLine="46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(4)</w:t>
      </w: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pacing w:val="-3"/>
          <w:sz w:val="24"/>
          <w:szCs w:val="24"/>
        </w:rPr>
        <w:t>承包人办理有关施工场地交通环卫和</w:t>
      </w:r>
      <w:r>
        <w:rPr>
          <w:rFonts w:hint="eastAsia" w:ascii="仿宋_GB2312" w:hAnsi="仿宋_GB2312" w:eastAsia="仿宋_GB2312" w:cs="仿宋_GB2312"/>
          <w:spacing w:val="-4"/>
          <w:sz w:val="24"/>
          <w:szCs w:val="24"/>
        </w:rPr>
        <w:t>施工噪音管理等手续：承包人应按照北京市有关</w:t>
      </w:r>
      <w:r>
        <w:rPr>
          <w:rFonts w:hint="eastAsia" w:ascii="仿宋_GB2312" w:hAnsi="仿宋_GB2312" w:eastAsia="仿宋_GB2312" w:cs="仿宋_GB2312"/>
          <w:spacing w:val="-6"/>
          <w:sz w:val="24"/>
          <w:szCs w:val="24"/>
        </w:rPr>
        <w:t>施工场地交通、环卫、施工噪音管理等的要求，办理相关手续，并保证这</w:t>
      </w:r>
      <w:r>
        <w:rPr>
          <w:rFonts w:hint="eastAsia" w:ascii="仿宋_GB2312" w:hAnsi="仿宋_GB2312" w:eastAsia="仿宋_GB2312" w:cs="仿宋_GB2312"/>
          <w:spacing w:val="-7"/>
          <w:sz w:val="24"/>
          <w:szCs w:val="24"/>
        </w:rPr>
        <w:t>些规定在施工</w:t>
      </w:r>
      <w:r>
        <w:rPr>
          <w:rFonts w:hint="eastAsia" w:ascii="仿宋_GB2312" w:hAnsi="仿宋_GB2312" w:eastAsia="仿宋_GB2312" w:cs="仿宋_GB2312"/>
          <w:spacing w:val="-2"/>
          <w:sz w:val="24"/>
          <w:szCs w:val="24"/>
        </w:rPr>
        <w:t>中得到贯彻执行，以免除发包人因承包人未能完成上述工作所承担的费用支出和工期延</w:t>
      </w:r>
      <w:r>
        <w:rPr>
          <w:rFonts w:hint="eastAsia" w:ascii="仿宋_GB2312" w:hAnsi="仿宋_GB2312" w:eastAsia="仿宋_GB2312" w:cs="仿宋_GB2312"/>
          <w:spacing w:val="-9"/>
          <w:sz w:val="24"/>
          <w:szCs w:val="24"/>
        </w:rPr>
        <w:t>误责任。</w:t>
      </w:r>
    </w:p>
    <w:p w14:paraId="0BAFB218">
      <w:pPr>
        <w:keepNext w:val="0"/>
        <w:keepLines w:val="0"/>
        <w:pageBreakBefore w:val="0"/>
        <w:widowControl/>
        <w:kinsoku/>
        <w:wordWrap w:val="0"/>
        <w:overflowPunct/>
        <w:topLinePunct w:val="0"/>
        <w:autoSpaceDE w:val="0"/>
        <w:autoSpaceDN w:val="0"/>
        <w:bidi w:val="0"/>
        <w:adjustRightInd w:val="0"/>
        <w:snapToGrid w:val="0"/>
        <w:spacing w:before="178" w:line="520" w:lineRule="exact"/>
        <w:ind w:left="39" w:right="202" w:firstLine="48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(5)负责已竣工但未交付发包人之前的工程保</w:t>
      </w:r>
      <w:r>
        <w:rPr>
          <w:rFonts w:hint="eastAsia" w:ascii="仿宋_GB2312" w:hAnsi="仿宋_GB2312" w:eastAsia="仿宋_GB2312" w:cs="仿宋_GB2312"/>
          <w:sz w:val="24"/>
          <w:szCs w:val="24"/>
        </w:rPr>
        <w:t>护工作；对工程成品保护的特殊要求及费</w:t>
      </w:r>
      <w:r>
        <w:rPr>
          <w:rFonts w:hint="eastAsia" w:ascii="仿宋_GB2312" w:hAnsi="仿宋_GB2312" w:eastAsia="仿宋_GB2312" w:cs="仿宋_GB2312"/>
          <w:spacing w:val="-6"/>
          <w:sz w:val="24"/>
          <w:szCs w:val="24"/>
        </w:rPr>
        <w:t>用承担：承包人应保证所承包工程在竣工验收、移交前，处于完好状</w:t>
      </w:r>
      <w:r>
        <w:rPr>
          <w:rFonts w:hint="eastAsia" w:ascii="仿宋_GB2312" w:hAnsi="仿宋_GB2312" w:eastAsia="仿宋_GB2312" w:cs="仿宋_GB2312"/>
          <w:spacing w:val="-7"/>
          <w:sz w:val="24"/>
          <w:szCs w:val="24"/>
        </w:rPr>
        <w:t>态，并承担为保证</w:t>
      </w:r>
      <w:r>
        <w:rPr>
          <w:rFonts w:hint="eastAsia" w:ascii="仿宋_GB2312" w:hAnsi="仿宋_GB2312" w:eastAsia="仿宋_GB2312" w:cs="仿宋_GB2312"/>
          <w:spacing w:val="-4"/>
          <w:sz w:val="24"/>
          <w:szCs w:val="24"/>
        </w:rPr>
        <w:t>其完好所发生的全部保护费用。</w:t>
      </w:r>
    </w:p>
    <w:p w14:paraId="7528EFC3">
      <w:pPr>
        <w:keepNext w:val="0"/>
        <w:keepLines w:val="0"/>
        <w:pageBreakBefore w:val="0"/>
        <w:widowControl/>
        <w:kinsoku/>
        <w:wordWrap w:val="0"/>
        <w:overflowPunct/>
        <w:topLinePunct w:val="0"/>
        <w:autoSpaceDE w:val="0"/>
        <w:autoSpaceDN w:val="0"/>
        <w:bidi w:val="0"/>
        <w:adjustRightInd w:val="0"/>
        <w:snapToGrid w:val="0"/>
        <w:spacing w:before="184" w:line="520" w:lineRule="exact"/>
        <w:ind w:left="38" w:firstLine="472" w:firstLineChars="200"/>
        <w:jc w:val="both"/>
        <w:textAlignment w:val="baseline"/>
        <w:outlineLvl w:val="9"/>
        <w:rPr>
          <w:rFonts w:hint="default" w:ascii="仿宋_GB2312" w:hAnsi="仿宋_GB2312" w:eastAsia="仿宋_GB2312" w:cs="仿宋_GB2312"/>
          <w:spacing w:val="-2"/>
          <w:sz w:val="24"/>
          <w:szCs w:val="24"/>
          <w:u w:val="single"/>
          <w:lang w:eastAsia="zh-CN"/>
        </w:rPr>
      </w:pPr>
      <w:r>
        <w:rPr>
          <w:rFonts w:hint="eastAsia" w:ascii="仿宋_GB2312" w:hAnsi="仿宋_GB2312" w:eastAsia="仿宋_GB2312" w:cs="仿宋_GB2312"/>
          <w:spacing w:val="-2"/>
          <w:sz w:val="24"/>
          <w:szCs w:val="24"/>
        </w:rPr>
        <w:t>(6) 做好施工场地周围地下管线和邻近</w:t>
      </w:r>
      <w:r>
        <w:rPr>
          <w:rFonts w:hint="eastAsia" w:ascii="仿宋_GB2312" w:hAnsi="仿宋_GB2312" w:eastAsia="仿宋_GB2312" w:cs="仿宋_GB2312"/>
          <w:spacing w:val="-3"/>
          <w:sz w:val="24"/>
          <w:szCs w:val="24"/>
        </w:rPr>
        <w:t>建筑物、构筑物（含文物保护建筑）、古树名木</w:t>
      </w:r>
      <w:r>
        <w:rPr>
          <w:rFonts w:hint="eastAsia" w:ascii="仿宋_GB2312" w:hAnsi="仿宋_GB2312" w:eastAsia="仿宋_GB2312" w:cs="仿宋_GB2312"/>
          <w:spacing w:val="-1"/>
          <w:sz w:val="24"/>
          <w:szCs w:val="24"/>
        </w:rPr>
        <w:t>的保护工作，具体要求及费用承担: 保护工</w:t>
      </w:r>
      <w:r>
        <w:rPr>
          <w:rFonts w:hint="eastAsia" w:ascii="仿宋_GB2312" w:hAnsi="仿宋_GB2312" w:eastAsia="仿宋_GB2312" w:cs="仿宋_GB2312"/>
          <w:spacing w:val="-2"/>
          <w:sz w:val="24"/>
          <w:szCs w:val="24"/>
        </w:rPr>
        <w:t>作要符合相关各部门的管理要求，其中可以</w:t>
      </w:r>
      <w:r>
        <w:rPr>
          <w:rFonts w:hint="eastAsia" w:ascii="仿宋_GB2312" w:hAnsi="仿宋_GB2312" w:eastAsia="仿宋_GB2312" w:cs="仿宋_GB2312"/>
          <w:spacing w:val="-5"/>
          <w:sz w:val="24"/>
          <w:szCs w:val="24"/>
        </w:rPr>
        <w:t>通过发包人提供的资料、现场踏勘了解到的，或做为一个有经验的承包商可以预见的部</w:t>
      </w:r>
      <w:r>
        <w:rPr>
          <w:rFonts w:hint="eastAsia" w:ascii="仿宋_GB2312" w:hAnsi="仿宋_GB2312" w:eastAsia="仿宋_GB2312" w:cs="仿宋_GB2312"/>
          <w:spacing w:val="-2"/>
          <w:sz w:val="24"/>
          <w:szCs w:val="24"/>
        </w:rPr>
        <w:t>分的保护费用由承包人承担并考虑在投标报价，同时</w:t>
      </w:r>
      <w:r>
        <w:rPr>
          <w:rFonts w:hint="eastAsia" w:ascii="仿宋_GB2312" w:hAnsi="仿宋_GB2312" w:eastAsia="仿宋_GB2312" w:cs="仿宋_GB2312"/>
          <w:spacing w:val="-3"/>
          <w:sz w:val="24"/>
          <w:szCs w:val="24"/>
        </w:rPr>
        <w:t>对因自身原因造成的一切后果负责。</w:t>
      </w:r>
    </w:p>
    <w:p w14:paraId="3DBDA358">
      <w:pPr>
        <w:keepNext w:val="0"/>
        <w:keepLines w:val="0"/>
        <w:pageBreakBefore w:val="0"/>
        <w:widowControl/>
        <w:kinsoku/>
        <w:wordWrap w:val="0"/>
        <w:overflowPunct/>
        <w:topLinePunct w:val="0"/>
        <w:autoSpaceDE w:val="0"/>
        <w:autoSpaceDN w:val="0"/>
        <w:bidi w:val="0"/>
        <w:adjustRightInd w:val="0"/>
        <w:snapToGrid w:val="0"/>
        <w:spacing w:before="185" w:line="520" w:lineRule="exact"/>
        <w:ind w:left="38" w:right="117" w:firstLine="480"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保障施工场地清洁符合环境卫生管理的有关规定，</w:t>
      </w:r>
      <w:r>
        <w:rPr>
          <w:rFonts w:hint="eastAsia" w:ascii="仿宋_GB2312" w:hAnsi="仿宋_GB2312" w:eastAsia="仿宋_GB2312" w:cs="仿宋_GB2312"/>
          <w:spacing w:val="-1"/>
          <w:sz w:val="24"/>
          <w:szCs w:val="24"/>
        </w:rPr>
        <w:t>并且：保证施工现场环境保护、</w:t>
      </w:r>
      <w:r>
        <w:rPr>
          <w:rFonts w:hint="eastAsia" w:ascii="仿宋_GB2312" w:hAnsi="仿宋_GB2312" w:eastAsia="仿宋_GB2312" w:cs="仿宋_GB2312"/>
          <w:spacing w:val="-5"/>
          <w:sz w:val="24"/>
          <w:szCs w:val="24"/>
        </w:rPr>
        <w:t>文明施工符合国家、北京市建设行政主管部门和相关部门的有关规定；工程竣工验收合</w:t>
      </w:r>
      <w:r>
        <w:rPr>
          <w:rFonts w:hint="eastAsia" w:ascii="仿宋_GB2312" w:hAnsi="仿宋_GB2312" w:eastAsia="仿宋_GB2312" w:cs="仿宋_GB2312"/>
          <w:spacing w:val="-3"/>
          <w:sz w:val="24"/>
          <w:szCs w:val="24"/>
        </w:rPr>
        <w:t>格后 10日内将现场清理完毕(包括余土、建筑材料、垃圾等)。所需费用及因违反有关规定造成的损失和罚款由承包人承担。</w:t>
      </w:r>
    </w:p>
    <w:p w14:paraId="76C6925B">
      <w:pPr>
        <w:keepNext w:val="0"/>
        <w:keepLines w:val="0"/>
        <w:pageBreakBefore w:val="0"/>
        <w:widowControl/>
        <w:kinsoku/>
        <w:wordWrap w:val="0"/>
        <w:overflowPunct/>
        <w:topLinePunct w:val="0"/>
        <w:autoSpaceDE w:val="0"/>
        <w:autoSpaceDN w:val="0"/>
        <w:bidi w:val="0"/>
        <w:adjustRightInd w:val="0"/>
        <w:snapToGrid w:val="0"/>
        <w:spacing w:before="179" w:line="520" w:lineRule="exact"/>
        <w:ind w:left="80" w:firstLine="45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(8) 双方约定的承包人应做的其他工作：</w:t>
      </w:r>
    </w:p>
    <w:p w14:paraId="64C45B2F">
      <w:pPr>
        <w:keepNext w:val="0"/>
        <w:keepLines w:val="0"/>
        <w:pageBreakBefore w:val="0"/>
        <w:widowControl/>
        <w:kinsoku/>
        <w:wordWrap w:val="0"/>
        <w:overflowPunct/>
        <w:topLinePunct w:val="0"/>
        <w:autoSpaceDE w:val="0"/>
        <w:autoSpaceDN w:val="0"/>
        <w:bidi w:val="0"/>
        <w:adjustRightInd w:val="0"/>
        <w:snapToGrid w:val="0"/>
        <w:spacing w:before="184" w:line="520" w:lineRule="exact"/>
        <w:ind w:left="50" w:right="205" w:firstLine="48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A．承包人应为完成合同而设置合理可行的现场施工项目经</w:t>
      </w:r>
      <w:r>
        <w:rPr>
          <w:rFonts w:hint="eastAsia" w:ascii="仿宋_GB2312" w:hAnsi="仿宋_GB2312" w:eastAsia="仿宋_GB2312" w:cs="仿宋_GB2312"/>
          <w:spacing w:val="1"/>
          <w:sz w:val="24"/>
          <w:szCs w:val="24"/>
        </w:rPr>
        <w:t>理部，并为此配备满足施工</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需要数量的具有足够经验、认真负责、精干称职的管理人员和技术人员。承包人须提供</w:t>
      </w:r>
      <w:r>
        <w:rPr>
          <w:rFonts w:hint="eastAsia" w:ascii="仿宋_GB2312" w:hAnsi="仿宋_GB2312" w:eastAsia="仿宋_GB2312" w:cs="仿宋_GB2312"/>
          <w:spacing w:val="-5"/>
          <w:sz w:val="24"/>
          <w:szCs w:val="24"/>
        </w:rPr>
        <w:t>拟派往本项目班子主要负责人的详细情况。除非事先获得发包人的书面批准，承包人不</w:t>
      </w:r>
      <w:r>
        <w:rPr>
          <w:rFonts w:hint="eastAsia" w:ascii="仿宋_GB2312" w:hAnsi="仿宋_GB2312" w:eastAsia="仿宋_GB2312" w:cs="仿宋_GB2312"/>
          <w:spacing w:val="-3"/>
          <w:sz w:val="24"/>
          <w:szCs w:val="24"/>
        </w:rPr>
        <w:t>得更换或撤回主要管理人员和技术人员，如发生此类情</w:t>
      </w:r>
      <w:r>
        <w:rPr>
          <w:rFonts w:hint="eastAsia" w:ascii="仿宋_GB2312" w:hAnsi="仿宋_GB2312" w:eastAsia="仿宋_GB2312" w:cs="仿宋_GB2312"/>
          <w:spacing w:val="-4"/>
          <w:sz w:val="24"/>
          <w:szCs w:val="24"/>
        </w:rPr>
        <w:t>况，承包人必须在</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4"/>
          <w:sz w:val="24"/>
          <w:szCs w:val="24"/>
        </w:rPr>
        <w:t>5 日内将擅自</w:t>
      </w:r>
      <w:r>
        <w:rPr>
          <w:rFonts w:hint="eastAsia" w:ascii="仿宋_GB2312" w:hAnsi="仿宋_GB2312" w:eastAsia="仿宋_GB2312" w:cs="仿宋_GB2312"/>
          <w:spacing w:val="5"/>
          <w:sz w:val="24"/>
          <w:szCs w:val="24"/>
        </w:rPr>
        <w:t>撤换的主要管理人员和技术人员调回本项目或取得发包人对于新派的主</w:t>
      </w:r>
      <w:r>
        <w:rPr>
          <w:rFonts w:hint="eastAsia" w:ascii="仿宋_GB2312" w:hAnsi="仿宋_GB2312" w:eastAsia="仿宋_GB2312" w:cs="仿宋_GB2312"/>
          <w:spacing w:val="4"/>
          <w:sz w:val="24"/>
          <w:szCs w:val="24"/>
        </w:rPr>
        <w:t>要管理人员和</w:t>
      </w:r>
      <w:r>
        <w:rPr>
          <w:rFonts w:hint="eastAsia" w:ascii="仿宋_GB2312" w:hAnsi="仿宋_GB2312" w:eastAsia="仿宋_GB2312" w:cs="仿宋_GB2312"/>
          <w:spacing w:val="-2"/>
          <w:sz w:val="24"/>
          <w:szCs w:val="24"/>
        </w:rPr>
        <w:t>技术人员的认可；当发包人有实际证据并要求承包人更换不合适或不称职的现场管理人</w:t>
      </w:r>
      <w:r>
        <w:rPr>
          <w:rFonts w:hint="eastAsia" w:ascii="仿宋_GB2312" w:hAnsi="仿宋_GB2312" w:eastAsia="仿宋_GB2312" w:cs="仿宋_GB2312"/>
          <w:spacing w:val="-3"/>
          <w:sz w:val="24"/>
          <w:szCs w:val="24"/>
        </w:rPr>
        <w:t>员时，承包人应自接到通知起</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3"/>
          <w:sz w:val="24"/>
          <w:szCs w:val="24"/>
        </w:rPr>
        <w:t>5日内完成更换，撤出</w:t>
      </w:r>
      <w:r>
        <w:rPr>
          <w:rFonts w:hint="eastAsia" w:ascii="仿宋_GB2312" w:hAnsi="仿宋_GB2312" w:eastAsia="仿宋_GB2312" w:cs="仿宋_GB2312"/>
          <w:spacing w:val="-4"/>
          <w:sz w:val="24"/>
          <w:szCs w:val="24"/>
        </w:rPr>
        <w:t>人员不应再从事与本工程有直接关</w:t>
      </w:r>
      <w:r>
        <w:rPr>
          <w:rFonts w:hint="eastAsia" w:ascii="仿宋_GB2312" w:hAnsi="仿宋_GB2312" w:eastAsia="仿宋_GB2312" w:cs="仿宋_GB2312"/>
          <w:spacing w:val="-7"/>
          <w:sz w:val="24"/>
          <w:szCs w:val="24"/>
        </w:rPr>
        <w:t>系的工作。</w:t>
      </w:r>
    </w:p>
    <w:p w14:paraId="09628EA9">
      <w:pPr>
        <w:keepNext w:val="0"/>
        <w:keepLines w:val="0"/>
        <w:pageBreakBefore w:val="0"/>
        <w:widowControl/>
        <w:kinsoku/>
        <w:overflowPunct/>
        <w:topLinePunct w:val="0"/>
        <w:autoSpaceDE w:val="0"/>
        <w:autoSpaceDN w:val="0"/>
        <w:bidi w:val="0"/>
        <w:adjustRightInd w:val="0"/>
        <w:snapToGrid w:val="0"/>
        <w:spacing w:before="34" w:line="520" w:lineRule="exact"/>
        <w:ind w:left="37" w:right="186" w:firstLine="488"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B．承包人负责施工区内临时设施、临时道路、水电管</w:t>
      </w:r>
      <w:r>
        <w:rPr>
          <w:rFonts w:hint="eastAsia" w:ascii="仿宋_GB2312" w:hAnsi="仿宋_GB2312" w:eastAsia="仿宋_GB2312" w:cs="仿宋_GB2312"/>
          <w:spacing w:val="1"/>
          <w:sz w:val="24"/>
          <w:szCs w:val="24"/>
        </w:rPr>
        <w:t>线安装和保养，负责施工现场内</w:t>
      </w:r>
      <w:r>
        <w:rPr>
          <w:rFonts w:hint="eastAsia" w:ascii="仿宋_GB2312" w:hAnsi="仿宋_GB2312" w:eastAsia="仿宋_GB2312" w:cs="仿宋_GB2312"/>
          <w:spacing w:val="-11"/>
          <w:sz w:val="24"/>
          <w:szCs w:val="24"/>
        </w:rPr>
        <w:t>交通要道、人行道的保护，费用由承包人负担。因承包人防护不利而发生事故时，相关</w:t>
      </w:r>
      <w:r>
        <w:rPr>
          <w:rFonts w:hint="eastAsia" w:ascii="仿宋_GB2312" w:hAnsi="仿宋_GB2312" w:eastAsia="仿宋_GB2312" w:cs="仿宋_GB2312"/>
          <w:spacing w:val="-5"/>
          <w:sz w:val="24"/>
          <w:szCs w:val="24"/>
        </w:rPr>
        <w:t>责任和费用由承包人承担。承包人施工完毕后，对所破坏的施工现场内的有关设施及道</w:t>
      </w:r>
      <w:r>
        <w:rPr>
          <w:rFonts w:hint="eastAsia" w:ascii="仿宋_GB2312" w:hAnsi="仿宋_GB2312" w:eastAsia="仿宋_GB2312" w:cs="仿宋_GB2312"/>
          <w:spacing w:val="-2"/>
          <w:sz w:val="24"/>
          <w:szCs w:val="24"/>
        </w:rPr>
        <w:t>路应修复原貌，若承包人无力或未在规定的时间内修复，由发包人代为修复，费用由承</w:t>
      </w:r>
      <w:r>
        <w:rPr>
          <w:rFonts w:hint="eastAsia" w:ascii="仿宋_GB2312" w:hAnsi="仿宋_GB2312" w:eastAsia="仿宋_GB2312" w:cs="仿宋_GB2312"/>
          <w:spacing w:val="-8"/>
          <w:sz w:val="24"/>
          <w:szCs w:val="24"/>
        </w:rPr>
        <w:t>包人承担。</w:t>
      </w:r>
    </w:p>
    <w:p w14:paraId="263A756F">
      <w:pPr>
        <w:keepNext w:val="0"/>
        <w:keepLines w:val="0"/>
        <w:pageBreakBefore w:val="0"/>
        <w:widowControl/>
        <w:kinsoku/>
        <w:overflowPunct/>
        <w:topLinePunct w:val="0"/>
        <w:autoSpaceDE w:val="0"/>
        <w:autoSpaceDN w:val="0"/>
        <w:bidi w:val="0"/>
        <w:adjustRightInd w:val="0"/>
        <w:snapToGrid w:val="0"/>
        <w:spacing w:before="35" w:line="520" w:lineRule="exact"/>
        <w:ind w:left="37" w:right="189" w:firstLine="48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C．对于政府有关部门发送发包人的有关本工程施</w:t>
      </w:r>
      <w:r>
        <w:rPr>
          <w:rFonts w:hint="eastAsia" w:ascii="仿宋_GB2312" w:hAnsi="仿宋_GB2312" w:eastAsia="仿宋_GB2312" w:cs="仿宋_GB2312"/>
          <w:spacing w:val="1"/>
          <w:sz w:val="24"/>
          <w:szCs w:val="24"/>
        </w:rPr>
        <w:t>工现场的任何意见及通知，其中涉及</w:t>
      </w:r>
      <w:r>
        <w:rPr>
          <w:rFonts w:hint="eastAsia" w:ascii="仿宋_GB2312" w:hAnsi="仿宋_GB2312" w:eastAsia="仿宋_GB2312" w:cs="仿宋_GB2312"/>
          <w:spacing w:val="-2"/>
          <w:sz w:val="24"/>
          <w:szCs w:val="24"/>
        </w:rPr>
        <w:t>承包人（含专业分包人）的，承包人应承担相关责任和工作。</w:t>
      </w:r>
    </w:p>
    <w:p w14:paraId="17FAF728">
      <w:pPr>
        <w:keepNext w:val="0"/>
        <w:keepLines w:val="0"/>
        <w:pageBreakBefore w:val="0"/>
        <w:widowControl/>
        <w:kinsoku/>
        <w:overflowPunct/>
        <w:topLinePunct w:val="0"/>
        <w:autoSpaceDE w:val="0"/>
        <w:autoSpaceDN w:val="0"/>
        <w:bidi w:val="0"/>
        <w:adjustRightInd w:val="0"/>
        <w:snapToGrid w:val="0"/>
        <w:spacing w:before="36" w:line="520" w:lineRule="exact"/>
        <w:ind w:left="37" w:right="191" w:firstLine="48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D．对于承包人在施工过程中有需要发包人配合完成</w:t>
      </w:r>
      <w:r>
        <w:rPr>
          <w:rFonts w:hint="eastAsia" w:ascii="仿宋_GB2312" w:hAnsi="仿宋_GB2312" w:eastAsia="仿宋_GB2312" w:cs="仿宋_GB2312"/>
          <w:spacing w:val="1"/>
          <w:sz w:val="24"/>
          <w:szCs w:val="24"/>
        </w:rPr>
        <w:t>的工作，承包人应于施工总体进度</w:t>
      </w:r>
      <w:r>
        <w:rPr>
          <w:rFonts w:hint="eastAsia" w:ascii="仿宋_GB2312" w:hAnsi="仿宋_GB2312" w:eastAsia="仿宋_GB2312" w:cs="仿宋_GB2312"/>
          <w:spacing w:val="-2"/>
          <w:sz w:val="24"/>
          <w:szCs w:val="24"/>
        </w:rPr>
        <w:t>计划中明确表述或提前足够的时间通知发包</w:t>
      </w:r>
      <w:r>
        <w:rPr>
          <w:rFonts w:hint="eastAsia" w:ascii="仿宋_GB2312" w:hAnsi="仿宋_GB2312" w:eastAsia="仿宋_GB2312" w:cs="仿宋_GB2312"/>
          <w:spacing w:val="-3"/>
          <w:sz w:val="24"/>
          <w:szCs w:val="24"/>
        </w:rPr>
        <w:t>人。</w:t>
      </w:r>
    </w:p>
    <w:p w14:paraId="4CE4AEDE">
      <w:pPr>
        <w:keepNext w:val="0"/>
        <w:keepLines w:val="0"/>
        <w:pageBreakBefore w:val="0"/>
        <w:widowControl/>
        <w:kinsoku/>
        <w:overflowPunct/>
        <w:topLinePunct w:val="0"/>
        <w:autoSpaceDE w:val="0"/>
        <w:autoSpaceDN w:val="0"/>
        <w:bidi w:val="0"/>
        <w:adjustRightInd w:val="0"/>
        <w:snapToGrid w:val="0"/>
        <w:spacing w:before="37" w:line="520" w:lineRule="exact"/>
        <w:ind w:left="57" w:right="191" w:firstLine="48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E．承包人确认已充分考察、了解了施工现场的</w:t>
      </w:r>
      <w:r>
        <w:rPr>
          <w:rFonts w:hint="eastAsia" w:ascii="仿宋_GB2312" w:hAnsi="仿宋_GB2312" w:eastAsia="仿宋_GB2312" w:cs="仿宋_GB2312"/>
          <w:spacing w:val="1"/>
          <w:sz w:val="24"/>
          <w:szCs w:val="24"/>
        </w:rPr>
        <w:t>使用条件，承担办理施工临建设施相关</w:t>
      </w:r>
      <w:r>
        <w:rPr>
          <w:rFonts w:hint="eastAsia" w:ascii="仿宋_GB2312" w:hAnsi="仿宋_GB2312" w:eastAsia="仿宋_GB2312" w:cs="仿宋_GB2312"/>
          <w:spacing w:val="-2"/>
          <w:sz w:val="24"/>
          <w:szCs w:val="24"/>
        </w:rPr>
        <w:t>的工作，并在投标报价（合同价款）中已考虑相关费用，结算时不予调整。</w:t>
      </w:r>
    </w:p>
    <w:p w14:paraId="56022834">
      <w:pPr>
        <w:keepNext w:val="0"/>
        <w:keepLines w:val="0"/>
        <w:pageBreakBefore w:val="0"/>
        <w:widowControl/>
        <w:kinsoku/>
        <w:wordWrap w:val="0"/>
        <w:overflowPunct/>
        <w:topLinePunct w:val="0"/>
        <w:autoSpaceDE w:val="0"/>
        <w:autoSpaceDN w:val="0"/>
        <w:bidi w:val="0"/>
        <w:adjustRightInd w:val="0"/>
        <w:snapToGrid w:val="0"/>
        <w:spacing w:before="184" w:line="520" w:lineRule="exact"/>
        <w:ind w:left="34" w:firstLine="480" w:firstLineChars="200"/>
        <w:jc w:val="both"/>
        <w:textAlignment w:val="baseline"/>
        <w:outlineLvl w:val="9"/>
        <w:rPr>
          <w:rFonts w:hint="default" w:ascii="仿宋_GB2312" w:hAnsi="仿宋_GB2312" w:eastAsia="仿宋_GB2312" w:cs="仿宋_GB2312"/>
          <w:spacing w:val="-2"/>
          <w:sz w:val="24"/>
          <w:szCs w:val="24"/>
          <w:u w:val="single"/>
          <w:lang w:val="en-US" w:eastAsia="zh-CN"/>
        </w:rPr>
      </w:pPr>
      <w:r>
        <w:rPr>
          <w:rFonts w:hint="eastAsia" w:ascii="仿宋_GB2312" w:hAnsi="仿宋_GB2312" w:eastAsia="仿宋_GB2312" w:cs="仿宋_GB2312"/>
          <w:sz w:val="24"/>
          <w:szCs w:val="24"/>
        </w:rPr>
        <w:t>F．与其他承包人的配合：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14:paraId="06C1F4D9">
      <w:pPr>
        <w:keepNext w:val="0"/>
        <w:keepLines w:val="0"/>
        <w:pageBreakBefore w:val="0"/>
        <w:widowControl/>
        <w:kinsoku/>
        <w:overflowPunct/>
        <w:topLinePunct w:val="0"/>
        <w:autoSpaceDE w:val="0"/>
        <w:autoSpaceDN w:val="0"/>
        <w:bidi w:val="0"/>
        <w:adjustRightInd w:val="0"/>
        <w:snapToGrid w:val="0"/>
        <w:spacing w:before="178" w:line="520" w:lineRule="exact"/>
        <w:ind w:left="0" w:firstLine="48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G．承包人必须遵照有关国家、北京市政府发布</w:t>
      </w:r>
      <w:r>
        <w:rPr>
          <w:rFonts w:hint="eastAsia" w:ascii="仿宋_GB2312" w:hAnsi="仿宋_GB2312" w:eastAsia="仿宋_GB2312" w:cs="仿宋_GB2312"/>
          <w:spacing w:val="1"/>
          <w:sz w:val="24"/>
          <w:szCs w:val="24"/>
        </w:rPr>
        <w:t>的规定，避免或减少由于施工造成的噪</w:t>
      </w:r>
      <w:r>
        <w:rPr>
          <w:rFonts w:hint="eastAsia" w:ascii="仿宋_GB2312" w:hAnsi="仿宋_GB2312" w:eastAsia="仿宋_GB2312" w:cs="仿宋_GB2312"/>
          <w:spacing w:val="-6"/>
          <w:sz w:val="24"/>
          <w:szCs w:val="24"/>
        </w:rPr>
        <w:t>音、空气污染而带来的扰民及民扰影响。如承包</w:t>
      </w:r>
      <w:r>
        <w:rPr>
          <w:rFonts w:hint="eastAsia" w:ascii="仿宋_GB2312" w:hAnsi="仿宋_GB2312" w:eastAsia="仿宋_GB2312" w:cs="仿宋_GB2312"/>
          <w:spacing w:val="-7"/>
          <w:sz w:val="24"/>
          <w:szCs w:val="24"/>
        </w:rPr>
        <w:t>人在规定时间以外进行施工，因此发生</w:t>
      </w:r>
      <w:r>
        <w:rPr>
          <w:rFonts w:hint="eastAsia" w:ascii="仿宋_GB2312" w:hAnsi="仿宋_GB2312" w:eastAsia="仿宋_GB2312" w:cs="仿宋_GB2312"/>
          <w:spacing w:val="-6"/>
          <w:sz w:val="24"/>
          <w:szCs w:val="24"/>
        </w:rPr>
        <w:t>噪音、空气污染等扰民事故引起的赔偿、额外费用、工期延误等，均由承包人</w:t>
      </w:r>
      <w:r>
        <w:rPr>
          <w:rFonts w:hint="eastAsia" w:ascii="仿宋_GB2312" w:hAnsi="仿宋_GB2312" w:eastAsia="仿宋_GB2312" w:cs="仿宋_GB2312"/>
          <w:spacing w:val="-7"/>
          <w:sz w:val="24"/>
          <w:szCs w:val="24"/>
        </w:rPr>
        <w:t>承担，并</w:t>
      </w:r>
      <w:r>
        <w:rPr>
          <w:rFonts w:hint="eastAsia" w:ascii="仿宋_GB2312" w:hAnsi="仿宋_GB2312" w:eastAsia="仿宋_GB2312" w:cs="仿宋_GB2312"/>
          <w:spacing w:val="-3"/>
          <w:sz w:val="24"/>
          <w:szCs w:val="24"/>
        </w:rPr>
        <w:t>在必要时按北京市有关规定标准支付补偿金。承包人不能以扰民或民扰问题处理为理由，向发包人提出索赔或工期延长的要求。</w:t>
      </w:r>
    </w:p>
    <w:p w14:paraId="53F318F5">
      <w:pPr>
        <w:keepNext w:val="0"/>
        <w:keepLines w:val="0"/>
        <w:pageBreakBefore w:val="0"/>
        <w:widowControl/>
        <w:kinsoku/>
        <w:overflowPunct/>
        <w:topLinePunct w:val="0"/>
        <w:autoSpaceDE w:val="0"/>
        <w:autoSpaceDN w:val="0"/>
        <w:bidi w:val="0"/>
        <w:adjustRightInd w:val="0"/>
        <w:snapToGrid w:val="0"/>
        <w:spacing w:before="180" w:line="520" w:lineRule="exact"/>
        <w:ind w:left="42" w:right="185" w:firstLine="484" w:firstLineChars="200"/>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H．承包人应负责整个区域内所有苗木（包括现状保留苗木）的保护。 </w:t>
      </w:r>
    </w:p>
    <w:p w14:paraId="7CF16087">
      <w:pPr>
        <w:keepNext w:val="0"/>
        <w:keepLines w:val="0"/>
        <w:pageBreakBefore w:val="0"/>
        <w:widowControl/>
        <w:kinsoku/>
        <w:wordWrap/>
        <w:overflowPunct/>
        <w:topLinePunct w:val="0"/>
        <w:autoSpaceDE w:val="0"/>
        <w:autoSpaceDN w:val="0"/>
        <w:bidi w:val="0"/>
        <w:adjustRightInd w:val="0"/>
        <w:snapToGrid w:val="0"/>
        <w:spacing w:before="179" w:line="520" w:lineRule="exact"/>
        <w:ind w:left="50" w:right="-247" w:firstLine="472"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I．承包人应负责工程施工期和养护期的安全保护、防火工作。</w:t>
      </w:r>
    </w:p>
    <w:p w14:paraId="6F7EA444">
      <w:pPr>
        <w:keepNext w:val="0"/>
        <w:keepLines w:val="0"/>
        <w:pageBreakBefore w:val="0"/>
        <w:widowControl/>
        <w:kinsoku/>
        <w:wordWrap/>
        <w:overflowPunct/>
        <w:topLinePunct w:val="0"/>
        <w:autoSpaceDE w:val="0"/>
        <w:autoSpaceDN w:val="0"/>
        <w:bidi w:val="0"/>
        <w:adjustRightInd w:val="0"/>
        <w:snapToGrid w:val="0"/>
        <w:spacing w:before="180" w:line="520" w:lineRule="exact"/>
        <w:ind w:left="42" w:right="185" w:firstLine="484" w:firstLineChars="200"/>
        <w:jc w:val="left"/>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1"/>
          <w:sz w:val="24"/>
          <w:szCs w:val="24"/>
        </w:rPr>
        <w:t>(9)承包方用电、用火需向发包方申请，待</w:t>
      </w:r>
      <w:r>
        <w:rPr>
          <w:rFonts w:hint="eastAsia" w:ascii="仿宋_GB2312" w:hAnsi="仿宋_GB2312" w:eastAsia="仿宋_GB2312" w:cs="仿宋_GB2312"/>
          <w:sz w:val="24"/>
          <w:szCs w:val="24"/>
        </w:rPr>
        <w:t>发包方批准后，才可使用，渣土外运必须向</w:t>
      </w:r>
      <w:r>
        <w:rPr>
          <w:rFonts w:hint="eastAsia" w:ascii="仿宋_GB2312" w:hAnsi="仿宋_GB2312" w:eastAsia="仿宋_GB2312" w:cs="仿宋_GB2312"/>
          <w:spacing w:val="-6"/>
          <w:sz w:val="24"/>
          <w:szCs w:val="24"/>
        </w:rPr>
        <w:t>发包方提前申请</w:t>
      </w:r>
      <w:r>
        <w:rPr>
          <w:rFonts w:hint="eastAsia" w:ascii="仿宋_GB2312" w:hAnsi="仿宋_GB2312" w:eastAsia="仿宋_GB2312" w:cs="仿宋_GB2312"/>
          <w:spacing w:val="-6"/>
          <w:sz w:val="24"/>
          <w:szCs w:val="24"/>
          <w:lang w:eastAsia="zh-CN"/>
        </w:rPr>
        <w:t>。</w:t>
      </w:r>
    </w:p>
    <w:p w14:paraId="744191DD">
      <w:pPr>
        <w:keepNext w:val="0"/>
        <w:keepLines w:val="0"/>
        <w:pageBreakBefore w:val="0"/>
        <w:widowControl/>
        <w:kinsoku/>
        <w:wordWrap/>
        <w:overflowPunct/>
        <w:topLinePunct w:val="0"/>
        <w:autoSpaceDE w:val="0"/>
        <w:autoSpaceDN w:val="0"/>
        <w:bidi w:val="0"/>
        <w:adjustRightInd w:val="0"/>
        <w:snapToGrid w:val="0"/>
        <w:spacing w:before="179" w:line="520" w:lineRule="exact"/>
        <w:ind w:left="50" w:right="-247" w:firstLine="472" w:firstLineChars="200"/>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四、施工组织设计和工期</w:t>
      </w:r>
    </w:p>
    <w:p w14:paraId="71DB63A5">
      <w:pPr>
        <w:keepNext w:val="0"/>
        <w:keepLines w:val="0"/>
        <w:pageBreakBefore w:val="0"/>
        <w:widowControl/>
        <w:kinsoku/>
        <w:wordWrap/>
        <w:overflowPunct/>
        <w:topLinePunct w:val="0"/>
        <w:autoSpaceDE w:val="0"/>
        <w:autoSpaceDN w:val="0"/>
        <w:bidi w:val="0"/>
        <w:adjustRightInd w:val="0"/>
        <w:snapToGrid w:val="0"/>
        <w:spacing w:before="179" w:line="520" w:lineRule="exact"/>
        <w:ind w:left="50" w:right="-247" w:firstLine="472" w:firstLineChars="200"/>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第 10 条 施工时间</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具体以实际开竣工时间为准）</w:t>
      </w:r>
    </w:p>
    <w:p w14:paraId="1EDD43F9">
      <w:pPr>
        <w:keepNext w:val="0"/>
        <w:keepLines w:val="0"/>
        <w:pageBreakBefore w:val="0"/>
        <w:widowControl/>
        <w:kinsoku/>
        <w:wordWrap/>
        <w:overflowPunct/>
        <w:topLinePunct w:val="0"/>
        <w:autoSpaceDE w:val="0"/>
        <w:autoSpaceDN w:val="0"/>
        <w:bidi w:val="0"/>
        <w:adjustRightInd w:val="0"/>
        <w:snapToGrid w:val="0"/>
        <w:spacing w:before="179" w:line="520" w:lineRule="exact"/>
        <w:ind w:left="50" w:right="-247" w:firstLine="472" w:firstLineChars="200"/>
        <w:textAlignment w:val="baseline"/>
        <w:outlineLvl w:val="9"/>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计划</w:t>
      </w:r>
      <w:r>
        <w:rPr>
          <w:rFonts w:hint="eastAsia" w:ascii="仿宋_GB2312" w:hAnsi="仿宋_GB2312" w:eastAsia="仿宋_GB2312" w:cs="仿宋_GB2312"/>
          <w:spacing w:val="-2"/>
          <w:sz w:val="24"/>
          <w:szCs w:val="24"/>
        </w:rPr>
        <w:t xml:space="preserve">开工日期： </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 xml:space="preserve">年   </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月   日</w:t>
      </w:r>
      <w:r>
        <w:rPr>
          <w:rFonts w:hint="eastAsia" w:ascii="仿宋_GB2312" w:hAnsi="仿宋_GB2312" w:eastAsia="仿宋_GB2312" w:cs="仿宋_GB2312"/>
          <w:spacing w:val="-2"/>
          <w:sz w:val="24"/>
          <w:szCs w:val="24"/>
          <w:lang w:eastAsia="zh-CN"/>
        </w:rPr>
        <w:t>；</w:t>
      </w:r>
    </w:p>
    <w:p w14:paraId="7CB7B945">
      <w:pPr>
        <w:keepNext w:val="0"/>
        <w:keepLines w:val="0"/>
        <w:pageBreakBefore w:val="0"/>
        <w:widowControl/>
        <w:kinsoku/>
        <w:wordWrap/>
        <w:overflowPunct/>
        <w:topLinePunct w:val="0"/>
        <w:autoSpaceDE w:val="0"/>
        <w:autoSpaceDN w:val="0"/>
        <w:bidi w:val="0"/>
        <w:adjustRightInd w:val="0"/>
        <w:snapToGrid w:val="0"/>
        <w:spacing w:before="179" w:line="520" w:lineRule="exact"/>
        <w:ind w:left="50" w:right="-247" w:firstLine="472" w:firstLineChars="200"/>
        <w:textAlignment w:val="baseline"/>
        <w:outlineLvl w:val="9"/>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rPr>
        <w:t xml:space="preserve">计划竣工日期：     年 </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 xml:space="preserve"> 月   日</w:t>
      </w:r>
      <w:r>
        <w:rPr>
          <w:rFonts w:hint="eastAsia" w:ascii="仿宋_GB2312" w:hAnsi="仿宋_GB2312" w:eastAsia="仿宋_GB2312" w:cs="仿宋_GB2312"/>
          <w:spacing w:val="-2"/>
          <w:sz w:val="24"/>
          <w:szCs w:val="24"/>
          <w:lang w:eastAsia="zh-CN"/>
        </w:rPr>
        <w:t>；</w:t>
      </w:r>
    </w:p>
    <w:p w14:paraId="58976EF9">
      <w:pPr>
        <w:keepNext w:val="0"/>
        <w:keepLines w:val="0"/>
        <w:pageBreakBefore w:val="0"/>
        <w:widowControl/>
        <w:kinsoku/>
        <w:wordWrap/>
        <w:overflowPunct/>
        <w:topLinePunct w:val="0"/>
        <w:autoSpaceDE w:val="0"/>
        <w:autoSpaceDN w:val="0"/>
        <w:bidi w:val="0"/>
        <w:adjustRightInd w:val="0"/>
        <w:snapToGrid w:val="0"/>
        <w:spacing w:before="180" w:line="520" w:lineRule="exact"/>
        <w:ind w:left="42" w:right="185" w:firstLine="484" w:firstLineChars="200"/>
        <w:textAlignment w:val="baseline"/>
        <w:outlineLvl w:val="9"/>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合同工期总日历天数：</w:t>
      </w:r>
      <w:r>
        <w:rPr>
          <w:rFonts w:hint="eastAsia" w:ascii="仿宋_GB2312" w:hAnsi="仿宋_GB2312" w:eastAsia="仿宋_GB2312" w:cs="仿宋_GB2312"/>
          <w:spacing w:val="1"/>
          <w:sz w:val="24"/>
          <w:szCs w:val="24"/>
          <w:highlight w:val="none"/>
          <w:u w:val="single"/>
        </w:rPr>
        <w:t xml:space="preserve"> </w:t>
      </w:r>
      <w:r>
        <w:rPr>
          <w:rFonts w:hint="eastAsia" w:ascii="仿宋_GB2312" w:hAnsi="仿宋_GB2312" w:eastAsia="仿宋_GB2312" w:cs="仿宋_GB2312"/>
          <w:spacing w:val="1"/>
          <w:sz w:val="24"/>
          <w:szCs w:val="24"/>
          <w:highlight w:val="none"/>
          <w:u w:val="single"/>
          <w:lang w:val="en-US" w:eastAsia="zh-CN"/>
        </w:rPr>
        <w:t xml:space="preserve"> </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1"/>
          <w:sz w:val="24"/>
          <w:szCs w:val="24"/>
          <w:highlight w:val="none"/>
          <w:u w:val="single"/>
          <w:lang w:val="en-US" w:eastAsia="zh-CN"/>
        </w:rPr>
        <w:t xml:space="preserve"> </w:t>
      </w:r>
      <w:r>
        <w:rPr>
          <w:rFonts w:hint="eastAsia" w:ascii="仿宋_GB2312" w:hAnsi="仿宋_GB2312" w:eastAsia="仿宋_GB2312" w:cs="仿宋_GB2312"/>
          <w:spacing w:val="1"/>
          <w:sz w:val="24"/>
          <w:szCs w:val="24"/>
        </w:rPr>
        <w:t>日历天</w:t>
      </w:r>
      <w:r>
        <w:rPr>
          <w:rFonts w:hint="eastAsia" w:ascii="仿宋_GB2312" w:hAnsi="仿宋_GB2312" w:eastAsia="仿宋_GB2312" w:cs="仿宋_GB2312"/>
          <w:spacing w:val="1"/>
          <w:sz w:val="24"/>
          <w:szCs w:val="24"/>
          <w:lang w:eastAsia="zh-CN"/>
        </w:rPr>
        <w:t>。</w:t>
      </w:r>
    </w:p>
    <w:p w14:paraId="4CD84B63">
      <w:pPr>
        <w:keepNext w:val="0"/>
        <w:keepLines w:val="0"/>
        <w:pageBreakBefore w:val="0"/>
        <w:widowControl/>
        <w:wordWrap/>
        <w:overflowPunct/>
        <w:topLinePunct w:val="0"/>
        <w:autoSpaceDE w:val="0"/>
        <w:autoSpaceDN w:val="0"/>
        <w:bidi w:val="0"/>
        <w:adjustRightInd w:val="0"/>
        <w:snapToGrid w:val="0"/>
        <w:spacing w:before="181" w:line="520" w:lineRule="exact"/>
        <w:ind w:left="38" w:firstLine="460" w:firstLineChars="200"/>
        <w:jc w:val="both"/>
        <w:textAlignment w:val="baseline"/>
        <w:outlineLvl w:val="9"/>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rPr>
        <w:t>第</w:t>
      </w:r>
      <w:r>
        <w:rPr>
          <w:rFonts w:hint="eastAsia" w:ascii="仿宋_GB2312" w:hAnsi="仿宋_GB2312" w:eastAsia="仿宋_GB2312" w:cs="仿宋_GB2312"/>
          <w:spacing w:val="28"/>
          <w:sz w:val="24"/>
          <w:szCs w:val="24"/>
        </w:rPr>
        <w:t xml:space="preserve"> </w:t>
      </w:r>
      <w:r>
        <w:rPr>
          <w:rFonts w:hint="eastAsia" w:ascii="仿宋_GB2312" w:hAnsi="仿宋_GB2312" w:eastAsia="仿宋_GB2312" w:cs="仿宋_GB2312"/>
          <w:spacing w:val="-5"/>
          <w:sz w:val="24"/>
          <w:szCs w:val="24"/>
        </w:rPr>
        <w:t>11 条</w:t>
      </w:r>
      <w:r>
        <w:rPr>
          <w:rFonts w:hint="eastAsia" w:ascii="仿宋_GB2312" w:hAnsi="仿宋_GB2312" w:eastAsia="仿宋_GB2312" w:cs="仿宋_GB2312"/>
          <w:spacing w:val="8"/>
          <w:sz w:val="24"/>
          <w:szCs w:val="24"/>
        </w:rPr>
        <w:t xml:space="preserve"> </w:t>
      </w:r>
      <w:r>
        <w:rPr>
          <w:rFonts w:hint="eastAsia" w:ascii="仿宋_GB2312" w:hAnsi="仿宋_GB2312" w:eastAsia="仿宋_GB2312" w:cs="仿宋_GB2312"/>
          <w:spacing w:val="-5"/>
          <w:sz w:val="24"/>
          <w:szCs w:val="24"/>
        </w:rPr>
        <w:t>进度计</w:t>
      </w:r>
      <w:r>
        <w:rPr>
          <w:rFonts w:hint="eastAsia" w:ascii="仿宋_GB2312" w:hAnsi="仿宋_GB2312" w:eastAsia="仿宋_GB2312" w:cs="仿宋_GB2312"/>
          <w:spacing w:val="-5"/>
          <w:sz w:val="24"/>
          <w:szCs w:val="24"/>
          <w:lang w:eastAsia="zh-CN"/>
        </w:rPr>
        <w:t>划</w:t>
      </w:r>
    </w:p>
    <w:p w14:paraId="112ECA3B">
      <w:pPr>
        <w:keepNext w:val="0"/>
        <w:keepLines w:val="0"/>
        <w:pageBreakBefore w:val="0"/>
        <w:widowControl/>
        <w:kinsoku/>
        <w:wordWrap/>
        <w:overflowPunct/>
        <w:topLinePunct w:val="0"/>
        <w:autoSpaceDE w:val="0"/>
        <w:autoSpaceDN w:val="0"/>
        <w:bidi w:val="0"/>
        <w:adjustRightInd w:val="0"/>
        <w:snapToGrid w:val="0"/>
        <w:spacing w:before="179" w:line="520" w:lineRule="exact"/>
        <w:ind w:left="66" w:right="204" w:firstLine="43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11.1 承包人提供施工组织设计（施工方案）和进度计划的时间：承包人应在开工后10日</w:t>
      </w:r>
      <w:r>
        <w:rPr>
          <w:rFonts w:hint="eastAsia" w:ascii="仿宋_GB2312" w:hAnsi="仿宋_GB2312" w:eastAsia="仿宋_GB2312" w:cs="仿宋_GB2312"/>
          <w:spacing w:val="-4"/>
          <w:sz w:val="24"/>
          <w:szCs w:val="24"/>
        </w:rPr>
        <w:t>内提交详细的施工组织设计和施工总进度计划。</w:t>
      </w:r>
    </w:p>
    <w:p w14:paraId="1E09123E">
      <w:pPr>
        <w:keepNext w:val="0"/>
        <w:keepLines w:val="0"/>
        <w:pageBreakBefore w:val="0"/>
        <w:widowControl/>
        <w:kinsoku/>
        <w:wordWrap/>
        <w:overflowPunct/>
        <w:topLinePunct w:val="0"/>
        <w:autoSpaceDE w:val="0"/>
        <w:autoSpaceDN w:val="0"/>
        <w:bidi w:val="0"/>
        <w:adjustRightInd w:val="0"/>
        <w:snapToGrid w:val="0"/>
        <w:spacing w:before="33" w:line="520" w:lineRule="exact"/>
        <w:ind w:left="40" w:right="208" w:firstLine="484"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11.2 发包人对施工方案、进度计划予以书面确认或提出修改意见的时间：承包人提交</w:t>
      </w:r>
      <w:r>
        <w:rPr>
          <w:rFonts w:hint="eastAsia" w:ascii="仿宋_GB2312" w:hAnsi="仿宋_GB2312" w:eastAsia="仿宋_GB2312" w:cs="仿宋_GB2312"/>
          <w:spacing w:val="-1"/>
          <w:sz w:val="24"/>
          <w:szCs w:val="24"/>
        </w:rPr>
        <w:t>完整的书面资料后14天内，发包人逾期未确认也未提出修改意见的，视为同</w:t>
      </w:r>
      <w:r>
        <w:rPr>
          <w:rFonts w:hint="eastAsia" w:ascii="仿宋_GB2312" w:hAnsi="仿宋_GB2312" w:eastAsia="仿宋_GB2312" w:cs="仿宋_GB2312"/>
          <w:spacing w:val="-2"/>
          <w:sz w:val="24"/>
          <w:szCs w:val="24"/>
        </w:rPr>
        <w:t>意。</w:t>
      </w:r>
    </w:p>
    <w:p w14:paraId="1243812F">
      <w:pPr>
        <w:keepNext w:val="0"/>
        <w:keepLines w:val="0"/>
        <w:pageBreakBefore w:val="0"/>
        <w:widowControl/>
        <w:kinsoku/>
        <w:wordWrap/>
        <w:overflowPunct/>
        <w:topLinePunct w:val="0"/>
        <w:autoSpaceDE w:val="0"/>
        <w:autoSpaceDN w:val="0"/>
        <w:bidi w:val="0"/>
        <w:adjustRightInd w:val="0"/>
        <w:snapToGrid w:val="0"/>
        <w:spacing w:before="37" w:line="520" w:lineRule="exact"/>
        <w:ind w:left="42" w:right="208" w:firstLine="484" w:firstLineChars="200"/>
        <w:jc w:val="both"/>
        <w:textAlignment w:val="baseline"/>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1"/>
          <w:sz w:val="24"/>
          <w:szCs w:val="24"/>
        </w:rPr>
        <w:t>11.3 群体工程中有关进度计划的要求：各单位工程进度计划应在单位工程开工前不少</w:t>
      </w:r>
      <w:r>
        <w:rPr>
          <w:rFonts w:hint="eastAsia" w:ascii="仿宋_GB2312" w:hAnsi="仿宋_GB2312" w:eastAsia="仿宋_GB2312" w:cs="仿宋_GB2312"/>
          <w:spacing w:val="-6"/>
          <w:sz w:val="24"/>
          <w:szCs w:val="24"/>
        </w:rPr>
        <w:t>于14</w:t>
      </w:r>
      <w:r>
        <w:rPr>
          <w:rFonts w:hint="eastAsia" w:ascii="仿宋_GB2312" w:hAnsi="仿宋_GB2312" w:eastAsia="仿宋_GB2312" w:cs="仿宋_GB2312"/>
          <w:spacing w:val="-6"/>
          <w:sz w:val="24"/>
          <w:szCs w:val="24"/>
          <w:lang w:val="en-US" w:eastAsia="zh-CN"/>
        </w:rPr>
        <w:t xml:space="preserve"> </w:t>
      </w:r>
      <w:r>
        <w:rPr>
          <w:rFonts w:hint="eastAsia" w:ascii="仿宋_GB2312" w:hAnsi="仿宋_GB2312" w:eastAsia="仿宋_GB2312" w:cs="仿宋_GB2312"/>
          <w:spacing w:val="-6"/>
          <w:sz w:val="24"/>
          <w:szCs w:val="24"/>
        </w:rPr>
        <w:t>天提交给发包人。</w:t>
      </w:r>
    </w:p>
    <w:p w14:paraId="72EB021C">
      <w:pPr>
        <w:keepNext w:val="0"/>
        <w:keepLines w:val="0"/>
        <w:pageBreakBefore w:val="0"/>
        <w:widowControl/>
        <w:kinsoku/>
        <w:wordWrap/>
        <w:overflowPunct/>
        <w:topLinePunct w:val="0"/>
        <w:autoSpaceDE w:val="0"/>
        <w:autoSpaceDN w:val="0"/>
        <w:bidi w:val="0"/>
        <w:adjustRightInd w:val="0"/>
        <w:snapToGrid w:val="0"/>
        <w:spacing w:before="37" w:line="520" w:lineRule="exact"/>
        <w:ind w:left="42" w:right="208" w:firstLine="484" w:firstLineChars="200"/>
        <w:jc w:val="both"/>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11.4 承包人必须按照经确认的进度计划组织施工，并接受监督和检查。因</w:t>
      </w:r>
    </w:p>
    <w:p w14:paraId="2F30BB3A">
      <w:pPr>
        <w:keepNext w:val="0"/>
        <w:keepLines w:val="0"/>
        <w:pageBreakBefore w:val="0"/>
        <w:widowControl/>
        <w:kinsoku/>
        <w:wordWrap/>
        <w:overflowPunct/>
        <w:topLinePunct w:val="0"/>
        <w:autoSpaceDE w:val="0"/>
        <w:autoSpaceDN w:val="0"/>
        <w:bidi w:val="0"/>
        <w:adjustRightInd w:val="0"/>
        <w:snapToGrid w:val="0"/>
        <w:spacing w:before="37" w:line="520" w:lineRule="exact"/>
        <w:ind w:right="208"/>
        <w:jc w:val="both"/>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承包人原因</w:t>
      </w:r>
      <w:r>
        <w:rPr>
          <w:rFonts w:hint="eastAsia" w:ascii="仿宋_GB2312" w:hAnsi="仿宋_GB2312" w:eastAsia="仿宋_GB2312" w:cs="仿宋_GB2312"/>
          <w:spacing w:val="-2"/>
          <w:sz w:val="24"/>
          <w:szCs w:val="24"/>
        </w:rPr>
        <w:t>导致实际进度与进度计划不符的，承包人无权就改进措施提出追加合</w:t>
      </w:r>
    </w:p>
    <w:p w14:paraId="56D9EA45">
      <w:pPr>
        <w:keepNext w:val="0"/>
        <w:keepLines w:val="0"/>
        <w:pageBreakBefore w:val="0"/>
        <w:widowControl/>
        <w:kinsoku/>
        <w:wordWrap/>
        <w:overflowPunct/>
        <w:topLinePunct w:val="0"/>
        <w:autoSpaceDE w:val="0"/>
        <w:autoSpaceDN w:val="0"/>
        <w:bidi w:val="0"/>
        <w:adjustRightInd w:val="0"/>
        <w:snapToGrid w:val="0"/>
        <w:spacing w:before="36" w:line="520" w:lineRule="exact"/>
        <w:ind w:right="208"/>
        <w:jc w:val="both"/>
        <w:textAlignment w:val="baseline"/>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2"/>
          <w:sz w:val="24"/>
          <w:szCs w:val="24"/>
        </w:rPr>
        <w:t>同价款。</w:t>
      </w:r>
    </w:p>
    <w:p w14:paraId="380BF51E">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第 12 条 延期开工如发生：按下述原则处理因</w:t>
      </w:r>
      <w:r>
        <w:rPr>
          <w:rFonts w:hint="eastAsia" w:ascii="仿宋_GB2312" w:hAnsi="仿宋_GB2312" w:eastAsia="仿宋_GB2312" w:cs="仿宋_GB2312"/>
          <w:spacing w:val="-2"/>
          <w:sz w:val="24"/>
          <w:szCs w:val="24"/>
        </w:rPr>
        <w:t>发包人原因造成延期开工的，由发包人</w:t>
      </w:r>
      <w:r>
        <w:rPr>
          <w:rFonts w:hint="eastAsia" w:ascii="仿宋_GB2312" w:hAnsi="仿宋_GB2312" w:eastAsia="仿宋_GB2312" w:cs="仿宋_GB2312"/>
          <w:spacing w:val="-1"/>
          <w:sz w:val="24"/>
          <w:szCs w:val="24"/>
        </w:rPr>
        <w:t>承担由此给承包人造成的损失，并顺延工期；承包人不能按时开工的，应提前</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7</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日书</w:t>
      </w:r>
      <w:r>
        <w:rPr>
          <w:rFonts w:hint="eastAsia" w:ascii="仿宋_GB2312" w:hAnsi="仿宋_GB2312" w:eastAsia="仿宋_GB2312" w:cs="仿宋_GB2312"/>
          <w:spacing w:val="-2"/>
          <w:sz w:val="24"/>
          <w:szCs w:val="24"/>
        </w:rPr>
        <w:t>面通知发包人并征得发包人同意，发包人不同意延期的或承包人未在规定期限内发出延</w:t>
      </w:r>
      <w:r>
        <w:rPr>
          <w:rFonts w:hint="eastAsia" w:ascii="仿宋_GB2312" w:hAnsi="仿宋_GB2312" w:eastAsia="仿宋_GB2312" w:cs="仿宋_GB2312"/>
          <w:spacing w:val="-4"/>
          <w:sz w:val="24"/>
          <w:szCs w:val="24"/>
        </w:rPr>
        <w:t>期通知的，工期不顺延。</w:t>
      </w:r>
    </w:p>
    <w:p w14:paraId="7CCD012E">
      <w:pPr>
        <w:keepNext w:val="0"/>
        <w:keepLines w:val="0"/>
        <w:pageBreakBefore w:val="0"/>
        <w:widowControl/>
        <w:kinsoku/>
        <w:wordWrap/>
        <w:overflowPunct/>
        <w:topLinePunct w:val="0"/>
        <w:autoSpaceDE w:val="0"/>
        <w:autoSpaceDN w:val="0"/>
        <w:bidi w:val="0"/>
        <w:adjustRightInd w:val="0"/>
        <w:snapToGrid w:val="0"/>
        <w:spacing w:before="36" w:line="520" w:lineRule="exact"/>
        <w:ind w:left="39" w:right="205" w:firstLine="476" w:firstLineChars="20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第 13 条 暂停施工 如发生：按下述原则处理因</w:t>
      </w:r>
      <w:r>
        <w:rPr>
          <w:rFonts w:hint="eastAsia" w:ascii="仿宋_GB2312" w:hAnsi="仿宋_GB2312" w:eastAsia="仿宋_GB2312" w:cs="仿宋_GB2312"/>
          <w:spacing w:val="-2"/>
          <w:sz w:val="24"/>
          <w:szCs w:val="24"/>
        </w:rPr>
        <w:t>发包人原因停工的，由发包人承担所发</w:t>
      </w:r>
      <w:r>
        <w:rPr>
          <w:rFonts w:hint="eastAsia" w:ascii="仿宋_GB2312" w:hAnsi="仿宋_GB2312" w:eastAsia="仿宋_GB2312" w:cs="仿宋_GB2312"/>
          <w:spacing w:val="-8"/>
          <w:sz w:val="24"/>
          <w:szCs w:val="24"/>
        </w:rPr>
        <w:t>生的追加合同价款，赔偿承包人由此受到的损失，相应顺延工期；因承包人原因停工的，</w:t>
      </w:r>
      <w:r>
        <w:rPr>
          <w:rFonts w:hint="eastAsia" w:ascii="仿宋_GB2312" w:hAnsi="仿宋_GB2312" w:eastAsia="仿宋_GB2312" w:cs="仿宋_GB2312"/>
          <w:spacing w:val="-3"/>
          <w:sz w:val="24"/>
          <w:szCs w:val="24"/>
        </w:rPr>
        <w:t>由承包人承担发生的费用，工期不顺延。</w:t>
      </w:r>
    </w:p>
    <w:p w14:paraId="4D355CF8">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第 14 条 工期延误</w:t>
      </w:r>
    </w:p>
    <w:p w14:paraId="2B013224">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 xml:space="preserve">14.1 由于以下原因造成竣工日期推迟的延误，经发包人确认，工期相应顺延。 </w:t>
      </w:r>
    </w:p>
    <w:p w14:paraId="0A00341B">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 发包人未能按双方约定日期提供图纸及开工条件；</w:t>
      </w:r>
    </w:p>
    <w:p w14:paraId="7F9A665C">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 xml:space="preserve">(2) 发包人未能按约定日期支付工程预付款、进度款，使施工不能正常进行； </w:t>
      </w:r>
    </w:p>
    <w:p w14:paraId="179E6DC1">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(3) 发包人未按合同约定提供所需指令、批准等，致使施工不能正常进行；</w:t>
      </w:r>
    </w:p>
    <w:p w14:paraId="35F9F789">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(4) 因工程量变化或重大设计变更影响工期；</w:t>
      </w:r>
    </w:p>
    <w:p w14:paraId="3E1BA0BD">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 xml:space="preserve">(5) 非承包人原因停水、停电等原因造成停工； </w:t>
      </w:r>
    </w:p>
    <w:p w14:paraId="2A287605">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(6) 不可抗力及自然灾害；</w:t>
      </w:r>
    </w:p>
    <w:p w14:paraId="35EA1A87">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(7) 发包人同意工期相应顺延的其它情况：无</w:t>
      </w:r>
    </w:p>
    <w:p w14:paraId="23CE234E">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(8) 其它可调整工期的因素：无</w:t>
      </w:r>
    </w:p>
    <w:p w14:paraId="520169F6">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14.2 承包人在以上情况发生后</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single"/>
        </w:rPr>
        <w:t>7</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rPr>
        <w:t>日内，就延误的内容和因此发生的经</w:t>
      </w:r>
    </w:p>
    <w:p w14:paraId="5805614F">
      <w:pPr>
        <w:keepNext w:val="0"/>
        <w:keepLines w:val="0"/>
        <w:pageBreakBefore w:val="0"/>
        <w:widowControl/>
        <w:kinsoku/>
        <w:wordWrap/>
        <w:overflowPunct/>
        <w:topLinePunct w:val="0"/>
        <w:autoSpaceDE w:val="0"/>
        <w:autoSpaceDN w:val="0"/>
        <w:bidi w:val="0"/>
        <w:adjustRightInd w:val="0"/>
        <w:snapToGrid w:val="0"/>
        <w:spacing w:before="41" w:line="520" w:lineRule="exact"/>
        <w:ind w:left="0" w:right="201" w:firstLine="0" w:firstLineChars="0"/>
        <w:jc w:val="both"/>
        <w:textAlignment w:val="baseline"/>
        <w:outlineLvl w:val="9"/>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rPr>
        <w:t>济支出向发包人、监理方提出报告。发包人在收到报告后 14</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日内予以</w:t>
      </w:r>
      <w:r>
        <w:rPr>
          <w:rFonts w:hint="eastAsia" w:ascii="仿宋_GB2312" w:hAnsi="仿宋_GB2312" w:eastAsia="仿宋_GB2312" w:cs="仿宋_GB2312"/>
          <w:spacing w:val="-2"/>
          <w:sz w:val="24"/>
          <w:szCs w:val="24"/>
          <w:lang w:eastAsia="zh-CN"/>
        </w:rPr>
        <w:t>确认</w:t>
      </w:r>
    </w:p>
    <w:p w14:paraId="1D1B6D76">
      <w:pPr>
        <w:keepNext w:val="0"/>
        <w:keepLines w:val="0"/>
        <w:pageBreakBefore w:val="0"/>
        <w:widowControl/>
        <w:kinsoku/>
        <w:wordWrap/>
        <w:overflowPunct/>
        <w:topLinePunct w:val="0"/>
        <w:autoSpaceDE w:val="0"/>
        <w:autoSpaceDN w:val="0"/>
        <w:bidi w:val="0"/>
        <w:adjustRightInd w:val="0"/>
        <w:snapToGrid w:val="0"/>
        <w:spacing w:before="41" w:line="520" w:lineRule="exact"/>
        <w:ind w:left="0" w:right="201" w:firstLine="0" w:firstLineChars="0"/>
        <w:jc w:val="both"/>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答复，逾期不予答复，承包人即可视为延期要求已被确认。</w:t>
      </w:r>
    </w:p>
    <w:p w14:paraId="760EAC6E">
      <w:pPr>
        <w:keepNext w:val="0"/>
        <w:keepLines w:val="0"/>
        <w:pageBreakBefore w:val="0"/>
        <w:widowControl/>
        <w:kinsoku/>
        <w:wordWrap/>
        <w:overflowPunct/>
        <w:topLinePunct w:val="0"/>
        <w:autoSpaceDE w:val="0"/>
        <w:autoSpaceDN w:val="0"/>
        <w:bidi w:val="0"/>
        <w:adjustRightInd w:val="0"/>
        <w:snapToGrid w:val="0"/>
        <w:spacing w:before="41" w:line="520" w:lineRule="exact"/>
        <w:ind w:left="38" w:right="201" w:firstLine="472" w:firstLineChars="200"/>
        <w:jc w:val="both"/>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2"/>
          <w:sz w:val="24"/>
          <w:szCs w:val="24"/>
        </w:rPr>
        <w:t>14.3 承包人在北京地区施工，应</w:t>
      </w:r>
      <w:r>
        <w:rPr>
          <w:rFonts w:hint="eastAsia" w:ascii="仿宋_GB2312" w:hAnsi="仿宋_GB2312" w:eastAsia="仿宋_GB2312" w:cs="仿宋_GB2312"/>
          <w:spacing w:val="1"/>
          <w:sz w:val="24"/>
          <w:szCs w:val="24"/>
        </w:rPr>
        <w:t>当对施工期内可能出现的不利于施工的各种自然及社</w:t>
      </w:r>
      <w:r>
        <w:rPr>
          <w:rFonts w:hint="eastAsia" w:ascii="仿宋_GB2312" w:hAnsi="仿宋_GB2312" w:eastAsia="仿宋_GB2312" w:cs="仿宋_GB2312"/>
          <w:spacing w:val="-2"/>
          <w:sz w:val="24"/>
          <w:szCs w:val="24"/>
        </w:rPr>
        <w:t>会因素（包括但不限于降水、大风、沙尘暴、国家庆典、外交来访、高考期间的施工管</w:t>
      </w:r>
      <w:r>
        <w:rPr>
          <w:rFonts w:hint="eastAsia" w:ascii="仿宋_GB2312" w:hAnsi="仿宋_GB2312" w:eastAsia="仿宋_GB2312" w:cs="仿宋_GB2312"/>
          <w:spacing w:val="1"/>
          <w:sz w:val="24"/>
          <w:szCs w:val="24"/>
        </w:rPr>
        <w:t>制、交通管制、上级视察、检查等）做出充分的预见，并制定周密的</w:t>
      </w:r>
      <w:r>
        <w:rPr>
          <w:rFonts w:hint="eastAsia" w:ascii="仿宋_GB2312" w:hAnsi="仿宋_GB2312" w:eastAsia="仿宋_GB2312" w:cs="仿宋_GB2312"/>
          <w:sz w:val="24"/>
          <w:szCs w:val="24"/>
        </w:rPr>
        <w:t>施工方案及对策。</w:t>
      </w:r>
      <w:r>
        <w:rPr>
          <w:rFonts w:hint="eastAsia" w:ascii="仿宋_GB2312" w:hAnsi="仿宋_GB2312" w:eastAsia="仿宋_GB2312" w:cs="仿宋_GB2312"/>
          <w:spacing w:val="-1"/>
          <w:sz w:val="24"/>
          <w:szCs w:val="24"/>
        </w:rPr>
        <w:t>合同双方确认，本工程工期和合同价不会因上述因素</w:t>
      </w:r>
      <w:r>
        <w:rPr>
          <w:rFonts w:hint="eastAsia" w:ascii="仿宋_GB2312" w:hAnsi="仿宋_GB2312" w:eastAsia="仿宋_GB2312" w:cs="仿宋_GB2312"/>
          <w:spacing w:val="-2"/>
          <w:sz w:val="24"/>
          <w:szCs w:val="24"/>
        </w:rPr>
        <w:t>的出现而作任何变更。</w:t>
      </w:r>
    </w:p>
    <w:p w14:paraId="04FB4D94">
      <w:pPr>
        <w:keepNext w:val="0"/>
        <w:pageBreakBefore w:val="0"/>
        <w:widowControl/>
        <w:kinsoku/>
        <w:wordWrap/>
        <w:overflowPunct/>
        <w:topLinePunct w:val="0"/>
        <w:autoSpaceDE w:val="0"/>
        <w:autoSpaceDN w:val="0"/>
        <w:bidi w:val="0"/>
        <w:adjustRightInd w:val="0"/>
        <w:snapToGrid w:val="0"/>
        <w:spacing w:before="78" w:line="520" w:lineRule="exact"/>
        <w:ind w:left="38" w:firstLine="456"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第</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6"/>
          <w:sz w:val="24"/>
          <w:szCs w:val="24"/>
        </w:rPr>
        <w:t>15 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6"/>
          <w:sz w:val="24"/>
          <w:szCs w:val="24"/>
        </w:rPr>
        <w:t>工期提前</w:t>
      </w:r>
    </w:p>
    <w:p w14:paraId="13765CEC">
      <w:pPr>
        <w:keepNext w:val="0"/>
        <w:pageBreakBefore w:val="0"/>
        <w:widowControl/>
        <w:kinsoku/>
        <w:wordWrap/>
        <w:overflowPunct/>
        <w:topLinePunct w:val="0"/>
        <w:autoSpaceDE w:val="0"/>
        <w:autoSpaceDN w:val="0"/>
        <w:bidi w:val="0"/>
        <w:adjustRightInd w:val="0"/>
        <w:snapToGrid w:val="0"/>
        <w:spacing w:before="183" w:line="520" w:lineRule="exact"/>
        <w:ind w:left="55" w:firstLine="476"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15.1 工期如需提前，双方协议如下： /</w:t>
      </w:r>
    </w:p>
    <w:p w14:paraId="623CA365">
      <w:pPr>
        <w:keepNext w:val="0"/>
        <w:pageBreakBefore w:val="0"/>
        <w:widowControl/>
        <w:kinsoku/>
        <w:wordWrap/>
        <w:overflowPunct/>
        <w:topLinePunct w:val="0"/>
        <w:autoSpaceDE w:val="0"/>
        <w:autoSpaceDN w:val="0"/>
        <w:bidi w:val="0"/>
        <w:adjustRightInd w:val="0"/>
        <w:snapToGrid w:val="0"/>
        <w:spacing w:before="178" w:line="520" w:lineRule="exact"/>
        <w:ind w:left="80"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(1)发包人要求提前竣工的时间： /</w:t>
      </w:r>
    </w:p>
    <w:p w14:paraId="34FB0BBD">
      <w:pPr>
        <w:keepNext w:val="0"/>
        <w:pageBreakBefore w:val="0"/>
        <w:widowControl/>
        <w:kinsoku/>
        <w:wordWrap/>
        <w:overflowPunct/>
        <w:topLinePunct w:val="0"/>
        <w:autoSpaceDE w:val="0"/>
        <w:autoSpaceDN w:val="0"/>
        <w:bidi w:val="0"/>
        <w:adjustRightInd w:val="0"/>
        <w:snapToGrid w:val="0"/>
        <w:spacing w:before="182" w:line="520" w:lineRule="exact"/>
        <w:ind w:left="80"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(2)承包人应采取的赶工措施： /</w:t>
      </w:r>
    </w:p>
    <w:p w14:paraId="45A3DD3C">
      <w:pPr>
        <w:keepNext w:val="0"/>
        <w:pageBreakBefore w:val="0"/>
        <w:widowControl/>
        <w:kinsoku/>
        <w:wordWrap/>
        <w:overflowPunct/>
        <w:topLinePunct w:val="0"/>
        <w:autoSpaceDE w:val="0"/>
        <w:autoSpaceDN w:val="0"/>
        <w:bidi w:val="0"/>
        <w:adjustRightInd w:val="0"/>
        <w:snapToGrid w:val="0"/>
        <w:spacing w:before="181" w:line="520" w:lineRule="exact"/>
        <w:ind w:left="80"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(3)发包人应提供的条件： /</w:t>
      </w:r>
    </w:p>
    <w:p w14:paraId="05106184">
      <w:pPr>
        <w:keepNext w:val="0"/>
        <w:pageBreakBefore w:val="0"/>
        <w:widowControl/>
        <w:kinsoku/>
        <w:wordWrap/>
        <w:overflowPunct/>
        <w:topLinePunct w:val="0"/>
        <w:autoSpaceDE w:val="0"/>
        <w:autoSpaceDN w:val="0"/>
        <w:bidi w:val="0"/>
        <w:adjustRightInd w:val="0"/>
        <w:snapToGrid w:val="0"/>
        <w:spacing w:before="183" w:line="520" w:lineRule="exact"/>
        <w:ind w:left="80" w:firstLine="472" w:firstLineChars="200"/>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2"/>
          <w:sz w:val="24"/>
          <w:szCs w:val="24"/>
        </w:rPr>
        <w:t>(4)因赶工而增加的经济支出和费用承担： /</w:t>
      </w:r>
    </w:p>
    <w:p w14:paraId="2C70E893">
      <w:pPr>
        <w:keepNext w:val="0"/>
        <w:pageBreakBefore w:val="0"/>
        <w:widowControl/>
        <w:kinsoku/>
        <w:wordWrap/>
        <w:overflowPunct/>
        <w:topLinePunct w:val="0"/>
        <w:autoSpaceDE w:val="0"/>
        <w:autoSpaceDN w:val="0"/>
        <w:bidi w:val="0"/>
        <w:adjustRightInd w:val="0"/>
        <w:snapToGrid w:val="0"/>
        <w:spacing w:before="79" w:line="520" w:lineRule="exact"/>
        <w:ind w:left="42"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五、质量与检验</w:t>
      </w:r>
    </w:p>
    <w:p w14:paraId="0F1CB250">
      <w:pPr>
        <w:keepNext w:val="0"/>
        <w:pageBreakBefore w:val="0"/>
        <w:widowControl/>
        <w:kinsoku/>
        <w:wordWrap/>
        <w:overflowPunct/>
        <w:topLinePunct w:val="0"/>
        <w:autoSpaceDE w:val="0"/>
        <w:autoSpaceDN w:val="0"/>
        <w:bidi w:val="0"/>
        <w:adjustRightInd w:val="0"/>
        <w:snapToGrid w:val="0"/>
        <w:spacing w:before="179" w:line="520" w:lineRule="exact"/>
        <w:ind w:left="38" w:firstLine="456"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第</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6"/>
          <w:sz w:val="24"/>
          <w:szCs w:val="24"/>
        </w:rPr>
        <w:t>16 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6"/>
          <w:sz w:val="24"/>
          <w:szCs w:val="24"/>
        </w:rPr>
        <w:t>工程质量</w:t>
      </w:r>
    </w:p>
    <w:p w14:paraId="0B0C1E72">
      <w:pPr>
        <w:keepNext w:val="0"/>
        <w:pageBreakBefore w:val="0"/>
        <w:widowControl/>
        <w:kinsoku/>
        <w:wordWrap/>
        <w:overflowPunct/>
        <w:topLinePunct w:val="0"/>
        <w:autoSpaceDE w:val="0"/>
        <w:autoSpaceDN w:val="0"/>
        <w:bidi w:val="0"/>
        <w:adjustRightInd w:val="0"/>
        <w:snapToGrid w:val="0"/>
        <w:spacing w:before="182" w:line="520" w:lineRule="exact"/>
        <w:ind w:left="55"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16.1 工程质量标准：合格</w:t>
      </w:r>
    </w:p>
    <w:p w14:paraId="14A556A7">
      <w:pPr>
        <w:keepNext w:val="0"/>
        <w:pageBreakBefore w:val="0"/>
        <w:widowControl/>
        <w:kinsoku/>
        <w:wordWrap/>
        <w:overflowPunct/>
        <w:topLinePunct w:val="0"/>
        <w:autoSpaceDE w:val="0"/>
        <w:autoSpaceDN w:val="0"/>
        <w:bidi w:val="0"/>
        <w:adjustRightInd w:val="0"/>
        <w:snapToGrid w:val="0"/>
        <w:spacing w:before="182" w:line="520" w:lineRule="exact"/>
        <w:ind w:left="55"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16.2</w:t>
      </w:r>
      <w:r>
        <w:rPr>
          <w:rFonts w:hint="eastAsia" w:ascii="仿宋_GB2312" w:hAnsi="仿宋_GB2312" w:eastAsia="仿宋_GB2312" w:cs="仿宋_GB2312"/>
          <w:spacing w:val="-2"/>
          <w:sz w:val="24"/>
          <w:szCs w:val="24"/>
        </w:rPr>
        <w:t>施工现场安全生产标准化管理目标等级：达标。</w:t>
      </w:r>
    </w:p>
    <w:p w14:paraId="58D8DFC4">
      <w:pPr>
        <w:keepNext w:val="0"/>
        <w:pageBreakBefore w:val="0"/>
        <w:widowControl/>
        <w:kinsoku/>
        <w:wordWrap/>
        <w:overflowPunct/>
        <w:topLinePunct w:val="0"/>
        <w:autoSpaceDE w:val="0"/>
        <w:autoSpaceDN w:val="0"/>
        <w:bidi w:val="0"/>
        <w:adjustRightInd w:val="0"/>
        <w:snapToGrid w:val="0"/>
        <w:spacing w:before="180" w:line="520" w:lineRule="exact"/>
        <w:ind w:left="38" w:right="143"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双方对工程质量有争议时，依据有资质的机构出具</w:t>
      </w:r>
      <w:r>
        <w:rPr>
          <w:rFonts w:hint="eastAsia" w:ascii="仿宋_GB2312" w:hAnsi="仿宋_GB2312" w:eastAsia="仿宋_GB2312" w:cs="仿宋_GB2312"/>
          <w:spacing w:val="-1"/>
          <w:sz w:val="24"/>
          <w:szCs w:val="24"/>
        </w:rPr>
        <w:t>的检测报告，双方协商解决，</w:t>
      </w:r>
      <w:r>
        <w:rPr>
          <w:rFonts w:hint="eastAsia" w:ascii="仿宋_GB2312" w:hAnsi="仿宋_GB2312" w:eastAsia="仿宋_GB2312" w:cs="仿宋_GB2312"/>
          <w:spacing w:val="-3"/>
          <w:sz w:val="24"/>
          <w:szCs w:val="24"/>
        </w:rPr>
        <w:t>所需费用及由此造成的损失由责任方承担。</w:t>
      </w:r>
    </w:p>
    <w:p w14:paraId="338625EF">
      <w:pPr>
        <w:keepNext w:val="0"/>
        <w:pageBreakBefore w:val="0"/>
        <w:widowControl/>
        <w:kinsoku/>
        <w:wordWrap/>
        <w:overflowPunct/>
        <w:topLinePunct w:val="0"/>
        <w:autoSpaceDE w:val="0"/>
        <w:autoSpaceDN w:val="0"/>
        <w:bidi w:val="0"/>
        <w:adjustRightInd w:val="0"/>
        <w:snapToGrid w:val="0"/>
        <w:spacing w:before="179" w:line="520" w:lineRule="exact"/>
        <w:ind w:left="38" w:firstLine="46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第</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5"/>
          <w:sz w:val="24"/>
          <w:szCs w:val="24"/>
        </w:rPr>
        <w:t>17 条</w:t>
      </w:r>
      <w:r>
        <w:rPr>
          <w:rFonts w:hint="eastAsia" w:ascii="仿宋_GB2312" w:hAnsi="仿宋_GB2312" w:eastAsia="仿宋_GB2312" w:cs="仿宋_GB2312"/>
          <w:spacing w:val="25"/>
          <w:sz w:val="24"/>
          <w:szCs w:val="24"/>
        </w:rPr>
        <w:t xml:space="preserve"> </w:t>
      </w:r>
      <w:r>
        <w:rPr>
          <w:rFonts w:hint="eastAsia" w:ascii="仿宋_GB2312" w:hAnsi="仿宋_GB2312" w:eastAsia="仿宋_GB2312" w:cs="仿宋_GB2312"/>
          <w:spacing w:val="-5"/>
          <w:sz w:val="24"/>
          <w:szCs w:val="24"/>
        </w:rPr>
        <w:t>隐蔽工程的中间验收</w:t>
      </w:r>
    </w:p>
    <w:p w14:paraId="656E59BC">
      <w:pPr>
        <w:keepNext w:val="0"/>
        <w:pageBreakBefore w:val="0"/>
        <w:widowControl/>
        <w:kinsoku/>
        <w:wordWrap/>
        <w:overflowPunct/>
        <w:topLinePunct w:val="0"/>
        <w:autoSpaceDE w:val="0"/>
        <w:autoSpaceDN w:val="0"/>
        <w:bidi w:val="0"/>
        <w:adjustRightInd w:val="0"/>
        <w:snapToGrid w:val="0"/>
        <w:spacing w:before="182" w:line="520" w:lineRule="exact"/>
        <w:ind w:left="55"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17.1 双方约定的中间验收的部位：执行建筑工程施工及验收规范有关规定。</w:t>
      </w:r>
    </w:p>
    <w:p w14:paraId="4D2E96D1">
      <w:pPr>
        <w:keepNext w:val="0"/>
        <w:pageBreakBefore w:val="0"/>
        <w:widowControl/>
        <w:kinsoku/>
        <w:wordWrap/>
        <w:overflowPunct/>
        <w:topLinePunct w:val="0"/>
        <w:autoSpaceDE w:val="0"/>
        <w:autoSpaceDN w:val="0"/>
        <w:bidi w:val="0"/>
        <w:adjustRightInd w:val="0"/>
        <w:snapToGrid w:val="0"/>
        <w:spacing w:before="184" w:line="520" w:lineRule="exact"/>
        <w:ind w:left="37" w:right="87" w:firstLine="452" w:firstLineChars="200"/>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7"/>
          <w:sz w:val="24"/>
          <w:szCs w:val="24"/>
        </w:rPr>
        <w:t>17.2 当工程具备覆盖、掩盖条件或达到中间验收部位以前，承包人自检，并于</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7"/>
          <w:sz w:val="24"/>
          <w:szCs w:val="24"/>
        </w:rPr>
        <w:t>48</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7"/>
          <w:sz w:val="24"/>
          <w:szCs w:val="24"/>
        </w:rPr>
        <w:t>小时</w:t>
      </w:r>
      <w:r>
        <w:rPr>
          <w:rFonts w:hint="eastAsia" w:ascii="仿宋_GB2312" w:hAnsi="仿宋_GB2312" w:eastAsia="仿宋_GB2312" w:cs="仿宋_GB2312"/>
          <w:spacing w:val="-11"/>
          <w:sz w:val="24"/>
          <w:szCs w:val="24"/>
        </w:rPr>
        <w:t>前书面通知发包人、监理方检验。验收合格，发包人、监理方在验收记录上签字后，方</w:t>
      </w:r>
      <w:r>
        <w:rPr>
          <w:rFonts w:hint="eastAsia" w:ascii="仿宋_GB2312" w:hAnsi="仿宋_GB2312" w:eastAsia="仿宋_GB2312" w:cs="仿宋_GB2312"/>
          <w:spacing w:val="-1"/>
          <w:sz w:val="24"/>
          <w:szCs w:val="24"/>
        </w:rPr>
        <w:t>可进行隐蔽和继续施工。若在 48 小时内发包人</w:t>
      </w:r>
      <w:r>
        <w:rPr>
          <w:rFonts w:hint="eastAsia" w:ascii="仿宋_GB2312" w:hAnsi="仿宋_GB2312" w:eastAsia="仿宋_GB2312" w:cs="仿宋_GB2312"/>
          <w:spacing w:val="-2"/>
          <w:sz w:val="24"/>
          <w:szCs w:val="24"/>
        </w:rPr>
        <w:t>、监理方不进行验收也未提出书面延期</w:t>
      </w:r>
      <w:r>
        <w:rPr>
          <w:rFonts w:hint="eastAsia" w:ascii="仿宋_GB2312" w:hAnsi="仿宋_GB2312" w:eastAsia="仿宋_GB2312" w:cs="仿宋_GB2312"/>
          <w:spacing w:val="-6"/>
          <w:sz w:val="24"/>
          <w:szCs w:val="24"/>
        </w:rPr>
        <w:t>要求的，可视为发包人已经批准，承包人可进行隐蔽或继续施工。验收不合格，承包人</w:t>
      </w:r>
      <w:r>
        <w:rPr>
          <w:rFonts w:hint="eastAsia" w:ascii="仿宋_GB2312" w:hAnsi="仿宋_GB2312" w:eastAsia="仿宋_GB2312" w:cs="仿宋_GB2312"/>
          <w:spacing w:val="-2"/>
          <w:sz w:val="24"/>
          <w:szCs w:val="24"/>
        </w:rPr>
        <w:t>在限定时间内修改后重新验收，所需费用由承包人承担，不能影响工期。除此之外影响正常施工的经济支出由发包人承担，相应顺延工期。在本工程项目范围内出现的地下隐</w:t>
      </w:r>
      <w:r>
        <w:rPr>
          <w:rFonts w:hint="eastAsia" w:ascii="仿宋_GB2312" w:hAnsi="仿宋_GB2312" w:eastAsia="仿宋_GB2312" w:cs="仿宋_GB2312"/>
          <w:spacing w:val="-1"/>
          <w:sz w:val="24"/>
          <w:szCs w:val="24"/>
        </w:rPr>
        <w:t>蔽工程，承包方要事先考虑，所发生的费用由承包人自行解决</w:t>
      </w:r>
      <w:r>
        <w:rPr>
          <w:rFonts w:hint="eastAsia" w:ascii="仿宋_GB2312" w:hAnsi="仿宋_GB2312" w:eastAsia="仿宋_GB2312" w:cs="仿宋_GB2312"/>
          <w:spacing w:val="-2"/>
          <w:sz w:val="24"/>
          <w:szCs w:val="24"/>
        </w:rPr>
        <w:t>，发包人不承担。</w:t>
      </w:r>
    </w:p>
    <w:p w14:paraId="333845EB">
      <w:pPr>
        <w:keepNext w:val="0"/>
        <w:pageBreakBefore w:val="0"/>
        <w:widowControl/>
        <w:kinsoku/>
        <w:wordWrap/>
        <w:overflowPunct/>
        <w:topLinePunct w:val="0"/>
        <w:autoSpaceDE w:val="0"/>
        <w:autoSpaceDN w:val="0"/>
        <w:bidi w:val="0"/>
        <w:adjustRightInd w:val="0"/>
        <w:snapToGrid w:val="0"/>
        <w:spacing w:before="79" w:line="520" w:lineRule="exact"/>
        <w:ind w:left="40"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六、安全施工</w:t>
      </w:r>
    </w:p>
    <w:p w14:paraId="00418A67">
      <w:pPr>
        <w:keepNext w:val="0"/>
        <w:pageBreakBefore w:val="0"/>
        <w:widowControl/>
        <w:kinsoku/>
        <w:wordWrap/>
        <w:overflowPunct/>
        <w:topLinePunct w:val="0"/>
        <w:autoSpaceDE w:val="0"/>
        <w:autoSpaceDN w:val="0"/>
        <w:bidi w:val="0"/>
        <w:adjustRightInd w:val="0"/>
        <w:snapToGrid w:val="0"/>
        <w:spacing w:before="178" w:line="520" w:lineRule="exact"/>
        <w:ind w:left="38" w:firstLine="456" w:firstLineChars="200"/>
        <w:textAlignment w:val="baseline"/>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第</w:t>
      </w:r>
      <w:r>
        <w:rPr>
          <w:rFonts w:hint="eastAsia" w:ascii="仿宋_GB2312" w:hAnsi="仿宋_GB2312" w:eastAsia="仿宋_GB2312" w:cs="仿宋_GB2312"/>
          <w:spacing w:val="32"/>
          <w:sz w:val="24"/>
          <w:szCs w:val="24"/>
        </w:rPr>
        <w:t xml:space="preserve"> </w:t>
      </w:r>
      <w:r>
        <w:rPr>
          <w:rFonts w:hint="eastAsia" w:ascii="仿宋_GB2312" w:hAnsi="仿宋_GB2312" w:eastAsia="仿宋_GB2312" w:cs="仿宋_GB2312"/>
          <w:spacing w:val="-6"/>
          <w:sz w:val="24"/>
          <w:szCs w:val="24"/>
        </w:rPr>
        <w:t>18 条</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6"/>
          <w:sz w:val="24"/>
          <w:szCs w:val="24"/>
        </w:rPr>
        <w:t>安全施工</w:t>
      </w:r>
    </w:p>
    <w:p w14:paraId="072983B8">
      <w:pPr>
        <w:keepNext w:val="0"/>
        <w:pageBreakBefore w:val="0"/>
        <w:widowControl/>
        <w:kinsoku/>
        <w:wordWrap/>
        <w:overflowPunct/>
        <w:topLinePunct w:val="0"/>
        <w:autoSpaceDE w:val="0"/>
        <w:autoSpaceDN w:val="0"/>
        <w:bidi w:val="0"/>
        <w:adjustRightInd w:val="0"/>
        <w:snapToGrid w:val="0"/>
        <w:spacing w:before="184" w:line="520" w:lineRule="exact"/>
        <w:ind w:left="37" w:right="87" w:firstLine="452" w:firstLineChars="200"/>
        <w:jc w:val="both"/>
        <w:textAlignment w:val="baseline"/>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18.1 承包人应遵守工程建设安全生产有关管理规定，严格按安全标准组织施工，并随 时接受行业安全检查人员依法实施的监督检查，采取必要的安全防护措施，消除事故隐 患。由于承包人安全措施不力造成事故的责任和因此发生的费用由承包人承担。</w:t>
      </w:r>
    </w:p>
    <w:p w14:paraId="15893738">
      <w:pPr>
        <w:keepNext w:val="0"/>
        <w:pageBreakBefore w:val="0"/>
        <w:widowControl/>
        <w:kinsoku/>
        <w:wordWrap/>
        <w:overflowPunct/>
        <w:topLinePunct w:val="0"/>
        <w:autoSpaceDE w:val="0"/>
        <w:autoSpaceDN w:val="0"/>
        <w:bidi w:val="0"/>
        <w:adjustRightInd w:val="0"/>
        <w:snapToGrid w:val="0"/>
        <w:spacing w:before="184" w:line="520" w:lineRule="exact"/>
        <w:ind w:left="37" w:right="87" w:firstLine="452" w:firstLineChars="200"/>
        <w:jc w:val="both"/>
        <w:textAlignment w:val="baseline"/>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18.2 发包人应对其在施工场地的工作人员进行安全教育，并对他们的安全负责。发包 人不得要求承包人违反安全管理的规定进行施工。因发包人原因导致的安全事故，由发包人承担相应责任及发生的费用。</w:t>
      </w:r>
    </w:p>
    <w:p w14:paraId="2BE25C3E">
      <w:pPr>
        <w:keepNext w:val="0"/>
        <w:pageBreakBefore w:val="0"/>
        <w:widowControl/>
        <w:kinsoku/>
        <w:wordWrap/>
        <w:overflowPunct/>
        <w:topLinePunct w:val="0"/>
        <w:autoSpaceDE w:val="0"/>
        <w:autoSpaceDN w:val="0"/>
        <w:bidi w:val="0"/>
        <w:adjustRightInd w:val="0"/>
        <w:snapToGrid w:val="0"/>
        <w:spacing w:before="182" w:line="520" w:lineRule="exact"/>
        <w:ind w:left="38" w:firstLine="46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第</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pacing w:val="-5"/>
          <w:sz w:val="24"/>
          <w:szCs w:val="24"/>
        </w:rPr>
        <w:t>19 条</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5"/>
          <w:sz w:val="24"/>
          <w:szCs w:val="24"/>
        </w:rPr>
        <w:t>事故处理</w:t>
      </w:r>
    </w:p>
    <w:p w14:paraId="11654354">
      <w:pPr>
        <w:keepNext w:val="0"/>
        <w:pageBreakBefore w:val="0"/>
        <w:widowControl/>
        <w:kinsoku/>
        <w:wordWrap/>
        <w:overflowPunct/>
        <w:topLinePunct w:val="0"/>
        <w:autoSpaceDE w:val="0"/>
        <w:autoSpaceDN w:val="0"/>
        <w:bidi w:val="0"/>
        <w:adjustRightInd w:val="0"/>
        <w:snapToGrid w:val="0"/>
        <w:spacing w:before="184" w:line="520" w:lineRule="exact"/>
        <w:ind w:left="38" w:right="32"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19.1 发生重大伤亡及其他安全事故，承包人应按有关规定立即上报有关部门并通知发</w:t>
      </w:r>
      <w:r>
        <w:rPr>
          <w:rFonts w:hint="eastAsia" w:ascii="仿宋_GB2312" w:hAnsi="仿宋_GB2312" w:eastAsia="仿宋_GB2312" w:cs="仿宋_GB2312"/>
          <w:spacing w:val="-2"/>
          <w:sz w:val="24"/>
          <w:szCs w:val="24"/>
        </w:rPr>
        <w:t>包人，同时按政府有关部门要求处理，由事故责任方承担发生的费用。</w:t>
      </w:r>
    </w:p>
    <w:p w14:paraId="17283D22">
      <w:pPr>
        <w:keepNext w:val="0"/>
        <w:pageBreakBefore w:val="0"/>
        <w:widowControl/>
        <w:kinsoku/>
        <w:wordWrap/>
        <w:overflowPunct/>
        <w:topLinePunct w:val="0"/>
        <w:autoSpaceDE w:val="0"/>
        <w:autoSpaceDN w:val="0"/>
        <w:bidi w:val="0"/>
        <w:adjustRightInd w:val="0"/>
        <w:snapToGrid w:val="0"/>
        <w:spacing w:before="183" w:line="520" w:lineRule="exact"/>
        <w:ind w:left="55" w:firstLine="472" w:firstLineChars="200"/>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rPr>
        <w:t>19.2 发包人、承包人对事故责任有争议时，应按政府有关部门认定处理。</w:t>
      </w:r>
    </w:p>
    <w:p w14:paraId="672FF2F4">
      <w:pPr>
        <w:keepNext w:val="0"/>
        <w:pageBreakBefore w:val="0"/>
        <w:widowControl/>
        <w:kinsoku/>
        <w:wordWrap/>
        <w:overflowPunct/>
        <w:topLinePunct w:val="0"/>
        <w:autoSpaceDE w:val="0"/>
        <w:autoSpaceDN w:val="0"/>
        <w:bidi w:val="0"/>
        <w:adjustRightInd w:val="0"/>
        <w:snapToGrid w:val="0"/>
        <w:spacing w:before="78" w:line="520" w:lineRule="exact"/>
        <w:ind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七、</w:t>
      </w:r>
      <w:r>
        <w:rPr>
          <w:rFonts w:hint="eastAsia" w:ascii="仿宋_GB2312" w:hAnsi="仿宋_GB2312" w:eastAsia="仿宋_GB2312" w:cs="仿宋_GB2312"/>
          <w:spacing w:val="-2"/>
          <w:sz w:val="24"/>
          <w:szCs w:val="24"/>
        </w:rPr>
        <w:t xml:space="preserve">合同价款与支付 </w:t>
      </w:r>
    </w:p>
    <w:p w14:paraId="5F3A0F6F">
      <w:pPr>
        <w:keepNext w:val="0"/>
        <w:pageBreakBefore w:val="0"/>
        <w:widowControl/>
        <w:kinsoku/>
        <w:wordWrap/>
        <w:overflowPunct/>
        <w:topLinePunct w:val="0"/>
        <w:autoSpaceDE w:val="0"/>
        <w:autoSpaceDN w:val="0"/>
        <w:bidi w:val="0"/>
        <w:adjustRightInd w:val="0"/>
        <w:snapToGrid w:val="0"/>
        <w:spacing w:before="34" w:line="520" w:lineRule="exact"/>
        <w:ind w:right="137" w:firstLine="464" w:firstLineChars="200"/>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 20 条 合同价款</w:t>
      </w:r>
    </w:p>
    <w:p w14:paraId="28006E41">
      <w:pPr>
        <w:keepNext w:val="0"/>
        <w:pageBreakBefore w:val="0"/>
        <w:widowControl/>
        <w:kinsoku/>
        <w:wordWrap/>
        <w:overflowPunct/>
        <w:topLinePunct w:val="0"/>
        <w:autoSpaceDE w:val="0"/>
        <w:autoSpaceDN w:val="0"/>
        <w:bidi w:val="0"/>
        <w:adjustRightInd w:val="0"/>
        <w:snapToGrid w:val="0"/>
        <w:spacing w:before="185" w:line="520" w:lineRule="exact"/>
        <w:ind w:firstLine="476" w:firstLineChars="200"/>
        <w:textAlignment w:val="baseline"/>
        <w:rPr>
          <w:rFonts w:hint="default"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rPr>
        <w:t>20.1 发包人保证按照合同约定的期限和方式支付合同价款及其他</w:t>
      </w:r>
      <w:r>
        <w:rPr>
          <w:rFonts w:hint="eastAsia" w:ascii="仿宋_GB2312" w:hAnsi="仿宋_GB2312" w:eastAsia="仿宋_GB2312" w:cs="仿宋_GB2312"/>
          <w:spacing w:val="-2"/>
          <w:sz w:val="24"/>
          <w:szCs w:val="24"/>
        </w:rPr>
        <w:t>应当支付的款项。</w:t>
      </w:r>
      <w:r>
        <w:rPr>
          <w:rFonts w:hint="eastAsia" w:ascii="仿宋_GB2312" w:hAnsi="仿宋_GB2312" w:eastAsia="仿宋_GB2312" w:cs="仿宋_GB2312"/>
          <w:spacing w:val="-2"/>
          <w:sz w:val="24"/>
          <w:szCs w:val="24"/>
          <w:lang w:val="en-US" w:eastAsia="zh-CN"/>
        </w:rPr>
        <w:t xml:space="preserve">  </w:t>
      </w:r>
    </w:p>
    <w:p w14:paraId="55140BB5">
      <w:pPr>
        <w:keepNext w:val="0"/>
        <w:pageBreakBefore w:val="0"/>
        <w:widowControl/>
        <w:kinsoku/>
        <w:wordWrap/>
        <w:overflowPunct/>
        <w:topLinePunct w:val="0"/>
        <w:autoSpaceDE w:val="0"/>
        <w:autoSpaceDN w:val="0"/>
        <w:bidi w:val="0"/>
        <w:adjustRightInd w:val="0"/>
        <w:snapToGrid w:val="0"/>
        <w:spacing w:before="185" w:line="520" w:lineRule="exact"/>
        <w:ind w:left="0" w:right="0" w:firstLine="476"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rPr>
        <w:t xml:space="preserve">20.2 </w:t>
      </w:r>
      <w:r>
        <w:rPr>
          <w:rFonts w:hint="eastAsia" w:ascii="仿宋_GB2312" w:hAnsi="仿宋_GB2312" w:eastAsia="仿宋_GB2312" w:cs="仿宋_GB2312"/>
          <w:spacing w:val="-1"/>
          <w:sz w:val="24"/>
          <w:szCs w:val="24"/>
          <w:lang w:val="en-US" w:eastAsia="zh-CN"/>
        </w:rPr>
        <w:t>本合同项下总金额上限为</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1"/>
          <w:sz w:val="24"/>
          <w:szCs w:val="24"/>
          <w:lang w:val="en-US" w:eastAsia="zh-CN"/>
        </w:rPr>
        <w:t>元，大写：</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1"/>
          <w:sz w:val="24"/>
          <w:szCs w:val="24"/>
          <w:lang w:val="en-US" w:eastAsia="zh-CN"/>
        </w:rPr>
        <w:t>，结算金额以实际发生为准，最终结算金额不得超过上限金额。</w:t>
      </w:r>
      <w:r>
        <w:rPr>
          <w:rFonts w:hint="eastAsia" w:ascii="仿宋_GB2312" w:hAnsi="仿宋_GB2312" w:eastAsia="仿宋_GB2312" w:cs="仿宋_GB2312"/>
          <w:spacing w:val="2"/>
          <w:sz w:val="24"/>
          <w:szCs w:val="24"/>
        </w:rPr>
        <w:t>其中：安全防护及</w:t>
      </w:r>
      <w:r>
        <w:rPr>
          <w:rFonts w:hint="eastAsia" w:ascii="仿宋_GB2312" w:hAnsi="仿宋_GB2312" w:eastAsia="仿宋_GB2312" w:cs="仿宋_GB2312"/>
          <w:sz w:val="24"/>
          <w:szCs w:val="24"/>
        </w:rPr>
        <w:t>文明施工措施费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元</w:t>
      </w:r>
      <w:r>
        <w:rPr>
          <w:rFonts w:hint="eastAsia" w:ascii="仿宋_GB2312" w:hAnsi="仿宋_GB2312" w:eastAsia="仿宋_GB2312" w:cs="仿宋_GB2312"/>
          <w:sz w:val="24"/>
          <w:szCs w:val="24"/>
          <w:lang w:eastAsia="zh-CN"/>
        </w:rPr>
        <w:t>。</w:t>
      </w:r>
    </w:p>
    <w:p w14:paraId="17943EF0">
      <w:pPr>
        <w:keepNext w:val="0"/>
        <w:pageBreakBefore w:val="0"/>
        <w:widowControl/>
        <w:kinsoku/>
        <w:wordWrap/>
        <w:overflowPunct/>
        <w:topLinePunct w:val="0"/>
        <w:autoSpaceDE w:val="0"/>
        <w:autoSpaceDN w:val="0"/>
        <w:bidi w:val="0"/>
        <w:adjustRightInd w:val="0"/>
        <w:snapToGrid w:val="0"/>
        <w:spacing w:before="180" w:line="520" w:lineRule="exac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21</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3"/>
          <w:sz w:val="24"/>
          <w:szCs w:val="24"/>
        </w:rPr>
        <w:t>合同价款的调整</w:t>
      </w:r>
    </w:p>
    <w:p w14:paraId="0724988D">
      <w:pPr>
        <w:keepNext w:val="0"/>
        <w:pageBreakBefore w:val="0"/>
        <w:widowControl/>
        <w:kinsoku/>
        <w:wordWrap/>
        <w:overflowPunct/>
        <w:topLinePunct w:val="0"/>
        <w:autoSpaceDE w:val="0"/>
        <w:autoSpaceDN w:val="0"/>
        <w:bidi w:val="0"/>
        <w:adjustRightInd w:val="0"/>
        <w:snapToGrid w:val="0"/>
        <w:spacing w:before="184" w:line="520" w:lineRule="exact"/>
        <w:ind w:left="41" w:firstLine="476"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1"/>
          <w:sz w:val="24"/>
          <w:szCs w:val="24"/>
        </w:rPr>
        <w:t>21.1 本合同价款按照竞争性磋商文件中规</w:t>
      </w:r>
      <w:r>
        <w:rPr>
          <w:rFonts w:hint="eastAsia" w:ascii="仿宋_GB2312" w:hAnsi="仿宋_GB2312" w:eastAsia="仿宋_GB2312" w:cs="仿宋_GB2312"/>
          <w:spacing w:val="-2"/>
          <w:sz w:val="24"/>
          <w:szCs w:val="24"/>
        </w:rPr>
        <w:t>定，采用固定单价方式确定。</w:t>
      </w:r>
    </w:p>
    <w:p w14:paraId="356EBB2E">
      <w:pPr>
        <w:keepNext w:val="0"/>
        <w:pageBreakBefore w:val="0"/>
        <w:widowControl/>
        <w:kinsoku/>
        <w:wordWrap/>
        <w:overflowPunct/>
        <w:topLinePunct w:val="0"/>
        <w:autoSpaceDE w:val="0"/>
        <w:autoSpaceDN w:val="0"/>
        <w:bidi w:val="0"/>
        <w:adjustRightInd w:val="0"/>
        <w:snapToGrid w:val="0"/>
        <w:spacing w:before="184" w:line="520" w:lineRule="exact"/>
        <w:ind w:left="41" w:firstLine="472" w:firstLineChars="200"/>
        <w:textAlignment w:val="baseline"/>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2"/>
          <w:sz w:val="24"/>
          <w:szCs w:val="24"/>
        </w:rPr>
        <w:t>21.2 合同价款发生设计变更或洽商的情况时可以调整。</w:t>
      </w:r>
      <w:r>
        <w:rPr>
          <w:rFonts w:hint="eastAsia" w:ascii="仿宋_GB2312" w:hAnsi="仿宋_GB2312" w:eastAsia="仿宋_GB2312" w:cs="仿宋_GB2312"/>
          <w:spacing w:val="5"/>
          <w:sz w:val="24"/>
          <w:szCs w:val="24"/>
        </w:rPr>
        <w:t xml:space="preserve"> </w:t>
      </w:r>
    </w:p>
    <w:p w14:paraId="7D98DCD0">
      <w:pPr>
        <w:keepNext w:val="0"/>
        <w:pageBreakBefore w:val="0"/>
        <w:widowControl/>
        <w:kinsoku/>
        <w:wordWrap/>
        <w:overflowPunct/>
        <w:topLinePunct w:val="0"/>
        <w:autoSpaceDE w:val="0"/>
        <w:autoSpaceDN w:val="0"/>
        <w:bidi w:val="0"/>
        <w:adjustRightInd w:val="0"/>
        <w:snapToGrid w:val="0"/>
        <w:spacing w:before="183" w:line="520" w:lineRule="exact"/>
        <w:ind w:right="3257" w:firstLine="476" w:firstLineChars="200"/>
        <w:textAlignment w:val="baseline"/>
        <w:rPr>
          <w:rFonts w:hint="eastAsia" w:ascii="仿宋_GB2312" w:hAnsi="仿宋_GB2312" w:eastAsia="仿宋_GB2312" w:cs="仿宋_GB2312"/>
          <w:sz w:val="24"/>
          <w:szCs w:val="24"/>
          <w:u w:val="single"/>
        </w:rPr>
      </w:pPr>
      <w:r>
        <w:rPr>
          <w:rFonts w:hint="eastAsia" w:ascii="仿宋_GB2312" w:hAnsi="仿宋_GB2312" w:eastAsia="仿宋_GB2312" w:cs="仿宋_GB2312"/>
          <w:spacing w:val="-1"/>
          <w:sz w:val="24"/>
          <w:szCs w:val="24"/>
        </w:rPr>
        <w:t>合同价款的调整方式：</w:t>
      </w:r>
      <w:r>
        <w:rPr>
          <w:rFonts w:hint="eastAsia" w:ascii="仿宋_GB2312" w:hAnsi="仿宋_GB2312" w:eastAsia="仿宋_GB2312" w:cs="仿宋_GB2312"/>
          <w:spacing w:val="-1"/>
          <w:sz w:val="24"/>
          <w:szCs w:val="24"/>
          <w:u w:val="single"/>
        </w:rPr>
        <w:t>/</w:t>
      </w:r>
    </w:p>
    <w:p w14:paraId="23B4D175">
      <w:pPr>
        <w:keepNext w:val="0"/>
        <w:pageBreakBefore w:val="0"/>
        <w:widowControl/>
        <w:kinsoku/>
        <w:wordWrap/>
        <w:overflowPunct/>
        <w:topLinePunct w:val="0"/>
        <w:autoSpaceDE w:val="0"/>
        <w:autoSpaceDN w:val="0"/>
        <w:bidi w:val="0"/>
        <w:adjustRightInd w:val="0"/>
        <w:snapToGrid w:val="0"/>
        <w:spacing w:before="182" w:line="520" w:lineRule="exact"/>
        <w:ind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22</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3"/>
          <w:sz w:val="24"/>
          <w:szCs w:val="24"/>
        </w:rPr>
        <w:t>工程量的确认</w:t>
      </w:r>
    </w:p>
    <w:p w14:paraId="7193024E">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22.1 承包人向发包人提交已完工程量报告：按照实际完成的各部位的已完工程量，向</w:t>
      </w:r>
      <w:r>
        <w:rPr>
          <w:rFonts w:hint="eastAsia" w:ascii="仿宋_GB2312" w:hAnsi="仿宋_GB2312" w:eastAsia="仿宋_GB2312" w:cs="仿宋_GB2312"/>
          <w:spacing w:val="-2"/>
          <w:sz w:val="24"/>
          <w:szCs w:val="24"/>
        </w:rPr>
        <w:t>发包人提交按照发包人共同确认的格式内容编制的《工程进度款报审表》及其它相关表</w:t>
      </w:r>
      <w:r>
        <w:rPr>
          <w:rFonts w:hint="eastAsia" w:ascii="仿宋_GB2312" w:hAnsi="仿宋_GB2312" w:eastAsia="仿宋_GB2312" w:cs="仿宋_GB2312"/>
          <w:spacing w:val="-9"/>
          <w:sz w:val="24"/>
          <w:szCs w:val="24"/>
        </w:rPr>
        <w:t>格资料。</w:t>
      </w:r>
    </w:p>
    <w:p w14:paraId="096E0DE6">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22.2 发包人核实已完工程量报告的时间：</w:t>
      </w:r>
      <w:r>
        <w:rPr>
          <w:rFonts w:hint="eastAsia" w:ascii="仿宋_GB2312" w:hAnsi="仿宋_GB2312" w:eastAsia="仿宋_GB2312" w:cs="仿宋_GB2312"/>
          <w:spacing w:val="-2"/>
          <w:sz w:val="24"/>
          <w:szCs w:val="24"/>
          <w:highlight w:val="none"/>
        </w:rPr>
        <w:t xml:space="preserve"> 自开工之日起自接到承包人提交的《工程进度款报审表》及其它相关表格资料，于5日内审核完毕通知承包人，发包人自接到提交的《工程款支付申请》等工程款支付审查资料后， 于5日内审核完毕。</w:t>
      </w:r>
      <w:r>
        <w:rPr>
          <w:rFonts w:hint="eastAsia" w:ascii="仿宋_GB2312" w:hAnsi="仿宋_GB2312" w:eastAsia="仿宋_GB2312" w:cs="仿宋_GB2312"/>
          <w:spacing w:val="-2"/>
          <w:sz w:val="24"/>
          <w:szCs w:val="24"/>
        </w:rPr>
        <w:t>但由于承包人、发包人的分歧使审核和认可工作延误的，审核和认可的时间可以顺延，承包人不应因此影响工期。</w:t>
      </w:r>
    </w:p>
    <w:p w14:paraId="56D397BD">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特别说明：该确认的《工程款支付申请》等工程款支付资料中的工程量仅为支付工程进度款的依据，不作为竣工结算的工程量依据，结算工程量以最终由结算</w:t>
      </w:r>
      <w:r>
        <w:rPr>
          <w:rFonts w:hint="eastAsia" w:ascii="仿宋_GB2312" w:hAnsi="仿宋_GB2312" w:eastAsia="仿宋_GB2312" w:cs="仿宋_GB2312"/>
          <w:spacing w:val="-2"/>
          <w:sz w:val="24"/>
          <w:szCs w:val="24"/>
          <w:lang w:val="en-US" w:eastAsia="zh-CN"/>
        </w:rPr>
        <w:t>审核</w:t>
      </w:r>
      <w:r>
        <w:rPr>
          <w:rFonts w:hint="eastAsia" w:ascii="仿宋_GB2312" w:hAnsi="仿宋_GB2312" w:eastAsia="仿宋_GB2312" w:cs="仿宋_GB2312"/>
          <w:spacing w:val="-2"/>
          <w:sz w:val="24"/>
          <w:szCs w:val="24"/>
        </w:rPr>
        <w:t>报告为准。发包人逾期未核实工程量的，承包人报告中开列的工程量将视为被确认并作为工程价款支付的依据。发包人核实工程量未提前 24 小时通知承包人的，确认结果无效。</w:t>
      </w:r>
    </w:p>
    <w:p w14:paraId="3E234923">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22.3 对承包人超出设计图纸范围和因自身原因造成返工的工程量，发包人不予确认。</w:t>
      </w:r>
    </w:p>
    <w:p w14:paraId="6BA05543">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第 23 条 工程款支付</w:t>
      </w:r>
    </w:p>
    <w:p w14:paraId="004FE349">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highlight w:val="none"/>
          <w:lang w:eastAsia="zh-CN"/>
        </w:rPr>
      </w:pPr>
      <w:r>
        <w:rPr>
          <w:rFonts w:hint="eastAsia" w:ascii="仿宋_GB2312" w:hAnsi="仿宋_GB2312" w:eastAsia="仿宋_GB2312" w:cs="仿宋_GB2312"/>
          <w:spacing w:val="-2"/>
          <w:sz w:val="24"/>
          <w:szCs w:val="24"/>
          <w:highlight w:val="none"/>
        </w:rPr>
        <w:t>23.</w:t>
      </w:r>
      <w:r>
        <w:rPr>
          <w:rFonts w:hint="eastAsia" w:ascii="仿宋_GB2312" w:hAnsi="仿宋_GB2312" w:eastAsia="仿宋_GB2312" w:cs="仿宋_GB2312"/>
          <w:spacing w:val="-2"/>
          <w:sz w:val="24"/>
          <w:szCs w:val="24"/>
          <w:lang w:eastAsia="zh-CN"/>
        </w:rPr>
        <w:t>1</w:t>
      </w:r>
      <w:r>
        <w:rPr>
          <w:rFonts w:hint="eastAsia" w:ascii="仿宋_GB2312" w:hAnsi="仿宋_GB2312" w:eastAsia="仿宋_GB2312" w:cs="仿宋_GB2312"/>
          <w:spacing w:val="-2"/>
          <w:sz w:val="24"/>
          <w:szCs w:val="24"/>
          <w:highlight w:val="none"/>
        </w:rPr>
        <w:t xml:space="preserve"> 工程进度款支付比例：工程全部完工，竣工验收通过并且经结算审核出具结算报告后，发包人支付给承包人的工程款应达到结算审核结果确定金额的</w:t>
      </w:r>
      <w:r>
        <w:rPr>
          <w:rFonts w:hint="eastAsia" w:ascii="仿宋_GB2312" w:hAnsi="仿宋_GB2312" w:eastAsia="仿宋_GB2312" w:cs="仿宋_GB2312"/>
          <w:spacing w:val="-2"/>
          <w:sz w:val="24"/>
          <w:szCs w:val="24"/>
          <w:highlight w:val="none"/>
          <w:lang w:val="en-US" w:eastAsia="zh-CN"/>
        </w:rPr>
        <w:t>97</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pacing w:val="-2"/>
          <w:sz w:val="24"/>
          <w:szCs w:val="24"/>
          <w:highlight w:val="none"/>
          <w:lang w:eastAsia="zh-CN"/>
        </w:rPr>
        <w:t>，剩余结算价款的3%作为质量保证金，待缺陷责任期满后</w:t>
      </w:r>
      <w:r>
        <w:rPr>
          <w:rFonts w:hint="eastAsia" w:ascii="仿宋_GB2312" w:hAnsi="仿宋_GB2312" w:eastAsia="仿宋_GB2312" w:cs="仿宋_GB2312"/>
          <w:spacing w:val="-2"/>
          <w:sz w:val="24"/>
          <w:szCs w:val="24"/>
          <w:highlight w:val="none"/>
          <w:lang w:val="en-US" w:eastAsia="zh-CN"/>
        </w:rPr>
        <w:t>如无质量问题</w:t>
      </w:r>
      <w:r>
        <w:rPr>
          <w:rFonts w:hint="eastAsia" w:ascii="仿宋_GB2312" w:hAnsi="仿宋_GB2312" w:eastAsia="仿宋_GB2312" w:cs="仿宋_GB2312"/>
          <w:spacing w:val="-2"/>
          <w:sz w:val="24"/>
          <w:szCs w:val="24"/>
          <w:highlight w:val="none"/>
          <w:lang w:eastAsia="zh-CN"/>
        </w:rPr>
        <w:t>向承包人支付。</w:t>
      </w:r>
    </w:p>
    <w:p w14:paraId="6C625DB2">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highlight w:val="none"/>
          <w:lang w:val="en-US" w:eastAsia="en-US"/>
        </w:rPr>
      </w:pPr>
      <w:r>
        <w:rPr>
          <w:rFonts w:hint="eastAsia" w:ascii="仿宋_GB2312" w:hAnsi="仿宋_GB2312" w:eastAsia="仿宋_GB2312" w:cs="仿宋_GB2312"/>
          <w:spacing w:val="-2"/>
          <w:sz w:val="24"/>
          <w:szCs w:val="24"/>
          <w:lang w:val="en-US" w:eastAsia="zh-CN"/>
        </w:rPr>
        <w:t>23.2</w:t>
      </w:r>
      <w:r>
        <w:rPr>
          <w:rFonts w:hint="eastAsia" w:ascii="仿宋_GB2312" w:hAnsi="仿宋_GB2312" w:eastAsia="仿宋_GB2312" w:cs="仿宋_GB2312"/>
          <w:spacing w:val="-2"/>
          <w:sz w:val="24"/>
          <w:szCs w:val="24"/>
          <w:highlight w:val="none"/>
          <w:lang w:val="en-US" w:eastAsia="en-US"/>
        </w:rPr>
        <w:t>合同款项的具体支付时间由双方另行商定，每次实际付款前，</w:t>
      </w:r>
      <w:r>
        <w:rPr>
          <w:rFonts w:hint="eastAsia" w:ascii="仿宋_GB2312" w:hAnsi="仿宋_GB2312" w:eastAsia="仿宋_GB2312" w:cs="仿宋_GB2312"/>
          <w:spacing w:val="-2"/>
          <w:sz w:val="24"/>
          <w:szCs w:val="24"/>
          <w:lang w:val="en-US" w:eastAsia="zh-CN"/>
        </w:rPr>
        <w:t>承包人</w:t>
      </w:r>
      <w:r>
        <w:rPr>
          <w:rFonts w:hint="eastAsia" w:ascii="仿宋_GB2312" w:hAnsi="仿宋_GB2312" w:eastAsia="仿宋_GB2312" w:cs="仿宋_GB2312"/>
          <w:spacing w:val="-2"/>
          <w:sz w:val="24"/>
          <w:szCs w:val="24"/>
          <w:highlight w:val="none"/>
          <w:lang w:val="en-US" w:eastAsia="en-US"/>
        </w:rPr>
        <w:t>还需满足以下条件，否则</w:t>
      </w:r>
      <w:r>
        <w:rPr>
          <w:rFonts w:hint="eastAsia" w:ascii="仿宋_GB2312" w:hAnsi="仿宋_GB2312" w:eastAsia="仿宋_GB2312" w:cs="仿宋_GB2312"/>
          <w:spacing w:val="-2"/>
          <w:sz w:val="24"/>
          <w:szCs w:val="24"/>
          <w:lang w:val="en-US" w:eastAsia="zh-CN"/>
        </w:rPr>
        <w:t>发包人</w:t>
      </w:r>
      <w:r>
        <w:rPr>
          <w:rFonts w:hint="eastAsia" w:ascii="仿宋_GB2312" w:hAnsi="仿宋_GB2312" w:eastAsia="仿宋_GB2312" w:cs="仿宋_GB2312"/>
          <w:spacing w:val="-2"/>
          <w:sz w:val="24"/>
          <w:szCs w:val="24"/>
          <w:highlight w:val="none"/>
          <w:lang w:val="en-US" w:eastAsia="en-US"/>
        </w:rPr>
        <w:t>有权不予付款，且不承担任何责任:(1)</w:t>
      </w:r>
      <w:r>
        <w:rPr>
          <w:rFonts w:hint="eastAsia" w:ascii="仿宋_GB2312" w:hAnsi="仿宋_GB2312" w:eastAsia="仿宋_GB2312" w:cs="仿宋_GB2312"/>
          <w:spacing w:val="-2"/>
          <w:sz w:val="24"/>
          <w:szCs w:val="24"/>
          <w:lang w:val="en-US" w:eastAsia="zh-CN"/>
        </w:rPr>
        <w:t>承包人</w:t>
      </w:r>
      <w:r>
        <w:rPr>
          <w:rFonts w:hint="eastAsia" w:ascii="仿宋_GB2312" w:hAnsi="仿宋_GB2312" w:eastAsia="仿宋_GB2312" w:cs="仿宋_GB2312"/>
          <w:spacing w:val="-2"/>
          <w:sz w:val="24"/>
          <w:szCs w:val="24"/>
          <w:highlight w:val="none"/>
          <w:lang w:val="en-US" w:eastAsia="en-US"/>
        </w:rPr>
        <w:t>向</w:t>
      </w:r>
      <w:r>
        <w:rPr>
          <w:rFonts w:hint="eastAsia" w:ascii="仿宋_GB2312" w:hAnsi="仿宋_GB2312" w:eastAsia="仿宋_GB2312" w:cs="仿宋_GB2312"/>
          <w:spacing w:val="-2"/>
          <w:sz w:val="24"/>
          <w:szCs w:val="24"/>
          <w:lang w:val="en-US" w:eastAsia="zh-CN"/>
        </w:rPr>
        <w:t>发包人</w:t>
      </w:r>
      <w:r>
        <w:rPr>
          <w:rFonts w:hint="eastAsia" w:ascii="仿宋_GB2312" w:hAnsi="仿宋_GB2312" w:eastAsia="仿宋_GB2312" w:cs="仿宋_GB2312"/>
          <w:spacing w:val="-2"/>
          <w:sz w:val="24"/>
          <w:szCs w:val="24"/>
          <w:highlight w:val="none"/>
          <w:lang w:val="en-US" w:eastAsia="en-US"/>
        </w:rPr>
        <w:t>提供工作量确认单，</w:t>
      </w:r>
      <w:r>
        <w:rPr>
          <w:rFonts w:hint="eastAsia" w:ascii="仿宋_GB2312" w:hAnsi="仿宋_GB2312" w:eastAsia="仿宋_GB2312" w:cs="仿宋_GB2312"/>
          <w:spacing w:val="-2"/>
          <w:sz w:val="24"/>
          <w:szCs w:val="24"/>
          <w:lang w:val="en-US" w:eastAsia="zh-CN"/>
        </w:rPr>
        <w:t>发包人</w:t>
      </w:r>
      <w:r>
        <w:rPr>
          <w:rFonts w:hint="eastAsia" w:ascii="仿宋_GB2312" w:hAnsi="仿宋_GB2312" w:eastAsia="仿宋_GB2312" w:cs="仿宋_GB2312"/>
          <w:spacing w:val="-2"/>
          <w:sz w:val="24"/>
          <w:szCs w:val="24"/>
          <w:highlight w:val="none"/>
          <w:lang w:val="en-US" w:eastAsia="en-US"/>
        </w:rPr>
        <w:t>对</w:t>
      </w:r>
      <w:r>
        <w:rPr>
          <w:rFonts w:hint="eastAsia" w:ascii="仿宋_GB2312" w:hAnsi="仿宋_GB2312" w:eastAsia="仿宋_GB2312" w:cs="仿宋_GB2312"/>
          <w:spacing w:val="-2"/>
          <w:sz w:val="24"/>
          <w:szCs w:val="24"/>
          <w:lang w:val="en-US" w:eastAsia="zh-CN"/>
        </w:rPr>
        <w:t>承包人</w:t>
      </w:r>
      <w:r>
        <w:rPr>
          <w:rFonts w:hint="eastAsia" w:ascii="仿宋_GB2312" w:hAnsi="仿宋_GB2312" w:eastAsia="仿宋_GB2312" w:cs="仿宋_GB2312"/>
          <w:spacing w:val="-2"/>
          <w:sz w:val="24"/>
          <w:szCs w:val="24"/>
          <w:highlight w:val="none"/>
          <w:lang w:val="en-US" w:eastAsia="en-US"/>
        </w:rPr>
        <w:t>的工作量进行审核，双方共同签字确认:(2)如需财政资金拨付的，待财政资金到位且用方履行完毕资金拨付审批程序后，</w:t>
      </w:r>
      <w:r>
        <w:rPr>
          <w:rFonts w:hint="eastAsia" w:ascii="仿宋_GB2312" w:hAnsi="仿宋_GB2312" w:eastAsia="仿宋_GB2312" w:cs="仿宋_GB2312"/>
          <w:spacing w:val="-2"/>
          <w:sz w:val="24"/>
          <w:szCs w:val="24"/>
          <w:lang w:val="en-US" w:eastAsia="zh-CN"/>
        </w:rPr>
        <w:t>承包人</w:t>
      </w:r>
      <w:r>
        <w:rPr>
          <w:rFonts w:hint="eastAsia" w:ascii="仿宋_GB2312" w:hAnsi="仿宋_GB2312" w:eastAsia="仿宋_GB2312" w:cs="仿宋_GB2312"/>
          <w:spacing w:val="-2"/>
          <w:sz w:val="24"/>
          <w:szCs w:val="24"/>
          <w:highlight w:val="none"/>
          <w:lang w:val="en-US" w:eastAsia="en-US"/>
        </w:rPr>
        <w:t>方可向</w:t>
      </w:r>
      <w:r>
        <w:rPr>
          <w:rFonts w:hint="eastAsia" w:ascii="仿宋_GB2312" w:hAnsi="仿宋_GB2312" w:eastAsia="仿宋_GB2312" w:cs="仿宋_GB2312"/>
          <w:spacing w:val="-2"/>
          <w:sz w:val="24"/>
          <w:szCs w:val="24"/>
          <w:lang w:val="en-US" w:eastAsia="zh-CN"/>
        </w:rPr>
        <w:t>发包人</w:t>
      </w:r>
      <w:r>
        <w:rPr>
          <w:rFonts w:hint="eastAsia" w:ascii="仿宋_GB2312" w:hAnsi="仿宋_GB2312" w:eastAsia="仿宋_GB2312" w:cs="仿宋_GB2312"/>
          <w:spacing w:val="-2"/>
          <w:sz w:val="24"/>
          <w:szCs w:val="24"/>
          <w:highlight w:val="none"/>
          <w:lang w:val="en-US" w:eastAsia="en-US"/>
        </w:rPr>
        <w:t>开具发票，由</w:t>
      </w:r>
      <w:r>
        <w:rPr>
          <w:rFonts w:hint="eastAsia" w:ascii="仿宋_GB2312" w:hAnsi="仿宋_GB2312" w:eastAsia="仿宋_GB2312" w:cs="仿宋_GB2312"/>
          <w:spacing w:val="-2"/>
          <w:sz w:val="24"/>
          <w:szCs w:val="24"/>
          <w:lang w:val="en-US" w:eastAsia="zh-CN"/>
        </w:rPr>
        <w:t>发包人</w:t>
      </w:r>
      <w:r>
        <w:rPr>
          <w:rFonts w:hint="eastAsia" w:ascii="仿宋_GB2312" w:hAnsi="仿宋_GB2312" w:eastAsia="仿宋_GB2312" w:cs="仿宋_GB2312"/>
          <w:spacing w:val="-2"/>
          <w:sz w:val="24"/>
          <w:szCs w:val="24"/>
          <w:highlight w:val="none"/>
          <w:lang w:val="en-US" w:eastAsia="en-US"/>
        </w:rPr>
        <w:t>向</w:t>
      </w:r>
      <w:r>
        <w:rPr>
          <w:rFonts w:hint="eastAsia" w:ascii="仿宋_GB2312" w:hAnsi="仿宋_GB2312" w:eastAsia="仿宋_GB2312" w:cs="仿宋_GB2312"/>
          <w:spacing w:val="-2"/>
          <w:sz w:val="24"/>
          <w:szCs w:val="24"/>
          <w:lang w:val="en-US" w:eastAsia="zh-CN"/>
        </w:rPr>
        <w:t>承包人</w:t>
      </w:r>
      <w:r>
        <w:rPr>
          <w:rFonts w:hint="eastAsia" w:ascii="仿宋_GB2312" w:hAnsi="仿宋_GB2312" w:eastAsia="仿宋_GB2312" w:cs="仿宋_GB2312"/>
          <w:spacing w:val="-2"/>
          <w:sz w:val="24"/>
          <w:szCs w:val="24"/>
          <w:highlight w:val="none"/>
          <w:lang w:val="en-US" w:eastAsia="en-US"/>
        </w:rPr>
        <w:t>拨付资金。</w:t>
      </w:r>
    </w:p>
    <w:p w14:paraId="3045C407">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highlight w:val="none"/>
          <w:lang w:val="en-US" w:eastAsia="en-US"/>
        </w:rPr>
      </w:pPr>
      <w:r>
        <w:rPr>
          <w:rFonts w:hint="eastAsia" w:ascii="仿宋_GB2312" w:hAnsi="仿宋_GB2312" w:eastAsia="仿宋_GB2312" w:cs="仿宋_GB2312"/>
          <w:spacing w:val="-2"/>
          <w:sz w:val="24"/>
          <w:szCs w:val="24"/>
          <w:highlight w:val="none"/>
        </w:rPr>
        <w:t>23.</w:t>
      </w:r>
      <w:r>
        <w:rPr>
          <w:rFonts w:hint="eastAsia" w:ascii="仿宋_GB2312" w:hAnsi="仿宋_GB2312" w:eastAsia="仿宋_GB2312" w:cs="仿宋_GB2312"/>
          <w:spacing w:val="-2"/>
          <w:sz w:val="24"/>
          <w:szCs w:val="24"/>
          <w:highlight w:val="none"/>
          <w:lang w:val="en-US" w:eastAsia="zh-CN"/>
        </w:rPr>
        <w:t>3 凡发包人付款依托于财政拨款，如遇财政拨款计划有变动，以款项实际</w:t>
      </w:r>
    </w:p>
    <w:p w14:paraId="04C20F91">
      <w:pPr>
        <w:keepNext w:val="0"/>
        <w:pageBreakBefore w:val="0"/>
        <w:widowControl/>
        <w:kinsoku/>
        <w:wordWrap/>
        <w:overflowPunct/>
        <w:topLinePunct w:val="0"/>
        <w:autoSpaceDE w:val="0"/>
        <w:autoSpaceDN w:val="0"/>
        <w:bidi w:val="0"/>
        <w:adjustRightInd w:val="0"/>
        <w:snapToGrid w:val="0"/>
        <w:spacing w:before="181" w:line="520" w:lineRule="exact"/>
        <w:ind w:right="30"/>
        <w:textAlignment w:val="baseline"/>
        <w:rPr>
          <w:rFonts w:hint="eastAsia" w:ascii="仿宋_GB2312" w:hAnsi="仿宋_GB2312" w:eastAsia="仿宋_GB2312" w:cs="仿宋_GB2312"/>
          <w:spacing w:val="-2"/>
          <w:sz w:val="24"/>
          <w:szCs w:val="24"/>
          <w:highlight w:val="none"/>
          <w:lang w:val="en-US" w:eastAsia="en-US"/>
        </w:rPr>
      </w:pPr>
      <w:r>
        <w:rPr>
          <w:rFonts w:hint="eastAsia" w:ascii="仿宋_GB2312" w:hAnsi="仿宋_GB2312" w:eastAsia="仿宋_GB2312" w:cs="仿宋_GB2312"/>
          <w:spacing w:val="-2"/>
          <w:sz w:val="24"/>
          <w:szCs w:val="24"/>
          <w:highlight w:val="none"/>
          <w:lang w:val="en-US" w:eastAsia="zh-CN"/>
        </w:rPr>
        <w:t>到账数额、时间为准。 因财政拨款变动导致发包人实际付款时间迟于合同约定的，不构成发包人违约，发包人无需承担任何责任。</w:t>
      </w:r>
    </w:p>
    <w:p w14:paraId="0EB38C7B">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highlight w:val="none"/>
        </w:rPr>
        <w:t>23.</w:t>
      </w:r>
      <w:r>
        <w:rPr>
          <w:rFonts w:hint="eastAsia" w:ascii="仿宋_GB2312" w:hAnsi="仿宋_GB2312" w:eastAsia="仿宋_GB2312" w:cs="仿宋_GB2312"/>
          <w:spacing w:val="-2"/>
          <w:sz w:val="24"/>
          <w:szCs w:val="24"/>
          <w:highlight w:val="none"/>
          <w:lang w:val="en-US" w:eastAsia="zh-CN"/>
        </w:rPr>
        <w:t>4 双方一致认可，发包人支付本合同项下款项，需经有关单位通过财政审批，若因财政审批流程延迟导致付款延迟的，不视为发包人违约，发包人不承担任何违约责任。</w:t>
      </w:r>
    </w:p>
    <w:p w14:paraId="43F63994">
      <w:pPr>
        <w:keepNext w:val="0"/>
        <w:pageBreakBefore w:val="0"/>
        <w:widowControl/>
        <w:kinsoku/>
        <w:wordWrap/>
        <w:overflowPunct/>
        <w:topLinePunct w:val="0"/>
        <w:autoSpaceDE w:val="0"/>
        <w:autoSpaceDN w:val="0"/>
        <w:bidi w:val="0"/>
        <w:adjustRightInd w:val="0"/>
        <w:snapToGrid w:val="0"/>
        <w:spacing w:before="181" w:line="520" w:lineRule="exact"/>
        <w:ind w:left="38" w:right="30" w:firstLine="472" w:firstLineChars="200"/>
        <w:textAlignment w:val="baseline"/>
        <w:rPr>
          <w:rFonts w:hint="default" w:ascii="仿宋_GB2312" w:hAnsi="仿宋_GB2312" w:eastAsia="仿宋_GB2312" w:cs="仿宋_GB2312"/>
          <w:spacing w:val="-2"/>
          <w:sz w:val="24"/>
          <w:szCs w:val="24"/>
          <w:highlight w:val="none"/>
          <w:lang w:val="en-US" w:eastAsia="zh-CN"/>
        </w:rPr>
      </w:pPr>
      <w:r>
        <w:rPr>
          <w:rFonts w:hint="eastAsia" w:ascii="仿宋_GB2312" w:hAnsi="仿宋_GB2312" w:eastAsia="仿宋_GB2312" w:cs="仿宋_GB2312"/>
          <w:spacing w:val="-2"/>
          <w:sz w:val="24"/>
          <w:szCs w:val="24"/>
          <w:lang w:val="en-US" w:eastAsia="zh-CN"/>
        </w:rPr>
        <w:t>23.5 承包人向发包人提供工程量确认单，发包人对承包人的工程量进行审核确认，双方共同签字确认。</w:t>
      </w:r>
    </w:p>
    <w:p w14:paraId="0359EB22">
      <w:pPr>
        <w:keepNext w:val="0"/>
        <w:pageBreakBefore w:val="0"/>
        <w:widowControl/>
        <w:kinsoku/>
        <w:wordWrap/>
        <w:overflowPunct/>
        <w:topLinePunct w:val="0"/>
        <w:autoSpaceDE w:val="0"/>
        <w:autoSpaceDN w:val="0"/>
        <w:bidi w:val="0"/>
        <w:adjustRightInd w:val="0"/>
        <w:snapToGrid w:val="0"/>
        <w:spacing w:before="78" w:line="520" w:lineRule="exact"/>
        <w:ind w:left="42"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八、工程变更</w:t>
      </w:r>
    </w:p>
    <w:p w14:paraId="042B9961">
      <w:pPr>
        <w:keepNext w:val="0"/>
        <w:pageBreakBefore w:val="0"/>
        <w:widowControl/>
        <w:kinsoku/>
        <w:wordWrap/>
        <w:overflowPunct/>
        <w:topLinePunct w:val="0"/>
        <w:autoSpaceDE w:val="0"/>
        <w:autoSpaceDN w:val="0"/>
        <w:bidi w:val="0"/>
        <w:adjustRightInd w:val="0"/>
        <w:snapToGrid w:val="0"/>
        <w:spacing w:before="181" w:line="520" w:lineRule="exact"/>
        <w:ind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 24</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4"/>
          <w:sz w:val="24"/>
          <w:szCs w:val="24"/>
        </w:rPr>
        <w:t>条</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4"/>
          <w:sz w:val="24"/>
          <w:szCs w:val="24"/>
        </w:rPr>
        <w:t>设计变更</w:t>
      </w:r>
    </w:p>
    <w:p w14:paraId="1321110A">
      <w:pPr>
        <w:keepNext w:val="0"/>
        <w:pageBreakBefore w:val="0"/>
        <w:widowControl/>
        <w:kinsoku/>
        <w:wordWrap/>
        <w:overflowPunct/>
        <w:topLinePunct w:val="0"/>
        <w:autoSpaceDE w:val="0"/>
        <w:autoSpaceDN w:val="0"/>
        <w:bidi w:val="0"/>
        <w:adjustRightInd w:val="0"/>
        <w:snapToGrid w:val="0"/>
        <w:spacing w:before="180" w:line="520" w:lineRule="exact"/>
        <w:ind w:left="37" w:right="30" w:firstLine="472"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施工中发包人对原设计变更，发包人向承包人发出书面变更通知，承包人按照通知进行</w:t>
      </w:r>
      <w:r>
        <w:rPr>
          <w:rFonts w:hint="eastAsia" w:ascii="仿宋_GB2312" w:hAnsi="仿宋_GB2312" w:eastAsia="仿宋_GB2312" w:cs="仿宋_GB2312"/>
          <w:spacing w:val="-11"/>
          <w:sz w:val="24"/>
          <w:szCs w:val="24"/>
        </w:rPr>
        <w:t>变更。如果承包人对原设计提出变更要求，经发包人、监理方批准后方可实施，并签署</w:t>
      </w:r>
      <w:r>
        <w:rPr>
          <w:rFonts w:hint="eastAsia" w:ascii="仿宋_GB2312" w:hAnsi="仿宋_GB2312" w:eastAsia="仿宋_GB2312" w:cs="仿宋_GB2312"/>
          <w:spacing w:val="-6"/>
          <w:sz w:val="24"/>
          <w:szCs w:val="24"/>
        </w:rPr>
        <w:t>书面变更协议。</w:t>
      </w:r>
    </w:p>
    <w:p w14:paraId="2D32E635">
      <w:pPr>
        <w:keepNext w:val="0"/>
        <w:pageBreakBefore w:val="0"/>
        <w:widowControl/>
        <w:kinsoku/>
        <w:wordWrap/>
        <w:overflowPunct/>
        <w:topLinePunct w:val="0"/>
        <w:autoSpaceDE w:val="0"/>
        <w:autoSpaceDN w:val="0"/>
        <w:bidi w:val="0"/>
        <w:adjustRightInd w:val="0"/>
        <w:snapToGrid w:val="0"/>
        <w:spacing w:before="37" w:line="520" w:lineRule="exact"/>
        <w:ind w:right="34"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第 25 条 其他变更施工中如发生除设计变更以外的其他变更时，采用协议形式双方加</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4"/>
          <w:sz w:val="24"/>
          <w:szCs w:val="24"/>
        </w:rPr>
        <w:t>以确认。</w:t>
      </w:r>
    </w:p>
    <w:p w14:paraId="075E98AF">
      <w:pPr>
        <w:keepNext w:val="0"/>
        <w:pageBreakBefore w:val="0"/>
        <w:widowControl/>
        <w:kinsoku/>
        <w:wordWrap/>
        <w:overflowPunct/>
        <w:topLinePunct w:val="0"/>
        <w:autoSpaceDE w:val="0"/>
        <w:autoSpaceDN w:val="0"/>
        <w:bidi w:val="0"/>
        <w:adjustRightInd w:val="0"/>
        <w:snapToGrid w:val="0"/>
        <w:spacing w:before="36" w:line="520" w:lineRule="exact"/>
        <w:ind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26</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3"/>
          <w:sz w:val="24"/>
          <w:szCs w:val="24"/>
        </w:rPr>
        <w:t>确定变更价款</w:t>
      </w:r>
    </w:p>
    <w:p w14:paraId="1FD1B748">
      <w:pPr>
        <w:keepNext w:val="0"/>
        <w:pageBreakBefore w:val="0"/>
        <w:widowControl/>
        <w:kinsoku/>
        <w:wordWrap/>
        <w:overflowPunct/>
        <w:topLinePunct w:val="0"/>
        <w:autoSpaceDE w:val="0"/>
        <w:autoSpaceDN w:val="0"/>
        <w:bidi w:val="0"/>
        <w:adjustRightInd w:val="0"/>
        <w:snapToGrid w:val="0"/>
        <w:spacing w:before="183" w:line="520" w:lineRule="exact"/>
        <w:ind w:left="38" w:right="29"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26.1 承包人应在收到变更通知或签署变更协议后</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single"/>
        </w:rPr>
        <w:t>5</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rPr>
        <w:t>日内提出变更工程量及价款报告资</w:t>
      </w:r>
      <w:r>
        <w:rPr>
          <w:rFonts w:hint="eastAsia" w:ascii="仿宋_GB2312" w:hAnsi="仿宋_GB2312" w:eastAsia="仿宋_GB2312" w:cs="仿宋_GB2312"/>
          <w:spacing w:val="-12"/>
          <w:sz w:val="24"/>
          <w:szCs w:val="24"/>
        </w:rPr>
        <w:t>料。</w:t>
      </w:r>
    </w:p>
    <w:p w14:paraId="732FFA15">
      <w:pPr>
        <w:keepNext w:val="0"/>
        <w:pageBreakBefore w:val="0"/>
        <w:widowControl/>
        <w:kinsoku/>
        <w:wordWrap/>
        <w:overflowPunct/>
        <w:topLinePunct w:val="0"/>
        <w:autoSpaceDE w:val="0"/>
        <w:autoSpaceDN w:val="0"/>
        <w:bidi w:val="0"/>
        <w:adjustRightInd w:val="0"/>
        <w:snapToGrid w:val="0"/>
        <w:spacing w:before="182" w:line="520" w:lineRule="exact"/>
        <w:ind w:left="41" w:right="29" w:firstLine="468" w:firstLineChars="200"/>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3"/>
          <w:sz w:val="24"/>
          <w:szCs w:val="24"/>
        </w:rPr>
        <w:t>26.2 发包人在收到变更资料报告</w:t>
      </w:r>
      <w:r>
        <w:rPr>
          <w:rFonts w:hint="eastAsia" w:ascii="仿宋_GB2312" w:hAnsi="仿宋_GB2312" w:eastAsia="仿宋_GB2312" w:cs="仿宋_GB2312"/>
          <w:spacing w:val="-3"/>
          <w:sz w:val="24"/>
          <w:szCs w:val="24"/>
          <w:u w:val="single"/>
        </w:rPr>
        <w:t xml:space="preserve"> 5</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rPr>
        <w:t>日内予以确认，逾期无正当理由不确认时，视为变</w:t>
      </w:r>
      <w:r>
        <w:rPr>
          <w:rFonts w:hint="eastAsia" w:ascii="仿宋_GB2312" w:hAnsi="仿宋_GB2312" w:eastAsia="仿宋_GB2312" w:cs="仿宋_GB2312"/>
          <w:spacing w:val="-6"/>
          <w:sz w:val="24"/>
          <w:szCs w:val="24"/>
        </w:rPr>
        <w:t>更报告已批准。</w:t>
      </w:r>
    </w:p>
    <w:p w14:paraId="546F9DDC">
      <w:pPr>
        <w:keepNext w:val="0"/>
        <w:pageBreakBefore w:val="0"/>
        <w:widowControl/>
        <w:kinsoku/>
        <w:wordWrap/>
        <w:overflowPunct/>
        <w:topLinePunct w:val="0"/>
        <w:autoSpaceDE w:val="0"/>
        <w:autoSpaceDN w:val="0"/>
        <w:bidi w:val="0"/>
        <w:adjustRightInd w:val="0"/>
        <w:snapToGrid w:val="0"/>
        <w:spacing w:before="78" w:line="520" w:lineRule="exact"/>
        <w:ind w:left="42"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九、竣工验收与结算</w:t>
      </w:r>
    </w:p>
    <w:p w14:paraId="32B6C34E">
      <w:pPr>
        <w:keepNext w:val="0"/>
        <w:pageBreakBefore w:val="0"/>
        <w:widowControl/>
        <w:kinsoku/>
        <w:wordWrap/>
        <w:overflowPunct/>
        <w:topLinePunct w:val="0"/>
        <w:autoSpaceDE w:val="0"/>
        <w:autoSpaceDN w:val="0"/>
        <w:bidi w:val="0"/>
        <w:adjustRightInd w:val="0"/>
        <w:snapToGrid w:val="0"/>
        <w:spacing w:before="36" w:line="520" w:lineRule="exact"/>
        <w:ind w:firstLine="468" w:firstLineChars="200"/>
        <w:textAlignment w:val="baseline"/>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第 27 条 竣工</w:t>
      </w:r>
      <w:r>
        <w:rPr>
          <w:rFonts w:hint="eastAsia" w:ascii="仿宋_GB2312" w:hAnsi="仿宋_GB2312" w:eastAsia="仿宋_GB2312" w:cs="仿宋_GB2312"/>
          <w:spacing w:val="-3"/>
          <w:sz w:val="24"/>
          <w:szCs w:val="24"/>
          <w:lang w:val="en-US" w:eastAsia="zh-CN"/>
        </w:rPr>
        <w:t>验收</w:t>
      </w:r>
    </w:p>
    <w:p w14:paraId="01398C7A">
      <w:pPr>
        <w:keepNext w:val="0"/>
        <w:keepLines/>
        <w:pageBreakBefore w:val="0"/>
        <w:widowControl/>
        <w:kinsoku/>
        <w:wordWrap/>
        <w:overflowPunct/>
        <w:topLinePunct w:val="0"/>
        <w:autoSpaceDE w:val="0"/>
        <w:autoSpaceDN w:val="0"/>
        <w:bidi w:val="0"/>
        <w:adjustRightInd w:val="0"/>
        <w:snapToGrid w:val="0"/>
        <w:spacing w:before="180" w:line="520" w:lineRule="exact"/>
        <w:ind w:left="0" w:right="0" w:firstLine="484" w:firstLineChars="200"/>
        <w:jc w:val="both"/>
        <w:textAlignment w:val="baseline"/>
        <w:outlineLvl w:val="9"/>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1"/>
          <w:sz w:val="24"/>
          <w:szCs w:val="24"/>
        </w:rPr>
        <w:t>27.1 工程具备竣工验收条件，承包人以书面形式通知发包人，并向发包人提供完整的</w:t>
      </w:r>
      <w:r>
        <w:rPr>
          <w:rFonts w:hint="eastAsia" w:ascii="仿宋_GB2312" w:hAnsi="仿宋_GB2312" w:eastAsia="仿宋_GB2312" w:cs="仿宋_GB2312"/>
          <w:spacing w:val="-3"/>
          <w:sz w:val="24"/>
          <w:szCs w:val="24"/>
        </w:rPr>
        <w:t>竣工资料和竣工验收报告。发包人在收到以上文件后</w:t>
      </w:r>
      <w:r>
        <w:rPr>
          <w:rFonts w:hint="eastAsia" w:ascii="仿宋_GB2312" w:hAnsi="仿宋_GB2312" w:eastAsia="仿宋_GB2312" w:cs="仿宋_GB2312"/>
          <w:spacing w:val="-3"/>
          <w:sz w:val="24"/>
          <w:szCs w:val="24"/>
          <w:u w:val="single"/>
        </w:rPr>
        <w:t xml:space="preserve"> 10</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rPr>
        <w:t>日内组织验收。发包人如无正当理由不组织验收或验收后</w:t>
      </w:r>
      <w:r>
        <w:rPr>
          <w:rFonts w:hint="eastAsia" w:ascii="仿宋_GB2312" w:hAnsi="仿宋_GB2312" w:eastAsia="仿宋_GB2312" w:cs="仿宋_GB2312"/>
          <w:spacing w:val="-3"/>
          <w:sz w:val="24"/>
          <w:szCs w:val="24"/>
          <w:u w:val="single"/>
        </w:rPr>
        <w:t xml:space="preserve"> 10</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rPr>
        <w:t>日内未提出修改意见，视为竣工验收报告已被认可。无论竣工验收是否被认可，均不免除承包人的质量保证责任。</w:t>
      </w:r>
    </w:p>
    <w:p w14:paraId="0F26247F">
      <w:pPr>
        <w:keepNext w:val="0"/>
        <w:keepLines/>
        <w:pageBreakBefore w:val="0"/>
        <w:widowControl/>
        <w:kinsoku/>
        <w:wordWrap/>
        <w:overflowPunct/>
        <w:topLinePunct w:val="0"/>
        <w:autoSpaceDE w:val="0"/>
        <w:autoSpaceDN w:val="0"/>
        <w:bidi w:val="0"/>
        <w:adjustRightInd w:val="0"/>
        <w:snapToGrid w:val="0"/>
        <w:spacing w:before="179" w:line="520" w:lineRule="exact"/>
        <w:ind w:left="0" w:right="0" w:firstLine="472"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27.2 竣工日期为本工程竣工验收通过的日期，保修期正式开始。</w:t>
      </w:r>
    </w:p>
    <w:p w14:paraId="361048AC">
      <w:pPr>
        <w:keepNext w:val="0"/>
        <w:keepLines/>
        <w:pageBreakBefore w:val="0"/>
        <w:widowControl/>
        <w:kinsoku/>
        <w:wordWrap/>
        <w:overflowPunct/>
        <w:topLinePunct w:val="0"/>
        <w:autoSpaceDE w:val="0"/>
        <w:autoSpaceDN w:val="0"/>
        <w:bidi w:val="0"/>
        <w:adjustRightInd w:val="0"/>
        <w:snapToGrid w:val="0"/>
        <w:spacing w:before="183" w:line="520" w:lineRule="exact"/>
        <w:ind w:left="0" w:right="0" w:firstLine="484" w:firstLineChars="200"/>
        <w:textAlignment w:val="baseline"/>
        <w:outlineLvl w:val="9"/>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1"/>
          <w:sz w:val="24"/>
          <w:szCs w:val="24"/>
        </w:rPr>
        <w:t>27.3 因特殊原因，部分单位工程和部位需甩项竣工时，双方订立甩项竣工协议，并明</w:t>
      </w:r>
      <w:r>
        <w:rPr>
          <w:rFonts w:hint="eastAsia" w:ascii="仿宋_GB2312" w:hAnsi="仿宋_GB2312" w:eastAsia="仿宋_GB2312" w:cs="仿宋_GB2312"/>
          <w:spacing w:val="-7"/>
          <w:sz w:val="24"/>
          <w:szCs w:val="24"/>
        </w:rPr>
        <w:t>确双方责任。</w:t>
      </w:r>
    </w:p>
    <w:p w14:paraId="285B046C">
      <w:pPr>
        <w:keepNext w:val="0"/>
        <w:keepLines/>
        <w:pageBreakBefore w:val="0"/>
        <w:widowControl/>
        <w:kinsoku/>
        <w:wordWrap/>
        <w:overflowPunct/>
        <w:topLinePunct w:val="0"/>
        <w:autoSpaceDE w:val="0"/>
        <w:autoSpaceDN w:val="0"/>
        <w:bidi w:val="0"/>
        <w:adjustRightInd w:val="0"/>
        <w:snapToGrid w:val="0"/>
        <w:spacing w:before="183" w:line="520" w:lineRule="exact"/>
        <w:ind w:right="0" w:firstLine="464"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 28</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4"/>
          <w:sz w:val="24"/>
          <w:szCs w:val="24"/>
        </w:rPr>
        <w:t>竣工结算</w:t>
      </w:r>
    </w:p>
    <w:p w14:paraId="6F985D3C">
      <w:pPr>
        <w:keepNext w:val="0"/>
        <w:keepLines/>
        <w:pageBreakBefore w:val="0"/>
        <w:widowControl/>
        <w:kinsoku/>
        <w:wordWrap/>
        <w:overflowPunct/>
        <w:topLinePunct w:val="0"/>
        <w:autoSpaceDE w:val="0"/>
        <w:autoSpaceDN w:val="0"/>
        <w:bidi w:val="0"/>
        <w:adjustRightInd w:val="0"/>
        <w:snapToGrid w:val="0"/>
        <w:spacing w:before="180" w:line="520" w:lineRule="exact"/>
        <w:ind w:left="0" w:right="0" w:firstLine="484"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28.1 双方办理工程验收手续后，双方进行工程结算。发包人支付款项前，承包人应先</w:t>
      </w:r>
      <w:r>
        <w:rPr>
          <w:rFonts w:hint="eastAsia" w:ascii="仿宋_GB2312" w:hAnsi="仿宋_GB2312" w:eastAsia="仿宋_GB2312" w:cs="仿宋_GB2312"/>
          <w:spacing w:val="-2"/>
          <w:sz w:val="24"/>
          <w:szCs w:val="24"/>
        </w:rPr>
        <w:t>行出具合法等额的发票，否则发包人有权拒绝支付。</w:t>
      </w:r>
    </w:p>
    <w:p w14:paraId="05F1F3D0">
      <w:pPr>
        <w:keepNext w:val="0"/>
        <w:keepLines/>
        <w:pageBreakBefore w:val="0"/>
        <w:widowControl/>
        <w:kinsoku/>
        <w:wordWrap/>
        <w:overflowPunct/>
        <w:topLinePunct w:val="0"/>
        <w:autoSpaceDE w:val="0"/>
        <w:autoSpaceDN w:val="0"/>
        <w:bidi w:val="0"/>
        <w:adjustRightInd w:val="0"/>
        <w:snapToGrid w:val="0"/>
        <w:spacing w:before="183" w:line="520" w:lineRule="exact"/>
        <w:ind w:left="0" w:right="0" w:firstLine="46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28.2 承包人在竣工验收</w:t>
      </w:r>
      <w:r>
        <w:rPr>
          <w:rFonts w:hint="eastAsia" w:ascii="仿宋_GB2312" w:hAnsi="仿宋_GB2312" w:eastAsia="仿宋_GB2312" w:cs="仿宋_GB2312"/>
          <w:spacing w:val="-33"/>
          <w:sz w:val="24"/>
          <w:szCs w:val="24"/>
          <w:u w:val="single"/>
        </w:rPr>
        <w:t xml:space="preserve"> </w:t>
      </w:r>
      <w:r>
        <w:rPr>
          <w:rFonts w:hint="eastAsia" w:ascii="仿宋_GB2312" w:hAnsi="仿宋_GB2312" w:eastAsia="仿宋_GB2312" w:cs="仿宋_GB2312"/>
          <w:spacing w:val="-3"/>
          <w:sz w:val="24"/>
          <w:szCs w:val="24"/>
          <w:u w:val="single"/>
        </w:rPr>
        <w:t xml:space="preserve">15 </w:t>
      </w:r>
      <w:r>
        <w:rPr>
          <w:rFonts w:hint="eastAsia" w:ascii="仿宋_GB2312" w:hAnsi="仿宋_GB2312" w:eastAsia="仿宋_GB2312" w:cs="仿宋_GB2312"/>
          <w:spacing w:val="-3"/>
          <w:sz w:val="24"/>
          <w:szCs w:val="24"/>
        </w:rPr>
        <w:t>日内向发包人提交结算报告及完整的</w:t>
      </w:r>
      <w:r>
        <w:rPr>
          <w:rFonts w:hint="eastAsia" w:ascii="仿宋_GB2312" w:hAnsi="仿宋_GB2312" w:eastAsia="仿宋_GB2312" w:cs="仿宋_GB2312"/>
          <w:spacing w:val="-4"/>
          <w:sz w:val="24"/>
          <w:szCs w:val="24"/>
        </w:rPr>
        <w:t>结算资料、竣工图。</w:t>
      </w:r>
    </w:p>
    <w:p w14:paraId="0FE33C96">
      <w:pPr>
        <w:keepNext w:val="0"/>
        <w:keepLines/>
        <w:pageBreakBefore w:val="0"/>
        <w:widowControl/>
        <w:kinsoku/>
        <w:wordWrap/>
        <w:overflowPunct/>
        <w:topLinePunct w:val="0"/>
        <w:autoSpaceDE w:val="0"/>
        <w:autoSpaceDN w:val="0"/>
        <w:bidi w:val="0"/>
        <w:adjustRightInd w:val="0"/>
        <w:snapToGrid w:val="0"/>
        <w:spacing w:before="182" w:line="520" w:lineRule="exact"/>
        <w:ind w:left="0" w:right="0" w:firstLine="46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28.3 发包人自签收结算资料报告之日起</w:t>
      </w:r>
      <w:r>
        <w:rPr>
          <w:rFonts w:hint="eastAsia" w:ascii="仿宋_GB2312" w:hAnsi="仿宋_GB2312" w:eastAsia="仿宋_GB2312" w:cs="仿宋_GB2312"/>
          <w:spacing w:val="-3"/>
          <w:sz w:val="24"/>
          <w:szCs w:val="24"/>
          <w:u w:val="single"/>
        </w:rPr>
        <w:t xml:space="preserve"> 20</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rPr>
        <w:t>日内提出审核意见并予以签认。</w:t>
      </w:r>
    </w:p>
    <w:p w14:paraId="2C706377">
      <w:pPr>
        <w:keepNext w:val="0"/>
        <w:keepLines/>
        <w:pageBreakBefore w:val="0"/>
        <w:widowControl/>
        <w:kinsoku/>
        <w:wordWrap/>
        <w:overflowPunct/>
        <w:topLinePunct w:val="0"/>
        <w:autoSpaceDE w:val="0"/>
        <w:autoSpaceDN w:val="0"/>
        <w:bidi w:val="0"/>
        <w:adjustRightInd w:val="0"/>
        <w:snapToGrid w:val="0"/>
        <w:spacing w:before="184" w:line="520" w:lineRule="exact"/>
        <w:ind w:left="0" w:right="0" w:firstLine="468" w:firstLineChars="200"/>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3"/>
          <w:sz w:val="24"/>
          <w:szCs w:val="24"/>
        </w:rPr>
        <w:t>28.4 承包人收到竣工结算款后</w:t>
      </w:r>
      <w:r>
        <w:rPr>
          <w:rFonts w:hint="eastAsia" w:ascii="仿宋_GB2312" w:hAnsi="仿宋_GB2312" w:eastAsia="仿宋_GB2312" w:cs="仿宋_GB2312"/>
          <w:spacing w:val="-3"/>
          <w:sz w:val="24"/>
          <w:szCs w:val="24"/>
          <w:u w:val="single"/>
        </w:rPr>
        <w:t xml:space="preserve"> 5</w:t>
      </w:r>
      <w:r>
        <w:rPr>
          <w:rFonts w:hint="eastAsia" w:ascii="仿宋_GB2312" w:hAnsi="仿宋_GB2312" w:eastAsia="仿宋_GB2312" w:cs="仿宋_GB2312"/>
          <w:spacing w:val="-3"/>
          <w:sz w:val="24"/>
          <w:szCs w:val="24"/>
          <w:u w:val="single"/>
          <w:lang w:val="en-US" w:eastAsia="zh-CN"/>
        </w:rPr>
        <w:t xml:space="preserve"> </w:t>
      </w:r>
      <w:r>
        <w:rPr>
          <w:rFonts w:hint="eastAsia" w:ascii="仿宋_GB2312" w:hAnsi="仿宋_GB2312" w:eastAsia="仿宋_GB2312" w:cs="仿宋_GB2312"/>
          <w:spacing w:val="-3"/>
          <w:sz w:val="24"/>
          <w:szCs w:val="24"/>
        </w:rPr>
        <w:t>日内将竣工工程交付发包人。</w:t>
      </w:r>
    </w:p>
    <w:p w14:paraId="53F81A96">
      <w:pPr>
        <w:keepNext w:val="0"/>
        <w:keepLines/>
        <w:pageBreakBefore w:val="0"/>
        <w:widowControl/>
        <w:kinsoku/>
        <w:wordWrap/>
        <w:overflowPunct/>
        <w:topLinePunct w:val="0"/>
        <w:autoSpaceDE w:val="0"/>
        <w:autoSpaceDN w:val="0"/>
        <w:bidi w:val="0"/>
        <w:adjustRightInd w:val="0"/>
        <w:snapToGrid w:val="0"/>
        <w:spacing w:before="78" w:line="520" w:lineRule="exact"/>
        <w:ind w:left="0" w:right="0" w:firstLine="472"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十、质量保修</w:t>
      </w:r>
    </w:p>
    <w:p w14:paraId="66983130">
      <w:pPr>
        <w:keepNext w:val="0"/>
        <w:keepLines/>
        <w:pageBreakBefore w:val="0"/>
        <w:widowControl/>
        <w:kinsoku/>
        <w:wordWrap/>
        <w:overflowPunct/>
        <w:topLinePunct w:val="0"/>
        <w:autoSpaceDE w:val="0"/>
        <w:autoSpaceDN w:val="0"/>
        <w:bidi w:val="0"/>
        <w:adjustRightInd w:val="0"/>
        <w:snapToGrid w:val="0"/>
        <w:spacing w:before="181" w:line="520" w:lineRule="exact"/>
        <w:ind w:right="34" w:firstLine="484"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
          <w:sz w:val="24"/>
          <w:szCs w:val="24"/>
          <w:highlight w:val="none"/>
        </w:rPr>
        <w:t>第 29 条 质量保修承包人在质量保修期内，按照有关法律、法规、规章的管理规定和</w:t>
      </w:r>
      <w:r>
        <w:rPr>
          <w:rFonts w:hint="eastAsia" w:ascii="仿宋_GB2312" w:hAnsi="仿宋_GB2312" w:eastAsia="仿宋_GB2312" w:cs="仿宋_GB2312"/>
          <w:spacing w:val="-9"/>
          <w:sz w:val="24"/>
          <w:szCs w:val="24"/>
          <w:highlight w:val="none"/>
        </w:rPr>
        <w:t>双方约定，承担本工程质量保修责任。双方根据《建设工程质量管理条例》及有关规定，</w:t>
      </w:r>
      <w:r>
        <w:rPr>
          <w:rFonts w:hint="eastAsia" w:ascii="仿宋_GB2312" w:hAnsi="仿宋_GB2312" w:eastAsia="仿宋_GB2312" w:cs="仿宋_GB2312"/>
          <w:spacing w:val="-5"/>
          <w:sz w:val="24"/>
          <w:szCs w:val="24"/>
          <w:highlight w:val="none"/>
        </w:rPr>
        <w:t>约定本工程的保修期如下：</w:t>
      </w:r>
    </w:p>
    <w:p w14:paraId="23A08F92">
      <w:pPr>
        <w:keepNext w:val="0"/>
        <w:keepLines/>
        <w:pageBreakBefore w:val="0"/>
        <w:widowControl/>
        <w:kinsoku/>
        <w:wordWrap/>
        <w:overflowPunct/>
        <w:topLinePunct w:val="0"/>
        <w:autoSpaceDE w:val="0"/>
        <w:autoSpaceDN w:val="0"/>
        <w:bidi w:val="0"/>
        <w:adjustRightInd w:val="0"/>
        <w:snapToGrid w:val="0"/>
        <w:spacing w:before="36" w:line="520" w:lineRule="exact"/>
        <w:ind w:left="41" w:firstLine="472"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29.1 屋面防水工程、有防水要求的卫生间、房间和外墙面的防渗漏为</w:t>
      </w:r>
      <w:r>
        <w:rPr>
          <w:rFonts w:hint="eastAsia" w:ascii="仿宋_GB2312" w:hAnsi="仿宋_GB2312" w:eastAsia="仿宋_GB2312" w:cs="仿宋_GB2312"/>
          <w:spacing w:val="-33"/>
          <w:sz w:val="24"/>
          <w:szCs w:val="24"/>
          <w:u w:val="single"/>
        </w:rPr>
        <w:t xml:space="preserve"> 2 </w:t>
      </w:r>
      <w:r>
        <w:rPr>
          <w:rFonts w:hint="eastAsia" w:ascii="仿宋_GB2312" w:hAnsi="仿宋_GB2312" w:eastAsia="仿宋_GB2312" w:cs="仿宋_GB2312"/>
          <w:spacing w:val="-2"/>
          <w:sz w:val="24"/>
          <w:szCs w:val="24"/>
          <w:highlight w:val="none"/>
        </w:rPr>
        <w:t>年；</w:t>
      </w:r>
    </w:p>
    <w:p w14:paraId="209F44C9">
      <w:pPr>
        <w:keepNext w:val="0"/>
        <w:keepLines/>
        <w:pageBreakBefore w:val="0"/>
        <w:widowControl/>
        <w:kinsoku/>
        <w:wordWrap/>
        <w:overflowPunct/>
        <w:topLinePunct w:val="0"/>
        <w:autoSpaceDE w:val="0"/>
        <w:autoSpaceDN w:val="0"/>
        <w:bidi w:val="0"/>
        <w:adjustRightInd w:val="0"/>
        <w:snapToGrid w:val="0"/>
        <w:spacing w:before="179" w:line="520" w:lineRule="exact"/>
        <w:ind w:left="41" w:firstLine="468"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29.2 外窗工程为</w:t>
      </w:r>
      <w:r>
        <w:rPr>
          <w:rFonts w:hint="eastAsia" w:ascii="仿宋_GB2312" w:hAnsi="仿宋_GB2312" w:eastAsia="仿宋_GB2312" w:cs="仿宋_GB2312"/>
          <w:spacing w:val="-33"/>
          <w:sz w:val="24"/>
          <w:szCs w:val="24"/>
          <w:u w:val="single"/>
        </w:rPr>
        <w:t xml:space="preserve"> 2 </w:t>
      </w:r>
      <w:r>
        <w:rPr>
          <w:rFonts w:hint="eastAsia" w:ascii="仿宋_GB2312" w:hAnsi="仿宋_GB2312" w:eastAsia="仿宋_GB2312" w:cs="仿宋_GB2312"/>
          <w:spacing w:val="-33"/>
          <w:sz w:val="24"/>
          <w:szCs w:val="24"/>
          <w:u w:val="single"/>
          <w:lang w:val="en-US" w:eastAsia="zh-CN"/>
        </w:rPr>
        <w:t xml:space="preserve"> </w:t>
      </w:r>
      <w:r>
        <w:rPr>
          <w:rFonts w:hint="eastAsia" w:ascii="仿宋_GB2312" w:hAnsi="仿宋_GB2312" w:eastAsia="仿宋_GB2312" w:cs="仿宋_GB2312"/>
          <w:spacing w:val="-3"/>
          <w:sz w:val="24"/>
          <w:szCs w:val="24"/>
          <w:highlight w:val="none"/>
        </w:rPr>
        <w:t>年，外窗防渗漏为</w:t>
      </w:r>
      <w:r>
        <w:rPr>
          <w:rFonts w:hint="eastAsia" w:ascii="仿宋_GB2312" w:hAnsi="仿宋_GB2312" w:eastAsia="仿宋_GB2312" w:cs="仿宋_GB2312"/>
          <w:spacing w:val="-3"/>
          <w:sz w:val="24"/>
          <w:szCs w:val="24"/>
          <w:highlight w:val="none"/>
          <w:u w:val="single"/>
          <w:lang w:val="en-US" w:eastAsia="zh-CN"/>
        </w:rPr>
        <w:t xml:space="preserve"> </w:t>
      </w:r>
      <w:r>
        <w:rPr>
          <w:rFonts w:hint="eastAsia" w:ascii="仿宋_GB2312" w:hAnsi="仿宋_GB2312" w:eastAsia="仿宋_GB2312" w:cs="仿宋_GB2312"/>
          <w:spacing w:val="-33"/>
          <w:sz w:val="24"/>
          <w:szCs w:val="24"/>
          <w:u w:val="single"/>
        </w:rPr>
        <w:t xml:space="preserve">2  </w:t>
      </w:r>
      <w:r>
        <w:rPr>
          <w:rFonts w:hint="eastAsia" w:ascii="仿宋_GB2312" w:hAnsi="仿宋_GB2312" w:eastAsia="仿宋_GB2312" w:cs="仿宋_GB2312"/>
          <w:spacing w:val="-3"/>
          <w:sz w:val="24"/>
          <w:szCs w:val="24"/>
          <w:highlight w:val="none"/>
        </w:rPr>
        <w:t>年；</w:t>
      </w:r>
    </w:p>
    <w:p w14:paraId="7AF321B5">
      <w:pPr>
        <w:keepNext w:val="0"/>
        <w:keepLines/>
        <w:pageBreakBefore w:val="0"/>
        <w:widowControl/>
        <w:kinsoku/>
        <w:wordWrap/>
        <w:overflowPunct/>
        <w:topLinePunct w:val="0"/>
        <w:autoSpaceDE w:val="0"/>
        <w:autoSpaceDN w:val="0"/>
        <w:bidi w:val="0"/>
        <w:adjustRightInd w:val="0"/>
        <w:snapToGrid w:val="0"/>
        <w:spacing w:before="182" w:line="520" w:lineRule="exact"/>
        <w:ind w:left="41" w:firstLine="460"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29.3 装修工程为</w:t>
      </w:r>
      <w:r>
        <w:rPr>
          <w:rFonts w:hint="eastAsia" w:ascii="仿宋_GB2312" w:hAnsi="仿宋_GB2312" w:eastAsia="仿宋_GB2312" w:cs="仿宋_GB2312"/>
          <w:spacing w:val="-33"/>
          <w:sz w:val="24"/>
          <w:szCs w:val="24"/>
          <w:u w:val="single"/>
        </w:rPr>
        <w:t xml:space="preserve"> 2</w:t>
      </w:r>
      <w:r>
        <w:rPr>
          <w:rFonts w:hint="eastAsia" w:ascii="仿宋_GB2312" w:hAnsi="仿宋_GB2312" w:eastAsia="仿宋_GB2312" w:cs="仿宋_GB2312"/>
          <w:spacing w:val="-33"/>
          <w:sz w:val="24"/>
          <w:szCs w:val="24"/>
          <w:u w:val="single"/>
          <w:lang w:val="en-US" w:eastAsia="zh-CN"/>
        </w:rPr>
        <w:t xml:space="preserve"> </w:t>
      </w:r>
      <w:r>
        <w:rPr>
          <w:rFonts w:hint="eastAsia" w:ascii="仿宋_GB2312" w:hAnsi="仿宋_GB2312" w:eastAsia="仿宋_GB2312" w:cs="仿宋_GB2312"/>
          <w:spacing w:val="-33"/>
          <w:sz w:val="24"/>
          <w:szCs w:val="24"/>
          <w:u w:val="single"/>
        </w:rPr>
        <w:t xml:space="preserve"> </w:t>
      </w:r>
      <w:r>
        <w:rPr>
          <w:rFonts w:hint="eastAsia" w:ascii="仿宋_GB2312" w:hAnsi="仿宋_GB2312" w:eastAsia="仿宋_GB2312" w:cs="仿宋_GB2312"/>
          <w:spacing w:val="-33"/>
          <w:sz w:val="24"/>
          <w:szCs w:val="24"/>
          <w:u w:val="none"/>
        </w:rPr>
        <w:t>年</w:t>
      </w:r>
      <w:r>
        <w:rPr>
          <w:rFonts w:hint="eastAsia" w:ascii="仿宋_GB2312" w:hAnsi="仿宋_GB2312" w:eastAsia="仿宋_GB2312" w:cs="仿宋_GB2312"/>
          <w:spacing w:val="-5"/>
          <w:sz w:val="24"/>
          <w:szCs w:val="24"/>
          <w:highlight w:val="none"/>
        </w:rPr>
        <w:t>；</w:t>
      </w:r>
    </w:p>
    <w:p w14:paraId="7808B2E0">
      <w:pPr>
        <w:keepNext w:val="0"/>
        <w:keepLines/>
        <w:pageBreakBefore w:val="0"/>
        <w:widowControl/>
        <w:kinsoku/>
        <w:wordWrap/>
        <w:overflowPunct/>
        <w:topLinePunct w:val="0"/>
        <w:autoSpaceDE w:val="0"/>
        <w:autoSpaceDN w:val="0"/>
        <w:bidi w:val="0"/>
        <w:adjustRightInd w:val="0"/>
        <w:snapToGrid w:val="0"/>
        <w:spacing w:before="180" w:line="520" w:lineRule="exact"/>
        <w:ind w:left="41" w:firstLine="472"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2"/>
          <w:sz w:val="24"/>
          <w:szCs w:val="24"/>
          <w:highlight w:val="none"/>
        </w:rPr>
        <w:t>29.4</w:t>
      </w:r>
      <w:r>
        <w:rPr>
          <w:rFonts w:hint="eastAsia" w:ascii="仿宋_GB2312" w:hAnsi="仿宋_GB2312" w:eastAsia="仿宋_GB2312" w:cs="仿宋_GB2312"/>
          <w:spacing w:val="41"/>
          <w:sz w:val="24"/>
          <w:szCs w:val="24"/>
          <w:highlight w:val="none"/>
        </w:rPr>
        <w:t xml:space="preserve"> </w:t>
      </w:r>
      <w:r>
        <w:rPr>
          <w:rFonts w:hint="eastAsia" w:ascii="仿宋_GB2312" w:hAnsi="仿宋_GB2312" w:eastAsia="仿宋_GB2312" w:cs="仿宋_GB2312"/>
          <w:spacing w:val="-2"/>
          <w:sz w:val="24"/>
          <w:szCs w:val="24"/>
          <w:highlight w:val="none"/>
        </w:rPr>
        <w:t>电气管线、给排水管道、设备安装工程为</w:t>
      </w:r>
      <w:r>
        <w:rPr>
          <w:rFonts w:hint="eastAsia" w:ascii="仿宋_GB2312" w:hAnsi="仿宋_GB2312" w:eastAsia="仿宋_GB2312" w:cs="仿宋_GB2312"/>
          <w:spacing w:val="-2"/>
          <w:sz w:val="24"/>
          <w:szCs w:val="24"/>
          <w:highlight w:val="none"/>
          <w:u w:val="single"/>
        </w:rPr>
        <w:t xml:space="preserve"> 2 </w:t>
      </w:r>
      <w:r>
        <w:rPr>
          <w:rFonts w:hint="eastAsia" w:ascii="仿宋_GB2312" w:hAnsi="仿宋_GB2312" w:eastAsia="仿宋_GB2312" w:cs="仿宋_GB2312"/>
          <w:spacing w:val="-2"/>
          <w:sz w:val="24"/>
          <w:szCs w:val="24"/>
          <w:highlight w:val="none"/>
        </w:rPr>
        <w:t>年；</w:t>
      </w:r>
    </w:p>
    <w:p w14:paraId="4A52852D">
      <w:pPr>
        <w:keepNext w:val="0"/>
        <w:keepLines/>
        <w:pageBreakBefore w:val="0"/>
        <w:widowControl/>
        <w:kinsoku/>
        <w:wordWrap/>
        <w:overflowPunct/>
        <w:topLinePunct w:val="0"/>
        <w:autoSpaceDE w:val="0"/>
        <w:autoSpaceDN w:val="0"/>
        <w:bidi w:val="0"/>
        <w:adjustRightInd w:val="0"/>
        <w:snapToGrid w:val="0"/>
        <w:spacing w:before="182" w:line="520" w:lineRule="exact"/>
        <w:ind w:left="41" w:firstLine="468"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29.5 供热与供冷系统为</w:t>
      </w:r>
      <w:r>
        <w:rPr>
          <w:rFonts w:hint="eastAsia" w:ascii="仿宋_GB2312" w:hAnsi="仿宋_GB2312" w:eastAsia="仿宋_GB2312" w:cs="仿宋_GB2312"/>
          <w:spacing w:val="-3"/>
          <w:sz w:val="24"/>
          <w:szCs w:val="24"/>
          <w:highlight w:val="none"/>
          <w:u w:val="single"/>
        </w:rPr>
        <w:t xml:space="preserve"> 2 </w:t>
      </w:r>
      <w:r>
        <w:rPr>
          <w:rFonts w:hint="eastAsia" w:ascii="仿宋_GB2312" w:hAnsi="仿宋_GB2312" w:eastAsia="仿宋_GB2312" w:cs="仿宋_GB2312"/>
          <w:spacing w:val="-3"/>
          <w:sz w:val="24"/>
          <w:szCs w:val="24"/>
          <w:highlight w:val="none"/>
        </w:rPr>
        <w:t>个采暖期、供冷期；</w:t>
      </w:r>
    </w:p>
    <w:p w14:paraId="6F21D50F">
      <w:pPr>
        <w:keepNext w:val="0"/>
        <w:keepLines/>
        <w:pageBreakBefore w:val="0"/>
        <w:widowControl/>
        <w:kinsoku/>
        <w:wordWrap/>
        <w:overflowPunct/>
        <w:topLinePunct w:val="0"/>
        <w:autoSpaceDE w:val="0"/>
        <w:autoSpaceDN w:val="0"/>
        <w:bidi w:val="0"/>
        <w:adjustRightInd w:val="0"/>
        <w:snapToGrid w:val="0"/>
        <w:spacing w:before="181" w:line="520" w:lineRule="exact"/>
        <w:ind w:right="-47" w:firstLine="468" w:firstLineChars="200"/>
        <w:textAlignment w:val="baseline"/>
        <w:rPr>
          <w:rFonts w:hint="eastAsia" w:ascii="仿宋_GB2312" w:hAnsi="仿宋_GB2312" w:eastAsia="仿宋_GB2312" w:cs="仿宋_GB2312"/>
          <w:spacing w:val="13"/>
          <w:sz w:val="24"/>
          <w:szCs w:val="24"/>
          <w:highlight w:val="none"/>
        </w:rPr>
      </w:pPr>
      <w:r>
        <w:rPr>
          <w:rFonts w:hint="eastAsia" w:ascii="仿宋_GB2312" w:hAnsi="仿宋_GB2312" w:eastAsia="仿宋_GB2312" w:cs="仿宋_GB2312"/>
          <w:spacing w:val="-3"/>
          <w:sz w:val="24"/>
          <w:szCs w:val="24"/>
          <w:highlight w:val="none"/>
        </w:rPr>
        <w:t>质量保修期自工程竣工验收通过之日起计算。</w:t>
      </w:r>
      <w:r>
        <w:rPr>
          <w:rFonts w:hint="eastAsia" w:ascii="仿宋_GB2312" w:hAnsi="仿宋_GB2312" w:eastAsia="仿宋_GB2312" w:cs="仿宋_GB2312"/>
          <w:spacing w:val="13"/>
          <w:sz w:val="24"/>
          <w:szCs w:val="24"/>
          <w:highlight w:val="none"/>
        </w:rPr>
        <w:t xml:space="preserve"> </w:t>
      </w:r>
    </w:p>
    <w:p w14:paraId="1152282E">
      <w:pPr>
        <w:keepNext w:val="0"/>
        <w:keepLines/>
        <w:pageBreakBefore w:val="0"/>
        <w:widowControl/>
        <w:kinsoku/>
        <w:wordWrap/>
        <w:overflowPunct/>
        <w:topLinePunct w:val="0"/>
        <w:autoSpaceDE w:val="0"/>
        <w:autoSpaceDN w:val="0"/>
        <w:bidi w:val="0"/>
        <w:adjustRightInd w:val="0"/>
        <w:snapToGrid w:val="0"/>
        <w:spacing w:before="181" w:line="520" w:lineRule="exact"/>
        <w:ind w:right="3857"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30</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3"/>
          <w:sz w:val="24"/>
          <w:szCs w:val="24"/>
        </w:rPr>
        <w:t>质量保修责任</w:t>
      </w:r>
    </w:p>
    <w:p w14:paraId="45487BA4">
      <w:pPr>
        <w:keepNext w:val="0"/>
        <w:keepLines/>
        <w:pageBreakBefore w:val="0"/>
        <w:widowControl/>
        <w:kinsoku/>
        <w:wordWrap/>
        <w:overflowPunct/>
        <w:topLinePunct w:val="0"/>
        <w:autoSpaceDE w:val="0"/>
        <w:autoSpaceDN w:val="0"/>
        <w:bidi w:val="0"/>
        <w:adjustRightInd w:val="0"/>
        <w:snapToGrid w:val="0"/>
        <w:spacing w:before="36" w:line="520" w:lineRule="exact"/>
        <w:ind w:left="40" w:right="28" w:firstLine="472"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30.1 属于保修范围内容的项目，承包人应当在接到保修通知之日起</w:t>
      </w:r>
      <w:r>
        <w:rPr>
          <w:rFonts w:hint="eastAsia" w:ascii="仿宋_GB2312" w:hAnsi="仿宋_GB2312" w:eastAsia="仿宋_GB2312" w:cs="仿宋_GB2312"/>
          <w:spacing w:val="-32"/>
          <w:sz w:val="24"/>
          <w:szCs w:val="24"/>
          <w:u w:val="single"/>
        </w:rPr>
        <w:t xml:space="preserve"> </w:t>
      </w:r>
      <w:r>
        <w:rPr>
          <w:rFonts w:hint="eastAsia" w:ascii="仿宋_GB2312" w:hAnsi="仿宋_GB2312" w:eastAsia="仿宋_GB2312" w:cs="仿宋_GB2312"/>
          <w:spacing w:val="-2"/>
          <w:sz w:val="24"/>
          <w:szCs w:val="24"/>
          <w:u w:val="single"/>
        </w:rPr>
        <w:t>7</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rPr>
        <w:t>日内派人保修。</w:t>
      </w:r>
      <w:r>
        <w:rPr>
          <w:rFonts w:hint="eastAsia" w:ascii="仿宋_GB2312" w:hAnsi="仿宋_GB2312" w:eastAsia="仿宋_GB2312" w:cs="仿宋_GB2312"/>
          <w:sz w:val="24"/>
          <w:szCs w:val="24"/>
        </w:rPr>
        <w:t xml:space="preserve"> </w:t>
      </w:r>
    </w:p>
    <w:p w14:paraId="5BD46A27">
      <w:pPr>
        <w:keepNext w:val="0"/>
        <w:keepLines/>
        <w:pageBreakBefore w:val="0"/>
        <w:widowControl/>
        <w:kinsoku/>
        <w:wordWrap/>
        <w:overflowPunct/>
        <w:topLinePunct w:val="0"/>
        <w:autoSpaceDE w:val="0"/>
        <w:autoSpaceDN w:val="0"/>
        <w:bidi w:val="0"/>
        <w:adjustRightInd w:val="0"/>
        <w:snapToGrid w:val="0"/>
        <w:spacing w:before="36" w:line="520" w:lineRule="exact"/>
        <w:ind w:left="40" w:right="28" w:firstLine="468" w:firstLineChars="200"/>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30.2 发生紧急抢修事故的，承包人在接到事故通知后，应在</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3"/>
          <w:sz w:val="24"/>
          <w:szCs w:val="24"/>
        </w:rPr>
        <w:t>24小时内到达事故</w:t>
      </w:r>
      <w:r>
        <w:rPr>
          <w:rFonts w:hint="eastAsia" w:ascii="仿宋_GB2312" w:hAnsi="仿宋_GB2312" w:eastAsia="仿宋_GB2312" w:cs="仿宋_GB2312"/>
          <w:spacing w:val="-4"/>
          <w:sz w:val="24"/>
          <w:szCs w:val="24"/>
        </w:rPr>
        <w:t>现场抢</w:t>
      </w:r>
      <w:r>
        <w:rPr>
          <w:rFonts w:hint="eastAsia" w:ascii="仿宋_GB2312" w:hAnsi="仿宋_GB2312" w:eastAsia="仿宋_GB2312" w:cs="仿宋_GB2312"/>
          <w:spacing w:val="-12"/>
          <w:sz w:val="24"/>
          <w:szCs w:val="24"/>
        </w:rPr>
        <w:t>修。</w:t>
      </w:r>
    </w:p>
    <w:p w14:paraId="47FE6169">
      <w:pPr>
        <w:keepNext w:val="0"/>
        <w:keepLines/>
        <w:pageBreakBefore w:val="0"/>
        <w:widowControl/>
        <w:kinsoku/>
        <w:wordWrap/>
        <w:overflowPunct/>
        <w:topLinePunct w:val="0"/>
        <w:autoSpaceDE w:val="0"/>
        <w:autoSpaceDN w:val="0"/>
        <w:bidi w:val="0"/>
        <w:adjustRightInd w:val="0"/>
        <w:snapToGrid w:val="0"/>
        <w:spacing w:before="32" w:line="520" w:lineRule="exact"/>
        <w:ind w:left="38"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31 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4"/>
          <w:sz w:val="24"/>
          <w:szCs w:val="24"/>
        </w:rPr>
        <w:t>保修费用</w:t>
      </w:r>
    </w:p>
    <w:p w14:paraId="6492E6A6">
      <w:pPr>
        <w:keepNext w:val="0"/>
        <w:keepLines/>
        <w:pageBreakBefore w:val="0"/>
        <w:widowControl/>
        <w:kinsoku/>
        <w:wordWrap/>
        <w:overflowPunct/>
        <w:topLinePunct w:val="0"/>
        <w:autoSpaceDE w:val="0"/>
        <w:autoSpaceDN w:val="0"/>
        <w:bidi w:val="0"/>
        <w:adjustRightInd w:val="0"/>
        <w:snapToGrid w:val="0"/>
        <w:spacing w:before="183" w:line="520" w:lineRule="exact"/>
        <w:ind w:left="42"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31.1 保修费用由造成质量缺陷的责任方承</w:t>
      </w:r>
      <w:r>
        <w:rPr>
          <w:rFonts w:hint="eastAsia" w:ascii="仿宋_GB2312" w:hAnsi="仿宋_GB2312" w:eastAsia="仿宋_GB2312" w:cs="仿宋_GB2312"/>
          <w:spacing w:val="-3"/>
          <w:sz w:val="24"/>
          <w:szCs w:val="24"/>
        </w:rPr>
        <w:t>担。</w:t>
      </w:r>
    </w:p>
    <w:p w14:paraId="0C492CD2">
      <w:pPr>
        <w:keepNext w:val="0"/>
        <w:keepLines/>
        <w:pageBreakBefore w:val="0"/>
        <w:widowControl/>
        <w:tabs>
          <w:tab w:val="left" w:pos="9460"/>
        </w:tabs>
        <w:kinsoku/>
        <w:wordWrap/>
        <w:overflowPunct/>
        <w:topLinePunct w:val="0"/>
        <w:autoSpaceDE w:val="0"/>
        <w:autoSpaceDN w:val="0"/>
        <w:bidi w:val="0"/>
        <w:adjustRightInd w:val="0"/>
        <w:snapToGrid w:val="0"/>
        <w:spacing w:before="179" w:line="520" w:lineRule="exact"/>
        <w:ind w:left="38" w:right="-47"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31.2 双方约定的养护期间水、电费用的承担：由承包人承担。</w:t>
      </w:r>
      <w:r>
        <w:rPr>
          <w:rFonts w:hint="eastAsia" w:ascii="仿宋_GB2312" w:hAnsi="仿宋_GB2312" w:eastAsia="仿宋_GB2312" w:cs="仿宋_GB2312"/>
          <w:sz w:val="24"/>
          <w:szCs w:val="24"/>
        </w:rPr>
        <w:t xml:space="preserve"> </w:t>
      </w:r>
    </w:p>
    <w:p w14:paraId="301B6DFF">
      <w:pPr>
        <w:keepNext w:val="0"/>
        <w:keepLines/>
        <w:pageBreakBefore w:val="0"/>
        <w:widowControl/>
        <w:kinsoku/>
        <w:wordWrap/>
        <w:overflowPunct/>
        <w:topLinePunct w:val="0"/>
        <w:autoSpaceDE w:val="0"/>
        <w:autoSpaceDN w:val="0"/>
        <w:bidi w:val="0"/>
        <w:adjustRightInd w:val="0"/>
        <w:snapToGrid w:val="0"/>
        <w:spacing w:before="179" w:line="520" w:lineRule="exact"/>
        <w:ind w:left="38" w:right="2416" w:firstLine="45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第</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7"/>
          <w:sz w:val="24"/>
          <w:szCs w:val="24"/>
        </w:rPr>
        <w:t>32</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7"/>
          <w:sz w:val="24"/>
          <w:szCs w:val="24"/>
        </w:rPr>
        <w:t>条</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7"/>
          <w:sz w:val="24"/>
          <w:szCs w:val="24"/>
        </w:rPr>
        <w:t>其他</w:t>
      </w:r>
    </w:p>
    <w:p w14:paraId="2BEB0240">
      <w:pPr>
        <w:keepNext w:val="0"/>
        <w:keepLines/>
        <w:pageBreakBefore w:val="0"/>
        <w:widowControl/>
        <w:kinsoku/>
        <w:wordWrap/>
        <w:overflowPunct/>
        <w:topLinePunct w:val="0"/>
        <w:autoSpaceDE w:val="0"/>
        <w:autoSpaceDN w:val="0"/>
        <w:bidi w:val="0"/>
        <w:adjustRightInd w:val="0"/>
        <w:snapToGrid w:val="0"/>
        <w:spacing w:before="180" w:line="520" w:lineRule="exact"/>
        <w:ind w:firstLine="476" w:firstLineChars="200"/>
        <w:textAlignment w:val="baseline"/>
        <w:rPr>
          <w:rFonts w:hint="default" w:ascii="仿宋_GB2312" w:hAnsi="仿宋_GB2312" w:eastAsia="仿宋_GB2312" w:cs="仿宋_GB2312"/>
          <w:spacing w:val="-1"/>
          <w:sz w:val="24"/>
          <w:szCs w:val="24"/>
          <w:u w:val="none"/>
          <w:lang w:val="en-US" w:eastAsia="zh-CN"/>
        </w:rPr>
      </w:pPr>
      <w:r>
        <w:rPr>
          <w:rFonts w:hint="eastAsia" w:ascii="仿宋_GB2312" w:hAnsi="仿宋_GB2312" w:eastAsia="仿宋_GB2312" w:cs="仿宋_GB2312"/>
          <w:spacing w:val="-1"/>
          <w:sz w:val="24"/>
          <w:szCs w:val="24"/>
        </w:rPr>
        <w:t>双方约定的其他保修事项：</w:t>
      </w:r>
      <w:r>
        <w:rPr>
          <w:rFonts w:hint="eastAsia" w:ascii="仿宋_GB2312" w:hAnsi="仿宋_GB2312" w:eastAsia="仿宋_GB2312" w:cs="仿宋_GB2312"/>
          <w:spacing w:val="-1"/>
          <w:sz w:val="24"/>
          <w:szCs w:val="24"/>
          <w:u w:val="single"/>
        </w:rPr>
        <w:t xml:space="preserve"> </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1"/>
          <w:sz w:val="24"/>
          <w:szCs w:val="24"/>
          <w:u w:val="single"/>
        </w:rPr>
        <w:t>/</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1"/>
          <w:sz w:val="24"/>
          <w:szCs w:val="24"/>
          <w:u w:val="none"/>
          <w:lang w:val="en-US" w:eastAsia="zh-CN"/>
        </w:rPr>
        <w:t>。</w:t>
      </w:r>
    </w:p>
    <w:p w14:paraId="5398A7BA">
      <w:pPr>
        <w:keepNext w:val="0"/>
        <w:pageBreakBefore w:val="0"/>
        <w:widowControl/>
        <w:kinsoku/>
        <w:wordWrap/>
        <w:overflowPunct/>
        <w:topLinePunct w:val="0"/>
        <w:autoSpaceDE w:val="0"/>
        <w:autoSpaceDN w:val="0"/>
        <w:bidi w:val="0"/>
        <w:adjustRightInd w:val="0"/>
        <w:snapToGrid w:val="0"/>
        <w:spacing w:before="79" w:line="520" w:lineRule="exact"/>
        <w:ind w:left="39"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lang w:val="en-US" w:eastAsia="zh-CN"/>
        </w:rPr>
        <w:t>十一、</w:t>
      </w:r>
      <w:r>
        <w:rPr>
          <w:rFonts w:hint="eastAsia" w:ascii="仿宋_GB2312" w:hAnsi="仿宋_GB2312" w:eastAsia="仿宋_GB2312" w:cs="仿宋_GB2312"/>
          <w:spacing w:val="-2"/>
          <w:sz w:val="24"/>
          <w:szCs w:val="24"/>
        </w:rPr>
        <w:t xml:space="preserve">违约与争议  </w:t>
      </w:r>
    </w:p>
    <w:p w14:paraId="7B185CBB">
      <w:pPr>
        <w:keepNext w:val="0"/>
        <w:pageBreakBefore w:val="0"/>
        <w:widowControl/>
        <w:numPr>
          <w:ilvl w:val="0"/>
          <w:numId w:val="0"/>
        </w:numPr>
        <w:kinsoku/>
        <w:wordWrap/>
        <w:overflowPunct/>
        <w:topLinePunct w:val="0"/>
        <w:autoSpaceDE w:val="0"/>
        <w:autoSpaceDN w:val="0"/>
        <w:bidi w:val="0"/>
        <w:adjustRightInd w:val="0"/>
        <w:snapToGrid w:val="0"/>
        <w:spacing w:before="78" w:line="520" w:lineRule="exact"/>
        <w:ind w:right="-47" w:rightChars="0"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4"/>
          <w:sz w:val="24"/>
          <w:szCs w:val="24"/>
        </w:rPr>
        <w:t>33 条</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4"/>
          <w:sz w:val="24"/>
          <w:szCs w:val="24"/>
        </w:rPr>
        <w:t>违约责任</w:t>
      </w:r>
    </w:p>
    <w:p w14:paraId="6508997F">
      <w:pPr>
        <w:keepNext w:val="0"/>
        <w:pageBreakBefore w:val="0"/>
        <w:widowControl/>
        <w:kinsoku/>
        <w:wordWrap/>
        <w:overflowPunct/>
        <w:topLinePunct w:val="0"/>
        <w:autoSpaceDE w:val="0"/>
        <w:autoSpaceDN w:val="0"/>
        <w:bidi w:val="0"/>
        <w:adjustRightInd w:val="0"/>
        <w:snapToGrid w:val="0"/>
        <w:spacing w:before="179" w:line="520" w:lineRule="exact"/>
        <w:ind w:left="42"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33.1 任何一方违反本合同的约定，均应承担由此给对方造成的损失。</w:t>
      </w:r>
    </w:p>
    <w:p w14:paraId="693F5578">
      <w:pPr>
        <w:keepNext w:val="0"/>
        <w:pageBreakBefore w:val="0"/>
        <w:widowControl/>
        <w:kinsoku/>
        <w:wordWrap/>
        <w:overflowPunct/>
        <w:topLinePunct w:val="0"/>
        <w:autoSpaceDE w:val="0"/>
        <w:autoSpaceDN w:val="0"/>
        <w:bidi w:val="0"/>
        <w:adjustRightInd w:val="0"/>
        <w:snapToGrid w:val="0"/>
        <w:spacing w:before="183" w:line="520" w:lineRule="exact"/>
        <w:ind w:left="39" w:right="28"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33.2 因承包人原因延期竣工的，应交付的违约金额和计算方法：每逾期一天扣结算价</w:t>
      </w:r>
      <w:r>
        <w:rPr>
          <w:rFonts w:hint="eastAsia" w:ascii="仿宋_GB2312" w:hAnsi="仿宋_GB2312" w:eastAsia="仿宋_GB2312" w:cs="仿宋_GB2312"/>
          <w:spacing w:val="-3"/>
          <w:sz w:val="24"/>
          <w:szCs w:val="24"/>
        </w:rPr>
        <w:t>款的 0.1‰，不足一天按一天计取、逾期天数×结算价款的</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3"/>
          <w:sz w:val="24"/>
          <w:szCs w:val="24"/>
        </w:rPr>
        <w:t>0.1‰元/天，最</w:t>
      </w:r>
      <w:r>
        <w:rPr>
          <w:rFonts w:hint="eastAsia" w:ascii="仿宋_GB2312" w:hAnsi="仿宋_GB2312" w:eastAsia="仿宋_GB2312" w:cs="仿宋_GB2312"/>
          <w:spacing w:val="-4"/>
          <w:sz w:val="24"/>
          <w:szCs w:val="24"/>
        </w:rPr>
        <w:t>高不超过结算价款的3%。</w:t>
      </w:r>
    </w:p>
    <w:p w14:paraId="2D87EACD">
      <w:pPr>
        <w:keepNext w:val="0"/>
        <w:pageBreakBefore w:val="0"/>
        <w:widowControl/>
        <w:kinsoku/>
        <w:wordWrap/>
        <w:overflowPunct/>
        <w:topLinePunct w:val="0"/>
        <w:autoSpaceDE w:val="0"/>
        <w:autoSpaceDN w:val="0"/>
        <w:bidi w:val="0"/>
        <w:adjustRightInd w:val="0"/>
        <w:snapToGrid w:val="0"/>
        <w:spacing w:before="184" w:line="520" w:lineRule="exact"/>
        <w:ind w:left="39" w:right="30"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33.3 因承包人原因致使工程达不到质量要求的，应承担的违约责任：监理人可向承包</w:t>
      </w:r>
      <w:r>
        <w:rPr>
          <w:rFonts w:hint="eastAsia" w:ascii="仿宋_GB2312" w:hAnsi="仿宋_GB2312" w:eastAsia="仿宋_GB2312" w:cs="仿宋_GB2312"/>
          <w:spacing w:val="-2"/>
          <w:sz w:val="24"/>
          <w:szCs w:val="24"/>
        </w:rPr>
        <w:t>人发出整改通知，要求其在指定的期限内改正。承包人应承担其违约所引起的费用增加</w:t>
      </w:r>
      <w:r>
        <w:rPr>
          <w:rFonts w:hint="eastAsia" w:ascii="仿宋_GB2312" w:hAnsi="仿宋_GB2312" w:eastAsia="仿宋_GB2312" w:cs="仿宋_GB2312"/>
          <w:spacing w:val="-5"/>
          <w:sz w:val="24"/>
          <w:szCs w:val="24"/>
        </w:rPr>
        <w:t>和（或）工期延误。</w:t>
      </w:r>
    </w:p>
    <w:p w14:paraId="3CDE0C56">
      <w:pPr>
        <w:keepNext w:val="0"/>
        <w:pageBreakBefore w:val="0"/>
        <w:widowControl/>
        <w:kinsoku/>
        <w:wordWrap/>
        <w:overflowPunct/>
        <w:topLinePunct w:val="0"/>
        <w:autoSpaceDE w:val="0"/>
        <w:autoSpaceDN w:val="0"/>
        <w:bidi w:val="0"/>
        <w:adjustRightInd w:val="0"/>
        <w:snapToGrid w:val="0"/>
        <w:spacing w:before="178" w:line="520" w:lineRule="exact"/>
        <w:ind w:left="37" w:right="28" w:firstLine="476" w:firstLineChars="200"/>
        <w:textAlignment w:val="baseline"/>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1"/>
          <w:sz w:val="24"/>
          <w:szCs w:val="24"/>
        </w:rPr>
        <w:t>33.4 发包人不按时支付工程款的违约责</w:t>
      </w:r>
      <w:r>
        <w:rPr>
          <w:rFonts w:hint="eastAsia" w:ascii="仿宋_GB2312" w:hAnsi="仿宋_GB2312" w:eastAsia="仿宋_GB2312" w:cs="仿宋_GB2312"/>
          <w:spacing w:val="-2"/>
          <w:sz w:val="24"/>
          <w:szCs w:val="24"/>
        </w:rPr>
        <w:t>任： 承包人可向发包人发出通知，要求发包人</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采取有效措施纠正违约行为。发包人收到承包人通知后的</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
          <w:sz w:val="24"/>
          <w:szCs w:val="24"/>
        </w:rPr>
        <w:t>28 天内仍不履行合同义务，</w:t>
      </w:r>
      <w:r>
        <w:rPr>
          <w:rFonts w:hint="eastAsia" w:ascii="仿宋_GB2312" w:hAnsi="仿宋_GB2312" w:eastAsia="仿宋_GB2312" w:cs="仿宋_GB2312"/>
          <w:spacing w:val="-8"/>
          <w:sz w:val="24"/>
          <w:szCs w:val="24"/>
        </w:rPr>
        <w:t>承包人有权暂停施工，并通知监理人，发包人应承担由此增加的</w:t>
      </w:r>
      <w:r>
        <w:rPr>
          <w:rFonts w:hint="eastAsia" w:ascii="仿宋_GB2312" w:hAnsi="仿宋_GB2312" w:eastAsia="仿宋_GB2312" w:cs="仿宋_GB2312"/>
          <w:spacing w:val="-9"/>
          <w:sz w:val="24"/>
          <w:szCs w:val="24"/>
        </w:rPr>
        <w:t>费用和（或）工期延误。</w:t>
      </w:r>
    </w:p>
    <w:p w14:paraId="68C685F1">
      <w:pPr>
        <w:keepNext w:val="0"/>
        <w:pageBreakBefore w:val="0"/>
        <w:widowControl/>
        <w:kinsoku/>
        <w:wordWrap/>
        <w:overflowPunct/>
        <w:topLinePunct w:val="0"/>
        <w:autoSpaceDE w:val="0"/>
        <w:autoSpaceDN w:val="0"/>
        <w:bidi w:val="0"/>
        <w:adjustRightInd w:val="0"/>
        <w:snapToGrid w:val="0"/>
        <w:spacing w:before="184" w:line="520" w:lineRule="exact"/>
        <w:ind w:left="39" w:right="30" w:firstLine="484" w:firstLineChars="200"/>
        <w:textAlignment w:val="baseline"/>
        <w:rPr>
          <w:rFonts w:hint="default"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val="en-US" w:eastAsia="zh-CN"/>
        </w:rPr>
        <w:t xml:space="preserve">33.5 </w:t>
      </w:r>
      <w:r>
        <w:rPr>
          <w:rFonts w:hint="eastAsia" w:ascii="仿宋_GB2312" w:hAnsi="仿宋_GB2312" w:eastAsia="仿宋_GB2312" w:cs="仿宋_GB2312"/>
          <w:b w:val="0"/>
          <w:bCs w:val="0"/>
          <w:color w:val="000000"/>
          <w:spacing w:val="1"/>
          <w:sz w:val="24"/>
          <w:szCs w:val="24"/>
          <w:lang w:eastAsia="zh-CN"/>
        </w:rPr>
        <w:t>承包人</w:t>
      </w:r>
      <w:r>
        <w:rPr>
          <w:rFonts w:hint="eastAsia" w:ascii="仿宋_GB2312" w:hAnsi="仿宋_GB2312" w:eastAsia="仿宋_GB2312" w:cs="仿宋_GB2312"/>
          <w:b w:val="0"/>
          <w:bCs w:val="0"/>
          <w:color w:val="000000"/>
          <w:spacing w:val="1"/>
          <w:sz w:val="24"/>
          <w:szCs w:val="24"/>
        </w:rPr>
        <w:t>未按照合同约定履行义务的，</w:t>
      </w:r>
      <w:r>
        <w:rPr>
          <w:rFonts w:hint="eastAsia" w:ascii="仿宋_GB2312" w:hAnsi="仿宋_GB2312" w:eastAsia="仿宋_GB2312" w:cs="仿宋_GB2312"/>
          <w:b w:val="0"/>
          <w:bCs w:val="0"/>
          <w:color w:val="000000"/>
          <w:spacing w:val="1"/>
          <w:sz w:val="24"/>
          <w:szCs w:val="24"/>
          <w:lang w:eastAsia="zh-CN"/>
        </w:rPr>
        <w:t>发包人</w:t>
      </w:r>
      <w:r>
        <w:rPr>
          <w:rFonts w:hint="eastAsia" w:ascii="仿宋_GB2312" w:hAnsi="仿宋_GB2312" w:eastAsia="仿宋_GB2312" w:cs="仿宋_GB2312"/>
          <w:b w:val="0"/>
          <w:bCs w:val="0"/>
          <w:color w:val="000000"/>
          <w:spacing w:val="1"/>
          <w:sz w:val="24"/>
          <w:szCs w:val="24"/>
        </w:rPr>
        <w:t>有权要求</w:t>
      </w:r>
      <w:r>
        <w:rPr>
          <w:rFonts w:hint="eastAsia" w:ascii="仿宋_GB2312" w:hAnsi="仿宋_GB2312" w:eastAsia="仿宋_GB2312" w:cs="仿宋_GB2312"/>
          <w:b w:val="0"/>
          <w:bCs w:val="0"/>
          <w:color w:val="000000"/>
          <w:spacing w:val="1"/>
          <w:sz w:val="24"/>
          <w:szCs w:val="24"/>
          <w:lang w:eastAsia="zh-CN"/>
        </w:rPr>
        <w:t>承包人</w:t>
      </w:r>
      <w:r>
        <w:rPr>
          <w:rFonts w:hint="eastAsia" w:ascii="仿宋_GB2312" w:hAnsi="仿宋_GB2312" w:eastAsia="仿宋_GB2312" w:cs="仿宋_GB2312"/>
          <w:b w:val="0"/>
          <w:bCs w:val="0"/>
          <w:color w:val="000000"/>
          <w:spacing w:val="1"/>
          <w:sz w:val="24"/>
          <w:szCs w:val="24"/>
        </w:rPr>
        <w:t>整改，</w:t>
      </w:r>
      <w:r>
        <w:rPr>
          <w:rFonts w:hint="eastAsia" w:ascii="仿宋_GB2312" w:hAnsi="仿宋_GB2312" w:eastAsia="仿宋_GB2312" w:cs="仿宋_GB2312"/>
          <w:b w:val="0"/>
          <w:bCs w:val="0"/>
          <w:color w:val="000000"/>
          <w:spacing w:val="1"/>
          <w:sz w:val="24"/>
          <w:szCs w:val="24"/>
          <w:lang w:eastAsia="zh-CN"/>
        </w:rPr>
        <w:t>承包人</w:t>
      </w:r>
      <w:r>
        <w:rPr>
          <w:rFonts w:hint="eastAsia" w:ascii="仿宋_GB2312" w:hAnsi="仿宋_GB2312" w:eastAsia="仿宋_GB2312" w:cs="仿宋_GB2312"/>
          <w:b w:val="0"/>
          <w:bCs w:val="0"/>
          <w:color w:val="000000"/>
          <w:spacing w:val="1"/>
          <w:sz w:val="24"/>
          <w:szCs w:val="24"/>
        </w:rPr>
        <w:t>拒绝整改或整改后仍不符合约定的，</w:t>
      </w:r>
      <w:r>
        <w:rPr>
          <w:rFonts w:hint="eastAsia" w:ascii="仿宋_GB2312" w:hAnsi="仿宋_GB2312" w:eastAsia="仿宋_GB2312" w:cs="仿宋_GB2312"/>
          <w:b w:val="0"/>
          <w:bCs w:val="0"/>
          <w:color w:val="000000"/>
          <w:spacing w:val="1"/>
          <w:sz w:val="24"/>
          <w:szCs w:val="24"/>
          <w:lang w:eastAsia="zh-CN"/>
        </w:rPr>
        <w:t>发包人</w:t>
      </w:r>
      <w:r>
        <w:rPr>
          <w:rFonts w:hint="eastAsia" w:ascii="仿宋_GB2312" w:hAnsi="仿宋_GB2312" w:eastAsia="仿宋_GB2312" w:cs="仿宋_GB2312"/>
          <w:b w:val="0"/>
          <w:bCs w:val="0"/>
          <w:color w:val="000000"/>
          <w:spacing w:val="1"/>
          <w:sz w:val="24"/>
          <w:szCs w:val="24"/>
        </w:rPr>
        <w:t>有权解除本合同，并要求</w:t>
      </w:r>
      <w:r>
        <w:rPr>
          <w:rFonts w:hint="eastAsia" w:ascii="仿宋_GB2312" w:hAnsi="仿宋_GB2312" w:eastAsia="仿宋_GB2312" w:cs="仿宋_GB2312"/>
          <w:b w:val="0"/>
          <w:bCs w:val="0"/>
          <w:color w:val="000000"/>
          <w:spacing w:val="1"/>
          <w:sz w:val="24"/>
          <w:szCs w:val="24"/>
          <w:lang w:eastAsia="zh-CN"/>
        </w:rPr>
        <w:t>承包人</w:t>
      </w:r>
      <w:r>
        <w:rPr>
          <w:rFonts w:hint="eastAsia" w:ascii="仿宋_GB2312" w:hAnsi="仿宋_GB2312" w:eastAsia="仿宋_GB2312" w:cs="仿宋_GB2312"/>
          <w:b w:val="0"/>
          <w:bCs w:val="0"/>
          <w:color w:val="000000"/>
          <w:spacing w:val="1"/>
          <w:sz w:val="24"/>
          <w:szCs w:val="24"/>
        </w:rPr>
        <w:t>支付合同总金额的30%作为违约金，违约金不能弥补</w:t>
      </w:r>
      <w:r>
        <w:rPr>
          <w:rFonts w:hint="eastAsia" w:ascii="仿宋_GB2312" w:hAnsi="仿宋_GB2312" w:eastAsia="仿宋_GB2312" w:cs="仿宋_GB2312"/>
          <w:b w:val="0"/>
          <w:bCs w:val="0"/>
          <w:color w:val="000000"/>
          <w:spacing w:val="1"/>
          <w:sz w:val="24"/>
          <w:szCs w:val="24"/>
          <w:lang w:eastAsia="zh-CN"/>
        </w:rPr>
        <w:t>发包人</w:t>
      </w:r>
      <w:r>
        <w:rPr>
          <w:rFonts w:hint="eastAsia" w:ascii="仿宋_GB2312" w:hAnsi="仿宋_GB2312" w:eastAsia="仿宋_GB2312" w:cs="仿宋_GB2312"/>
          <w:b w:val="0"/>
          <w:bCs w:val="0"/>
          <w:color w:val="000000"/>
          <w:spacing w:val="1"/>
          <w:sz w:val="24"/>
          <w:szCs w:val="24"/>
        </w:rPr>
        <w:t>损失的，</w:t>
      </w:r>
      <w:r>
        <w:rPr>
          <w:rFonts w:hint="eastAsia" w:ascii="仿宋_GB2312" w:hAnsi="仿宋_GB2312" w:eastAsia="仿宋_GB2312" w:cs="仿宋_GB2312"/>
          <w:b w:val="0"/>
          <w:bCs w:val="0"/>
          <w:color w:val="000000"/>
          <w:spacing w:val="1"/>
          <w:sz w:val="24"/>
          <w:szCs w:val="24"/>
          <w:lang w:eastAsia="zh-CN"/>
        </w:rPr>
        <w:t>承包人</w:t>
      </w:r>
      <w:r>
        <w:rPr>
          <w:rFonts w:hint="eastAsia" w:ascii="仿宋_GB2312" w:hAnsi="仿宋_GB2312" w:eastAsia="仿宋_GB2312" w:cs="仿宋_GB2312"/>
          <w:b w:val="0"/>
          <w:bCs w:val="0"/>
          <w:color w:val="000000"/>
          <w:spacing w:val="1"/>
          <w:sz w:val="24"/>
          <w:szCs w:val="24"/>
        </w:rPr>
        <w:t>继续承担赔偿责任。</w:t>
      </w:r>
    </w:p>
    <w:p w14:paraId="43B215B6">
      <w:pPr>
        <w:keepNext w:val="0"/>
        <w:pageBreakBefore w:val="0"/>
        <w:widowControl/>
        <w:kinsoku/>
        <w:wordWrap/>
        <w:overflowPunct/>
        <w:topLinePunct w:val="0"/>
        <w:autoSpaceDE w:val="0"/>
        <w:autoSpaceDN w:val="0"/>
        <w:bidi w:val="0"/>
        <w:adjustRightInd w:val="0"/>
        <w:snapToGrid w:val="0"/>
        <w:spacing w:before="183" w:line="520" w:lineRule="exact"/>
        <w:ind w:left="42" w:firstLine="444" w:firstLineChars="200"/>
        <w:textAlignment w:val="baseline"/>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pacing w:val="-9"/>
          <w:sz w:val="24"/>
          <w:szCs w:val="24"/>
        </w:rPr>
        <w:t>33.5</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9"/>
          <w:sz w:val="24"/>
          <w:szCs w:val="24"/>
        </w:rPr>
        <w:t>其他：</w:t>
      </w:r>
      <w:r>
        <w:rPr>
          <w:rFonts w:hint="eastAsia" w:ascii="仿宋_GB2312" w:hAnsi="仿宋_GB2312" w:eastAsia="仿宋_GB2312" w:cs="仿宋_GB2312"/>
          <w:spacing w:val="-9"/>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p>
    <w:p w14:paraId="73B3D69A">
      <w:pPr>
        <w:keepNext w:val="0"/>
        <w:keepLines w:val="0"/>
        <w:pageBreakBefore w:val="0"/>
        <w:widowControl/>
        <w:kinsoku/>
        <w:wordWrap/>
        <w:overflowPunct/>
        <w:topLinePunct w:val="0"/>
        <w:autoSpaceDE w:val="0"/>
        <w:autoSpaceDN w:val="0"/>
        <w:bidi w:val="0"/>
        <w:adjustRightInd w:val="0"/>
        <w:snapToGrid w:val="0"/>
        <w:spacing w:before="178" w:line="520" w:lineRule="exact"/>
        <w:ind w:left="40" w:right="28" w:firstLine="476" w:firstLineChars="200"/>
        <w:textAlignment w:val="baseline"/>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第 34 条 争议解决方式</w:t>
      </w:r>
    </w:p>
    <w:p w14:paraId="4C9D63ED">
      <w:pPr>
        <w:keepNext w:val="0"/>
        <w:keepLines w:val="0"/>
        <w:pageBreakBefore w:val="0"/>
        <w:widowControl/>
        <w:kinsoku/>
        <w:wordWrap/>
        <w:overflowPunct/>
        <w:topLinePunct w:val="0"/>
        <w:autoSpaceDE w:val="0"/>
        <w:autoSpaceDN w:val="0"/>
        <w:bidi w:val="0"/>
        <w:adjustRightInd w:val="0"/>
        <w:snapToGrid w:val="0"/>
        <w:spacing w:before="178" w:line="520" w:lineRule="exact"/>
        <w:ind w:left="40" w:right="28" w:firstLine="476" w:firstLineChars="200"/>
        <w:textAlignment w:val="baseline"/>
        <w:outlineLvl w:val="9"/>
        <w:rPr>
          <w:rFonts w:hint="eastAsia" w:ascii="仿宋_GB2312" w:hAnsi="仿宋_GB2312" w:eastAsia="仿宋_GB2312" w:cs="仿宋_GB2312"/>
          <w:spacing w:val="-1"/>
          <w:sz w:val="24"/>
          <w:szCs w:val="24"/>
          <w:lang w:val="en-US" w:eastAsia="en-US"/>
        </w:rPr>
      </w:pPr>
      <w:r>
        <w:rPr>
          <w:rFonts w:hint="eastAsia" w:ascii="仿宋_GB2312" w:hAnsi="仿宋_GB2312" w:eastAsia="仿宋_GB2312" w:cs="仿宋_GB2312"/>
          <w:spacing w:val="-1"/>
          <w:sz w:val="24"/>
          <w:szCs w:val="24"/>
          <w:lang w:val="en-US" w:eastAsia="zh-CN"/>
        </w:rPr>
        <w:t xml:space="preserve">34.1 </w:t>
      </w:r>
      <w:r>
        <w:rPr>
          <w:rFonts w:hint="eastAsia" w:ascii="仿宋_GB2312" w:hAnsi="仿宋_GB2312" w:eastAsia="仿宋_GB2312" w:cs="仿宋_GB2312"/>
          <w:spacing w:val="-1"/>
          <w:sz w:val="24"/>
          <w:szCs w:val="24"/>
        </w:rPr>
        <w:t>本合同在履行过程中发生的争议由双方当事人协商解决，协商不成的，依法向北京市顺义区人民法院诉讼；</w:t>
      </w:r>
    </w:p>
    <w:p w14:paraId="2B49994F">
      <w:pPr>
        <w:keepNext w:val="0"/>
        <w:pageBreakBefore w:val="0"/>
        <w:widowControl/>
        <w:kinsoku/>
        <w:wordWrap/>
        <w:overflowPunct/>
        <w:topLinePunct w:val="0"/>
        <w:autoSpaceDE w:val="0"/>
        <w:autoSpaceDN w:val="0"/>
        <w:bidi w:val="0"/>
        <w:adjustRightInd w:val="0"/>
        <w:snapToGrid w:val="0"/>
        <w:spacing w:before="79" w:line="520" w:lineRule="exact"/>
        <w:ind w:left="39"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十</w:t>
      </w:r>
      <w:r>
        <w:rPr>
          <w:rFonts w:hint="eastAsia" w:ascii="仿宋_GB2312" w:hAnsi="仿宋_GB2312" w:eastAsia="仿宋_GB2312" w:cs="仿宋_GB2312"/>
          <w:spacing w:val="-2"/>
          <w:sz w:val="24"/>
          <w:szCs w:val="24"/>
          <w:lang w:val="en-US" w:eastAsia="zh-CN"/>
        </w:rPr>
        <w:t>二</w:t>
      </w:r>
      <w:r>
        <w:rPr>
          <w:rFonts w:hint="eastAsia" w:ascii="仿宋_GB2312" w:hAnsi="仿宋_GB2312" w:eastAsia="仿宋_GB2312" w:cs="仿宋_GB2312"/>
          <w:spacing w:val="-2"/>
          <w:sz w:val="24"/>
          <w:szCs w:val="24"/>
        </w:rPr>
        <w:t>、其他</w:t>
      </w:r>
    </w:p>
    <w:p w14:paraId="7142EF16">
      <w:pPr>
        <w:keepNext w:val="0"/>
        <w:pageBreakBefore w:val="0"/>
        <w:widowControl/>
        <w:kinsoku/>
        <w:wordWrap/>
        <w:overflowPunct/>
        <w:topLinePunct w:val="0"/>
        <w:autoSpaceDE w:val="0"/>
        <w:autoSpaceDN w:val="0"/>
        <w:bidi w:val="0"/>
        <w:adjustRightInd w:val="0"/>
        <w:snapToGrid w:val="0"/>
        <w:spacing w:before="179" w:line="520" w:lineRule="exact"/>
        <w:ind w:left="38"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4"/>
          <w:sz w:val="24"/>
          <w:szCs w:val="24"/>
        </w:rPr>
        <w:t>35 条</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4"/>
          <w:sz w:val="24"/>
          <w:szCs w:val="24"/>
        </w:rPr>
        <w:t>工程分包</w:t>
      </w:r>
    </w:p>
    <w:p w14:paraId="5AD8704B">
      <w:pPr>
        <w:keepNext w:val="0"/>
        <w:pageBreakBefore w:val="0"/>
        <w:widowControl/>
        <w:kinsoku/>
        <w:wordWrap/>
        <w:overflowPunct/>
        <w:topLinePunct w:val="0"/>
        <w:autoSpaceDE w:val="0"/>
        <w:autoSpaceDN w:val="0"/>
        <w:bidi w:val="0"/>
        <w:adjustRightInd w:val="0"/>
        <w:snapToGrid w:val="0"/>
        <w:spacing w:before="180" w:line="520" w:lineRule="exact"/>
        <w:ind w:left="80" w:firstLine="472" w:firstLineChars="200"/>
        <w:textAlignment w:val="baseline"/>
        <w:rPr>
          <w:rFonts w:hint="eastAsia" w:ascii="仿宋_GB2312" w:hAnsi="仿宋_GB2312" w:eastAsia="仿宋_GB2312" w:cs="仿宋_GB2312"/>
          <w:spacing w:val="-2"/>
          <w:sz w:val="24"/>
          <w:szCs w:val="24"/>
          <w:u w:val="single"/>
          <w:lang w:eastAsia="zh-CN"/>
        </w:rPr>
      </w:pPr>
      <w:r>
        <w:rPr>
          <w:rFonts w:hint="eastAsia" w:ascii="仿宋_GB2312" w:hAnsi="仿宋_GB2312" w:eastAsia="仿宋_GB2312" w:cs="仿宋_GB2312"/>
          <w:spacing w:val="-2"/>
          <w:sz w:val="24"/>
          <w:szCs w:val="24"/>
        </w:rPr>
        <w:t>35.1 分包单位和分包工程内容：</w:t>
      </w:r>
      <w:r>
        <w:rPr>
          <w:rFonts w:hint="eastAsia" w:ascii="仿宋_GB2312" w:hAnsi="仿宋_GB2312" w:eastAsia="仿宋_GB2312" w:cs="仿宋_GB2312"/>
          <w:spacing w:val="-2"/>
          <w:sz w:val="24"/>
          <w:szCs w:val="24"/>
          <w:u w:val="single"/>
        </w:rPr>
        <w:t xml:space="preserve"> /</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none"/>
          <w:lang w:val="en-US" w:eastAsia="zh-CN"/>
        </w:rPr>
        <w:t>；</w:t>
      </w:r>
    </w:p>
    <w:p w14:paraId="4A2486DF">
      <w:pPr>
        <w:keepNext w:val="0"/>
        <w:pageBreakBefore w:val="0"/>
        <w:widowControl/>
        <w:kinsoku/>
        <w:wordWrap/>
        <w:overflowPunct/>
        <w:topLinePunct w:val="0"/>
        <w:autoSpaceDE w:val="0"/>
        <w:autoSpaceDN w:val="0"/>
        <w:bidi w:val="0"/>
        <w:adjustRightInd w:val="0"/>
        <w:snapToGrid w:val="0"/>
        <w:spacing w:before="180" w:line="520" w:lineRule="exact"/>
        <w:ind w:left="80" w:firstLine="472" w:firstLineChars="200"/>
        <w:textAlignment w:val="baseline"/>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rPr>
        <w:t>35.2 分包工程价款及结算方法：</w:t>
      </w:r>
      <w:r>
        <w:rPr>
          <w:rFonts w:hint="eastAsia" w:ascii="仿宋_GB2312" w:hAnsi="仿宋_GB2312" w:eastAsia="仿宋_GB2312" w:cs="仿宋_GB2312"/>
          <w:spacing w:val="-2"/>
          <w:sz w:val="24"/>
          <w:szCs w:val="24"/>
          <w:u w:val="single"/>
        </w:rPr>
        <w:t xml:space="preserve"> / </w:t>
      </w:r>
      <w:r>
        <w:rPr>
          <w:rFonts w:hint="eastAsia" w:ascii="仿宋_GB2312" w:hAnsi="仿宋_GB2312" w:eastAsia="仿宋_GB2312" w:cs="仿宋_GB2312"/>
          <w:spacing w:val="-2"/>
          <w:sz w:val="24"/>
          <w:szCs w:val="24"/>
          <w:u w:val="none"/>
          <w:lang w:eastAsia="zh-CN"/>
        </w:rPr>
        <w:t>。</w:t>
      </w:r>
    </w:p>
    <w:p w14:paraId="7E721858">
      <w:pPr>
        <w:keepNext w:val="0"/>
        <w:pageBreakBefore w:val="0"/>
        <w:widowControl/>
        <w:kinsoku/>
        <w:wordWrap/>
        <w:overflowPunct/>
        <w:topLinePunct w:val="0"/>
        <w:autoSpaceDE w:val="0"/>
        <w:autoSpaceDN w:val="0"/>
        <w:bidi w:val="0"/>
        <w:adjustRightInd w:val="0"/>
        <w:snapToGrid w:val="0"/>
        <w:spacing w:before="180" w:line="520" w:lineRule="exact"/>
        <w:ind w:left="38" w:right="5381"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4"/>
          <w:sz w:val="24"/>
          <w:szCs w:val="24"/>
        </w:rPr>
        <w:t>36 条</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4"/>
          <w:sz w:val="24"/>
          <w:szCs w:val="24"/>
        </w:rPr>
        <w:t>不可抗力</w:t>
      </w:r>
    </w:p>
    <w:p w14:paraId="604206DE">
      <w:pPr>
        <w:keepNext w:val="0"/>
        <w:pageBreakBefore w:val="0"/>
        <w:widowControl/>
        <w:kinsoku/>
        <w:wordWrap/>
        <w:overflowPunct/>
        <w:topLinePunct w:val="0"/>
        <w:autoSpaceDE w:val="0"/>
        <w:autoSpaceDN w:val="0"/>
        <w:bidi w:val="0"/>
        <w:adjustRightInd w:val="0"/>
        <w:snapToGrid w:val="0"/>
        <w:spacing w:before="182" w:line="520" w:lineRule="exact"/>
        <w:ind w:left="42"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36.1 双方关于不可抗力范围的约定：</w:t>
      </w:r>
    </w:p>
    <w:p w14:paraId="46CC3A12">
      <w:pPr>
        <w:keepNext w:val="0"/>
        <w:pageBreakBefore w:val="0"/>
        <w:widowControl/>
        <w:kinsoku/>
        <w:wordWrap/>
        <w:overflowPunct/>
        <w:topLinePunct w:val="0"/>
        <w:autoSpaceDE w:val="0"/>
        <w:autoSpaceDN w:val="0"/>
        <w:bidi w:val="0"/>
        <w:adjustRightInd w:val="0"/>
        <w:snapToGrid w:val="0"/>
        <w:spacing w:before="180" w:line="520" w:lineRule="exact"/>
        <w:ind w:left="42"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36.2 因不可抗力导致的费用及延误的工期由双方按以下方法分别承担：</w:t>
      </w:r>
    </w:p>
    <w:p w14:paraId="0444B9CC">
      <w:pPr>
        <w:keepNext w:val="0"/>
        <w:pageBreakBefore w:val="0"/>
        <w:widowControl/>
        <w:kinsoku/>
        <w:wordWrap/>
        <w:overflowPunct/>
        <w:topLinePunct w:val="0"/>
        <w:autoSpaceDE w:val="0"/>
        <w:autoSpaceDN w:val="0"/>
        <w:bidi w:val="0"/>
        <w:adjustRightInd w:val="0"/>
        <w:snapToGrid w:val="0"/>
        <w:spacing w:before="184" w:line="520" w:lineRule="exact"/>
        <w:ind w:left="40" w:right="44"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（1）工程本身的损害、因工程损害导致第三人人员伤亡和财产损失以及运至施工场地</w:t>
      </w:r>
      <w:r>
        <w:rPr>
          <w:rFonts w:hint="eastAsia" w:ascii="仿宋_GB2312" w:hAnsi="仿宋_GB2312" w:eastAsia="仿宋_GB2312" w:cs="仿宋_GB2312"/>
          <w:spacing w:val="-3"/>
          <w:sz w:val="24"/>
          <w:szCs w:val="24"/>
        </w:rPr>
        <w:t>用于施工的材料和待安装的设备的损害，由承包人承担；</w:t>
      </w:r>
    </w:p>
    <w:p w14:paraId="204BAE3E">
      <w:pPr>
        <w:keepNext w:val="0"/>
        <w:pageBreakBefore w:val="0"/>
        <w:widowControl/>
        <w:kinsoku/>
        <w:wordWrap/>
        <w:overflowPunct/>
        <w:topLinePunct w:val="0"/>
        <w:autoSpaceDE w:val="0"/>
        <w:autoSpaceDN w:val="0"/>
        <w:bidi w:val="0"/>
        <w:adjustRightInd w:val="0"/>
        <w:snapToGrid w:val="0"/>
        <w:spacing w:before="183" w:line="520" w:lineRule="exact"/>
        <w:ind w:left="44"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（2）发包人、承包人人员伤亡由其所在单位负</w:t>
      </w:r>
      <w:r>
        <w:rPr>
          <w:rFonts w:hint="eastAsia" w:ascii="仿宋_GB2312" w:hAnsi="仿宋_GB2312" w:eastAsia="仿宋_GB2312" w:cs="仿宋_GB2312"/>
          <w:spacing w:val="-3"/>
          <w:sz w:val="24"/>
          <w:szCs w:val="24"/>
        </w:rPr>
        <w:t>责，并承担相应费用；</w:t>
      </w:r>
    </w:p>
    <w:p w14:paraId="09C01AB8">
      <w:pPr>
        <w:keepNext w:val="0"/>
        <w:pageBreakBefore w:val="0"/>
        <w:widowControl/>
        <w:kinsoku/>
        <w:wordWrap/>
        <w:overflowPunct/>
        <w:topLinePunct w:val="0"/>
        <w:autoSpaceDE w:val="0"/>
        <w:autoSpaceDN w:val="0"/>
        <w:bidi w:val="0"/>
        <w:adjustRightInd w:val="0"/>
        <w:snapToGrid w:val="0"/>
        <w:spacing w:before="180" w:line="520" w:lineRule="exact"/>
        <w:ind w:left="44"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（3）承包人机械设备损坏及停工损失，由承包人承担；</w:t>
      </w:r>
    </w:p>
    <w:p w14:paraId="1FC3858C">
      <w:pPr>
        <w:keepNext w:val="0"/>
        <w:pageBreakBefore w:val="0"/>
        <w:widowControl/>
        <w:kinsoku/>
        <w:wordWrap/>
        <w:overflowPunct/>
        <w:topLinePunct w:val="0"/>
        <w:autoSpaceDE w:val="0"/>
        <w:autoSpaceDN w:val="0"/>
        <w:bidi w:val="0"/>
        <w:adjustRightInd w:val="0"/>
        <w:snapToGrid w:val="0"/>
        <w:spacing w:before="183" w:line="520" w:lineRule="exact"/>
        <w:ind w:left="40" w:right="49" w:firstLine="484" w:firstLineChars="200"/>
        <w:textAlignment w:val="baseline"/>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1"/>
          <w:sz w:val="24"/>
          <w:szCs w:val="24"/>
        </w:rPr>
        <w:t>（4）停工期间，承包人应工程师要求留在施工场地的必要的管理人员及保卫人</w:t>
      </w:r>
      <w:r>
        <w:rPr>
          <w:rFonts w:hint="eastAsia" w:ascii="仿宋_GB2312" w:hAnsi="仿宋_GB2312" w:eastAsia="仿宋_GB2312" w:cs="仿宋_GB2312"/>
          <w:sz w:val="24"/>
          <w:szCs w:val="24"/>
        </w:rPr>
        <w:t>员的费</w:t>
      </w:r>
      <w:r>
        <w:rPr>
          <w:rFonts w:hint="eastAsia" w:ascii="仿宋_GB2312" w:hAnsi="仿宋_GB2312" w:eastAsia="仿宋_GB2312" w:cs="仿宋_GB2312"/>
          <w:spacing w:val="-8"/>
          <w:sz w:val="24"/>
          <w:szCs w:val="24"/>
        </w:rPr>
        <w:t>用由发包人承担；</w:t>
      </w:r>
    </w:p>
    <w:p w14:paraId="484DC878">
      <w:pPr>
        <w:keepNext w:val="0"/>
        <w:pageBreakBefore w:val="0"/>
        <w:widowControl/>
        <w:kinsoku/>
        <w:wordWrap/>
        <w:overflowPunct/>
        <w:topLinePunct w:val="0"/>
        <w:autoSpaceDE w:val="0"/>
        <w:autoSpaceDN w:val="0"/>
        <w:bidi w:val="0"/>
        <w:adjustRightInd w:val="0"/>
        <w:snapToGrid w:val="0"/>
        <w:spacing w:before="183" w:line="520" w:lineRule="exact"/>
        <w:ind w:left="40" w:right="49"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（5）工程所需清理、修复费用，由发包人承担；</w:t>
      </w:r>
    </w:p>
    <w:p w14:paraId="0DECAF5C">
      <w:pPr>
        <w:keepNext w:val="0"/>
        <w:pageBreakBefore w:val="0"/>
        <w:widowControl/>
        <w:kinsoku/>
        <w:wordWrap/>
        <w:overflowPunct/>
        <w:topLinePunct w:val="0"/>
        <w:autoSpaceDE w:val="0"/>
        <w:autoSpaceDN w:val="0"/>
        <w:bidi w:val="0"/>
        <w:adjustRightInd w:val="0"/>
        <w:snapToGrid w:val="0"/>
        <w:spacing w:before="180" w:line="520" w:lineRule="exact"/>
        <w:ind w:left="44"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（6）延误的工期相应顺延。</w:t>
      </w:r>
    </w:p>
    <w:p w14:paraId="6DD7BAA6">
      <w:pPr>
        <w:keepNext w:val="0"/>
        <w:pageBreakBefore w:val="0"/>
        <w:widowControl/>
        <w:kinsoku/>
        <w:wordWrap/>
        <w:overflowPunct/>
        <w:topLinePunct w:val="0"/>
        <w:autoSpaceDE w:val="0"/>
        <w:autoSpaceDN w:val="0"/>
        <w:bidi w:val="0"/>
        <w:adjustRightInd w:val="0"/>
        <w:snapToGrid w:val="0"/>
        <w:spacing w:before="181" w:line="520" w:lineRule="exact"/>
        <w:ind w:left="38" w:right="137" w:firstLine="476"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36.3 因合同一方迟延履行合同后发生不可抗力的，不能免除</w:t>
      </w:r>
      <w:r>
        <w:rPr>
          <w:rFonts w:hint="eastAsia" w:ascii="仿宋_GB2312" w:hAnsi="仿宋_GB2312" w:eastAsia="仿宋_GB2312" w:cs="仿宋_GB2312"/>
          <w:spacing w:val="-2"/>
          <w:sz w:val="24"/>
          <w:szCs w:val="24"/>
        </w:rPr>
        <w:t>迟延履行方的相应责任。</w:t>
      </w:r>
      <w:r>
        <w:rPr>
          <w:rFonts w:hint="eastAsia" w:ascii="仿宋_GB2312" w:hAnsi="仿宋_GB2312" w:eastAsia="仿宋_GB2312" w:cs="仿宋_GB2312"/>
          <w:sz w:val="24"/>
          <w:szCs w:val="24"/>
        </w:rPr>
        <w:t xml:space="preserve"> </w:t>
      </w:r>
    </w:p>
    <w:p w14:paraId="4DDF37CC">
      <w:pPr>
        <w:keepNext w:val="0"/>
        <w:pageBreakBefore w:val="0"/>
        <w:widowControl/>
        <w:kinsoku/>
        <w:wordWrap/>
        <w:overflowPunct/>
        <w:topLinePunct w:val="0"/>
        <w:autoSpaceDE w:val="0"/>
        <w:autoSpaceDN w:val="0"/>
        <w:bidi w:val="0"/>
        <w:adjustRightInd w:val="0"/>
        <w:snapToGrid w:val="0"/>
        <w:spacing w:before="181" w:line="520" w:lineRule="exact"/>
        <w:ind w:left="38" w:right="137" w:firstLine="45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第</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7"/>
          <w:sz w:val="24"/>
          <w:szCs w:val="24"/>
        </w:rPr>
        <w:t>37</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7"/>
          <w:sz w:val="24"/>
          <w:szCs w:val="24"/>
        </w:rPr>
        <w:t>条</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7"/>
          <w:sz w:val="24"/>
          <w:szCs w:val="24"/>
        </w:rPr>
        <w:t>担保</w:t>
      </w:r>
    </w:p>
    <w:p w14:paraId="1E82C68D">
      <w:pPr>
        <w:keepNext w:val="0"/>
        <w:pageBreakBefore w:val="0"/>
        <w:widowControl/>
        <w:kinsoku/>
        <w:wordWrap/>
        <w:overflowPunct/>
        <w:topLinePunct w:val="0"/>
        <w:autoSpaceDE w:val="0"/>
        <w:autoSpaceDN w:val="0"/>
        <w:bidi w:val="0"/>
        <w:adjustRightInd w:val="0"/>
        <w:snapToGrid w:val="0"/>
        <w:spacing w:before="182" w:line="520" w:lineRule="exact"/>
        <w:ind w:left="42"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37.1 本工程双方约定的担保事项如下：</w:t>
      </w:r>
    </w:p>
    <w:p w14:paraId="038B07C0">
      <w:pPr>
        <w:keepNext w:val="0"/>
        <w:pageBreakBefore w:val="0"/>
        <w:widowControl/>
        <w:kinsoku/>
        <w:wordWrap/>
        <w:overflowPunct/>
        <w:topLinePunct w:val="0"/>
        <w:autoSpaceDE w:val="0"/>
        <w:autoSpaceDN w:val="0"/>
        <w:bidi w:val="0"/>
        <w:adjustRightInd w:val="0"/>
        <w:snapToGrid w:val="0"/>
        <w:spacing w:before="180" w:line="520" w:lineRule="exact"/>
        <w:ind w:left="80" w:firstLine="472" w:firstLineChars="200"/>
        <w:textAlignment w:val="baseline"/>
        <w:rPr>
          <w:rFonts w:hint="eastAsia" w:ascii="仿宋_GB2312" w:hAnsi="仿宋_GB2312" w:eastAsia="仿宋_GB2312" w:cs="仿宋_GB2312"/>
          <w:sz w:val="24"/>
          <w:szCs w:val="24"/>
          <w:u w:val="none"/>
        </w:rPr>
      </w:pPr>
      <w:r>
        <w:rPr>
          <w:rFonts w:hint="eastAsia" w:ascii="仿宋_GB2312" w:hAnsi="仿宋_GB2312" w:eastAsia="仿宋_GB2312" w:cs="仿宋_GB2312"/>
          <w:spacing w:val="-2"/>
          <w:sz w:val="24"/>
          <w:szCs w:val="24"/>
        </w:rPr>
        <w:t>(1)发包人向承包人提供履约担保，担保</w:t>
      </w:r>
      <w:r>
        <w:rPr>
          <w:rFonts w:hint="eastAsia" w:ascii="仿宋_GB2312" w:hAnsi="仿宋_GB2312" w:eastAsia="仿宋_GB2312" w:cs="仿宋_GB2312"/>
          <w:spacing w:val="-3"/>
          <w:sz w:val="24"/>
          <w:szCs w:val="24"/>
        </w:rPr>
        <w:t>方式为：</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single"/>
        </w:rPr>
        <w:t xml:space="preserve"> /</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none"/>
          <w:lang w:val="en-US" w:eastAsia="zh-CN"/>
        </w:rPr>
        <w:t>；</w:t>
      </w:r>
    </w:p>
    <w:p w14:paraId="7BAC49E0">
      <w:pPr>
        <w:keepNext w:val="0"/>
        <w:pageBreakBefore w:val="0"/>
        <w:widowControl/>
        <w:kinsoku/>
        <w:wordWrap/>
        <w:overflowPunct/>
        <w:topLinePunct w:val="0"/>
        <w:autoSpaceDE w:val="0"/>
        <w:autoSpaceDN w:val="0"/>
        <w:bidi w:val="0"/>
        <w:adjustRightInd w:val="0"/>
        <w:snapToGrid w:val="0"/>
        <w:spacing w:before="183" w:line="520" w:lineRule="exact"/>
        <w:ind w:left="80" w:firstLine="472"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(2)承包人向发包人提供履约担保，担保</w:t>
      </w:r>
      <w:r>
        <w:rPr>
          <w:rFonts w:hint="eastAsia" w:ascii="仿宋_GB2312" w:hAnsi="仿宋_GB2312" w:eastAsia="仿宋_GB2312" w:cs="仿宋_GB2312"/>
          <w:spacing w:val="-3"/>
          <w:sz w:val="24"/>
          <w:szCs w:val="24"/>
        </w:rPr>
        <w:t>方式为：</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single"/>
        </w:rPr>
        <w:t xml:space="preserve"> /</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2"/>
          <w:sz w:val="24"/>
          <w:szCs w:val="24"/>
          <w:u w:val="none"/>
          <w:lang w:val="en-US" w:eastAsia="zh-CN"/>
        </w:rPr>
        <w:t>；</w:t>
      </w:r>
    </w:p>
    <w:p w14:paraId="54B1BB16">
      <w:pPr>
        <w:keepNext w:val="0"/>
        <w:pageBreakBefore w:val="0"/>
        <w:widowControl/>
        <w:kinsoku/>
        <w:wordWrap/>
        <w:overflowPunct/>
        <w:topLinePunct w:val="0"/>
        <w:autoSpaceDE w:val="0"/>
        <w:autoSpaceDN w:val="0"/>
        <w:bidi w:val="0"/>
        <w:adjustRightInd w:val="0"/>
        <w:snapToGrid w:val="0"/>
        <w:spacing w:before="185" w:line="520" w:lineRule="exact"/>
        <w:ind w:left="80" w:firstLine="464"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rPr>
        <w:t>(3)双方约定的其他担保事项：</w:t>
      </w:r>
      <w:r>
        <w:rPr>
          <w:rFonts w:hint="eastAsia" w:ascii="仿宋_GB2312" w:hAnsi="仿宋_GB2312" w:eastAsia="仿宋_GB2312" w:cs="仿宋_GB2312"/>
          <w:spacing w:val="-2"/>
          <w:sz w:val="24"/>
          <w:szCs w:val="24"/>
          <w:u w:val="single"/>
        </w:rPr>
        <w:t xml:space="preserve"> /</w:t>
      </w:r>
      <w:r>
        <w:rPr>
          <w:rFonts w:hint="eastAsia" w:ascii="仿宋_GB2312" w:hAnsi="仿宋_GB2312" w:eastAsia="仿宋_GB2312" w:cs="仿宋_GB2312"/>
          <w:spacing w:val="-2"/>
          <w:sz w:val="24"/>
          <w:szCs w:val="24"/>
          <w:u w:val="single"/>
          <w:lang w:val="en-US" w:eastAsia="zh-CN"/>
        </w:rPr>
        <w:t xml:space="preserve"> </w:t>
      </w:r>
      <w:r>
        <w:rPr>
          <w:rFonts w:hint="eastAsia" w:ascii="仿宋_GB2312" w:hAnsi="仿宋_GB2312" w:eastAsia="仿宋_GB2312" w:cs="仿宋_GB2312"/>
          <w:spacing w:val="-4"/>
          <w:sz w:val="24"/>
          <w:szCs w:val="24"/>
          <w:lang w:eastAsia="zh-CN"/>
        </w:rPr>
        <w:t>；</w:t>
      </w:r>
    </w:p>
    <w:p w14:paraId="2D5E6EC4">
      <w:pPr>
        <w:keepNext w:val="0"/>
        <w:pageBreakBefore w:val="0"/>
        <w:widowControl/>
        <w:kinsoku/>
        <w:wordWrap/>
        <w:overflowPunct/>
        <w:topLinePunct w:val="0"/>
        <w:autoSpaceDE w:val="0"/>
        <w:autoSpaceDN w:val="0"/>
        <w:bidi w:val="0"/>
        <w:adjustRightInd w:val="0"/>
        <w:snapToGrid w:val="0"/>
        <w:spacing w:before="183" w:line="520" w:lineRule="exact"/>
        <w:ind w:left="80" w:firstLine="472" w:firstLineChars="200"/>
        <w:textAlignment w:val="baseline"/>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 xml:space="preserve">(4)担保合同作为本合同附件。 </w:t>
      </w:r>
    </w:p>
    <w:p w14:paraId="228C6F32">
      <w:pPr>
        <w:keepNext w:val="0"/>
        <w:pageBreakBefore w:val="0"/>
        <w:widowControl/>
        <w:kinsoku/>
        <w:wordWrap/>
        <w:overflowPunct/>
        <w:topLinePunct w:val="0"/>
        <w:autoSpaceDE w:val="0"/>
        <w:autoSpaceDN w:val="0"/>
        <w:bidi w:val="0"/>
        <w:adjustRightInd w:val="0"/>
        <w:snapToGrid w:val="0"/>
        <w:spacing w:before="178" w:line="520" w:lineRule="exact"/>
        <w:ind w:left="38" w:right="5897" w:firstLine="46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38 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4"/>
          <w:sz w:val="24"/>
          <w:szCs w:val="24"/>
        </w:rPr>
        <w:t>合同解除</w:t>
      </w:r>
    </w:p>
    <w:p w14:paraId="4E2BD793">
      <w:pPr>
        <w:keepNext w:val="0"/>
        <w:pageBreakBefore w:val="0"/>
        <w:widowControl/>
        <w:kinsoku/>
        <w:wordWrap/>
        <w:overflowPunct/>
        <w:topLinePunct w:val="0"/>
        <w:autoSpaceDE w:val="0"/>
        <w:autoSpaceDN w:val="0"/>
        <w:bidi w:val="0"/>
        <w:adjustRightInd w:val="0"/>
        <w:snapToGrid w:val="0"/>
        <w:spacing w:before="180" w:line="520" w:lineRule="exact"/>
        <w:ind w:left="42"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38.1 双方协商一致，可以解除合同。</w:t>
      </w:r>
    </w:p>
    <w:p w14:paraId="11F97638">
      <w:pPr>
        <w:keepNext w:val="0"/>
        <w:pageBreakBefore w:val="0"/>
        <w:widowControl/>
        <w:kinsoku/>
        <w:wordWrap/>
        <w:overflowPunct/>
        <w:topLinePunct w:val="0"/>
        <w:autoSpaceDE w:val="0"/>
        <w:autoSpaceDN w:val="0"/>
        <w:bidi w:val="0"/>
        <w:adjustRightInd w:val="0"/>
        <w:snapToGrid w:val="0"/>
        <w:spacing w:before="181" w:line="520" w:lineRule="exact"/>
        <w:ind w:left="37" w:right="35"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38.2 发包人不按合同约定支付工程款，双方又未达成延期付款协议，经承包人催告起</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6"/>
          <w:sz w:val="24"/>
          <w:szCs w:val="24"/>
        </w:rPr>
        <w:t>15</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6"/>
          <w:sz w:val="24"/>
          <w:szCs w:val="24"/>
        </w:rPr>
        <w:t>日内未支付，承包人可停止施工，停止施工超过</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6"/>
          <w:sz w:val="24"/>
          <w:szCs w:val="24"/>
        </w:rPr>
        <w:t>30日，发包人仍不支</w:t>
      </w:r>
      <w:r>
        <w:rPr>
          <w:rFonts w:hint="eastAsia" w:ascii="仿宋_GB2312" w:hAnsi="仿宋_GB2312" w:eastAsia="仿宋_GB2312" w:cs="仿宋_GB2312"/>
          <w:spacing w:val="-7"/>
          <w:sz w:val="24"/>
          <w:szCs w:val="24"/>
        </w:rPr>
        <w:t>付工程款（进</w:t>
      </w:r>
      <w:r>
        <w:rPr>
          <w:rFonts w:hint="eastAsia" w:ascii="仿宋_GB2312" w:hAnsi="仿宋_GB2312" w:eastAsia="仿宋_GB2312" w:cs="仿宋_GB2312"/>
          <w:spacing w:val="-3"/>
          <w:sz w:val="24"/>
          <w:szCs w:val="24"/>
        </w:rPr>
        <w:t>度款），承包人有权解除合同。</w:t>
      </w:r>
    </w:p>
    <w:p w14:paraId="29318D57">
      <w:pPr>
        <w:keepNext w:val="0"/>
        <w:pageBreakBefore w:val="0"/>
        <w:widowControl/>
        <w:kinsoku/>
        <w:wordWrap/>
        <w:overflowPunct/>
        <w:topLinePunct w:val="0"/>
        <w:autoSpaceDE w:val="0"/>
        <w:autoSpaceDN w:val="0"/>
        <w:bidi w:val="0"/>
        <w:adjustRightInd w:val="0"/>
        <w:snapToGrid w:val="0"/>
        <w:spacing w:before="180" w:line="520" w:lineRule="exact"/>
        <w:ind w:left="40" w:right="32" w:firstLine="484"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38.3 承包人将其承包的全部工程转包给他人或者肢解以后以分包的名义分别转包给他</w:t>
      </w:r>
      <w:r>
        <w:rPr>
          <w:rFonts w:hint="eastAsia" w:ascii="仿宋_GB2312" w:hAnsi="仿宋_GB2312" w:eastAsia="仿宋_GB2312" w:cs="仿宋_GB2312"/>
          <w:spacing w:val="-4"/>
          <w:sz w:val="24"/>
          <w:szCs w:val="24"/>
        </w:rPr>
        <w:t>人，发包人有权解除合同。</w:t>
      </w:r>
    </w:p>
    <w:p w14:paraId="1958E3FB">
      <w:pPr>
        <w:keepNext w:val="0"/>
        <w:pageBreakBefore w:val="0"/>
        <w:widowControl/>
        <w:kinsoku/>
        <w:wordWrap/>
        <w:overflowPunct/>
        <w:topLinePunct w:val="0"/>
        <w:autoSpaceDE w:val="0"/>
        <w:autoSpaceDN w:val="0"/>
        <w:bidi w:val="0"/>
        <w:adjustRightInd w:val="0"/>
        <w:snapToGrid w:val="0"/>
        <w:spacing w:before="180" w:line="520" w:lineRule="exact"/>
        <w:ind w:left="42"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38.4 有下列情形之一的，发包人承包人可以解除合同：</w:t>
      </w:r>
    </w:p>
    <w:p w14:paraId="53BD1857">
      <w:pPr>
        <w:keepNext w:val="0"/>
        <w:pageBreakBefore w:val="0"/>
        <w:widowControl/>
        <w:kinsoku/>
        <w:wordWrap/>
        <w:overflowPunct/>
        <w:topLinePunct w:val="0"/>
        <w:autoSpaceDE w:val="0"/>
        <w:autoSpaceDN w:val="0"/>
        <w:bidi w:val="0"/>
        <w:adjustRightInd w:val="0"/>
        <w:snapToGrid w:val="0"/>
        <w:spacing w:before="182" w:line="520" w:lineRule="exact"/>
        <w:ind w:left="44" w:firstLine="46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（1）因不可抗力致使合同无法履行；</w:t>
      </w:r>
    </w:p>
    <w:p w14:paraId="135132DA">
      <w:pPr>
        <w:keepNext w:val="0"/>
        <w:pageBreakBefore w:val="0"/>
        <w:widowControl/>
        <w:kinsoku/>
        <w:wordWrap/>
        <w:overflowPunct/>
        <w:topLinePunct w:val="0"/>
        <w:autoSpaceDE w:val="0"/>
        <w:autoSpaceDN w:val="0"/>
        <w:bidi w:val="0"/>
        <w:adjustRightInd w:val="0"/>
        <w:snapToGrid w:val="0"/>
        <w:spacing w:before="179" w:line="520" w:lineRule="exact"/>
        <w:ind w:left="44" w:firstLine="476"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（2）因一方违约（包括因发包人原因造成工程</w:t>
      </w:r>
      <w:r>
        <w:rPr>
          <w:rFonts w:hint="eastAsia" w:ascii="仿宋_GB2312" w:hAnsi="仿宋_GB2312" w:eastAsia="仿宋_GB2312" w:cs="仿宋_GB2312"/>
          <w:spacing w:val="-2"/>
          <w:sz w:val="24"/>
          <w:szCs w:val="24"/>
        </w:rPr>
        <w:t>停建或缓建）致使合同无法履行。</w:t>
      </w:r>
    </w:p>
    <w:p w14:paraId="2A82D1FD">
      <w:pPr>
        <w:keepNext w:val="0"/>
        <w:pageBreakBefore w:val="0"/>
        <w:widowControl/>
        <w:kinsoku/>
        <w:wordWrap/>
        <w:overflowPunct/>
        <w:topLinePunct w:val="0"/>
        <w:autoSpaceDE w:val="0"/>
        <w:autoSpaceDN w:val="0"/>
        <w:bidi w:val="0"/>
        <w:adjustRightInd w:val="0"/>
        <w:snapToGrid w:val="0"/>
        <w:spacing w:before="182" w:line="520" w:lineRule="exact"/>
        <w:ind w:left="44" w:right="0" w:firstLine="460" w:firstLineChars="200"/>
        <w:textAlignment w:val="baseline"/>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38.5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20877C0E">
      <w:pPr>
        <w:keepNext w:val="0"/>
        <w:pageBreakBefore w:val="0"/>
        <w:widowControl/>
        <w:kinsoku/>
        <w:wordWrap/>
        <w:overflowPunct/>
        <w:topLinePunct w:val="0"/>
        <w:autoSpaceDE w:val="0"/>
        <w:autoSpaceDN w:val="0"/>
        <w:bidi w:val="0"/>
        <w:adjustRightInd w:val="0"/>
        <w:snapToGrid w:val="0"/>
        <w:spacing w:before="182" w:line="520" w:lineRule="exact"/>
        <w:ind w:left="44" w:leftChars="0" w:right="0" w:firstLine="460" w:firstLineChars="200"/>
        <w:textAlignment w:val="baseline"/>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5"/>
          <w:sz w:val="24"/>
          <w:szCs w:val="24"/>
        </w:rPr>
        <w:t>38.6 合同解除后，不影响双方在合同中约定的结算和清理条款</w:t>
      </w:r>
      <w:r>
        <w:rPr>
          <w:rFonts w:hint="eastAsia" w:ascii="仿宋_GB2312" w:hAnsi="仿宋_GB2312" w:eastAsia="仿宋_GB2312" w:cs="仿宋_GB2312"/>
          <w:spacing w:val="-6"/>
          <w:sz w:val="24"/>
          <w:szCs w:val="24"/>
        </w:rPr>
        <w:t>的效力。</w:t>
      </w:r>
    </w:p>
    <w:p w14:paraId="3CD26645">
      <w:pPr>
        <w:keepNext w:val="0"/>
        <w:pageBreakBefore w:val="0"/>
        <w:widowControl/>
        <w:kinsoku/>
        <w:wordWrap/>
        <w:overflowPunct/>
        <w:topLinePunct w:val="0"/>
        <w:autoSpaceDE w:val="0"/>
        <w:autoSpaceDN w:val="0"/>
        <w:bidi w:val="0"/>
        <w:adjustRightInd w:val="0"/>
        <w:snapToGrid w:val="0"/>
        <w:spacing w:before="182" w:line="520" w:lineRule="exact"/>
        <w:ind w:left="44" w:leftChars="0" w:right="0" w:firstLine="46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第 39</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3"/>
          <w:sz w:val="24"/>
          <w:szCs w:val="24"/>
        </w:rPr>
        <w:t>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3"/>
          <w:sz w:val="24"/>
          <w:szCs w:val="24"/>
        </w:rPr>
        <w:t>合同生效及终止</w:t>
      </w:r>
    </w:p>
    <w:p w14:paraId="3E30644A">
      <w:pPr>
        <w:keepNext w:val="0"/>
        <w:keepLines w:val="0"/>
        <w:pageBreakBefore w:val="0"/>
        <w:widowControl/>
        <w:kinsoku/>
        <w:wordWrap/>
        <w:overflowPunct/>
        <w:topLinePunct w:val="0"/>
        <w:autoSpaceDE w:val="0"/>
        <w:autoSpaceDN w:val="0"/>
        <w:bidi w:val="0"/>
        <w:adjustRightInd w:val="0"/>
        <w:snapToGrid w:val="0"/>
        <w:spacing w:before="182" w:line="520" w:lineRule="exact"/>
        <w:ind w:left="44" w:firstLine="456" w:firstLineChars="200"/>
        <w:textAlignment w:val="baseline"/>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rPr>
        <w:t xml:space="preserve">39.1 </w:t>
      </w:r>
      <w:r>
        <w:rPr>
          <w:rFonts w:hint="eastAsia" w:ascii="仿宋_GB2312" w:hAnsi="仿宋_GB2312" w:eastAsia="仿宋_GB2312" w:cs="仿宋_GB2312"/>
          <w:spacing w:val="-6"/>
          <w:sz w:val="24"/>
          <w:szCs w:val="24"/>
          <w:lang w:val="en-US" w:eastAsia="zh-CN"/>
        </w:rPr>
        <w:t>本合同自双方法定代表人或授权代表签字并加盖公章或合同专用章之日起生效</w:t>
      </w:r>
      <w:r>
        <w:rPr>
          <w:rFonts w:hint="eastAsia" w:ascii="仿宋_GB2312" w:hAnsi="仿宋_GB2312" w:eastAsia="仿宋_GB2312" w:cs="仿宋_GB2312"/>
          <w:spacing w:val="-6"/>
          <w:sz w:val="24"/>
          <w:szCs w:val="24"/>
          <w:lang w:eastAsia="zh-CN"/>
        </w:rPr>
        <w:t>至本合同项下双方的权利义务履行完毕之日止。</w:t>
      </w:r>
    </w:p>
    <w:p w14:paraId="3A6E1D4F">
      <w:pPr>
        <w:keepNext w:val="0"/>
        <w:pageBreakBefore w:val="0"/>
        <w:widowControl/>
        <w:kinsoku/>
        <w:wordWrap/>
        <w:overflowPunct/>
        <w:topLinePunct w:val="0"/>
        <w:autoSpaceDE w:val="0"/>
        <w:autoSpaceDN w:val="0"/>
        <w:bidi w:val="0"/>
        <w:adjustRightInd w:val="0"/>
        <w:snapToGrid w:val="0"/>
        <w:spacing w:before="183" w:line="520" w:lineRule="exact"/>
        <w:ind w:left="38" w:leftChars="0" w:right="30" w:firstLine="456" w:firstLineChars="200"/>
        <w:textAlignment w:val="baseline"/>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 xml:space="preserve">39.2 本合同在双方完成了相互约定的工作内容后即告终止。 </w:t>
      </w:r>
    </w:p>
    <w:p w14:paraId="338502EB">
      <w:pPr>
        <w:keepNext w:val="0"/>
        <w:pageBreakBefore w:val="0"/>
        <w:widowControl/>
        <w:kinsoku/>
        <w:wordWrap/>
        <w:overflowPunct/>
        <w:topLinePunct w:val="0"/>
        <w:autoSpaceDE w:val="0"/>
        <w:autoSpaceDN w:val="0"/>
        <w:bidi w:val="0"/>
        <w:adjustRightInd w:val="0"/>
        <w:snapToGrid w:val="0"/>
        <w:spacing w:before="183" w:line="520" w:lineRule="exact"/>
        <w:ind w:left="38" w:right="2777" w:firstLine="464" w:firstLineChars="200"/>
        <w:textAlignment w:val="baseline"/>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 40</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4"/>
          <w:sz w:val="24"/>
          <w:szCs w:val="24"/>
        </w:rPr>
        <w:t>条</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4"/>
          <w:sz w:val="24"/>
          <w:szCs w:val="24"/>
        </w:rPr>
        <w:t>合同份数</w:t>
      </w:r>
    </w:p>
    <w:p w14:paraId="5F9FF5AC">
      <w:pPr>
        <w:keepNext w:val="0"/>
        <w:pageBreakBefore w:val="0"/>
        <w:widowControl/>
        <w:kinsoku/>
        <w:wordWrap/>
        <w:overflowPunct/>
        <w:topLinePunct w:val="0"/>
        <w:autoSpaceDE w:val="0"/>
        <w:autoSpaceDN w:val="0"/>
        <w:bidi w:val="0"/>
        <w:adjustRightInd w:val="0"/>
        <w:snapToGrid w:val="0"/>
        <w:spacing w:before="183" w:line="520" w:lineRule="exact"/>
        <w:ind w:left="38" w:right="-47" w:firstLine="488"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40.1 本合同一式</w:t>
      </w:r>
      <w:r>
        <w:rPr>
          <w:rFonts w:hint="eastAsia" w:ascii="仿宋_GB2312" w:hAnsi="仿宋_GB2312" w:eastAsia="仿宋_GB2312" w:cs="仿宋_GB2312"/>
          <w:spacing w:val="2"/>
          <w:sz w:val="24"/>
          <w:szCs w:val="24"/>
          <w:u w:val="single"/>
        </w:rPr>
        <w:t xml:space="preserve"> 陆 </w:t>
      </w:r>
      <w:r>
        <w:rPr>
          <w:rFonts w:hint="eastAsia" w:ascii="仿宋_GB2312" w:hAnsi="仿宋_GB2312" w:eastAsia="仿宋_GB2312" w:cs="仿宋_GB2312"/>
          <w:spacing w:val="2"/>
          <w:sz w:val="24"/>
          <w:szCs w:val="24"/>
        </w:rPr>
        <w:t>份，</w:t>
      </w:r>
      <w:r>
        <w:rPr>
          <w:rFonts w:hint="eastAsia" w:ascii="仿宋_GB2312" w:hAnsi="仿宋_GB2312" w:eastAsia="仿宋_GB2312" w:cs="仿宋_GB2312"/>
          <w:spacing w:val="2"/>
          <w:sz w:val="24"/>
          <w:szCs w:val="24"/>
          <w:lang w:eastAsia="zh-CN"/>
        </w:rPr>
        <w:t>发包人</w:t>
      </w:r>
      <w:r>
        <w:rPr>
          <w:rFonts w:hint="eastAsia" w:ascii="仿宋_GB2312" w:hAnsi="仿宋_GB2312" w:eastAsia="仿宋_GB2312" w:cs="仿宋_GB2312"/>
          <w:spacing w:val="2"/>
          <w:sz w:val="24"/>
          <w:szCs w:val="24"/>
        </w:rPr>
        <w:t>执</w:t>
      </w:r>
      <w:r>
        <w:rPr>
          <w:rFonts w:hint="eastAsia" w:ascii="仿宋_GB2312" w:hAnsi="仿宋_GB2312" w:eastAsia="仿宋_GB2312" w:cs="仿宋_GB2312"/>
          <w:spacing w:val="2"/>
          <w:sz w:val="24"/>
          <w:szCs w:val="24"/>
          <w:u w:val="single"/>
        </w:rPr>
        <w:t xml:space="preserve"> 叁 </w:t>
      </w:r>
      <w:r>
        <w:rPr>
          <w:rFonts w:hint="eastAsia" w:ascii="仿宋_GB2312" w:hAnsi="仿宋_GB2312" w:eastAsia="仿宋_GB2312" w:cs="仿宋_GB2312"/>
          <w:spacing w:val="2"/>
          <w:sz w:val="24"/>
          <w:szCs w:val="24"/>
        </w:rPr>
        <w:t>份、</w:t>
      </w:r>
      <w:r>
        <w:rPr>
          <w:rFonts w:hint="eastAsia" w:ascii="仿宋_GB2312" w:hAnsi="仿宋_GB2312" w:eastAsia="仿宋_GB2312" w:cs="仿宋_GB2312"/>
          <w:spacing w:val="2"/>
          <w:sz w:val="24"/>
          <w:szCs w:val="24"/>
          <w:lang w:eastAsia="zh-CN"/>
        </w:rPr>
        <w:t>承包人</w:t>
      </w:r>
      <w:r>
        <w:rPr>
          <w:rFonts w:hint="eastAsia" w:ascii="仿宋_GB2312" w:hAnsi="仿宋_GB2312" w:eastAsia="仿宋_GB2312" w:cs="仿宋_GB2312"/>
          <w:spacing w:val="2"/>
          <w:sz w:val="24"/>
          <w:szCs w:val="24"/>
        </w:rPr>
        <w:t>执</w:t>
      </w:r>
      <w:r>
        <w:rPr>
          <w:rFonts w:hint="eastAsia" w:ascii="仿宋_GB2312" w:hAnsi="仿宋_GB2312" w:eastAsia="仿宋_GB2312" w:cs="仿宋_GB2312"/>
          <w:spacing w:val="2"/>
          <w:sz w:val="24"/>
          <w:szCs w:val="24"/>
          <w:u w:val="single"/>
        </w:rPr>
        <w:t xml:space="preserve"> 叁 </w:t>
      </w:r>
      <w:r>
        <w:rPr>
          <w:rFonts w:hint="eastAsia" w:ascii="仿宋_GB2312" w:hAnsi="仿宋_GB2312" w:eastAsia="仿宋_GB2312" w:cs="仿宋_GB2312"/>
          <w:spacing w:val="2"/>
          <w:sz w:val="24"/>
          <w:szCs w:val="24"/>
        </w:rPr>
        <w:t>份，每份均具有同等法律效力。</w:t>
      </w:r>
    </w:p>
    <w:p w14:paraId="459CECA3">
      <w:pPr>
        <w:keepNext w:val="0"/>
        <w:pageBreakBefore w:val="0"/>
        <w:widowControl/>
        <w:kinsoku/>
        <w:wordWrap/>
        <w:overflowPunct/>
        <w:topLinePunct w:val="0"/>
        <w:autoSpaceDE w:val="0"/>
        <w:autoSpaceDN w:val="0"/>
        <w:bidi w:val="0"/>
        <w:adjustRightInd w:val="0"/>
        <w:snapToGrid w:val="0"/>
        <w:spacing w:line="520" w:lineRule="exact"/>
        <w:ind w:left="0" w:right="0" w:firstLine="484" w:firstLineChars="200"/>
        <w:textAlignment w:val="baseline"/>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1"/>
          <w:sz w:val="24"/>
          <w:szCs w:val="24"/>
        </w:rPr>
        <w:t>第 41 条 补充条款：双方根据有关法律、行政法规规定，结合本工程实际，经协商一</w:t>
      </w:r>
      <w:r>
        <w:rPr>
          <w:rFonts w:hint="eastAsia" w:ascii="仿宋_GB2312" w:hAnsi="仿宋_GB2312" w:eastAsia="仿宋_GB2312" w:cs="仿宋_GB2312"/>
          <w:spacing w:val="-3"/>
          <w:sz w:val="24"/>
          <w:szCs w:val="24"/>
        </w:rPr>
        <w:t>致后，可</w:t>
      </w:r>
      <w:r>
        <w:rPr>
          <w:rFonts w:hint="eastAsia" w:ascii="仿宋_GB2312" w:hAnsi="仿宋_GB2312" w:eastAsia="仿宋_GB2312" w:cs="仿宋_GB2312"/>
          <w:spacing w:val="-3"/>
          <w:sz w:val="24"/>
          <w:szCs w:val="24"/>
          <w:lang w:eastAsia="zh-CN"/>
        </w:rPr>
        <w:t>签订补充协议，补充协议与本合同具有相同法律效力</w:t>
      </w:r>
      <w:r>
        <w:rPr>
          <w:rFonts w:hint="eastAsia" w:ascii="仿宋_GB2312" w:hAnsi="仿宋_GB2312" w:eastAsia="仿宋_GB2312" w:cs="仿宋_GB2312"/>
          <w:spacing w:val="-3"/>
          <w:sz w:val="24"/>
          <w:szCs w:val="24"/>
        </w:rPr>
        <w:t>。</w:t>
      </w:r>
    </w:p>
    <w:p w14:paraId="6F15FD1A">
      <w:pPr>
        <w:keepNext w:val="0"/>
        <w:pageBreakBefore w:val="0"/>
        <w:widowControl/>
        <w:kinsoku/>
        <w:wordWrap/>
        <w:overflowPunct/>
        <w:topLinePunct w:val="0"/>
        <w:autoSpaceDE w:val="0"/>
        <w:autoSpaceDN w:val="0"/>
        <w:bidi w:val="0"/>
        <w:adjustRightInd w:val="0"/>
        <w:snapToGrid w:val="0"/>
        <w:spacing w:line="520" w:lineRule="exact"/>
        <w:ind w:left="0" w:right="0" w:firstLine="468" w:firstLineChars="200"/>
        <w:textAlignment w:val="baseline"/>
        <w:rPr>
          <w:rFonts w:hint="eastAsia" w:ascii="仿宋_GB2312" w:hAnsi="仿宋_GB2312" w:eastAsia="仿宋_GB2312" w:cs="仿宋_GB2312"/>
          <w:spacing w:val="-3"/>
          <w:sz w:val="24"/>
          <w:szCs w:val="24"/>
        </w:rPr>
      </w:pPr>
    </w:p>
    <w:p w14:paraId="2EF6B94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0A7639A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36EDD101">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（以下无正文，合同签署页）</w:t>
      </w:r>
    </w:p>
    <w:p w14:paraId="566C51E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3E011BB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447CCEC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75C11CEE">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7822F90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outlineLvl w:val="9"/>
        <w:rPr>
          <w:rFonts w:hint="eastAsia" w:ascii="仿宋_GB2312" w:hAnsi="仿宋_GB2312" w:eastAsia="仿宋_GB2312" w:cs="仿宋_GB2312"/>
          <w:spacing w:val="-3"/>
          <w:sz w:val="24"/>
          <w:szCs w:val="24"/>
          <w:lang w:eastAsia="zh-CN"/>
        </w:rPr>
      </w:pPr>
    </w:p>
    <w:p w14:paraId="2E87B48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firstLineChars="0"/>
        <w:jc w:val="left"/>
        <w:textAlignment w:val="baseline"/>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4"/>
          <w:sz w:val="24"/>
          <w:szCs w:val="24"/>
        </w:rPr>
        <w:t>发包人：</w:t>
      </w:r>
      <w:r>
        <w:rPr>
          <w:rFonts w:hint="eastAsia" w:ascii="仿宋_GB2312" w:hAnsi="仿宋_GB2312" w:eastAsia="仿宋_GB2312" w:cs="仿宋_GB2312"/>
          <w:sz w:val="24"/>
          <w:szCs w:val="24"/>
          <w:lang w:val="en-US" w:eastAsia="zh-CN"/>
        </w:rPr>
        <w:t xml:space="preserve">北京市顺义区牛栏山镇       </w:t>
      </w:r>
      <w:r>
        <w:rPr>
          <w:rFonts w:hint="eastAsia" w:ascii="仿宋_GB2312" w:hAnsi="仿宋_GB2312" w:eastAsia="仿宋_GB2312" w:cs="仿宋_GB2312"/>
          <w:spacing w:val="-4"/>
          <w:sz w:val="24"/>
          <w:szCs w:val="24"/>
        </w:rPr>
        <w:t>承包人</w:t>
      </w:r>
      <w:r>
        <w:rPr>
          <w:rFonts w:hint="eastAsia" w:ascii="仿宋_GB2312" w:hAnsi="仿宋_GB2312" w:eastAsia="仿宋_GB2312" w:cs="仿宋_GB2312"/>
          <w:spacing w:val="-2"/>
          <w:sz w:val="24"/>
          <w:szCs w:val="24"/>
        </w:rPr>
        <w:t>：</w:t>
      </w:r>
    </w:p>
    <w:p w14:paraId="36EE9892">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960" w:firstLineChars="400"/>
        <w:jc w:val="left"/>
        <w:textAlignment w:val="baseline"/>
        <w:outlineLvl w:val="9"/>
        <w:rPr>
          <w:rFonts w:hint="eastAsia" w:ascii="仿宋_GB2312" w:hAnsi="仿宋_GB2312" w:eastAsia="仿宋_GB2312" w:cs="仿宋_GB2312"/>
          <w:spacing w:val="-2"/>
          <w:sz w:val="24"/>
          <w:szCs w:val="24"/>
        </w:rPr>
      </w:pPr>
      <w:r>
        <w:rPr>
          <w:rFonts w:hint="eastAsia" w:ascii="仿宋_GB2312" w:hAnsi="仿宋_GB2312" w:eastAsia="仿宋_GB2312" w:cs="仿宋_GB2312"/>
          <w:sz w:val="24"/>
          <w:szCs w:val="24"/>
          <w:lang w:val="en-US" w:eastAsia="zh-CN"/>
        </w:rPr>
        <w:t xml:space="preserve">人民政府    </w:t>
      </w:r>
    </w:p>
    <w:p w14:paraId="42E7DB8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2320" w:firstLineChars="1000"/>
        <w:jc w:val="left"/>
        <w:textAlignment w:val="baseline"/>
        <w:outlineLvl w:val="9"/>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lang w:eastAsia="zh-CN"/>
        </w:rPr>
        <w:t>盖</w:t>
      </w:r>
      <w:r>
        <w:rPr>
          <w:rFonts w:hint="eastAsia" w:ascii="仿宋_GB2312" w:hAnsi="仿宋_GB2312" w:eastAsia="仿宋_GB2312" w:cs="仿宋_GB2312"/>
          <w:spacing w:val="-4"/>
          <w:sz w:val="24"/>
          <w:szCs w:val="24"/>
        </w:rPr>
        <w:t>章）</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pacing w:val="-2"/>
          <w:sz w:val="24"/>
          <w:szCs w:val="24"/>
        </w:rPr>
        <w:t>（</w:t>
      </w:r>
      <w:r>
        <w:rPr>
          <w:rFonts w:hint="eastAsia" w:ascii="仿宋_GB2312" w:hAnsi="仿宋_GB2312" w:eastAsia="仿宋_GB2312" w:cs="仿宋_GB2312"/>
          <w:spacing w:val="-4"/>
          <w:sz w:val="24"/>
          <w:szCs w:val="24"/>
          <w:lang w:eastAsia="zh-CN"/>
        </w:rPr>
        <w:t>盖</w:t>
      </w:r>
      <w:r>
        <w:rPr>
          <w:rFonts w:hint="eastAsia" w:ascii="仿宋_GB2312" w:hAnsi="仿宋_GB2312" w:eastAsia="仿宋_GB2312" w:cs="仿宋_GB2312"/>
          <w:spacing w:val="-4"/>
          <w:sz w:val="24"/>
          <w:szCs w:val="24"/>
        </w:rPr>
        <w:t>章）</w:t>
      </w:r>
    </w:p>
    <w:p w14:paraId="10D6E2F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outlineLvl w:val="9"/>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住所：</w:t>
      </w:r>
      <w:r>
        <w:rPr>
          <w:rFonts w:hint="eastAsia" w:ascii="仿宋_GB2312" w:hAnsi="仿宋_GB2312" w:eastAsia="仿宋_GB2312" w:cs="仿宋_GB2312"/>
          <w:spacing w:val="-8"/>
          <w:sz w:val="24"/>
          <w:szCs w:val="24"/>
          <w:lang w:val="en-US" w:eastAsia="zh-CN"/>
        </w:rPr>
        <w:t xml:space="preserve">                                  </w:t>
      </w:r>
      <w:r>
        <w:rPr>
          <w:rFonts w:hint="eastAsia" w:ascii="仿宋_GB2312" w:hAnsi="仿宋_GB2312" w:eastAsia="仿宋_GB2312" w:cs="仿宋_GB2312"/>
          <w:spacing w:val="-8"/>
          <w:sz w:val="24"/>
          <w:szCs w:val="24"/>
        </w:rPr>
        <w:t>住所：</w:t>
      </w:r>
    </w:p>
    <w:p w14:paraId="4477BB11">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8"/>
          <w:sz w:val="24"/>
          <w:szCs w:val="24"/>
        </w:rPr>
        <w:t>法定代表人：</w:t>
      </w:r>
      <w:r>
        <w:rPr>
          <w:rFonts w:hint="eastAsia" w:ascii="仿宋_GB2312" w:hAnsi="仿宋_GB2312" w:eastAsia="仿宋_GB2312" w:cs="仿宋_GB2312"/>
          <w:spacing w:val="-8"/>
          <w:sz w:val="24"/>
          <w:szCs w:val="24"/>
          <w:lang w:val="en-US" w:eastAsia="zh-CN"/>
        </w:rPr>
        <w:t xml:space="preserve">                            </w:t>
      </w:r>
      <w:r>
        <w:rPr>
          <w:rFonts w:hint="eastAsia" w:ascii="仿宋_GB2312" w:hAnsi="仿宋_GB2312" w:eastAsia="仿宋_GB2312" w:cs="仿宋_GB2312"/>
          <w:sz w:val="24"/>
          <w:szCs w:val="24"/>
          <w:lang w:val="en-US" w:eastAsia="zh-CN"/>
        </w:rPr>
        <w:t>法定代表人：</w:t>
      </w:r>
    </w:p>
    <w:p w14:paraId="78A388C3">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委托代表人：                        委托代表人：</w:t>
      </w:r>
    </w:p>
    <w:p w14:paraId="40CC96C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电话：                              电 话： </w:t>
      </w:r>
    </w:p>
    <w:p w14:paraId="1731001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传真：                              传 真：</w:t>
      </w:r>
    </w:p>
    <w:p w14:paraId="2BB714FC">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开户银行：                          开户银行：</w:t>
      </w:r>
    </w:p>
    <w:p w14:paraId="6958767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帐号：                              帐号：</w:t>
      </w:r>
    </w:p>
    <w:p w14:paraId="234C73D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jc w:val="left"/>
        <w:textAlignment w:val="baseline"/>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邮政编码：                          邮政编码：</w:t>
      </w:r>
    </w:p>
    <w:p w14:paraId="543D1717">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0" w:firstLineChars="0"/>
        <w:jc w:val="left"/>
        <w:textAlignment w:val="baseline"/>
        <w:outlineLvl w:val="9"/>
        <w:rPr>
          <w:rFonts w:hint="eastAsia" w:ascii="仿宋_GB2312" w:hAnsi="仿宋_GB2312" w:eastAsia="仿宋_GB2312" w:cs="仿宋_GB2312"/>
          <w:spacing w:val="-14"/>
          <w:sz w:val="28"/>
          <w:szCs w:val="28"/>
          <w:lang w:val="en-US" w:eastAsia="en-US"/>
        </w:rPr>
      </w:pPr>
      <w:r>
        <w:rPr>
          <w:rFonts w:hint="eastAsia" w:ascii="仿宋_GB2312" w:hAnsi="仿宋_GB2312" w:eastAsia="仿宋_GB2312" w:cs="仿宋_GB2312"/>
          <w:sz w:val="24"/>
          <w:szCs w:val="24"/>
          <w:lang w:val="en-US" w:eastAsia="zh-CN"/>
        </w:rPr>
        <w:t>签订日期：    年   月   日          签订日期 ：     年   月   日</w:t>
      </w:r>
    </w:p>
    <w:p w14:paraId="1B0AA9BE"/>
    <w:p w14:paraId="4F82128E">
      <w:pPr>
        <w:rPr>
          <w:color w:val="auto"/>
          <w:highlight w:val="none"/>
        </w:rPr>
      </w:pPr>
    </w:p>
    <w:p w14:paraId="01455098">
      <w:pPr>
        <w:rPr>
          <w:color w:val="auto"/>
          <w:highlight w:val="none"/>
        </w:rPr>
      </w:pPr>
    </w:p>
    <w:p w14:paraId="74939D6C">
      <w:pPr>
        <w:rPr>
          <w:rFonts w:hint="eastAsia"/>
          <w:color w:val="auto"/>
          <w:highlight w:val="none"/>
        </w:rPr>
        <w:sectPr>
          <w:footerReference r:id="rId13" w:type="default"/>
          <w:pgSz w:w="11906" w:h="16838"/>
          <w:pgMar w:top="1440" w:right="1276" w:bottom="1440" w:left="1797" w:header="851" w:footer="992" w:gutter="0"/>
          <w:pgNumType w:fmt="decimal"/>
          <w:cols w:space="720" w:num="1"/>
        </w:sectPr>
      </w:pPr>
    </w:p>
    <w:bookmarkEnd w:id="797"/>
    <w:bookmarkEnd w:id="798"/>
    <w:bookmarkEnd w:id="799"/>
    <w:bookmarkEnd w:id="800"/>
    <w:p w14:paraId="550B2C9B">
      <w:pPr>
        <w:pStyle w:val="2"/>
        <w:bidi w:val="0"/>
        <w:rPr>
          <w:color w:val="auto"/>
          <w:highlight w:val="none"/>
        </w:rPr>
      </w:pPr>
      <w:bookmarkStart w:id="801" w:name="_Toc5846"/>
      <w:r>
        <w:rPr>
          <w:rFonts w:hint="eastAsia"/>
          <w:color w:val="auto"/>
          <w:highlight w:val="none"/>
        </w:rPr>
        <w:t>第六章   响应文件格式</w:t>
      </w:r>
      <w:bookmarkEnd w:id="801"/>
    </w:p>
    <w:p w14:paraId="16FEF5DD">
      <w:pPr>
        <w:widowControl/>
        <w:spacing w:line="360" w:lineRule="auto"/>
        <w:jc w:val="left"/>
        <w:rPr>
          <w:rFonts w:ascii="宋体" w:hAnsi="宋体" w:cs="宋体"/>
          <w:b/>
          <w:color w:val="auto"/>
          <w:szCs w:val="21"/>
          <w:highlight w:val="none"/>
        </w:rPr>
      </w:pPr>
    </w:p>
    <w:p w14:paraId="2D56B919">
      <w:pPr>
        <w:tabs>
          <w:tab w:val="left" w:pos="900"/>
          <w:tab w:val="left" w:pos="1980"/>
        </w:tabs>
        <w:snapToGrid w:val="0"/>
        <w:spacing w:line="360" w:lineRule="auto"/>
        <w:ind w:left="142"/>
        <w:rPr>
          <w:rFonts w:eastAsia="宋体"/>
          <w:b/>
          <w:color w:val="auto"/>
          <w:kern w:val="0"/>
          <w:sz w:val="24"/>
          <w:highlight w:val="none"/>
        </w:rPr>
      </w:pPr>
      <w:r>
        <w:rPr>
          <w:rFonts w:hint="eastAsia" w:eastAsia="宋体"/>
          <w:b/>
          <w:color w:val="auto"/>
          <w:kern w:val="0"/>
          <w:sz w:val="24"/>
          <w:highlight w:val="none"/>
        </w:rPr>
        <w:t>供应商编制文件须知</w:t>
      </w:r>
    </w:p>
    <w:p w14:paraId="32A81380">
      <w:pPr>
        <w:tabs>
          <w:tab w:val="left" w:pos="900"/>
          <w:tab w:val="left" w:pos="1980"/>
        </w:tabs>
        <w:snapToGrid w:val="0"/>
        <w:spacing w:line="360" w:lineRule="auto"/>
        <w:ind w:left="142"/>
        <w:rPr>
          <w:rFonts w:eastAsia="宋体"/>
          <w:color w:val="auto"/>
          <w:sz w:val="24"/>
          <w:highlight w:val="none"/>
        </w:rPr>
      </w:pPr>
      <w:r>
        <w:rPr>
          <w:rFonts w:eastAsia="宋体"/>
          <w:color w:val="auto"/>
          <w:sz w:val="24"/>
          <w:highlight w:val="none"/>
        </w:rPr>
        <w:t>1、供应商按照本部分的顺序编制响应文件，编制中涉及格式资料的，应按照本部分提供的内容和格式（所有表格的格式可扩展）填写提交。</w:t>
      </w:r>
    </w:p>
    <w:p w14:paraId="25A6E176">
      <w:pPr>
        <w:tabs>
          <w:tab w:val="left" w:pos="900"/>
          <w:tab w:val="left" w:pos="1980"/>
        </w:tabs>
        <w:snapToGrid w:val="0"/>
        <w:spacing w:line="360" w:lineRule="auto"/>
        <w:ind w:left="142"/>
        <w:rPr>
          <w:rFonts w:eastAsia="宋体"/>
          <w:color w:val="auto"/>
          <w:kern w:val="0"/>
          <w:sz w:val="24"/>
          <w:highlight w:val="none"/>
        </w:rPr>
      </w:pPr>
      <w:r>
        <w:rPr>
          <w:rFonts w:eastAsia="宋体"/>
          <w:color w:val="auto"/>
          <w:sz w:val="24"/>
          <w:highlight w:val="none"/>
        </w:rPr>
        <w:t>2、</w:t>
      </w:r>
      <w:r>
        <w:rPr>
          <w:rFonts w:eastAsia="宋体"/>
          <w:color w:val="auto"/>
          <w:kern w:val="0"/>
          <w:sz w:val="24"/>
          <w:highlight w:val="none"/>
        </w:rPr>
        <w:t>对于竞争性磋商文件中标记了“实质性格式”文件的，供应商</w:t>
      </w:r>
      <w:r>
        <w:rPr>
          <w:rFonts w:eastAsia="宋体"/>
          <w:color w:val="auto"/>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eastAsia="宋体"/>
          <w:b/>
          <w:color w:val="auto"/>
          <w:kern w:val="0"/>
          <w:sz w:val="24"/>
          <w:highlight w:val="none"/>
        </w:rPr>
        <w:t>否则响应无效</w:t>
      </w:r>
      <w:r>
        <w:rPr>
          <w:rFonts w:eastAsia="宋体"/>
          <w:color w:val="auto"/>
          <w:kern w:val="0"/>
          <w:sz w:val="24"/>
          <w:highlight w:val="none"/>
        </w:rPr>
        <w:t>。未标记“实质性格式”的文件和竞争性磋商文件未提供格式的内容，可由供应商自行编写。</w:t>
      </w:r>
    </w:p>
    <w:p w14:paraId="1A043D9E">
      <w:pPr>
        <w:tabs>
          <w:tab w:val="left" w:pos="900"/>
          <w:tab w:val="left" w:pos="1980"/>
        </w:tabs>
        <w:snapToGrid w:val="0"/>
        <w:spacing w:line="360" w:lineRule="auto"/>
        <w:ind w:left="142"/>
        <w:rPr>
          <w:rFonts w:eastAsia="宋体"/>
          <w:color w:val="auto"/>
          <w:sz w:val="24"/>
          <w:highlight w:val="none"/>
        </w:rPr>
      </w:pPr>
      <w:r>
        <w:rPr>
          <w:rFonts w:eastAsia="宋体"/>
          <w:color w:val="auto"/>
          <w:sz w:val="24"/>
          <w:highlight w:val="none"/>
        </w:rPr>
        <w:t>3、全部声明和问题的回答及所附材料必须是真实的、准确的和完整的。</w:t>
      </w:r>
    </w:p>
    <w:p w14:paraId="7B33E323">
      <w:pPr>
        <w:tabs>
          <w:tab w:val="left" w:pos="900"/>
          <w:tab w:val="left" w:pos="1980"/>
        </w:tabs>
        <w:snapToGrid w:val="0"/>
        <w:spacing w:line="360" w:lineRule="auto"/>
        <w:ind w:left="142"/>
        <w:rPr>
          <w:rFonts w:ascii="宋体" w:hAnsi="宋体" w:cs="宋体"/>
          <w:color w:val="auto"/>
          <w:szCs w:val="21"/>
          <w:highlight w:val="none"/>
        </w:rPr>
      </w:pP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47D94202">
      <w:pPr>
        <w:widowControl/>
        <w:spacing w:line="360" w:lineRule="auto"/>
        <w:jc w:val="left"/>
        <w:rPr>
          <w:rFonts w:hint="eastAsia" w:ascii="宋体" w:hAnsi="宋体" w:cs="宋体"/>
          <w:b/>
          <w:color w:val="auto"/>
          <w:spacing w:val="20"/>
          <w:szCs w:val="21"/>
          <w:highlight w:val="none"/>
        </w:rPr>
        <w:sectPr>
          <w:footerReference r:id="rId14" w:type="default"/>
          <w:pgSz w:w="11906" w:h="16838"/>
          <w:pgMar w:top="1440" w:right="1276" w:bottom="1440" w:left="1797" w:header="851" w:footer="992" w:gutter="0"/>
          <w:pgNumType w:fmt="decimal"/>
          <w:cols w:space="720" w:num="1"/>
        </w:sectPr>
      </w:pPr>
    </w:p>
    <w:p w14:paraId="08455B7D">
      <w:pPr>
        <w:widowControl/>
        <w:spacing w:line="360" w:lineRule="auto"/>
        <w:jc w:val="left"/>
        <w:rPr>
          <w:rFonts w:ascii="宋体" w:hAnsi="宋体" w:cs="宋体"/>
          <w:b/>
          <w:color w:val="auto"/>
          <w:szCs w:val="21"/>
          <w:highlight w:val="none"/>
        </w:rPr>
      </w:pPr>
      <w:r>
        <w:rPr>
          <w:rFonts w:hint="eastAsia" w:ascii="宋体" w:hAnsi="宋体" w:cs="宋体"/>
          <w:b/>
          <w:color w:val="auto"/>
          <w:spacing w:val="20"/>
          <w:szCs w:val="21"/>
          <w:highlight w:val="none"/>
        </w:rPr>
        <w:t>响应文件</w:t>
      </w:r>
      <w:r>
        <w:rPr>
          <w:rFonts w:hint="eastAsia" w:ascii="宋体" w:hAnsi="宋体" w:cs="宋体"/>
          <w:b/>
          <w:color w:val="auto"/>
          <w:szCs w:val="21"/>
          <w:highlight w:val="none"/>
        </w:rPr>
        <w:t>封面（非实质性格式）</w:t>
      </w:r>
    </w:p>
    <w:p w14:paraId="7A440298">
      <w:pPr>
        <w:spacing w:line="360" w:lineRule="auto"/>
        <w:jc w:val="center"/>
        <w:rPr>
          <w:rFonts w:ascii="宋体" w:hAnsi="宋体" w:cs="宋体"/>
          <w:color w:val="auto"/>
          <w:sz w:val="44"/>
          <w:szCs w:val="44"/>
          <w:highlight w:val="none"/>
        </w:rPr>
      </w:pPr>
    </w:p>
    <w:p w14:paraId="6B5BC4D1">
      <w:pPr>
        <w:spacing w:line="360" w:lineRule="auto"/>
        <w:jc w:val="center"/>
        <w:rPr>
          <w:rFonts w:ascii="宋体" w:hAnsi="宋体" w:cs="宋体"/>
          <w:b/>
          <w:color w:val="auto"/>
          <w:spacing w:val="60"/>
          <w:sz w:val="44"/>
          <w:szCs w:val="44"/>
          <w:highlight w:val="none"/>
        </w:rPr>
      </w:pPr>
    </w:p>
    <w:p w14:paraId="717C82A2">
      <w:pPr>
        <w:spacing w:line="360" w:lineRule="auto"/>
        <w:jc w:val="center"/>
        <w:rPr>
          <w:rFonts w:ascii="宋体" w:hAnsi="宋体" w:cs="宋体"/>
          <w:b/>
          <w:color w:val="auto"/>
          <w:spacing w:val="60"/>
          <w:sz w:val="44"/>
          <w:szCs w:val="44"/>
          <w:highlight w:val="none"/>
        </w:rPr>
      </w:pPr>
    </w:p>
    <w:p w14:paraId="5594790B">
      <w:pPr>
        <w:pStyle w:val="22"/>
        <w:ind w:firstLine="240"/>
        <w:rPr>
          <w:color w:val="auto"/>
          <w:highlight w:val="none"/>
        </w:rPr>
      </w:pPr>
    </w:p>
    <w:p w14:paraId="61183DD3">
      <w:pPr>
        <w:spacing w:line="360" w:lineRule="auto"/>
        <w:jc w:val="center"/>
        <w:rPr>
          <w:rFonts w:ascii="宋体" w:hAnsi="宋体" w:cs="宋体"/>
          <w:b/>
          <w:color w:val="auto"/>
          <w:spacing w:val="60"/>
          <w:sz w:val="44"/>
          <w:szCs w:val="44"/>
          <w:highlight w:val="none"/>
        </w:rPr>
      </w:pPr>
    </w:p>
    <w:p w14:paraId="4003B748">
      <w:pPr>
        <w:spacing w:line="360" w:lineRule="auto"/>
        <w:jc w:val="center"/>
        <w:rPr>
          <w:rFonts w:ascii="宋体" w:hAnsi="宋体" w:cs="宋体"/>
          <w:b/>
          <w:bCs w:val="0"/>
          <w:color w:val="auto"/>
          <w:spacing w:val="60"/>
          <w:sz w:val="72"/>
          <w:szCs w:val="72"/>
          <w:highlight w:val="none"/>
        </w:rPr>
      </w:pPr>
      <w:r>
        <w:rPr>
          <w:rFonts w:hint="eastAsia" w:ascii="宋体" w:hAnsi="宋体" w:cs="宋体"/>
          <w:b/>
          <w:bCs w:val="0"/>
          <w:color w:val="auto"/>
          <w:spacing w:val="60"/>
          <w:sz w:val="72"/>
          <w:szCs w:val="72"/>
          <w:highlight w:val="none"/>
        </w:rPr>
        <w:t>响 应 文 件</w:t>
      </w:r>
    </w:p>
    <w:p w14:paraId="6878E395">
      <w:pPr>
        <w:spacing w:line="360" w:lineRule="auto"/>
        <w:jc w:val="center"/>
        <w:rPr>
          <w:rFonts w:ascii="宋体" w:hAnsi="宋体" w:cs="宋体"/>
          <w:b/>
          <w:color w:val="auto"/>
          <w:spacing w:val="60"/>
          <w:sz w:val="44"/>
          <w:szCs w:val="44"/>
          <w:highlight w:val="none"/>
        </w:rPr>
      </w:pPr>
    </w:p>
    <w:p w14:paraId="0CD68002">
      <w:pPr>
        <w:spacing w:line="360" w:lineRule="auto"/>
        <w:ind w:firstLine="376" w:firstLineChars="150"/>
        <w:rPr>
          <w:rFonts w:ascii="宋体" w:hAnsi="宋体" w:cs="宋体"/>
          <w:b/>
          <w:color w:val="auto"/>
          <w:spacing w:val="20"/>
          <w:szCs w:val="21"/>
          <w:highlight w:val="none"/>
        </w:rPr>
      </w:pPr>
    </w:p>
    <w:p w14:paraId="6AD26CA1">
      <w:pPr>
        <w:spacing w:line="360" w:lineRule="auto"/>
        <w:ind w:firstLine="542" w:firstLineChars="150"/>
        <w:rPr>
          <w:rFonts w:ascii="宋体" w:hAnsi="宋体" w:cs="宋体"/>
          <w:b/>
          <w:color w:val="auto"/>
          <w:spacing w:val="20"/>
          <w:sz w:val="32"/>
          <w:szCs w:val="32"/>
          <w:highlight w:val="none"/>
        </w:rPr>
      </w:pPr>
    </w:p>
    <w:p w14:paraId="5B06A301">
      <w:pPr>
        <w:spacing w:line="360" w:lineRule="auto"/>
        <w:ind w:firstLine="542" w:firstLineChars="150"/>
        <w:rPr>
          <w:rFonts w:ascii="宋体" w:hAnsi="宋体" w:cs="宋体"/>
          <w:b/>
          <w:color w:val="auto"/>
          <w:spacing w:val="20"/>
          <w:sz w:val="32"/>
          <w:szCs w:val="32"/>
          <w:highlight w:val="none"/>
        </w:rPr>
      </w:pPr>
    </w:p>
    <w:p w14:paraId="261AE063">
      <w:pPr>
        <w:pStyle w:val="23"/>
        <w:rPr>
          <w:color w:val="auto"/>
          <w:highlight w:val="none"/>
        </w:rPr>
      </w:pPr>
    </w:p>
    <w:p w14:paraId="1412583A">
      <w:pPr>
        <w:spacing w:line="360" w:lineRule="auto"/>
        <w:ind w:firstLine="542" w:firstLineChars="150"/>
        <w:rPr>
          <w:rFonts w:ascii="宋体" w:hAnsi="宋体" w:cs="宋体"/>
          <w:b/>
          <w:color w:val="auto"/>
          <w:spacing w:val="20"/>
          <w:sz w:val="32"/>
          <w:szCs w:val="32"/>
          <w:highlight w:val="none"/>
        </w:rPr>
      </w:pPr>
    </w:p>
    <w:p w14:paraId="0C26F64B">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项目名称:</w:t>
      </w:r>
    </w:p>
    <w:p w14:paraId="159B8789">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项目编号:</w:t>
      </w:r>
    </w:p>
    <w:p w14:paraId="74B526FB">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供应商名称:</w:t>
      </w:r>
    </w:p>
    <w:p w14:paraId="21302DA9">
      <w:pPr>
        <w:spacing w:line="360" w:lineRule="auto"/>
        <w:jc w:val="center"/>
        <w:rPr>
          <w:rFonts w:ascii="宋体" w:hAnsi="宋体" w:cs="宋体"/>
          <w:b/>
          <w:color w:val="auto"/>
          <w:szCs w:val="21"/>
          <w:highlight w:val="none"/>
        </w:rPr>
      </w:pPr>
    </w:p>
    <w:p w14:paraId="55E3A0B8">
      <w:pPr>
        <w:spacing w:line="360" w:lineRule="auto"/>
        <w:rPr>
          <w:rFonts w:ascii="宋体" w:hAnsi="宋体" w:cs="宋体"/>
          <w:color w:val="auto"/>
          <w:sz w:val="24"/>
          <w:szCs w:val="24"/>
          <w:highlight w:val="none"/>
        </w:rPr>
      </w:pPr>
      <w:r>
        <w:rPr>
          <w:rFonts w:hint="eastAsia" w:ascii="宋体" w:hAnsi="宋体" w:cs="宋体"/>
          <w:b/>
          <w:color w:val="auto"/>
          <w:spacing w:val="20"/>
          <w:szCs w:val="21"/>
          <w:highlight w:val="none"/>
        </w:rPr>
        <w:br w:type="page"/>
      </w:r>
      <w:r>
        <w:rPr>
          <w:rFonts w:hint="eastAsia" w:ascii="宋体" w:hAnsi="宋体" w:cs="宋体"/>
          <w:color w:val="auto"/>
          <w:sz w:val="24"/>
          <w:szCs w:val="24"/>
          <w:highlight w:val="none"/>
        </w:rPr>
        <w:t>1 满足《中华人民共和国政府采购法》第二十二条规定及法律法规的其他规定</w:t>
      </w:r>
    </w:p>
    <w:p w14:paraId="55CBBA15">
      <w:pPr>
        <w:spacing w:line="360" w:lineRule="auto"/>
        <w:outlineLvl w:val="2"/>
        <w:rPr>
          <w:rFonts w:ascii="宋体" w:hAnsi="宋体" w:cs="宋体"/>
          <w:color w:val="auto"/>
          <w:sz w:val="24"/>
          <w:szCs w:val="24"/>
          <w:highlight w:val="none"/>
        </w:rPr>
      </w:pPr>
      <w:r>
        <w:rPr>
          <w:rFonts w:hint="eastAsia" w:ascii="宋体" w:hAnsi="宋体" w:cs="宋体"/>
          <w:color w:val="auto"/>
          <w:sz w:val="24"/>
          <w:szCs w:val="24"/>
          <w:highlight w:val="none"/>
        </w:rPr>
        <w:t>1-1营业执照等证明文件</w:t>
      </w:r>
    </w:p>
    <w:p w14:paraId="1F2AB7D1">
      <w:pPr>
        <w:tabs>
          <w:tab w:val="left" w:pos="1080"/>
        </w:tabs>
        <w:snapToGrid w:val="0"/>
        <w:spacing w:line="360" w:lineRule="auto"/>
        <w:rPr>
          <w:rFonts w:ascii="宋体" w:hAnsi="宋体" w:cs="宋体"/>
          <w:color w:val="auto"/>
          <w:sz w:val="24"/>
          <w:szCs w:val="24"/>
          <w:highlight w:val="none"/>
        </w:rPr>
      </w:pPr>
    </w:p>
    <w:p w14:paraId="2E4FFA7A">
      <w:pPr>
        <w:widowControl/>
        <w:spacing w:line="360" w:lineRule="auto"/>
        <w:jc w:val="left"/>
        <w:rPr>
          <w:rFonts w:ascii="宋体" w:hAnsi="宋体" w:cs="宋体"/>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1-2 供应商资格声明书（实质性格式）</w:t>
      </w:r>
    </w:p>
    <w:p w14:paraId="1250D7D4">
      <w:pPr>
        <w:jc w:val="center"/>
        <w:rPr>
          <w:b/>
          <w:color w:val="auto"/>
          <w:sz w:val="36"/>
          <w:szCs w:val="36"/>
          <w:highlight w:val="none"/>
        </w:rPr>
      </w:pPr>
      <w:r>
        <w:rPr>
          <w:rFonts w:hint="eastAsia"/>
          <w:b/>
          <w:color w:val="auto"/>
          <w:sz w:val="36"/>
          <w:szCs w:val="36"/>
          <w:highlight w:val="none"/>
        </w:rPr>
        <w:t>供应商资格声明书</w:t>
      </w:r>
    </w:p>
    <w:p w14:paraId="1AC201CB">
      <w:pPr>
        <w:tabs>
          <w:tab w:val="left" w:pos="5580"/>
        </w:tabs>
        <w:spacing w:line="360" w:lineRule="auto"/>
        <w:rPr>
          <w:rFonts w:eastAsia="宋体"/>
          <w:color w:val="auto"/>
          <w:sz w:val="24"/>
          <w:highlight w:val="none"/>
        </w:rPr>
      </w:pPr>
    </w:p>
    <w:p w14:paraId="4FE24BCC">
      <w:pPr>
        <w:tabs>
          <w:tab w:val="left" w:pos="5580"/>
        </w:tabs>
        <w:spacing w:line="360" w:lineRule="auto"/>
        <w:rPr>
          <w:rFonts w:eastAsia="宋体"/>
          <w:color w:val="auto"/>
          <w:sz w:val="24"/>
          <w:highlight w:val="none"/>
        </w:rPr>
      </w:pPr>
      <w:r>
        <w:rPr>
          <w:rFonts w:eastAsia="宋体"/>
          <w:color w:val="auto"/>
          <w:sz w:val="24"/>
          <w:highlight w:val="none"/>
        </w:rPr>
        <w:t>致：</w:t>
      </w:r>
      <w:r>
        <w:rPr>
          <w:rFonts w:eastAsia="宋体"/>
          <w:color w:val="auto"/>
          <w:sz w:val="24"/>
          <w:highlight w:val="none"/>
          <w:u w:val="single"/>
        </w:rPr>
        <w:t>采购人</w:t>
      </w:r>
    </w:p>
    <w:p w14:paraId="0E52F9A2">
      <w:pPr>
        <w:spacing w:line="360" w:lineRule="auto"/>
        <w:ind w:firstLine="480" w:firstLineChars="200"/>
        <w:rPr>
          <w:rFonts w:eastAsia="宋体"/>
          <w:color w:val="auto"/>
          <w:sz w:val="24"/>
          <w:highlight w:val="none"/>
        </w:rPr>
      </w:pPr>
      <w:r>
        <w:rPr>
          <w:rFonts w:eastAsia="宋体"/>
          <w:color w:val="auto"/>
          <w:sz w:val="24"/>
          <w:highlight w:val="none"/>
        </w:rPr>
        <w:t>在参与本次项目磋商中，我单位承诺：</w:t>
      </w:r>
    </w:p>
    <w:p w14:paraId="69151790">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具有良好的商业信誉和健全的财务会计制度；</w:t>
      </w:r>
    </w:p>
    <w:p w14:paraId="019320E4">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具有履行合同所必需的设备和专业技术能力；</w:t>
      </w:r>
    </w:p>
    <w:p w14:paraId="4A2A1A30">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有依法缴纳税收和社会保障资金的良好记录；</w:t>
      </w:r>
    </w:p>
    <w:p w14:paraId="53998E66">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5B2566">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我单位不属于政府采购法律、行政法规规定的公益一类事业单位、或使用事业编制且由财政拨款保障的群团组织（仅适用于政府购买服务项目）；</w:t>
      </w:r>
    </w:p>
    <w:p w14:paraId="30F431B4">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2A295027">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7EA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569754B">
            <w:pPr>
              <w:jc w:val="center"/>
              <w:rPr>
                <w:rFonts w:eastAsia="宋体"/>
                <w:color w:val="auto"/>
                <w:sz w:val="24"/>
                <w:highlight w:val="none"/>
              </w:rPr>
            </w:pPr>
            <w:r>
              <w:rPr>
                <w:rFonts w:eastAsia="宋体"/>
                <w:color w:val="auto"/>
                <w:sz w:val="24"/>
                <w:highlight w:val="none"/>
              </w:rPr>
              <w:t>序号</w:t>
            </w:r>
          </w:p>
        </w:tc>
        <w:tc>
          <w:tcPr>
            <w:tcW w:w="4574" w:type="dxa"/>
            <w:noWrap w:val="0"/>
            <w:vAlign w:val="center"/>
          </w:tcPr>
          <w:p w14:paraId="494D2643">
            <w:pPr>
              <w:jc w:val="center"/>
              <w:rPr>
                <w:rFonts w:eastAsia="宋体"/>
                <w:color w:val="auto"/>
                <w:sz w:val="24"/>
                <w:highlight w:val="none"/>
              </w:rPr>
            </w:pPr>
            <w:r>
              <w:rPr>
                <w:rFonts w:eastAsia="宋体"/>
                <w:color w:val="auto"/>
                <w:sz w:val="24"/>
                <w:highlight w:val="none"/>
              </w:rPr>
              <w:t>单位名称</w:t>
            </w:r>
          </w:p>
        </w:tc>
        <w:tc>
          <w:tcPr>
            <w:tcW w:w="2976" w:type="dxa"/>
            <w:noWrap w:val="0"/>
            <w:vAlign w:val="center"/>
          </w:tcPr>
          <w:p w14:paraId="2E77D4F6">
            <w:pPr>
              <w:jc w:val="center"/>
              <w:rPr>
                <w:rFonts w:eastAsia="宋体"/>
                <w:color w:val="auto"/>
                <w:sz w:val="24"/>
                <w:highlight w:val="none"/>
              </w:rPr>
            </w:pPr>
            <w:r>
              <w:rPr>
                <w:rFonts w:eastAsia="宋体"/>
                <w:color w:val="auto"/>
                <w:sz w:val="24"/>
                <w:highlight w:val="none"/>
              </w:rPr>
              <w:t>相互关系</w:t>
            </w:r>
          </w:p>
        </w:tc>
      </w:tr>
      <w:tr w14:paraId="76C4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177E95">
            <w:pPr>
              <w:jc w:val="center"/>
              <w:rPr>
                <w:rFonts w:eastAsia="宋体"/>
                <w:color w:val="auto"/>
                <w:sz w:val="24"/>
                <w:highlight w:val="none"/>
              </w:rPr>
            </w:pPr>
            <w:r>
              <w:rPr>
                <w:rFonts w:eastAsia="宋体"/>
                <w:color w:val="auto"/>
                <w:sz w:val="24"/>
                <w:highlight w:val="none"/>
              </w:rPr>
              <w:t>1</w:t>
            </w:r>
          </w:p>
        </w:tc>
        <w:tc>
          <w:tcPr>
            <w:tcW w:w="4574" w:type="dxa"/>
            <w:noWrap w:val="0"/>
            <w:vAlign w:val="center"/>
          </w:tcPr>
          <w:p w14:paraId="37BC3286">
            <w:pPr>
              <w:jc w:val="center"/>
              <w:rPr>
                <w:rFonts w:eastAsia="宋体"/>
                <w:color w:val="auto"/>
                <w:sz w:val="24"/>
                <w:highlight w:val="none"/>
              </w:rPr>
            </w:pPr>
          </w:p>
        </w:tc>
        <w:tc>
          <w:tcPr>
            <w:tcW w:w="2976" w:type="dxa"/>
            <w:noWrap w:val="0"/>
            <w:vAlign w:val="center"/>
          </w:tcPr>
          <w:p w14:paraId="7F38989B">
            <w:pPr>
              <w:jc w:val="center"/>
              <w:rPr>
                <w:rFonts w:eastAsia="宋体"/>
                <w:color w:val="auto"/>
                <w:sz w:val="24"/>
                <w:highlight w:val="none"/>
              </w:rPr>
            </w:pPr>
          </w:p>
        </w:tc>
      </w:tr>
      <w:tr w14:paraId="56EC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0BEC794">
            <w:pPr>
              <w:jc w:val="center"/>
              <w:rPr>
                <w:rFonts w:eastAsia="宋体"/>
                <w:color w:val="auto"/>
                <w:sz w:val="24"/>
                <w:highlight w:val="none"/>
              </w:rPr>
            </w:pPr>
            <w:r>
              <w:rPr>
                <w:rFonts w:eastAsia="宋体"/>
                <w:color w:val="auto"/>
                <w:sz w:val="24"/>
                <w:highlight w:val="none"/>
              </w:rPr>
              <w:t>2</w:t>
            </w:r>
          </w:p>
        </w:tc>
        <w:tc>
          <w:tcPr>
            <w:tcW w:w="4574" w:type="dxa"/>
            <w:noWrap w:val="0"/>
            <w:vAlign w:val="center"/>
          </w:tcPr>
          <w:p w14:paraId="23C0F2E7">
            <w:pPr>
              <w:jc w:val="center"/>
              <w:rPr>
                <w:rFonts w:eastAsia="宋体"/>
                <w:color w:val="auto"/>
                <w:sz w:val="24"/>
                <w:highlight w:val="none"/>
              </w:rPr>
            </w:pPr>
          </w:p>
        </w:tc>
        <w:tc>
          <w:tcPr>
            <w:tcW w:w="2976" w:type="dxa"/>
            <w:noWrap w:val="0"/>
            <w:vAlign w:val="center"/>
          </w:tcPr>
          <w:p w14:paraId="108A5DFF">
            <w:pPr>
              <w:jc w:val="center"/>
              <w:rPr>
                <w:rFonts w:eastAsia="宋体"/>
                <w:color w:val="auto"/>
                <w:sz w:val="24"/>
                <w:highlight w:val="none"/>
              </w:rPr>
            </w:pPr>
          </w:p>
        </w:tc>
      </w:tr>
      <w:tr w14:paraId="0766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6608407">
            <w:pPr>
              <w:jc w:val="center"/>
              <w:rPr>
                <w:rFonts w:eastAsia="宋体"/>
                <w:color w:val="auto"/>
                <w:sz w:val="24"/>
                <w:highlight w:val="none"/>
              </w:rPr>
            </w:pPr>
            <w:r>
              <w:rPr>
                <w:rFonts w:eastAsia="宋体"/>
                <w:color w:val="auto"/>
                <w:sz w:val="24"/>
                <w:highlight w:val="none"/>
              </w:rPr>
              <w:t>…</w:t>
            </w:r>
          </w:p>
        </w:tc>
        <w:tc>
          <w:tcPr>
            <w:tcW w:w="4574" w:type="dxa"/>
            <w:noWrap w:val="0"/>
            <w:vAlign w:val="center"/>
          </w:tcPr>
          <w:p w14:paraId="0B482009">
            <w:pPr>
              <w:jc w:val="center"/>
              <w:rPr>
                <w:rFonts w:eastAsia="宋体"/>
                <w:color w:val="auto"/>
                <w:sz w:val="24"/>
                <w:highlight w:val="none"/>
              </w:rPr>
            </w:pPr>
          </w:p>
        </w:tc>
        <w:tc>
          <w:tcPr>
            <w:tcW w:w="2976" w:type="dxa"/>
            <w:noWrap w:val="0"/>
            <w:vAlign w:val="center"/>
          </w:tcPr>
          <w:p w14:paraId="67A60345">
            <w:pPr>
              <w:jc w:val="center"/>
              <w:rPr>
                <w:rFonts w:eastAsia="宋体"/>
                <w:color w:val="auto"/>
                <w:sz w:val="24"/>
                <w:highlight w:val="none"/>
              </w:rPr>
            </w:pPr>
          </w:p>
        </w:tc>
      </w:tr>
    </w:tbl>
    <w:p w14:paraId="20B4CCCD">
      <w:pPr>
        <w:rPr>
          <w:rFonts w:eastAsia="宋体"/>
          <w:color w:val="auto"/>
          <w:highlight w:val="none"/>
        </w:rPr>
      </w:pPr>
    </w:p>
    <w:p w14:paraId="3BBDD407">
      <w:pPr>
        <w:ind w:firstLine="480" w:firstLineChars="200"/>
        <w:rPr>
          <w:rFonts w:eastAsia="宋体"/>
          <w:color w:val="auto"/>
          <w:sz w:val="24"/>
          <w:szCs w:val="22"/>
          <w:highlight w:val="none"/>
        </w:rPr>
      </w:pPr>
      <w:r>
        <w:rPr>
          <w:rFonts w:eastAsia="宋体"/>
          <w:color w:val="auto"/>
          <w:sz w:val="24"/>
          <w:highlight w:val="none"/>
        </w:rPr>
        <w:t>上述声明真实有效，否则我方负全部责任。</w:t>
      </w:r>
    </w:p>
    <w:p w14:paraId="5F8F3C51">
      <w:pPr>
        <w:spacing w:line="360" w:lineRule="auto"/>
        <w:rPr>
          <w:rFonts w:eastAsia="宋体"/>
          <w:color w:val="auto"/>
          <w:sz w:val="24"/>
          <w:highlight w:val="none"/>
        </w:rPr>
      </w:pPr>
    </w:p>
    <w:p w14:paraId="35369252">
      <w:pPr>
        <w:autoSpaceDE w:val="0"/>
        <w:autoSpaceDN w:val="0"/>
        <w:adjustRightInd w:val="0"/>
        <w:snapToGrid w:val="0"/>
        <w:spacing w:before="25" w:after="25" w:line="360" w:lineRule="auto"/>
        <w:ind w:right="360"/>
        <w:jc w:val="right"/>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w:t>
      </w:r>
    </w:p>
    <w:p w14:paraId="6580AFCE">
      <w:pPr>
        <w:spacing w:line="360" w:lineRule="auto"/>
        <w:ind w:right="360" w:firstLine="480"/>
        <w:jc w:val="right"/>
        <w:rPr>
          <w:rFonts w:eastAsia="宋体"/>
          <w:color w:val="auto"/>
          <w:sz w:val="24"/>
          <w:highlight w:val="none"/>
        </w:rPr>
      </w:pPr>
      <w:r>
        <w:rPr>
          <w:rFonts w:eastAsia="宋体"/>
          <w:color w:val="auto"/>
          <w:sz w:val="24"/>
          <w:szCs w:val="20"/>
          <w:highlight w:val="none"/>
        </w:rPr>
        <w:t xml:space="preserve">日期：____年____月____日   </w:t>
      </w:r>
    </w:p>
    <w:p w14:paraId="7BC8B782">
      <w:pPr>
        <w:spacing w:line="360" w:lineRule="auto"/>
        <w:rPr>
          <w:rFonts w:eastAsia="宋体"/>
          <w:color w:val="auto"/>
          <w:sz w:val="24"/>
          <w:highlight w:val="none"/>
        </w:rPr>
      </w:pPr>
      <w:r>
        <w:rPr>
          <w:rFonts w:hint="eastAsia"/>
          <w:color w:val="auto"/>
          <w:sz w:val="24"/>
          <w:highlight w:val="none"/>
        </w:rPr>
        <w:t>说明：供应商承诺不实的，依据《政府采购法》第七十七条“提供虚假材料谋取中标、成交的”有关规定予以处理。</w:t>
      </w:r>
    </w:p>
    <w:p w14:paraId="06E77D96">
      <w:pPr>
        <w:rPr>
          <w:rFonts w:eastAsia="宋体"/>
          <w:color w:val="auto"/>
          <w:sz w:val="24"/>
          <w:highlight w:val="none"/>
        </w:rPr>
      </w:pPr>
      <w:r>
        <w:rPr>
          <w:rFonts w:eastAsia="宋体"/>
          <w:color w:val="auto"/>
          <w:sz w:val="24"/>
          <w:highlight w:val="none"/>
        </w:rPr>
        <w:br w:type="page"/>
      </w:r>
    </w:p>
    <w:p w14:paraId="4E2B9023">
      <w:pPr>
        <w:tabs>
          <w:tab w:val="left" w:pos="360"/>
        </w:tabs>
        <w:snapToGrid w:val="0"/>
        <w:spacing w:line="360" w:lineRule="auto"/>
        <w:outlineLvl w:val="1"/>
        <w:rPr>
          <w:rFonts w:eastAsia="宋体"/>
          <w:color w:val="auto"/>
          <w:sz w:val="24"/>
          <w:highlight w:val="none"/>
        </w:rPr>
      </w:pPr>
      <w:r>
        <w:rPr>
          <w:rFonts w:eastAsia="宋体"/>
          <w:color w:val="auto"/>
          <w:sz w:val="24"/>
          <w:highlight w:val="none"/>
        </w:rPr>
        <w:t>2 落实政府采购政策需满足的资格要求</w:t>
      </w:r>
    </w:p>
    <w:p w14:paraId="57D56E49">
      <w:pPr>
        <w:spacing w:line="360" w:lineRule="auto"/>
        <w:outlineLvl w:val="2"/>
        <w:rPr>
          <w:rFonts w:eastAsia="宋体"/>
          <w:color w:val="auto"/>
          <w:sz w:val="24"/>
          <w:szCs w:val="20"/>
          <w:highlight w:val="none"/>
        </w:rPr>
      </w:pPr>
      <w:r>
        <w:rPr>
          <w:rFonts w:eastAsia="宋体"/>
          <w:color w:val="auto"/>
          <w:sz w:val="24"/>
          <w:szCs w:val="20"/>
          <w:highlight w:val="none"/>
        </w:rPr>
        <w:t>2-1中小企业声明函</w:t>
      </w:r>
    </w:p>
    <w:p w14:paraId="1D177E02">
      <w:pPr>
        <w:tabs>
          <w:tab w:val="left" w:pos="5580"/>
        </w:tabs>
        <w:spacing w:line="360" w:lineRule="auto"/>
        <w:rPr>
          <w:rFonts w:eastAsia="宋体"/>
          <w:color w:val="auto"/>
          <w:sz w:val="24"/>
          <w:highlight w:val="none"/>
        </w:rPr>
      </w:pPr>
    </w:p>
    <w:p w14:paraId="72C2D8C6">
      <w:pPr>
        <w:tabs>
          <w:tab w:val="left" w:pos="5580"/>
        </w:tabs>
        <w:spacing w:line="360" w:lineRule="auto"/>
        <w:rPr>
          <w:rFonts w:eastAsia="宋体"/>
          <w:color w:val="auto"/>
          <w:sz w:val="24"/>
          <w:highlight w:val="none"/>
        </w:rPr>
      </w:pPr>
      <w:r>
        <w:rPr>
          <w:rFonts w:eastAsia="宋体"/>
          <w:color w:val="auto"/>
          <w:sz w:val="24"/>
          <w:highlight w:val="none"/>
        </w:rPr>
        <w:t>说明：</w:t>
      </w:r>
    </w:p>
    <w:p w14:paraId="26467AD3">
      <w:pPr>
        <w:tabs>
          <w:tab w:val="left" w:pos="5580"/>
        </w:tabs>
        <w:spacing w:line="360" w:lineRule="auto"/>
        <w:rPr>
          <w:color w:val="auto"/>
          <w:sz w:val="24"/>
          <w:highlight w:val="none"/>
        </w:rPr>
      </w:pPr>
      <w:r>
        <w:rPr>
          <w:color w:val="auto"/>
          <w:sz w:val="24"/>
          <w:highlight w:val="none"/>
        </w:rPr>
        <w:t>（1）如本项目（包）不专门面向中小企业预留采购份额，</w:t>
      </w:r>
      <w:r>
        <w:rPr>
          <w:rFonts w:hint="eastAsia"/>
          <w:color w:val="auto"/>
          <w:sz w:val="24"/>
          <w:highlight w:val="none"/>
        </w:rPr>
        <w:t>供应商非必须</w:t>
      </w:r>
      <w:r>
        <w:rPr>
          <w:color w:val="auto"/>
          <w:sz w:val="24"/>
          <w:highlight w:val="none"/>
        </w:rPr>
        <w:t>提供</w:t>
      </w:r>
      <w:r>
        <w:rPr>
          <w:rFonts w:hint="eastAsia"/>
          <w:color w:val="auto"/>
          <w:sz w:val="24"/>
          <w:highlight w:val="none"/>
        </w:rPr>
        <w:t>；当小微企业拟享受中小企业扶持政策时，仍应提供</w:t>
      </w:r>
      <w:r>
        <w:rPr>
          <w:color w:val="auto"/>
          <w:sz w:val="24"/>
          <w:highlight w:val="none"/>
        </w:rPr>
        <w:t>《中小企业声明函》</w:t>
      </w:r>
      <w:r>
        <w:rPr>
          <w:rFonts w:hint="eastAsia"/>
          <w:color w:val="auto"/>
          <w:sz w:val="24"/>
          <w:highlight w:val="none"/>
        </w:rPr>
        <w:t>，</w:t>
      </w:r>
      <w:r>
        <w:rPr>
          <w:rFonts w:eastAsia="宋体"/>
          <w:color w:val="auto"/>
          <w:sz w:val="24"/>
          <w:highlight w:val="none"/>
        </w:rPr>
        <w:t>否则不得享受相关中小企业扶持政策</w:t>
      </w:r>
      <w:r>
        <w:rPr>
          <w:color w:val="auto"/>
          <w:sz w:val="24"/>
          <w:highlight w:val="none"/>
        </w:rPr>
        <w:t>。</w:t>
      </w:r>
    </w:p>
    <w:p w14:paraId="5493738E">
      <w:pPr>
        <w:tabs>
          <w:tab w:val="left" w:pos="5580"/>
        </w:tabs>
        <w:spacing w:line="360" w:lineRule="auto"/>
        <w:rPr>
          <w:rFonts w:eastAsia="宋体"/>
          <w:color w:val="auto"/>
          <w:sz w:val="24"/>
          <w:highlight w:val="none"/>
        </w:rPr>
      </w:pPr>
      <w:r>
        <w:rPr>
          <w:rFonts w:eastAsia="宋体"/>
          <w:color w:val="auto"/>
          <w:sz w:val="24"/>
          <w:highlight w:val="none"/>
        </w:rPr>
        <w:t>（2）如本项目（包）专门面向中小/小微企业采购，须提供《中小企业声明函》（实质性格式）。</w:t>
      </w:r>
    </w:p>
    <w:p w14:paraId="0C940DB4">
      <w:pPr>
        <w:tabs>
          <w:tab w:val="left" w:pos="5580"/>
        </w:tabs>
        <w:spacing w:line="360" w:lineRule="auto"/>
        <w:rPr>
          <w:rFonts w:eastAsia="宋体"/>
          <w:color w:val="auto"/>
          <w:sz w:val="24"/>
          <w:highlight w:val="none"/>
        </w:rPr>
      </w:pPr>
      <w:r>
        <w:rPr>
          <w:rFonts w:eastAsia="宋体"/>
          <w:color w:val="auto"/>
          <w:sz w:val="24"/>
          <w:highlight w:val="none"/>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5E16348">
      <w:pPr>
        <w:tabs>
          <w:tab w:val="left" w:pos="5580"/>
        </w:tabs>
        <w:spacing w:line="360" w:lineRule="auto"/>
        <w:rPr>
          <w:rFonts w:eastAsia="宋体"/>
          <w:color w:val="auto"/>
          <w:sz w:val="24"/>
          <w:highlight w:val="none"/>
        </w:rPr>
      </w:pPr>
      <w:r>
        <w:rPr>
          <w:rFonts w:eastAsia="宋体"/>
          <w:color w:val="auto"/>
          <w:sz w:val="24"/>
          <w:highlight w:val="none"/>
        </w:rPr>
        <w:t>（4）其他</w:t>
      </w:r>
    </w:p>
    <w:p w14:paraId="6949F6CB">
      <w:pPr>
        <w:tabs>
          <w:tab w:val="left" w:pos="5580"/>
        </w:tabs>
        <w:spacing w:line="360" w:lineRule="auto"/>
        <w:rPr>
          <w:rFonts w:eastAsia="宋体"/>
          <w:color w:val="auto"/>
          <w:sz w:val="24"/>
          <w:highlight w:val="none"/>
        </w:rPr>
      </w:pPr>
      <w:r>
        <w:rPr>
          <w:rFonts w:eastAsia="宋体"/>
          <w:color w:val="auto"/>
          <w:sz w:val="24"/>
          <w:highlight w:val="none"/>
        </w:rPr>
        <w:t>1）中小企业参加政府采购活动，应当出具此格式文件。《中小企业声明函》由参加政府采购活动的供应商出具。联合体响应的，《中小企业声明函》由牵头人出具。</w:t>
      </w:r>
    </w:p>
    <w:p w14:paraId="787BDD43">
      <w:pPr>
        <w:tabs>
          <w:tab w:val="left" w:pos="5580"/>
        </w:tabs>
        <w:spacing w:line="360" w:lineRule="auto"/>
        <w:rPr>
          <w:rFonts w:eastAsia="宋体"/>
          <w:color w:val="auto"/>
          <w:sz w:val="24"/>
          <w:highlight w:val="none"/>
        </w:rPr>
      </w:pPr>
      <w:r>
        <w:rPr>
          <w:rFonts w:eastAsia="宋体"/>
          <w:color w:val="auto"/>
          <w:sz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2C2E572">
      <w:pPr>
        <w:tabs>
          <w:tab w:val="left" w:pos="5580"/>
        </w:tabs>
        <w:spacing w:line="360" w:lineRule="auto"/>
        <w:rPr>
          <w:rFonts w:eastAsia="宋体"/>
          <w:color w:val="auto"/>
          <w:sz w:val="24"/>
          <w:highlight w:val="none"/>
        </w:rPr>
      </w:pPr>
      <w:r>
        <w:rPr>
          <w:rFonts w:eastAsia="宋体"/>
          <w:color w:val="auto"/>
          <w:sz w:val="24"/>
          <w:highlight w:val="none"/>
        </w:rPr>
        <w:t>3）对于多标的的采购项目，供应商应充分、准确地了解所投产品制造企业信息。对相关情况了解不清楚的，不建议填报本声明函。</w:t>
      </w:r>
    </w:p>
    <w:p w14:paraId="2ECCC174">
      <w:pPr>
        <w:tabs>
          <w:tab w:val="left" w:pos="5580"/>
        </w:tabs>
        <w:spacing w:line="360" w:lineRule="auto"/>
        <w:rPr>
          <w:rFonts w:eastAsia="宋体"/>
          <w:color w:val="auto"/>
          <w:sz w:val="24"/>
          <w:highlight w:val="none"/>
        </w:rPr>
      </w:pPr>
      <w:r>
        <w:rPr>
          <w:rFonts w:eastAsia="宋体"/>
          <w:color w:val="auto"/>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14A056D">
      <w:pPr>
        <w:tabs>
          <w:tab w:val="left" w:pos="5580"/>
        </w:tabs>
        <w:spacing w:line="360" w:lineRule="auto"/>
        <w:rPr>
          <w:rFonts w:eastAsia="宋体"/>
          <w:color w:val="auto"/>
          <w:sz w:val="24"/>
          <w:highlight w:val="none"/>
        </w:rPr>
      </w:pPr>
    </w:p>
    <w:p w14:paraId="5C60E34F">
      <w:pPr>
        <w:widowControl/>
        <w:jc w:val="left"/>
        <w:rPr>
          <w:rFonts w:eastAsia="宋体"/>
          <w:color w:val="auto"/>
          <w:sz w:val="24"/>
          <w:highlight w:val="none"/>
        </w:rPr>
      </w:pPr>
      <w:r>
        <w:rPr>
          <w:rFonts w:eastAsia="宋体"/>
          <w:color w:val="auto"/>
          <w:sz w:val="24"/>
          <w:highlight w:val="none"/>
        </w:rPr>
        <w:br w:type="page"/>
      </w:r>
    </w:p>
    <w:p w14:paraId="7468714F">
      <w:pPr>
        <w:spacing w:before="240" w:beforeLines="100" w:after="240" w:afterLines="100" w:line="360" w:lineRule="auto"/>
        <w:jc w:val="center"/>
        <w:rPr>
          <w:rFonts w:eastAsia="宋体"/>
          <w:b/>
          <w:bCs/>
          <w:color w:val="auto"/>
          <w:sz w:val="36"/>
          <w:szCs w:val="36"/>
          <w:highlight w:val="none"/>
        </w:rPr>
      </w:pPr>
      <w:r>
        <w:rPr>
          <w:rFonts w:eastAsia="宋体"/>
          <w:b/>
          <w:bCs/>
          <w:color w:val="auto"/>
          <w:sz w:val="36"/>
          <w:szCs w:val="36"/>
          <w:highlight w:val="none"/>
        </w:rPr>
        <w:t>中小企业声明函（工程、服务）格式</w:t>
      </w:r>
    </w:p>
    <w:p w14:paraId="3EF736FA">
      <w:pPr>
        <w:spacing w:line="360" w:lineRule="auto"/>
        <w:ind w:firstLine="504"/>
        <w:rPr>
          <w:rFonts w:eastAsia="宋体"/>
          <w:color w:val="auto"/>
          <w:spacing w:val="6"/>
          <w:sz w:val="24"/>
          <w:highlight w:val="none"/>
        </w:rPr>
      </w:pPr>
      <w:r>
        <w:rPr>
          <w:rFonts w:eastAsia="宋体"/>
          <w:color w:val="auto"/>
          <w:spacing w:val="6"/>
          <w:sz w:val="24"/>
          <w:highlight w:val="none"/>
        </w:rPr>
        <w:t>本公司（联合体）郑重声明，根据《政府采购促进中小企业发展管理办法》（财库﹝2020﹞46 号）的规定，本公司（联合体）参加</w:t>
      </w:r>
      <w:r>
        <w:rPr>
          <w:rFonts w:eastAsia="宋体"/>
          <w:color w:val="auto"/>
          <w:spacing w:val="6"/>
          <w:sz w:val="24"/>
          <w:highlight w:val="none"/>
          <w:u w:val="single"/>
        </w:rPr>
        <w:t>（单位名称）</w:t>
      </w:r>
      <w:r>
        <w:rPr>
          <w:rFonts w:eastAsia="宋体"/>
          <w:color w:val="auto"/>
          <w:spacing w:val="6"/>
          <w:sz w:val="24"/>
          <w:highlight w:val="none"/>
        </w:rPr>
        <w:t>的</w:t>
      </w:r>
      <w:r>
        <w:rPr>
          <w:rFonts w:eastAsia="宋体"/>
          <w:color w:val="auto"/>
          <w:spacing w:val="6"/>
          <w:sz w:val="24"/>
          <w:highlight w:val="none"/>
          <w:u w:val="single"/>
        </w:rPr>
        <w:t>（项目名称）</w:t>
      </w:r>
      <w:r>
        <w:rPr>
          <w:rFonts w:eastAsia="宋体"/>
          <w:color w:val="auto"/>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25C013">
      <w:pPr>
        <w:spacing w:line="360" w:lineRule="auto"/>
        <w:ind w:firstLine="504"/>
        <w:rPr>
          <w:rFonts w:eastAsia="宋体"/>
          <w:color w:val="auto"/>
          <w:spacing w:val="6"/>
          <w:sz w:val="24"/>
          <w:highlight w:val="none"/>
        </w:rPr>
      </w:pPr>
      <w:r>
        <w:rPr>
          <w:rFonts w:eastAsia="宋体"/>
          <w:color w:val="auto"/>
          <w:spacing w:val="6"/>
          <w:sz w:val="24"/>
          <w:highlight w:val="none"/>
        </w:rPr>
        <w:t>1.</w:t>
      </w:r>
      <w:r>
        <w:rPr>
          <w:rFonts w:eastAsia="宋体"/>
          <w:color w:val="auto"/>
          <w:spacing w:val="6"/>
          <w:sz w:val="24"/>
          <w:highlight w:val="none"/>
          <w:u w:val="single"/>
        </w:rPr>
        <w:t xml:space="preserve"> （标的名称） </w:t>
      </w:r>
      <w:r>
        <w:rPr>
          <w:rFonts w:eastAsia="宋体"/>
          <w:color w:val="auto"/>
          <w:spacing w:val="6"/>
          <w:sz w:val="24"/>
          <w:highlight w:val="none"/>
        </w:rPr>
        <w:t>，属于</w:t>
      </w:r>
      <w:r>
        <w:rPr>
          <w:rFonts w:eastAsia="宋体"/>
          <w:color w:val="auto"/>
          <w:spacing w:val="6"/>
          <w:sz w:val="24"/>
          <w:highlight w:val="none"/>
          <w:u w:val="single"/>
        </w:rPr>
        <w:t>（竞争性磋商文件中明确的所属行业）</w:t>
      </w:r>
      <w:r>
        <w:rPr>
          <w:rFonts w:eastAsia="宋体"/>
          <w:color w:val="auto"/>
          <w:spacing w:val="6"/>
          <w:sz w:val="24"/>
          <w:highlight w:val="none"/>
        </w:rPr>
        <w:t>行业；承建（承接）企业为</w:t>
      </w:r>
      <w:r>
        <w:rPr>
          <w:rFonts w:eastAsia="宋体"/>
          <w:color w:val="auto"/>
          <w:spacing w:val="6"/>
          <w:sz w:val="24"/>
          <w:highlight w:val="none"/>
          <w:u w:val="single"/>
        </w:rPr>
        <w:t>（企业名称）</w:t>
      </w:r>
      <w:r>
        <w:rPr>
          <w:rFonts w:eastAsia="宋体"/>
          <w:color w:val="auto"/>
          <w:spacing w:val="6"/>
          <w:sz w:val="24"/>
          <w:highlight w:val="none"/>
        </w:rPr>
        <w:t>，从业人员</w:t>
      </w:r>
      <w:r>
        <w:rPr>
          <w:rFonts w:eastAsia="宋体"/>
          <w:color w:val="auto"/>
          <w:sz w:val="24"/>
          <w:highlight w:val="none"/>
        </w:rPr>
        <w:t>______</w:t>
      </w:r>
      <w:r>
        <w:rPr>
          <w:rFonts w:eastAsia="宋体"/>
          <w:color w:val="auto"/>
          <w:spacing w:val="6"/>
          <w:sz w:val="24"/>
          <w:highlight w:val="none"/>
        </w:rPr>
        <w:t>人，营业收入为</w:t>
      </w:r>
      <w:r>
        <w:rPr>
          <w:rFonts w:eastAsia="宋体"/>
          <w:color w:val="auto"/>
          <w:sz w:val="24"/>
          <w:highlight w:val="none"/>
        </w:rPr>
        <w:t>______</w:t>
      </w:r>
      <w:r>
        <w:rPr>
          <w:rFonts w:eastAsia="宋体"/>
          <w:color w:val="auto"/>
          <w:spacing w:val="6"/>
          <w:sz w:val="24"/>
          <w:highlight w:val="none"/>
        </w:rPr>
        <w:t>万元，资产总额为</w:t>
      </w:r>
      <w:r>
        <w:rPr>
          <w:rFonts w:eastAsia="宋体"/>
          <w:color w:val="auto"/>
          <w:sz w:val="24"/>
          <w:highlight w:val="none"/>
        </w:rPr>
        <w:t>______</w:t>
      </w:r>
      <w:r>
        <w:rPr>
          <w:rFonts w:eastAsia="宋体"/>
          <w:color w:val="auto"/>
          <w:spacing w:val="6"/>
          <w:sz w:val="24"/>
          <w:highlight w:val="none"/>
        </w:rPr>
        <w:t>万元</w:t>
      </w:r>
      <w:r>
        <w:rPr>
          <w:rFonts w:eastAsia="宋体"/>
          <w:color w:val="auto"/>
          <w:spacing w:val="6"/>
          <w:sz w:val="24"/>
          <w:highlight w:val="none"/>
          <w:vertAlign w:val="superscript"/>
        </w:rPr>
        <w:t>1</w:t>
      </w:r>
      <w:r>
        <w:rPr>
          <w:rFonts w:eastAsia="宋体"/>
          <w:color w:val="auto"/>
          <w:spacing w:val="6"/>
          <w:sz w:val="24"/>
          <w:highlight w:val="none"/>
        </w:rPr>
        <w:t>，属于（中型企业、小型企业、微型企业）；</w:t>
      </w:r>
    </w:p>
    <w:p w14:paraId="15D92419">
      <w:pPr>
        <w:spacing w:line="360" w:lineRule="auto"/>
        <w:ind w:firstLine="504"/>
        <w:rPr>
          <w:rFonts w:eastAsia="宋体"/>
          <w:color w:val="auto"/>
          <w:spacing w:val="6"/>
          <w:sz w:val="24"/>
          <w:highlight w:val="none"/>
        </w:rPr>
      </w:pPr>
      <w:r>
        <w:rPr>
          <w:rFonts w:eastAsia="宋体"/>
          <w:color w:val="auto"/>
          <w:spacing w:val="6"/>
          <w:sz w:val="24"/>
          <w:highlight w:val="none"/>
        </w:rPr>
        <w:t xml:space="preserve">2. </w:t>
      </w:r>
      <w:r>
        <w:rPr>
          <w:rFonts w:eastAsia="宋体"/>
          <w:color w:val="auto"/>
          <w:spacing w:val="6"/>
          <w:sz w:val="24"/>
          <w:highlight w:val="none"/>
          <w:u w:val="single"/>
        </w:rPr>
        <w:t xml:space="preserve">（标的名称） </w:t>
      </w:r>
      <w:r>
        <w:rPr>
          <w:rFonts w:eastAsia="宋体"/>
          <w:color w:val="auto"/>
          <w:spacing w:val="6"/>
          <w:sz w:val="24"/>
          <w:highlight w:val="none"/>
        </w:rPr>
        <w:t>，属于</w:t>
      </w:r>
      <w:r>
        <w:rPr>
          <w:rFonts w:eastAsia="宋体"/>
          <w:color w:val="auto"/>
          <w:spacing w:val="6"/>
          <w:sz w:val="24"/>
          <w:highlight w:val="none"/>
          <w:u w:val="single"/>
        </w:rPr>
        <w:t>（竞争性磋商文件中明确的所属行业）</w:t>
      </w:r>
      <w:r>
        <w:rPr>
          <w:rFonts w:eastAsia="宋体"/>
          <w:color w:val="auto"/>
          <w:spacing w:val="6"/>
          <w:sz w:val="24"/>
          <w:highlight w:val="none"/>
        </w:rPr>
        <w:t>行业；承建（承接）企业为</w:t>
      </w:r>
      <w:r>
        <w:rPr>
          <w:rFonts w:eastAsia="宋体"/>
          <w:color w:val="auto"/>
          <w:spacing w:val="6"/>
          <w:sz w:val="24"/>
          <w:highlight w:val="none"/>
          <w:u w:val="single"/>
        </w:rPr>
        <w:t>（企业名称）</w:t>
      </w:r>
      <w:r>
        <w:rPr>
          <w:rFonts w:eastAsia="宋体"/>
          <w:color w:val="auto"/>
          <w:spacing w:val="6"/>
          <w:sz w:val="24"/>
          <w:highlight w:val="none"/>
        </w:rPr>
        <w:t>，从业人员</w:t>
      </w:r>
      <w:r>
        <w:rPr>
          <w:rFonts w:eastAsia="宋体"/>
          <w:color w:val="auto"/>
          <w:sz w:val="24"/>
          <w:highlight w:val="none"/>
        </w:rPr>
        <w:t>______</w:t>
      </w:r>
      <w:r>
        <w:rPr>
          <w:rFonts w:eastAsia="宋体"/>
          <w:color w:val="auto"/>
          <w:spacing w:val="6"/>
          <w:sz w:val="24"/>
          <w:highlight w:val="none"/>
        </w:rPr>
        <w:t>人，营业收入为</w:t>
      </w:r>
      <w:r>
        <w:rPr>
          <w:rFonts w:eastAsia="宋体"/>
          <w:color w:val="auto"/>
          <w:sz w:val="24"/>
          <w:highlight w:val="none"/>
        </w:rPr>
        <w:t>______</w:t>
      </w:r>
      <w:r>
        <w:rPr>
          <w:rFonts w:eastAsia="宋体"/>
          <w:color w:val="auto"/>
          <w:spacing w:val="6"/>
          <w:sz w:val="24"/>
          <w:highlight w:val="none"/>
        </w:rPr>
        <w:t>万元，资产总额为</w:t>
      </w:r>
      <w:r>
        <w:rPr>
          <w:rFonts w:eastAsia="宋体"/>
          <w:color w:val="auto"/>
          <w:sz w:val="24"/>
          <w:highlight w:val="none"/>
        </w:rPr>
        <w:t>______</w:t>
      </w:r>
      <w:r>
        <w:rPr>
          <w:rFonts w:eastAsia="宋体"/>
          <w:color w:val="auto"/>
          <w:spacing w:val="6"/>
          <w:sz w:val="24"/>
          <w:highlight w:val="none"/>
        </w:rPr>
        <w:t>万元，属于</w:t>
      </w:r>
      <w:r>
        <w:rPr>
          <w:rFonts w:eastAsia="宋体"/>
          <w:color w:val="auto"/>
          <w:spacing w:val="6"/>
          <w:sz w:val="24"/>
          <w:highlight w:val="none"/>
          <w:u w:val="single"/>
        </w:rPr>
        <w:t>（中型企业、小型企业、微型企业）</w:t>
      </w:r>
      <w:r>
        <w:rPr>
          <w:rFonts w:eastAsia="宋体"/>
          <w:color w:val="auto"/>
          <w:spacing w:val="6"/>
          <w:sz w:val="24"/>
          <w:highlight w:val="none"/>
        </w:rPr>
        <w:t>；</w:t>
      </w:r>
    </w:p>
    <w:p w14:paraId="1108EB01">
      <w:pPr>
        <w:spacing w:line="360" w:lineRule="auto"/>
        <w:ind w:firstLine="504"/>
        <w:rPr>
          <w:rFonts w:eastAsia="宋体"/>
          <w:color w:val="auto"/>
          <w:spacing w:val="6"/>
          <w:sz w:val="24"/>
          <w:highlight w:val="none"/>
        </w:rPr>
      </w:pPr>
    </w:p>
    <w:p w14:paraId="05064EDD">
      <w:pPr>
        <w:spacing w:line="360" w:lineRule="auto"/>
        <w:ind w:firstLine="504"/>
        <w:rPr>
          <w:rFonts w:eastAsia="宋体"/>
          <w:color w:val="auto"/>
          <w:spacing w:val="6"/>
          <w:sz w:val="24"/>
          <w:highlight w:val="none"/>
        </w:rPr>
      </w:pPr>
      <w:r>
        <w:rPr>
          <w:rFonts w:eastAsia="宋体"/>
          <w:color w:val="auto"/>
          <w:spacing w:val="6"/>
          <w:sz w:val="24"/>
          <w:highlight w:val="none"/>
        </w:rPr>
        <w:t>……</w:t>
      </w:r>
    </w:p>
    <w:p w14:paraId="132D90F3">
      <w:pPr>
        <w:spacing w:line="360" w:lineRule="auto"/>
        <w:ind w:firstLine="504"/>
        <w:rPr>
          <w:rFonts w:eastAsia="宋体"/>
          <w:color w:val="auto"/>
          <w:spacing w:val="6"/>
          <w:sz w:val="24"/>
          <w:highlight w:val="none"/>
        </w:rPr>
      </w:pPr>
      <w:r>
        <w:rPr>
          <w:rFonts w:eastAsia="宋体"/>
          <w:color w:val="auto"/>
          <w:spacing w:val="6"/>
          <w:sz w:val="24"/>
          <w:highlight w:val="none"/>
        </w:rPr>
        <w:t>以上企业，不属于大企业的分支机构，不存在控股股东为大企业的情形，也不存在与大企业的负责人为同一人的情形。</w:t>
      </w:r>
    </w:p>
    <w:p w14:paraId="7CAE626F">
      <w:pPr>
        <w:spacing w:line="360" w:lineRule="auto"/>
        <w:ind w:firstLine="504"/>
        <w:rPr>
          <w:rFonts w:eastAsia="宋体"/>
          <w:color w:val="auto"/>
          <w:spacing w:val="6"/>
          <w:sz w:val="24"/>
          <w:highlight w:val="none"/>
        </w:rPr>
      </w:pPr>
      <w:r>
        <w:rPr>
          <w:rFonts w:eastAsia="宋体"/>
          <w:color w:val="auto"/>
          <w:spacing w:val="6"/>
          <w:sz w:val="24"/>
          <w:highlight w:val="none"/>
        </w:rPr>
        <w:t>本企业对上述声明内容的真实性负责。如有虚假，将依法承担相应责任。</w:t>
      </w:r>
    </w:p>
    <w:p w14:paraId="4458DAEC">
      <w:pPr>
        <w:spacing w:line="360" w:lineRule="auto"/>
        <w:ind w:right="360" w:firstLine="480"/>
        <w:jc w:val="right"/>
        <w:rPr>
          <w:rFonts w:eastAsia="宋体"/>
          <w:color w:val="auto"/>
          <w:sz w:val="24"/>
          <w:highlight w:val="none"/>
        </w:rPr>
      </w:pPr>
    </w:p>
    <w:p w14:paraId="02084906">
      <w:pPr>
        <w:spacing w:line="360" w:lineRule="auto"/>
        <w:ind w:right="360" w:firstLine="480"/>
        <w:jc w:val="right"/>
        <w:rPr>
          <w:rFonts w:eastAsia="宋体"/>
          <w:color w:val="auto"/>
          <w:sz w:val="24"/>
          <w:highlight w:val="none"/>
        </w:rPr>
      </w:pPr>
      <w:r>
        <w:rPr>
          <w:rFonts w:eastAsia="宋体"/>
          <w:color w:val="auto"/>
          <w:sz w:val="24"/>
          <w:highlight w:val="none"/>
        </w:rPr>
        <w:t>企业名称（盖章）：______</w:t>
      </w:r>
    </w:p>
    <w:p w14:paraId="700B60F5">
      <w:pPr>
        <w:spacing w:line="360" w:lineRule="auto"/>
        <w:ind w:right="360" w:firstLine="480"/>
        <w:jc w:val="right"/>
        <w:rPr>
          <w:rFonts w:eastAsia="宋体"/>
          <w:color w:val="auto"/>
          <w:sz w:val="24"/>
          <w:highlight w:val="none"/>
        </w:rPr>
      </w:pPr>
      <w:r>
        <w:rPr>
          <w:rFonts w:eastAsia="宋体"/>
          <w:color w:val="auto"/>
          <w:sz w:val="24"/>
          <w:highlight w:val="none"/>
        </w:rPr>
        <w:t>日 期：______</w:t>
      </w:r>
    </w:p>
    <w:p w14:paraId="129EA6B1">
      <w:pPr>
        <w:adjustRightInd w:val="0"/>
        <w:snapToGrid w:val="0"/>
        <w:jc w:val="left"/>
        <w:rPr>
          <w:rFonts w:eastAsia="宋体"/>
          <w:color w:val="auto"/>
          <w:sz w:val="24"/>
          <w:szCs w:val="21"/>
          <w:highlight w:val="none"/>
        </w:rPr>
      </w:pPr>
    </w:p>
    <w:p w14:paraId="48861DFA">
      <w:pPr>
        <w:adjustRightInd w:val="0"/>
        <w:snapToGrid w:val="0"/>
        <w:jc w:val="left"/>
        <w:rPr>
          <w:rFonts w:eastAsia="宋体"/>
          <w:color w:val="auto"/>
          <w:sz w:val="24"/>
          <w:szCs w:val="21"/>
          <w:highlight w:val="none"/>
        </w:rPr>
      </w:pPr>
    </w:p>
    <w:tbl>
      <w:tblPr>
        <w:tblStyle w:val="2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9506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91B66EC">
            <w:pPr>
              <w:adjustRightInd w:val="0"/>
              <w:snapToGrid w:val="0"/>
              <w:jc w:val="left"/>
              <w:rPr>
                <w:rFonts w:eastAsia="宋体"/>
                <w:color w:val="auto"/>
                <w:szCs w:val="21"/>
                <w:highlight w:val="none"/>
              </w:rPr>
            </w:pPr>
            <w:r>
              <w:rPr>
                <w:rFonts w:eastAsia="宋体"/>
                <w:color w:val="auto"/>
                <w:szCs w:val="21"/>
                <w:highlight w:val="none"/>
                <w:vertAlign w:val="superscript"/>
              </w:rPr>
              <w:t>1</w:t>
            </w:r>
            <w:r>
              <w:rPr>
                <w:rFonts w:eastAsia="宋体"/>
                <w:color w:val="auto"/>
                <w:szCs w:val="21"/>
                <w:highlight w:val="none"/>
              </w:rPr>
              <w:t>从业人员、营业收入、资产总额填报上一年度数据，无上一年度数据的新成立企业可不填报。</w:t>
            </w:r>
          </w:p>
        </w:tc>
      </w:tr>
    </w:tbl>
    <w:p w14:paraId="6168FB1E">
      <w:pPr>
        <w:adjustRightInd w:val="0"/>
        <w:snapToGrid w:val="0"/>
        <w:jc w:val="left"/>
        <w:rPr>
          <w:rFonts w:eastAsia="宋体"/>
          <w:color w:val="auto"/>
          <w:szCs w:val="21"/>
          <w:highlight w:val="none"/>
          <w:vertAlign w:val="superscript"/>
        </w:rPr>
      </w:pPr>
    </w:p>
    <w:p w14:paraId="312030BB">
      <w:pPr>
        <w:spacing w:line="360" w:lineRule="auto"/>
        <w:ind w:right="360" w:firstLine="480"/>
        <w:jc w:val="right"/>
        <w:rPr>
          <w:rFonts w:eastAsia="宋体"/>
          <w:color w:val="auto"/>
          <w:sz w:val="24"/>
          <w:highlight w:val="none"/>
        </w:rPr>
      </w:pPr>
    </w:p>
    <w:p w14:paraId="4E573A02">
      <w:pPr>
        <w:spacing w:line="360" w:lineRule="auto"/>
        <w:ind w:right="360" w:firstLine="480"/>
        <w:jc w:val="right"/>
        <w:rPr>
          <w:rFonts w:eastAsia="宋体"/>
          <w:color w:val="auto"/>
          <w:sz w:val="24"/>
          <w:highlight w:val="none"/>
        </w:rPr>
      </w:pPr>
    </w:p>
    <w:p w14:paraId="770AAC1B">
      <w:pPr>
        <w:spacing w:line="360" w:lineRule="auto"/>
        <w:outlineLvl w:val="2"/>
        <w:rPr>
          <w:rFonts w:eastAsia="宋体"/>
          <w:color w:val="auto"/>
          <w:sz w:val="24"/>
          <w:szCs w:val="20"/>
          <w:highlight w:val="none"/>
        </w:rPr>
      </w:pPr>
      <w:r>
        <w:rPr>
          <w:rFonts w:eastAsia="宋体"/>
          <w:color w:val="auto"/>
          <w:sz w:val="24"/>
          <w:szCs w:val="20"/>
          <w:highlight w:val="none"/>
        </w:rPr>
        <w:br w:type="page"/>
      </w:r>
    </w:p>
    <w:p w14:paraId="7C1416DF">
      <w:pPr>
        <w:spacing w:before="240" w:beforeLines="100" w:after="240" w:afterLines="100" w:line="360" w:lineRule="auto"/>
        <w:jc w:val="center"/>
        <w:rPr>
          <w:rFonts w:eastAsia="宋体"/>
          <w:b/>
          <w:color w:val="auto"/>
          <w:sz w:val="36"/>
          <w:szCs w:val="36"/>
          <w:highlight w:val="none"/>
        </w:rPr>
      </w:pPr>
      <w:r>
        <w:rPr>
          <w:rFonts w:eastAsia="宋体"/>
          <w:b/>
          <w:bCs/>
          <w:color w:val="auto"/>
          <w:sz w:val="36"/>
          <w:szCs w:val="36"/>
          <w:highlight w:val="none"/>
        </w:rPr>
        <w:t>残疾人福利性单位声明函格式</w:t>
      </w:r>
      <w:r>
        <w:rPr>
          <w:rFonts w:eastAsia="宋体"/>
          <w:b/>
          <w:color w:val="auto"/>
          <w:sz w:val="36"/>
          <w:szCs w:val="36"/>
          <w:highlight w:val="none"/>
        </w:rPr>
        <w:t xml:space="preserve">       </w:t>
      </w:r>
    </w:p>
    <w:p w14:paraId="0EF3F06F">
      <w:pPr>
        <w:spacing w:line="588" w:lineRule="exact"/>
        <w:ind w:firstLine="504"/>
        <w:rPr>
          <w:rFonts w:eastAsia="宋体"/>
          <w:color w:val="auto"/>
          <w:spacing w:val="6"/>
          <w:sz w:val="24"/>
          <w:highlight w:val="none"/>
        </w:rPr>
      </w:pPr>
      <w:r>
        <w:rPr>
          <w:rFonts w:eastAsia="宋体"/>
          <w:color w:val="auto"/>
          <w:spacing w:val="6"/>
          <w:sz w:val="24"/>
          <w:highlight w:val="none"/>
        </w:rPr>
        <w:t>本单位郑重声明，根据《财政部 民政部 中国残疾人联合会关于促进残疾人就业政府采购政策的通知》（财库</w:t>
      </w:r>
      <w:r>
        <w:rPr>
          <w:rFonts w:eastAsia="宋体"/>
          <w:color w:val="auto"/>
          <w:sz w:val="24"/>
          <w:highlight w:val="none"/>
        </w:rPr>
        <w:t>〔2017〕 141</w:t>
      </w:r>
      <w:r>
        <w:rPr>
          <w:rFonts w:eastAsia="宋体"/>
          <w:color w:val="auto"/>
          <w:spacing w:val="6"/>
          <w:sz w:val="24"/>
          <w:highlight w:val="none"/>
        </w:rPr>
        <w:t>号）的规定，本单位</w:t>
      </w:r>
      <w:r>
        <w:rPr>
          <w:rFonts w:eastAsia="宋体"/>
          <w:b/>
          <w:color w:val="auto"/>
          <w:sz w:val="24"/>
          <w:highlight w:val="none"/>
        </w:rPr>
        <w:t>（请进行勾选）</w:t>
      </w:r>
      <w:r>
        <w:rPr>
          <w:rFonts w:eastAsia="宋体"/>
          <w:color w:val="auto"/>
          <w:spacing w:val="6"/>
          <w:sz w:val="24"/>
          <w:highlight w:val="none"/>
        </w:rPr>
        <w:t>：</w:t>
      </w:r>
    </w:p>
    <w:p w14:paraId="309D2016">
      <w:pPr>
        <w:spacing w:line="588" w:lineRule="exact"/>
        <w:ind w:firstLine="482"/>
        <w:rPr>
          <w:rFonts w:eastAsia="宋体"/>
          <w:b/>
          <w:color w:val="auto"/>
          <w:spacing w:val="6"/>
          <w:sz w:val="24"/>
          <w:highlight w:val="none"/>
        </w:rPr>
      </w:pPr>
      <w:r>
        <w:rPr>
          <w:rFonts w:eastAsia="宋体"/>
          <w:b/>
          <w:color w:val="auto"/>
          <w:sz w:val="24"/>
          <w:highlight w:val="none"/>
        </w:rPr>
        <w:t>□</w:t>
      </w:r>
      <w:r>
        <w:rPr>
          <w:rFonts w:eastAsia="宋体"/>
          <w:b/>
          <w:color w:val="auto"/>
          <w:spacing w:val="6"/>
          <w:sz w:val="24"/>
          <w:highlight w:val="none"/>
        </w:rPr>
        <w:t>不属于符合条件的残疾人福利性单位。</w:t>
      </w:r>
    </w:p>
    <w:p w14:paraId="59FEAF88">
      <w:pPr>
        <w:spacing w:line="588" w:lineRule="exact"/>
        <w:ind w:firstLine="482"/>
        <w:rPr>
          <w:rFonts w:eastAsia="宋体"/>
          <w:color w:val="auto"/>
          <w:spacing w:val="6"/>
          <w:sz w:val="24"/>
          <w:highlight w:val="none"/>
        </w:rPr>
      </w:pPr>
      <w:r>
        <w:rPr>
          <w:rFonts w:eastAsia="宋体"/>
          <w:b/>
          <w:color w:val="auto"/>
          <w:sz w:val="24"/>
          <w:highlight w:val="none"/>
        </w:rPr>
        <w:t>□</w:t>
      </w:r>
      <w:r>
        <w:rPr>
          <w:rFonts w:eastAsia="宋体"/>
          <w:b/>
          <w:color w:val="auto"/>
          <w:spacing w:val="6"/>
          <w:sz w:val="24"/>
          <w:highlight w:val="none"/>
        </w:rPr>
        <w:t>属于符合条件的残疾人福利性单位，</w:t>
      </w:r>
      <w:r>
        <w:rPr>
          <w:rFonts w:eastAsia="宋体"/>
          <w:color w:val="auto"/>
          <w:spacing w:val="6"/>
          <w:sz w:val="24"/>
          <w:highlight w:val="none"/>
        </w:rPr>
        <w:t>且本单位参加</w:t>
      </w:r>
      <w:r>
        <w:rPr>
          <w:rFonts w:eastAsia="宋体"/>
          <w:color w:val="auto"/>
          <w:sz w:val="24"/>
          <w:highlight w:val="none"/>
        </w:rPr>
        <w:t>______</w:t>
      </w:r>
      <w:r>
        <w:rPr>
          <w:rFonts w:eastAsia="宋体"/>
          <w:color w:val="auto"/>
          <w:spacing w:val="6"/>
          <w:sz w:val="24"/>
          <w:highlight w:val="none"/>
        </w:rPr>
        <w:t>单位的</w:t>
      </w:r>
      <w:r>
        <w:rPr>
          <w:rFonts w:eastAsia="宋体"/>
          <w:color w:val="auto"/>
          <w:sz w:val="24"/>
          <w:highlight w:val="none"/>
        </w:rPr>
        <w:t>______</w:t>
      </w:r>
      <w:r>
        <w:rPr>
          <w:rFonts w:eastAsia="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03CDDB00">
      <w:pPr>
        <w:spacing w:line="588" w:lineRule="exact"/>
        <w:ind w:firstLine="506" w:firstLineChars="200"/>
        <w:rPr>
          <w:rFonts w:eastAsia="宋体"/>
          <w:color w:val="auto"/>
          <w:spacing w:val="6"/>
          <w:sz w:val="24"/>
          <w:highlight w:val="none"/>
        </w:rPr>
      </w:pPr>
      <w:r>
        <w:rPr>
          <w:rFonts w:eastAsia="宋体"/>
          <w:b/>
          <w:color w:val="auto"/>
          <w:spacing w:val="6"/>
          <w:sz w:val="24"/>
          <w:highlight w:val="none"/>
        </w:rPr>
        <w:t>本单位对上述声明的真实性负责。如有虚假，将依法承担相应责任。</w:t>
      </w:r>
    </w:p>
    <w:p w14:paraId="5570047F">
      <w:pPr>
        <w:spacing w:line="588" w:lineRule="exact"/>
        <w:ind w:firstLine="504" w:firstLineChars="200"/>
        <w:rPr>
          <w:rFonts w:eastAsia="宋体"/>
          <w:color w:val="auto"/>
          <w:spacing w:val="6"/>
          <w:sz w:val="24"/>
          <w:highlight w:val="none"/>
        </w:rPr>
      </w:pPr>
    </w:p>
    <w:p w14:paraId="0CFE61B1">
      <w:pPr>
        <w:spacing w:line="588" w:lineRule="exact"/>
        <w:ind w:firstLine="504" w:firstLineChars="200"/>
        <w:rPr>
          <w:rFonts w:eastAsia="宋体"/>
          <w:color w:val="auto"/>
          <w:spacing w:val="6"/>
          <w:sz w:val="24"/>
          <w:highlight w:val="none"/>
        </w:rPr>
      </w:pPr>
    </w:p>
    <w:p w14:paraId="292040F0">
      <w:pPr>
        <w:tabs>
          <w:tab w:val="left" w:pos="4860"/>
        </w:tabs>
        <w:spacing w:line="588" w:lineRule="exact"/>
        <w:ind w:right="1560" w:firstLine="504" w:firstLineChars="200"/>
        <w:jc w:val="right"/>
        <w:rPr>
          <w:rFonts w:eastAsia="宋体"/>
          <w:color w:val="auto"/>
          <w:spacing w:val="6"/>
          <w:sz w:val="24"/>
          <w:highlight w:val="none"/>
        </w:rPr>
      </w:pPr>
      <w:r>
        <w:rPr>
          <w:rFonts w:eastAsia="宋体"/>
          <w:color w:val="auto"/>
          <w:spacing w:val="6"/>
          <w:sz w:val="24"/>
          <w:highlight w:val="none"/>
        </w:rPr>
        <w:t xml:space="preserve">          单位名称（盖章）：</w:t>
      </w:r>
      <w:r>
        <w:rPr>
          <w:rFonts w:eastAsia="宋体"/>
          <w:color w:val="auto"/>
          <w:sz w:val="24"/>
          <w:highlight w:val="none"/>
        </w:rPr>
        <w:t>______</w:t>
      </w:r>
    </w:p>
    <w:p w14:paraId="4333FF69">
      <w:pPr>
        <w:tabs>
          <w:tab w:val="left" w:pos="4860"/>
        </w:tabs>
        <w:spacing w:line="588" w:lineRule="exact"/>
        <w:ind w:right="1560" w:firstLine="504" w:firstLineChars="200"/>
        <w:jc w:val="right"/>
        <w:rPr>
          <w:rFonts w:eastAsia="宋体"/>
          <w:color w:val="auto"/>
          <w:spacing w:val="6"/>
          <w:sz w:val="24"/>
          <w:highlight w:val="none"/>
        </w:rPr>
      </w:pPr>
      <w:r>
        <w:rPr>
          <w:rFonts w:eastAsia="宋体"/>
          <w:color w:val="auto"/>
          <w:spacing w:val="6"/>
          <w:sz w:val="24"/>
          <w:highlight w:val="none"/>
        </w:rPr>
        <w:t xml:space="preserve">       日  期：</w:t>
      </w:r>
      <w:r>
        <w:rPr>
          <w:rFonts w:eastAsia="宋体"/>
          <w:color w:val="auto"/>
          <w:sz w:val="24"/>
          <w:highlight w:val="none"/>
        </w:rPr>
        <w:t>______</w:t>
      </w:r>
    </w:p>
    <w:p w14:paraId="1EB3A8D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ADA2AE6">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本项目的特定资格要求</w:t>
      </w:r>
    </w:p>
    <w:p w14:paraId="2D4F1F51">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其他特定资格要求</w:t>
      </w:r>
    </w:p>
    <w:p w14:paraId="1B290722">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3-1-1供应商须具有</w:t>
      </w:r>
      <w:r>
        <w:rPr>
          <w:rFonts w:hint="eastAsia" w:ascii="宋体" w:hAnsi="宋体" w:cs="宋体"/>
          <w:color w:val="auto"/>
          <w:sz w:val="24"/>
          <w:szCs w:val="24"/>
          <w:highlight w:val="none"/>
          <w:lang w:val="en-US" w:eastAsia="zh-CN"/>
        </w:rPr>
        <w:t>建筑工程施工总承包三级（含）</w:t>
      </w:r>
      <w:r>
        <w:rPr>
          <w:rFonts w:hint="eastAsia" w:ascii="宋体" w:hAnsi="宋体" w:eastAsia="宋体" w:cs="宋体"/>
          <w:color w:val="auto"/>
          <w:sz w:val="24"/>
          <w:szCs w:val="24"/>
          <w:highlight w:val="none"/>
          <w:lang w:val="en-US" w:eastAsia="zh-CN"/>
        </w:rPr>
        <w:t>以上资质证书及建设主管部门颁发的有效的安全生产许可证；（提供证明文件的电子件或电子证照加盖公章）</w:t>
      </w:r>
    </w:p>
    <w:p w14:paraId="7C49C597">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3-1-2拟派项目经理须具备建筑工程二级（含）以上注册建造师执业资格，具备有效的安全生产考核合格证书（B本）；（提供证明文件的电子件或电子证照加盖公章）</w:t>
      </w:r>
    </w:p>
    <w:p w14:paraId="13AFFB42">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3-1-3确定成交人时拟派项目经理不担任其他在施建设工程项目的项目经理的声明（格式自拟并加盖单位公章以及法定代表人</w:t>
      </w:r>
      <w:r>
        <w:rPr>
          <w:rFonts w:hint="eastAsia" w:ascii="宋体" w:hAnsi="宋体" w:cs="宋体"/>
          <w:color w:val="auto"/>
          <w:sz w:val="24"/>
          <w:szCs w:val="24"/>
          <w:highlight w:val="none"/>
          <w:lang w:val="en-US" w:eastAsia="zh-CN"/>
        </w:rPr>
        <w:t>签字或盖章</w:t>
      </w:r>
      <w:r>
        <w:rPr>
          <w:rFonts w:hint="eastAsia" w:ascii="宋体" w:hAnsi="宋体" w:eastAsia="宋体" w:cs="宋体"/>
          <w:color w:val="auto"/>
          <w:sz w:val="24"/>
          <w:szCs w:val="24"/>
          <w:highlight w:val="none"/>
          <w:lang w:val="en-US" w:eastAsia="zh-CN"/>
        </w:rPr>
        <w:t>）；</w:t>
      </w:r>
    </w:p>
    <w:p w14:paraId="746771B3">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3-1-4相关声明或承诺</w:t>
      </w:r>
    </w:p>
    <w:p w14:paraId="7EBE29F1">
      <w:pPr>
        <w:widowControl/>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声明或承诺应包含以下内容：</w:t>
      </w:r>
    </w:p>
    <w:p w14:paraId="3B6E678C">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供应商未被北京市住房城乡建设主管部门暂扣安全生产许可证；</w:t>
      </w:r>
    </w:p>
    <w:p w14:paraId="4501F968">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没有处于被责令停业、投标资格被取消、财产被接管或冻结、破产状态；</w:t>
      </w:r>
    </w:p>
    <w:p w14:paraId="54E8B597">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在最近三年内没有骗取中标和严重违约及重大工程质量问题；</w:t>
      </w:r>
    </w:p>
    <w:p w14:paraId="37596FD8">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未被北京市（区）住房城乡建设主管部门列为施工安全风险企业；</w:t>
      </w:r>
    </w:p>
    <w:p w14:paraId="3B01E6C7">
      <w:pPr>
        <w:widowControl/>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未被北京市住房城乡建设主管部门标注资质异常且未完成整改。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查询方式：登录北京市住房和城乡建设委员会官网(https://zjw.beijing.gov.cn/)，进入“政务服务-查询中心-工程建设类-建筑业企业资质证书查询”，输入企业名称即可查询到该企业资质异常标注信息，根据自查结果提供“企业未被资质异常标注的承诺书”）</w:t>
      </w:r>
    </w:p>
    <w:p w14:paraId="6C37AD10">
      <w:pPr>
        <w:widowControl/>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注：声明或承诺格式自拟，加盖公章及法定代表人签字或盖章。</w:t>
      </w:r>
    </w:p>
    <w:p w14:paraId="74A10392">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14:paraId="1CB7BA55">
      <w:pPr>
        <w:wordWrap w:val="0"/>
        <w:topLinePunct/>
        <w:spacing w:line="360" w:lineRule="auto"/>
        <w:outlineLvl w:val="2"/>
        <w:rPr>
          <w:rFonts w:hint="default" w:ascii="宋体" w:hAnsi="宋体" w:eastAsia="宋体" w:cs="宋体"/>
          <w:bCs/>
          <w:color w:val="auto"/>
          <w:sz w:val="21"/>
          <w:szCs w:val="21"/>
          <w:highlight w:val="none"/>
          <w:lang w:val="en-US" w:eastAsia="zh-CN"/>
        </w:rPr>
      </w:pPr>
      <w:bookmarkStart w:id="802" w:name="_Hlt520273711"/>
      <w:bookmarkEnd w:id="802"/>
      <w:bookmarkStart w:id="803" w:name="_Hlt520350918"/>
      <w:bookmarkEnd w:id="803"/>
      <w:bookmarkStart w:id="804" w:name="_Hlt520274407"/>
      <w:bookmarkEnd w:id="804"/>
      <w:bookmarkStart w:id="805" w:name="_Hlt520271212"/>
      <w:bookmarkEnd w:id="805"/>
      <w:bookmarkStart w:id="806" w:name="_Hlt520355504"/>
      <w:bookmarkEnd w:id="806"/>
      <w:bookmarkStart w:id="807" w:name="_Hlt520343392"/>
      <w:bookmarkEnd w:id="807"/>
      <w:bookmarkStart w:id="808" w:name="_Hlt520274121"/>
      <w:bookmarkEnd w:id="808"/>
      <w:bookmarkStart w:id="809" w:name="_Hlt520274065"/>
      <w:bookmarkEnd w:id="809"/>
      <w:bookmarkStart w:id="810" w:name="_Hlt520343000"/>
      <w:bookmarkEnd w:id="810"/>
      <w:bookmarkStart w:id="811" w:name="_Hlt520274393"/>
      <w:bookmarkEnd w:id="811"/>
      <w:bookmarkStart w:id="812" w:name="_Ref467988698"/>
      <w:bookmarkStart w:id="813" w:name="_Toc480942349"/>
      <w:bookmarkStart w:id="814" w:name="_Toc226337252"/>
      <w:bookmarkStart w:id="815" w:name="_Toc150774761"/>
      <w:bookmarkStart w:id="816" w:name="_Toc142311058"/>
      <w:bookmarkStart w:id="817" w:name="_Toc226309800"/>
      <w:bookmarkStart w:id="818" w:name="_Toc520356217"/>
      <w:bookmarkStart w:id="819" w:name="_Toc150480794"/>
      <w:bookmarkStart w:id="820" w:name="_Toc195842921"/>
      <w:bookmarkStart w:id="821" w:name="_Toc226965829"/>
      <w:bookmarkStart w:id="822" w:name="_Toc127151556"/>
      <w:bookmarkStart w:id="823" w:name="_Toc226965746"/>
      <w:r>
        <w:rPr>
          <w:rFonts w:hint="eastAsia" w:ascii="宋体" w:hAnsi="宋体" w:eastAsia="宋体" w:cs="宋体"/>
          <w:bCs/>
          <w:color w:val="auto"/>
          <w:sz w:val="21"/>
          <w:szCs w:val="21"/>
          <w:highlight w:val="none"/>
        </w:rPr>
        <w:t xml:space="preserve">4  </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保证金凭证/交款单据电子件</w:t>
      </w:r>
      <w:r>
        <w:rPr>
          <w:rFonts w:hint="eastAsia" w:ascii="宋体" w:hAnsi="宋体" w:cs="宋体"/>
          <w:bCs/>
          <w:color w:val="auto"/>
          <w:sz w:val="21"/>
          <w:szCs w:val="21"/>
          <w:highlight w:val="none"/>
          <w:lang w:val="en-US" w:eastAsia="zh-CN"/>
        </w:rPr>
        <w:t>(本项目不适用）</w:t>
      </w:r>
    </w:p>
    <w:p w14:paraId="7C2C2A0B">
      <w:pPr>
        <w:keepNext w:val="0"/>
        <w:keepLines w:val="0"/>
        <w:pageBreakBefore w:val="0"/>
        <w:widowControl w:val="0"/>
        <w:tabs>
          <w:tab w:val="left" w:pos="360"/>
        </w:tabs>
        <w:kinsoku/>
        <w:wordWrap w:val="0"/>
        <w:overflowPunct/>
        <w:topLinePunct/>
        <w:autoSpaceDE/>
        <w:autoSpaceDN/>
        <w:bidi w:val="0"/>
        <w:snapToGrid w:val="0"/>
        <w:spacing w:line="360" w:lineRule="auto"/>
        <w:ind w:left="0" w:leftChars="0" w:firstLine="128" w:firstLineChars="61"/>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保证金必须于投标截止时间以前到达指定账户。（提供缴纳凭证加盖公章）</w:t>
      </w:r>
    </w:p>
    <w:p w14:paraId="14469387">
      <w:pPr>
        <w:rPr>
          <w:rFonts w:hint="eastAsia"/>
          <w:color w:val="auto"/>
          <w:sz w:val="24"/>
          <w:highlight w:val="none"/>
          <w:lang w:val="en-US" w:eastAsia="zh-CN"/>
        </w:rPr>
      </w:pPr>
      <w:r>
        <w:rPr>
          <w:rFonts w:hint="eastAsia"/>
          <w:color w:val="auto"/>
          <w:sz w:val="24"/>
          <w:highlight w:val="none"/>
          <w:lang w:val="en-US" w:eastAsia="zh-CN"/>
        </w:rPr>
        <w:br w:type="page"/>
      </w:r>
    </w:p>
    <w:p w14:paraId="15AF1B5A">
      <w:pPr>
        <w:tabs>
          <w:tab w:val="left" w:pos="360"/>
        </w:tabs>
        <w:snapToGrid w:val="0"/>
        <w:spacing w:line="360" w:lineRule="auto"/>
        <w:outlineLvl w:val="1"/>
        <w:rPr>
          <w:rFonts w:eastAsia="宋体"/>
          <w:color w:val="auto"/>
          <w:sz w:val="24"/>
          <w:highlight w:val="none"/>
        </w:rPr>
      </w:pPr>
      <w:r>
        <w:rPr>
          <w:rFonts w:hint="eastAsia"/>
          <w:color w:val="auto"/>
          <w:sz w:val="24"/>
          <w:highlight w:val="none"/>
          <w:lang w:val="en-US" w:eastAsia="zh-CN"/>
        </w:rPr>
        <w:t>5</w:t>
      </w:r>
      <w:r>
        <w:rPr>
          <w:rFonts w:eastAsia="宋体"/>
          <w:color w:val="auto"/>
          <w:sz w:val="24"/>
          <w:highlight w:val="none"/>
        </w:rPr>
        <w:t xml:space="preserve">  </w:t>
      </w:r>
      <w:bookmarkEnd w:id="812"/>
      <w:bookmarkEnd w:id="813"/>
      <w:r>
        <w:rPr>
          <w:rFonts w:eastAsia="宋体"/>
          <w:color w:val="auto"/>
          <w:sz w:val="24"/>
          <w:highlight w:val="none"/>
        </w:rPr>
        <w:t>响应书</w:t>
      </w:r>
      <w:bookmarkEnd w:id="814"/>
      <w:bookmarkEnd w:id="815"/>
      <w:bookmarkEnd w:id="816"/>
      <w:bookmarkEnd w:id="817"/>
      <w:bookmarkEnd w:id="818"/>
      <w:bookmarkEnd w:id="819"/>
      <w:bookmarkEnd w:id="820"/>
      <w:bookmarkEnd w:id="821"/>
      <w:bookmarkEnd w:id="822"/>
      <w:bookmarkEnd w:id="823"/>
      <w:r>
        <w:rPr>
          <w:color w:val="auto"/>
          <w:spacing w:val="-2"/>
          <w:sz w:val="24"/>
          <w:szCs w:val="24"/>
          <w:highlight w:val="none"/>
        </w:rPr>
        <w:t>（实质性格式）</w:t>
      </w:r>
    </w:p>
    <w:p w14:paraId="04A29449">
      <w:pPr>
        <w:tabs>
          <w:tab w:val="left" w:pos="5580"/>
        </w:tabs>
        <w:spacing w:line="360" w:lineRule="auto"/>
        <w:rPr>
          <w:rFonts w:eastAsia="宋体"/>
          <w:color w:val="auto"/>
          <w:sz w:val="24"/>
          <w:highlight w:val="none"/>
        </w:rPr>
      </w:pPr>
    </w:p>
    <w:p w14:paraId="54DDA2D2">
      <w:pPr>
        <w:spacing w:line="360" w:lineRule="auto"/>
        <w:jc w:val="center"/>
        <w:rPr>
          <w:rFonts w:eastAsia="宋体"/>
          <w:b/>
          <w:color w:val="auto"/>
          <w:sz w:val="36"/>
          <w:szCs w:val="36"/>
          <w:highlight w:val="none"/>
        </w:rPr>
      </w:pPr>
      <w:r>
        <w:rPr>
          <w:rFonts w:hint="eastAsia" w:eastAsia="宋体"/>
          <w:b/>
          <w:color w:val="auto"/>
          <w:sz w:val="36"/>
          <w:szCs w:val="36"/>
          <w:highlight w:val="none"/>
        </w:rPr>
        <w:t>响应书</w:t>
      </w:r>
    </w:p>
    <w:p w14:paraId="7B86D168">
      <w:pPr>
        <w:tabs>
          <w:tab w:val="left" w:pos="5580"/>
        </w:tabs>
        <w:spacing w:line="360" w:lineRule="auto"/>
        <w:rPr>
          <w:rFonts w:eastAsia="宋体"/>
          <w:color w:val="auto"/>
          <w:sz w:val="24"/>
          <w:highlight w:val="none"/>
        </w:rPr>
      </w:pPr>
      <w:r>
        <w:rPr>
          <w:rFonts w:eastAsia="宋体"/>
          <w:color w:val="auto"/>
          <w:sz w:val="24"/>
          <w:highlight w:val="none"/>
        </w:rPr>
        <w:t>致：</w:t>
      </w:r>
      <w:r>
        <w:rPr>
          <w:rFonts w:eastAsia="宋体"/>
          <w:color w:val="auto"/>
          <w:sz w:val="24"/>
          <w:highlight w:val="none"/>
          <w:u w:val="single"/>
        </w:rPr>
        <w:t>（采购人）</w:t>
      </w:r>
    </w:p>
    <w:p w14:paraId="6839363D">
      <w:pPr>
        <w:tabs>
          <w:tab w:val="left" w:pos="5580"/>
        </w:tabs>
        <w:spacing w:line="360" w:lineRule="auto"/>
        <w:rPr>
          <w:rFonts w:eastAsia="宋体"/>
          <w:color w:val="auto"/>
          <w:sz w:val="24"/>
          <w:szCs w:val="20"/>
          <w:highlight w:val="none"/>
        </w:rPr>
      </w:pPr>
    </w:p>
    <w:p w14:paraId="62D2DAB4">
      <w:pPr>
        <w:tabs>
          <w:tab w:val="left" w:pos="5580"/>
        </w:tabs>
        <w:spacing w:line="360" w:lineRule="auto"/>
        <w:ind w:firstLine="408"/>
        <w:rPr>
          <w:rFonts w:eastAsia="宋体"/>
          <w:color w:val="auto"/>
          <w:sz w:val="24"/>
          <w:szCs w:val="20"/>
          <w:highlight w:val="none"/>
        </w:rPr>
      </w:pPr>
      <w:r>
        <w:rPr>
          <w:rFonts w:eastAsia="宋体"/>
          <w:color w:val="auto"/>
          <w:sz w:val="24"/>
          <w:szCs w:val="20"/>
          <w:highlight w:val="none"/>
        </w:rPr>
        <w:t>我方参加你方就</w:t>
      </w:r>
      <w:r>
        <w:rPr>
          <w:rFonts w:eastAsia="宋体"/>
          <w:color w:val="auto"/>
          <w:sz w:val="24"/>
          <w:highlight w:val="none"/>
        </w:rPr>
        <w:t>______</w:t>
      </w:r>
      <w:r>
        <w:rPr>
          <w:rFonts w:eastAsia="宋体"/>
          <w:color w:val="auto"/>
          <w:sz w:val="24"/>
          <w:szCs w:val="20"/>
          <w:highlight w:val="none"/>
        </w:rPr>
        <w:t>（</w:t>
      </w:r>
      <w:r>
        <w:rPr>
          <w:rFonts w:hint="eastAsia"/>
          <w:color w:val="auto"/>
          <w:sz w:val="24"/>
          <w:szCs w:val="20"/>
          <w:highlight w:val="none"/>
          <w:lang w:val="en-US" w:eastAsia="zh-CN"/>
        </w:rPr>
        <w:t>项目名称</w:t>
      </w:r>
      <w:r>
        <w:rPr>
          <w:rFonts w:eastAsia="宋体"/>
          <w:color w:val="auto"/>
          <w:sz w:val="24"/>
          <w:szCs w:val="20"/>
          <w:highlight w:val="none"/>
        </w:rPr>
        <w:t>，</w:t>
      </w:r>
      <w:r>
        <w:rPr>
          <w:rFonts w:hint="eastAsia"/>
          <w:color w:val="auto"/>
          <w:sz w:val="24"/>
          <w:szCs w:val="20"/>
          <w:highlight w:val="none"/>
          <w:lang w:eastAsia="zh-CN"/>
        </w:rPr>
        <w:t>项目编号</w:t>
      </w:r>
      <w:r>
        <w:rPr>
          <w:rFonts w:eastAsia="宋体"/>
          <w:color w:val="auto"/>
          <w:sz w:val="24"/>
          <w:szCs w:val="20"/>
          <w:highlight w:val="none"/>
        </w:rPr>
        <w:t>）组织的采购活动，并对此项目进行磋商。</w:t>
      </w:r>
    </w:p>
    <w:p w14:paraId="7CB258C6">
      <w:pPr>
        <w:tabs>
          <w:tab w:val="left" w:pos="5580"/>
        </w:tabs>
        <w:spacing w:line="360" w:lineRule="auto"/>
        <w:ind w:firstLine="408"/>
        <w:rPr>
          <w:rFonts w:eastAsia="宋体"/>
          <w:color w:val="auto"/>
          <w:sz w:val="24"/>
          <w:szCs w:val="20"/>
          <w:highlight w:val="none"/>
        </w:rPr>
      </w:pPr>
      <w:r>
        <w:rPr>
          <w:rFonts w:eastAsia="宋体"/>
          <w:color w:val="auto"/>
          <w:sz w:val="24"/>
          <w:szCs w:val="20"/>
          <w:highlight w:val="none"/>
        </w:rPr>
        <w:t>1. 我方</w:t>
      </w:r>
      <w:r>
        <w:rPr>
          <w:rFonts w:eastAsia="宋体"/>
          <w:color w:val="auto"/>
          <w:sz w:val="24"/>
          <w:highlight w:val="none"/>
        </w:rPr>
        <w:t>已详细审查全部竞争性磋商文件</w:t>
      </w:r>
      <w:r>
        <w:rPr>
          <w:rFonts w:eastAsia="宋体"/>
          <w:color w:val="auto"/>
          <w:sz w:val="24"/>
          <w:szCs w:val="20"/>
          <w:highlight w:val="none"/>
        </w:rPr>
        <w:t>，自愿参与磋商并承诺如下：</w:t>
      </w:r>
    </w:p>
    <w:p w14:paraId="114117CD">
      <w:pPr>
        <w:tabs>
          <w:tab w:val="left" w:pos="720"/>
          <w:tab w:val="left" w:pos="900"/>
        </w:tabs>
        <w:spacing w:line="360" w:lineRule="auto"/>
        <w:ind w:left="360" w:firstLine="72" w:firstLineChars="30"/>
        <w:rPr>
          <w:rFonts w:eastAsia="宋体"/>
          <w:color w:val="auto"/>
          <w:sz w:val="24"/>
          <w:szCs w:val="20"/>
          <w:highlight w:val="none"/>
        </w:rPr>
      </w:pPr>
      <w:r>
        <w:rPr>
          <w:rFonts w:eastAsia="宋体"/>
          <w:color w:val="auto"/>
          <w:sz w:val="24"/>
          <w:szCs w:val="20"/>
          <w:highlight w:val="none"/>
        </w:rPr>
        <w:t>（1）本响应有效期为自提交响应文件的截止之日起</w:t>
      </w:r>
      <w:r>
        <w:rPr>
          <w:rFonts w:eastAsia="宋体"/>
          <w:color w:val="auto"/>
          <w:sz w:val="24"/>
          <w:highlight w:val="none"/>
        </w:rPr>
        <w:t>______</w:t>
      </w:r>
      <w:r>
        <w:rPr>
          <w:rFonts w:eastAsia="宋体"/>
          <w:color w:val="auto"/>
          <w:sz w:val="24"/>
          <w:szCs w:val="20"/>
          <w:highlight w:val="none"/>
        </w:rPr>
        <w:t>个日历日。</w:t>
      </w:r>
    </w:p>
    <w:p w14:paraId="429E3116">
      <w:pPr>
        <w:tabs>
          <w:tab w:val="left" w:pos="720"/>
          <w:tab w:val="left" w:pos="900"/>
        </w:tabs>
        <w:spacing w:line="360" w:lineRule="auto"/>
        <w:ind w:left="360" w:firstLine="72" w:firstLineChars="30"/>
        <w:rPr>
          <w:rFonts w:eastAsia="宋体"/>
          <w:color w:val="auto"/>
          <w:sz w:val="24"/>
          <w:szCs w:val="20"/>
          <w:highlight w:val="none"/>
        </w:rPr>
      </w:pPr>
      <w:r>
        <w:rPr>
          <w:rFonts w:eastAsia="宋体"/>
          <w:color w:val="auto"/>
          <w:sz w:val="24"/>
          <w:szCs w:val="20"/>
          <w:highlight w:val="none"/>
        </w:rPr>
        <w:t>（2）除合同条款及采购需求偏离表列出的偏离外，我方响应竞争性磋商文件的全部要求。</w:t>
      </w:r>
    </w:p>
    <w:p w14:paraId="73F3ABC5">
      <w:pPr>
        <w:tabs>
          <w:tab w:val="left" w:pos="5580"/>
        </w:tabs>
        <w:spacing w:line="360" w:lineRule="auto"/>
        <w:ind w:firstLine="420" w:firstLineChars="175"/>
        <w:rPr>
          <w:rFonts w:eastAsia="宋体"/>
          <w:color w:val="auto"/>
          <w:sz w:val="24"/>
          <w:szCs w:val="20"/>
          <w:highlight w:val="none"/>
        </w:rPr>
      </w:pPr>
      <w:r>
        <w:rPr>
          <w:rFonts w:eastAsia="宋体"/>
          <w:color w:val="auto"/>
          <w:sz w:val="24"/>
          <w:szCs w:val="20"/>
          <w:highlight w:val="none"/>
        </w:rPr>
        <w:t>（3）我方已提供的全部文件资料是真实、准确的，并对此承担一切法律后果。</w:t>
      </w:r>
    </w:p>
    <w:p w14:paraId="0D6FB1A4">
      <w:pPr>
        <w:tabs>
          <w:tab w:val="left" w:pos="5580"/>
        </w:tabs>
        <w:spacing w:line="360" w:lineRule="auto"/>
        <w:ind w:firstLine="420" w:firstLineChars="175"/>
        <w:rPr>
          <w:rFonts w:eastAsia="宋体"/>
          <w:color w:val="auto"/>
          <w:sz w:val="24"/>
          <w:highlight w:val="none"/>
        </w:rPr>
      </w:pPr>
      <w:r>
        <w:rPr>
          <w:rFonts w:eastAsia="宋体"/>
          <w:color w:val="auto"/>
          <w:sz w:val="24"/>
          <w:szCs w:val="20"/>
          <w:highlight w:val="none"/>
        </w:rPr>
        <w:t>（4）如我方成交，我方将在法律规定的期限内与你方签订合同，按照竞争性磋商文件要求提交履约保证金，并在合同约定的期限内完成合同规定的全部义务。</w:t>
      </w:r>
    </w:p>
    <w:p w14:paraId="5F0C9B1B">
      <w:pPr>
        <w:spacing w:line="360" w:lineRule="auto"/>
        <w:ind w:left="420"/>
        <w:rPr>
          <w:rFonts w:eastAsia="宋体"/>
          <w:color w:val="auto"/>
          <w:sz w:val="24"/>
          <w:highlight w:val="none"/>
        </w:rPr>
      </w:pPr>
      <w:r>
        <w:rPr>
          <w:rFonts w:eastAsia="宋体"/>
          <w:color w:val="auto"/>
          <w:sz w:val="24"/>
          <w:highlight w:val="none"/>
        </w:rPr>
        <w:t>2. 其他补充条款（如有）：______。</w:t>
      </w:r>
    </w:p>
    <w:p w14:paraId="6D5A088C">
      <w:pPr>
        <w:spacing w:line="360" w:lineRule="auto"/>
        <w:ind w:firstLine="480" w:firstLineChars="200"/>
        <w:rPr>
          <w:rFonts w:eastAsia="宋体"/>
          <w:color w:val="auto"/>
          <w:sz w:val="24"/>
          <w:highlight w:val="none"/>
        </w:rPr>
      </w:pPr>
      <w:r>
        <w:rPr>
          <w:rFonts w:eastAsia="宋体"/>
          <w:color w:val="auto"/>
          <w:sz w:val="24"/>
          <w:highlight w:val="none"/>
        </w:rPr>
        <w:t>与本磋商有关的一切正式往来信函请寄：</w:t>
      </w:r>
    </w:p>
    <w:p w14:paraId="37054F3E">
      <w:pPr>
        <w:tabs>
          <w:tab w:val="left" w:pos="5580"/>
        </w:tabs>
        <w:spacing w:line="360" w:lineRule="auto"/>
        <w:ind w:left="420"/>
        <w:rPr>
          <w:rFonts w:eastAsia="宋体"/>
          <w:color w:val="auto"/>
          <w:sz w:val="24"/>
          <w:szCs w:val="20"/>
          <w:highlight w:val="none"/>
        </w:rPr>
      </w:pPr>
    </w:p>
    <w:p w14:paraId="4D4B52DC">
      <w:pPr>
        <w:tabs>
          <w:tab w:val="left" w:pos="5580"/>
        </w:tabs>
        <w:spacing w:line="360" w:lineRule="auto"/>
        <w:ind w:left="420"/>
        <w:rPr>
          <w:rFonts w:eastAsia="宋体"/>
          <w:color w:val="auto"/>
          <w:sz w:val="24"/>
          <w:szCs w:val="20"/>
          <w:highlight w:val="none"/>
        </w:rPr>
      </w:pPr>
      <w:r>
        <w:rPr>
          <w:rFonts w:eastAsia="宋体"/>
          <w:color w:val="auto"/>
          <w:sz w:val="24"/>
          <w:szCs w:val="20"/>
          <w:highlight w:val="none"/>
        </w:rPr>
        <w:t>地址</w:t>
      </w:r>
      <w:r>
        <w:rPr>
          <w:rFonts w:eastAsia="宋体"/>
          <w:bCs/>
          <w:color w:val="auto"/>
          <w:sz w:val="24"/>
          <w:highlight w:val="none"/>
        </w:rPr>
        <w:t>_________________________</w:t>
      </w:r>
      <w:r>
        <w:rPr>
          <w:rFonts w:eastAsia="宋体"/>
          <w:color w:val="auto"/>
          <w:sz w:val="24"/>
          <w:szCs w:val="20"/>
          <w:highlight w:val="none"/>
        </w:rPr>
        <w:t xml:space="preserve">      传   真</w:t>
      </w:r>
      <w:r>
        <w:rPr>
          <w:rFonts w:eastAsia="宋体"/>
          <w:bCs/>
          <w:color w:val="auto"/>
          <w:sz w:val="24"/>
          <w:highlight w:val="none"/>
        </w:rPr>
        <w:t>_________________________</w:t>
      </w:r>
    </w:p>
    <w:p w14:paraId="0852AB49">
      <w:pPr>
        <w:tabs>
          <w:tab w:val="left" w:pos="5580"/>
        </w:tabs>
        <w:spacing w:line="360" w:lineRule="auto"/>
        <w:ind w:left="420"/>
        <w:rPr>
          <w:rFonts w:eastAsia="宋体"/>
          <w:color w:val="auto"/>
          <w:sz w:val="24"/>
          <w:szCs w:val="20"/>
          <w:highlight w:val="none"/>
        </w:rPr>
      </w:pPr>
      <w:r>
        <w:rPr>
          <w:rFonts w:eastAsia="宋体"/>
          <w:color w:val="auto"/>
          <w:sz w:val="24"/>
          <w:szCs w:val="20"/>
          <w:highlight w:val="none"/>
        </w:rPr>
        <w:t>电话</w:t>
      </w:r>
      <w:r>
        <w:rPr>
          <w:rFonts w:eastAsia="宋体"/>
          <w:bCs/>
          <w:color w:val="auto"/>
          <w:sz w:val="24"/>
          <w:highlight w:val="none"/>
        </w:rPr>
        <w:t>_________________________</w:t>
      </w:r>
      <w:r>
        <w:rPr>
          <w:rFonts w:eastAsia="宋体"/>
          <w:color w:val="auto"/>
          <w:sz w:val="24"/>
          <w:szCs w:val="20"/>
          <w:highlight w:val="none"/>
        </w:rPr>
        <w:t xml:space="preserve">      电子函件</w:t>
      </w:r>
      <w:r>
        <w:rPr>
          <w:rFonts w:eastAsia="宋体"/>
          <w:bCs/>
          <w:color w:val="auto"/>
          <w:sz w:val="24"/>
          <w:highlight w:val="none"/>
        </w:rPr>
        <w:t>_________________________</w:t>
      </w:r>
    </w:p>
    <w:p w14:paraId="3F1D5C67">
      <w:pPr>
        <w:tabs>
          <w:tab w:val="left" w:pos="5580"/>
        </w:tabs>
        <w:spacing w:line="360" w:lineRule="auto"/>
        <w:ind w:left="420"/>
        <w:rPr>
          <w:rFonts w:eastAsia="宋体"/>
          <w:color w:val="auto"/>
          <w:sz w:val="24"/>
          <w:szCs w:val="20"/>
          <w:highlight w:val="none"/>
        </w:rPr>
      </w:pPr>
    </w:p>
    <w:p w14:paraId="0B13B90F">
      <w:pPr>
        <w:tabs>
          <w:tab w:val="left" w:pos="5580"/>
        </w:tabs>
        <w:spacing w:line="360" w:lineRule="auto"/>
        <w:ind w:left="420"/>
        <w:rPr>
          <w:rFonts w:eastAsia="宋体"/>
          <w:color w:val="auto"/>
          <w:sz w:val="24"/>
          <w:szCs w:val="20"/>
          <w:highlight w:val="none"/>
        </w:rPr>
      </w:pPr>
    </w:p>
    <w:p w14:paraId="6CDD8D6D">
      <w:pPr>
        <w:tabs>
          <w:tab w:val="left" w:pos="5580"/>
        </w:tabs>
        <w:spacing w:line="360" w:lineRule="auto"/>
        <w:ind w:left="420"/>
        <w:rPr>
          <w:rFonts w:eastAsia="宋体"/>
          <w:color w:val="auto"/>
          <w:sz w:val="24"/>
          <w:szCs w:val="20"/>
          <w:highlight w:val="none"/>
        </w:rPr>
      </w:pPr>
    </w:p>
    <w:p w14:paraId="1DA05334">
      <w:pPr>
        <w:autoSpaceDE w:val="0"/>
        <w:autoSpaceDN w:val="0"/>
        <w:adjustRightInd w:val="0"/>
        <w:snapToGrid w:val="0"/>
        <w:spacing w:before="25" w:after="25" w:line="360" w:lineRule="auto"/>
        <w:ind w:right="360" w:firstLine="360" w:firstLineChars="150"/>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w:t>
      </w:r>
    </w:p>
    <w:p w14:paraId="11946E8F">
      <w:pPr>
        <w:tabs>
          <w:tab w:val="left" w:pos="5580"/>
        </w:tabs>
        <w:spacing w:line="360" w:lineRule="auto"/>
        <w:ind w:firstLine="360" w:firstLineChars="150"/>
        <w:rPr>
          <w:rFonts w:eastAsia="宋体"/>
          <w:color w:val="auto"/>
          <w:sz w:val="24"/>
          <w:szCs w:val="20"/>
          <w:highlight w:val="none"/>
        </w:rPr>
      </w:pPr>
      <w:r>
        <w:rPr>
          <w:rFonts w:eastAsia="宋体"/>
          <w:color w:val="auto"/>
          <w:sz w:val="24"/>
          <w:szCs w:val="20"/>
          <w:highlight w:val="none"/>
        </w:rPr>
        <w:t xml:space="preserve">日期：____年____月____日  </w:t>
      </w:r>
    </w:p>
    <w:p w14:paraId="0C9AFFE6">
      <w:pPr>
        <w:tabs>
          <w:tab w:val="left" w:pos="5580"/>
        </w:tabs>
        <w:spacing w:line="360" w:lineRule="auto"/>
        <w:ind w:left="420"/>
        <w:jc w:val="left"/>
        <w:rPr>
          <w:rFonts w:ascii="宋体" w:hAnsi="宋体" w:cs="宋体"/>
          <w:color w:val="auto"/>
          <w:szCs w:val="21"/>
          <w:highlight w:val="none"/>
        </w:rPr>
      </w:pPr>
    </w:p>
    <w:p w14:paraId="00DD564E">
      <w:pPr>
        <w:tabs>
          <w:tab w:val="left" w:pos="360"/>
        </w:tabs>
        <w:snapToGrid w:val="0"/>
        <w:spacing w:line="360" w:lineRule="auto"/>
        <w:outlineLvl w:val="1"/>
        <w:rPr>
          <w:rFonts w:eastAsia="宋体"/>
          <w:color w:val="auto"/>
          <w:sz w:val="24"/>
          <w:highlight w:val="none"/>
        </w:rPr>
      </w:pPr>
      <w:r>
        <w:rPr>
          <w:rFonts w:hint="eastAsia" w:ascii="宋体" w:hAnsi="宋体" w:cs="宋体"/>
          <w:b/>
          <w:color w:val="auto"/>
          <w:szCs w:val="21"/>
          <w:highlight w:val="none"/>
        </w:rPr>
        <w:br w:type="page"/>
      </w:r>
      <w:bookmarkStart w:id="824" w:name="_Hlt520356243"/>
      <w:bookmarkEnd w:id="824"/>
      <w:bookmarkStart w:id="825" w:name="_Hlt520355938"/>
      <w:bookmarkEnd w:id="825"/>
      <w:bookmarkStart w:id="826" w:name="_Toc127151557"/>
      <w:bookmarkStart w:id="827" w:name="_Toc226965747"/>
      <w:bookmarkStart w:id="828" w:name="_Toc480942350"/>
      <w:bookmarkStart w:id="829" w:name="_Toc142311059"/>
      <w:bookmarkStart w:id="830" w:name="_Toc520356218"/>
      <w:bookmarkStart w:id="831" w:name="_Toc226965830"/>
      <w:bookmarkStart w:id="832" w:name="_Toc150480795"/>
      <w:bookmarkStart w:id="833" w:name="_Toc305158825"/>
      <w:bookmarkStart w:id="834" w:name="_Toc226309801"/>
      <w:bookmarkStart w:id="835" w:name="_Toc264969247"/>
      <w:bookmarkStart w:id="836" w:name="_Ref467988705"/>
      <w:bookmarkStart w:id="837" w:name="_Toc150774762"/>
      <w:bookmarkStart w:id="838" w:name="_Toc265228395"/>
      <w:bookmarkStart w:id="839" w:name="_Toc226337253"/>
      <w:bookmarkStart w:id="840" w:name="_Toc305158899"/>
      <w:bookmarkStart w:id="841" w:name="_Toc195842922"/>
      <w:r>
        <w:rPr>
          <w:rFonts w:hint="eastAsia"/>
          <w:color w:val="auto"/>
          <w:sz w:val="24"/>
          <w:highlight w:val="none"/>
          <w:lang w:val="en-US" w:eastAsia="zh-CN"/>
        </w:rPr>
        <w:t>6</w:t>
      </w:r>
      <w:r>
        <w:rPr>
          <w:rFonts w:eastAsia="宋体"/>
          <w:color w:val="auto"/>
          <w:sz w:val="24"/>
          <w:highlight w:val="none"/>
        </w:rPr>
        <w:t xml:space="preserve">  授权委托书</w:t>
      </w:r>
      <w:r>
        <w:rPr>
          <w:color w:val="auto"/>
          <w:spacing w:val="-2"/>
          <w:sz w:val="24"/>
          <w:szCs w:val="24"/>
          <w:highlight w:val="none"/>
        </w:rPr>
        <w:t>（实质性格式）</w:t>
      </w:r>
    </w:p>
    <w:p w14:paraId="63D7D5CA">
      <w:pPr>
        <w:autoSpaceDE w:val="0"/>
        <w:autoSpaceDN w:val="0"/>
        <w:adjustRightInd w:val="0"/>
        <w:spacing w:line="360" w:lineRule="auto"/>
        <w:jc w:val="center"/>
        <w:rPr>
          <w:rFonts w:eastAsia="宋体"/>
          <w:b/>
          <w:color w:val="auto"/>
          <w:sz w:val="36"/>
          <w:szCs w:val="36"/>
          <w:highlight w:val="none"/>
        </w:rPr>
      </w:pPr>
      <w:r>
        <w:rPr>
          <w:rFonts w:hint="eastAsia" w:eastAsia="宋体"/>
          <w:b/>
          <w:color w:val="auto"/>
          <w:sz w:val="36"/>
          <w:szCs w:val="36"/>
          <w:highlight w:val="none"/>
        </w:rPr>
        <w:t>授权委托书</w:t>
      </w:r>
    </w:p>
    <w:p w14:paraId="261D4353">
      <w:pPr>
        <w:spacing w:line="360" w:lineRule="auto"/>
        <w:ind w:firstLine="420"/>
        <w:rPr>
          <w:rFonts w:eastAsia="宋体"/>
          <w:color w:val="auto"/>
          <w:sz w:val="24"/>
          <w:szCs w:val="20"/>
          <w:highlight w:val="none"/>
        </w:rPr>
      </w:pPr>
      <w:r>
        <w:rPr>
          <w:rFonts w:eastAsia="宋体"/>
          <w:color w:val="auto"/>
          <w:sz w:val="24"/>
          <w:szCs w:val="20"/>
          <w:highlight w:val="none"/>
        </w:rPr>
        <w:t>本人____（姓名）系____（供应商名称）的法定代表人（单位负责人），现委托_____ （姓名）为我方代理人。代理人根据授权，以我方名义签署、澄清确认、递交、撤回、修改____（项目名称</w:t>
      </w:r>
      <w:r>
        <w:rPr>
          <w:rFonts w:hint="eastAsia"/>
          <w:color w:val="auto"/>
          <w:sz w:val="24"/>
          <w:szCs w:val="20"/>
          <w:highlight w:val="none"/>
          <w:lang w:eastAsia="zh-CN"/>
        </w:rPr>
        <w:t>、</w:t>
      </w:r>
      <w:r>
        <w:rPr>
          <w:rFonts w:hint="eastAsia"/>
          <w:color w:val="auto"/>
          <w:sz w:val="24"/>
          <w:szCs w:val="20"/>
          <w:highlight w:val="none"/>
          <w:lang w:val="en-US" w:eastAsia="zh-CN"/>
        </w:rPr>
        <w:t>项目编号</w:t>
      </w:r>
      <w:r>
        <w:rPr>
          <w:rFonts w:eastAsia="宋体"/>
          <w:color w:val="auto"/>
          <w:sz w:val="24"/>
          <w:szCs w:val="20"/>
          <w:highlight w:val="none"/>
        </w:rPr>
        <w:t>）响应文件和处理有关事宜，其法律后果由我方承担。</w:t>
      </w:r>
    </w:p>
    <w:p w14:paraId="1FEBE915">
      <w:pPr>
        <w:spacing w:line="360" w:lineRule="auto"/>
        <w:ind w:firstLine="420"/>
        <w:rPr>
          <w:rFonts w:eastAsia="宋体"/>
          <w:color w:val="auto"/>
          <w:sz w:val="24"/>
          <w:szCs w:val="20"/>
          <w:highlight w:val="none"/>
        </w:rPr>
      </w:pPr>
      <w:r>
        <w:rPr>
          <w:rFonts w:eastAsia="宋体"/>
          <w:color w:val="auto"/>
          <w:sz w:val="24"/>
          <w:szCs w:val="20"/>
          <w:highlight w:val="none"/>
        </w:rPr>
        <w:t>委托期限：自本授权委托书签署之日起至响应有效期届满之日止。</w:t>
      </w:r>
    </w:p>
    <w:p w14:paraId="240F451D">
      <w:pPr>
        <w:spacing w:line="360" w:lineRule="auto"/>
        <w:ind w:firstLine="420"/>
        <w:rPr>
          <w:rFonts w:eastAsia="宋体"/>
          <w:color w:val="auto"/>
          <w:sz w:val="24"/>
          <w:szCs w:val="20"/>
          <w:highlight w:val="none"/>
        </w:rPr>
      </w:pPr>
      <w:r>
        <w:rPr>
          <w:rFonts w:eastAsia="宋体"/>
          <w:color w:val="auto"/>
          <w:sz w:val="24"/>
          <w:szCs w:val="20"/>
          <w:highlight w:val="none"/>
        </w:rPr>
        <w:t>代理人无转委托权。</w:t>
      </w:r>
      <w:r>
        <w:rPr>
          <w:rFonts w:eastAsia="宋体"/>
          <w:color w:val="auto"/>
          <w:sz w:val="24"/>
          <w:szCs w:val="20"/>
          <w:highlight w:val="none"/>
        </w:rPr>
        <w:cr/>
      </w:r>
    </w:p>
    <w:p w14:paraId="222C9E2A">
      <w:pPr>
        <w:spacing w:line="360" w:lineRule="auto"/>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szCs w:val="20"/>
          <w:highlight w:val="none"/>
        </w:rPr>
        <w:t>______________</w:t>
      </w:r>
    </w:p>
    <w:p w14:paraId="6378CFB7">
      <w:pPr>
        <w:spacing w:line="360" w:lineRule="auto"/>
        <w:rPr>
          <w:rFonts w:eastAsia="宋体"/>
          <w:color w:val="auto"/>
          <w:sz w:val="24"/>
          <w:szCs w:val="20"/>
          <w:highlight w:val="none"/>
        </w:rPr>
      </w:pPr>
      <w:r>
        <w:rPr>
          <w:rFonts w:eastAsia="宋体"/>
          <w:color w:val="auto"/>
          <w:sz w:val="24"/>
          <w:szCs w:val="20"/>
          <w:highlight w:val="none"/>
        </w:rPr>
        <w:t>法定代表人（单位负责人）（</w:t>
      </w:r>
      <w:r>
        <w:rPr>
          <w:rFonts w:hint="eastAsia"/>
          <w:color w:val="auto"/>
          <w:sz w:val="24"/>
          <w:szCs w:val="20"/>
          <w:highlight w:val="none"/>
          <w:lang w:eastAsia="zh-CN"/>
        </w:rPr>
        <w:t>签字或盖章</w:t>
      </w:r>
      <w:r>
        <w:rPr>
          <w:rFonts w:eastAsia="宋体"/>
          <w:color w:val="auto"/>
          <w:sz w:val="24"/>
          <w:szCs w:val="20"/>
          <w:highlight w:val="none"/>
        </w:rPr>
        <w:t>）：______________</w:t>
      </w:r>
    </w:p>
    <w:p w14:paraId="24C45A8E">
      <w:pPr>
        <w:autoSpaceDE w:val="0"/>
        <w:autoSpaceDN w:val="0"/>
        <w:adjustRightInd w:val="0"/>
        <w:snapToGrid w:val="0"/>
        <w:spacing w:line="360" w:lineRule="auto"/>
        <w:rPr>
          <w:rFonts w:eastAsia="宋体"/>
          <w:color w:val="auto"/>
          <w:sz w:val="24"/>
          <w:highlight w:val="none"/>
          <w:lang w:val="zh-CN"/>
        </w:rPr>
      </w:pPr>
      <w:r>
        <w:rPr>
          <w:rFonts w:eastAsia="宋体"/>
          <w:color w:val="auto"/>
          <w:sz w:val="24"/>
          <w:highlight w:val="none"/>
        </w:rPr>
        <w:t>委托代理人（</w:t>
      </w:r>
      <w:r>
        <w:rPr>
          <w:rFonts w:hint="eastAsia"/>
          <w:color w:val="auto"/>
          <w:spacing w:val="-13"/>
          <w:sz w:val="24"/>
          <w:szCs w:val="24"/>
          <w:highlight w:val="none"/>
          <w:lang w:eastAsia="zh-CN"/>
        </w:rPr>
        <w:t>签字或盖章</w:t>
      </w:r>
      <w:r>
        <w:rPr>
          <w:rFonts w:eastAsia="宋体"/>
          <w:color w:val="auto"/>
          <w:sz w:val="24"/>
          <w:highlight w:val="none"/>
        </w:rPr>
        <w:t>）：</w:t>
      </w:r>
      <w:r>
        <w:rPr>
          <w:rFonts w:eastAsia="宋体"/>
          <w:color w:val="auto"/>
          <w:sz w:val="24"/>
          <w:szCs w:val="20"/>
          <w:highlight w:val="none"/>
        </w:rPr>
        <w:t>______________</w:t>
      </w:r>
      <w:r>
        <w:rPr>
          <w:rFonts w:eastAsia="宋体"/>
          <w:color w:val="auto"/>
          <w:sz w:val="24"/>
          <w:highlight w:val="none"/>
          <w:lang w:val="zh-CN"/>
        </w:rPr>
        <w:t xml:space="preserve">        </w:t>
      </w:r>
    </w:p>
    <w:p w14:paraId="732F8D7F">
      <w:pPr>
        <w:autoSpaceDE w:val="0"/>
        <w:autoSpaceDN w:val="0"/>
        <w:adjustRightInd w:val="0"/>
        <w:snapToGrid w:val="0"/>
        <w:spacing w:line="36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w:t>
      </w:r>
      <w:r>
        <w:rPr>
          <w:rFonts w:eastAsia="宋体"/>
          <w:color w:val="auto"/>
          <w:sz w:val="24"/>
          <w:highlight w:val="none"/>
        </w:rPr>
        <w:t>年</w:t>
      </w:r>
      <w:r>
        <w:rPr>
          <w:rFonts w:eastAsia="宋体"/>
          <w:color w:val="auto"/>
          <w:sz w:val="24"/>
          <w:szCs w:val="20"/>
          <w:highlight w:val="none"/>
        </w:rPr>
        <w:t>____</w:t>
      </w:r>
      <w:r>
        <w:rPr>
          <w:rFonts w:eastAsia="宋体"/>
          <w:color w:val="auto"/>
          <w:sz w:val="24"/>
          <w:highlight w:val="none"/>
        </w:rPr>
        <w:t>月</w:t>
      </w:r>
      <w:r>
        <w:rPr>
          <w:rFonts w:eastAsia="宋体"/>
          <w:color w:val="auto"/>
          <w:sz w:val="24"/>
          <w:szCs w:val="20"/>
          <w:highlight w:val="none"/>
        </w:rPr>
        <w:t>____</w:t>
      </w:r>
      <w:r>
        <w:rPr>
          <w:rFonts w:eastAsia="宋体"/>
          <w:color w:val="auto"/>
          <w:sz w:val="24"/>
          <w:highlight w:val="none"/>
        </w:rPr>
        <w:t>日</w:t>
      </w:r>
    </w:p>
    <w:p w14:paraId="4E17EC36">
      <w:pPr>
        <w:tabs>
          <w:tab w:val="left" w:pos="5580"/>
        </w:tabs>
        <w:spacing w:line="360" w:lineRule="auto"/>
        <w:ind w:firstLine="480" w:firstLineChars="200"/>
        <w:rPr>
          <w:rFonts w:eastAsia="宋体"/>
          <w:color w:val="auto"/>
          <w:sz w:val="24"/>
          <w:szCs w:val="20"/>
          <w:highlight w:val="none"/>
        </w:rPr>
      </w:pPr>
    </w:p>
    <w:p w14:paraId="1143CA34">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法定代表人（单位负责人）有效期内的身份证</w:t>
      </w:r>
      <w:r>
        <w:rPr>
          <w:rFonts w:eastAsia="宋体"/>
          <w:b/>
          <w:color w:val="auto"/>
          <w:sz w:val="24"/>
          <w:szCs w:val="20"/>
          <w:highlight w:val="none"/>
        </w:rPr>
        <w:t>正反面</w:t>
      </w:r>
      <w:r>
        <w:rPr>
          <w:rFonts w:eastAsia="宋体"/>
          <w:color w:val="auto"/>
          <w:sz w:val="24"/>
          <w:szCs w:val="20"/>
          <w:highlight w:val="none"/>
        </w:rPr>
        <w:t>电子件：</w:t>
      </w:r>
    </w:p>
    <w:p w14:paraId="7871BFB9">
      <w:pPr>
        <w:tabs>
          <w:tab w:val="left" w:pos="5580"/>
        </w:tabs>
        <w:spacing w:line="360" w:lineRule="auto"/>
        <w:jc w:val="left"/>
        <w:rPr>
          <w:rFonts w:eastAsia="宋体"/>
          <w:color w:val="auto"/>
          <w:sz w:val="24"/>
          <w:szCs w:val="20"/>
          <w:highlight w:val="none"/>
        </w:rPr>
      </w:pPr>
    </w:p>
    <w:p w14:paraId="6E599269">
      <w:pPr>
        <w:tabs>
          <w:tab w:val="left" w:pos="5580"/>
        </w:tabs>
        <w:spacing w:line="360" w:lineRule="auto"/>
        <w:jc w:val="left"/>
        <w:rPr>
          <w:rFonts w:eastAsia="宋体"/>
          <w:color w:val="auto"/>
          <w:sz w:val="24"/>
          <w:szCs w:val="20"/>
          <w:highlight w:val="none"/>
        </w:rPr>
      </w:pPr>
    </w:p>
    <w:p w14:paraId="3E34387D">
      <w:pPr>
        <w:tabs>
          <w:tab w:val="left" w:pos="5580"/>
        </w:tabs>
        <w:spacing w:line="360" w:lineRule="auto"/>
        <w:jc w:val="left"/>
        <w:rPr>
          <w:rFonts w:eastAsia="宋体"/>
          <w:color w:val="auto"/>
          <w:sz w:val="24"/>
          <w:szCs w:val="20"/>
          <w:highlight w:val="none"/>
        </w:rPr>
      </w:pPr>
    </w:p>
    <w:p w14:paraId="284CAC90">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委托代理人有效期内的身份证</w:t>
      </w:r>
      <w:r>
        <w:rPr>
          <w:rFonts w:eastAsia="宋体"/>
          <w:b/>
          <w:color w:val="auto"/>
          <w:sz w:val="24"/>
          <w:szCs w:val="20"/>
          <w:highlight w:val="none"/>
        </w:rPr>
        <w:t>正反面</w:t>
      </w:r>
      <w:r>
        <w:rPr>
          <w:rFonts w:eastAsia="宋体"/>
          <w:color w:val="auto"/>
          <w:sz w:val="24"/>
          <w:szCs w:val="20"/>
          <w:highlight w:val="none"/>
        </w:rPr>
        <w:t>电子件：</w:t>
      </w:r>
    </w:p>
    <w:p w14:paraId="081BA781">
      <w:pPr>
        <w:tabs>
          <w:tab w:val="left" w:pos="5580"/>
        </w:tabs>
        <w:spacing w:line="360" w:lineRule="auto"/>
        <w:jc w:val="left"/>
        <w:rPr>
          <w:rFonts w:eastAsia="宋体"/>
          <w:color w:val="auto"/>
          <w:sz w:val="24"/>
          <w:szCs w:val="20"/>
          <w:highlight w:val="none"/>
        </w:rPr>
      </w:pPr>
    </w:p>
    <w:p w14:paraId="0360E29F">
      <w:pPr>
        <w:tabs>
          <w:tab w:val="left" w:pos="5580"/>
        </w:tabs>
        <w:spacing w:line="360" w:lineRule="auto"/>
        <w:jc w:val="left"/>
        <w:rPr>
          <w:rFonts w:eastAsia="宋体"/>
          <w:color w:val="auto"/>
          <w:sz w:val="24"/>
          <w:szCs w:val="20"/>
          <w:highlight w:val="none"/>
        </w:rPr>
      </w:pPr>
    </w:p>
    <w:p w14:paraId="64514C93">
      <w:pPr>
        <w:tabs>
          <w:tab w:val="left" w:pos="5580"/>
        </w:tabs>
        <w:spacing w:line="360" w:lineRule="auto"/>
        <w:jc w:val="left"/>
        <w:rPr>
          <w:rFonts w:eastAsia="宋体"/>
          <w:color w:val="auto"/>
          <w:sz w:val="24"/>
          <w:szCs w:val="20"/>
          <w:highlight w:val="none"/>
        </w:rPr>
      </w:pPr>
    </w:p>
    <w:p w14:paraId="00AA128C">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说明：</w:t>
      </w:r>
    </w:p>
    <w:p w14:paraId="354FB731">
      <w:pPr>
        <w:spacing w:line="360" w:lineRule="auto"/>
        <w:rPr>
          <w:rFonts w:hint="eastAsia" w:eastAsia="宋体"/>
          <w:color w:val="auto"/>
          <w:sz w:val="24"/>
          <w:szCs w:val="20"/>
          <w:highlight w:val="none"/>
        </w:rPr>
      </w:pPr>
      <w:r>
        <w:rPr>
          <w:rFonts w:hint="eastAsia" w:eastAsia="宋体"/>
          <w:color w:val="auto"/>
          <w:sz w:val="24"/>
          <w:szCs w:val="20"/>
          <w:highlight w:val="none"/>
        </w:rPr>
        <w:t>1.若供应商为事业单位或其他组织或分支机构，则法定代表人（单位负责人）处的签署人可为单位负责人。</w:t>
      </w:r>
    </w:p>
    <w:p w14:paraId="028703E2">
      <w:pPr>
        <w:spacing w:line="360" w:lineRule="auto"/>
        <w:rPr>
          <w:rFonts w:hint="eastAsia" w:eastAsia="宋体"/>
          <w:color w:val="auto"/>
          <w:sz w:val="24"/>
          <w:szCs w:val="20"/>
          <w:highlight w:val="none"/>
        </w:rPr>
      </w:pPr>
      <w:r>
        <w:rPr>
          <w:rFonts w:hint="eastAsia" w:eastAsia="宋体"/>
          <w:color w:val="auto"/>
          <w:sz w:val="24"/>
          <w:szCs w:val="20"/>
          <w:highlight w:val="none"/>
        </w:rPr>
        <w:t>2.若响应文件中签字之处均为法定代表人（单位负责人） 本人签署， 则可不提供本《授权委托书》，但须提供《法定代表人（单位负责人）身份证明》；否则，不需要提供《法定代表人（单位负责人）身份证明》。</w:t>
      </w:r>
    </w:p>
    <w:p w14:paraId="5380E6AA">
      <w:pPr>
        <w:spacing w:line="360" w:lineRule="auto"/>
        <w:rPr>
          <w:rFonts w:hint="eastAsia" w:eastAsia="宋体"/>
          <w:color w:val="auto"/>
          <w:sz w:val="24"/>
          <w:szCs w:val="20"/>
          <w:highlight w:val="none"/>
        </w:rPr>
      </w:pPr>
      <w:r>
        <w:rPr>
          <w:rFonts w:hint="eastAsia" w:eastAsia="宋体"/>
          <w:color w:val="auto"/>
          <w:sz w:val="24"/>
          <w:szCs w:val="20"/>
          <w:highlight w:val="none"/>
        </w:rPr>
        <w:t>3.供应商为自然人的情形，可不提供本《授权委托书》。</w:t>
      </w:r>
    </w:p>
    <w:p w14:paraId="521BC5A7">
      <w:pPr>
        <w:spacing w:line="360" w:lineRule="auto"/>
        <w:rPr>
          <w:rFonts w:hint="eastAsia" w:eastAsia="宋体"/>
          <w:color w:val="auto"/>
          <w:sz w:val="24"/>
          <w:szCs w:val="20"/>
          <w:highlight w:val="none"/>
        </w:rPr>
      </w:pPr>
      <w:r>
        <w:rPr>
          <w:rFonts w:hint="eastAsia" w:eastAsia="宋体"/>
          <w:color w:val="auto"/>
          <w:sz w:val="24"/>
          <w:szCs w:val="20"/>
          <w:highlight w:val="none"/>
        </w:rPr>
        <w:t>4.供应商应随本《授权委托书》同时提供法定代表人（单位负责人）及委托代理人的有效的身份证</w:t>
      </w:r>
      <w:r>
        <w:rPr>
          <w:rFonts w:hint="eastAsia"/>
          <w:color w:val="auto"/>
          <w:sz w:val="24"/>
          <w:szCs w:val="20"/>
          <w:highlight w:val="none"/>
          <w:lang w:val="en-US" w:eastAsia="zh-CN"/>
        </w:rPr>
        <w:t>或</w:t>
      </w:r>
      <w:r>
        <w:rPr>
          <w:rFonts w:hint="eastAsia" w:eastAsia="宋体"/>
          <w:color w:val="auto"/>
          <w:sz w:val="24"/>
          <w:szCs w:val="20"/>
          <w:highlight w:val="none"/>
        </w:rPr>
        <w:t>护照等身份证明文件</w:t>
      </w:r>
      <w:r>
        <w:rPr>
          <w:rFonts w:hint="eastAsia"/>
          <w:color w:val="auto"/>
          <w:sz w:val="24"/>
          <w:szCs w:val="20"/>
          <w:highlight w:val="none"/>
          <w:lang w:val="en-US" w:eastAsia="zh-CN"/>
        </w:rPr>
        <w:t>电子件</w:t>
      </w:r>
      <w:r>
        <w:rPr>
          <w:rFonts w:hint="eastAsia" w:eastAsia="宋体"/>
          <w:color w:val="auto"/>
          <w:sz w:val="24"/>
          <w:szCs w:val="20"/>
          <w:highlight w:val="none"/>
        </w:rPr>
        <w:t>。提供身份证的，应同时提供身份证双面复印件。</w:t>
      </w:r>
      <w:r>
        <w:rPr>
          <w:rFonts w:hint="eastAsia" w:eastAsia="宋体"/>
          <w:color w:val="auto"/>
          <w:sz w:val="24"/>
          <w:szCs w:val="20"/>
          <w:highlight w:val="none"/>
        </w:rPr>
        <w:br w:type="page"/>
      </w:r>
    </w:p>
    <w:p w14:paraId="12621332">
      <w:pPr>
        <w:autoSpaceDE w:val="0"/>
        <w:autoSpaceDN w:val="0"/>
        <w:adjustRightInd w:val="0"/>
        <w:spacing w:line="360" w:lineRule="auto"/>
        <w:jc w:val="center"/>
        <w:rPr>
          <w:rFonts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sz w:val="36"/>
          <w:szCs w:val="36"/>
          <w:highlight w:val="none"/>
        </w:rPr>
        <w:t>附：法定代表人（单位负责人）身份证明</w:t>
      </w:r>
    </w:p>
    <w:p w14:paraId="4FAB404B">
      <w:pPr>
        <w:kinsoku w:val="0"/>
        <w:overflowPunct w:val="0"/>
        <w:spacing w:line="200" w:lineRule="exact"/>
        <w:rPr>
          <w:rFonts w:ascii="Times New Roman" w:hAnsi="Times New Roman" w:eastAsia="宋体" w:cs="Times New Roman"/>
          <w:color w:val="auto"/>
          <w:sz w:val="20"/>
          <w:szCs w:val="20"/>
          <w:highlight w:val="none"/>
        </w:rPr>
      </w:pPr>
    </w:p>
    <w:p w14:paraId="39858841">
      <w:pPr>
        <w:tabs>
          <w:tab w:val="left" w:pos="5580"/>
        </w:tabs>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致：</w:t>
      </w:r>
      <w:r>
        <w:rPr>
          <w:rFonts w:ascii="Times New Roman" w:hAnsi="Times New Roman" w:eastAsia="宋体" w:cs="Times New Roman"/>
          <w:color w:val="auto"/>
          <w:sz w:val="24"/>
          <w:szCs w:val="20"/>
          <w:highlight w:val="none"/>
        </w:rPr>
        <w:t>____</w:t>
      </w:r>
      <w:r>
        <w:rPr>
          <w:rFonts w:ascii="Times New Roman" w:hAnsi="Times New Roman" w:eastAsia="宋体" w:cs="Times New Roman"/>
          <w:color w:val="auto"/>
          <w:sz w:val="24"/>
          <w:highlight w:val="none"/>
        </w:rPr>
        <w:t>（采购人）</w:t>
      </w:r>
    </w:p>
    <w:p w14:paraId="7D3F3140">
      <w:pPr>
        <w:widowControl w:val="0"/>
        <w:tabs>
          <w:tab w:val="left" w:pos="567"/>
          <w:tab w:val="left" w:pos="2412"/>
          <w:tab w:val="left" w:pos="3883"/>
          <w:tab w:val="left" w:pos="5352"/>
          <w:tab w:val="left" w:pos="6821"/>
        </w:tabs>
        <w:kinsoku w:val="0"/>
        <w:overflowPunct w:val="0"/>
        <w:spacing w:before="120" w:line="335" w:lineRule="exact"/>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兹证明，</w:t>
      </w:r>
    </w:p>
    <w:p w14:paraId="5FDB6951">
      <w:pPr>
        <w:widowControl w:val="0"/>
        <w:tabs>
          <w:tab w:val="left" w:pos="567"/>
          <w:tab w:val="left" w:pos="1690"/>
          <w:tab w:val="left" w:pos="3400"/>
          <w:tab w:val="left" w:pos="5110"/>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姓名：</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性别：</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年龄：</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职务：</w:t>
      </w:r>
      <w:r>
        <w:rPr>
          <w:rFonts w:ascii="Times New Roman" w:hAnsi="Times New Roman" w:eastAsia="宋体" w:cs="Times New Roman"/>
          <w:color w:val="auto"/>
          <w:kern w:val="2"/>
          <w:sz w:val="24"/>
          <w:szCs w:val="20"/>
          <w:highlight w:val="none"/>
          <w:lang w:val="en-US" w:eastAsia="zh-CN" w:bidi="ar-SA"/>
        </w:rPr>
        <w:t>____</w:t>
      </w:r>
    </w:p>
    <w:p w14:paraId="570088E1">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6FD64487">
      <w:pPr>
        <w:widowControl w:val="0"/>
        <w:tabs>
          <w:tab w:val="left" w:pos="2250"/>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系</w:t>
      </w:r>
      <w:r>
        <w:rPr>
          <w:rFonts w:ascii="Times New Roman" w:hAnsi="Times New Roman" w:eastAsia="宋体" w:cs="Times New Roman"/>
          <w:color w:val="auto"/>
          <w:kern w:val="2"/>
          <w:sz w:val="24"/>
          <w:szCs w:val="20"/>
          <w:highlight w:val="none"/>
          <w:lang w:val="en-US" w:eastAsia="zh-CN" w:bidi="ar-SA"/>
        </w:rPr>
        <w:t>__________</w:t>
      </w:r>
      <w:r>
        <w:rPr>
          <w:rFonts w:ascii="Times New Roman" w:hAnsi="Times New Roman" w:eastAsia="宋体" w:cs="Times New Roman"/>
          <w:color w:val="auto"/>
          <w:kern w:val="2"/>
          <w:sz w:val="24"/>
          <w:szCs w:val="24"/>
          <w:highlight w:val="none"/>
          <w:lang w:val="en-US" w:eastAsia="zh-CN" w:bidi="ar-SA"/>
        </w:rPr>
        <w:t>（供应商名称）的法定代表人（单位负责人）。</w:t>
      </w:r>
    </w:p>
    <w:p w14:paraId="72EA259D">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2C91F339">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45E9D4F8">
      <w:pPr>
        <w:widowControl w:val="0"/>
        <w:tabs>
          <w:tab w:val="left" w:pos="567"/>
        </w:tabs>
        <w:kinsoku w:val="0"/>
        <w:overflowPunct w:val="0"/>
        <w:spacing w:before="120" w:line="583" w:lineRule="auto"/>
        <w:ind w:right="-46"/>
        <w:jc w:val="both"/>
        <w:rPr>
          <w:rFonts w:ascii="Times New Roman" w:hAnsi="Times New Roman" w:eastAsia="宋体" w:cs="Times New Roman"/>
          <w:color w:val="auto"/>
          <w:spacing w:val="-3"/>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附：</w:t>
      </w:r>
      <w:r>
        <w:rPr>
          <w:rFonts w:hint="eastAsia" w:ascii="Times New Roman" w:hAnsi="Times New Roman" w:eastAsia="宋体" w:cs="Times New Roman"/>
          <w:color w:val="auto"/>
          <w:spacing w:val="-3"/>
          <w:kern w:val="2"/>
          <w:sz w:val="24"/>
          <w:szCs w:val="24"/>
          <w:highlight w:val="none"/>
          <w:lang w:val="en-US" w:eastAsia="zh-CN" w:bidi="ar-SA"/>
        </w:rPr>
        <w:t>法定代表人（单位负责人）身份证或护照等身份证明文件电子件：</w:t>
      </w:r>
    </w:p>
    <w:p w14:paraId="3D4842A3">
      <w:pPr>
        <w:widowControl w:val="0"/>
        <w:tabs>
          <w:tab w:val="left" w:pos="567"/>
        </w:tabs>
        <w:kinsoku w:val="0"/>
        <w:overflowPunct w:val="0"/>
        <w:spacing w:before="120" w:line="583" w:lineRule="auto"/>
        <w:ind w:right="4305"/>
        <w:jc w:val="both"/>
        <w:rPr>
          <w:rFonts w:ascii="Times New Roman" w:hAnsi="Times New Roman" w:eastAsia="宋体" w:cs="Times New Roman"/>
          <w:color w:val="auto"/>
          <w:spacing w:val="-3"/>
          <w:kern w:val="2"/>
          <w:sz w:val="24"/>
          <w:szCs w:val="24"/>
          <w:highlight w:val="none"/>
          <w:lang w:val="en-US" w:eastAsia="zh-CN" w:bidi="ar-SA"/>
        </w:rPr>
      </w:pPr>
    </w:p>
    <w:p w14:paraId="251BE0B3">
      <w:pPr>
        <w:autoSpaceDE w:val="0"/>
        <w:autoSpaceDN w:val="0"/>
        <w:adjustRightInd w:val="0"/>
        <w:snapToGrid w:val="0"/>
        <w:spacing w:line="600" w:lineRule="auto"/>
        <w:rPr>
          <w:rFonts w:ascii="Times New Roman" w:hAnsi="Times New Roman" w:eastAsia="宋体" w:cs="Times New Roman"/>
          <w:color w:val="auto"/>
          <w:sz w:val="24"/>
          <w:highlight w:val="none"/>
        </w:rPr>
      </w:pPr>
    </w:p>
    <w:p w14:paraId="37E5B310">
      <w:pPr>
        <w:autoSpaceDE w:val="0"/>
        <w:autoSpaceDN w:val="0"/>
        <w:adjustRightInd w:val="0"/>
        <w:snapToGrid w:val="0"/>
        <w:spacing w:line="600" w:lineRule="auto"/>
        <w:rPr>
          <w:rFonts w:ascii="Times New Roman" w:hAnsi="Times New Roman" w:eastAsia="宋体" w:cs="Times New Roman"/>
          <w:color w:val="auto"/>
          <w:sz w:val="24"/>
          <w:highlight w:val="none"/>
        </w:rPr>
      </w:pPr>
    </w:p>
    <w:p w14:paraId="6B45B3F6">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rPr>
        <w:t>供应商名称（加盖公章）</w:t>
      </w:r>
      <w:r>
        <w:rPr>
          <w:rFonts w:ascii="Times New Roman" w:hAnsi="Times New Roman" w:eastAsia="宋体" w:cs="Times New Roman"/>
          <w:color w:val="auto"/>
          <w:sz w:val="24"/>
          <w:highlight w:val="none"/>
          <w:lang w:val="zh-CN"/>
        </w:rPr>
        <w:t>：</w:t>
      </w:r>
      <w:r>
        <w:rPr>
          <w:rFonts w:ascii="Times New Roman" w:hAnsi="Times New Roman" w:eastAsia="宋体" w:cs="Times New Roman"/>
          <w:color w:val="auto"/>
          <w:sz w:val="24"/>
          <w:highlight w:val="none"/>
        </w:rPr>
        <w:t>______</w:t>
      </w:r>
    </w:p>
    <w:p w14:paraId="38CF44F6">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pacing w:val="-3"/>
          <w:sz w:val="24"/>
          <w:highlight w:val="none"/>
        </w:rPr>
        <w:t>法定代表人（</w:t>
      </w:r>
      <w:r>
        <w:rPr>
          <w:rFonts w:ascii="Times New Roman" w:hAnsi="Times New Roman" w:eastAsia="宋体" w:cs="Times New Roman"/>
          <w:color w:val="auto"/>
          <w:sz w:val="24"/>
          <w:highlight w:val="none"/>
        </w:rPr>
        <w:t>单位负责人</w:t>
      </w:r>
      <w:r>
        <w:rPr>
          <w:rFonts w:ascii="Times New Roman" w:hAnsi="Times New Roman" w:eastAsia="宋体" w:cs="Times New Roman"/>
          <w:color w:val="auto"/>
          <w:spacing w:val="-3"/>
          <w:sz w:val="24"/>
          <w:highlight w:val="none"/>
        </w:rPr>
        <w:t>）（</w:t>
      </w:r>
      <w:r>
        <w:rPr>
          <w:rFonts w:hint="eastAsia" w:cs="Times New Roman"/>
          <w:color w:val="auto"/>
          <w:spacing w:val="-3"/>
          <w:sz w:val="24"/>
          <w:highlight w:val="none"/>
          <w:lang w:eastAsia="zh-CN"/>
        </w:rPr>
        <w:t>签字或盖章</w:t>
      </w:r>
      <w:r>
        <w:rPr>
          <w:rFonts w:ascii="Times New Roman" w:hAnsi="Times New Roman" w:eastAsia="宋体" w:cs="Times New Roman"/>
          <w:color w:val="auto"/>
          <w:spacing w:val="-3"/>
          <w:sz w:val="24"/>
          <w:highlight w:val="none"/>
        </w:rPr>
        <w:t>）：</w:t>
      </w:r>
      <w:r>
        <w:rPr>
          <w:rFonts w:ascii="Times New Roman" w:hAnsi="Times New Roman" w:eastAsia="宋体" w:cs="Times New Roman"/>
          <w:color w:val="auto"/>
          <w:sz w:val="24"/>
          <w:highlight w:val="none"/>
        </w:rPr>
        <w:t>______</w:t>
      </w:r>
    </w:p>
    <w:p w14:paraId="5EE7F162">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rPr>
        <w:t>日期：</w:t>
      </w:r>
      <w:r>
        <w:rPr>
          <w:rFonts w:ascii="Times New Roman" w:hAnsi="Times New Roman" w:eastAsia="宋体" w:cs="Times New Roman"/>
          <w:color w:val="auto"/>
          <w:sz w:val="24"/>
          <w:szCs w:val="20"/>
          <w:highlight w:val="none"/>
        </w:rPr>
        <w:t>____年____月____日</w:t>
      </w:r>
    </w:p>
    <w:p w14:paraId="5E7DD019">
      <w:pPr>
        <w:widowControl/>
        <w:spacing w:line="360" w:lineRule="auto"/>
        <w:jc w:val="left"/>
        <w:rPr>
          <w:rFonts w:ascii="宋体" w:hAnsi="宋体" w:cs="宋体"/>
          <w:i/>
          <w:color w:val="auto"/>
          <w:szCs w:val="21"/>
          <w:highlight w:val="none"/>
          <w:u w:val="single"/>
        </w:rPr>
      </w:pPr>
    </w:p>
    <w:p w14:paraId="440BF6AA">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hint="eastAsia" w:ascii="宋体" w:hAnsi="宋体" w:cs="宋体"/>
          <w:color w:val="auto"/>
          <w:sz w:val="24"/>
          <w:szCs w:val="24"/>
          <w:highlight w:val="none"/>
        </w:rPr>
        <w:t>首次报价函</w:t>
      </w:r>
    </w:p>
    <w:p w14:paraId="5E76984B">
      <w:pPr>
        <w:spacing w:line="360" w:lineRule="exact"/>
        <w:jc w:val="center"/>
        <w:rPr>
          <w:rFonts w:hint="eastAsia"/>
          <w:b/>
          <w:color w:val="auto"/>
          <w:sz w:val="28"/>
          <w:szCs w:val="28"/>
          <w:highlight w:val="none"/>
          <w:lang w:val="en-US" w:eastAsia="zh-CN"/>
        </w:rPr>
      </w:pPr>
      <w:bookmarkStart w:id="842" w:name="_Toc226965748"/>
      <w:bookmarkStart w:id="843" w:name="_Toc226337254"/>
      <w:bookmarkStart w:id="844" w:name="_Toc226965831"/>
      <w:bookmarkStart w:id="845" w:name="_Toc195842923"/>
      <w:bookmarkStart w:id="846" w:name="_Toc164608672"/>
      <w:bookmarkStart w:id="847" w:name="_Toc305158900"/>
      <w:bookmarkStart w:id="848" w:name="_Toc264969248"/>
      <w:bookmarkStart w:id="849" w:name="_Toc226309802"/>
      <w:bookmarkStart w:id="850" w:name="_Toc164608827"/>
      <w:bookmarkStart w:id="851" w:name="_Toc305158826"/>
      <w:bookmarkStart w:id="852" w:name="_Toc265228396"/>
      <w:bookmarkStart w:id="853" w:name="_Toc127151558"/>
      <w:bookmarkStart w:id="854" w:name="_Toc264969249"/>
      <w:bookmarkStart w:id="855" w:name="_Toc226337255"/>
      <w:bookmarkStart w:id="856" w:name="_Toc305158901"/>
      <w:bookmarkStart w:id="857" w:name="_Toc305158827"/>
      <w:bookmarkStart w:id="858" w:name="_Toc226965832"/>
      <w:bookmarkStart w:id="859" w:name="_Toc150774763"/>
      <w:bookmarkStart w:id="860" w:name="_Toc226965749"/>
      <w:bookmarkStart w:id="861" w:name="_Toc195842924"/>
      <w:bookmarkStart w:id="862" w:name="_Toc265228397"/>
      <w:bookmarkStart w:id="863" w:name="_Toc142311060"/>
      <w:bookmarkStart w:id="864" w:name="_Toc150480796"/>
      <w:bookmarkStart w:id="865" w:name="_Toc226309803"/>
      <w:r>
        <w:rPr>
          <w:rFonts w:hint="eastAsia"/>
          <w:b/>
          <w:color w:val="auto"/>
          <w:sz w:val="28"/>
          <w:szCs w:val="28"/>
          <w:highlight w:val="none"/>
          <w:lang w:val="en-US" w:eastAsia="zh-CN"/>
        </w:rPr>
        <w:t>首次</w:t>
      </w:r>
      <w:bookmarkEnd w:id="842"/>
      <w:bookmarkEnd w:id="843"/>
      <w:bookmarkEnd w:id="844"/>
      <w:bookmarkEnd w:id="845"/>
      <w:bookmarkEnd w:id="846"/>
      <w:bookmarkEnd w:id="847"/>
      <w:bookmarkEnd w:id="848"/>
      <w:bookmarkEnd w:id="849"/>
      <w:bookmarkEnd w:id="850"/>
      <w:bookmarkEnd w:id="851"/>
      <w:bookmarkEnd w:id="852"/>
      <w:r>
        <w:rPr>
          <w:rFonts w:hint="eastAsia"/>
          <w:b/>
          <w:color w:val="auto"/>
          <w:sz w:val="28"/>
          <w:szCs w:val="28"/>
          <w:highlight w:val="none"/>
          <w:lang w:val="en-US" w:eastAsia="zh-CN"/>
        </w:rPr>
        <w:t>报价函</w:t>
      </w:r>
    </w:p>
    <w:p w14:paraId="5D6AC438">
      <w:pPr>
        <w:pStyle w:val="21"/>
        <w:rPr>
          <w:rFonts w:hint="eastAsia"/>
          <w:color w:val="auto"/>
          <w:highlight w:val="none"/>
          <w:lang w:eastAsia="zh-CN"/>
        </w:rPr>
      </w:pPr>
    </w:p>
    <w:p w14:paraId="1C5BCCEB">
      <w:pPr>
        <w:tabs>
          <w:tab w:val="left" w:leader="underscore" w:pos="2880"/>
        </w:tabs>
        <w:adjustRightInd w:val="0"/>
        <w:snapToGrid w:val="0"/>
        <w:spacing w:line="360" w:lineRule="auto"/>
        <w:rPr>
          <w:rFonts w:hint="eastAsia" w:ascii="宋体" w:hAnsi="宋体" w:eastAsia="宋体" w:cs="Arial"/>
          <w:color w:val="auto"/>
          <w:szCs w:val="21"/>
          <w:highlight w:val="none"/>
        </w:rPr>
      </w:pPr>
      <w:r>
        <w:rPr>
          <w:rFonts w:ascii="宋体" w:hAnsi="宋体" w:eastAsia="宋体" w:cs="Arial"/>
          <w:color w:val="auto"/>
          <w:szCs w:val="21"/>
          <w:highlight w:val="none"/>
        </w:rPr>
        <w:t>致：_____________________________(</w:t>
      </w:r>
      <w:r>
        <w:rPr>
          <w:rFonts w:hint="eastAsia" w:ascii="宋体" w:hAnsi="宋体" w:eastAsia="宋体" w:cs="Arial"/>
          <w:color w:val="auto"/>
          <w:szCs w:val="21"/>
          <w:highlight w:val="none"/>
          <w:lang w:val="en-US" w:eastAsia="zh-CN"/>
        </w:rPr>
        <w:t>采购</w:t>
      </w:r>
      <w:r>
        <w:rPr>
          <w:rFonts w:ascii="宋体" w:hAnsi="宋体" w:eastAsia="宋体" w:cs="Arial"/>
          <w:color w:val="auto"/>
          <w:szCs w:val="21"/>
          <w:highlight w:val="none"/>
        </w:rPr>
        <w:t>人名称</w:t>
      </w:r>
      <w:r>
        <w:rPr>
          <w:rFonts w:hint="eastAsia" w:ascii="宋体" w:hAnsi="宋体" w:eastAsia="宋体" w:cs="Arial"/>
          <w:color w:val="auto"/>
          <w:szCs w:val="21"/>
          <w:highlight w:val="none"/>
        </w:rPr>
        <w:t>)</w:t>
      </w:r>
    </w:p>
    <w:p w14:paraId="194C400D">
      <w:pPr>
        <w:pStyle w:val="21"/>
        <w:rPr>
          <w:color w:val="auto"/>
          <w:highlight w:val="none"/>
        </w:rPr>
      </w:pPr>
    </w:p>
    <w:p w14:paraId="77C8A5B2">
      <w:pPr>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在考察现场并充分研究_______________</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w:t>
      </w:r>
      <w:r>
        <w:rPr>
          <w:rFonts w:hint="eastAsia" w:ascii="宋体" w:hAnsi="宋体" w:eastAsia="宋体" w:cs="Arial"/>
          <w:color w:val="auto"/>
          <w:szCs w:val="21"/>
          <w:highlight w:val="none"/>
        </w:rPr>
        <w:t>名称）（以下简称“本工程”）施工</w:t>
      </w:r>
      <w:r>
        <w:rPr>
          <w:rFonts w:hint="eastAsia" w:ascii="宋体" w:hAnsi="宋体" w:eastAsia="宋体" w:cs="Arial"/>
          <w:color w:val="auto"/>
          <w:szCs w:val="21"/>
          <w:highlight w:val="none"/>
          <w:lang w:val="en-US" w:eastAsia="zh-CN"/>
        </w:rPr>
        <w:t>竞争性磋商</w:t>
      </w:r>
      <w:r>
        <w:rPr>
          <w:rFonts w:ascii="宋体" w:hAnsi="宋体" w:eastAsia="宋体" w:cs="Arial"/>
          <w:color w:val="auto"/>
          <w:szCs w:val="21"/>
          <w:highlight w:val="none"/>
        </w:rPr>
        <w:t>文件</w:t>
      </w:r>
      <w:r>
        <w:rPr>
          <w:rFonts w:hint="eastAsia" w:ascii="宋体" w:hAnsi="宋体" w:eastAsia="宋体" w:cs="Arial"/>
          <w:color w:val="auto"/>
          <w:szCs w:val="21"/>
          <w:highlight w:val="none"/>
        </w:rPr>
        <w:t>的全部内容</w:t>
      </w:r>
      <w:r>
        <w:rPr>
          <w:rFonts w:ascii="宋体" w:hAnsi="宋体" w:eastAsia="宋体" w:cs="Arial"/>
          <w:color w:val="auto"/>
          <w:szCs w:val="21"/>
          <w:highlight w:val="none"/>
        </w:rPr>
        <w:t>后，我</w:t>
      </w:r>
      <w:r>
        <w:rPr>
          <w:rFonts w:hint="eastAsia" w:ascii="宋体" w:hAnsi="宋体" w:eastAsia="宋体" w:cs="Arial"/>
          <w:color w:val="auto"/>
          <w:szCs w:val="21"/>
          <w:highlight w:val="none"/>
        </w:rPr>
        <w:t>方</w:t>
      </w:r>
      <w:r>
        <w:rPr>
          <w:rFonts w:ascii="宋体" w:hAnsi="宋体" w:eastAsia="宋体" w:cs="Arial"/>
          <w:color w:val="auto"/>
          <w:szCs w:val="21"/>
          <w:highlight w:val="none"/>
        </w:rPr>
        <w:t>兹以</w:t>
      </w:r>
      <w:r>
        <w:rPr>
          <w:rFonts w:hint="eastAsia" w:ascii="宋体" w:hAnsi="宋体" w:eastAsia="宋体" w:cs="Arial"/>
          <w:color w:val="auto"/>
          <w:szCs w:val="21"/>
          <w:highlight w:val="none"/>
        </w:rPr>
        <w:t>：</w:t>
      </w:r>
    </w:p>
    <w:p w14:paraId="144CBDDF">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人民币</w:t>
      </w:r>
      <w:r>
        <w:rPr>
          <w:rFonts w:hint="eastAsia" w:ascii="宋体" w:hAnsi="宋体" w:eastAsia="宋体" w:cs="Arial"/>
          <w:color w:val="auto"/>
          <w:szCs w:val="21"/>
          <w:highlight w:val="none"/>
        </w:rPr>
        <w:t>（大写）：</w:t>
      </w:r>
      <w:r>
        <w:rPr>
          <w:rFonts w:ascii="宋体" w:hAnsi="宋体" w:eastAsia="宋体" w:cs="Arial"/>
          <w:color w:val="auto"/>
          <w:szCs w:val="21"/>
          <w:highlight w:val="none"/>
        </w:rPr>
        <w:t>________________________________________</w:t>
      </w:r>
    </w:p>
    <w:p w14:paraId="0D3D5F38">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w:t>
      </w:r>
      <w:r>
        <w:rPr>
          <w:rFonts w:ascii="宋体" w:hAnsi="宋体" w:eastAsia="宋体" w:cs="Arial"/>
          <w:color w:val="auto"/>
          <w:szCs w:val="21"/>
          <w:highlight w:val="none"/>
        </w:rPr>
        <w:t>______________________________________________</w:t>
      </w:r>
      <w:r>
        <w:rPr>
          <w:rFonts w:hint="eastAsia" w:ascii="宋体" w:hAnsi="宋体" w:eastAsia="宋体" w:cs="Arial"/>
          <w:color w:val="auto"/>
          <w:szCs w:val="21"/>
          <w:highlight w:val="none"/>
        </w:rPr>
        <w:t>元</w:t>
      </w:r>
    </w:p>
    <w:p w14:paraId="7C979A13">
      <w:pPr>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的</w:t>
      </w:r>
      <w:r>
        <w:rPr>
          <w:rFonts w:hint="eastAsia" w:ascii="宋体" w:hAnsi="宋体" w:eastAsia="宋体" w:cs="Arial"/>
          <w:color w:val="auto"/>
          <w:szCs w:val="21"/>
          <w:highlight w:val="none"/>
          <w:lang w:val="en-US" w:eastAsia="zh-CN"/>
        </w:rPr>
        <w:t>响应</w:t>
      </w:r>
      <w:r>
        <w:rPr>
          <w:rFonts w:ascii="宋体" w:hAnsi="宋体" w:eastAsia="宋体" w:cs="Arial"/>
          <w:color w:val="auto"/>
          <w:szCs w:val="21"/>
          <w:highlight w:val="none"/>
        </w:rPr>
        <w:t>价格</w:t>
      </w:r>
      <w:r>
        <w:rPr>
          <w:rFonts w:hint="eastAsia" w:ascii="宋体" w:hAnsi="宋体" w:eastAsia="宋体" w:cs="Arial"/>
          <w:color w:val="auto"/>
          <w:szCs w:val="21"/>
          <w:highlight w:val="none"/>
        </w:rPr>
        <w:t>和</w:t>
      </w:r>
      <w:r>
        <w:rPr>
          <w:rFonts w:ascii="宋体" w:hAnsi="宋体" w:eastAsia="宋体" w:cs="Arial"/>
          <w:color w:val="auto"/>
          <w:szCs w:val="21"/>
          <w:highlight w:val="none"/>
        </w:rPr>
        <w:t>按合同</w:t>
      </w:r>
      <w:r>
        <w:rPr>
          <w:rFonts w:hint="eastAsia" w:ascii="宋体" w:hAnsi="宋体" w:eastAsia="宋体" w:cs="Arial"/>
          <w:color w:val="auto"/>
          <w:szCs w:val="21"/>
          <w:highlight w:val="none"/>
        </w:rPr>
        <w:t>约定有权得到</w:t>
      </w:r>
      <w:r>
        <w:rPr>
          <w:rFonts w:ascii="宋体" w:hAnsi="宋体" w:eastAsia="宋体" w:cs="Arial"/>
          <w:color w:val="auto"/>
          <w:szCs w:val="21"/>
          <w:highlight w:val="none"/>
        </w:rPr>
        <w:t>的其它</w:t>
      </w:r>
      <w:r>
        <w:rPr>
          <w:rFonts w:hint="eastAsia" w:ascii="宋体" w:hAnsi="宋体" w:eastAsia="宋体" w:cs="Arial"/>
          <w:color w:val="auto"/>
          <w:szCs w:val="21"/>
          <w:highlight w:val="none"/>
        </w:rPr>
        <w:t>金额，</w:t>
      </w:r>
      <w:r>
        <w:rPr>
          <w:rFonts w:ascii="宋体" w:hAnsi="宋体" w:eastAsia="宋体" w:cs="Arial"/>
          <w:color w:val="auto"/>
          <w:szCs w:val="21"/>
          <w:highlight w:val="none"/>
        </w:rPr>
        <w:t>并严格按照合同</w:t>
      </w:r>
      <w:r>
        <w:rPr>
          <w:rFonts w:hint="eastAsia" w:ascii="宋体" w:hAnsi="宋体" w:eastAsia="宋体" w:cs="Arial"/>
          <w:color w:val="auto"/>
          <w:szCs w:val="21"/>
          <w:highlight w:val="none"/>
        </w:rPr>
        <w:t>约定，施工、竣工和交付本工程并维修其中的任何缺陷。</w:t>
      </w:r>
    </w:p>
    <w:p w14:paraId="22A5C802">
      <w:pPr>
        <w:adjustRightInd w:val="0"/>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在我方的上述</w:t>
      </w:r>
      <w:r>
        <w:rPr>
          <w:rFonts w:hint="eastAsia" w:ascii="宋体" w:hAnsi="宋体" w:eastAsia="宋体" w:cs="Arial"/>
          <w:color w:val="auto"/>
          <w:szCs w:val="21"/>
          <w:highlight w:val="none"/>
          <w:lang w:val="en-US" w:eastAsia="zh-CN"/>
        </w:rPr>
        <w:t>响应</w:t>
      </w:r>
      <w:r>
        <w:rPr>
          <w:rFonts w:hint="eastAsia" w:ascii="宋体" w:hAnsi="宋体" w:eastAsia="宋体" w:cs="Times New Roman"/>
          <w:color w:val="auto"/>
          <w:szCs w:val="21"/>
          <w:highlight w:val="none"/>
        </w:rPr>
        <w:t>报价中，包括：</w:t>
      </w:r>
    </w:p>
    <w:p w14:paraId="4D86BB63">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szCs w:val="21"/>
          <w:highlight w:val="none"/>
        </w:rPr>
        <w:t>安全文明施工费(含税)合计金额RMB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：___________________________</w:t>
      </w:r>
      <w:r>
        <w:rPr>
          <w:rFonts w:hint="eastAsia" w:ascii="宋体" w:hAnsi="宋体" w:eastAsia="宋体" w:cs="Arial"/>
          <w:color w:val="auto"/>
          <w:szCs w:val="21"/>
          <w:highlight w:val="none"/>
        </w:rPr>
        <w:t>元</w:t>
      </w:r>
    </w:p>
    <w:p w14:paraId="0E8BEB4A">
      <w:pPr>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建筑垃圾运输处置费(含税)RMB</w:t>
      </w:r>
      <w:r>
        <w:rPr>
          <w:rFonts w:ascii="Times New Roman" w:hAnsi="Times New Roman" w:eastAsia="宋体" w:cs="Times New Roman"/>
          <w:color w:val="auto"/>
          <w:szCs w:val="21"/>
          <w:highlight w:val="none"/>
        </w:rPr>
        <w:t>¥</w:t>
      </w:r>
      <w:r>
        <w:rPr>
          <w:rFonts w:hint="eastAsia" w:ascii="宋体" w:hAnsi="宋体" w:eastAsia="宋体" w:cs="Times New Roman"/>
          <w:color w:val="auto"/>
          <w:szCs w:val="21"/>
          <w:highlight w:val="none"/>
        </w:rPr>
        <w:t>：</w:t>
      </w:r>
      <w:r>
        <w:rPr>
          <w:rFonts w:ascii="宋体" w:hAnsi="宋体" w:eastAsia="宋体" w:cs="Arial"/>
          <w:color w:val="auto"/>
          <w:szCs w:val="21"/>
          <w:highlight w:val="none"/>
        </w:rPr>
        <w:t>_______________________________</w:t>
      </w:r>
      <w:r>
        <w:rPr>
          <w:rFonts w:hint="eastAsia" w:ascii="宋体" w:hAnsi="宋体" w:eastAsia="宋体" w:cs="Times New Roman"/>
          <w:color w:val="auto"/>
          <w:szCs w:val="21"/>
          <w:highlight w:val="none"/>
        </w:rPr>
        <w:t>元</w:t>
      </w:r>
    </w:p>
    <w:p w14:paraId="7B23506C">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赶工增加费(</w:t>
      </w:r>
      <w:r>
        <w:rPr>
          <w:rFonts w:hint="eastAsia" w:ascii="宋体" w:hAnsi="宋体" w:eastAsia="宋体" w:cs="Times New Roman"/>
          <w:color w:val="auto"/>
          <w:szCs w:val="21"/>
          <w:highlight w:val="none"/>
        </w:rPr>
        <w:t>含</w:t>
      </w:r>
      <w:r>
        <w:rPr>
          <w:rFonts w:hint="eastAsia" w:ascii="宋体" w:hAnsi="宋体" w:eastAsia="宋体" w:cs="Arial"/>
          <w:color w:val="auto"/>
          <w:szCs w:val="21"/>
          <w:highlight w:val="none"/>
        </w:rPr>
        <w:t>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（如有）：</w:t>
      </w:r>
      <w:r>
        <w:rPr>
          <w:rFonts w:ascii="宋体" w:hAnsi="宋体" w:eastAsia="宋体" w:cs="Arial"/>
          <w:color w:val="auto"/>
          <w:szCs w:val="21"/>
          <w:highlight w:val="none"/>
        </w:rPr>
        <w:t>________________________</w:t>
      </w:r>
      <w:r>
        <w:rPr>
          <w:rFonts w:hint="eastAsia" w:ascii="宋体" w:hAnsi="宋体" w:eastAsia="宋体" w:cs="Arial"/>
          <w:color w:val="auto"/>
          <w:szCs w:val="21"/>
          <w:highlight w:val="none"/>
        </w:rPr>
        <w:t>元</w:t>
      </w:r>
    </w:p>
    <w:p w14:paraId="0CB57193">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农民工工伤保险费</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：______________________________________</w:t>
      </w:r>
      <w:r>
        <w:rPr>
          <w:rFonts w:hint="eastAsia" w:ascii="宋体" w:hAnsi="宋体" w:eastAsia="宋体" w:cs="Arial"/>
          <w:color w:val="auto"/>
          <w:szCs w:val="21"/>
          <w:highlight w:val="none"/>
        </w:rPr>
        <w:t>元</w:t>
      </w:r>
    </w:p>
    <w:p w14:paraId="2C0031F6">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暂列金额（不包括计日工部分）（含税）合计金额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w:t>
      </w:r>
      <w:r>
        <w:rPr>
          <w:rFonts w:hint="eastAsia" w:ascii="宋体" w:hAnsi="宋体" w:eastAsia="宋体" w:cs="Arial"/>
          <w:color w:val="auto"/>
          <w:szCs w:val="21"/>
          <w:highlight w:val="none"/>
        </w:rPr>
        <w:t>元</w:t>
      </w:r>
    </w:p>
    <w:p w14:paraId="2E549D94">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专业工程暂估价(含税)合计金额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w:t>
      </w:r>
      <w:r>
        <w:rPr>
          <w:rFonts w:hint="eastAsia" w:ascii="宋体" w:hAnsi="宋体" w:cs="Arial"/>
          <w:color w:val="auto"/>
          <w:szCs w:val="21"/>
          <w:highlight w:val="none"/>
          <w:u w:val="single"/>
          <w:lang w:val="en-US" w:eastAsia="zh-CN"/>
        </w:rPr>
        <w:t xml:space="preserve">       </w:t>
      </w:r>
      <w:r>
        <w:rPr>
          <w:rFonts w:hint="eastAsia" w:ascii="宋体" w:hAnsi="宋体" w:eastAsia="宋体" w:cs="Arial"/>
          <w:color w:val="auto"/>
          <w:szCs w:val="21"/>
          <w:highlight w:val="none"/>
        </w:rPr>
        <w:t>元</w:t>
      </w:r>
      <w:r>
        <w:rPr>
          <w:rFonts w:ascii="宋体" w:hAnsi="宋体" w:eastAsia="宋体" w:cs="Arial"/>
          <w:color w:val="auto"/>
          <w:szCs w:val="21"/>
          <w:highlight w:val="none"/>
        </w:rPr>
        <w:fldChar w:fldCharType="begin"/>
      </w:r>
      <w:r>
        <w:rPr>
          <w:rFonts w:ascii="宋体" w:hAnsi="宋体" w:eastAsia="宋体" w:cs="Arial"/>
          <w:color w:val="auto"/>
          <w:szCs w:val="21"/>
          <w:highlight w:val="none"/>
        </w:rPr>
        <w:instrText xml:space="preserve"> AUTOTEXT  input873 \* MERGEFORMAT </w:instrText>
      </w:r>
      <w:r>
        <w:rPr>
          <w:rFonts w:ascii="宋体" w:hAnsi="宋体" w:eastAsia="宋体" w:cs="Arial"/>
          <w:color w:val="auto"/>
          <w:szCs w:val="21"/>
          <w:highlight w:val="none"/>
        </w:rPr>
        <w:fldChar w:fldCharType="separate"/>
      </w:r>
      <w:r>
        <w:rPr>
          <w:rFonts w:ascii="宋体" w:hAnsi="宋体" w:eastAsia="宋体" w:cs="Arial"/>
          <w:color w:val="auto"/>
          <w:szCs w:val="21"/>
          <w:highlight w:val="none"/>
        </w:rPr>
        <w:fldChar w:fldCharType="end"/>
      </w:r>
    </w:p>
    <w:p w14:paraId="64EC347D">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ascii="宋体" w:hAnsi="宋体" w:eastAsia="宋体" w:cs="Arial"/>
          <w:color w:val="auto"/>
          <w:szCs w:val="21"/>
          <w:highlight w:val="none"/>
        </w:rPr>
        <w:t>如果我方</w:t>
      </w:r>
      <w:r>
        <w:rPr>
          <w:rFonts w:hint="eastAsia" w:ascii="宋体" w:hAnsi="宋体" w:eastAsia="宋体" w:cs="Arial"/>
          <w:color w:val="auto"/>
          <w:szCs w:val="21"/>
          <w:highlight w:val="none"/>
          <w:lang w:val="en-US" w:eastAsia="zh-CN"/>
        </w:rPr>
        <w:t>成交</w:t>
      </w:r>
      <w:r>
        <w:rPr>
          <w:rFonts w:ascii="宋体" w:hAnsi="宋体" w:eastAsia="宋体" w:cs="Arial"/>
          <w:color w:val="auto"/>
          <w:szCs w:val="21"/>
          <w:highlight w:val="none"/>
        </w:rPr>
        <w:t>，我方保证在________</w:t>
      </w:r>
      <w:r>
        <w:rPr>
          <w:rFonts w:hint="eastAsia" w:ascii="宋体" w:hAnsi="宋体" w:eastAsia="宋体" w:cs="Arial"/>
          <w:color w:val="auto"/>
          <w:szCs w:val="21"/>
          <w:highlight w:val="none"/>
        </w:rPr>
        <w:t>年</w:t>
      </w:r>
      <w:r>
        <w:rPr>
          <w:rFonts w:ascii="宋体" w:hAnsi="宋体" w:eastAsia="宋体" w:cs="Arial"/>
          <w:color w:val="auto"/>
          <w:szCs w:val="21"/>
          <w:highlight w:val="none"/>
        </w:rPr>
        <w:t>_____</w:t>
      </w:r>
      <w:r>
        <w:rPr>
          <w:rFonts w:hint="eastAsia" w:ascii="宋体" w:hAnsi="宋体" w:eastAsia="宋体" w:cs="Arial"/>
          <w:color w:val="auto"/>
          <w:szCs w:val="21"/>
          <w:highlight w:val="none"/>
        </w:rPr>
        <w:t>月</w:t>
      </w:r>
      <w:r>
        <w:rPr>
          <w:rFonts w:ascii="宋体" w:hAnsi="宋体" w:eastAsia="宋体" w:cs="Arial"/>
          <w:color w:val="auto"/>
          <w:szCs w:val="21"/>
          <w:highlight w:val="none"/>
        </w:rPr>
        <w:t>____</w:t>
      </w:r>
      <w:r>
        <w:rPr>
          <w:rFonts w:hint="eastAsia" w:ascii="宋体" w:hAnsi="宋体" w:eastAsia="宋体" w:cs="Arial"/>
          <w:color w:val="auto"/>
          <w:szCs w:val="21"/>
          <w:highlight w:val="none"/>
        </w:rPr>
        <w:t>日或按照</w:t>
      </w:r>
      <w:r>
        <w:rPr>
          <w:rFonts w:ascii="宋体" w:hAnsi="宋体" w:eastAsia="宋体" w:cs="Arial"/>
          <w:color w:val="auto"/>
          <w:szCs w:val="21"/>
          <w:highlight w:val="none"/>
        </w:rPr>
        <w:t>合同</w:t>
      </w:r>
      <w:r>
        <w:rPr>
          <w:rFonts w:hint="eastAsia" w:ascii="宋体" w:hAnsi="宋体" w:eastAsia="宋体" w:cs="Arial"/>
          <w:color w:val="auto"/>
          <w:szCs w:val="21"/>
          <w:highlight w:val="none"/>
        </w:rPr>
        <w:t>约</w:t>
      </w:r>
      <w:r>
        <w:rPr>
          <w:rFonts w:ascii="宋体" w:hAnsi="宋体" w:eastAsia="宋体" w:cs="Arial"/>
          <w:color w:val="auto"/>
          <w:szCs w:val="21"/>
          <w:highlight w:val="none"/>
        </w:rPr>
        <w:t>定的开工日期开始</w:t>
      </w:r>
      <w:r>
        <w:rPr>
          <w:rFonts w:hint="eastAsia" w:ascii="宋体" w:hAnsi="宋体" w:eastAsia="宋体" w:cs="Arial"/>
          <w:color w:val="auto"/>
          <w:szCs w:val="21"/>
          <w:highlight w:val="none"/>
        </w:rPr>
        <w:t>本</w:t>
      </w:r>
      <w:r>
        <w:rPr>
          <w:rFonts w:ascii="宋体" w:hAnsi="宋体" w:eastAsia="宋体" w:cs="Arial"/>
          <w:color w:val="auto"/>
          <w:szCs w:val="21"/>
          <w:highlight w:val="none"/>
        </w:rPr>
        <w:t>工程的施工，</w:t>
      </w:r>
      <w:r>
        <w:rPr>
          <w:rFonts w:ascii="宋体" w:hAnsi="宋体" w:eastAsia="宋体" w:cs="Times New Roman"/>
          <w:color w:val="auto"/>
          <w:szCs w:val="21"/>
          <w:highlight w:val="none"/>
        </w:rPr>
        <w:t>________</w:t>
      </w:r>
      <w:r>
        <w:rPr>
          <w:rFonts w:hint="eastAsia" w:ascii="宋体" w:hAnsi="宋体" w:eastAsia="宋体" w:cs="Times New Roman"/>
          <w:color w:val="auto"/>
          <w:szCs w:val="21"/>
          <w:highlight w:val="none"/>
        </w:rPr>
        <w:t>天（日历日）内竣工，并</w:t>
      </w:r>
      <w:r>
        <w:rPr>
          <w:rFonts w:hint="eastAsia" w:ascii="宋体" w:hAnsi="宋体" w:eastAsia="宋体" w:cs="Arial"/>
          <w:color w:val="auto"/>
          <w:szCs w:val="21"/>
          <w:highlight w:val="none"/>
        </w:rPr>
        <w:t>确保工程质量达到</w:t>
      </w:r>
      <w:r>
        <w:rPr>
          <w:rFonts w:ascii="宋体" w:hAnsi="宋体" w:eastAsia="宋体" w:cs="Arial"/>
          <w:color w:val="auto"/>
          <w:szCs w:val="21"/>
          <w:highlight w:val="none"/>
        </w:rPr>
        <w:t>__________</w:t>
      </w:r>
      <w:r>
        <w:rPr>
          <w:rFonts w:hint="eastAsia" w:ascii="宋体" w:hAnsi="宋体" w:eastAsia="宋体" w:cs="Arial"/>
          <w:color w:val="auto"/>
          <w:szCs w:val="21"/>
          <w:highlight w:val="none"/>
        </w:rPr>
        <w:t>标准，确保施工现场安全生产标准化管理目标达到</w:t>
      </w:r>
      <w:r>
        <w:rPr>
          <w:rFonts w:ascii="宋体" w:hAnsi="宋体" w:eastAsia="宋体" w:cs="Arial"/>
          <w:color w:val="auto"/>
          <w:szCs w:val="21"/>
          <w:highlight w:val="none"/>
        </w:rPr>
        <w:t>__________</w:t>
      </w:r>
      <w:r>
        <w:rPr>
          <w:rFonts w:hint="eastAsia" w:ascii="宋体" w:hAnsi="宋体" w:eastAsia="宋体" w:cs="Arial"/>
          <w:color w:val="auto"/>
          <w:szCs w:val="21"/>
          <w:highlight w:val="none"/>
        </w:rPr>
        <w:t>等级。</w:t>
      </w:r>
      <w:r>
        <w:rPr>
          <w:rFonts w:ascii="宋体" w:hAnsi="宋体" w:eastAsia="宋体" w:cs="Times New Roman"/>
          <w:color w:val="auto"/>
          <w:highlight w:val="none"/>
        </w:rPr>
        <w:t>我方同意本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w:t>
      </w:r>
      <w:r>
        <w:rPr>
          <w:rFonts w:ascii="宋体" w:hAnsi="宋体" w:eastAsia="宋体" w:cs="Times New Roman"/>
          <w:color w:val="auto"/>
          <w:highlight w:val="none"/>
        </w:rPr>
        <w:t>在</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文件</w:t>
      </w:r>
      <w:r>
        <w:rPr>
          <w:rFonts w:ascii="宋体" w:hAnsi="宋体" w:eastAsia="宋体" w:cs="Times New Roman"/>
          <w:color w:val="auto"/>
          <w:highlight w:val="none"/>
        </w:rPr>
        <w:t>规定的</w:t>
      </w:r>
      <w:r>
        <w:rPr>
          <w:rFonts w:hint="eastAsia" w:ascii="宋体" w:hAnsi="宋体" w:eastAsia="宋体" w:cs="Times New Roman"/>
          <w:color w:val="auto"/>
          <w:highlight w:val="none"/>
        </w:rPr>
        <w:t>提交</w:t>
      </w:r>
      <w:r>
        <w:rPr>
          <w:rFonts w:hint="eastAsia" w:ascii="宋体" w:hAnsi="宋体" w:eastAsia="宋体" w:cs="Times New Roman"/>
          <w:color w:val="auto"/>
          <w:highlight w:val="none"/>
          <w:lang w:val="en-US" w:eastAsia="zh-CN"/>
        </w:rPr>
        <w:t>响应</w:t>
      </w:r>
      <w:r>
        <w:rPr>
          <w:rFonts w:hint="eastAsia" w:ascii="宋体" w:hAnsi="宋体" w:eastAsia="宋体" w:cs="Times New Roman"/>
          <w:color w:val="auto"/>
          <w:highlight w:val="none"/>
        </w:rPr>
        <w:t>文件</w:t>
      </w:r>
      <w:r>
        <w:rPr>
          <w:rFonts w:ascii="宋体" w:hAnsi="宋体" w:eastAsia="宋体" w:cs="Times New Roman"/>
          <w:color w:val="auto"/>
          <w:highlight w:val="none"/>
        </w:rPr>
        <w:t>截止</w:t>
      </w:r>
      <w:r>
        <w:rPr>
          <w:rFonts w:hint="eastAsia" w:ascii="宋体" w:hAnsi="宋体" w:eastAsia="宋体" w:cs="Times New Roman"/>
          <w:color w:val="auto"/>
          <w:highlight w:val="none"/>
        </w:rPr>
        <w:t>时间后，</w:t>
      </w:r>
      <w:r>
        <w:rPr>
          <w:rFonts w:ascii="宋体" w:hAnsi="宋体" w:eastAsia="宋体" w:cs="Times New Roman"/>
          <w:color w:val="auto"/>
          <w:highlight w:val="none"/>
        </w:rPr>
        <w:t>在</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文件</w:t>
      </w:r>
      <w:r>
        <w:rPr>
          <w:rFonts w:ascii="宋体" w:hAnsi="宋体" w:eastAsia="宋体" w:cs="Times New Roman"/>
          <w:color w:val="auto"/>
          <w:highlight w:val="none"/>
        </w:rPr>
        <w:t>规定的</w:t>
      </w:r>
      <w:r>
        <w:rPr>
          <w:rFonts w:hint="eastAsia" w:ascii="宋体" w:hAnsi="宋体" w:eastAsia="宋体" w:cs="Times New Roman"/>
          <w:color w:val="auto"/>
          <w:highlight w:val="none"/>
          <w:lang w:val="en-US" w:eastAsia="zh-CN"/>
        </w:rPr>
        <w:t>磋商</w:t>
      </w:r>
      <w:r>
        <w:rPr>
          <w:rFonts w:ascii="宋体" w:hAnsi="宋体" w:eastAsia="宋体" w:cs="Times New Roman"/>
          <w:color w:val="auto"/>
          <w:highlight w:val="none"/>
        </w:rPr>
        <w:t>有效期期满前对我方</w:t>
      </w:r>
      <w:r>
        <w:rPr>
          <w:rFonts w:hint="eastAsia" w:ascii="宋体" w:hAnsi="宋体" w:eastAsia="宋体" w:cs="Times New Roman"/>
          <w:color w:val="auto"/>
          <w:highlight w:val="none"/>
        </w:rPr>
        <w:t>具</w:t>
      </w:r>
      <w:r>
        <w:rPr>
          <w:rFonts w:ascii="宋体" w:hAnsi="宋体" w:eastAsia="宋体" w:cs="Times New Roman"/>
          <w:color w:val="auto"/>
          <w:highlight w:val="none"/>
        </w:rPr>
        <w:t>有约束力，且随时准备接受你方发出的</w:t>
      </w:r>
      <w:r>
        <w:rPr>
          <w:rFonts w:hint="eastAsia" w:ascii="宋体" w:hAnsi="宋体" w:eastAsia="宋体" w:cs="Times New Roman"/>
          <w:color w:val="auto"/>
          <w:highlight w:val="none"/>
          <w:lang w:val="en-US" w:eastAsia="zh-CN"/>
        </w:rPr>
        <w:t>成交</w:t>
      </w:r>
      <w:r>
        <w:rPr>
          <w:rFonts w:ascii="宋体" w:hAnsi="宋体" w:eastAsia="宋体" w:cs="Times New Roman"/>
          <w:color w:val="auto"/>
          <w:highlight w:val="none"/>
        </w:rPr>
        <w:t>通知书</w:t>
      </w:r>
      <w:r>
        <w:rPr>
          <w:rFonts w:hint="eastAsia" w:ascii="宋体" w:hAnsi="宋体" w:eastAsia="宋体" w:cs="Times New Roman"/>
          <w:color w:val="auto"/>
          <w:highlight w:val="none"/>
        </w:rPr>
        <w:t>。</w:t>
      </w:r>
    </w:p>
    <w:p w14:paraId="2C5C8DD9">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highlight w:val="none"/>
        </w:rPr>
        <w:t>随同本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函递交</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保证金一份，金额为</w:t>
      </w:r>
      <w:r>
        <w:rPr>
          <w:rFonts w:ascii="宋体" w:hAnsi="宋体" w:eastAsia="宋体" w:cs="Arial"/>
          <w:color w:val="auto"/>
          <w:szCs w:val="21"/>
          <w:highlight w:val="none"/>
        </w:rPr>
        <w:t>人民币</w:t>
      </w:r>
      <w:r>
        <w:rPr>
          <w:rFonts w:hint="eastAsia" w:ascii="宋体" w:hAnsi="宋体" w:eastAsia="宋体" w:cs="Arial"/>
          <w:color w:val="auto"/>
          <w:szCs w:val="21"/>
          <w:highlight w:val="none"/>
        </w:rPr>
        <w:t>（大写）：</w:t>
      </w:r>
      <w:r>
        <w:rPr>
          <w:rFonts w:ascii="宋体" w:hAnsi="宋体" w:eastAsia="宋体" w:cs="Arial"/>
          <w:color w:val="auto"/>
          <w:szCs w:val="21"/>
          <w:highlight w:val="none"/>
        </w:rPr>
        <w:t>_</w:t>
      </w:r>
      <w:r>
        <w:rPr>
          <w:rFonts w:hint="eastAsia" w:ascii="宋体" w:hAnsi="宋体" w:cs="Arial"/>
          <w:color w:val="auto"/>
          <w:szCs w:val="21"/>
          <w:highlight w:val="none"/>
          <w:u w:val="single"/>
          <w:lang w:val="en-US" w:eastAsia="zh-CN"/>
        </w:rPr>
        <w:t xml:space="preserve"> / </w:t>
      </w:r>
      <w:r>
        <w:rPr>
          <w:rFonts w:hint="eastAsia" w:ascii="宋体" w:hAnsi="宋体" w:eastAsia="宋体" w:cs="Arial"/>
          <w:color w:val="auto"/>
          <w:szCs w:val="21"/>
          <w:highlight w:val="none"/>
        </w:rPr>
        <w:t>（</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w:t>
      </w:r>
      <w:r>
        <w:rPr>
          <w:rFonts w:ascii="宋体" w:hAnsi="宋体" w:eastAsia="宋体" w:cs="Arial"/>
          <w:color w:val="auto"/>
          <w:szCs w:val="21"/>
          <w:highlight w:val="none"/>
        </w:rPr>
        <w:t>_</w:t>
      </w:r>
      <w:r>
        <w:rPr>
          <w:rFonts w:hint="eastAsia" w:ascii="宋体" w:hAnsi="宋体" w:cs="Arial"/>
          <w:color w:val="auto"/>
          <w:szCs w:val="21"/>
          <w:highlight w:val="none"/>
          <w:u w:val="single"/>
          <w:lang w:val="en-US" w:eastAsia="zh-CN"/>
        </w:rPr>
        <w:t>/</w:t>
      </w:r>
      <w:r>
        <w:rPr>
          <w:rFonts w:ascii="宋体" w:hAnsi="宋体" w:eastAsia="宋体" w:cs="Arial"/>
          <w:color w:val="auto"/>
          <w:szCs w:val="21"/>
          <w:highlight w:val="none"/>
        </w:rPr>
        <w:t>_</w:t>
      </w:r>
      <w:r>
        <w:rPr>
          <w:rFonts w:hint="eastAsia" w:ascii="宋体" w:hAnsi="宋体" w:eastAsia="宋体" w:cs="Arial"/>
          <w:color w:val="auto"/>
          <w:szCs w:val="21"/>
          <w:highlight w:val="none"/>
        </w:rPr>
        <w:t>元）。</w:t>
      </w:r>
    </w:p>
    <w:p w14:paraId="608AE577">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ascii="宋体" w:hAnsi="宋体" w:eastAsia="宋体" w:cs="Times New Roman"/>
          <w:color w:val="auto"/>
          <w:highlight w:val="none"/>
        </w:rPr>
        <w:t>在签署协议书之前，你方的</w:t>
      </w:r>
      <w:r>
        <w:rPr>
          <w:rFonts w:hint="eastAsia" w:ascii="宋体" w:hAnsi="宋体" w:eastAsia="宋体" w:cs="Times New Roman"/>
          <w:color w:val="auto"/>
          <w:highlight w:val="none"/>
          <w:lang w:val="en-US" w:eastAsia="zh-CN"/>
        </w:rPr>
        <w:t>成交</w:t>
      </w:r>
      <w:r>
        <w:rPr>
          <w:rFonts w:ascii="宋体" w:hAnsi="宋体" w:eastAsia="宋体" w:cs="Times New Roman"/>
          <w:color w:val="auto"/>
          <w:highlight w:val="none"/>
        </w:rPr>
        <w:t>通知书连同本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w:t>
      </w:r>
      <w:r>
        <w:rPr>
          <w:rFonts w:ascii="宋体" w:hAnsi="宋体" w:eastAsia="宋体" w:cs="Times New Roman"/>
          <w:color w:val="auto"/>
          <w:highlight w:val="none"/>
        </w:rPr>
        <w:t>，包括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函附录</w:t>
      </w:r>
      <w:r>
        <w:rPr>
          <w:rFonts w:ascii="宋体" w:hAnsi="宋体" w:eastAsia="宋体" w:cs="Times New Roman"/>
          <w:color w:val="auto"/>
          <w:highlight w:val="none"/>
        </w:rPr>
        <w:t>，</w:t>
      </w:r>
      <w:r>
        <w:rPr>
          <w:rFonts w:hint="eastAsia" w:ascii="宋体" w:hAnsi="宋体" w:eastAsia="宋体" w:cs="Times New Roman"/>
          <w:color w:val="auto"/>
          <w:highlight w:val="none"/>
        </w:rPr>
        <w:t>对</w:t>
      </w:r>
      <w:r>
        <w:rPr>
          <w:rFonts w:ascii="宋体" w:hAnsi="宋体" w:eastAsia="宋体" w:cs="Times New Roman"/>
          <w:color w:val="auto"/>
          <w:highlight w:val="none"/>
        </w:rPr>
        <w:t>双方</w:t>
      </w:r>
      <w:r>
        <w:rPr>
          <w:rFonts w:hint="eastAsia" w:ascii="宋体" w:hAnsi="宋体" w:eastAsia="宋体" w:cs="Times New Roman"/>
          <w:color w:val="auto"/>
          <w:highlight w:val="none"/>
        </w:rPr>
        <w:t>具</w:t>
      </w:r>
      <w:r>
        <w:rPr>
          <w:rFonts w:ascii="宋体" w:hAnsi="宋体" w:eastAsia="宋体" w:cs="Times New Roman"/>
          <w:color w:val="auto"/>
          <w:highlight w:val="none"/>
        </w:rPr>
        <w:t>有约束力。</w:t>
      </w:r>
    </w:p>
    <w:p w14:paraId="7D334677">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Times New Roman"/>
          <w:color w:val="auto"/>
          <w:highlight w:val="none"/>
        </w:rPr>
        <w:t>我方拟派的项目经理____________（姓名）身份证号：_______________。</w:t>
      </w:r>
    </w:p>
    <w:p w14:paraId="2E2B8A9A">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Times New Roman"/>
          <w:color w:val="auto"/>
          <w:szCs w:val="21"/>
          <w:highlight w:val="none"/>
        </w:rPr>
        <w:t>我方承诺：我方远程在线参加</w:t>
      </w:r>
      <w:r>
        <w:rPr>
          <w:rFonts w:hint="eastAsia" w:ascii="宋体" w:hAnsi="宋体" w:eastAsia="宋体" w:cs="Times New Roman"/>
          <w:color w:val="auto"/>
          <w:szCs w:val="21"/>
          <w:highlight w:val="none"/>
          <w:lang w:val="en-US" w:eastAsia="zh-CN"/>
        </w:rPr>
        <w:t>磋商</w:t>
      </w:r>
      <w:r>
        <w:rPr>
          <w:rFonts w:hint="eastAsia" w:ascii="宋体" w:hAnsi="宋体" w:eastAsia="宋体" w:cs="Times New Roman"/>
          <w:color w:val="auto"/>
          <w:szCs w:val="21"/>
          <w:highlight w:val="none"/>
        </w:rPr>
        <w:t>会、远程在线签署</w:t>
      </w:r>
      <w:r>
        <w:rPr>
          <w:rFonts w:hint="eastAsia" w:ascii="宋体" w:hAnsi="宋体" w:eastAsia="宋体" w:cs="Times New Roman"/>
          <w:color w:val="auto"/>
          <w:szCs w:val="21"/>
          <w:highlight w:val="none"/>
          <w:lang w:val="en-US" w:eastAsia="zh-CN"/>
        </w:rPr>
        <w:t>磋商</w:t>
      </w:r>
      <w:r>
        <w:rPr>
          <w:rFonts w:hint="eastAsia" w:ascii="宋体" w:hAnsi="宋体" w:eastAsia="宋体" w:cs="Times New Roman"/>
          <w:color w:val="auto"/>
          <w:szCs w:val="21"/>
          <w:highlight w:val="none"/>
        </w:rPr>
        <w:t>记录等有关工作，均对我方具有约束力。</w:t>
      </w:r>
    </w:p>
    <w:p w14:paraId="6F218268">
      <w:pPr>
        <w:tabs>
          <w:tab w:val="left" w:leader="underscore" w:pos="3600"/>
          <w:tab w:val="left" w:leader="underscore" w:pos="5400"/>
        </w:tabs>
        <w:adjustRightInd w:val="0"/>
        <w:snapToGrid w:val="0"/>
        <w:spacing w:line="360" w:lineRule="auto"/>
        <w:ind w:firstLine="420" w:firstLineChars="200"/>
        <w:jc w:val="lef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供应商名称（加盖公章）：______</w:t>
      </w:r>
    </w:p>
    <w:p w14:paraId="73C48AAD">
      <w:pPr>
        <w:tabs>
          <w:tab w:val="left" w:leader="underscore" w:pos="3600"/>
          <w:tab w:val="left" w:leader="underscore" w:pos="5400"/>
        </w:tabs>
        <w:adjustRightInd w:val="0"/>
        <w:snapToGrid w:val="0"/>
        <w:spacing w:line="360" w:lineRule="auto"/>
        <w:ind w:firstLine="420" w:firstLineChars="200"/>
        <w:jc w:val="lef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法定代表人或其授权代表(</w:t>
      </w:r>
      <w:r>
        <w:rPr>
          <w:rFonts w:hint="eastAsia" w:ascii="宋体" w:hAnsi="宋体" w:cs="Arial"/>
          <w:color w:val="auto"/>
          <w:highlight w:val="none"/>
          <w:lang w:val="en-US" w:eastAsia="zh-CN"/>
        </w:rPr>
        <w:t>签字或盖章</w:t>
      </w:r>
      <w:r>
        <w:rPr>
          <w:rFonts w:hint="eastAsia" w:ascii="宋体" w:hAnsi="宋体" w:eastAsia="宋体" w:cs="Arial"/>
          <w:color w:val="auto"/>
          <w:highlight w:val="none"/>
          <w:lang w:val="en-US" w:eastAsia="zh-CN"/>
        </w:rPr>
        <w:t>)：</w:t>
      </w:r>
    </w:p>
    <w:p w14:paraId="04550B7C">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highlight w:val="none"/>
          <w:lang w:val="en-US" w:eastAsia="zh-CN"/>
        </w:rPr>
        <w:t xml:space="preserve">日期：____年____月____日    </w:t>
      </w:r>
    </w:p>
    <w:p w14:paraId="26D3DBD8">
      <w:pPr>
        <w:autoSpaceDE w:val="0"/>
        <w:autoSpaceDN w:val="0"/>
        <w:adjustRightInd w:val="0"/>
        <w:jc w:val="left"/>
        <w:rPr>
          <w:color w:val="auto"/>
          <w:kern w:val="0"/>
          <w:sz w:val="24"/>
          <w:highlight w:val="none"/>
        </w:rPr>
      </w:pPr>
    </w:p>
    <w:p w14:paraId="69211E22">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14:paraId="383216D4">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分项报价表</w:t>
      </w:r>
      <w:bookmarkEnd w:id="853"/>
      <w:bookmarkEnd w:id="854"/>
      <w:bookmarkEnd w:id="855"/>
      <w:bookmarkEnd w:id="856"/>
      <w:bookmarkEnd w:id="857"/>
      <w:bookmarkEnd w:id="858"/>
      <w:bookmarkEnd w:id="859"/>
      <w:bookmarkEnd w:id="860"/>
      <w:bookmarkEnd w:id="861"/>
      <w:bookmarkEnd w:id="862"/>
      <w:bookmarkEnd w:id="863"/>
      <w:bookmarkEnd w:id="864"/>
      <w:bookmarkEnd w:id="865"/>
      <w:bookmarkStart w:id="866" w:name="_Toc265228400"/>
      <w:bookmarkStart w:id="867" w:name="_Toc305158903"/>
      <w:bookmarkStart w:id="868" w:name="_Toc127151562"/>
      <w:bookmarkStart w:id="869" w:name="_Toc150480797"/>
      <w:bookmarkStart w:id="870" w:name="_Toc226337258"/>
      <w:bookmarkStart w:id="871" w:name="_Toc150480798"/>
      <w:bookmarkStart w:id="872" w:name="_Toc305158829"/>
      <w:bookmarkStart w:id="873" w:name="_Toc305158904"/>
      <w:bookmarkStart w:id="874" w:name="_Toc305158830"/>
      <w:bookmarkStart w:id="875" w:name="_Toc150774765"/>
      <w:bookmarkStart w:id="876" w:name="_Toc226965834"/>
      <w:bookmarkStart w:id="877" w:name="_Toc127151561"/>
      <w:bookmarkStart w:id="878" w:name="_Toc226337257"/>
      <w:bookmarkStart w:id="879" w:name="_Toc264969252"/>
      <w:bookmarkStart w:id="880" w:name="_Toc226965751"/>
      <w:bookmarkStart w:id="881" w:name="_Toc142311062"/>
      <w:bookmarkStart w:id="882" w:name="_Toc150774764"/>
      <w:bookmarkStart w:id="883" w:name="_Toc226309805"/>
      <w:bookmarkStart w:id="884" w:name="_Toc195842927"/>
      <w:bookmarkStart w:id="885" w:name="_Toc226965835"/>
      <w:bookmarkStart w:id="886" w:name="_Toc264969251"/>
      <w:bookmarkStart w:id="887" w:name="_Toc142311061"/>
      <w:bookmarkStart w:id="888" w:name="_Toc265228399"/>
      <w:bookmarkStart w:id="889" w:name="_Toc195842926"/>
      <w:bookmarkStart w:id="890" w:name="_Toc226309806"/>
      <w:bookmarkStart w:id="891" w:name="_Toc22696575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已标价工程量清单</w:t>
      </w:r>
      <w:r>
        <w:rPr>
          <w:rFonts w:hint="eastAsia" w:ascii="宋体" w:hAnsi="宋体" w:cs="宋体"/>
          <w:color w:val="auto"/>
          <w:sz w:val="24"/>
          <w:szCs w:val="24"/>
          <w:highlight w:val="none"/>
          <w:lang w:eastAsia="zh-CN"/>
        </w:rPr>
        <w:t>）</w:t>
      </w:r>
    </w:p>
    <w:p w14:paraId="793D03B9">
      <w:pPr>
        <w:tabs>
          <w:tab w:val="left" w:pos="720"/>
        </w:tabs>
        <w:spacing w:line="360" w:lineRule="auto"/>
        <w:jc w:val="center"/>
        <w:rPr>
          <w:rFonts w:ascii="宋体" w:hAnsi="Arial" w:cs="Arial"/>
          <w:bCs/>
          <w:color w:val="auto"/>
          <w:kern w:val="0"/>
          <w:sz w:val="36"/>
          <w:szCs w:val="48"/>
          <w:highlight w:val="none"/>
        </w:rPr>
      </w:pPr>
    </w:p>
    <w:p w14:paraId="1534F355">
      <w:pPr>
        <w:tabs>
          <w:tab w:val="left" w:pos="720"/>
        </w:tabs>
        <w:spacing w:line="360" w:lineRule="auto"/>
        <w:jc w:val="center"/>
        <w:rPr>
          <w:rFonts w:ascii="宋体" w:hAnsi="Arial" w:cs="Arial"/>
          <w:bCs/>
          <w:color w:val="auto"/>
          <w:kern w:val="0"/>
          <w:sz w:val="36"/>
          <w:szCs w:val="48"/>
          <w:highlight w:val="none"/>
        </w:rPr>
      </w:pPr>
      <w:r>
        <w:rPr>
          <w:rFonts w:hint="eastAsia" w:ascii="宋体" w:hAnsi="Arial" w:cs="Arial"/>
          <w:bCs/>
          <w:color w:val="auto"/>
          <w:kern w:val="0"/>
          <w:sz w:val="36"/>
          <w:szCs w:val="48"/>
          <w:highlight w:val="none"/>
          <w:lang w:val="en-US" w:eastAsia="zh-CN"/>
        </w:rPr>
        <w:t>响应</w:t>
      </w:r>
      <w:r>
        <w:rPr>
          <w:rFonts w:ascii="宋体" w:hAnsi="Arial" w:cs="Arial"/>
          <w:bCs/>
          <w:color w:val="auto"/>
          <w:kern w:val="0"/>
          <w:sz w:val="36"/>
          <w:szCs w:val="48"/>
          <w:highlight w:val="none"/>
        </w:rPr>
        <w:t>总价</w:t>
      </w:r>
    </w:p>
    <w:p w14:paraId="460C1CC5">
      <w:pPr>
        <w:tabs>
          <w:tab w:val="left" w:pos="720"/>
        </w:tabs>
        <w:spacing w:line="360" w:lineRule="auto"/>
        <w:jc w:val="center"/>
        <w:rPr>
          <w:rFonts w:ascii="宋体" w:hAnsi="Arial" w:cs="Arial"/>
          <w:bCs/>
          <w:color w:val="auto"/>
          <w:kern w:val="0"/>
          <w:sz w:val="36"/>
          <w:szCs w:val="48"/>
          <w:highlight w:val="none"/>
        </w:rPr>
      </w:pPr>
    </w:p>
    <w:p w14:paraId="0AEB79E3">
      <w:pPr>
        <w:tabs>
          <w:tab w:val="left" w:pos="720"/>
        </w:tabs>
        <w:spacing w:line="480" w:lineRule="auto"/>
        <w:ind w:firstLine="960" w:firstLineChars="400"/>
        <w:jc w:val="left"/>
        <w:rPr>
          <w:rFonts w:ascii="宋体" w:hAnsi="Arial" w:cs="Arial"/>
          <w:color w:val="auto"/>
          <w:kern w:val="0"/>
          <w:sz w:val="24"/>
          <w:highlight w:val="none"/>
          <w:u w:val="none"/>
        </w:rPr>
      </w:pPr>
      <w:r>
        <w:rPr>
          <w:rFonts w:hint="eastAsia" w:ascii="宋体" w:hAnsi="Arial" w:cs="Arial"/>
          <w:color w:val="auto"/>
          <w:kern w:val="0"/>
          <w:sz w:val="24"/>
          <w:highlight w:val="none"/>
          <w:u w:val="none"/>
          <w:lang w:val="en-US" w:eastAsia="zh-CN"/>
        </w:rPr>
        <w:t>采 购</w:t>
      </w:r>
      <w:r>
        <w:rPr>
          <w:rFonts w:ascii="宋体" w:hAnsi="Arial" w:cs="Arial"/>
          <w:color w:val="auto"/>
          <w:kern w:val="0"/>
          <w:sz w:val="24"/>
          <w:highlight w:val="none"/>
          <w:u w:val="none"/>
        </w:rPr>
        <w:t xml:space="preserve"> 人：__________________________________________________</w:t>
      </w:r>
    </w:p>
    <w:p w14:paraId="09628C59">
      <w:pPr>
        <w:tabs>
          <w:tab w:val="left" w:pos="720"/>
        </w:tabs>
        <w:spacing w:line="480" w:lineRule="auto"/>
        <w:ind w:firstLine="960" w:firstLineChars="400"/>
        <w:jc w:val="left"/>
        <w:rPr>
          <w:rFonts w:hint="eastAsia" w:ascii="宋体" w:hAnsi="Arial" w:cs="Arial"/>
          <w:color w:val="auto"/>
          <w:kern w:val="0"/>
          <w:sz w:val="24"/>
          <w:highlight w:val="none"/>
          <w:u w:val="none"/>
          <w:lang w:val="en-US" w:eastAsia="zh-CN"/>
        </w:rPr>
      </w:pPr>
    </w:p>
    <w:p w14:paraId="46E48294">
      <w:pPr>
        <w:tabs>
          <w:tab w:val="left" w:pos="720"/>
        </w:tabs>
        <w:spacing w:line="480" w:lineRule="auto"/>
        <w:ind w:firstLine="960" w:firstLineChars="400"/>
        <w:jc w:val="left"/>
        <w:rPr>
          <w:rFonts w:ascii="宋体" w:hAnsi="Arial" w:cs="Arial"/>
          <w:color w:val="auto"/>
          <w:kern w:val="0"/>
          <w:sz w:val="24"/>
          <w:highlight w:val="none"/>
          <w:u w:val="none"/>
        </w:rPr>
      </w:pPr>
      <w:r>
        <w:rPr>
          <w:rFonts w:hint="eastAsia" w:ascii="宋体" w:hAnsi="Arial" w:cs="Arial"/>
          <w:color w:val="auto"/>
          <w:kern w:val="0"/>
          <w:sz w:val="24"/>
          <w:highlight w:val="none"/>
          <w:u w:val="none"/>
          <w:lang w:val="en-US" w:eastAsia="zh-CN"/>
        </w:rPr>
        <w:t>项目</w:t>
      </w:r>
      <w:r>
        <w:rPr>
          <w:rFonts w:ascii="宋体" w:hAnsi="Arial" w:cs="Arial"/>
          <w:color w:val="auto"/>
          <w:kern w:val="0"/>
          <w:sz w:val="24"/>
          <w:highlight w:val="none"/>
          <w:u w:val="none"/>
        </w:rPr>
        <w:t>名称：__________________________________________________</w:t>
      </w:r>
    </w:p>
    <w:p w14:paraId="0A3E9457">
      <w:pPr>
        <w:tabs>
          <w:tab w:val="left" w:pos="720"/>
        </w:tabs>
        <w:spacing w:line="480" w:lineRule="auto"/>
        <w:ind w:firstLine="960" w:firstLineChars="400"/>
        <w:jc w:val="left"/>
        <w:rPr>
          <w:rFonts w:hint="eastAsia" w:ascii="宋体" w:hAnsi="Arial" w:cs="Arial"/>
          <w:color w:val="auto"/>
          <w:kern w:val="0"/>
          <w:sz w:val="24"/>
          <w:highlight w:val="none"/>
          <w:u w:val="none"/>
          <w:lang w:val="en-US" w:eastAsia="zh-CN"/>
        </w:rPr>
      </w:pPr>
    </w:p>
    <w:p w14:paraId="6D5FF646">
      <w:pPr>
        <w:tabs>
          <w:tab w:val="left" w:pos="720"/>
        </w:tabs>
        <w:spacing w:line="480" w:lineRule="auto"/>
        <w:ind w:firstLine="960" w:firstLineChars="400"/>
        <w:jc w:val="left"/>
        <w:rPr>
          <w:rFonts w:ascii="宋体" w:hAnsi="Arial" w:cs="Arial"/>
          <w:color w:val="auto"/>
          <w:kern w:val="0"/>
          <w:sz w:val="24"/>
          <w:highlight w:val="none"/>
          <w:u w:val="none"/>
        </w:rPr>
      </w:pPr>
      <w:r>
        <w:rPr>
          <w:rFonts w:hint="eastAsia" w:ascii="宋体" w:hAnsi="Arial" w:cs="Arial"/>
          <w:color w:val="auto"/>
          <w:kern w:val="0"/>
          <w:sz w:val="24"/>
          <w:highlight w:val="none"/>
          <w:u w:val="none"/>
          <w:lang w:val="en-US" w:eastAsia="zh-CN"/>
        </w:rPr>
        <w:t>响应</w:t>
      </w:r>
      <w:r>
        <w:rPr>
          <w:rFonts w:ascii="宋体" w:hAnsi="Arial" w:cs="Arial"/>
          <w:color w:val="auto"/>
          <w:kern w:val="0"/>
          <w:sz w:val="24"/>
          <w:highlight w:val="none"/>
          <w:u w:val="none"/>
        </w:rPr>
        <w:t>总价（小写）：__________________________________________</w:t>
      </w:r>
    </w:p>
    <w:p w14:paraId="28F30703">
      <w:pPr>
        <w:tabs>
          <w:tab w:val="left" w:pos="720"/>
        </w:tabs>
        <w:spacing w:line="480" w:lineRule="auto"/>
        <w:ind w:firstLine="1920" w:firstLineChars="800"/>
        <w:jc w:val="left"/>
        <w:rPr>
          <w:rFonts w:ascii="宋体" w:hAnsi="Arial" w:cs="Arial"/>
          <w:color w:val="auto"/>
          <w:kern w:val="0"/>
          <w:sz w:val="24"/>
          <w:highlight w:val="none"/>
          <w:u w:val="none"/>
        </w:rPr>
      </w:pPr>
      <w:r>
        <w:rPr>
          <w:rFonts w:ascii="宋体" w:hAnsi="Arial" w:cs="Arial"/>
          <w:color w:val="auto"/>
          <w:kern w:val="0"/>
          <w:sz w:val="24"/>
          <w:highlight w:val="none"/>
          <w:u w:val="none"/>
        </w:rPr>
        <w:t>（大写）：__________________________________________</w:t>
      </w:r>
    </w:p>
    <w:p w14:paraId="126297BB">
      <w:pPr>
        <w:tabs>
          <w:tab w:val="left" w:pos="720"/>
        </w:tabs>
        <w:spacing w:line="480" w:lineRule="auto"/>
        <w:ind w:firstLine="960" w:firstLineChars="400"/>
        <w:jc w:val="left"/>
        <w:rPr>
          <w:rFonts w:ascii="宋体" w:hAnsi="Arial" w:cs="Arial"/>
          <w:color w:val="auto"/>
          <w:kern w:val="0"/>
          <w:sz w:val="24"/>
          <w:highlight w:val="none"/>
          <w:u w:val="none"/>
        </w:rPr>
      </w:pPr>
    </w:p>
    <w:p w14:paraId="76E25370">
      <w:pPr>
        <w:tabs>
          <w:tab w:val="left" w:pos="720"/>
        </w:tabs>
        <w:spacing w:line="480" w:lineRule="auto"/>
        <w:ind w:firstLine="960" w:firstLineChars="400"/>
        <w:jc w:val="left"/>
        <w:rPr>
          <w:rFonts w:ascii="宋体" w:hAnsi="Arial" w:cs="Arial"/>
          <w:color w:val="auto"/>
          <w:kern w:val="0"/>
          <w:szCs w:val="21"/>
          <w:highlight w:val="none"/>
          <w:u w:val="none"/>
        </w:rPr>
      </w:pPr>
      <w:r>
        <w:rPr>
          <w:rFonts w:hint="eastAsia" w:ascii="宋体" w:hAnsi="Arial" w:cs="Arial"/>
          <w:color w:val="auto"/>
          <w:kern w:val="0"/>
          <w:sz w:val="24"/>
          <w:highlight w:val="none"/>
          <w:u w:val="none"/>
          <w:lang w:val="en-US" w:eastAsia="zh-CN"/>
        </w:rPr>
        <w:t>供 应 商</w:t>
      </w:r>
      <w:r>
        <w:rPr>
          <w:rFonts w:ascii="宋体" w:hAnsi="Arial" w:cs="Arial"/>
          <w:color w:val="auto"/>
          <w:kern w:val="0"/>
          <w:sz w:val="24"/>
          <w:highlight w:val="none"/>
          <w:u w:val="none"/>
        </w:rPr>
        <w:t>：________________________________________</w:t>
      </w:r>
      <w:r>
        <w:rPr>
          <w:rFonts w:ascii="宋体" w:hAnsi="Arial" w:cs="Arial"/>
          <w:color w:val="auto"/>
          <w:kern w:val="0"/>
          <w:szCs w:val="21"/>
          <w:highlight w:val="none"/>
          <w:u w:val="none"/>
        </w:rPr>
        <w:t>（</w:t>
      </w:r>
      <w:r>
        <w:rPr>
          <w:rFonts w:hint="eastAsia" w:ascii="宋体" w:hAnsi="宋体" w:eastAsia="宋体" w:cs="Arial"/>
          <w:color w:val="auto"/>
          <w:highlight w:val="none"/>
          <w:lang w:val="en-US" w:eastAsia="zh-CN"/>
        </w:rPr>
        <w:t>加盖公章</w:t>
      </w:r>
      <w:r>
        <w:rPr>
          <w:rFonts w:ascii="宋体" w:hAnsi="Arial" w:cs="Arial"/>
          <w:color w:val="auto"/>
          <w:kern w:val="0"/>
          <w:szCs w:val="21"/>
          <w:highlight w:val="none"/>
          <w:u w:val="none"/>
        </w:rPr>
        <w:t>）</w:t>
      </w:r>
    </w:p>
    <w:p w14:paraId="523E375F">
      <w:pPr>
        <w:tabs>
          <w:tab w:val="left" w:pos="720"/>
        </w:tabs>
        <w:spacing w:line="480" w:lineRule="auto"/>
        <w:ind w:firstLine="960" w:firstLineChars="400"/>
        <w:jc w:val="left"/>
        <w:rPr>
          <w:rFonts w:ascii="宋体" w:hAnsi="Arial" w:cs="Arial"/>
          <w:color w:val="auto"/>
          <w:kern w:val="0"/>
          <w:sz w:val="24"/>
          <w:highlight w:val="none"/>
          <w:u w:val="none"/>
        </w:rPr>
      </w:pPr>
    </w:p>
    <w:p w14:paraId="4C24C0CF">
      <w:pPr>
        <w:tabs>
          <w:tab w:val="left" w:pos="720"/>
        </w:tabs>
        <w:spacing w:line="480" w:lineRule="auto"/>
        <w:ind w:firstLine="960" w:firstLineChars="400"/>
        <w:jc w:val="left"/>
        <w:rPr>
          <w:rFonts w:ascii="宋体" w:hAnsi="Arial" w:cs="Arial"/>
          <w:color w:val="auto"/>
          <w:kern w:val="0"/>
          <w:szCs w:val="21"/>
          <w:highlight w:val="none"/>
          <w:u w:val="none"/>
        </w:rPr>
      </w:pPr>
      <w:r>
        <w:rPr>
          <w:rFonts w:ascii="宋体" w:hAnsi="Arial" w:cs="Arial"/>
          <w:color w:val="auto"/>
          <w:kern w:val="0"/>
          <w:sz w:val="24"/>
          <w:highlight w:val="none"/>
          <w:u w:val="none"/>
        </w:rPr>
        <w:t>法定代表人或其</w:t>
      </w:r>
      <w:r>
        <w:rPr>
          <w:rFonts w:hint="eastAsia" w:ascii="宋体" w:hAnsi="Arial" w:cs="Arial"/>
          <w:color w:val="auto"/>
          <w:kern w:val="0"/>
          <w:sz w:val="24"/>
          <w:highlight w:val="none"/>
          <w:u w:val="none"/>
        </w:rPr>
        <w:t>委托代理人</w:t>
      </w:r>
      <w:r>
        <w:rPr>
          <w:rFonts w:ascii="宋体" w:hAnsi="Arial" w:cs="Arial"/>
          <w:color w:val="auto"/>
          <w:kern w:val="0"/>
          <w:sz w:val="24"/>
          <w:highlight w:val="none"/>
          <w:u w:val="none"/>
        </w:rPr>
        <w:t>：______________________</w:t>
      </w:r>
      <w:r>
        <w:rPr>
          <w:rFonts w:ascii="宋体" w:hAnsi="Arial" w:cs="Arial"/>
          <w:color w:val="auto"/>
          <w:kern w:val="0"/>
          <w:szCs w:val="21"/>
          <w:highlight w:val="none"/>
          <w:u w:val="none"/>
        </w:rPr>
        <w:t>（</w:t>
      </w:r>
      <w:r>
        <w:rPr>
          <w:rFonts w:hint="eastAsia"/>
          <w:color w:val="auto"/>
          <w:highlight w:val="none"/>
          <w:u w:val="none"/>
          <w:lang w:eastAsia="zh-CN"/>
        </w:rPr>
        <w:t>签字或盖章</w:t>
      </w:r>
      <w:r>
        <w:rPr>
          <w:rFonts w:ascii="宋体" w:hAnsi="Arial" w:cs="Arial"/>
          <w:color w:val="auto"/>
          <w:kern w:val="0"/>
          <w:szCs w:val="21"/>
          <w:highlight w:val="none"/>
          <w:u w:val="none"/>
        </w:rPr>
        <w:t>）</w:t>
      </w:r>
    </w:p>
    <w:p w14:paraId="657EDC5F">
      <w:pPr>
        <w:tabs>
          <w:tab w:val="left" w:pos="720"/>
        </w:tabs>
        <w:spacing w:line="480" w:lineRule="auto"/>
        <w:ind w:firstLine="960" w:firstLineChars="400"/>
        <w:jc w:val="left"/>
        <w:rPr>
          <w:rFonts w:ascii="宋体" w:hAnsi="Arial" w:cs="Arial"/>
          <w:color w:val="auto"/>
          <w:kern w:val="0"/>
          <w:sz w:val="24"/>
          <w:highlight w:val="none"/>
          <w:u w:val="none"/>
        </w:rPr>
      </w:pPr>
    </w:p>
    <w:p w14:paraId="1426A51F">
      <w:pPr>
        <w:tabs>
          <w:tab w:val="left" w:pos="720"/>
        </w:tabs>
        <w:spacing w:line="480" w:lineRule="auto"/>
        <w:ind w:firstLine="960" w:firstLineChars="400"/>
        <w:jc w:val="left"/>
        <w:rPr>
          <w:rFonts w:ascii="宋体" w:hAnsi="Arial" w:cs="Arial"/>
          <w:color w:val="auto"/>
          <w:kern w:val="0"/>
          <w:sz w:val="24"/>
          <w:szCs w:val="24"/>
          <w:highlight w:val="none"/>
          <w:u w:val="none"/>
        </w:rPr>
      </w:pPr>
      <w:r>
        <w:rPr>
          <w:rFonts w:hint="eastAsia" w:ascii="宋体" w:hAnsi="Arial" w:cs="Arial"/>
          <w:color w:val="auto"/>
          <w:kern w:val="0"/>
          <w:sz w:val="24"/>
          <w:szCs w:val="24"/>
          <w:highlight w:val="none"/>
          <w:u w:val="none"/>
        </w:rPr>
        <w:t>编制人</w:t>
      </w:r>
      <w:r>
        <w:rPr>
          <w:rFonts w:ascii="宋体" w:hAnsi="Arial" w:cs="Arial"/>
          <w:color w:val="auto"/>
          <w:kern w:val="0"/>
          <w:sz w:val="24"/>
          <w:szCs w:val="24"/>
          <w:highlight w:val="none"/>
          <w:u w:val="none"/>
        </w:rPr>
        <w:t>：_____________________________</w:t>
      </w:r>
      <w:r>
        <w:rPr>
          <w:rFonts w:hint="eastAsia"/>
          <w:color w:val="auto"/>
          <w:sz w:val="24"/>
          <w:szCs w:val="24"/>
          <w:highlight w:val="none"/>
          <w:u w:val="none"/>
          <w:lang w:val="en-US" w:eastAsia="zh-CN"/>
        </w:rPr>
        <w:t xml:space="preserve"> </w:t>
      </w:r>
      <w:r>
        <w:rPr>
          <w:rFonts w:ascii="宋体" w:hAnsi="Arial" w:cs="Arial"/>
          <w:color w:val="auto"/>
          <w:kern w:val="0"/>
          <w:sz w:val="24"/>
          <w:szCs w:val="24"/>
          <w:highlight w:val="none"/>
          <w:u w:val="none"/>
        </w:rPr>
        <w:t>（</w:t>
      </w:r>
      <w:r>
        <w:rPr>
          <w:rFonts w:hint="eastAsia" w:ascii="宋体" w:hAnsi="宋体" w:cs="Arial"/>
          <w:color w:val="auto"/>
          <w:sz w:val="24"/>
          <w:szCs w:val="24"/>
          <w:highlight w:val="none"/>
          <w:u w:val="none"/>
        </w:rPr>
        <w:t>造价工程师盖执业专用章</w:t>
      </w:r>
      <w:r>
        <w:rPr>
          <w:rFonts w:ascii="宋体" w:hAnsi="Arial" w:cs="Arial"/>
          <w:color w:val="auto"/>
          <w:kern w:val="0"/>
          <w:sz w:val="24"/>
          <w:szCs w:val="24"/>
          <w:highlight w:val="none"/>
          <w:u w:val="none"/>
        </w:rPr>
        <w:t>）</w:t>
      </w:r>
    </w:p>
    <w:p w14:paraId="5593D130">
      <w:pPr>
        <w:tabs>
          <w:tab w:val="left" w:pos="720"/>
        </w:tabs>
        <w:spacing w:line="480" w:lineRule="auto"/>
        <w:ind w:firstLine="960" w:firstLineChars="400"/>
        <w:jc w:val="left"/>
        <w:rPr>
          <w:rFonts w:ascii="宋体" w:hAnsi="Arial" w:cs="Arial"/>
          <w:color w:val="auto"/>
          <w:kern w:val="0"/>
          <w:sz w:val="24"/>
          <w:szCs w:val="24"/>
          <w:highlight w:val="none"/>
          <w:u w:val="none"/>
        </w:rPr>
      </w:pPr>
    </w:p>
    <w:p w14:paraId="0CE2432F">
      <w:pPr>
        <w:tabs>
          <w:tab w:val="left" w:pos="720"/>
        </w:tabs>
        <w:spacing w:line="480" w:lineRule="auto"/>
        <w:ind w:firstLine="960" w:firstLineChars="400"/>
        <w:jc w:val="left"/>
        <w:rPr>
          <w:rFonts w:hint="eastAsia" w:ascii="宋体" w:hAnsi="Arial" w:cs="Arial"/>
          <w:color w:val="auto"/>
          <w:kern w:val="0"/>
          <w:sz w:val="24"/>
          <w:szCs w:val="24"/>
          <w:highlight w:val="none"/>
          <w:u w:val="none"/>
        </w:rPr>
      </w:pPr>
      <w:r>
        <w:rPr>
          <w:rFonts w:hint="eastAsia" w:ascii="宋体" w:hAnsi="Arial" w:cs="Arial"/>
          <w:color w:val="auto"/>
          <w:kern w:val="0"/>
          <w:sz w:val="24"/>
          <w:szCs w:val="24"/>
          <w:highlight w:val="none"/>
          <w:u w:val="none"/>
        </w:rPr>
        <w:t>审核人/审定人：</w:t>
      </w:r>
      <w:r>
        <w:rPr>
          <w:rFonts w:ascii="宋体" w:hAnsi="Arial" w:cs="Arial"/>
          <w:color w:val="auto"/>
          <w:kern w:val="0"/>
          <w:sz w:val="24"/>
          <w:szCs w:val="24"/>
          <w:highlight w:val="none"/>
          <w:u w:val="none"/>
        </w:rPr>
        <w:t>____________________</w:t>
      </w:r>
      <w:r>
        <w:rPr>
          <w:rFonts w:hint="eastAsia" w:ascii="宋体" w:hAnsi="Arial" w:cs="Arial"/>
          <w:color w:val="auto"/>
          <w:kern w:val="0"/>
          <w:sz w:val="24"/>
          <w:szCs w:val="24"/>
          <w:highlight w:val="none"/>
          <w:u w:val="none"/>
        </w:rPr>
        <w:t>（</w:t>
      </w:r>
      <w:r>
        <w:rPr>
          <w:rFonts w:hint="eastAsia" w:ascii="宋体" w:hAnsi="Arial" w:cs="Arial"/>
          <w:color w:val="auto"/>
          <w:kern w:val="0"/>
          <w:sz w:val="24"/>
          <w:szCs w:val="24"/>
          <w:highlight w:val="none"/>
          <w:u w:val="none"/>
          <w:lang w:val="en-US" w:eastAsia="zh-CN"/>
        </w:rPr>
        <w:t>一级</w:t>
      </w:r>
      <w:r>
        <w:rPr>
          <w:rFonts w:hint="eastAsia" w:ascii="宋体" w:hAnsi="Arial" w:cs="Arial"/>
          <w:color w:val="auto"/>
          <w:kern w:val="0"/>
          <w:sz w:val="24"/>
          <w:szCs w:val="24"/>
          <w:highlight w:val="none"/>
          <w:u w:val="none"/>
        </w:rPr>
        <w:t>造价工程师盖执业专用章）</w:t>
      </w:r>
    </w:p>
    <w:p w14:paraId="3A4E3862">
      <w:pPr>
        <w:tabs>
          <w:tab w:val="left" w:pos="720"/>
        </w:tabs>
        <w:spacing w:line="480" w:lineRule="auto"/>
        <w:ind w:firstLine="960" w:firstLineChars="400"/>
        <w:jc w:val="left"/>
        <w:rPr>
          <w:rFonts w:ascii="宋体" w:hAnsi="Arial" w:cs="Arial"/>
          <w:color w:val="auto"/>
          <w:kern w:val="0"/>
          <w:sz w:val="24"/>
          <w:highlight w:val="none"/>
          <w:u w:val="none"/>
        </w:rPr>
      </w:pPr>
    </w:p>
    <w:p w14:paraId="4D8DF4A7">
      <w:pPr>
        <w:tabs>
          <w:tab w:val="left" w:pos="720"/>
        </w:tabs>
        <w:spacing w:line="480" w:lineRule="auto"/>
        <w:ind w:firstLine="960" w:firstLineChars="400"/>
        <w:jc w:val="left"/>
        <w:rPr>
          <w:rFonts w:ascii="宋体" w:hAnsi="Arial" w:cs="Arial"/>
          <w:color w:val="auto"/>
          <w:kern w:val="0"/>
          <w:sz w:val="24"/>
          <w:highlight w:val="none"/>
          <w:u w:val="none"/>
        </w:rPr>
      </w:pPr>
      <w:r>
        <w:rPr>
          <w:rFonts w:ascii="宋体" w:hAnsi="Arial" w:cs="Arial"/>
          <w:color w:val="auto"/>
          <w:kern w:val="0"/>
          <w:sz w:val="24"/>
          <w:highlight w:val="none"/>
          <w:u w:val="none"/>
        </w:rPr>
        <w:t>编制时间：</w:t>
      </w:r>
      <w:r>
        <w:rPr>
          <w:rFonts w:hint="eastAsia" w:ascii="宋体" w:hAnsi="Arial" w:cs="Arial"/>
          <w:color w:val="auto"/>
          <w:kern w:val="0"/>
          <w:sz w:val="24"/>
          <w:highlight w:val="none"/>
          <w:u w:val="none"/>
        </w:rPr>
        <w:t xml:space="preserve">          年       月      日</w:t>
      </w:r>
    </w:p>
    <w:p w14:paraId="1BDA7965">
      <w:pPr>
        <w:keepNext/>
        <w:keepLines/>
        <w:widowControl w:val="0"/>
        <w:spacing w:before="120" w:beforeLines="50" w:after="120" w:afterLines="50" w:line="360" w:lineRule="auto"/>
        <w:jc w:val="both"/>
        <w:outlineLvl w:val="2"/>
        <w:rPr>
          <w:rFonts w:ascii="宋体" w:hAnsi="Times New Roman" w:eastAsia="宋体" w:cs="Times New Roman"/>
          <w:b w:val="0"/>
          <w:bCs w:val="0"/>
          <w:color w:val="auto"/>
          <w:kern w:val="0"/>
          <w:sz w:val="24"/>
          <w:szCs w:val="20"/>
          <w:highlight w:val="none"/>
          <w:lang w:val="en-US" w:eastAsia="zh-CN" w:bidi="ar-SA"/>
        </w:rPr>
      </w:pPr>
    </w:p>
    <w:p w14:paraId="146790A6">
      <w:pPr>
        <w:rPr>
          <w:rFonts w:hint="eastAsia" w:ascii="Arial" w:hAnsi="Arial" w:eastAsia="黑体" w:cs="Arial"/>
          <w:bCs/>
          <w:color w:val="auto"/>
          <w:sz w:val="36"/>
          <w:szCs w:val="48"/>
          <w:highlight w:val="none"/>
        </w:rPr>
      </w:pPr>
      <w:r>
        <w:rPr>
          <w:rFonts w:hint="eastAsia" w:ascii="Arial" w:hAnsi="Arial" w:eastAsia="黑体" w:cs="Arial"/>
          <w:bCs/>
          <w:color w:val="auto"/>
          <w:sz w:val="36"/>
          <w:szCs w:val="48"/>
          <w:highlight w:val="none"/>
        </w:rPr>
        <w:br w:type="page"/>
      </w:r>
    </w:p>
    <w:p w14:paraId="54F09898">
      <w:pPr>
        <w:tabs>
          <w:tab w:val="left" w:pos="720"/>
        </w:tabs>
        <w:spacing w:after="120" w:afterLines="50" w:line="300" w:lineRule="auto"/>
        <w:jc w:val="center"/>
        <w:rPr>
          <w:rFonts w:ascii="Arial" w:hAnsi="Arial" w:eastAsia="黑体" w:cs="Arial"/>
          <w:bCs/>
          <w:color w:val="auto"/>
          <w:sz w:val="36"/>
          <w:szCs w:val="48"/>
          <w:highlight w:val="none"/>
        </w:rPr>
      </w:pPr>
      <w:r>
        <w:rPr>
          <w:rFonts w:hint="eastAsia" w:ascii="Arial" w:hAnsi="Arial" w:eastAsia="黑体" w:cs="Arial"/>
          <w:bCs/>
          <w:color w:val="auto"/>
          <w:sz w:val="36"/>
          <w:szCs w:val="48"/>
          <w:highlight w:val="none"/>
        </w:rPr>
        <w:t>总 说 明</w:t>
      </w:r>
    </w:p>
    <w:p w14:paraId="4D9F513A">
      <w:pPr>
        <w:tabs>
          <w:tab w:val="left" w:pos="720"/>
        </w:tabs>
        <w:spacing w:after="120" w:afterLines="50" w:line="300" w:lineRule="auto"/>
        <w:rPr>
          <w:rFonts w:ascii="Arial" w:hAnsi="Arial" w:cs="Arial"/>
          <w:color w:val="auto"/>
          <w:highlight w:val="none"/>
        </w:rPr>
      </w:pPr>
      <w:r>
        <w:rPr>
          <w:rFonts w:ascii="Arial" w:hAnsi="Arial" w:cs="Arial"/>
          <w:color w:val="auto"/>
          <w:highlight w:val="none"/>
        </w:rPr>
        <w:t>工程名称</w:t>
      </w:r>
      <w:r>
        <w:rPr>
          <w:rFonts w:hint="eastAsia" w:ascii="Arial" w:hAnsi="Arial" w:cs="Arial"/>
          <w:color w:val="auto"/>
          <w:highlight w:val="none"/>
        </w:rPr>
        <w:t>：</w:t>
      </w:r>
      <w:r>
        <w:rPr>
          <w:rFonts w:ascii="Arial" w:hAnsi="Arial" w:cs="Arial"/>
          <w:color w:val="auto"/>
          <w:highlight w:val="none"/>
        </w:rPr>
        <w:t xml:space="preserve">                                             </w:t>
      </w:r>
      <w:r>
        <w:rPr>
          <w:rFonts w:hint="eastAsia" w:ascii="Arial" w:hAnsi="Arial" w:cs="Arial"/>
          <w:color w:val="auto"/>
          <w:highlight w:val="none"/>
        </w:rPr>
        <w:t xml:space="preserve">       </w:t>
      </w:r>
      <w:r>
        <w:rPr>
          <w:rFonts w:ascii="Arial" w:hAnsi="Arial" w:cs="Arial"/>
          <w:color w:val="auto"/>
          <w:highlight w:val="none"/>
        </w:rPr>
        <w:t xml:space="preserve">  第  页 共  页</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14:paraId="0BBC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14:paraId="769DA817">
            <w:pPr>
              <w:tabs>
                <w:tab w:val="left" w:pos="720"/>
              </w:tabs>
              <w:spacing w:after="120" w:afterLines="50" w:line="300" w:lineRule="auto"/>
              <w:rPr>
                <w:rFonts w:ascii="Arial" w:hAnsi="Arial" w:cs="Arial"/>
                <w:color w:val="auto"/>
                <w:highlight w:val="none"/>
              </w:rPr>
            </w:pPr>
          </w:p>
        </w:tc>
      </w:tr>
    </w:tbl>
    <w:p w14:paraId="78659EEB">
      <w:pPr>
        <w:tabs>
          <w:tab w:val="left" w:pos="720"/>
        </w:tabs>
        <w:spacing w:after="120" w:afterLines="50" w:line="300" w:lineRule="auto"/>
        <w:rPr>
          <w:rFonts w:ascii="Arial" w:hAnsi="宋体" w:cs="Arial"/>
          <w:color w:val="auto"/>
          <w:highlight w:val="none"/>
        </w:rPr>
      </w:pPr>
    </w:p>
    <w:p w14:paraId="00C53E28">
      <w:pPr>
        <w:spacing w:line="360" w:lineRule="auto"/>
        <w:jc w:val="left"/>
        <w:rPr>
          <w:rFonts w:ascii="黑体" w:hAnsi="黑体" w:eastAsia="黑体" w:cs="Times New Roman"/>
          <w:color w:val="auto"/>
          <w:kern w:val="0"/>
          <w:sz w:val="24"/>
          <w:highlight w:val="none"/>
        </w:rPr>
      </w:pPr>
      <w:r>
        <w:rPr>
          <w:rFonts w:ascii="Arial" w:hAnsi="Times New Roman" w:eastAsia="宋体" w:cs="Arial"/>
          <w:b/>
          <w:bCs w:val="0"/>
          <w:color w:val="auto"/>
          <w:kern w:val="0"/>
          <w:sz w:val="24"/>
          <w:szCs w:val="20"/>
          <w:highlight w:val="none"/>
          <w:lang w:val="en-US" w:eastAsia="zh-CN" w:bidi="ar-SA"/>
        </w:rPr>
        <w:br w:type="page"/>
      </w:r>
      <w:bookmarkStart w:id="892" w:name="_Toc342296540"/>
      <w:bookmarkStart w:id="893" w:name="_Toc241459781"/>
      <w:bookmarkStart w:id="894" w:name="_Toc480481693"/>
      <w:bookmarkStart w:id="895" w:name="_Toc483575330"/>
      <w:bookmarkStart w:id="896" w:name="_Toc497458736"/>
    </w:p>
    <w:p w14:paraId="02CE9D01">
      <w:pPr>
        <w:tabs>
          <w:tab w:val="left" w:pos="720"/>
        </w:tabs>
        <w:spacing w:after="120"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工程项目投标报价汇总表</w:t>
      </w:r>
    </w:p>
    <w:p w14:paraId="68ABC58F">
      <w:pPr>
        <w:tabs>
          <w:tab w:val="left" w:pos="720"/>
        </w:tabs>
        <w:spacing w:after="120" w:afterLines="50" w:line="300" w:lineRule="auto"/>
        <w:ind w:right="90"/>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8549" w:type="dxa"/>
        <w:tblInd w:w="103" w:type="dxa"/>
        <w:tblLayout w:type="fixed"/>
        <w:tblCellMar>
          <w:top w:w="0" w:type="dxa"/>
          <w:left w:w="0" w:type="dxa"/>
          <w:bottom w:w="0" w:type="dxa"/>
          <w:right w:w="0" w:type="dxa"/>
        </w:tblCellMar>
      </w:tblPr>
      <w:tblGrid>
        <w:gridCol w:w="773"/>
        <w:gridCol w:w="2673"/>
        <w:gridCol w:w="992"/>
        <w:gridCol w:w="851"/>
        <w:gridCol w:w="1276"/>
        <w:gridCol w:w="850"/>
        <w:gridCol w:w="1134"/>
      </w:tblGrid>
      <w:tr w14:paraId="56D60645">
        <w:tblPrEx>
          <w:tblCellMar>
            <w:top w:w="0" w:type="dxa"/>
            <w:left w:w="0" w:type="dxa"/>
            <w:bottom w:w="0" w:type="dxa"/>
            <w:right w:w="0" w:type="dxa"/>
          </w:tblCellMar>
        </w:tblPrEx>
        <w:trPr>
          <w:trHeight w:val="468" w:hRule="exact"/>
        </w:trPr>
        <w:tc>
          <w:tcPr>
            <w:tcW w:w="773" w:type="dxa"/>
            <w:vMerge w:val="restart"/>
            <w:tcBorders>
              <w:top w:val="single" w:color="000000" w:sz="4" w:space="0"/>
              <w:left w:val="single" w:color="000000" w:sz="4" w:space="0"/>
              <w:right w:val="single" w:color="000000" w:sz="4" w:space="0"/>
            </w:tcBorders>
            <w:shd w:val="clear" w:color="auto" w:fill="auto"/>
            <w:vAlign w:val="center"/>
          </w:tcPr>
          <w:p w14:paraId="5671C97B">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序号</w:t>
            </w:r>
          </w:p>
        </w:tc>
        <w:tc>
          <w:tcPr>
            <w:tcW w:w="2673" w:type="dxa"/>
            <w:vMerge w:val="restart"/>
            <w:tcBorders>
              <w:top w:val="single" w:color="000000" w:sz="4" w:space="0"/>
              <w:left w:val="single" w:color="000000" w:sz="4" w:space="0"/>
              <w:right w:val="single" w:color="000000" w:sz="4" w:space="0"/>
            </w:tcBorders>
            <w:shd w:val="clear" w:color="auto" w:fill="auto"/>
            <w:vAlign w:val="center"/>
          </w:tcPr>
          <w:p w14:paraId="362C3ADA">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项目名称</w:t>
            </w: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08F98656">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金额</w:t>
            </w:r>
          </w:p>
          <w:p w14:paraId="2BEF4C10">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761CD">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其中：</w:t>
            </w:r>
          </w:p>
        </w:tc>
      </w:tr>
      <w:tr w14:paraId="2937DDA4">
        <w:tblPrEx>
          <w:tblCellMar>
            <w:top w:w="0" w:type="dxa"/>
            <w:left w:w="0" w:type="dxa"/>
            <w:bottom w:w="0" w:type="dxa"/>
            <w:right w:w="0" w:type="dxa"/>
          </w:tblCellMar>
        </w:tblPrEx>
        <w:trPr>
          <w:trHeight w:val="353" w:hRule="exact"/>
        </w:trPr>
        <w:tc>
          <w:tcPr>
            <w:tcW w:w="773" w:type="dxa"/>
            <w:vMerge w:val="continue"/>
            <w:tcBorders>
              <w:left w:val="single" w:color="000000" w:sz="4" w:space="0"/>
              <w:right w:val="single" w:color="000000" w:sz="4" w:space="0"/>
            </w:tcBorders>
            <w:shd w:val="clear" w:color="auto" w:fill="auto"/>
          </w:tcPr>
          <w:p w14:paraId="5B2D0DA5">
            <w:pPr>
              <w:rPr>
                <w:rFonts w:ascii="Times New Roman" w:hAnsi="Times New Roman" w:eastAsia="宋体" w:cs="Times New Roman"/>
                <w:color w:val="auto"/>
                <w:sz w:val="22"/>
                <w:highlight w:val="none"/>
              </w:rPr>
            </w:pPr>
          </w:p>
        </w:tc>
        <w:tc>
          <w:tcPr>
            <w:tcW w:w="2673" w:type="dxa"/>
            <w:vMerge w:val="continue"/>
            <w:tcBorders>
              <w:left w:val="single" w:color="000000" w:sz="4" w:space="0"/>
              <w:right w:val="single" w:color="000000" w:sz="4" w:space="0"/>
            </w:tcBorders>
            <w:shd w:val="clear" w:color="auto" w:fill="auto"/>
          </w:tcPr>
          <w:p w14:paraId="67C07BA4">
            <w:pPr>
              <w:rPr>
                <w:rFonts w:ascii="Times New Roman" w:hAnsi="Times New Roman" w:eastAsia="宋体" w:cs="Times New Roman"/>
                <w:color w:val="auto"/>
                <w:sz w:val="22"/>
                <w:highlight w:val="none"/>
              </w:rPr>
            </w:pPr>
          </w:p>
        </w:tc>
        <w:tc>
          <w:tcPr>
            <w:tcW w:w="992" w:type="dxa"/>
            <w:vMerge w:val="continue"/>
            <w:tcBorders>
              <w:left w:val="single" w:color="000000" w:sz="4" w:space="0"/>
              <w:right w:val="single" w:color="000000" w:sz="4" w:space="0"/>
            </w:tcBorders>
            <w:shd w:val="clear" w:color="auto" w:fill="auto"/>
            <w:vAlign w:val="center"/>
          </w:tcPr>
          <w:p w14:paraId="7E8DEB5B">
            <w:pPr>
              <w:jc w:val="center"/>
              <w:rPr>
                <w:rFonts w:ascii="Times New Roman" w:hAnsi="Times New Roman" w:eastAsia="宋体" w:cs="Times New Roman"/>
                <w:color w:val="auto"/>
                <w:sz w:val="22"/>
                <w:highlight w:val="none"/>
              </w:rPr>
            </w:pPr>
          </w:p>
        </w:tc>
        <w:tc>
          <w:tcPr>
            <w:tcW w:w="851" w:type="dxa"/>
            <w:vMerge w:val="restart"/>
            <w:tcBorders>
              <w:top w:val="single" w:color="000000" w:sz="4" w:space="0"/>
              <w:left w:val="single" w:color="000000" w:sz="4" w:space="0"/>
              <w:right w:val="single" w:color="000000" w:sz="4" w:space="0"/>
            </w:tcBorders>
            <w:shd w:val="clear" w:color="auto" w:fill="auto"/>
            <w:vAlign w:val="center"/>
          </w:tcPr>
          <w:p w14:paraId="4261A37F">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暂估价</w:t>
            </w:r>
          </w:p>
          <w:p w14:paraId="2051140A">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c>
          <w:tcPr>
            <w:tcW w:w="1276" w:type="dxa"/>
            <w:vMerge w:val="restart"/>
            <w:tcBorders>
              <w:top w:val="single" w:color="000000" w:sz="4" w:space="0"/>
              <w:left w:val="single" w:color="000000" w:sz="4" w:space="0"/>
              <w:right w:val="single" w:color="auto" w:sz="4" w:space="0"/>
            </w:tcBorders>
            <w:shd w:val="clear" w:color="auto" w:fill="auto"/>
            <w:vAlign w:val="center"/>
          </w:tcPr>
          <w:p w14:paraId="25BF8B6D">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建筑</w:t>
            </w:r>
            <w:r>
              <w:rPr>
                <w:rFonts w:ascii="Arial" w:hAnsi="Calibri" w:eastAsia="宋体" w:cs="Times New Roman"/>
                <w:color w:val="auto"/>
                <w:kern w:val="0"/>
                <w:szCs w:val="22"/>
                <w:highlight w:val="none"/>
              </w:rPr>
              <w:t>垃圾</w:t>
            </w:r>
          </w:p>
          <w:p w14:paraId="3CBF3237">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运输处置费</w:t>
            </w:r>
          </w:p>
          <w:p w14:paraId="7473E853">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（元）</w:t>
            </w:r>
          </w:p>
        </w:tc>
        <w:tc>
          <w:tcPr>
            <w:tcW w:w="1984"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76AFB835">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规费（元）</w:t>
            </w:r>
          </w:p>
        </w:tc>
      </w:tr>
      <w:tr w14:paraId="04CB3943">
        <w:tblPrEx>
          <w:tblCellMar>
            <w:top w:w="0" w:type="dxa"/>
            <w:left w:w="0" w:type="dxa"/>
            <w:bottom w:w="0" w:type="dxa"/>
            <w:right w:w="0" w:type="dxa"/>
          </w:tblCellMar>
        </w:tblPrEx>
        <w:trPr>
          <w:trHeight w:val="654" w:hRule="exact"/>
        </w:trPr>
        <w:tc>
          <w:tcPr>
            <w:tcW w:w="773" w:type="dxa"/>
            <w:vMerge w:val="continue"/>
            <w:tcBorders>
              <w:left w:val="single" w:color="000000" w:sz="4" w:space="0"/>
              <w:bottom w:val="single" w:color="000000" w:sz="4" w:space="0"/>
              <w:right w:val="single" w:color="000000" w:sz="4" w:space="0"/>
            </w:tcBorders>
            <w:shd w:val="clear" w:color="auto" w:fill="auto"/>
          </w:tcPr>
          <w:p w14:paraId="28024B8A">
            <w:pPr>
              <w:rPr>
                <w:rFonts w:ascii="Times New Roman" w:hAnsi="Times New Roman" w:eastAsia="宋体" w:cs="Times New Roman"/>
                <w:color w:val="auto"/>
                <w:sz w:val="22"/>
                <w:highlight w:val="none"/>
              </w:rPr>
            </w:pPr>
          </w:p>
        </w:tc>
        <w:tc>
          <w:tcPr>
            <w:tcW w:w="2673" w:type="dxa"/>
            <w:vMerge w:val="continue"/>
            <w:tcBorders>
              <w:left w:val="single" w:color="000000" w:sz="4" w:space="0"/>
              <w:bottom w:val="single" w:color="000000" w:sz="4" w:space="0"/>
              <w:right w:val="single" w:color="000000" w:sz="4" w:space="0"/>
            </w:tcBorders>
            <w:shd w:val="clear" w:color="auto" w:fill="auto"/>
          </w:tcPr>
          <w:p w14:paraId="707427EF">
            <w:pPr>
              <w:rPr>
                <w:rFonts w:ascii="Times New Roman" w:hAnsi="Times New Roman" w:eastAsia="宋体" w:cs="Times New Roman"/>
                <w:color w:val="auto"/>
                <w:sz w:val="22"/>
                <w:highlight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14:paraId="40991434">
            <w:pPr>
              <w:jc w:val="center"/>
              <w:rPr>
                <w:rFonts w:ascii="Times New Roman" w:hAnsi="Times New Roman" w:eastAsia="宋体" w:cs="Times New Roman"/>
                <w:color w:val="auto"/>
                <w:sz w:val="22"/>
                <w:highlight w:val="none"/>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14:paraId="490B2BCA">
            <w:pPr>
              <w:spacing w:before="102" w:line="273" w:lineRule="exact"/>
              <w:ind w:left="103"/>
              <w:jc w:val="center"/>
              <w:rPr>
                <w:rFonts w:ascii="宋体" w:hAnsi="宋体" w:eastAsia="宋体" w:cs="宋体"/>
                <w:color w:val="auto"/>
                <w:kern w:val="0"/>
                <w:szCs w:val="21"/>
                <w:highlight w:val="none"/>
                <w:lang w:eastAsia="en-US"/>
              </w:rPr>
            </w:pPr>
          </w:p>
        </w:tc>
        <w:tc>
          <w:tcPr>
            <w:tcW w:w="1276" w:type="dxa"/>
            <w:vMerge w:val="continue"/>
            <w:tcBorders>
              <w:left w:val="single" w:color="000000" w:sz="4" w:space="0"/>
              <w:bottom w:val="single" w:color="000000" w:sz="4" w:space="0"/>
              <w:right w:val="single" w:color="auto" w:sz="4" w:space="0"/>
            </w:tcBorders>
            <w:shd w:val="clear" w:color="auto" w:fill="auto"/>
            <w:vAlign w:val="center"/>
          </w:tcPr>
          <w:p w14:paraId="4DBB266C">
            <w:pPr>
              <w:spacing w:line="240" w:lineRule="exact"/>
              <w:ind w:left="2"/>
              <w:jc w:val="center"/>
              <w:rPr>
                <w:rFonts w:ascii="宋体" w:hAnsi="宋体" w:eastAsia="宋体" w:cs="宋体"/>
                <w:color w:val="auto"/>
                <w:kern w:val="0"/>
                <w:szCs w:val="21"/>
                <w:highlight w:val="none"/>
              </w:rPr>
            </w:pPr>
          </w:p>
        </w:tc>
        <w:tc>
          <w:tcPr>
            <w:tcW w:w="850" w:type="dxa"/>
            <w:tcBorders>
              <w:top w:val="single" w:color="auto" w:sz="4" w:space="0"/>
              <w:left w:val="single" w:color="auto" w:sz="4" w:space="0"/>
              <w:bottom w:val="single" w:color="000000" w:sz="4" w:space="0"/>
              <w:right w:val="single" w:color="000000" w:sz="4" w:space="0"/>
            </w:tcBorders>
            <w:shd w:val="clear" w:color="auto" w:fill="auto"/>
            <w:vAlign w:val="center"/>
          </w:tcPr>
          <w:p w14:paraId="2AD4B55C">
            <w:pPr>
              <w:ind w:right="43"/>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规费</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52A158BE">
            <w:pPr>
              <w:ind w:right="43"/>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其中：农民工工伤保险</w:t>
            </w:r>
          </w:p>
        </w:tc>
      </w:tr>
      <w:tr w14:paraId="1D45EEB8">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9C7">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052">
            <w:pPr>
              <w:ind w:right="43" w:firstLine="210" w:firstLineChars="100"/>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分部分项工程</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ED8B1EC">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A45E012">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0F76E941">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664CA6BD">
            <w:pPr>
              <w:jc w:val="cente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4777153F">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6FE69DA1">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FBE">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D69">
            <w:pPr>
              <w:ind w:right="43" w:firstLine="210" w:firstLineChars="100"/>
              <w:rPr>
                <w:rFonts w:ascii="宋体" w:hAnsi="宋体" w:eastAsia="宋体" w:cs="宋体"/>
                <w:color w:val="auto"/>
                <w:kern w:val="0"/>
                <w:szCs w:val="21"/>
                <w:highlight w:val="none"/>
              </w:rPr>
            </w:pPr>
            <w:r>
              <w:rPr>
                <w:rFonts w:ascii="宋体" w:hAnsi="宋体" w:eastAsia="宋体" w:cs="宋体"/>
                <w:color w:val="auto"/>
                <w:kern w:val="0"/>
                <w:szCs w:val="21"/>
                <w:highlight w:val="none"/>
              </w:rPr>
              <w:t>（XXXX</w:t>
            </w:r>
            <w:r>
              <w:rPr>
                <w:rFonts w:ascii="宋体" w:hAnsi="宋体" w:eastAsia="宋体" w:cs="宋体"/>
                <w:color w:val="auto"/>
                <w:spacing w:val="-53"/>
                <w:kern w:val="0"/>
                <w:szCs w:val="21"/>
                <w:highlight w:val="none"/>
              </w:rPr>
              <w:t xml:space="preserve"> </w:t>
            </w:r>
            <w:r>
              <w:rPr>
                <w:rFonts w:ascii="Arial" w:hAnsi="Calibri" w:eastAsia="宋体" w:cs="Times New Roman"/>
                <w:color w:val="auto"/>
                <w:kern w:val="0"/>
                <w:szCs w:val="22"/>
                <w:highlight w:val="none"/>
              </w:rPr>
              <w:t>单项工程</w:t>
            </w:r>
            <w:r>
              <w:rPr>
                <w:rFonts w:ascii="宋体" w:hAnsi="宋体" w:eastAsia="宋体" w:cs="宋体"/>
                <w:color w:val="auto"/>
                <w:kern w:val="0"/>
                <w:szCs w:val="21"/>
                <w:highlight w:val="none"/>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2F50ABD">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76F32B3C">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46C44000">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58EBB335">
            <w:pPr>
              <w:jc w:val="cente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65DCCC91">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6EC1B0B9">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44A1">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110B">
            <w:pPr>
              <w:ind w:right="43"/>
              <w:rPr>
                <w:rFonts w:ascii="Calibri" w:hAnsi="Calibri" w:eastAsia="宋体" w:cs="Times New Roman"/>
                <w:color w:val="auto"/>
                <w:kern w:val="0"/>
                <w:sz w:val="22"/>
                <w:szCs w:val="22"/>
                <w:highlight w:val="none"/>
                <w:lang w:eastAsia="en-U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8F05902">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2DF12FC2">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57DF476B">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510F8BF6">
            <w:pPr>
              <w:jc w:val="cente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1CD8B660">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2414DAE5">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5D15">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86C4">
            <w:pPr>
              <w:ind w:right="43" w:firstLine="210" w:firstLineChars="100"/>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措施项目</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DE719C4">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FDE732E">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7FC53F39">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52B05763">
            <w:pPr>
              <w:jc w:val="cente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22B326E0">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20FDD6C8">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DDF">
            <w:pPr>
              <w:ind w:right="43"/>
              <w:jc w:val="center"/>
              <w:rPr>
                <w:rFonts w:ascii="Arial" w:hAnsi="Calibri" w:eastAsia="宋体" w:cs="Times New Roman"/>
                <w:color w:val="auto"/>
                <w:kern w:val="0"/>
                <w:szCs w:val="22"/>
                <w:highlight w:val="none"/>
                <w:lang w:eastAsia="en-US"/>
              </w:rPr>
            </w:pPr>
            <w:r>
              <w:rPr>
                <w:rFonts w:hint="eastAsia" w:ascii="Arial" w:hAnsi="Calibri" w:eastAsia="宋体" w:cs="Times New Roman"/>
                <w:color w:val="auto"/>
                <w:kern w:val="0"/>
                <w:szCs w:val="22"/>
                <w:highlight w:val="none"/>
                <w:lang w:eastAsia="en-US"/>
              </w:rPr>
              <w:t>2</w:t>
            </w:r>
            <w:r>
              <w:rPr>
                <w:rFonts w:ascii="Arial" w:hAnsi="Calibri" w:eastAsia="宋体" w:cs="Times New Roman"/>
                <w:color w:val="auto"/>
                <w:kern w:val="0"/>
                <w:szCs w:val="22"/>
                <w:highlight w:val="none"/>
                <w:lang w:eastAsia="en-US"/>
              </w:rPr>
              <w:t>.1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A920">
            <w:pPr>
              <w:ind w:right="43" w:firstLine="210" w:firstLineChars="100"/>
              <w:rPr>
                <w:rFonts w:ascii="宋体" w:hAnsi="宋体" w:eastAsia="宋体" w:cs="宋体"/>
                <w:color w:val="auto"/>
                <w:kern w:val="0"/>
                <w:szCs w:val="21"/>
                <w:highlight w:val="none"/>
                <w:lang w:eastAsia="en-US"/>
              </w:rPr>
            </w:pPr>
            <w:r>
              <w:rPr>
                <w:rFonts w:hint="eastAsia" w:ascii="宋体" w:hAnsi="宋体" w:eastAsia="宋体" w:cs="宋体"/>
                <w:color w:val="auto"/>
                <w:kern w:val="0"/>
                <w:szCs w:val="21"/>
                <w:highlight w:val="none"/>
              </w:rPr>
              <w:t>其中：单价</w:t>
            </w:r>
            <w:r>
              <w:rPr>
                <w:rFonts w:hint="eastAsia" w:ascii="Arial" w:hAnsi="Calibri" w:eastAsia="宋体" w:cs="Times New Roman"/>
                <w:color w:val="auto"/>
                <w:kern w:val="0"/>
                <w:szCs w:val="22"/>
                <w:highlight w:val="none"/>
                <w:lang w:eastAsia="en-US"/>
              </w:rPr>
              <w:t>措施</w:t>
            </w:r>
            <w:r>
              <w:rPr>
                <w:rFonts w:hint="eastAsia" w:ascii="宋体" w:hAnsi="宋体" w:eastAsia="宋体" w:cs="宋体"/>
                <w:color w:val="auto"/>
                <w:kern w:val="0"/>
                <w:szCs w:val="21"/>
                <w:highlight w:val="none"/>
              </w:rPr>
              <w:t>项目</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06671E2">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9F0FE34">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1277B85F">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1C4EE4C9">
            <w:pPr>
              <w:jc w:val="cente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73C8ADEE">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4A322E34">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6825">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2.2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7CE">
            <w:pPr>
              <w:ind w:right="43" w:firstLine="210" w:firstLineChars="100"/>
              <w:rPr>
                <w:rFonts w:ascii="Arial" w:hAnsi="Calibri" w:eastAsia="宋体" w:cs="Times New Roman"/>
                <w:color w:val="auto"/>
                <w:kern w:val="0"/>
                <w:szCs w:val="22"/>
                <w:highlight w:val="none"/>
              </w:rPr>
            </w:pPr>
            <w:r>
              <w:rPr>
                <w:rFonts w:ascii="Arial" w:hAnsi="Calibri" w:eastAsia="宋体" w:cs="Times New Roman"/>
                <w:color w:val="auto"/>
                <w:kern w:val="0"/>
                <w:szCs w:val="22"/>
                <w:highlight w:val="none"/>
              </w:rPr>
              <w:t>其中：安全文明施工费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3FABE3A">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90B4BA4">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5332CBDB">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04CBEB6A">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1FAB05FB">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496D62FF">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17C">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2.3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FC2">
            <w:pPr>
              <w:ind w:right="43" w:firstLine="210" w:firstLineChars="100"/>
              <w:rPr>
                <w:rFonts w:ascii="宋体" w:hAnsi="宋体" w:eastAsia="宋体" w:cs="宋体"/>
                <w:color w:val="auto"/>
                <w:kern w:val="0"/>
                <w:szCs w:val="21"/>
                <w:highlight w:val="none"/>
              </w:rPr>
            </w:pPr>
            <w:r>
              <w:rPr>
                <w:rFonts w:ascii="Arial" w:hAnsi="Calibri" w:eastAsia="宋体" w:cs="Times New Roman"/>
                <w:color w:val="auto"/>
                <w:kern w:val="0"/>
                <w:szCs w:val="22"/>
                <w:highlight w:val="none"/>
              </w:rPr>
              <w:t>其中</w:t>
            </w:r>
            <w:r>
              <w:rPr>
                <w:rFonts w:ascii="宋体" w:hAnsi="宋体" w:eastAsia="宋体" w:cs="宋体"/>
                <w:color w:val="auto"/>
                <w:spacing w:val="-2"/>
                <w:kern w:val="0"/>
                <w:szCs w:val="21"/>
                <w:highlight w:val="none"/>
              </w:rPr>
              <w:t>：施工垃圾场外运输和</w:t>
            </w:r>
            <w:r>
              <w:rPr>
                <w:rFonts w:ascii="宋体" w:hAnsi="宋体" w:eastAsia="宋体" w:cs="宋体"/>
                <w:color w:val="auto"/>
                <w:spacing w:val="-82"/>
                <w:kern w:val="0"/>
                <w:szCs w:val="21"/>
                <w:highlight w:val="none"/>
              </w:rPr>
              <w:t xml:space="preserve"> </w:t>
            </w:r>
            <w:r>
              <w:rPr>
                <w:rFonts w:ascii="宋体" w:hAnsi="宋体" w:eastAsia="宋体" w:cs="宋体"/>
                <w:color w:val="auto"/>
                <w:kern w:val="0"/>
                <w:szCs w:val="21"/>
                <w:highlight w:val="none"/>
              </w:rPr>
              <w:t>消纳费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DC0A5FD">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4DFAA93B">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43F58B77">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0B8BA40A">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038C1200">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687968D4">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30">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088">
            <w:pPr>
              <w:ind w:right="43" w:firstLine="210" w:firstLineChars="100"/>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其他项目</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5FD03FA">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067258AF">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20E518D4">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5934FF49">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5E0049EF">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6E7F1312">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F3E">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3.1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AB1">
            <w:pPr>
              <w:ind w:right="43" w:firstLine="210" w:firstLineChars="100"/>
              <w:rPr>
                <w:rFonts w:ascii="Arial" w:hAnsi="Calibri" w:eastAsia="宋体" w:cs="Times New Roman"/>
                <w:color w:val="auto"/>
                <w:kern w:val="0"/>
                <w:szCs w:val="22"/>
                <w:highlight w:val="none"/>
              </w:rPr>
            </w:pPr>
            <w:r>
              <w:rPr>
                <w:rFonts w:ascii="Arial" w:hAnsi="Calibri" w:eastAsia="宋体" w:cs="Times New Roman"/>
                <w:color w:val="auto"/>
                <w:kern w:val="0"/>
                <w:szCs w:val="22"/>
                <w:highlight w:val="none"/>
              </w:rPr>
              <w:t>其中：暂列金额</w:t>
            </w:r>
          </w:p>
          <w:p w14:paraId="516654C6">
            <w:pPr>
              <w:ind w:right="43"/>
              <w:jc w:val="center"/>
              <w:rPr>
                <w:rFonts w:ascii="Arial" w:hAnsi="Calibri" w:eastAsia="宋体" w:cs="Times New Roman"/>
                <w:color w:val="auto"/>
                <w:kern w:val="0"/>
                <w:szCs w:val="22"/>
                <w:highlight w:val="none"/>
              </w:rPr>
            </w:pPr>
            <w:r>
              <w:rPr>
                <w:rFonts w:ascii="Arial" w:hAnsi="Calibri" w:eastAsia="宋体" w:cs="Times New Roman"/>
                <w:color w:val="auto"/>
                <w:kern w:val="0"/>
                <w:szCs w:val="22"/>
                <w:highlight w:val="none"/>
              </w:rPr>
              <w:t>（不包括计日工）</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4D60CD8">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F1F96E0">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1719F51B">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1CDFB717">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6B912DF2">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24192235">
        <w:tblPrEx>
          <w:tblCellMar>
            <w:top w:w="0" w:type="dxa"/>
            <w:left w:w="0" w:type="dxa"/>
            <w:bottom w:w="0" w:type="dxa"/>
            <w:right w:w="0" w:type="dxa"/>
          </w:tblCellMar>
        </w:tblPrEx>
        <w:trPr>
          <w:trHeight w:val="910"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6ED">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3.2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8F27">
            <w:pPr>
              <w:ind w:right="43" w:firstLine="210" w:firstLineChars="100"/>
              <w:rPr>
                <w:rFonts w:ascii="宋体" w:hAnsi="宋体" w:eastAsia="宋体" w:cs="宋体"/>
                <w:color w:val="auto"/>
                <w:kern w:val="0"/>
                <w:szCs w:val="21"/>
                <w:highlight w:val="none"/>
              </w:rPr>
            </w:pPr>
            <w:r>
              <w:rPr>
                <w:rFonts w:ascii="Arial" w:hAnsi="Calibri" w:eastAsia="宋体" w:cs="Times New Roman"/>
                <w:color w:val="auto"/>
                <w:kern w:val="0"/>
                <w:szCs w:val="22"/>
                <w:highlight w:val="none"/>
              </w:rPr>
              <w:t>其中</w:t>
            </w:r>
            <w:r>
              <w:rPr>
                <w:rFonts w:ascii="宋体" w:hAnsi="宋体" w:eastAsia="宋体" w:cs="宋体"/>
                <w:color w:val="auto"/>
                <w:kern w:val="0"/>
                <w:szCs w:val="21"/>
                <w:highlight w:val="none"/>
              </w:rPr>
              <w:t>：专业工程暂估价</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63DAAF04">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3BCD38F8">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417C087D">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34586517">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479B141D">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575D7FC7">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71E">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3.3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AAB">
            <w:pPr>
              <w:ind w:right="43" w:firstLine="210" w:firstLineChars="100"/>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其中：计日工</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A244DED">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5930F9BF">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20982225">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6DC2A77F">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708301D0">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5AFD097B">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F25">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3.4</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2197">
            <w:pPr>
              <w:ind w:right="43" w:firstLine="210" w:firstLineChars="100"/>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其中</w:t>
            </w:r>
            <w:r>
              <w:rPr>
                <w:rFonts w:ascii="宋体" w:hAnsi="宋体" w:eastAsia="宋体" w:cs="宋体"/>
                <w:color w:val="auto"/>
                <w:kern w:val="0"/>
                <w:szCs w:val="21"/>
                <w:highlight w:val="none"/>
                <w:lang w:eastAsia="en-US"/>
              </w:rPr>
              <w:t>：总承包服务费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042472E1">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7E19579">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669E57BB">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0BFA501E">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22246583">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02211BBC">
        <w:tblPrEx>
          <w:tblCellMar>
            <w:top w:w="0" w:type="dxa"/>
            <w:left w:w="0" w:type="dxa"/>
            <w:bottom w:w="0" w:type="dxa"/>
            <w:right w:w="0" w:type="dxa"/>
          </w:tblCellMar>
        </w:tblPrEx>
        <w:trPr>
          <w:trHeight w:val="692" w:hRule="exac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691">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4</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4E7">
            <w:pPr>
              <w:ind w:right="43" w:firstLine="210" w:firstLineChars="100"/>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税金</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3AFECCEF">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971570E">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77BF0EBE">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161974EA">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0FEFEB29">
            <w:pPr>
              <w:jc w:val="cente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w:t>
            </w:r>
          </w:p>
        </w:tc>
      </w:tr>
      <w:tr w14:paraId="10043AAC">
        <w:tblPrEx>
          <w:tblCellMar>
            <w:top w:w="0" w:type="dxa"/>
            <w:left w:w="0" w:type="dxa"/>
            <w:bottom w:w="0" w:type="dxa"/>
            <w:right w:w="0" w:type="dxa"/>
          </w:tblCellMar>
        </w:tblPrEx>
        <w:trPr>
          <w:trHeight w:val="689" w:hRule="exact"/>
        </w:trPr>
        <w:tc>
          <w:tcPr>
            <w:tcW w:w="3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65BE1">
            <w:pPr>
              <w:ind w:right="43" w:firstLine="210" w:firstLineChars="100"/>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投标报价合计</w:t>
            </w:r>
            <w:r>
              <w:rPr>
                <w:rFonts w:ascii="Arial" w:hAnsi="Arial" w:eastAsia="Arial" w:cs="Arial"/>
                <w:color w:val="auto"/>
                <w:kern w:val="0"/>
                <w:szCs w:val="21"/>
                <w:highlight w:val="none"/>
                <w:lang w:eastAsia="en-US"/>
              </w:rPr>
              <w:t>=1+2+3+4</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532FF6F">
            <w:pPr>
              <w:rPr>
                <w:rFonts w:ascii="Times New Roman" w:hAnsi="Times New Roman" w:eastAsia="宋体" w:cs="Times New Roman"/>
                <w:color w:val="auto"/>
                <w:sz w:val="22"/>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6807B251">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auto" w:sz="4" w:space="0"/>
            </w:tcBorders>
            <w:shd w:val="clear" w:color="auto" w:fill="auto"/>
          </w:tcPr>
          <w:p w14:paraId="48DE5749">
            <w:pPr>
              <w:rPr>
                <w:rFonts w:ascii="Times New Roman" w:hAnsi="Times New Roman" w:eastAsia="宋体" w:cs="Times New Roman"/>
                <w:color w:val="auto"/>
                <w:sz w:val="22"/>
                <w:highlight w:val="none"/>
              </w:rPr>
            </w:pPr>
          </w:p>
        </w:tc>
        <w:tc>
          <w:tcPr>
            <w:tcW w:w="850" w:type="dxa"/>
            <w:tcBorders>
              <w:top w:val="single" w:color="000000" w:sz="4" w:space="0"/>
              <w:left w:val="single" w:color="auto" w:sz="4" w:space="0"/>
              <w:bottom w:val="single" w:color="000000" w:sz="4" w:space="0"/>
              <w:right w:val="single" w:color="000000" w:sz="4" w:space="0"/>
            </w:tcBorders>
            <w:shd w:val="clear" w:color="auto" w:fill="auto"/>
          </w:tcPr>
          <w:p w14:paraId="237A9ED3">
            <w:pPr>
              <w:rPr>
                <w:rFonts w:ascii="Times New Roman" w:hAnsi="Times New Roman" w:eastAsia="宋体" w:cs="Times New Roman"/>
                <w:color w:val="auto"/>
                <w:sz w:val="22"/>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553EC8C4">
            <w:pPr>
              <w:rPr>
                <w:rFonts w:ascii="Times New Roman" w:hAnsi="Times New Roman" w:eastAsia="宋体" w:cs="Times New Roman"/>
                <w:color w:val="auto"/>
                <w:sz w:val="22"/>
                <w:highlight w:val="none"/>
              </w:rPr>
            </w:pPr>
          </w:p>
        </w:tc>
      </w:tr>
    </w:tbl>
    <w:p w14:paraId="7145B5E5">
      <w:pPr>
        <w:keepNext/>
        <w:keepLines/>
        <w:spacing w:before="156" w:after="156" w:line="400" w:lineRule="exact"/>
        <w:ind w:right="1469"/>
        <w:outlineLvl w:val="9"/>
        <w:rPr>
          <w:rFonts w:ascii="Times New Roman" w:hAnsi="Times New Roman" w:eastAsia="黑体" w:cs="Times New Roman"/>
          <w:color w:val="auto"/>
          <w:sz w:val="24"/>
          <w:szCs w:val="20"/>
          <w:highlight w:val="none"/>
        </w:rPr>
      </w:pPr>
      <w:r>
        <w:rPr>
          <w:rFonts w:ascii="Arial" w:hAnsi="Arial" w:eastAsia="黑体" w:cs="Arial"/>
          <w:color w:val="auto"/>
          <w:sz w:val="24"/>
          <w:szCs w:val="20"/>
          <w:highlight w:val="none"/>
        </w:rPr>
        <w:br w:type="page"/>
      </w:r>
      <w:bookmarkStart w:id="897" w:name="_Toc483575317"/>
      <w:bookmarkStart w:id="898" w:name="_Toc342296531"/>
      <w:bookmarkStart w:id="899" w:name="_Toc497458723"/>
      <w:bookmarkStart w:id="900" w:name="_Toc480481680"/>
      <w:bookmarkStart w:id="901" w:name="_Toc241459768"/>
    </w:p>
    <w:p w14:paraId="0E057B1F">
      <w:pPr>
        <w:tabs>
          <w:tab w:val="left" w:pos="720"/>
        </w:tabs>
        <w:spacing w:after="120"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单项工程分部分项工程和单价措施项目投标报价汇总表</w:t>
      </w:r>
    </w:p>
    <w:p w14:paraId="27539652">
      <w:pPr>
        <w:tabs>
          <w:tab w:val="left" w:pos="720"/>
        </w:tabs>
        <w:spacing w:after="120" w:afterLines="50" w:line="300" w:lineRule="auto"/>
        <w:ind w:right="90"/>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w:t>
      </w:r>
      <w:r>
        <w:rPr>
          <w:rFonts w:hint="eastAsia" w:ascii="宋体" w:hAnsi="宋体" w:eastAsia="宋体" w:cs="宋体"/>
          <w:color w:val="auto"/>
          <w:kern w:val="0"/>
          <w:szCs w:val="21"/>
          <w:highlight w:val="none"/>
        </w:rPr>
        <w:t>XXXX单项工程</w:t>
      </w:r>
      <w:r>
        <w:rPr>
          <w:rFonts w:hint="eastAsia" w:ascii="Arial" w:hAnsi="Arial" w:eastAsia="宋体" w:cs="Arial"/>
          <w:color w:val="auto"/>
          <w:highlight w:val="none"/>
        </w:rPr>
        <w:t>）</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bookmarkEnd w:id="897"/>
    <w:bookmarkEnd w:id="898"/>
    <w:bookmarkEnd w:id="899"/>
    <w:bookmarkEnd w:id="900"/>
    <w:tbl>
      <w:tblPr>
        <w:tblStyle w:val="24"/>
        <w:tblW w:w="0" w:type="auto"/>
        <w:tblInd w:w="103" w:type="dxa"/>
        <w:tblLayout w:type="fixed"/>
        <w:tblCellMar>
          <w:top w:w="0" w:type="dxa"/>
          <w:left w:w="0" w:type="dxa"/>
          <w:bottom w:w="0" w:type="dxa"/>
          <w:right w:w="0" w:type="dxa"/>
        </w:tblCellMar>
      </w:tblPr>
      <w:tblGrid>
        <w:gridCol w:w="929"/>
        <w:gridCol w:w="2247"/>
        <w:gridCol w:w="1589"/>
        <w:gridCol w:w="1275"/>
        <w:gridCol w:w="1507"/>
        <w:gridCol w:w="1276"/>
      </w:tblGrid>
      <w:tr w14:paraId="66056BC6">
        <w:tblPrEx>
          <w:tblCellMar>
            <w:top w:w="0" w:type="dxa"/>
            <w:left w:w="0" w:type="dxa"/>
            <w:bottom w:w="0" w:type="dxa"/>
            <w:right w:w="0" w:type="dxa"/>
          </w:tblCellMar>
        </w:tblPrEx>
        <w:trPr>
          <w:trHeight w:val="468" w:hRule="exact"/>
        </w:trPr>
        <w:tc>
          <w:tcPr>
            <w:tcW w:w="929" w:type="dxa"/>
            <w:vMerge w:val="restart"/>
            <w:tcBorders>
              <w:top w:val="single" w:color="000000" w:sz="4" w:space="0"/>
              <w:left w:val="single" w:color="000000" w:sz="4" w:space="0"/>
              <w:right w:val="single" w:color="000000" w:sz="4" w:space="0"/>
            </w:tcBorders>
            <w:shd w:val="clear" w:color="auto" w:fill="auto"/>
            <w:vAlign w:val="center"/>
          </w:tcPr>
          <w:p w14:paraId="42BAEDAC">
            <w:pPr>
              <w:ind w:right="43"/>
              <w:jc w:val="center"/>
              <w:rPr>
                <w:rFonts w:ascii="宋体" w:hAnsi="宋体" w:eastAsia="宋体" w:cs="宋体"/>
                <w:color w:val="auto"/>
                <w:kern w:val="0"/>
                <w:szCs w:val="21"/>
                <w:highlight w:val="none"/>
                <w:lang w:eastAsia="en-US"/>
              </w:rPr>
            </w:pPr>
            <w:bookmarkStart w:id="902" w:name="_Toc10235183"/>
            <w:bookmarkStart w:id="903" w:name="_Toc480481681"/>
            <w:bookmarkStart w:id="904" w:name="_Toc497458724"/>
            <w:bookmarkStart w:id="905" w:name="_Toc483575318"/>
            <w:bookmarkStart w:id="906" w:name="_Toc342296532"/>
            <w:r>
              <w:rPr>
                <w:rFonts w:ascii="Arial" w:hAnsi="Calibri" w:eastAsia="宋体" w:cs="Times New Roman"/>
                <w:color w:val="auto"/>
                <w:kern w:val="0"/>
                <w:szCs w:val="22"/>
                <w:highlight w:val="none"/>
                <w:lang w:eastAsia="en-US"/>
              </w:rPr>
              <w:t>序号</w:t>
            </w:r>
          </w:p>
        </w:tc>
        <w:tc>
          <w:tcPr>
            <w:tcW w:w="2247" w:type="dxa"/>
            <w:vMerge w:val="restart"/>
            <w:tcBorders>
              <w:top w:val="single" w:color="000000" w:sz="4" w:space="0"/>
              <w:left w:val="single" w:color="000000" w:sz="4" w:space="0"/>
              <w:right w:val="single" w:color="000000" w:sz="4" w:space="0"/>
            </w:tcBorders>
            <w:shd w:val="clear" w:color="auto" w:fill="auto"/>
            <w:vAlign w:val="center"/>
          </w:tcPr>
          <w:p w14:paraId="0310C9CC">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单位工程名称</w:t>
            </w:r>
          </w:p>
        </w:tc>
        <w:tc>
          <w:tcPr>
            <w:tcW w:w="1589" w:type="dxa"/>
            <w:vMerge w:val="restart"/>
            <w:tcBorders>
              <w:top w:val="single" w:color="000000" w:sz="4" w:space="0"/>
              <w:left w:val="single" w:color="000000" w:sz="4" w:space="0"/>
              <w:right w:val="single" w:color="000000" w:sz="4" w:space="0"/>
            </w:tcBorders>
            <w:shd w:val="clear" w:color="auto" w:fill="auto"/>
            <w:vAlign w:val="center"/>
          </w:tcPr>
          <w:p w14:paraId="2B0F7CDC">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金额</w:t>
            </w:r>
          </w:p>
          <w:p w14:paraId="1D1DF19B">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c>
          <w:tcPr>
            <w:tcW w:w="40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911E7">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其中：</w:t>
            </w:r>
          </w:p>
        </w:tc>
      </w:tr>
      <w:tr w14:paraId="032F3E76">
        <w:tblPrEx>
          <w:tblCellMar>
            <w:top w:w="0" w:type="dxa"/>
            <w:left w:w="0" w:type="dxa"/>
            <w:bottom w:w="0" w:type="dxa"/>
            <w:right w:w="0" w:type="dxa"/>
          </w:tblCellMar>
        </w:tblPrEx>
        <w:trPr>
          <w:trHeight w:val="828" w:hRule="exact"/>
        </w:trPr>
        <w:tc>
          <w:tcPr>
            <w:tcW w:w="929" w:type="dxa"/>
            <w:vMerge w:val="continue"/>
            <w:tcBorders>
              <w:left w:val="single" w:color="000000" w:sz="4" w:space="0"/>
              <w:bottom w:val="single" w:color="000000" w:sz="4" w:space="0"/>
              <w:right w:val="single" w:color="000000" w:sz="4" w:space="0"/>
            </w:tcBorders>
            <w:shd w:val="clear" w:color="auto" w:fill="auto"/>
            <w:vAlign w:val="center"/>
          </w:tcPr>
          <w:p w14:paraId="7A6DCA9B">
            <w:pPr>
              <w:jc w:val="center"/>
              <w:rPr>
                <w:rFonts w:ascii="Times New Roman" w:hAnsi="Times New Roman" w:eastAsia="宋体" w:cs="Times New Roman"/>
                <w:color w:val="auto"/>
                <w:sz w:val="22"/>
                <w:highlight w:val="none"/>
              </w:rPr>
            </w:pPr>
          </w:p>
        </w:tc>
        <w:tc>
          <w:tcPr>
            <w:tcW w:w="2247" w:type="dxa"/>
            <w:vMerge w:val="continue"/>
            <w:tcBorders>
              <w:left w:val="single" w:color="000000" w:sz="4" w:space="0"/>
              <w:bottom w:val="single" w:color="000000" w:sz="4" w:space="0"/>
              <w:right w:val="single" w:color="000000" w:sz="4" w:space="0"/>
            </w:tcBorders>
            <w:shd w:val="clear" w:color="auto" w:fill="auto"/>
            <w:vAlign w:val="center"/>
          </w:tcPr>
          <w:p w14:paraId="1449A44D">
            <w:pPr>
              <w:jc w:val="center"/>
              <w:rPr>
                <w:rFonts w:ascii="Times New Roman" w:hAnsi="Times New Roman" w:eastAsia="宋体" w:cs="Times New Roman"/>
                <w:color w:val="auto"/>
                <w:sz w:val="22"/>
                <w:highlight w:val="none"/>
              </w:rPr>
            </w:pPr>
          </w:p>
        </w:tc>
        <w:tc>
          <w:tcPr>
            <w:tcW w:w="1589" w:type="dxa"/>
            <w:vMerge w:val="continue"/>
            <w:tcBorders>
              <w:left w:val="single" w:color="000000" w:sz="4" w:space="0"/>
              <w:bottom w:val="single" w:color="000000" w:sz="4" w:space="0"/>
              <w:right w:val="single" w:color="000000" w:sz="4" w:space="0"/>
            </w:tcBorders>
            <w:shd w:val="clear" w:color="auto" w:fill="auto"/>
            <w:vAlign w:val="center"/>
          </w:tcPr>
          <w:p w14:paraId="0B9A76A5">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4ED9">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暂估价</w:t>
            </w:r>
          </w:p>
          <w:p w14:paraId="38CB158A">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6529">
            <w:pPr>
              <w:ind w:right="43"/>
              <w:jc w:val="center"/>
              <w:rPr>
                <w:rFonts w:ascii="宋体" w:hAnsi="宋体" w:eastAsia="宋体" w:cs="宋体"/>
                <w:color w:val="auto"/>
                <w:kern w:val="0"/>
                <w:szCs w:val="21"/>
                <w:highlight w:val="none"/>
              </w:rPr>
            </w:pPr>
            <w:r>
              <w:rPr>
                <w:rFonts w:hint="eastAsia" w:ascii="Calibri" w:hAnsi="Calibri" w:eastAsia="宋体" w:cs="Times New Roman"/>
                <w:color w:val="auto"/>
                <w:kern w:val="0"/>
                <w:sz w:val="22"/>
                <w:szCs w:val="22"/>
                <w:highlight w:val="none"/>
              </w:rPr>
              <w:t>弃土或渣土运输和消纳费</w:t>
            </w:r>
            <w:r>
              <w:rPr>
                <w:rFonts w:ascii="宋体" w:hAnsi="宋体" w:eastAsia="宋体" w:cs="宋体"/>
                <w:color w:val="auto"/>
                <w:kern w:val="0"/>
                <w:szCs w:val="21"/>
                <w:highlight w:val="none"/>
              </w:rPr>
              <w:t>（元）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5ED4">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规费</w:t>
            </w:r>
          </w:p>
          <w:p w14:paraId="527C17B4">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r>
      <w:tr w14:paraId="43A0C4AE">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E001">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572">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分部分项工程</w:t>
            </w: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70B560E0">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1ED57C7F">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370CE440">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66A8ECA">
            <w:pPr>
              <w:rPr>
                <w:rFonts w:ascii="Times New Roman" w:hAnsi="Times New Roman" w:eastAsia="宋体" w:cs="Times New Roman"/>
                <w:color w:val="auto"/>
                <w:sz w:val="22"/>
                <w:highlight w:val="none"/>
              </w:rPr>
            </w:pPr>
          </w:p>
        </w:tc>
      </w:tr>
      <w:tr w14:paraId="4B0B3E64">
        <w:tblPrEx>
          <w:tblCellMar>
            <w:top w:w="0" w:type="dxa"/>
            <w:left w:w="0" w:type="dxa"/>
            <w:bottom w:w="0" w:type="dxa"/>
            <w:right w:w="0" w:type="dxa"/>
          </w:tblCellMar>
        </w:tblPrEx>
        <w:trPr>
          <w:trHeight w:val="745"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3F52">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C3F">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（XXXX</w:t>
            </w:r>
            <w:r>
              <w:rPr>
                <w:rFonts w:ascii="宋体" w:hAnsi="宋体" w:eastAsia="宋体" w:cs="宋体"/>
                <w:color w:val="auto"/>
                <w:spacing w:val="-53"/>
                <w:kern w:val="0"/>
                <w:szCs w:val="21"/>
                <w:highlight w:val="none"/>
              </w:rPr>
              <w:t xml:space="preserve"> </w:t>
            </w:r>
            <w:r>
              <w:rPr>
                <w:rFonts w:ascii="宋体" w:hAnsi="宋体" w:eastAsia="宋体" w:cs="宋体"/>
                <w:color w:val="auto"/>
                <w:kern w:val="0"/>
                <w:szCs w:val="21"/>
                <w:highlight w:val="none"/>
              </w:rPr>
              <w:t>单位工程）</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768">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1FB40614">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5C095130">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78464CC">
            <w:pPr>
              <w:rPr>
                <w:rFonts w:ascii="Times New Roman" w:hAnsi="Times New Roman" w:eastAsia="宋体" w:cs="Times New Roman"/>
                <w:color w:val="auto"/>
                <w:sz w:val="22"/>
                <w:highlight w:val="none"/>
              </w:rPr>
            </w:pPr>
          </w:p>
        </w:tc>
      </w:tr>
      <w:tr w14:paraId="222BC647">
        <w:tblPrEx>
          <w:tblCellMar>
            <w:top w:w="0" w:type="dxa"/>
            <w:left w:w="0" w:type="dxa"/>
            <w:bottom w:w="0" w:type="dxa"/>
            <w:right w:w="0" w:type="dxa"/>
          </w:tblCellMar>
        </w:tblPrEx>
        <w:trPr>
          <w:trHeight w:val="746"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19CD">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F31">
            <w:pPr>
              <w:jc w:val="cente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C5F">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397AE6CC">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4A89AD9C">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8AD4E0F">
            <w:pPr>
              <w:rPr>
                <w:rFonts w:ascii="Times New Roman" w:hAnsi="Times New Roman" w:eastAsia="宋体" w:cs="Times New Roman"/>
                <w:color w:val="auto"/>
                <w:sz w:val="22"/>
                <w:highlight w:val="none"/>
              </w:rPr>
            </w:pPr>
          </w:p>
        </w:tc>
      </w:tr>
      <w:tr w14:paraId="71F14A25">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C9A">
            <w:pPr>
              <w:jc w:val="cente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423">
            <w:pPr>
              <w:jc w:val="cente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5B5E">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5E8966AE">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16D9AED5">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F32B11C">
            <w:pPr>
              <w:rPr>
                <w:rFonts w:ascii="Times New Roman" w:hAnsi="Times New Roman" w:eastAsia="宋体" w:cs="Times New Roman"/>
                <w:color w:val="auto"/>
                <w:sz w:val="22"/>
                <w:highlight w:val="none"/>
              </w:rPr>
            </w:pPr>
          </w:p>
        </w:tc>
      </w:tr>
      <w:tr w14:paraId="668B3D5C">
        <w:tblPrEx>
          <w:tblCellMar>
            <w:top w:w="0" w:type="dxa"/>
            <w:left w:w="0" w:type="dxa"/>
            <w:bottom w:w="0" w:type="dxa"/>
            <w:right w:w="0" w:type="dxa"/>
          </w:tblCellMar>
        </w:tblPrEx>
        <w:trPr>
          <w:trHeight w:val="746"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406">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B0FB">
            <w:pPr>
              <w:ind w:right="43"/>
              <w:jc w:val="center"/>
              <w:rPr>
                <w:rFonts w:ascii="宋体" w:hAnsi="宋体" w:eastAsia="宋体" w:cs="宋体"/>
                <w:color w:val="auto"/>
                <w:kern w:val="0"/>
                <w:szCs w:val="21"/>
                <w:highlight w:val="none"/>
                <w:lang w:eastAsia="en-US"/>
              </w:rPr>
            </w:pPr>
            <w:r>
              <w:rPr>
                <w:rFonts w:hint="eastAsia" w:ascii="宋体" w:hAnsi="宋体" w:eastAsia="宋体" w:cs="宋体"/>
                <w:color w:val="auto"/>
                <w:kern w:val="0"/>
                <w:sz w:val="22"/>
                <w:szCs w:val="21"/>
                <w:highlight w:val="none"/>
                <w:lang w:eastAsia="en-US"/>
              </w:rPr>
              <w:t>单价措施项目</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2537">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5A2323E5">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53A903CB">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28141C8">
            <w:pPr>
              <w:rPr>
                <w:rFonts w:ascii="Times New Roman" w:hAnsi="Times New Roman" w:eastAsia="宋体" w:cs="Times New Roman"/>
                <w:color w:val="auto"/>
                <w:sz w:val="22"/>
                <w:highlight w:val="none"/>
              </w:rPr>
            </w:pPr>
          </w:p>
        </w:tc>
      </w:tr>
      <w:tr w14:paraId="42BFA33F">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4590">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2.1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DA9B">
            <w:pPr>
              <w:ind w:right="43"/>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（XXXX</w:t>
            </w:r>
            <w:r>
              <w:rPr>
                <w:rFonts w:ascii="宋体" w:hAnsi="宋体" w:eastAsia="宋体" w:cs="宋体"/>
                <w:color w:val="auto"/>
                <w:spacing w:val="-53"/>
                <w:kern w:val="0"/>
                <w:szCs w:val="21"/>
                <w:highlight w:val="none"/>
              </w:rPr>
              <w:t xml:space="preserve"> </w:t>
            </w:r>
            <w:r>
              <w:rPr>
                <w:rFonts w:ascii="Arial" w:hAnsi="Calibri" w:eastAsia="宋体" w:cs="Times New Roman"/>
                <w:color w:val="auto"/>
                <w:kern w:val="0"/>
                <w:szCs w:val="22"/>
                <w:highlight w:val="none"/>
              </w:rPr>
              <w:t>单位工程</w:t>
            </w:r>
            <w:r>
              <w:rPr>
                <w:rFonts w:ascii="宋体" w:hAnsi="宋体" w:eastAsia="宋体" w:cs="宋体"/>
                <w:color w:val="auto"/>
                <w:kern w:val="0"/>
                <w:szCs w:val="21"/>
                <w:highlight w:val="none"/>
              </w:rPr>
              <w:t>）</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5AB0">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0D34D4FA">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4E592636">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F69F082">
            <w:pPr>
              <w:rPr>
                <w:rFonts w:ascii="Times New Roman" w:hAnsi="Times New Roman" w:eastAsia="宋体" w:cs="Times New Roman"/>
                <w:color w:val="auto"/>
                <w:sz w:val="22"/>
                <w:highlight w:val="none"/>
              </w:rPr>
            </w:pPr>
          </w:p>
        </w:tc>
      </w:tr>
      <w:tr w14:paraId="20D19322">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D46E">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2.2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B82D">
            <w:pPr>
              <w:jc w:val="cente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606C">
            <w:pPr>
              <w:jc w:val="cente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5FE522DE">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5E4372F2">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3BCC5B7">
            <w:pPr>
              <w:rPr>
                <w:rFonts w:ascii="Times New Roman" w:hAnsi="Times New Roman" w:eastAsia="宋体" w:cs="Times New Roman"/>
                <w:color w:val="auto"/>
                <w:sz w:val="22"/>
                <w:highlight w:val="none"/>
              </w:rPr>
            </w:pPr>
          </w:p>
        </w:tc>
      </w:tr>
      <w:tr w14:paraId="0362C58E">
        <w:tblPrEx>
          <w:tblCellMar>
            <w:top w:w="0" w:type="dxa"/>
            <w:left w:w="0" w:type="dxa"/>
            <w:bottom w:w="0" w:type="dxa"/>
            <w:right w:w="0" w:type="dxa"/>
          </w:tblCellMar>
        </w:tblPrEx>
        <w:trPr>
          <w:trHeight w:val="746"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16DDEC82">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76A8EA3A">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29DA4EE1">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75B63394">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48676082">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824B151">
            <w:pPr>
              <w:rPr>
                <w:rFonts w:ascii="Times New Roman" w:hAnsi="Times New Roman" w:eastAsia="宋体" w:cs="Times New Roman"/>
                <w:color w:val="auto"/>
                <w:sz w:val="22"/>
                <w:highlight w:val="none"/>
              </w:rPr>
            </w:pPr>
          </w:p>
        </w:tc>
      </w:tr>
      <w:tr w14:paraId="7A8C0268">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479E5F0C">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38808CC0">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5F600410">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247142D0">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455AE187">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D4DA6D9">
            <w:pPr>
              <w:rPr>
                <w:rFonts w:ascii="Times New Roman" w:hAnsi="Times New Roman" w:eastAsia="宋体" w:cs="Times New Roman"/>
                <w:color w:val="auto"/>
                <w:sz w:val="22"/>
                <w:highlight w:val="none"/>
              </w:rPr>
            </w:pPr>
          </w:p>
        </w:tc>
      </w:tr>
      <w:tr w14:paraId="4C37F11A">
        <w:tblPrEx>
          <w:tblCellMar>
            <w:top w:w="0" w:type="dxa"/>
            <w:left w:w="0" w:type="dxa"/>
            <w:bottom w:w="0" w:type="dxa"/>
            <w:right w:w="0" w:type="dxa"/>
          </w:tblCellMar>
        </w:tblPrEx>
        <w:trPr>
          <w:trHeight w:val="746"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77580EFD">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74EC772F">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73907365">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4AE40042">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1E43C9AE">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3506DE0">
            <w:pPr>
              <w:rPr>
                <w:rFonts w:ascii="Times New Roman" w:hAnsi="Times New Roman" w:eastAsia="宋体" w:cs="Times New Roman"/>
                <w:color w:val="auto"/>
                <w:sz w:val="22"/>
                <w:highlight w:val="none"/>
              </w:rPr>
            </w:pPr>
          </w:p>
        </w:tc>
      </w:tr>
      <w:tr w14:paraId="4628ACE8">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352E91BC">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41285312">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5CF97E88">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5D61AACE">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59D66048">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0E99C71">
            <w:pPr>
              <w:rPr>
                <w:rFonts w:ascii="Times New Roman" w:hAnsi="Times New Roman" w:eastAsia="宋体" w:cs="Times New Roman"/>
                <w:color w:val="auto"/>
                <w:sz w:val="22"/>
                <w:highlight w:val="none"/>
              </w:rPr>
            </w:pPr>
          </w:p>
        </w:tc>
      </w:tr>
      <w:tr w14:paraId="78033687">
        <w:tblPrEx>
          <w:tblCellMar>
            <w:top w:w="0" w:type="dxa"/>
            <w:left w:w="0" w:type="dxa"/>
            <w:bottom w:w="0" w:type="dxa"/>
            <w:right w:w="0" w:type="dxa"/>
          </w:tblCellMar>
        </w:tblPrEx>
        <w:trPr>
          <w:trHeight w:val="747"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0D521E37">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6E81B4B3">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76934402">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29EFB1A1">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3FA8CD60">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95CEC8A">
            <w:pPr>
              <w:rPr>
                <w:rFonts w:ascii="Times New Roman" w:hAnsi="Times New Roman" w:eastAsia="宋体" w:cs="Times New Roman"/>
                <w:color w:val="auto"/>
                <w:sz w:val="22"/>
                <w:highlight w:val="none"/>
              </w:rPr>
            </w:pPr>
          </w:p>
        </w:tc>
      </w:tr>
      <w:tr w14:paraId="04D0ACB2">
        <w:tblPrEx>
          <w:tblCellMar>
            <w:top w:w="0" w:type="dxa"/>
            <w:left w:w="0" w:type="dxa"/>
            <w:bottom w:w="0" w:type="dxa"/>
            <w:right w:w="0" w:type="dxa"/>
          </w:tblCellMar>
        </w:tblPrEx>
        <w:trPr>
          <w:trHeight w:val="744" w:hRule="exact"/>
        </w:trPr>
        <w:tc>
          <w:tcPr>
            <w:tcW w:w="929" w:type="dxa"/>
            <w:tcBorders>
              <w:top w:val="single" w:color="000000" w:sz="4" w:space="0"/>
              <w:left w:val="single" w:color="000000" w:sz="4" w:space="0"/>
              <w:bottom w:val="single" w:color="000000" w:sz="4" w:space="0"/>
              <w:right w:val="single" w:color="000000" w:sz="4" w:space="0"/>
            </w:tcBorders>
            <w:shd w:val="clear" w:color="auto" w:fill="auto"/>
          </w:tcPr>
          <w:p w14:paraId="75EDDD3B">
            <w:pPr>
              <w:rPr>
                <w:rFonts w:ascii="Times New Roman" w:hAnsi="Times New Roman" w:eastAsia="宋体" w:cs="Times New Roman"/>
                <w:color w:val="auto"/>
                <w:sz w:val="22"/>
                <w:highlight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tcPr>
          <w:p w14:paraId="489ECDBA">
            <w:pPr>
              <w:rPr>
                <w:rFonts w:ascii="Times New Roman" w:hAnsi="Times New Roman" w:eastAsia="宋体" w:cs="Times New Roman"/>
                <w:color w:val="auto"/>
                <w:sz w:val="22"/>
                <w:highlight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30AA48DC">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31FC14F1">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6516AC2B">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09065CB">
            <w:pPr>
              <w:rPr>
                <w:rFonts w:ascii="Times New Roman" w:hAnsi="Times New Roman" w:eastAsia="宋体" w:cs="Times New Roman"/>
                <w:color w:val="auto"/>
                <w:sz w:val="22"/>
                <w:highlight w:val="none"/>
              </w:rPr>
            </w:pPr>
          </w:p>
        </w:tc>
      </w:tr>
      <w:tr w14:paraId="382AE879">
        <w:tblPrEx>
          <w:tblCellMar>
            <w:top w:w="0" w:type="dxa"/>
            <w:left w:w="0" w:type="dxa"/>
            <w:bottom w:w="0" w:type="dxa"/>
            <w:right w:w="0" w:type="dxa"/>
          </w:tblCellMar>
        </w:tblPrEx>
        <w:trPr>
          <w:trHeight w:val="746" w:hRule="exact"/>
        </w:trPr>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tcPr>
          <w:p w14:paraId="147E06BA">
            <w:pPr>
              <w:jc w:val="left"/>
              <w:rPr>
                <w:rFonts w:ascii="宋体" w:hAnsi="宋体" w:eastAsia="宋体" w:cs="宋体"/>
                <w:color w:val="auto"/>
                <w:kern w:val="0"/>
                <w:sz w:val="15"/>
                <w:szCs w:val="15"/>
                <w:highlight w:val="none"/>
                <w:lang w:eastAsia="en-US"/>
              </w:rPr>
            </w:pPr>
          </w:p>
          <w:p w14:paraId="21C64384">
            <w:pPr>
              <w:tabs>
                <w:tab w:val="left" w:pos="841"/>
              </w:tabs>
              <w:ind w:left="419"/>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合</w:t>
            </w:r>
            <w:r>
              <w:rPr>
                <w:rFonts w:ascii="宋体" w:hAnsi="宋体" w:eastAsia="宋体" w:cs="宋体"/>
                <w:color w:val="auto"/>
                <w:kern w:val="0"/>
                <w:szCs w:val="21"/>
                <w:highlight w:val="none"/>
                <w:lang w:eastAsia="en-US"/>
              </w:rPr>
              <w:tab/>
            </w:r>
            <w:r>
              <w:rPr>
                <w:rFonts w:ascii="宋体" w:hAnsi="宋体" w:eastAsia="宋体" w:cs="宋体"/>
                <w:color w:val="auto"/>
                <w:kern w:val="0"/>
                <w:szCs w:val="21"/>
                <w:highlight w:val="none"/>
                <w:lang w:eastAsia="en-US"/>
              </w:rPr>
              <w:t>计</w:t>
            </w:r>
          </w:p>
        </w:tc>
        <w:tc>
          <w:tcPr>
            <w:tcW w:w="1589" w:type="dxa"/>
            <w:tcBorders>
              <w:top w:val="single" w:color="000000" w:sz="4" w:space="0"/>
              <w:left w:val="single" w:color="000000" w:sz="4" w:space="0"/>
              <w:bottom w:val="single" w:color="000000" w:sz="4" w:space="0"/>
              <w:right w:val="single" w:color="000000" w:sz="4" w:space="0"/>
            </w:tcBorders>
            <w:shd w:val="clear" w:color="auto" w:fill="auto"/>
          </w:tcPr>
          <w:p w14:paraId="48D5E2AB">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Pr>
          <w:p w14:paraId="504D0CC3">
            <w:pPr>
              <w:rPr>
                <w:rFonts w:ascii="Times New Roman" w:hAnsi="Times New Roman" w:eastAsia="宋体" w:cs="Times New Roman"/>
                <w:color w:val="auto"/>
                <w:sz w:val="22"/>
                <w:highlight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26545764">
            <w:pPr>
              <w:rPr>
                <w:rFonts w:ascii="Times New Roman" w:hAnsi="Times New Roman" w:eastAsia="宋体" w:cs="Times New Roman"/>
                <w:color w:val="auto"/>
                <w:sz w:val="22"/>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BB7159D">
            <w:pPr>
              <w:rPr>
                <w:rFonts w:ascii="Times New Roman" w:hAnsi="Times New Roman" w:eastAsia="宋体" w:cs="Times New Roman"/>
                <w:color w:val="auto"/>
                <w:sz w:val="22"/>
                <w:highlight w:val="none"/>
              </w:rPr>
            </w:pPr>
          </w:p>
        </w:tc>
      </w:tr>
    </w:tbl>
    <w:p w14:paraId="3F35374E">
      <w:pPr>
        <w:spacing w:line="360" w:lineRule="auto"/>
        <w:jc w:val="left"/>
        <w:rPr>
          <w:rFonts w:ascii="黑体" w:hAnsi="黑体" w:eastAsia="黑体" w:cs="Times New Roman"/>
          <w:color w:val="auto"/>
          <w:kern w:val="0"/>
          <w:sz w:val="24"/>
          <w:highlight w:val="none"/>
        </w:rPr>
      </w:pPr>
    </w:p>
    <w:bookmarkEnd w:id="902"/>
    <w:p w14:paraId="43860391">
      <w:pPr>
        <w:rPr>
          <w:rFonts w:hint="eastAsia" w:ascii="Arial" w:hAnsi="Arial" w:eastAsia="黑体" w:cs="Arial"/>
          <w:bCs/>
          <w:color w:val="auto"/>
          <w:sz w:val="30"/>
          <w:szCs w:val="30"/>
          <w:highlight w:val="none"/>
        </w:rPr>
      </w:pPr>
      <w:r>
        <w:rPr>
          <w:rFonts w:hint="eastAsia" w:ascii="Arial" w:hAnsi="Arial" w:eastAsia="黑体" w:cs="Arial"/>
          <w:bCs/>
          <w:color w:val="auto"/>
          <w:sz w:val="30"/>
          <w:szCs w:val="30"/>
          <w:highlight w:val="none"/>
        </w:rPr>
        <w:br w:type="page"/>
      </w:r>
    </w:p>
    <w:p w14:paraId="19E4E826">
      <w:pPr>
        <w:tabs>
          <w:tab w:val="left" w:pos="720"/>
        </w:tabs>
        <w:spacing w:after="120" w:afterLines="50" w:line="300" w:lineRule="auto"/>
        <w:jc w:val="center"/>
        <w:rPr>
          <w:rFonts w:ascii="Arial" w:hAnsi="Arial" w:eastAsia="宋体" w:cs="Arial"/>
          <w:color w:val="auto"/>
          <w:highlight w:val="none"/>
        </w:rPr>
      </w:pPr>
      <w:r>
        <w:rPr>
          <w:rFonts w:hint="eastAsia" w:ascii="Arial" w:hAnsi="Arial" w:eastAsia="黑体" w:cs="Arial"/>
          <w:bCs/>
          <w:color w:val="auto"/>
          <w:sz w:val="30"/>
          <w:szCs w:val="30"/>
          <w:highlight w:val="none"/>
        </w:rPr>
        <w:t>单位工程分部分项工程和单价措施项目投标报价汇总表</w:t>
      </w:r>
    </w:p>
    <w:p w14:paraId="27EF7789">
      <w:pPr>
        <w:tabs>
          <w:tab w:val="left" w:pos="720"/>
        </w:tabs>
        <w:spacing w:after="120"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宋体" w:hAnsi="宋体" w:eastAsia="宋体" w:cs="宋体"/>
          <w:color w:val="auto"/>
          <w:kern w:val="0"/>
          <w:szCs w:val="21"/>
          <w:highlight w:val="none"/>
        </w:rPr>
        <w:t>（XXXX单位工程）</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bookmarkEnd w:id="901"/>
    <w:bookmarkEnd w:id="903"/>
    <w:bookmarkEnd w:id="904"/>
    <w:bookmarkEnd w:id="905"/>
    <w:bookmarkEnd w:id="906"/>
    <w:tbl>
      <w:tblPr>
        <w:tblStyle w:val="24"/>
        <w:tblW w:w="0" w:type="auto"/>
        <w:tblInd w:w="113" w:type="dxa"/>
        <w:tblLayout w:type="fixed"/>
        <w:tblCellMar>
          <w:top w:w="0" w:type="dxa"/>
          <w:left w:w="0" w:type="dxa"/>
          <w:bottom w:w="0" w:type="dxa"/>
          <w:right w:w="0" w:type="dxa"/>
        </w:tblCellMar>
      </w:tblPr>
      <w:tblGrid>
        <w:gridCol w:w="1104"/>
        <w:gridCol w:w="3469"/>
        <w:gridCol w:w="1270"/>
        <w:gridCol w:w="1275"/>
        <w:gridCol w:w="1079"/>
      </w:tblGrid>
      <w:tr w14:paraId="259AAD9E">
        <w:tblPrEx>
          <w:tblCellMar>
            <w:top w:w="0" w:type="dxa"/>
            <w:left w:w="0" w:type="dxa"/>
            <w:bottom w:w="0" w:type="dxa"/>
            <w:right w:w="0" w:type="dxa"/>
          </w:tblCellMar>
        </w:tblPrEx>
        <w:trPr>
          <w:trHeight w:val="382" w:hRule="exact"/>
        </w:trPr>
        <w:tc>
          <w:tcPr>
            <w:tcW w:w="1104" w:type="dxa"/>
            <w:vMerge w:val="restart"/>
            <w:tcBorders>
              <w:top w:val="single" w:color="000000" w:sz="4" w:space="0"/>
              <w:left w:val="single" w:color="000000" w:sz="4" w:space="0"/>
              <w:right w:val="single" w:color="000000" w:sz="4" w:space="0"/>
            </w:tcBorders>
            <w:shd w:val="clear" w:color="auto" w:fill="auto"/>
            <w:vAlign w:val="center"/>
          </w:tcPr>
          <w:p w14:paraId="046B1C97">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序号</w:t>
            </w:r>
          </w:p>
        </w:tc>
        <w:tc>
          <w:tcPr>
            <w:tcW w:w="3469" w:type="dxa"/>
            <w:vMerge w:val="restart"/>
            <w:tcBorders>
              <w:top w:val="single" w:color="000000" w:sz="4" w:space="0"/>
              <w:left w:val="single" w:color="000000" w:sz="4" w:space="0"/>
              <w:right w:val="single" w:color="000000" w:sz="4" w:space="0"/>
            </w:tcBorders>
            <w:shd w:val="clear" w:color="auto" w:fill="auto"/>
            <w:vAlign w:val="center"/>
          </w:tcPr>
          <w:p w14:paraId="75166F8D">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汇总内容</w:t>
            </w:r>
          </w:p>
        </w:tc>
        <w:tc>
          <w:tcPr>
            <w:tcW w:w="1270" w:type="dxa"/>
            <w:vMerge w:val="restart"/>
            <w:tcBorders>
              <w:top w:val="single" w:color="000000" w:sz="4" w:space="0"/>
              <w:left w:val="single" w:color="000000" w:sz="4" w:space="0"/>
              <w:right w:val="single" w:color="000000" w:sz="4" w:space="0"/>
            </w:tcBorders>
            <w:shd w:val="clear" w:color="auto" w:fill="auto"/>
            <w:vAlign w:val="center"/>
          </w:tcPr>
          <w:p w14:paraId="005DA78A">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金额</w:t>
            </w:r>
          </w:p>
          <w:p w14:paraId="5AAFE572">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（元）</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F5AC">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其中：</w:t>
            </w:r>
          </w:p>
        </w:tc>
      </w:tr>
      <w:tr w14:paraId="0B3B599F">
        <w:tblPrEx>
          <w:tblCellMar>
            <w:top w:w="0" w:type="dxa"/>
            <w:left w:w="0" w:type="dxa"/>
            <w:bottom w:w="0" w:type="dxa"/>
            <w:right w:w="0" w:type="dxa"/>
          </w:tblCellMar>
        </w:tblPrEx>
        <w:trPr>
          <w:trHeight w:val="691" w:hRule="exact"/>
        </w:trPr>
        <w:tc>
          <w:tcPr>
            <w:tcW w:w="1104" w:type="dxa"/>
            <w:vMerge w:val="continue"/>
            <w:tcBorders>
              <w:left w:val="single" w:color="000000" w:sz="4" w:space="0"/>
              <w:bottom w:val="single" w:color="000000" w:sz="4" w:space="0"/>
              <w:right w:val="single" w:color="000000" w:sz="4" w:space="0"/>
            </w:tcBorders>
            <w:shd w:val="clear" w:color="auto" w:fill="auto"/>
            <w:vAlign w:val="center"/>
          </w:tcPr>
          <w:p w14:paraId="0C9CB3E5">
            <w:pPr>
              <w:jc w:val="center"/>
              <w:rPr>
                <w:rFonts w:ascii="Times New Roman" w:hAnsi="Times New Roman" w:eastAsia="宋体" w:cs="Times New Roman"/>
                <w:color w:val="auto"/>
                <w:sz w:val="22"/>
                <w:highlight w:val="none"/>
              </w:rPr>
            </w:pPr>
          </w:p>
        </w:tc>
        <w:tc>
          <w:tcPr>
            <w:tcW w:w="3469" w:type="dxa"/>
            <w:vMerge w:val="continue"/>
            <w:tcBorders>
              <w:left w:val="single" w:color="000000" w:sz="4" w:space="0"/>
              <w:bottom w:val="single" w:color="000000" w:sz="4" w:space="0"/>
              <w:right w:val="single" w:color="000000" w:sz="4" w:space="0"/>
            </w:tcBorders>
            <w:shd w:val="clear" w:color="auto" w:fill="auto"/>
            <w:vAlign w:val="center"/>
          </w:tcPr>
          <w:p w14:paraId="2CD97054">
            <w:pPr>
              <w:jc w:val="center"/>
              <w:rPr>
                <w:rFonts w:ascii="Times New Roman" w:hAnsi="Times New Roman" w:eastAsia="宋体" w:cs="Times New Roman"/>
                <w:color w:val="auto"/>
                <w:sz w:val="22"/>
                <w:highlight w:val="none"/>
              </w:rPr>
            </w:pPr>
          </w:p>
        </w:tc>
        <w:tc>
          <w:tcPr>
            <w:tcW w:w="1270" w:type="dxa"/>
            <w:vMerge w:val="continue"/>
            <w:tcBorders>
              <w:left w:val="single" w:color="000000" w:sz="4" w:space="0"/>
              <w:bottom w:val="single" w:color="000000" w:sz="4" w:space="0"/>
              <w:right w:val="single" w:color="000000" w:sz="4" w:space="0"/>
            </w:tcBorders>
            <w:shd w:val="clear" w:color="auto" w:fill="auto"/>
            <w:vAlign w:val="center"/>
          </w:tcPr>
          <w:p w14:paraId="1F8693C1">
            <w:pPr>
              <w:jc w:val="cente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41F6">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暂估价</w:t>
            </w:r>
          </w:p>
          <w:p w14:paraId="401D28BA">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36A">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规费</w:t>
            </w:r>
          </w:p>
          <w:p w14:paraId="2BB01DCE">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（元）</w:t>
            </w:r>
          </w:p>
        </w:tc>
      </w:tr>
      <w:tr w14:paraId="14991865">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7AD">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E53E">
            <w:pPr>
              <w:spacing w:before="28"/>
              <w:ind w:left="50" w:firstLine="210" w:firstLineChars="100"/>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分部分项工程</w:t>
            </w: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4FE8A53F">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03F3C351">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7531F4E0">
            <w:pPr>
              <w:rPr>
                <w:rFonts w:ascii="Times New Roman" w:hAnsi="Times New Roman" w:eastAsia="宋体" w:cs="Times New Roman"/>
                <w:color w:val="auto"/>
                <w:sz w:val="22"/>
                <w:highlight w:val="none"/>
              </w:rPr>
            </w:pPr>
          </w:p>
        </w:tc>
      </w:tr>
      <w:tr w14:paraId="150BB3D8">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F58A">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1.1</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2623">
            <w:pPr>
              <w:jc w:val="cente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6209D245">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317B121D">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6558562D">
            <w:pPr>
              <w:rPr>
                <w:rFonts w:ascii="Times New Roman" w:hAnsi="Times New Roman" w:eastAsia="宋体" w:cs="Times New Roman"/>
                <w:color w:val="auto"/>
                <w:sz w:val="22"/>
                <w:highlight w:val="none"/>
              </w:rPr>
            </w:pPr>
          </w:p>
        </w:tc>
      </w:tr>
      <w:tr w14:paraId="2CD077B5">
        <w:tblPrEx>
          <w:tblCellMar>
            <w:top w:w="0" w:type="dxa"/>
            <w:left w:w="0" w:type="dxa"/>
            <w:bottom w:w="0" w:type="dxa"/>
            <w:right w:w="0" w:type="dxa"/>
          </w:tblCellMar>
        </w:tblPrEx>
        <w:trPr>
          <w:trHeight w:val="476"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0376">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1.1.1</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D730">
            <w:pPr>
              <w:spacing w:before="28"/>
              <w:ind w:left="50" w:firstLine="210" w:firstLineChars="100"/>
              <w:rPr>
                <w:rFonts w:ascii="宋体" w:hAnsi="宋体" w:eastAsia="宋体" w:cs="宋体"/>
                <w:color w:val="auto"/>
                <w:kern w:val="0"/>
                <w:szCs w:val="21"/>
                <w:highlight w:val="none"/>
              </w:rPr>
            </w:pPr>
            <w:r>
              <w:rPr>
                <w:rFonts w:ascii="宋体" w:hAnsi="宋体" w:eastAsia="宋体" w:cs="宋体"/>
                <w:color w:val="auto"/>
                <w:kern w:val="0"/>
                <w:szCs w:val="21"/>
                <w:highlight w:val="none"/>
              </w:rPr>
              <w:t>其中：弃土或渣土运输和消纳费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0E9C4AEA">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194BE113">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A1DC51D">
            <w:pPr>
              <w:rPr>
                <w:rFonts w:ascii="Times New Roman" w:hAnsi="Times New Roman" w:eastAsia="宋体" w:cs="Times New Roman"/>
                <w:color w:val="auto"/>
                <w:sz w:val="22"/>
                <w:highlight w:val="none"/>
              </w:rPr>
            </w:pPr>
          </w:p>
        </w:tc>
      </w:tr>
      <w:tr w14:paraId="3DFFDBE0">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D675">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1.2</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67BD">
            <w:pPr>
              <w:jc w:val="cente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38B08C95">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532D9A5F">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3C9A072A">
            <w:pPr>
              <w:rPr>
                <w:rFonts w:ascii="Times New Roman" w:hAnsi="Times New Roman" w:eastAsia="宋体" w:cs="Times New Roman"/>
                <w:color w:val="auto"/>
                <w:sz w:val="22"/>
                <w:highlight w:val="none"/>
              </w:rPr>
            </w:pPr>
          </w:p>
        </w:tc>
      </w:tr>
      <w:tr w14:paraId="2A0604A6">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225">
            <w:pPr>
              <w:ind w:right="43"/>
              <w:jc w:val="center"/>
              <w:rPr>
                <w:rFonts w:ascii="Arial" w:hAnsi="Arial" w:eastAsia="Arial" w:cs="Arial"/>
                <w:color w:val="auto"/>
                <w:kern w:val="0"/>
                <w:szCs w:val="21"/>
                <w:highlight w:val="none"/>
                <w:lang w:eastAsia="en-US"/>
              </w:rPr>
            </w:pPr>
            <w:r>
              <w:rPr>
                <w:rFonts w:ascii="Arial" w:hAnsi="Calibri" w:eastAsia="宋体" w:cs="Times New Roman"/>
                <w:color w:val="auto"/>
                <w:kern w:val="0"/>
                <w:szCs w:val="22"/>
                <w:highlight w:val="none"/>
                <w:lang w:eastAsia="en-US"/>
              </w:rPr>
              <w:t>1.2.1</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F3F">
            <w:pPr>
              <w:spacing w:before="28"/>
              <w:ind w:left="50" w:firstLine="210" w:firstLineChars="100"/>
              <w:rPr>
                <w:rFonts w:ascii="宋体" w:hAnsi="宋体" w:eastAsia="宋体" w:cs="宋体"/>
                <w:color w:val="auto"/>
                <w:kern w:val="0"/>
                <w:szCs w:val="21"/>
                <w:highlight w:val="none"/>
              </w:rPr>
            </w:pPr>
            <w:r>
              <w:rPr>
                <w:rFonts w:ascii="宋体" w:hAnsi="宋体" w:eastAsia="宋体" w:cs="宋体"/>
                <w:color w:val="auto"/>
                <w:kern w:val="0"/>
                <w:szCs w:val="21"/>
                <w:highlight w:val="none"/>
              </w:rPr>
              <w:t>其中：弃土或渣土运输和消纳费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14F61AFC">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04A13C3D">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32D9ECA9">
            <w:pPr>
              <w:rPr>
                <w:rFonts w:ascii="Times New Roman" w:hAnsi="Times New Roman" w:eastAsia="宋体" w:cs="Times New Roman"/>
                <w:color w:val="auto"/>
                <w:sz w:val="22"/>
                <w:highlight w:val="none"/>
              </w:rPr>
            </w:pPr>
          </w:p>
        </w:tc>
      </w:tr>
      <w:tr w14:paraId="79774DA6">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1903D9E8">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AF1">
            <w:pPr>
              <w:jc w:val="cente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59CFE46B">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47B0D65C">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3AC09270">
            <w:pPr>
              <w:rPr>
                <w:rFonts w:ascii="Times New Roman" w:hAnsi="Times New Roman" w:eastAsia="宋体" w:cs="Times New Roman"/>
                <w:color w:val="auto"/>
                <w:sz w:val="22"/>
                <w:highlight w:val="none"/>
              </w:rPr>
            </w:pPr>
          </w:p>
        </w:tc>
      </w:tr>
      <w:tr w14:paraId="1C182F30">
        <w:tblPrEx>
          <w:tblCellMar>
            <w:top w:w="0" w:type="dxa"/>
            <w:left w:w="0" w:type="dxa"/>
            <w:bottom w:w="0" w:type="dxa"/>
            <w:right w:w="0" w:type="dxa"/>
          </w:tblCellMar>
        </w:tblPrEx>
        <w:trPr>
          <w:trHeight w:val="473"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7C78E739">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8DD2">
            <w:pPr>
              <w:jc w:val="cente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20AEF5DF">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2A491A96">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20615993">
            <w:pPr>
              <w:rPr>
                <w:rFonts w:ascii="Times New Roman" w:hAnsi="Times New Roman" w:eastAsia="宋体" w:cs="Times New Roman"/>
                <w:color w:val="auto"/>
                <w:sz w:val="22"/>
                <w:highlight w:val="none"/>
              </w:rPr>
            </w:pPr>
          </w:p>
        </w:tc>
      </w:tr>
      <w:tr w14:paraId="28AA910D">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502F">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2</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845">
            <w:pPr>
              <w:spacing w:before="28"/>
              <w:ind w:left="50" w:firstLine="210" w:firstLineChars="100"/>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单价措施项目</w:t>
            </w: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430BC9E3">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4C489A06">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340A1482">
            <w:pPr>
              <w:rPr>
                <w:rFonts w:ascii="Times New Roman" w:hAnsi="Times New Roman" w:eastAsia="宋体" w:cs="Times New Roman"/>
                <w:color w:val="auto"/>
                <w:sz w:val="22"/>
                <w:highlight w:val="none"/>
              </w:rPr>
            </w:pPr>
          </w:p>
        </w:tc>
      </w:tr>
      <w:tr w14:paraId="57F0C6BA">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BA3E">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2.1</w:t>
            </w: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7CD846DC">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718C3524">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01BCAE37">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7146B820">
            <w:pPr>
              <w:rPr>
                <w:rFonts w:ascii="Times New Roman" w:hAnsi="Times New Roman" w:eastAsia="宋体" w:cs="Times New Roman"/>
                <w:color w:val="auto"/>
                <w:sz w:val="22"/>
                <w:highlight w:val="none"/>
              </w:rPr>
            </w:pPr>
          </w:p>
        </w:tc>
      </w:tr>
      <w:tr w14:paraId="50CCBCD3">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765">
            <w:pPr>
              <w:ind w:right="43"/>
              <w:jc w:val="center"/>
              <w:rPr>
                <w:rFonts w:ascii="Arial" w:hAnsi="Calibri" w:eastAsia="宋体" w:cs="Times New Roman"/>
                <w:color w:val="auto"/>
                <w:kern w:val="0"/>
                <w:szCs w:val="22"/>
                <w:highlight w:val="none"/>
                <w:lang w:eastAsia="en-US"/>
              </w:rPr>
            </w:pPr>
            <w:r>
              <w:rPr>
                <w:rFonts w:ascii="Arial" w:hAnsi="Calibri" w:eastAsia="宋体" w:cs="Times New Roman"/>
                <w:color w:val="auto"/>
                <w:kern w:val="0"/>
                <w:szCs w:val="22"/>
                <w:highlight w:val="none"/>
                <w:lang w:eastAsia="en-US"/>
              </w:rPr>
              <w:t>2.2</w:t>
            </w: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5EF979AB">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5D22B14F">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764C227C">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08F4DAF">
            <w:pPr>
              <w:rPr>
                <w:rFonts w:ascii="Times New Roman" w:hAnsi="Times New Roman" w:eastAsia="宋体" w:cs="Times New Roman"/>
                <w:color w:val="auto"/>
                <w:sz w:val="22"/>
                <w:highlight w:val="none"/>
              </w:rPr>
            </w:pPr>
          </w:p>
        </w:tc>
      </w:tr>
      <w:tr w14:paraId="260D5465">
        <w:tblPrEx>
          <w:tblCellMar>
            <w:top w:w="0" w:type="dxa"/>
            <w:left w:w="0" w:type="dxa"/>
            <w:bottom w:w="0" w:type="dxa"/>
            <w:right w:w="0" w:type="dxa"/>
          </w:tblCellMar>
        </w:tblPrEx>
        <w:trPr>
          <w:trHeight w:val="476"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41AC170D">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21241846">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0FEF7026">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332EE7E5">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162E14E7">
            <w:pPr>
              <w:rPr>
                <w:rFonts w:ascii="Times New Roman" w:hAnsi="Times New Roman" w:eastAsia="宋体" w:cs="Times New Roman"/>
                <w:color w:val="auto"/>
                <w:sz w:val="22"/>
                <w:highlight w:val="none"/>
              </w:rPr>
            </w:pPr>
          </w:p>
        </w:tc>
      </w:tr>
      <w:tr w14:paraId="37E8B51E">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4F65C24F">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433A017A">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457DDD00">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7438E950">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264FCDC">
            <w:pPr>
              <w:rPr>
                <w:rFonts w:ascii="Times New Roman" w:hAnsi="Times New Roman" w:eastAsia="宋体" w:cs="Times New Roman"/>
                <w:color w:val="auto"/>
                <w:sz w:val="22"/>
                <w:highlight w:val="none"/>
              </w:rPr>
            </w:pPr>
          </w:p>
        </w:tc>
      </w:tr>
      <w:tr w14:paraId="251E730D">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1F884CBB">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4D31AB4F">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36202EFD">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3DFDE5BB">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2E1A2B39">
            <w:pPr>
              <w:rPr>
                <w:rFonts w:ascii="Times New Roman" w:hAnsi="Times New Roman" w:eastAsia="宋体" w:cs="Times New Roman"/>
                <w:color w:val="auto"/>
                <w:sz w:val="22"/>
                <w:highlight w:val="none"/>
              </w:rPr>
            </w:pPr>
          </w:p>
        </w:tc>
      </w:tr>
      <w:tr w14:paraId="7989A4BF">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17444B1C">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642439E6">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56B501D3">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4D501283">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447B03C0">
            <w:pPr>
              <w:rPr>
                <w:rFonts w:ascii="Times New Roman" w:hAnsi="Times New Roman" w:eastAsia="宋体" w:cs="Times New Roman"/>
                <w:color w:val="auto"/>
                <w:sz w:val="22"/>
                <w:highlight w:val="none"/>
              </w:rPr>
            </w:pPr>
          </w:p>
        </w:tc>
      </w:tr>
      <w:tr w14:paraId="4DC2D86F">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6EA0D408">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3AC82BF9">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21DF00D2">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72786262">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17394A32">
            <w:pPr>
              <w:rPr>
                <w:rFonts w:ascii="Times New Roman" w:hAnsi="Times New Roman" w:eastAsia="宋体" w:cs="Times New Roman"/>
                <w:color w:val="auto"/>
                <w:sz w:val="22"/>
                <w:highlight w:val="none"/>
              </w:rPr>
            </w:pPr>
          </w:p>
        </w:tc>
      </w:tr>
      <w:tr w14:paraId="27FB4155">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5FECC476">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37FC321B">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37B63486">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67FCAB43">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65E1C8E8">
            <w:pPr>
              <w:rPr>
                <w:rFonts w:ascii="Times New Roman" w:hAnsi="Times New Roman" w:eastAsia="宋体" w:cs="Times New Roman"/>
                <w:color w:val="auto"/>
                <w:sz w:val="22"/>
                <w:highlight w:val="none"/>
              </w:rPr>
            </w:pPr>
          </w:p>
        </w:tc>
      </w:tr>
      <w:tr w14:paraId="4ED15B66">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01C38991">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40B3A555">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2D355E50">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085525AD">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19B3686">
            <w:pPr>
              <w:rPr>
                <w:rFonts w:ascii="Times New Roman" w:hAnsi="Times New Roman" w:eastAsia="宋体" w:cs="Times New Roman"/>
                <w:color w:val="auto"/>
                <w:sz w:val="22"/>
                <w:highlight w:val="none"/>
              </w:rPr>
            </w:pPr>
          </w:p>
        </w:tc>
      </w:tr>
      <w:tr w14:paraId="60F03BF4">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0374DCBB">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774D8C42">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1272DB35">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070FFB7C">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7687F2C7">
            <w:pPr>
              <w:rPr>
                <w:rFonts w:ascii="Times New Roman" w:hAnsi="Times New Roman" w:eastAsia="宋体" w:cs="Times New Roman"/>
                <w:color w:val="auto"/>
                <w:sz w:val="22"/>
                <w:highlight w:val="none"/>
              </w:rPr>
            </w:pPr>
          </w:p>
        </w:tc>
      </w:tr>
      <w:tr w14:paraId="40BCFB4F">
        <w:tblPrEx>
          <w:tblCellMar>
            <w:top w:w="0" w:type="dxa"/>
            <w:left w:w="0" w:type="dxa"/>
            <w:bottom w:w="0" w:type="dxa"/>
            <w:right w:w="0" w:type="dxa"/>
          </w:tblCellMar>
        </w:tblPrEx>
        <w:trPr>
          <w:trHeight w:val="473"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0CAEE76B">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274ED427">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43EE861D">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30379E8E">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610BB60">
            <w:pPr>
              <w:rPr>
                <w:rFonts w:ascii="Times New Roman" w:hAnsi="Times New Roman" w:eastAsia="宋体" w:cs="Times New Roman"/>
                <w:color w:val="auto"/>
                <w:sz w:val="22"/>
                <w:highlight w:val="none"/>
              </w:rPr>
            </w:pPr>
          </w:p>
        </w:tc>
      </w:tr>
      <w:tr w14:paraId="4AF38742">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65A0E4D0">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55BD8098">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7E863979">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723991C2">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00ABFC0E">
            <w:pPr>
              <w:rPr>
                <w:rFonts w:ascii="Times New Roman" w:hAnsi="Times New Roman" w:eastAsia="宋体" w:cs="Times New Roman"/>
                <w:color w:val="auto"/>
                <w:sz w:val="22"/>
                <w:highlight w:val="none"/>
              </w:rPr>
            </w:pPr>
          </w:p>
        </w:tc>
      </w:tr>
      <w:tr w14:paraId="27F09A6A">
        <w:tblPrEx>
          <w:tblCellMar>
            <w:top w:w="0" w:type="dxa"/>
            <w:left w:w="0" w:type="dxa"/>
            <w:bottom w:w="0" w:type="dxa"/>
            <w:right w:w="0" w:type="dxa"/>
          </w:tblCellMar>
        </w:tblPrEx>
        <w:trPr>
          <w:trHeight w:val="475"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tcPr>
          <w:p w14:paraId="2219FF20">
            <w:pPr>
              <w:rPr>
                <w:rFonts w:ascii="Times New Roman" w:hAnsi="Times New Roman" w:eastAsia="宋体" w:cs="Times New Roman"/>
                <w:color w:val="auto"/>
                <w:sz w:val="22"/>
                <w:highlight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tcPr>
          <w:p w14:paraId="41F85E6B">
            <w:pPr>
              <w:rPr>
                <w:rFonts w:ascii="Times New Roman" w:hAnsi="Times New Roman" w:eastAsia="宋体" w:cs="Times New Roman"/>
                <w:color w:val="auto"/>
                <w:sz w:val="22"/>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1E6EF111">
            <w:pPr>
              <w:rPr>
                <w:rFonts w:ascii="Times New Roman" w:hAnsi="Times New Roman" w:eastAsia="宋体" w:cs="Times New Roman"/>
                <w:color w:val="auto"/>
                <w:sz w:val="22"/>
                <w:highlight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tcPr>
          <w:p w14:paraId="2E1DE1D8">
            <w:pPr>
              <w:rPr>
                <w:rFonts w:ascii="Times New Roman" w:hAnsi="Times New Roman" w:eastAsia="宋体" w:cs="Times New Roman"/>
                <w:color w:val="auto"/>
                <w:sz w:val="22"/>
                <w:highlight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Pr>
          <w:p w14:paraId="4D2AE071">
            <w:pPr>
              <w:rPr>
                <w:rFonts w:ascii="Times New Roman" w:hAnsi="Times New Roman" w:eastAsia="宋体" w:cs="Times New Roman"/>
                <w:color w:val="auto"/>
                <w:sz w:val="22"/>
                <w:highlight w:val="none"/>
              </w:rPr>
            </w:pPr>
          </w:p>
        </w:tc>
      </w:tr>
      <w:tr w14:paraId="18DBA894">
        <w:tblPrEx>
          <w:tblCellMar>
            <w:top w:w="0" w:type="dxa"/>
            <w:left w:w="0" w:type="dxa"/>
            <w:bottom w:w="0" w:type="dxa"/>
            <w:right w:w="0" w:type="dxa"/>
          </w:tblCellMar>
        </w:tblPrEx>
        <w:trPr>
          <w:trHeight w:val="475" w:hRule="exact"/>
        </w:trPr>
        <w:tc>
          <w:tcPr>
            <w:tcW w:w="4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AE274">
            <w:pPr>
              <w:tabs>
                <w:tab w:val="left" w:pos="833"/>
              </w:tabs>
              <w:spacing w:before="28"/>
              <w:ind w:left="415"/>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合</w:t>
            </w:r>
            <w:r>
              <w:rPr>
                <w:rFonts w:ascii="宋体" w:hAnsi="宋体" w:eastAsia="宋体" w:cs="宋体"/>
                <w:color w:val="auto"/>
                <w:kern w:val="0"/>
                <w:szCs w:val="21"/>
                <w:highlight w:val="none"/>
                <w:lang w:eastAsia="en-US"/>
              </w:rPr>
              <w:tab/>
            </w:r>
            <w:r>
              <w:rPr>
                <w:rFonts w:ascii="宋体" w:hAnsi="宋体" w:eastAsia="宋体" w:cs="宋体"/>
                <w:color w:val="auto"/>
                <w:kern w:val="0"/>
                <w:szCs w:val="21"/>
                <w:highlight w:val="none"/>
                <w:lang w:eastAsia="en-US"/>
              </w:rPr>
              <w:t>计</w:t>
            </w:r>
          </w:p>
        </w:tc>
        <w:tc>
          <w:tcPr>
            <w:tcW w:w="1270" w:type="dxa"/>
            <w:tcBorders>
              <w:top w:val="single" w:color="000000" w:sz="4" w:space="0"/>
              <w:left w:val="single" w:color="000000" w:sz="4" w:space="0"/>
              <w:bottom w:val="single" w:color="000000" w:sz="4" w:space="0"/>
              <w:right w:val="single" w:color="000000" w:sz="4" w:space="0"/>
            </w:tcBorders>
            <w:shd w:val="clear" w:color="auto" w:fill="auto"/>
          </w:tcPr>
          <w:p w14:paraId="0FA93FCD">
            <w:pPr>
              <w:rPr>
                <w:rFonts w:ascii="Times New Roman" w:hAnsi="Times New Roman" w:eastAsia="宋体" w:cs="Times New Roman"/>
                <w:color w:val="auto"/>
                <w:sz w:val="22"/>
                <w:highlight w:val="none"/>
              </w:rPr>
            </w:pPr>
          </w:p>
        </w:tc>
        <w:tc>
          <w:tcPr>
            <w:tcW w:w="1275" w:type="dxa"/>
            <w:tcBorders>
              <w:top w:val="single" w:color="000000" w:sz="4" w:space="0"/>
              <w:left w:val="single" w:color="000000" w:sz="4" w:space="0"/>
              <w:bottom w:val="single" w:color="000000" w:sz="4" w:space="0"/>
              <w:right w:val="single" w:color="auto" w:sz="4" w:space="0"/>
            </w:tcBorders>
            <w:shd w:val="clear" w:color="auto" w:fill="auto"/>
          </w:tcPr>
          <w:p w14:paraId="51C9085D">
            <w:pPr>
              <w:rPr>
                <w:rFonts w:ascii="Times New Roman" w:hAnsi="Times New Roman" w:eastAsia="宋体" w:cs="Times New Roman"/>
                <w:color w:val="auto"/>
                <w:sz w:val="22"/>
                <w:highlight w:val="none"/>
              </w:rPr>
            </w:pPr>
          </w:p>
        </w:tc>
        <w:tc>
          <w:tcPr>
            <w:tcW w:w="1078" w:type="dxa"/>
            <w:tcBorders>
              <w:top w:val="single" w:color="000000" w:sz="4" w:space="0"/>
              <w:left w:val="single" w:color="auto" w:sz="4" w:space="0"/>
              <w:bottom w:val="single" w:color="000000" w:sz="4" w:space="0"/>
              <w:right w:val="single" w:color="000000" w:sz="4" w:space="0"/>
            </w:tcBorders>
            <w:shd w:val="clear" w:color="auto" w:fill="auto"/>
          </w:tcPr>
          <w:p w14:paraId="4AF4EBA1">
            <w:pPr>
              <w:rPr>
                <w:rFonts w:ascii="Times New Roman" w:hAnsi="Times New Roman" w:eastAsia="宋体" w:cs="Times New Roman"/>
                <w:color w:val="auto"/>
                <w:sz w:val="22"/>
                <w:highlight w:val="none"/>
              </w:rPr>
            </w:pPr>
          </w:p>
        </w:tc>
      </w:tr>
    </w:tbl>
    <w:p w14:paraId="328CD0A6">
      <w:pPr>
        <w:tabs>
          <w:tab w:val="left" w:pos="720"/>
        </w:tabs>
        <w:spacing w:after="120" w:afterLines="50" w:line="300" w:lineRule="auto"/>
        <w:rPr>
          <w:rFonts w:ascii="Arial" w:hAnsi="Arial" w:eastAsia="宋体" w:cs="Arial"/>
          <w:color w:val="auto"/>
          <w:highlight w:val="none"/>
        </w:rPr>
      </w:pPr>
    </w:p>
    <w:p w14:paraId="581D5F03">
      <w:pPr>
        <w:keepNext/>
        <w:keepLines/>
        <w:spacing w:before="156" w:after="156" w:line="400" w:lineRule="exact"/>
        <w:ind w:right="1469"/>
        <w:outlineLvl w:val="9"/>
        <w:rPr>
          <w:rFonts w:ascii="Times New Roman" w:hAnsi="Times New Roman" w:eastAsia="黑体" w:cs="Times New Roman"/>
          <w:color w:val="auto"/>
          <w:sz w:val="24"/>
          <w:szCs w:val="20"/>
          <w:highlight w:val="none"/>
        </w:rPr>
      </w:pPr>
      <w:r>
        <w:rPr>
          <w:rFonts w:ascii="Arial" w:hAnsi="Arial" w:eastAsia="黑体" w:cs="Arial"/>
          <w:color w:val="auto"/>
          <w:sz w:val="24"/>
          <w:szCs w:val="20"/>
          <w:highlight w:val="none"/>
        </w:rPr>
        <w:br w:type="page"/>
      </w:r>
    </w:p>
    <w:p w14:paraId="570D46E7">
      <w:pPr>
        <w:tabs>
          <w:tab w:val="left" w:pos="720"/>
        </w:tabs>
        <w:spacing w:after="120"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分部分项工程和单价措施项目清单与计价表</w:t>
      </w:r>
    </w:p>
    <w:p w14:paraId="21E27EDD">
      <w:pPr>
        <w:tabs>
          <w:tab w:val="left" w:pos="720"/>
        </w:tabs>
        <w:spacing w:after="120"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8254" w:type="dxa"/>
        <w:tblInd w:w="113" w:type="dxa"/>
        <w:tblLayout w:type="fixed"/>
        <w:tblCellMar>
          <w:top w:w="0" w:type="dxa"/>
          <w:left w:w="0" w:type="dxa"/>
          <w:bottom w:w="0" w:type="dxa"/>
          <w:right w:w="0" w:type="dxa"/>
        </w:tblCellMar>
      </w:tblPr>
      <w:tblGrid>
        <w:gridCol w:w="719"/>
        <w:gridCol w:w="868"/>
        <w:gridCol w:w="708"/>
        <w:gridCol w:w="1134"/>
        <w:gridCol w:w="850"/>
        <w:gridCol w:w="850"/>
        <w:gridCol w:w="710"/>
        <w:gridCol w:w="708"/>
        <w:gridCol w:w="994"/>
        <w:gridCol w:w="713"/>
      </w:tblGrid>
      <w:tr w14:paraId="56FA594A">
        <w:tblPrEx>
          <w:tblCellMar>
            <w:top w:w="0" w:type="dxa"/>
            <w:left w:w="0" w:type="dxa"/>
            <w:bottom w:w="0" w:type="dxa"/>
            <w:right w:w="0" w:type="dxa"/>
          </w:tblCellMar>
        </w:tblPrEx>
        <w:trPr>
          <w:trHeight w:val="475" w:hRule="exact"/>
        </w:trPr>
        <w:tc>
          <w:tcPr>
            <w:tcW w:w="720" w:type="dxa"/>
            <w:vMerge w:val="restart"/>
            <w:tcBorders>
              <w:top w:val="single" w:color="000000" w:sz="4" w:space="0"/>
              <w:left w:val="single" w:color="000000" w:sz="4" w:space="0"/>
              <w:right w:val="single" w:color="000000" w:sz="4" w:space="0"/>
            </w:tcBorders>
            <w:shd w:val="clear" w:color="auto" w:fill="auto"/>
            <w:vAlign w:val="center"/>
          </w:tcPr>
          <w:p w14:paraId="6B61236B">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序号</w:t>
            </w:r>
          </w:p>
        </w:tc>
        <w:tc>
          <w:tcPr>
            <w:tcW w:w="869" w:type="dxa"/>
            <w:vMerge w:val="restart"/>
            <w:tcBorders>
              <w:top w:val="single" w:color="000000" w:sz="4" w:space="0"/>
              <w:left w:val="single" w:color="000000" w:sz="4" w:space="0"/>
              <w:right w:val="single" w:color="000000" w:sz="4" w:space="0"/>
            </w:tcBorders>
            <w:shd w:val="clear" w:color="auto" w:fill="auto"/>
            <w:vAlign w:val="center"/>
          </w:tcPr>
          <w:p w14:paraId="32904C34">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子目</w:t>
            </w:r>
          </w:p>
          <w:p w14:paraId="26E94499">
            <w:pPr>
              <w:ind w:right="43"/>
              <w:jc w:val="center"/>
              <w:rPr>
                <w:rFonts w:ascii="宋体" w:hAnsi="宋体" w:eastAsia="宋体" w:cs="宋体"/>
                <w:color w:val="auto"/>
                <w:kern w:val="0"/>
                <w:szCs w:val="21"/>
                <w:highlight w:val="none"/>
                <w:lang w:eastAsia="en-US"/>
              </w:rPr>
            </w:pPr>
            <w:r>
              <w:rPr>
                <w:rFonts w:ascii="宋体" w:hAnsi="宋体" w:eastAsia="宋体" w:cs="宋体"/>
                <w:color w:val="auto"/>
                <w:spacing w:val="-103"/>
                <w:kern w:val="0"/>
                <w:szCs w:val="21"/>
                <w:highlight w:val="none"/>
                <w:lang w:eastAsia="en-US"/>
              </w:rPr>
              <w:t xml:space="preserve"> </w:t>
            </w:r>
            <w:r>
              <w:rPr>
                <w:rFonts w:ascii="Arial" w:hAnsi="Calibri" w:eastAsia="宋体" w:cs="Times New Roman"/>
                <w:color w:val="auto"/>
                <w:kern w:val="0"/>
                <w:szCs w:val="22"/>
                <w:highlight w:val="none"/>
                <w:lang w:eastAsia="en-US"/>
              </w:rPr>
              <w:t>编码</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65AEE404">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子目</w:t>
            </w:r>
          </w:p>
          <w:p w14:paraId="65121B2B">
            <w:pPr>
              <w:ind w:right="43"/>
              <w:jc w:val="center"/>
              <w:rPr>
                <w:rFonts w:ascii="宋体" w:hAnsi="宋体" w:eastAsia="宋体" w:cs="宋体"/>
                <w:color w:val="auto"/>
                <w:kern w:val="0"/>
                <w:szCs w:val="21"/>
                <w:highlight w:val="none"/>
                <w:lang w:eastAsia="en-US"/>
              </w:rPr>
            </w:pPr>
            <w:r>
              <w:rPr>
                <w:rFonts w:ascii="宋体" w:hAnsi="宋体" w:eastAsia="宋体" w:cs="宋体"/>
                <w:color w:val="auto"/>
                <w:spacing w:val="-103"/>
                <w:kern w:val="0"/>
                <w:szCs w:val="21"/>
                <w:highlight w:val="none"/>
                <w:lang w:eastAsia="en-US"/>
              </w:rPr>
              <w:t xml:space="preserve"> </w:t>
            </w:r>
            <w:r>
              <w:rPr>
                <w:rFonts w:ascii="宋体" w:hAnsi="宋体" w:eastAsia="宋体" w:cs="宋体"/>
                <w:color w:val="auto"/>
                <w:kern w:val="0"/>
                <w:szCs w:val="21"/>
                <w:highlight w:val="none"/>
                <w:lang w:eastAsia="en-US"/>
              </w:rPr>
              <w:t>名称</w:t>
            </w:r>
          </w:p>
        </w:tc>
        <w:tc>
          <w:tcPr>
            <w:tcW w:w="1135" w:type="dxa"/>
            <w:vMerge w:val="restart"/>
            <w:tcBorders>
              <w:top w:val="single" w:color="000000" w:sz="4" w:space="0"/>
              <w:left w:val="single" w:color="000000" w:sz="4" w:space="0"/>
              <w:right w:val="single" w:color="000000" w:sz="4" w:space="0"/>
            </w:tcBorders>
            <w:shd w:val="clear" w:color="auto" w:fill="auto"/>
            <w:vAlign w:val="center"/>
          </w:tcPr>
          <w:p w14:paraId="00DD5B53">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子目特征</w:t>
            </w:r>
            <w:r>
              <w:rPr>
                <w:rFonts w:ascii="宋体" w:hAnsi="宋体" w:eastAsia="宋体" w:cs="宋体"/>
                <w:color w:val="auto"/>
                <w:kern w:val="0"/>
                <w:szCs w:val="21"/>
                <w:highlight w:val="none"/>
                <w:lang w:eastAsia="en-US"/>
              </w:rPr>
              <w:t xml:space="preserve"> 描述</w:t>
            </w:r>
          </w:p>
        </w:tc>
        <w:tc>
          <w:tcPr>
            <w:tcW w:w="850" w:type="dxa"/>
            <w:vMerge w:val="restart"/>
            <w:tcBorders>
              <w:top w:val="single" w:color="000000" w:sz="4" w:space="0"/>
              <w:left w:val="single" w:color="000000" w:sz="4" w:space="0"/>
              <w:right w:val="single" w:color="000000" w:sz="4" w:space="0"/>
            </w:tcBorders>
            <w:shd w:val="clear" w:color="auto" w:fill="auto"/>
            <w:vAlign w:val="center"/>
          </w:tcPr>
          <w:p w14:paraId="4CC511A7">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计量</w:t>
            </w:r>
          </w:p>
          <w:p w14:paraId="6D1A56CB">
            <w:pPr>
              <w:ind w:right="43"/>
              <w:jc w:val="center"/>
              <w:rPr>
                <w:rFonts w:ascii="宋体" w:hAnsi="宋体" w:eastAsia="宋体" w:cs="宋体"/>
                <w:color w:val="auto"/>
                <w:kern w:val="0"/>
                <w:szCs w:val="21"/>
                <w:highlight w:val="none"/>
                <w:lang w:eastAsia="en-US"/>
              </w:rPr>
            </w:pPr>
            <w:r>
              <w:rPr>
                <w:rFonts w:ascii="宋体" w:hAnsi="宋体" w:eastAsia="宋体" w:cs="宋体"/>
                <w:color w:val="auto"/>
                <w:spacing w:val="-103"/>
                <w:kern w:val="0"/>
                <w:szCs w:val="21"/>
                <w:highlight w:val="none"/>
                <w:lang w:eastAsia="en-US"/>
              </w:rPr>
              <w:t xml:space="preserve"> </w:t>
            </w:r>
            <w:r>
              <w:rPr>
                <w:rFonts w:ascii="宋体" w:hAnsi="宋体" w:eastAsia="宋体" w:cs="宋体"/>
                <w:color w:val="auto"/>
                <w:kern w:val="0"/>
                <w:szCs w:val="21"/>
                <w:highlight w:val="none"/>
                <w:lang w:eastAsia="en-US"/>
              </w:rPr>
              <w:t>单位</w:t>
            </w:r>
          </w:p>
        </w:tc>
        <w:tc>
          <w:tcPr>
            <w:tcW w:w="850" w:type="dxa"/>
            <w:vMerge w:val="restart"/>
            <w:tcBorders>
              <w:top w:val="single" w:color="000000" w:sz="4" w:space="0"/>
              <w:left w:val="single" w:color="000000" w:sz="4" w:space="0"/>
              <w:right w:val="single" w:color="000000" w:sz="4" w:space="0"/>
            </w:tcBorders>
            <w:shd w:val="clear" w:color="auto" w:fill="auto"/>
            <w:vAlign w:val="center"/>
          </w:tcPr>
          <w:p w14:paraId="5E424FCA">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工程量</w:t>
            </w:r>
          </w:p>
        </w:tc>
        <w:tc>
          <w:tcPr>
            <w:tcW w:w="3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2D2CB5">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金额（元）</w:t>
            </w:r>
          </w:p>
        </w:tc>
      </w:tr>
      <w:tr w14:paraId="7C6D2845">
        <w:tblPrEx>
          <w:tblCellMar>
            <w:top w:w="0" w:type="dxa"/>
            <w:left w:w="0" w:type="dxa"/>
            <w:bottom w:w="0" w:type="dxa"/>
            <w:right w:w="0" w:type="dxa"/>
          </w:tblCellMar>
        </w:tblPrEx>
        <w:trPr>
          <w:trHeight w:val="386" w:hRule="exact"/>
        </w:trPr>
        <w:tc>
          <w:tcPr>
            <w:tcW w:w="720" w:type="dxa"/>
            <w:vMerge w:val="continue"/>
            <w:tcBorders>
              <w:left w:val="single" w:color="000000" w:sz="4" w:space="0"/>
              <w:right w:val="single" w:color="000000" w:sz="4" w:space="0"/>
            </w:tcBorders>
            <w:shd w:val="clear" w:color="auto" w:fill="auto"/>
          </w:tcPr>
          <w:p w14:paraId="6E1A7662">
            <w:pPr>
              <w:rPr>
                <w:rFonts w:ascii="Times New Roman" w:hAnsi="Times New Roman" w:eastAsia="宋体" w:cs="Times New Roman"/>
                <w:color w:val="auto"/>
                <w:sz w:val="22"/>
                <w:highlight w:val="none"/>
              </w:rPr>
            </w:pPr>
          </w:p>
        </w:tc>
        <w:tc>
          <w:tcPr>
            <w:tcW w:w="869" w:type="dxa"/>
            <w:vMerge w:val="continue"/>
            <w:tcBorders>
              <w:left w:val="single" w:color="000000" w:sz="4" w:space="0"/>
              <w:right w:val="single" w:color="000000" w:sz="4" w:space="0"/>
            </w:tcBorders>
            <w:shd w:val="clear" w:color="auto" w:fill="auto"/>
          </w:tcPr>
          <w:p w14:paraId="35FCAC15">
            <w:pPr>
              <w:rPr>
                <w:rFonts w:ascii="Times New Roman" w:hAnsi="Times New Roman" w:eastAsia="宋体" w:cs="Times New Roman"/>
                <w:color w:val="auto"/>
                <w:sz w:val="22"/>
                <w:highlight w:val="none"/>
              </w:rPr>
            </w:pPr>
          </w:p>
        </w:tc>
        <w:tc>
          <w:tcPr>
            <w:tcW w:w="709" w:type="dxa"/>
            <w:vMerge w:val="continue"/>
            <w:tcBorders>
              <w:left w:val="single" w:color="000000" w:sz="4" w:space="0"/>
              <w:right w:val="single" w:color="000000" w:sz="4" w:space="0"/>
            </w:tcBorders>
            <w:shd w:val="clear" w:color="auto" w:fill="auto"/>
          </w:tcPr>
          <w:p w14:paraId="240E4A36">
            <w:pPr>
              <w:rPr>
                <w:rFonts w:ascii="Times New Roman" w:hAnsi="Times New Roman" w:eastAsia="宋体" w:cs="Times New Roman"/>
                <w:color w:val="auto"/>
                <w:sz w:val="22"/>
                <w:highlight w:val="none"/>
              </w:rPr>
            </w:pPr>
          </w:p>
        </w:tc>
        <w:tc>
          <w:tcPr>
            <w:tcW w:w="1135" w:type="dxa"/>
            <w:vMerge w:val="continue"/>
            <w:tcBorders>
              <w:left w:val="single" w:color="000000" w:sz="4" w:space="0"/>
              <w:right w:val="single" w:color="000000" w:sz="4" w:space="0"/>
            </w:tcBorders>
            <w:shd w:val="clear" w:color="auto" w:fill="auto"/>
          </w:tcPr>
          <w:p w14:paraId="1714946B">
            <w:pPr>
              <w:rPr>
                <w:rFonts w:ascii="Times New Roman" w:hAnsi="Times New Roman" w:eastAsia="宋体" w:cs="Times New Roman"/>
                <w:color w:val="auto"/>
                <w:sz w:val="22"/>
                <w:highlight w:val="none"/>
              </w:rPr>
            </w:pPr>
          </w:p>
        </w:tc>
        <w:tc>
          <w:tcPr>
            <w:tcW w:w="850" w:type="dxa"/>
            <w:vMerge w:val="continue"/>
            <w:tcBorders>
              <w:left w:val="single" w:color="000000" w:sz="4" w:space="0"/>
              <w:right w:val="single" w:color="000000" w:sz="4" w:space="0"/>
            </w:tcBorders>
            <w:shd w:val="clear" w:color="auto" w:fill="auto"/>
          </w:tcPr>
          <w:p w14:paraId="22097A71">
            <w:pPr>
              <w:rPr>
                <w:rFonts w:ascii="Times New Roman" w:hAnsi="Times New Roman" w:eastAsia="宋体" w:cs="Times New Roman"/>
                <w:color w:val="auto"/>
                <w:sz w:val="22"/>
                <w:highlight w:val="none"/>
              </w:rPr>
            </w:pPr>
          </w:p>
        </w:tc>
        <w:tc>
          <w:tcPr>
            <w:tcW w:w="850" w:type="dxa"/>
            <w:vMerge w:val="continue"/>
            <w:tcBorders>
              <w:left w:val="single" w:color="000000" w:sz="4" w:space="0"/>
              <w:right w:val="single" w:color="000000" w:sz="4" w:space="0"/>
            </w:tcBorders>
            <w:shd w:val="clear" w:color="auto" w:fill="auto"/>
          </w:tcPr>
          <w:p w14:paraId="03677FD5">
            <w:pPr>
              <w:rPr>
                <w:rFonts w:ascii="Times New Roman" w:hAnsi="Times New Roman" w:eastAsia="宋体" w:cs="Times New Roman"/>
                <w:color w:val="auto"/>
                <w:sz w:val="22"/>
                <w:highlight w:val="none"/>
              </w:rPr>
            </w:pP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326A2AA6">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综合</w:t>
            </w:r>
          </w:p>
          <w:p w14:paraId="70E85030">
            <w:pPr>
              <w:ind w:right="43"/>
              <w:jc w:val="center"/>
              <w:rPr>
                <w:rFonts w:ascii="宋体" w:hAnsi="宋体" w:eastAsia="宋体" w:cs="宋体"/>
                <w:color w:val="auto"/>
                <w:kern w:val="0"/>
                <w:szCs w:val="21"/>
                <w:highlight w:val="none"/>
                <w:lang w:eastAsia="en-US"/>
              </w:rPr>
            </w:pPr>
            <w:r>
              <w:rPr>
                <w:rFonts w:ascii="宋体" w:hAnsi="宋体" w:eastAsia="宋体" w:cs="宋体"/>
                <w:color w:val="auto"/>
                <w:spacing w:val="-103"/>
                <w:kern w:val="0"/>
                <w:szCs w:val="21"/>
                <w:highlight w:val="none"/>
                <w:lang w:eastAsia="en-US"/>
              </w:rPr>
              <w:t xml:space="preserve"> </w:t>
            </w:r>
            <w:r>
              <w:rPr>
                <w:rFonts w:ascii="宋体" w:hAnsi="宋体" w:eastAsia="宋体" w:cs="宋体"/>
                <w:color w:val="auto"/>
                <w:kern w:val="0"/>
                <w:szCs w:val="21"/>
                <w:highlight w:val="none"/>
                <w:lang w:eastAsia="en-US"/>
              </w:rPr>
              <w:t>单价</w:t>
            </w:r>
          </w:p>
        </w:tc>
        <w:tc>
          <w:tcPr>
            <w:tcW w:w="708" w:type="dxa"/>
            <w:vMerge w:val="restart"/>
            <w:tcBorders>
              <w:top w:val="single" w:color="000000" w:sz="4" w:space="0"/>
              <w:left w:val="single" w:color="000000" w:sz="4" w:space="0"/>
              <w:right w:val="single" w:color="000000" w:sz="4" w:space="0"/>
            </w:tcBorders>
            <w:shd w:val="clear" w:color="auto" w:fill="auto"/>
            <w:vAlign w:val="center"/>
          </w:tcPr>
          <w:p w14:paraId="42865F1E">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合价</w:t>
            </w:r>
          </w:p>
        </w:tc>
        <w:tc>
          <w:tcPr>
            <w:tcW w:w="1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C43F5">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其中</w:t>
            </w:r>
          </w:p>
        </w:tc>
      </w:tr>
      <w:tr w14:paraId="51834F87">
        <w:tblPrEx>
          <w:tblCellMar>
            <w:top w:w="0" w:type="dxa"/>
            <w:left w:w="0" w:type="dxa"/>
            <w:bottom w:w="0" w:type="dxa"/>
            <w:right w:w="0" w:type="dxa"/>
          </w:tblCellMar>
        </w:tblPrEx>
        <w:trPr>
          <w:trHeight w:val="386" w:hRule="exact"/>
        </w:trPr>
        <w:tc>
          <w:tcPr>
            <w:tcW w:w="720" w:type="dxa"/>
            <w:vMerge w:val="continue"/>
            <w:tcBorders>
              <w:left w:val="single" w:color="000000" w:sz="4" w:space="0"/>
              <w:bottom w:val="single" w:color="000000" w:sz="4" w:space="0"/>
              <w:right w:val="single" w:color="000000" w:sz="4" w:space="0"/>
            </w:tcBorders>
            <w:shd w:val="clear" w:color="auto" w:fill="auto"/>
          </w:tcPr>
          <w:p w14:paraId="0D163D86">
            <w:pPr>
              <w:rPr>
                <w:rFonts w:ascii="Times New Roman" w:hAnsi="Times New Roman" w:eastAsia="宋体" w:cs="Times New Roman"/>
                <w:color w:val="auto"/>
                <w:sz w:val="22"/>
                <w:highlight w:val="none"/>
              </w:rPr>
            </w:pPr>
          </w:p>
        </w:tc>
        <w:tc>
          <w:tcPr>
            <w:tcW w:w="869" w:type="dxa"/>
            <w:vMerge w:val="continue"/>
            <w:tcBorders>
              <w:left w:val="single" w:color="000000" w:sz="4" w:space="0"/>
              <w:bottom w:val="single" w:color="000000" w:sz="4" w:space="0"/>
              <w:right w:val="single" w:color="000000" w:sz="4" w:space="0"/>
            </w:tcBorders>
            <w:shd w:val="clear" w:color="auto" w:fill="auto"/>
          </w:tcPr>
          <w:p w14:paraId="18CA2FCE">
            <w:pPr>
              <w:rPr>
                <w:rFonts w:ascii="Times New Roman" w:hAnsi="Times New Roman" w:eastAsia="宋体" w:cs="Times New Roman"/>
                <w:color w:val="auto"/>
                <w:sz w:val="22"/>
                <w:highlight w:val="none"/>
              </w:rPr>
            </w:pPr>
          </w:p>
        </w:tc>
        <w:tc>
          <w:tcPr>
            <w:tcW w:w="709" w:type="dxa"/>
            <w:vMerge w:val="continue"/>
            <w:tcBorders>
              <w:left w:val="single" w:color="000000" w:sz="4" w:space="0"/>
              <w:bottom w:val="single" w:color="000000" w:sz="4" w:space="0"/>
              <w:right w:val="single" w:color="000000" w:sz="4" w:space="0"/>
            </w:tcBorders>
            <w:shd w:val="clear" w:color="auto" w:fill="auto"/>
          </w:tcPr>
          <w:p w14:paraId="7EF5A42C">
            <w:pPr>
              <w:rPr>
                <w:rFonts w:ascii="Times New Roman" w:hAnsi="Times New Roman" w:eastAsia="宋体" w:cs="Times New Roman"/>
                <w:color w:val="auto"/>
                <w:sz w:val="22"/>
                <w:highlight w:val="none"/>
              </w:rPr>
            </w:pPr>
          </w:p>
        </w:tc>
        <w:tc>
          <w:tcPr>
            <w:tcW w:w="1135" w:type="dxa"/>
            <w:vMerge w:val="continue"/>
            <w:tcBorders>
              <w:left w:val="single" w:color="000000" w:sz="4" w:space="0"/>
              <w:bottom w:val="single" w:color="000000" w:sz="4" w:space="0"/>
              <w:right w:val="single" w:color="000000" w:sz="4" w:space="0"/>
            </w:tcBorders>
            <w:shd w:val="clear" w:color="auto" w:fill="auto"/>
          </w:tcPr>
          <w:p w14:paraId="38D857CC">
            <w:pPr>
              <w:rPr>
                <w:rFonts w:ascii="Times New Roman" w:hAnsi="Times New Roman" w:eastAsia="宋体" w:cs="Times New Roman"/>
                <w:color w:val="auto"/>
                <w:sz w:val="22"/>
                <w:highlight w:val="none"/>
              </w:rPr>
            </w:pPr>
          </w:p>
        </w:tc>
        <w:tc>
          <w:tcPr>
            <w:tcW w:w="850" w:type="dxa"/>
            <w:vMerge w:val="continue"/>
            <w:tcBorders>
              <w:left w:val="single" w:color="000000" w:sz="4" w:space="0"/>
              <w:bottom w:val="single" w:color="000000" w:sz="4" w:space="0"/>
              <w:right w:val="single" w:color="000000" w:sz="4" w:space="0"/>
            </w:tcBorders>
            <w:shd w:val="clear" w:color="auto" w:fill="auto"/>
          </w:tcPr>
          <w:p w14:paraId="1411600F">
            <w:pPr>
              <w:rPr>
                <w:rFonts w:ascii="Times New Roman" w:hAnsi="Times New Roman" w:eastAsia="宋体" w:cs="Times New Roman"/>
                <w:color w:val="auto"/>
                <w:sz w:val="22"/>
                <w:highlight w:val="none"/>
              </w:rPr>
            </w:pPr>
          </w:p>
        </w:tc>
        <w:tc>
          <w:tcPr>
            <w:tcW w:w="850" w:type="dxa"/>
            <w:vMerge w:val="continue"/>
            <w:tcBorders>
              <w:left w:val="single" w:color="000000" w:sz="4" w:space="0"/>
              <w:bottom w:val="single" w:color="000000" w:sz="4" w:space="0"/>
              <w:right w:val="single" w:color="000000" w:sz="4" w:space="0"/>
            </w:tcBorders>
            <w:shd w:val="clear" w:color="auto" w:fill="auto"/>
          </w:tcPr>
          <w:p w14:paraId="2055EA81">
            <w:pPr>
              <w:rPr>
                <w:rFonts w:ascii="Times New Roman" w:hAnsi="Times New Roman" w:eastAsia="宋体" w:cs="Times New Roman"/>
                <w:color w:val="auto"/>
                <w:sz w:val="22"/>
                <w:highlight w:val="none"/>
              </w:rPr>
            </w:pPr>
          </w:p>
        </w:tc>
        <w:tc>
          <w:tcPr>
            <w:tcW w:w="710" w:type="dxa"/>
            <w:vMerge w:val="continue"/>
            <w:tcBorders>
              <w:left w:val="single" w:color="000000" w:sz="4" w:space="0"/>
              <w:bottom w:val="single" w:color="000000" w:sz="4" w:space="0"/>
              <w:right w:val="single" w:color="000000" w:sz="4" w:space="0"/>
            </w:tcBorders>
            <w:shd w:val="clear" w:color="auto" w:fill="auto"/>
          </w:tcPr>
          <w:p w14:paraId="19153496">
            <w:pPr>
              <w:jc w:val="center"/>
              <w:rPr>
                <w:rFonts w:ascii="Times New Roman" w:hAnsi="Times New Roman" w:eastAsia="宋体" w:cs="Times New Roman"/>
                <w:color w:val="auto"/>
                <w:sz w:val="22"/>
                <w:highlight w:val="none"/>
              </w:rPr>
            </w:pPr>
          </w:p>
        </w:tc>
        <w:tc>
          <w:tcPr>
            <w:tcW w:w="708" w:type="dxa"/>
            <w:vMerge w:val="continue"/>
            <w:tcBorders>
              <w:left w:val="single" w:color="000000" w:sz="4" w:space="0"/>
              <w:bottom w:val="single" w:color="000000" w:sz="4" w:space="0"/>
              <w:right w:val="single" w:color="000000" w:sz="4" w:space="0"/>
            </w:tcBorders>
            <w:shd w:val="clear" w:color="auto" w:fill="auto"/>
          </w:tcPr>
          <w:p w14:paraId="2704422A">
            <w:pPr>
              <w:jc w:val="cente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C9BB">
            <w:pPr>
              <w:ind w:right="43"/>
              <w:jc w:val="center"/>
              <w:rPr>
                <w:rFonts w:ascii="宋体" w:hAnsi="宋体" w:eastAsia="宋体" w:cs="宋体"/>
                <w:color w:val="auto"/>
                <w:kern w:val="0"/>
                <w:szCs w:val="21"/>
                <w:highlight w:val="none"/>
                <w:lang w:eastAsia="en-US"/>
              </w:rPr>
            </w:pPr>
            <w:r>
              <w:rPr>
                <w:rFonts w:ascii="Arial" w:hAnsi="Calibri" w:eastAsia="宋体" w:cs="Times New Roman"/>
                <w:color w:val="auto"/>
                <w:kern w:val="0"/>
                <w:szCs w:val="22"/>
                <w:highlight w:val="none"/>
                <w:lang w:eastAsia="en-US"/>
              </w:rPr>
              <w:t>暂估价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194">
            <w:pPr>
              <w:ind w:right="43"/>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规费</w:t>
            </w:r>
          </w:p>
        </w:tc>
      </w:tr>
      <w:tr w14:paraId="00048097">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1D45153">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780634F2">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83A7FDA">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B7CC12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EFAB4A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D4B6C13">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4C55E8C4">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1DE492E8">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10F666A6">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1295C8B">
            <w:pPr>
              <w:rPr>
                <w:rFonts w:ascii="Times New Roman" w:hAnsi="Times New Roman" w:eastAsia="宋体" w:cs="Times New Roman"/>
                <w:color w:val="auto"/>
                <w:sz w:val="22"/>
                <w:highlight w:val="none"/>
              </w:rPr>
            </w:pPr>
          </w:p>
        </w:tc>
      </w:tr>
      <w:tr w14:paraId="5DEEED53">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2AF3F61">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3E4AAED0">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AE93ADF">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73A7FC46">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C1CFC3B">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DA8D1EC">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22FCA766">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183A1300">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44BD33C4">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D177003">
            <w:pPr>
              <w:rPr>
                <w:rFonts w:ascii="Times New Roman" w:hAnsi="Times New Roman" w:eastAsia="宋体" w:cs="Times New Roman"/>
                <w:color w:val="auto"/>
                <w:sz w:val="22"/>
                <w:highlight w:val="none"/>
              </w:rPr>
            </w:pPr>
          </w:p>
        </w:tc>
      </w:tr>
      <w:tr w14:paraId="5B08DAAE">
        <w:tblPrEx>
          <w:tblCellMar>
            <w:top w:w="0" w:type="dxa"/>
            <w:left w:w="0" w:type="dxa"/>
            <w:bottom w:w="0" w:type="dxa"/>
            <w:right w:w="0" w:type="dxa"/>
          </w:tblCellMar>
        </w:tblPrEx>
        <w:trPr>
          <w:trHeight w:val="553"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39B3AA0">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639F553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5912032">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94A85B4">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7E1B6DA">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A5846BF">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5F0C4059">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3F82E6E">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709251EE">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D1EA219">
            <w:pPr>
              <w:rPr>
                <w:rFonts w:ascii="Times New Roman" w:hAnsi="Times New Roman" w:eastAsia="宋体" w:cs="Times New Roman"/>
                <w:color w:val="auto"/>
                <w:sz w:val="22"/>
                <w:highlight w:val="none"/>
              </w:rPr>
            </w:pPr>
          </w:p>
        </w:tc>
      </w:tr>
      <w:tr w14:paraId="54043609">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3E34E2CC">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048C186D">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D0C679F">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4D7052BF">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047B22A">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0B593D9">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3E53800A">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6AF798E">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58ABCED6">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D867AA2">
            <w:pPr>
              <w:rPr>
                <w:rFonts w:ascii="Times New Roman" w:hAnsi="Times New Roman" w:eastAsia="宋体" w:cs="Times New Roman"/>
                <w:color w:val="auto"/>
                <w:sz w:val="22"/>
                <w:highlight w:val="none"/>
              </w:rPr>
            </w:pPr>
          </w:p>
        </w:tc>
      </w:tr>
      <w:tr w14:paraId="7772083F">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08FB3C1">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38D0EDA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A018C42">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6287832">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D7CE262">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2D84C79D">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481366B9">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257A0DCA">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515550B9">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4E25D21">
            <w:pPr>
              <w:rPr>
                <w:rFonts w:ascii="Times New Roman" w:hAnsi="Times New Roman" w:eastAsia="宋体" w:cs="Times New Roman"/>
                <w:color w:val="auto"/>
                <w:sz w:val="22"/>
                <w:highlight w:val="none"/>
              </w:rPr>
            </w:pPr>
          </w:p>
        </w:tc>
      </w:tr>
      <w:tr w14:paraId="40F6A249">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08454EF">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276607A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7E87D33">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9AA8F84">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13092F8">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0A9DD32">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4B68F630">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AA7D405">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1BDAA44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4BA7C37">
            <w:pPr>
              <w:rPr>
                <w:rFonts w:ascii="Times New Roman" w:hAnsi="Times New Roman" w:eastAsia="宋体" w:cs="Times New Roman"/>
                <w:color w:val="auto"/>
                <w:sz w:val="22"/>
                <w:highlight w:val="none"/>
              </w:rPr>
            </w:pPr>
          </w:p>
        </w:tc>
      </w:tr>
      <w:tr w14:paraId="729F8AB2">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E40AB79">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0D3E8E45">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0DF852D">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5765B792">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03B5B1C">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6587875">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6FE22F93">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33DCC8C">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23497272">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B3F2E61">
            <w:pPr>
              <w:rPr>
                <w:rFonts w:ascii="Times New Roman" w:hAnsi="Times New Roman" w:eastAsia="宋体" w:cs="Times New Roman"/>
                <w:color w:val="auto"/>
                <w:sz w:val="22"/>
                <w:highlight w:val="none"/>
              </w:rPr>
            </w:pPr>
          </w:p>
        </w:tc>
      </w:tr>
      <w:tr w14:paraId="37FA5382">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3F31A4E">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207C2A8C">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820E1B3">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7F3AE681">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34081F0F">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D9E15C0">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7C931D1D">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9FA9AE9">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008D4B5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7F3DCF1">
            <w:pPr>
              <w:rPr>
                <w:rFonts w:ascii="Times New Roman" w:hAnsi="Times New Roman" w:eastAsia="宋体" w:cs="Times New Roman"/>
                <w:color w:val="auto"/>
                <w:sz w:val="22"/>
                <w:highlight w:val="none"/>
              </w:rPr>
            </w:pPr>
          </w:p>
        </w:tc>
      </w:tr>
      <w:tr w14:paraId="0394AB1E">
        <w:tblPrEx>
          <w:tblCellMar>
            <w:top w:w="0" w:type="dxa"/>
            <w:left w:w="0" w:type="dxa"/>
            <w:bottom w:w="0" w:type="dxa"/>
            <w:right w:w="0" w:type="dxa"/>
          </w:tblCellMar>
        </w:tblPrEx>
        <w:trPr>
          <w:trHeight w:val="552"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B92FC9D">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04837FEC">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BDDD865">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5CE0536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CCBBE8E">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F6E63E5">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092D0227">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D6C5133">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091B39D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3E28981">
            <w:pPr>
              <w:rPr>
                <w:rFonts w:ascii="Times New Roman" w:hAnsi="Times New Roman" w:eastAsia="宋体" w:cs="Times New Roman"/>
                <w:color w:val="auto"/>
                <w:sz w:val="22"/>
                <w:highlight w:val="none"/>
              </w:rPr>
            </w:pPr>
          </w:p>
        </w:tc>
      </w:tr>
      <w:tr w14:paraId="27636E48">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53C674E9">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46D0FB76">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D48D902">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3B35625F">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D840833">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4F14864">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493C4C8B">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64A6FF36">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7C954603">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45F9F54">
            <w:pPr>
              <w:rPr>
                <w:rFonts w:ascii="Times New Roman" w:hAnsi="Times New Roman" w:eastAsia="宋体" w:cs="Times New Roman"/>
                <w:color w:val="auto"/>
                <w:sz w:val="22"/>
                <w:highlight w:val="none"/>
              </w:rPr>
            </w:pPr>
          </w:p>
        </w:tc>
      </w:tr>
      <w:tr w14:paraId="7FF8907B">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D902150">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672D898A">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EB4DD15">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6FCF7A1">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C682355">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68E9BBC">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3A949886">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4E7C80C6">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6118B50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9A0379B">
            <w:pPr>
              <w:rPr>
                <w:rFonts w:ascii="Times New Roman" w:hAnsi="Times New Roman" w:eastAsia="宋体" w:cs="Times New Roman"/>
                <w:color w:val="auto"/>
                <w:sz w:val="22"/>
                <w:highlight w:val="none"/>
              </w:rPr>
            </w:pPr>
          </w:p>
        </w:tc>
      </w:tr>
      <w:tr w14:paraId="73D838F2">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52C9CF8">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3E0727ED">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6933F74">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12024A38">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936E404">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D47E11C">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7FEE2FC6">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3578C7A">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74BD0819">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9951B9E">
            <w:pPr>
              <w:rPr>
                <w:rFonts w:ascii="Times New Roman" w:hAnsi="Times New Roman" w:eastAsia="宋体" w:cs="Times New Roman"/>
                <w:color w:val="auto"/>
                <w:sz w:val="22"/>
                <w:highlight w:val="none"/>
              </w:rPr>
            </w:pPr>
          </w:p>
        </w:tc>
      </w:tr>
      <w:tr w14:paraId="478ACFE5">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E71D5ED">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0E59559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57F12EC">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4662E5F7">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0C856DB6">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35867E38">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31CA7AB9">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3E53D781">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401DC94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D28FCC7">
            <w:pPr>
              <w:rPr>
                <w:rFonts w:ascii="Times New Roman" w:hAnsi="Times New Roman" w:eastAsia="宋体" w:cs="Times New Roman"/>
                <w:color w:val="auto"/>
                <w:sz w:val="22"/>
                <w:highlight w:val="none"/>
              </w:rPr>
            </w:pPr>
          </w:p>
        </w:tc>
      </w:tr>
      <w:tr w14:paraId="7696602B">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59397F5E">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4DCEEBE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D70EE8A">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22C55BD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43D82F33">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DF00C8A">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2FB44E21">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0FBB30D">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6DEC0329">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42E1F90">
            <w:pPr>
              <w:rPr>
                <w:rFonts w:ascii="Times New Roman" w:hAnsi="Times New Roman" w:eastAsia="宋体" w:cs="Times New Roman"/>
                <w:color w:val="auto"/>
                <w:sz w:val="22"/>
                <w:highlight w:val="none"/>
              </w:rPr>
            </w:pPr>
          </w:p>
        </w:tc>
      </w:tr>
      <w:tr w14:paraId="2CB21F5F">
        <w:tblPrEx>
          <w:tblCellMar>
            <w:top w:w="0" w:type="dxa"/>
            <w:left w:w="0" w:type="dxa"/>
            <w:bottom w:w="0" w:type="dxa"/>
            <w:right w:w="0" w:type="dxa"/>
          </w:tblCellMar>
        </w:tblPrEx>
        <w:trPr>
          <w:trHeight w:val="552"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5D3AA2A5">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34A9418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8259E11">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0A9BE0F8">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EB5E68F">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68069531">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354D281D">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0B63406E">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4CB09EB5">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575F450">
            <w:pPr>
              <w:rPr>
                <w:rFonts w:ascii="Times New Roman" w:hAnsi="Times New Roman" w:eastAsia="宋体" w:cs="Times New Roman"/>
                <w:color w:val="auto"/>
                <w:sz w:val="22"/>
                <w:highlight w:val="none"/>
              </w:rPr>
            </w:pPr>
          </w:p>
        </w:tc>
      </w:tr>
      <w:tr w14:paraId="6B471875">
        <w:tblPrEx>
          <w:tblCellMar>
            <w:top w:w="0" w:type="dxa"/>
            <w:left w:w="0" w:type="dxa"/>
            <w:bottom w:w="0" w:type="dxa"/>
            <w:right w:w="0" w:type="dxa"/>
          </w:tblCellMar>
        </w:tblPrEx>
        <w:trPr>
          <w:trHeight w:val="550"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55FD7F1">
            <w:pPr>
              <w:rPr>
                <w:rFonts w:ascii="Times New Roman" w:hAnsi="Times New Roman" w:eastAsia="宋体" w:cs="Times New Roman"/>
                <w:color w:val="auto"/>
                <w:sz w:val="22"/>
                <w:highlight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Pr>
          <w:p w14:paraId="26F1657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9B0BC24">
            <w:pPr>
              <w:rPr>
                <w:rFonts w:ascii="Times New Roman" w:hAnsi="Times New Roman" w:eastAsia="宋体" w:cs="Times New Roman"/>
                <w:color w:val="auto"/>
                <w:sz w:val="22"/>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Pr>
          <w:p w14:paraId="5A3B25AE">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AF8D05D">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9CD8EA4">
            <w:pPr>
              <w:rPr>
                <w:rFonts w:ascii="Times New Roman" w:hAnsi="Times New Roman" w:eastAsia="宋体" w:cs="Times New Roman"/>
                <w:color w:val="auto"/>
                <w:sz w:val="22"/>
                <w:highlight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14:paraId="59F8EB33">
            <w:pPr>
              <w:rPr>
                <w:rFonts w:ascii="Times New Roman" w:hAnsi="Times New Roman" w:eastAsia="宋体" w:cs="Times New Roman"/>
                <w:color w:val="auto"/>
                <w:sz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55F1AEDF">
            <w:pPr>
              <w:rPr>
                <w:rFonts w:ascii="Times New Roman" w:hAnsi="Times New Roman" w:eastAsia="宋体" w:cs="Times New Roman"/>
                <w:color w:val="auto"/>
                <w:sz w:val="22"/>
                <w:highlight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tcPr>
          <w:p w14:paraId="38AFCDBD">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32B5453">
            <w:pPr>
              <w:rPr>
                <w:rFonts w:ascii="Times New Roman" w:hAnsi="Times New Roman" w:eastAsia="宋体" w:cs="Times New Roman"/>
                <w:color w:val="auto"/>
                <w:sz w:val="22"/>
                <w:highlight w:val="none"/>
              </w:rPr>
            </w:pPr>
          </w:p>
        </w:tc>
      </w:tr>
      <w:tr w14:paraId="68BBA877">
        <w:tblPrEx>
          <w:tblCellMar>
            <w:top w:w="0" w:type="dxa"/>
            <w:left w:w="0" w:type="dxa"/>
            <w:bottom w:w="0" w:type="dxa"/>
            <w:right w:w="0" w:type="dxa"/>
          </w:tblCellMar>
        </w:tblPrEx>
        <w:trPr>
          <w:trHeight w:val="550" w:hRule="exact"/>
        </w:trPr>
        <w:tc>
          <w:tcPr>
            <w:tcW w:w="5843" w:type="dxa"/>
            <w:gridSpan w:val="7"/>
            <w:tcBorders>
              <w:top w:val="single" w:color="000000" w:sz="4" w:space="0"/>
              <w:left w:val="single" w:color="000000" w:sz="4" w:space="0"/>
              <w:bottom w:val="single" w:color="000000" w:sz="4" w:space="0"/>
              <w:right w:val="single" w:color="000000" w:sz="4" w:space="0"/>
            </w:tcBorders>
            <w:shd w:val="clear" w:color="auto" w:fill="auto"/>
          </w:tcPr>
          <w:p w14:paraId="4F3A0616">
            <w:pPr>
              <w:spacing w:before="65"/>
              <w:ind w:left="420"/>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本页小计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1682D550">
            <w:pPr>
              <w:rPr>
                <w:rFonts w:ascii="Times New Roman" w:hAnsi="Times New Roman" w:eastAsia="宋体" w:cs="Times New Roman"/>
                <w:color w:val="auto"/>
                <w:sz w:val="22"/>
                <w:highlight w:val="none"/>
              </w:rPr>
            </w:pPr>
          </w:p>
        </w:tc>
        <w:tc>
          <w:tcPr>
            <w:tcW w:w="990" w:type="dxa"/>
            <w:tcBorders>
              <w:top w:val="single" w:color="000000" w:sz="4" w:space="0"/>
              <w:left w:val="single" w:color="000000" w:sz="4" w:space="0"/>
              <w:bottom w:val="single" w:color="000000" w:sz="4" w:space="0"/>
              <w:right w:val="single" w:color="auto" w:sz="4" w:space="0"/>
            </w:tcBorders>
            <w:shd w:val="clear" w:color="auto" w:fill="auto"/>
          </w:tcPr>
          <w:p w14:paraId="0D3C4531">
            <w:pPr>
              <w:rPr>
                <w:rFonts w:ascii="Times New Roman" w:hAnsi="Times New Roman" w:eastAsia="宋体" w:cs="Times New Roman"/>
                <w:color w:val="auto"/>
                <w:sz w:val="22"/>
                <w:highlight w:val="none"/>
              </w:rPr>
            </w:pPr>
          </w:p>
        </w:tc>
        <w:tc>
          <w:tcPr>
            <w:tcW w:w="713" w:type="dxa"/>
            <w:tcBorders>
              <w:top w:val="single" w:color="000000" w:sz="4" w:space="0"/>
              <w:left w:val="single" w:color="auto" w:sz="4" w:space="0"/>
              <w:bottom w:val="single" w:color="000000" w:sz="4" w:space="0"/>
              <w:right w:val="single" w:color="000000" w:sz="4" w:space="0"/>
            </w:tcBorders>
            <w:shd w:val="clear" w:color="auto" w:fill="auto"/>
          </w:tcPr>
          <w:p w14:paraId="22459D0B">
            <w:pPr>
              <w:rPr>
                <w:rFonts w:ascii="Times New Roman" w:hAnsi="Times New Roman" w:eastAsia="宋体" w:cs="Times New Roman"/>
                <w:color w:val="auto"/>
                <w:sz w:val="22"/>
                <w:highlight w:val="none"/>
              </w:rPr>
            </w:pPr>
          </w:p>
        </w:tc>
      </w:tr>
      <w:tr w14:paraId="0BD56DE5">
        <w:tblPrEx>
          <w:tblCellMar>
            <w:top w:w="0" w:type="dxa"/>
            <w:left w:w="0" w:type="dxa"/>
            <w:bottom w:w="0" w:type="dxa"/>
            <w:right w:w="0" w:type="dxa"/>
          </w:tblCellMar>
        </w:tblPrEx>
        <w:trPr>
          <w:trHeight w:val="550" w:hRule="exact"/>
        </w:trPr>
        <w:tc>
          <w:tcPr>
            <w:tcW w:w="5843" w:type="dxa"/>
            <w:gridSpan w:val="7"/>
            <w:tcBorders>
              <w:top w:val="single" w:color="000000" w:sz="4" w:space="0"/>
              <w:left w:val="single" w:color="000000" w:sz="4" w:space="0"/>
              <w:bottom w:val="single" w:color="000000" w:sz="4" w:space="0"/>
              <w:right w:val="single" w:color="000000" w:sz="4" w:space="0"/>
            </w:tcBorders>
            <w:shd w:val="clear" w:color="auto" w:fill="auto"/>
          </w:tcPr>
          <w:p w14:paraId="6ABD62DD">
            <w:pPr>
              <w:tabs>
                <w:tab w:val="left" w:pos="1046"/>
              </w:tabs>
              <w:spacing w:before="66"/>
              <w:ind w:left="417"/>
              <w:jc w:val="center"/>
              <w:rPr>
                <w:rFonts w:ascii="宋体" w:hAnsi="宋体" w:eastAsia="宋体" w:cs="宋体"/>
                <w:color w:val="auto"/>
                <w:kern w:val="0"/>
                <w:szCs w:val="21"/>
                <w:highlight w:val="none"/>
                <w:lang w:eastAsia="en-US"/>
              </w:rPr>
            </w:pPr>
            <w:r>
              <w:rPr>
                <w:rFonts w:ascii="宋体" w:hAnsi="宋体" w:eastAsia="宋体" w:cs="宋体"/>
                <w:color w:val="auto"/>
                <w:kern w:val="0"/>
                <w:szCs w:val="21"/>
                <w:highlight w:val="none"/>
                <w:lang w:eastAsia="en-US"/>
              </w:rPr>
              <w:t>合</w:t>
            </w:r>
            <w:r>
              <w:rPr>
                <w:rFonts w:ascii="宋体" w:hAnsi="宋体" w:eastAsia="宋体" w:cs="宋体"/>
                <w:color w:val="auto"/>
                <w:kern w:val="0"/>
                <w:szCs w:val="21"/>
                <w:highlight w:val="none"/>
                <w:lang w:eastAsia="en-US"/>
              </w:rPr>
              <w:tab/>
            </w:r>
            <w:r>
              <w:rPr>
                <w:rFonts w:ascii="宋体" w:hAnsi="宋体" w:eastAsia="宋体" w:cs="宋体"/>
                <w:color w:val="auto"/>
                <w:kern w:val="0"/>
                <w:szCs w:val="21"/>
                <w:highlight w:val="none"/>
                <w:lang w:eastAsia="en-US"/>
              </w:rPr>
              <w:t>计</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14:paraId="75965249">
            <w:pPr>
              <w:rPr>
                <w:rFonts w:ascii="Times New Roman" w:hAnsi="Times New Roman" w:eastAsia="宋体" w:cs="Times New Roman"/>
                <w:color w:val="auto"/>
                <w:sz w:val="22"/>
                <w:highlight w:val="none"/>
              </w:rPr>
            </w:pPr>
          </w:p>
        </w:tc>
        <w:tc>
          <w:tcPr>
            <w:tcW w:w="990" w:type="dxa"/>
            <w:tcBorders>
              <w:top w:val="single" w:color="000000" w:sz="4" w:space="0"/>
              <w:left w:val="single" w:color="000000" w:sz="4" w:space="0"/>
              <w:bottom w:val="single" w:color="000000" w:sz="4" w:space="0"/>
              <w:right w:val="single" w:color="auto" w:sz="4" w:space="0"/>
            </w:tcBorders>
            <w:shd w:val="clear" w:color="auto" w:fill="auto"/>
          </w:tcPr>
          <w:p w14:paraId="144959CA">
            <w:pPr>
              <w:rPr>
                <w:rFonts w:ascii="Times New Roman" w:hAnsi="Times New Roman" w:eastAsia="宋体" w:cs="Times New Roman"/>
                <w:color w:val="auto"/>
                <w:sz w:val="22"/>
                <w:highlight w:val="none"/>
              </w:rPr>
            </w:pPr>
          </w:p>
        </w:tc>
        <w:tc>
          <w:tcPr>
            <w:tcW w:w="713" w:type="dxa"/>
            <w:tcBorders>
              <w:top w:val="single" w:color="000000" w:sz="4" w:space="0"/>
              <w:left w:val="single" w:color="auto" w:sz="4" w:space="0"/>
              <w:bottom w:val="single" w:color="000000" w:sz="4" w:space="0"/>
              <w:right w:val="single" w:color="000000" w:sz="4" w:space="0"/>
            </w:tcBorders>
            <w:shd w:val="clear" w:color="auto" w:fill="auto"/>
          </w:tcPr>
          <w:p w14:paraId="53E8E945">
            <w:pPr>
              <w:rPr>
                <w:rFonts w:ascii="Times New Roman" w:hAnsi="Times New Roman" w:eastAsia="宋体" w:cs="Times New Roman"/>
                <w:color w:val="auto"/>
                <w:sz w:val="22"/>
                <w:highlight w:val="none"/>
              </w:rPr>
            </w:pPr>
          </w:p>
        </w:tc>
      </w:tr>
    </w:tbl>
    <w:p w14:paraId="7492B143">
      <w:pPr>
        <w:tabs>
          <w:tab w:val="left" w:pos="720"/>
        </w:tabs>
        <w:spacing w:after="120" w:afterLines="50" w:line="300" w:lineRule="auto"/>
        <w:ind w:right="26"/>
        <w:rPr>
          <w:rFonts w:ascii="Arial" w:hAnsi="Arial" w:eastAsia="宋体" w:cs="Arial"/>
          <w:color w:val="auto"/>
          <w:szCs w:val="21"/>
          <w:highlight w:val="none"/>
        </w:rPr>
      </w:pPr>
    </w:p>
    <w:p w14:paraId="4E5AE808">
      <w:pPr>
        <w:tabs>
          <w:tab w:val="left" w:pos="720"/>
        </w:tabs>
        <w:spacing w:after="120" w:afterLines="50" w:line="300" w:lineRule="auto"/>
        <w:ind w:right="26"/>
        <w:rPr>
          <w:rFonts w:ascii="Arial" w:hAnsi="Arial" w:cs="Arial"/>
          <w:color w:val="auto"/>
          <w:szCs w:val="21"/>
          <w:highlight w:val="none"/>
        </w:rPr>
        <w:sectPr>
          <w:footerReference r:id="rId15" w:type="default"/>
          <w:pgSz w:w="11906" w:h="16838"/>
          <w:pgMar w:top="1440" w:right="1276" w:bottom="1440" w:left="1797" w:header="851" w:footer="992" w:gutter="0"/>
          <w:pgNumType w:fmt="decimal"/>
          <w:cols w:space="720" w:num="1"/>
        </w:sectPr>
      </w:pPr>
    </w:p>
    <w:p w14:paraId="30AEFC70">
      <w:pPr>
        <w:tabs>
          <w:tab w:val="left" w:pos="720"/>
        </w:tabs>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综合单价分析表</w:t>
      </w:r>
    </w:p>
    <w:p w14:paraId="6CB1CAD1">
      <w:pPr>
        <w:tabs>
          <w:tab w:val="left" w:pos="720"/>
        </w:tabs>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13795" w:type="dxa"/>
        <w:tblInd w:w="102" w:type="dxa"/>
        <w:tblLayout w:type="fixed"/>
        <w:tblCellMar>
          <w:top w:w="0" w:type="dxa"/>
          <w:left w:w="0" w:type="dxa"/>
          <w:bottom w:w="0" w:type="dxa"/>
          <w:right w:w="0" w:type="dxa"/>
        </w:tblCellMar>
      </w:tblPr>
      <w:tblGrid>
        <w:gridCol w:w="755"/>
        <w:gridCol w:w="549"/>
        <w:gridCol w:w="300"/>
        <w:gridCol w:w="833"/>
        <w:gridCol w:w="137"/>
        <w:gridCol w:w="13"/>
        <w:gridCol w:w="846"/>
        <w:gridCol w:w="564"/>
        <w:gridCol w:w="149"/>
        <w:gridCol w:w="560"/>
        <w:gridCol w:w="149"/>
        <w:gridCol w:w="850"/>
        <w:gridCol w:w="719"/>
        <w:gridCol w:w="709"/>
        <w:gridCol w:w="557"/>
        <w:gridCol w:w="571"/>
        <w:gridCol w:w="562"/>
        <w:gridCol w:w="152"/>
        <w:gridCol w:w="142"/>
        <w:gridCol w:w="709"/>
        <w:gridCol w:w="850"/>
        <w:gridCol w:w="709"/>
        <w:gridCol w:w="709"/>
        <w:gridCol w:w="709"/>
        <w:gridCol w:w="992"/>
      </w:tblGrid>
      <w:tr w14:paraId="59E72472">
        <w:tblPrEx>
          <w:tblCellMar>
            <w:top w:w="0" w:type="dxa"/>
            <w:left w:w="0" w:type="dxa"/>
            <w:bottom w:w="0" w:type="dxa"/>
            <w:right w:w="0" w:type="dxa"/>
          </w:tblCellMar>
        </w:tblPrEx>
        <w:trPr>
          <w:trHeight w:val="473" w:hRule="exact"/>
        </w:trPr>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08AE4">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子目编码</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2BDAA">
            <w:pPr>
              <w:jc w:val="center"/>
              <w:rPr>
                <w:rFonts w:ascii="Times New Roman" w:hAnsi="Times New Roman" w:eastAsia="宋体" w:cs="Times New Roman"/>
                <w:color w:val="auto"/>
                <w:sz w:val="22"/>
                <w:highlight w:val="none"/>
              </w:rPr>
            </w:pP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BDEA2">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子目名称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7467B">
            <w:pPr>
              <w:jc w:val="center"/>
              <w:rPr>
                <w:rFonts w:ascii="Times New Roman" w:hAnsi="Times New Roman" w:eastAsia="宋体" w:cs="Times New Roman"/>
                <w:color w:val="auto"/>
                <w:sz w:val="22"/>
                <w:highlight w:val="none"/>
              </w:rPr>
            </w:pPr>
          </w:p>
        </w:tc>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CB82F">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计量单位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5AD6">
            <w:pPr>
              <w:jc w:val="center"/>
              <w:rPr>
                <w:rFonts w:ascii="Times New Roman" w:hAnsi="Times New Roman" w:eastAsia="宋体" w:cs="Times New Roman"/>
                <w:color w:val="auto"/>
                <w:sz w:val="22"/>
                <w:highlight w:val="none"/>
              </w:rPr>
            </w:pPr>
          </w:p>
        </w:tc>
        <w:tc>
          <w:tcPr>
            <w:tcW w:w="1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92512">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工程量</w:t>
            </w:r>
          </w:p>
        </w:tc>
        <w:tc>
          <w:tcPr>
            <w:tcW w:w="49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807957">
            <w:pPr>
              <w:jc w:val="center"/>
              <w:rPr>
                <w:rFonts w:ascii="Times New Roman" w:hAnsi="Times New Roman" w:eastAsia="宋体" w:cs="Times New Roman"/>
                <w:color w:val="auto"/>
                <w:sz w:val="22"/>
                <w:highlight w:val="none"/>
              </w:rPr>
            </w:pPr>
          </w:p>
        </w:tc>
      </w:tr>
      <w:tr w14:paraId="47548255">
        <w:tblPrEx>
          <w:tblCellMar>
            <w:top w:w="0" w:type="dxa"/>
            <w:left w:w="0" w:type="dxa"/>
            <w:bottom w:w="0" w:type="dxa"/>
            <w:right w:w="0" w:type="dxa"/>
          </w:tblCellMar>
        </w:tblPrEx>
        <w:trPr>
          <w:trHeight w:val="438" w:hRule="exact"/>
        </w:trPr>
        <w:tc>
          <w:tcPr>
            <w:tcW w:w="13795"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14:paraId="5D9BC9B7">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清单</w:t>
            </w:r>
            <w:r>
              <w:rPr>
                <w:rFonts w:ascii="Arial" w:hAnsi="Calibri" w:eastAsia="宋体" w:cs="Times New Roman"/>
                <w:color w:val="auto"/>
                <w:kern w:val="0"/>
                <w:sz w:val="21"/>
                <w:szCs w:val="22"/>
                <w:highlight w:val="none"/>
                <w:lang w:val="en-US" w:eastAsia="zh-CN" w:bidi="ar-SA"/>
              </w:rPr>
              <w:t>综合</w:t>
            </w:r>
            <w:r>
              <w:rPr>
                <w:rFonts w:ascii="宋体" w:hAnsi="宋体" w:eastAsia="宋体" w:cs="宋体"/>
                <w:color w:val="auto"/>
                <w:kern w:val="0"/>
                <w:sz w:val="21"/>
                <w:szCs w:val="21"/>
                <w:highlight w:val="none"/>
                <w:lang w:val="en-US" w:eastAsia="zh-CN" w:bidi="ar-SA"/>
              </w:rPr>
              <w:t>单价组成明细</w:t>
            </w:r>
          </w:p>
        </w:tc>
      </w:tr>
      <w:tr w14:paraId="471A618C">
        <w:tblPrEx>
          <w:tblCellMar>
            <w:top w:w="0" w:type="dxa"/>
            <w:left w:w="0" w:type="dxa"/>
            <w:bottom w:w="0" w:type="dxa"/>
            <w:right w:w="0" w:type="dxa"/>
          </w:tblCellMar>
        </w:tblPrEx>
        <w:trPr>
          <w:trHeight w:val="287" w:hRule="exact"/>
        </w:trPr>
        <w:tc>
          <w:tcPr>
            <w:tcW w:w="343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580DD57">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计价依据</w:t>
            </w:r>
          </w:p>
        </w:tc>
        <w:tc>
          <w:tcPr>
            <w:tcW w:w="4828"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26B21152">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单价</w:t>
            </w:r>
            <w:r>
              <w:rPr>
                <w:rFonts w:ascii="宋体" w:hAnsi="宋体" w:eastAsia="宋体" w:cs="宋体"/>
                <w:color w:val="auto"/>
                <w:kern w:val="0"/>
                <w:sz w:val="21"/>
                <w:szCs w:val="21"/>
                <w:highlight w:val="none"/>
                <w:lang w:val="en-US" w:eastAsia="en-US" w:bidi="ar-SA"/>
              </w:rPr>
              <w:t>（元）</w:t>
            </w:r>
          </w:p>
        </w:tc>
        <w:tc>
          <w:tcPr>
            <w:tcW w:w="55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ADDF39">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合价（元）</w:t>
            </w:r>
          </w:p>
        </w:tc>
      </w:tr>
      <w:tr w14:paraId="209BD994">
        <w:tblPrEx>
          <w:tblCellMar>
            <w:top w:w="0" w:type="dxa"/>
            <w:left w:w="0" w:type="dxa"/>
            <w:bottom w:w="0" w:type="dxa"/>
            <w:right w:w="0" w:type="dxa"/>
          </w:tblCellMar>
        </w:tblPrEx>
        <w:trPr>
          <w:trHeight w:val="306" w:hRule="exact"/>
        </w:trPr>
        <w:tc>
          <w:tcPr>
            <w:tcW w:w="755" w:type="dxa"/>
            <w:vMerge w:val="restart"/>
            <w:tcBorders>
              <w:top w:val="single" w:color="auto" w:sz="4" w:space="0"/>
              <w:left w:val="single" w:color="auto" w:sz="4" w:space="0"/>
              <w:right w:val="single" w:color="auto" w:sz="4" w:space="0"/>
            </w:tcBorders>
            <w:shd w:val="clear" w:color="auto" w:fill="auto"/>
            <w:vAlign w:val="center"/>
          </w:tcPr>
          <w:p w14:paraId="36F1B886">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Arial" w:hAnsi="Calibri" w:eastAsia="宋体" w:cs="Times New Roman"/>
                <w:color w:val="auto"/>
                <w:kern w:val="0"/>
                <w:sz w:val="21"/>
                <w:szCs w:val="22"/>
                <w:highlight w:val="none"/>
                <w:lang w:val="en-US" w:eastAsia="en-US" w:bidi="ar-SA"/>
              </w:rPr>
              <w:t>子目</w:t>
            </w:r>
          </w:p>
          <w:p w14:paraId="40C5C8FE">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Arial" w:hAnsi="Calibri" w:eastAsia="宋体" w:cs="Times New Roman"/>
                <w:color w:val="auto"/>
                <w:kern w:val="0"/>
                <w:sz w:val="21"/>
                <w:szCs w:val="22"/>
                <w:highlight w:val="none"/>
                <w:lang w:val="en-US" w:eastAsia="en-US" w:bidi="ar-SA"/>
              </w:rPr>
              <w:t>编号</w:t>
            </w:r>
          </w:p>
        </w:tc>
        <w:tc>
          <w:tcPr>
            <w:tcW w:w="849" w:type="dxa"/>
            <w:gridSpan w:val="2"/>
            <w:vMerge w:val="restart"/>
            <w:tcBorders>
              <w:top w:val="single" w:color="auto" w:sz="4" w:space="0"/>
              <w:left w:val="single" w:color="auto" w:sz="4" w:space="0"/>
              <w:right w:val="single" w:color="auto" w:sz="4" w:space="0"/>
            </w:tcBorders>
            <w:shd w:val="clear" w:color="auto" w:fill="auto"/>
            <w:vAlign w:val="center"/>
          </w:tcPr>
          <w:p w14:paraId="6EF7C0AA">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Calibri" w:hAnsi="Calibri" w:eastAsia="宋体" w:cs="Times New Roman"/>
                <w:color w:val="auto"/>
                <w:kern w:val="0"/>
                <w:sz w:val="22"/>
                <w:szCs w:val="22"/>
                <w:highlight w:val="none"/>
                <w:lang w:val="en-US" w:eastAsia="en-US" w:bidi="ar-SA"/>
              </w:rPr>
              <w:t>子目</w:t>
            </w:r>
          </w:p>
          <w:p w14:paraId="7F7CE906">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Calibri" w:hAnsi="Calibri" w:eastAsia="宋体" w:cs="Times New Roman"/>
                <w:color w:val="auto"/>
                <w:kern w:val="0"/>
                <w:sz w:val="22"/>
                <w:szCs w:val="22"/>
                <w:highlight w:val="none"/>
                <w:lang w:val="en-US" w:eastAsia="en-US" w:bidi="ar-SA"/>
              </w:rPr>
              <w:t>名称</w:t>
            </w:r>
          </w:p>
        </w:tc>
        <w:tc>
          <w:tcPr>
            <w:tcW w:w="970" w:type="dxa"/>
            <w:gridSpan w:val="2"/>
            <w:vMerge w:val="restart"/>
            <w:tcBorders>
              <w:top w:val="single" w:color="auto" w:sz="4" w:space="0"/>
              <w:left w:val="single" w:color="auto" w:sz="4" w:space="0"/>
              <w:right w:val="single" w:color="auto" w:sz="4" w:space="0"/>
            </w:tcBorders>
            <w:shd w:val="clear" w:color="auto" w:fill="auto"/>
            <w:vAlign w:val="center"/>
          </w:tcPr>
          <w:p w14:paraId="16766498">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Calibri" w:hAnsi="Calibri" w:eastAsia="宋体" w:cs="Times New Roman"/>
                <w:color w:val="auto"/>
                <w:kern w:val="0"/>
                <w:sz w:val="22"/>
                <w:szCs w:val="22"/>
                <w:highlight w:val="none"/>
                <w:lang w:val="en-US" w:eastAsia="en-US" w:bidi="ar-SA"/>
              </w:rPr>
              <w:t>单位</w:t>
            </w:r>
          </w:p>
        </w:tc>
        <w:tc>
          <w:tcPr>
            <w:tcW w:w="859" w:type="dxa"/>
            <w:gridSpan w:val="2"/>
            <w:vMerge w:val="restart"/>
            <w:tcBorders>
              <w:top w:val="single" w:color="auto" w:sz="4" w:space="0"/>
              <w:left w:val="single" w:color="auto" w:sz="4" w:space="0"/>
              <w:right w:val="single" w:color="auto" w:sz="4" w:space="0"/>
            </w:tcBorders>
            <w:shd w:val="clear" w:color="auto" w:fill="auto"/>
            <w:vAlign w:val="center"/>
          </w:tcPr>
          <w:p w14:paraId="489E5487">
            <w:pPr>
              <w:widowControl w:val="0"/>
              <w:ind w:right="43"/>
              <w:jc w:val="center"/>
              <w:rPr>
                <w:rFonts w:ascii="Calibri" w:hAnsi="Calibri" w:eastAsia="宋体" w:cs="Times New Roman"/>
                <w:color w:val="auto"/>
                <w:kern w:val="0"/>
                <w:sz w:val="22"/>
                <w:szCs w:val="22"/>
                <w:highlight w:val="none"/>
                <w:lang w:val="en-US" w:eastAsia="en-US" w:bidi="ar-SA"/>
              </w:rPr>
            </w:pPr>
            <w:r>
              <w:rPr>
                <w:rFonts w:hint="eastAsia" w:ascii="Calibri" w:hAnsi="Calibri" w:eastAsia="宋体" w:cs="Times New Roman"/>
                <w:color w:val="auto"/>
                <w:kern w:val="0"/>
                <w:sz w:val="22"/>
                <w:szCs w:val="22"/>
                <w:highlight w:val="none"/>
                <w:lang w:val="en-US" w:eastAsia="en-US" w:bidi="ar-SA"/>
              </w:rPr>
              <w:t>数量</w:t>
            </w:r>
          </w:p>
        </w:tc>
        <w:tc>
          <w:tcPr>
            <w:tcW w:w="713" w:type="dxa"/>
            <w:gridSpan w:val="2"/>
            <w:vMerge w:val="restart"/>
            <w:tcBorders>
              <w:top w:val="single" w:color="000000" w:sz="4" w:space="0"/>
              <w:left w:val="single" w:color="auto" w:sz="4" w:space="0"/>
              <w:right w:val="single" w:color="000000" w:sz="4" w:space="0"/>
            </w:tcBorders>
            <w:shd w:val="clear" w:color="auto" w:fill="auto"/>
            <w:vAlign w:val="center"/>
          </w:tcPr>
          <w:p w14:paraId="2672DA23">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人工</w:t>
            </w:r>
            <w:r>
              <w:rPr>
                <w:rFonts w:ascii="宋体" w:hAnsi="宋体" w:eastAsia="宋体" w:cs="宋体"/>
                <w:color w:val="auto"/>
                <w:spacing w:val="-103"/>
                <w:kern w:val="0"/>
                <w:sz w:val="21"/>
                <w:szCs w:val="21"/>
                <w:highlight w:val="none"/>
                <w:lang w:val="en-US" w:eastAsia="en-US" w:bidi="ar-SA"/>
              </w:rPr>
              <w:t xml:space="preserve"> </w:t>
            </w:r>
            <w:r>
              <w:rPr>
                <w:rFonts w:ascii="宋体" w:hAnsi="宋体" w:eastAsia="宋体" w:cs="宋体"/>
                <w:color w:val="auto"/>
                <w:kern w:val="0"/>
                <w:sz w:val="21"/>
                <w:szCs w:val="21"/>
                <w:highlight w:val="none"/>
                <w:lang w:val="en-US" w:eastAsia="en-US" w:bidi="ar-SA"/>
              </w:rPr>
              <w:t>费</w:t>
            </w:r>
          </w:p>
        </w:tc>
        <w:tc>
          <w:tcPr>
            <w:tcW w:w="1559"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35B48D75">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材料费</w:t>
            </w:r>
          </w:p>
          <w:p w14:paraId="4AE7E7BA">
            <w:pPr>
              <w:widowControl w:val="0"/>
              <w:spacing w:before="10"/>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材料费</w:t>
            </w:r>
          </w:p>
        </w:tc>
        <w:tc>
          <w:tcPr>
            <w:tcW w:w="719" w:type="dxa"/>
            <w:vMerge w:val="restart"/>
            <w:tcBorders>
              <w:top w:val="single" w:color="000000" w:sz="4" w:space="0"/>
              <w:left w:val="single" w:color="auto" w:sz="4" w:space="0"/>
              <w:right w:val="single" w:color="000000" w:sz="4" w:space="0"/>
            </w:tcBorders>
            <w:shd w:val="clear" w:color="auto" w:fill="auto"/>
            <w:vAlign w:val="center"/>
          </w:tcPr>
          <w:p w14:paraId="3F747F09">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机械费</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07F3D047">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企业管</w:t>
            </w:r>
            <w:r>
              <w:rPr>
                <w:rFonts w:ascii="宋体" w:hAnsi="宋体" w:eastAsia="宋体" w:cs="宋体"/>
                <w:color w:val="auto"/>
                <w:spacing w:val="-102"/>
                <w:kern w:val="0"/>
                <w:sz w:val="21"/>
                <w:szCs w:val="21"/>
                <w:highlight w:val="none"/>
                <w:lang w:val="en-US" w:eastAsia="en-US" w:bidi="ar-SA"/>
              </w:rPr>
              <w:t xml:space="preserve"> </w:t>
            </w:r>
            <w:r>
              <w:rPr>
                <w:rFonts w:ascii="宋体" w:hAnsi="宋体" w:eastAsia="宋体" w:cs="宋体"/>
                <w:color w:val="auto"/>
                <w:kern w:val="0"/>
                <w:sz w:val="21"/>
                <w:szCs w:val="21"/>
                <w:highlight w:val="none"/>
                <w:lang w:val="en-US" w:eastAsia="en-US" w:bidi="ar-SA"/>
              </w:rPr>
              <w:t>理费</w:t>
            </w:r>
          </w:p>
        </w:tc>
        <w:tc>
          <w:tcPr>
            <w:tcW w:w="557" w:type="dxa"/>
            <w:vMerge w:val="restart"/>
            <w:tcBorders>
              <w:top w:val="single" w:color="000000" w:sz="4" w:space="0"/>
              <w:left w:val="single" w:color="000000" w:sz="4" w:space="0"/>
              <w:right w:val="single" w:color="000000" w:sz="4" w:space="0"/>
            </w:tcBorders>
            <w:shd w:val="clear" w:color="auto" w:fill="auto"/>
            <w:vAlign w:val="center"/>
          </w:tcPr>
          <w:p w14:paraId="1576E187">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利润</w:t>
            </w:r>
          </w:p>
        </w:tc>
        <w:tc>
          <w:tcPr>
            <w:tcW w:w="571" w:type="dxa"/>
            <w:vMerge w:val="restart"/>
            <w:tcBorders>
              <w:top w:val="single" w:color="000000" w:sz="4" w:space="0"/>
              <w:left w:val="single" w:color="000000" w:sz="4" w:space="0"/>
              <w:right w:val="single" w:color="000000" w:sz="4" w:space="0"/>
            </w:tcBorders>
            <w:shd w:val="clear" w:color="auto" w:fill="auto"/>
            <w:vAlign w:val="center"/>
          </w:tcPr>
          <w:p w14:paraId="6064FA2B">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规费</w:t>
            </w:r>
          </w:p>
        </w:tc>
        <w:tc>
          <w:tcPr>
            <w:tcW w:w="856" w:type="dxa"/>
            <w:gridSpan w:val="3"/>
            <w:vMerge w:val="restart"/>
            <w:tcBorders>
              <w:top w:val="single" w:color="000000" w:sz="4" w:space="0"/>
              <w:left w:val="single" w:color="000000" w:sz="4" w:space="0"/>
              <w:right w:val="single" w:color="000000" w:sz="4" w:space="0"/>
            </w:tcBorders>
            <w:shd w:val="clear" w:color="auto" w:fill="auto"/>
            <w:vAlign w:val="center"/>
          </w:tcPr>
          <w:p w14:paraId="02099697">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人工费</w:t>
            </w:r>
          </w:p>
        </w:tc>
        <w:tc>
          <w:tcPr>
            <w:tcW w:w="1559"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1A84F6BF">
            <w:pPr>
              <w:widowControl w:val="0"/>
              <w:ind w:right="43"/>
              <w:jc w:val="center"/>
              <w:rPr>
                <w:rFonts w:ascii="宋体" w:hAnsi="宋体" w:eastAsia="宋体" w:cs="宋体"/>
                <w:color w:val="auto"/>
                <w:kern w:val="0"/>
                <w:sz w:val="21"/>
                <w:szCs w:val="21"/>
                <w:highlight w:val="none"/>
                <w:lang w:val="en-US" w:eastAsia="zh-CN" w:bidi="ar-SA"/>
              </w:rPr>
            </w:pPr>
            <w:r>
              <w:rPr>
                <w:rFonts w:hint="eastAsia" w:ascii="Arial" w:hAnsi="Calibri" w:eastAsia="宋体" w:cs="Times New Roman"/>
                <w:color w:val="auto"/>
                <w:kern w:val="0"/>
                <w:sz w:val="21"/>
                <w:szCs w:val="22"/>
                <w:highlight w:val="none"/>
                <w:lang w:val="en-US" w:eastAsia="en-US" w:bidi="ar-SA"/>
              </w:rPr>
              <w:t>材料</w:t>
            </w:r>
            <w:r>
              <w:rPr>
                <w:rFonts w:hint="eastAsia" w:ascii="宋体" w:hAnsi="宋体" w:eastAsia="宋体" w:cs="宋体"/>
                <w:color w:val="auto"/>
                <w:kern w:val="0"/>
                <w:sz w:val="21"/>
                <w:szCs w:val="21"/>
                <w:highlight w:val="none"/>
                <w:lang w:val="en-US" w:eastAsia="zh-CN" w:bidi="ar-SA"/>
              </w:rPr>
              <w:t>费</w:t>
            </w:r>
          </w:p>
          <w:p w14:paraId="7DC2C21F">
            <w:pPr>
              <w:widowControl w:val="0"/>
              <w:ind w:left="103"/>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材料费</w:t>
            </w:r>
          </w:p>
        </w:tc>
        <w:tc>
          <w:tcPr>
            <w:tcW w:w="709" w:type="dxa"/>
            <w:vMerge w:val="restart"/>
            <w:tcBorders>
              <w:top w:val="single" w:color="000000" w:sz="4" w:space="0"/>
              <w:left w:val="single" w:color="auto" w:sz="4" w:space="0"/>
              <w:right w:val="single" w:color="000000" w:sz="4" w:space="0"/>
            </w:tcBorders>
            <w:shd w:val="clear" w:color="auto" w:fill="auto"/>
            <w:vAlign w:val="center"/>
          </w:tcPr>
          <w:p w14:paraId="78E36003">
            <w:pPr>
              <w:widowControl w:val="0"/>
              <w:spacing w:before="10"/>
              <w:jc w:val="left"/>
              <w:rPr>
                <w:rFonts w:ascii="宋体" w:hAnsi="宋体" w:eastAsia="宋体" w:cs="宋体"/>
                <w:color w:val="auto"/>
                <w:kern w:val="0"/>
                <w:sz w:val="21"/>
                <w:szCs w:val="21"/>
                <w:highlight w:val="none"/>
                <w:lang w:val="en-US" w:eastAsia="en-US" w:bidi="ar-SA"/>
              </w:rPr>
            </w:pPr>
          </w:p>
          <w:p w14:paraId="06FAD86B">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机械费</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008EB327">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企业管</w:t>
            </w:r>
            <w:r>
              <w:rPr>
                <w:rFonts w:ascii="宋体" w:hAnsi="宋体" w:eastAsia="宋体" w:cs="宋体"/>
                <w:color w:val="auto"/>
                <w:spacing w:val="-102"/>
                <w:kern w:val="0"/>
                <w:sz w:val="21"/>
                <w:szCs w:val="21"/>
                <w:highlight w:val="none"/>
                <w:lang w:val="en-US" w:eastAsia="en-US" w:bidi="ar-SA"/>
              </w:rPr>
              <w:t xml:space="preserve"> </w:t>
            </w:r>
            <w:r>
              <w:rPr>
                <w:rFonts w:ascii="宋体" w:hAnsi="宋体" w:eastAsia="宋体" w:cs="宋体"/>
                <w:color w:val="auto"/>
                <w:kern w:val="0"/>
                <w:sz w:val="21"/>
                <w:szCs w:val="21"/>
                <w:highlight w:val="none"/>
                <w:lang w:val="en-US" w:eastAsia="en-US" w:bidi="ar-SA"/>
              </w:rPr>
              <w:t>理费</w:t>
            </w:r>
          </w:p>
        </w:tc>
        <w:tc>
          <w:tcPr>
            <w:tcW w:w="709" w:type="dxa"/>
            <w:vMerge w:val="restart"/>
            <w:tcBorders>
              <w:top w:val="single" w:color="000000" w:sz="4" w:space="0"/>
              <w:left w:val="single" w:color="000000" w:sz="4" w:space="0"/>
              <w:right w:val="single" w:color="000000" w:sz="4" w:space="0"/>
            </w:tcBorders>
            <w:shd w:val="clear" w:color="auto" w:fill="auto"/>
            <w:vAlign w:val="center"/>
          </w:tcPr>
          <w:p w14:paraId="0C8EB3EB">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利润</w:t>
            </w: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656DCED4">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规费</w:t>
            </w:r>
          </w:p>
        </w:tc>
      </w:tr>
      <w:tr w14:paraId="0ECB04BB">
        <w:tblPrEx>
          <w:tblCellMar>
            <w:top w:w="0" w:type="dxa"/>
            <w:left w:w="0" w:type="dxa"/>
            <w:bottom w:w="0" w:type="dxa"/>
            <w:right w:w="0" w:type="dxa"/>
          </w:tblCellMar>
        </w:tblPrEx>
        <w:trPr>
          <w:trHeight w:val="978" w:hRule="exact"/>
        </w:trPr>
        <w:tc>
          <w:tcPr>
            <w:tcW w:w="755" w:type="dxa"/>
            <w:vMerge w:val="continue"/>
            <w:tcBorders>
              <w:left w:val="single" w:color="auto" w:sz="4" w:space="0"/>
              <w:bottom w:val="single" w:color="auto" w:sz="4" w:space="0"/>
              <w:right w:val="single" w:color="auto" w:sz="4" w:space="0"/>
            </w:tcBorders>
            <w:shd w:val="clear" w:color="auto" w:fill="auto"/>
            <w:vAlign w:val="center"/>
          </w:tcPr>
          <w:p w14:paraId="4163C947">
            <w:pPr>
              <w:jc w:val="center"/>
              <w:rPr>
                <w:rFonts w:ascii="Times New Roman" w:hAnsi="Times New Roman" w:eastAsia="宋体" w:cs="Times New Roman"/>
                <w:color w:val="auto"/>
                <w:sz w:val="22"/>
                <w:highlight w:val="none"/>
              </w:rPr>
            </w:pPr>
          </w:p>
        </w:tc>
        <w:tc>
          <w:tcPr>
            <w:tcW w:w="849" w:type="dxa"/>
            <w:gridSpan w:val="2"/>
            <w:vMerge w:val="continue"/>
            <w:tcBorders>
              <w:left w:val="single" w:color="auto" w:sz="4" w:space="0"/>
              <w:bottom w:val="single" w:color="auto" w:sz="4" w:space="0"/>
              <w:right w:val="single" w:color="auto" w:sz="4" w:space="0"/>
            </w:tcBorders>
            <w:shd w:val="clear" w:color="auto" w:fill="auto"/>
            <w:vAlign w:val="center"/>
          </w:tcPr>
          <w:p w14:paraId="24C8A67C">
            <w:pPr>
              <w:jc w:val="center"/>
              <w:rPr>
                <w:rFonts w:ascii="Times New Roman" w:hAnsi="Times New Roman" w:eastAsia="宋体" w:cs="Times New Roman"/>
                <w:color w:val="auto"/>
                <w:sz w:val="22"/>
                <w:highlight w:val="none"/>
              </w:rPr>
            </w:pPr>
          </w:p>
        </w:tc>
        <w:tc>
          <w:tcPr>
            <w:tcW w:w="970" w:type="dxa"/>
            <w:gridSpan w:val="2"/>
            <w:vMerge w:val="continue"/>
            <w:tcBorders>
              <w:left w:val="single" w:color="auto" w:sz="4" w:space="0"/>
              <w:bottom w:val="single" w:color="auto" w:sz="4" w:space="0"/>
              <w:right w:val="single" w:color="auto" w:sz="4" w:space="0"/>
            </w:tcBorders>
            <w:shd w:val="clear" w:color="auto" w:fill="auto"/>
            <w:vAlign w:val="center"/>
          </w:tcPr>
          <w:p w14:paraId="344418A6">
            <w:pPr>
              <w:jc w:val="center"/>
              <w:rPr>
                <w:rFonts w:ascii="Times New Roman" w:hAnsi="Times New Roman" w:eastAsia="宋体" w:cs="Times New Roman"/>
                <w:color w:val="auto"/>
                <w:sz w:val="22"/>
                <w:highlight w:val="none"/>
              </w:rPr>
            </w:pPr>
          </w:p>
        </w:tc>
        <w:tc>
          <w:tcPr>
            <w:tcW w:w="859" w:type="dxa"/>
            <w:gridSpan w:val="2"/>
            <w:vMerge w:val="continue"/>
            <w:tcBorders>
              <w:left w:val="single" w:color="auto" w:sz="4" w:space="0"/>
              <w:bottom w:val="single" w:color="auto" w:sz="4" w:space="0"/>
              <w:right w:val="single" w:color="auto" w:sz="4" w:space="0"/>
            </w:tcBorders>
            <w:shd w:val="clear" w:color="auto" w:fill="auto"/>
            <w:vAlign w:val="center"/>
          </w:tcPr>
          <w:p w14:paraId="77DB95B2">
            <w:pPr>
              <w:jc w:val="center"/>
              <w:rPr>
                <w:rFonts w:ascii="Times New Roman" w:hAnsi="Times New Roman" w:eastAsia="宋体" w:cs="Times New Roman"/>
                <w:color w:val="auto"/>
                <w:sz w:val="22"/>
                <w:highlight w:val="none"/>
              </w:rPr>
            </w:pPr>
          </w:p>
        </w:tc>
        <w:tc>
          <w:tcPr>
            <w:tcW w:w="713" w:type="dxa"/>
            <w:gridSpan w:val="2"/>
            <w:vMerge w:val="continue"/>
            <w:tcBorders>
              <w:left w:val="single" w:color="auto" w:sz="4" w:space="0"/>
              <w:bottom w:val="single" w:color="000000" w:sz="4" w:space="0"/>
              <w:right w:val="single" w:color="000000" w:sz="4" w:space="0"/>
            </w:tcBorders>
            <w:shd w:val="clear" w:color="auto" w:fill="auto"/>
            <w:vAlign w:val="center"/>
          </w:tcPr>
          <w:p w14:paraId="1F2D7826">
            <w:pPr>
              <w:widowControl w:val="0"/>
              <w:spacing w:before="148"/>
              <w:ind w:left="239" w:right="137" w:hanging="104"/>
              <w:jc w:val="left"/>
              <w:rPr>
                <w:rFonts w:ascii="宋体" w:hAnsi="宋体" w:eastAsia="宋体" w:cs="宋体"/>
                <w:color w:val="auto"/>
                <w:kern w:val="0"/>
                <w:sz w:val="21"/>
                <w:szCs w:val="21"/>
                <w:highlight w:val="none"/>
                <w:lang w:val="en-US" w:eastAsia="en-US" w:bidi="ar-SA"/>
              </w:rPr>
            </w:pPr>
          </w:p>
        </w:tc>
        <w:tc>
          <w:tcPr>
            <w:tcW w:w="70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BA1164D">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材料费</w:t>
            </w:r>
          </w:p>
        </w:tc>
        <w:tc>
          <w:tcPr>
            <w:tcW w:w="850" w:type="dxa"/>
            <w:tcBorders>
              <w:top w:val="single" w:color="auto" w:sz="4" w:space="0"/>
              <w:left w:val="single" w:color="000000" w:sz="4" w:space="0"/>
              <w:bottom w:val="single" w:color="000000" w:sz="4" w:space="0"/>
              <w:right w:val="single" w:color="auto" w:sz="4" w:space="0"/>
            </w:tcBorders>
            <w:shd w:val="clear" w:color="auto" w:fill="auto"/>
            <w:vAlign w:val="center"/>
          </w:tcPr>
          <w:p w14:paraId="56CD7FD1">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其中：工程设备费</w:t>
            </w:r>
          </w:p>
        </w:tc>
        <w:tc>
          <w:tcPr>
            <w:tcW w:w="719" w:type="dxa"/>
            <w:vMerge w:val="continue"/>
            <w:tcBorders>
              <w:left w:val="single" w:color="auto" w:sz="4" w:space="0"/>
              <w:bottom w:val="single" w:color="000000" w:sz="4" w:space="0"/>
              <w:right w:val="single" w:color="000000" w:sz="4" w:space="0"/>
            </w:tcBorders>
            <w:shd w:val="clear" w:color="auto" w:fill="auto"/>
            <w:vAlign w:val="center"/>
          </w:tcPr>
          <w:p w14:paraId="11137D3B">
            <w:pPr>
              <w:widowControl w:val="0"/>
              <w:spacing w:before="10"/>
              <w:jc w:val="left"/>
              <w:rPr>
                <w:rFonts w:ascii="宋体" w:hAnsi="宋体" w:eastAsia="宋体" w:cs="宋体"/>
                <w:color w:val="auto"/>
                <w:kern w:val="0"/>
                <w:sz w:val="21"/>
                <w:szCs w:val="21"/>
                <w:highlight w:val="none"/>
                <w:lang w:val="en-US" w:eastAsia="en-US" w:bidi="ar-SA"/>
              </w:rPr>
            </w:pPr>
          </w:p>
        </w:tc>
        <w:tc>
          <w:tcPr>
            <w:tcW w:w="709" w:type="dxa"/>
            <w:vMerge w:val="continue"/>
            <w:tcBorders>
              <w:left w:val="single" w:color="000000" w:sz="4" w:space="0"/>
              <w:bottom w:val="single" w:color="000000" w:sz="4" w:space="0"/>
              <w:right w:val="single" w:color="000000" w:sz="4" w:space="0"/>
            </w:tcBorders>
            <w:shd w:val="clear" w:color="auto" w:fill="auto"/>
            <w:vAlign w:val="center"/>
          </w:tcPr>
          <w:p w14:paraId="756612FD">
            <w:pPr>
              <w:widowControl w:val="0"/>
              <w:spacing w:before="148"/>
              <w:ind w:left="280" w:right="170" w:hanging="106"/>
              <w:jc w:val="left"/>
              <w:rPr>
                <w:rFonts w:ascii="宋体" w:hAnsi="宋体" w:eastAsia="宋体" w:cs="宋体"/>
                <w:color w:val="auto"/>
                <w:kern w:val="0"/>
                <w:sz w:val="21"/>
                <w:szCs w:val="21"/>
                <w:highlight w:val="none"/>
                <w:lang w:val="en-US" w:eastAsia="en-US" w:bidi="ar-SA"/>
              </w:rPr>
            </w:pPr>
          </w:p>
        </w:tc>
        <w:tc>
          <w:tcPr>
            <w:tcW w:w="557" w:type="dxa"/>
            <w:vMerge w:val="continue"/>
            <w:tcBorders>
              <w:left w:val="single" w:color="000000" w:sz="4" w:space="0"/>
              <w:bottom w:val="single" w:color="000000" w:sz="4" w:space="0"/>
              <w:right w:val="single" w:color="000000" w:sz="4" w:space="0"/>
            </w:tcBorders>
            <w:shd w:val="clear" w:color="auto" w:fill="auto"/>
            <w:vAlign w:val="center"/>
          </w:tcPr>
          <w:p w14:paraId="0766C854">
            <w:pPr>
              <w:widowControl w:val="0"/>
              <w:spacing w:before="10"/>
              <w:jc w:val="left"/>
              <w:rPr>
                <w:rFonts w:ascii="宋体" w:hAnsi="宋体" w:eastAsia="宋体" w:cs="宋体"/>
                <w:color w:val="auto"/>
                <w:kern w:val="0"/>
                <w:sz w:val="21"/>
                <w:szCs w:val="21"/>
                <w:highlight w:val="none"/>
                <w:lang w:val="en-US" w:eastAsia="en-US" w:bidi="ar-SA"/>
              </w:rPr>
            </w:pPr>
          </w:p>
        </w:tc>
        <w:tc>
          <w:tcPr>
            <w:tcW w:w="571" w:type="dxa"/>
            <w:vMerge w:val="continue"/>
            <w:tcBorders>
              <w:left w:val="single" w:color="000000" w:sz="4" w:space="0"/>
              <w:bottom w:val="single" w:color="000000" w:sz="4" w:space="0"/>
              <w:right w:val="single" w:color="000000" w:sz="4" w:space="0"/>
            </w:tcBorders>
            <w:shd w:val="clear" w:color="auto" w:fill="auto"/>
            <w:vAlign w:val="center"/>
          </w:tcPr>
          <w:p w14:paraId="202207DD">
            <w:pPr>
              <w:widowControl w:val="0"/>
              <w:spacing w:before="10"/>
              <w:jc w:val="left"/>
              <w:rPr>
                <w:rFonts w:ascii="宋体" w:hAnsi="宋体" w:eastAsia="宋体" w:cs="宋体"/>
                <w:color w:val="auto"/>
                <w:kern w:val="0"/>
                <w:sz w:val="21"/>
                <w:szCs w:val="21"/>
                <w:highlight w:val="none"/>
                <w:lang w:val="en-US" w:eastAsia="en-US" w:bidi="ar-SA"/>
              </w:rPr>
            </w:pPr>
          </w:p>
        </w:tc>
        <w:tc>
          <w:tcPr>
            <w:tcW w:w="856" w:type="dxa"/>
            <w:gridSpan w:val="3"/>
            <w:vMerge w:val="continue"/>
            <w:tcBorders>
              <w:left w:val="single" w:color="000000" w:sz="4" w:space="0"/>
              <w:bottom w:val="single" w:color="000000" w:sz="4" w:space="0"/>
              <w:right w:val="single" w:color="000000" w:sz="4" w:space="0"/>
            </w:tcBorders>
            <w:shd w:val="clear" w:color="auto" w:fill="auto"/>
            <w:vAlign w:val="center"/>
          </w:tcPr>
          <w:p w14:paraId="55FB2624">
            <w:pPr>
              <w:widowControl w:val="0"/>
              <w:spacing w:before="10"/>
              <w:jc w:val="left"/>
              <w:rPr>
                <w:rFonts w:ascii="宋体" w:hAnsi="宋体" w:eastAsia="宋体" w:cs="宋体"/>
                <w:color w:val="auto"/>
                <w:kern w:val="0"/>
                <w:sz w:val="21"/>
                <w:szCs w:val="21"/>
                <w:highlight w:val="none"/>
                <w:lang w:val="en-US" w:eastAsia="en-US" w:bidi="ar-SA"/>
              </w:rPr>
            </w:pP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14:paraId="7DFE16EF">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材料费</w:t>
            </w:r>
          </w:p>
        </w:tc>
        <w:tc>
          <w:tcPr>
            <w:tcW w:w="850" w:type="dxa"/>
            <w:tcBorders>
              <w:top w:val="single" w:color="auto" w:sz="4" w:space="0"/>
              <w:left w:val="single" w:color="000000" w:sz="4" w:space="0"/>
              <w:bottom w:val="single" w:color="000000" w:sz="4" w:space="0"/>
              <w:right w:val="single" w:color="auto" w:sz="4" w:space="0"/>
            </w:tcBorders>
            <w:shd w:val="clear" w:color="auto" w:fill="auto"/>
            <w:vAlign w:val="center"/>
          </w:tcPr>
          <w:p w14:paraId="6D78C51D">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其中：工程设备费</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2FC8F287">
            <w:pPr>
              <w:widowControl w:val="0"/>
              <w:spacing w:before="10"/>
              <w:jc w:val="left"/>
              <w:rPr>
                <w:rFonts w:ascii="宋体" w:hAnsi="宋体" w:eastAsia="宋体" w:cs="宋体"/>
                <w:color w:val="auto"/>
                <w:kern w:val="0"/>
                <w:sz w:val="21"/>
                <w:szCs w:val="21"/>
                <w:highlight w:val="none"/>
                <w:lang w:val="en-US" w:eastAsia="en-US" w:bidi="ar-SA"/>
              </w:rPr>
            </w:pPr>
          </w:p>
        </w:tc>
        <w:tc>
          <w:tcPr>
            <w:tcW w:w="709" w:type="dxa"/>
            <w:vMerge w:val="continue"/>
            <w:tcBorders>
              <w:left w:val="single" w:color="000000" w:sz="4" w:space="0"/>
              <w:bottom w:val="single" w:color="000000" w:sz="4" w:space="0"/>
              <w:right w:val="single" w:color="000000" w:sz="4" w:space="0"/>
            </w:tcBorders>
            <w:shd w:val="clear" w:color="auto" w:fill="auto"/>
            <w:vAlign w:val="center"/>
          </w:tcPr>
          <w:p w14:paraId="4F64C166">
            <w:pPr>
              <w:widowControl w:val="0"/>
              <w:spacing w:before="148"/>
              <w:ind w:left="280" w:right="171" w:hanging="106"/>
              <w:jc w:val="left"/>
              <w:rPr>
                <w:rFonts w:ascii="宋体" w:hAnsi="宋体" w:eastAsia="宋体" w:cs="宋体"/>
                <w:color w:val="auto"/>
                <w:kern w:val="0"/>
                <w:sz w:val="21"/>
                <w:szCs w:val="21"/>
                <w:highlight w:val="none"/>
                <w:lang w:val="en-US" w:eastAsia="en-US" w:bidi="ar-SA"/>
              </w:rPr>
            </w:pPr>
          </w:p>
        </w:tc>
        <w:tc>
          <w:tcPr>
            <w:tcW w:w="709" w:type="dxa"/>
            <w:vMerge w:val="continue"/>
            <w:tcBorders>
              <w:left w:val="single" w:color="000000" w:sz="4" w:space="0"/>
              <w:bottom w:val="single" w:color="000000" w:sz="4" w:space="0"/>
              <w:right w:val="single" w:color="000000" w:sz="4" w:space="0"/>
            </w:tcBorders>
            <w:shd w:val="clear" w:color="auto" w:fill="auto"/>
            <w:vAlign w:val="center"/>
          </w:tcPr>
          <w:p w14:paraId="19BD028C">
            <w:pPr>
              <w:widowControl w:val="0"/>
              <w:spacing w:before="10"/>
              <w:jc w:val="left"/>
              <w:rPr>
                <w:rFonts w:ascii="宋体" w:hAnsi="宋体" w:eastAsia="宋体" w:cs="宋体"/>
                <w:color w:val="auto"/>
                <w:kern w:val="0"/>
                <w:sz w:val="21"/>
                <w:szCs w:val="21"/>
                <w:highlight w:val="none"/>
                <w:lang w:val="en-US" w:eastAsia="en-US" w:bidi="ar-SA"/>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14:paraId="5F8B6045">
            <w:pPr>
              <w:widowControl w:val="0"/>
              <w:spacing w:before="10"/>
              <w:jc w:val="left"/>
              <w:rPr>
                <w:rFonts w:ascii="宋体" w:hAnsi="宋体" w:eastAsia="宋体" w:cs="宋体"/>
                <w:color w:val="auto"/>
                <w:kern w:val="0"/>
                <w:sz w:val="21"/>
                <w:szCs w:val="21"/>
                <w:highlight w:val="none"/>
                <w:lang w:val="en-US" w:eastAsia="en-US" w:bidi="ar-SA"/>
              </w:rPr>
            </w:pPr>
          </w:p>
        </w:tc>
      </w:tr>
      <w:tr w14:paraId="6C2D3817">
        <w:tblPrEx>
          <w:tblCellMar>
            <w:top w:w="0" w:type="dxa"/>
            <w:left w:w="0" w:type="dxa"/>
            <w:bottom w:w="0" w:type="dxa"/>
            <w:right w:w="0" w:type="dxa"/>
          </w:tblCellMar>
        </w:tblPrEx>
        <w:trPr>
          <w:trHeight w:val="295" w:hRule="exact"/>
        </w:trPr>
        <w:tc>
          <w:tcPr>
            <w:tcW w:w="755" w:type="dxa"/>
            <w:tcBorders>
              <w:top w:val="single" w:color="auto" w:sz="4" w:space="0"/>
              <w:left w:val="single" w:color="000000" w:sz="4" w:space="0"/>
              <w:bottom w:val="single" w:color="000000" w:sz="4" w:space="0"/>
              <w:right w:val="single" w:color="000000" w:sz="4" w:space="0"/>
            </w:tcBorders>
            <w:shd w:val="clear" w:color="auto" w:fill="auto"/>
          </w:tcPr>
          <w:p w14:paraId="221578CB">
            <w:pPr>
              <w:rPr>
                <w:rFonts w:ascii="Times New Roman" w:hAnsi="Times New Roman" w:eastAsia="宋体" w:cs="Times New Roman"/>
                <w:color w:val="auto"/>
                <w:sz w:val="22"/>
                <w:highlight w:val="none"/>
              </w:rPr>
            </w:pPr>
          </w:p>
        </w:tc>
        <w:tc>
          <w:tcPr>
            <w:tcW w:w="849" w:type="dxa"/>
            <w:gridSpan w:val="2"/>
            <w:tcBorders>
              <w:top w:val="single" w:color="auto" w:sz="4" w:space="0"/>
              <w:left w:val="single" w:color="000000" w:sz="4" w:space="0"/>
              <w:bottom w:val="single" w:color="000000" w:sz="4" w:space="0"/>
              <w:right w:val="single" w:color="000000" w:sz="4" w:space="0"/>
            </w:tcBorders>
            <w:shd w:val="clear" w:color="auto" w:fill="auto"/>
          </w:tcPr>
          <w:p w14:paraId="726F2DD6">
            <w:pPr>
              <w:rPr>
                <w:rFonts w:ascii="Times New Roman" w:hAnsi="Times New Roman" w:eastAsia="宋体" w:cs="Times New Roman"/>
                <w:color w:val="auto"/>
                <w:sz w:val="22"/>
                <w:highlight w:val="none"/>
              </w:rPr>
            </w:pPr>
          </w:p>
        </w:tc>
        <w:tc>
          <w:tcPr>
            <w:tcW w:w="983" w:type="dxa"/>
            <w:gridSpan w:val="3"/>
            <w:tcBorders>
              <w:top w:val="single" w:color="auto" w:sz="4" w:space="0"/>
              <w:left w:val="single" w:color="000000" w:sz="4" w:space="0"/>
              <w:bottom w:val="single" w:color="000000" w:sz="4" w:space="0"/>
              <w:right w:val="single" w:color="000000" w:sz="4" w:space="0"/>
            </w:tcBorders>
            <w:shd w:val="clear" w:color="auto" w:fill="auto"/>
          </w:tcPr>
          <w:p w14:paraId="46ACB8A0">
            <w:pPr>
              <w:rPr>
                <w:rFonts w:ascii="Times New Roman" w:hAnsi="Times New Roman" w:eastAsia="宋体" w:cs="Times New Roman"/>
                <w:color w:val="auto"/>
                <w:sz w:val="22"/>
                <w:highlight w:val="none"/>
              </w:rPr>
            </w:pPr>
          </w:p>
        </w:tc>
        <w:tc>
          <w:tcPr>
            <w:tcW w:w="846" w:type="dxa"/>
            <w:tcBorders>
              <w:top w:val="single" w:color="auto" w:sz="4" w:space="0"/>
              <w:left w:val="single" w:color="000000" w:sz="4" w:space="0"/>
              <w:bottom w:val="single" w:color="000000" w:sz="4" w:space="0"/>
              <w:right w:val="single" w:color="000000" w:sz="4" w:space="0"/>
            </w:tcBorders>
            <w:shd w:val="clear" w:color="auto" w:fill="auto"/>
          </w:tcPr>
          <w:p w14:paraId="3E2A3D3B">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30703DA0">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6DF7F6D6">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402A12F6">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514A3E9A">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879CA31">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2FAD3CD8">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42029758">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587BFD05">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21C3357">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2DD5A53A">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0946507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813D164">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03B28B5">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8DBDA6D">
            <w:pPr>
              <w:rPr>
                <w:rFonts w:ascii="Times New Roman" w:hAnsi="Times New Roman" w:eastAsia="宋体" w:cs="Times New Roman"/>
                <w:color w:val="auto"/>
                <w:sz w:val="22"/>
                <w:highlight w:val="none"/>
              </w:rPr>
            </w:pPr>
          </w:p>
        </w:tc>
      </w:tr>
      <w:tr w14:paraId="5C4C73F2">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02CDD4F6">
            <w:pPr>
              <w:rPr>
                <w:rFonts w:ascii="Times New Roman" w:hAnsi="Times New Roman" w:eastAsia="宋体" w:cs="Times New Roman"/>
                <w:color w:val="auto"/>
                <w:sz w:val="22"/>
                <w:highlight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Pr>
          <w:p w14:paraId="182BFCD4">
            <w:pPr>
              <w:rPr>
                <w:rFonts w:ascii="Times New Roman" w:hAnsi="Times New Roman" w:eastAsia="宋体" w:cs="Times New Roman"/>
                <w:color w:val="auto"/>
                <w:sz w:val="22"/>
                <w:highlight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tcPr>
          <w:p w14:paraId="30F173D5">
            <w:pPr>
              <w:rPr>
                <w:rFonts w:ascii="Times New Roman" w:hAnsi="Times New Roman" w:eastAsia="宋体" w:cs="Times New Roman"/>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Pr>
          <w:p w14:paraId="15396C7C">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58FFA356">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5B6EF2D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53458F7E">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1B02B3A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E07DB11">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63FE3B08">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6407315A">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1A08FD1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790FB65">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3BD4E8ED">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0B0634BC">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7F7D85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7525DC66">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47CCCE75">
            <w:pPr>
              <w:rPr>
                <w:rFonts w:ascii="Times New Roman" w:hAnsi="Times New Roman" w:eastAsia="宋体" w:cs="Times New Roman"/>
                <w:color w:val="auto"/>
                <w:sz w:val="22"/>
                <w:highlight w:val="none"/>
              </w:rPr>
            </w:pPr>
          </w:p>
        </w:tc>
      </w:tr>
      <w:tr w14:paraId="70040D1D">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2F74A5D7">
            <w:pPr>
              <w:rPr>
                <w:rFonts w:ascii="Times New Roman" w:hAnsi="Times New Roman" w:eastAsia="宋体" w:cs="Times New Roman"/>
                <w:color w:val="auto"/>
                <w:sz w:val="22"/>
                <w:highlight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Pr>
          <w:p w14:paraId="45537BA9">
            <w:pPr>
              <w:rPr>
                <w:rFonts w:ascii="Times New Roman" w:hAnsi="Times New Roman" w:eastAsia="宋体" w:cs="Times New Roman"/>
                <w:color w:val="auto"/>
                <w:sz w:val="22"/>
                <w:highlight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tcPr>
          <w:p w14:paraId="4C2C1B3F">
            <w:pPr>
              <w:rPr>
                <w:rFonts w:ascii="Times New Roman" w:hAnsi="Times New Roman" w:eastAsia="宋体" w:cs="Times New Roman"/>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Pr>
          <w:p w14:paraId="10B062CE">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123646B9">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0FA79E8A">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6F7316F7">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7845C75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ADE81FD">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758CECCC">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7D2CACF3">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796A256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BE4F46F">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56FBF57C">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7954CA9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80FFCED">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DA5C31D">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2FF9A70">
            <w:pPr>
              <w:rPr>
                <w:rFonts w:ascii="Times New Roman" w:hAnsi="Times New Roman" w:eastAsia="宋体" w:cs="Times New Roman"/>
                <w:color w:val="auto"/>
                <w:sz w:val="22"/>
                <w:highlight w:val="none"/>
              </w:rPr>
            </w:pPr>
          </w:p>
        </w:tc>
      </w:tr>
      <w:tr w14:paraId="3F391637">
        <w:tblPrEx>
          <w:tblCellMar>
            <w:top w:w="0" w:type="dxa"/>
            <w:left w:w="0" w:type="dxa"/>
            <w:bottom w:w="0" w:type="dxa"/>
            <w:right w:w="0" w:type="dxa"/>
          </w:tblCellMar>
        </w:tblPrEx>
        <w:trPr>
          <w:trHeight w:val="295" w:hRule="exact"/>
        </w:trPr>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6E38FA9E">
            <w:pPr>
              <w:rPr>
                <w:rFonts w:ascii="Times New Roman" w:hAnsi="Times New Roman" w:eastAsia="宋体" w:cs="Times New Roman"/>
                <w:color w:val="auto"/>
                <w:sz w:val="22"/>
                <w:highlight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Pr>
          <w:p w14:paraId="409AD276">
            <w:pPr>
              <w:rPr>
                <w:rFonts w:ascii="Times New Roman" w:hAnsi="Times New Roman" w:eastAsia="宋体" w:cs="Times New Roman"/>
                <w:color w:val="auto"/>
                <w:sz w:val="22"/>
                <w:highlight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tcPr>
          <w:p w14:paraId="237A2426">
            <w:pPr>
              <w:rPr>
                <w:rFonts w:ascii="Times New Roman" w:hAnsi="Times New Roman" w:eastAsia="宋体" w:cs="Times New Roman"/>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Pr>
          <w:p w14:paraId="487569E0">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7EB7E301">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157F1AF7">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189B47BD">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7DAA22D3">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6738CA9">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42855913">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707F3CA6">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5C4EB3C2">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6C2CB476">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73528D72">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4E859E85">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5A7FA9D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78BEBDC">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7EB11DBF">
            <w:pPr>
              <w:rPr>
                <w:rFonts w:ascii="Times New Roman" w:hAnsi="Times New Roman" w:eastAsia="宋体" w:cs="Times New Roman"/>
                <w:color w:val="auto"/>
                <w:sz w:val="22"/>
                <w:highlight w:val="none"/>
              </w:rPr>
            </w:pPr>
          </w:p>
        </w:tc>
      </w:tr>
      <w:tr w14:paraId="6866FDF7">
        <w:tblPrEx>
          <w:tblCellMar>
            <w:top w:w="0" w:type="dxa"/>
            <w:left w:w="0" w:type="dxa"/>
            <w:bottom w:w="0" w:type="dxa"/>
            <w:right w:w="0" w:type="dxa"/>
          </w:tblCellMar>
        </w:tblPrEx>
        <w:trPr>
          <w:trHeight w:val="295" w:hRule="exact"/>
        </w:trPr>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5BE9005D">
            <w:pPr>
              <w:rPr>
                <w:rFonts w:ascii="Times New Roman" w:hAnsi="Times New Roman" w:eastAsia="宋体" w:cs="Times New Roman"/>
                <w:color w:val="auto"/>
                <w:sz w:val="22"/>
                <w:highlight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Pr>
          <w:p w14:paraId="20028218">
            <w:pPr>
              <w:rPr>
                <w:rFonts w:ascii="Times New Roman" w:hAnsi="Times New Roman" w:eastAsia="宋体" w:cs="Times New Roman"/>
                <w:color w:val="auto"/>
                <w:sz w:val="22"/>
                <w:highlight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tcPr>
          <w:p w14:paraId="06DE8A3B">
            <w:pPr>
              <w:rPr>
                <w:rFonts w:ascii="Times New Roman" w:hAnsi="Times New Roman" w:eastAsia="宋体" w:cs="Times New Roman"/>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Pr>
          <w:p w14:paraId="5559D11A">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563B82EC">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673427FE">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223F04D5">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30D9B4B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4025E4EC">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53D4ACF7">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187619F4">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786634BE">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F213BA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5BE9943F">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59937ADC">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A837BD1">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BD5C2A7">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211B1255">
            <w:pPr>
              <w:rPr>
                <w:rFonts w:ascii="Times New Roman" w:hAnsi="Times New Roman" w:eastAsia="宋体" w:cs="Times New Roman"/>
                <w:color w:val="auto"/>
                <w:sz w:val="22"/>
                <w:highlight w:val="none"/>
              </w:rPr>
            </w:pPr>
          </w:p>
        </w:tc>
      </w:tr>
      <w:tr w14:paraId="6B62CBB1">
        <w:tblPrEx>
          <w:tblCellMar>
            <w:top w:w="0" w:type="dxa"/>
            <w:left w:w="0" w:type="dxa"/>
            <w:bottom w:w="0" w:type="dxa"/>
            <w:right w:w="0" w:type="dxa"/>
          </w:tblCellMar>
        </w:tblPrEx>
        <w:trPr>
          <w:trHeight w:val="295" w:hRule="exact"/>
        </w:trPr>
        <w:tc>
          <w:tcPr>
            <w:tcW w:w="755" w:type="dxa"/>
            <w:tcBorders>
              <w:top w:val="single" w:color="000000" w:sz="4" w:space="0"/>
              <w:left w:val="single" w:color="000000" w:sz="4" w:space="0"/>
              <w:bottom w:val="single" w:color="000000" w:sz="4" w:space="0"/>
              <w:right w:val="single" w:color="000000" w:sz="4" w:space="0"/>
            </w:tcBorders>
            <w:shd w:val="clear" w:color="auto" w:fill="auto"/>
          </w:tcPr>
          <w:p w14:paraId="326F2457">
            <w:pPr>
              <w:rPr>
                <w:rFonts w:ascii="Times New Roman" w:hAnsi="Times New Roman" w:eastAsia="宋体" w:cs="Times New Roman"/>
                <w:color w:val="auto"/>
                <w:sz w:val="22"/>
                <w:highlight w:val="none"/>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Pr>
          <w:p w14:paraId="02AEF068">
            <w:pPr>
              <w:rPr>
                <w:rFonts w:ascii="Times New Roman" w:hAnsi="Times New Roman" w:eastAsia="宋体" w:cs="Times New Roman"/>
                <w:color w:val="auto"/>
                <w:sz w:val="22"/>
                <w:highlight w:val="none"/>
              </w:rPr>
            </w:pPr>
          </w:p>
        </w:tc>
        <w:tc>
          <w:tcPr>
            <w:tcW w:w="983" w:type="dxa"/>
            <w:gridSpan w:val="3"/>
            <w:tcBorders>
              <w:top w:val="single" w:color="000000" w:sz="4" w:space="0"/>
              <w:left w:val="single" w:color="000000" w:sz="4" w:space="0"/>
              <w:bottom w:val="single" w:color="000000" w:sz="4" w:space="0"/>
              <w:right w:val="single" w:color="000000" w:sz="4" w:space="0"/>
            </w:tcBorders>
            <w:shd w:val="clear" w:color="auto" w:fill="auto"/>
          </w:tcPr>
          <w:p w14:paraId="563BD33F">
            <w:pPr>
              <w:rPr>
                <w:rFonts w:ascii="Times New Roman" w:hAnsi="Times New Roman" w:eastAsia="宋体" w:cs="Times New Roman"/>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Pr>
          <w:p w14:paraId="250E82B4">
            <w:pPr>
              <w:rPr>
                <w:rFonts w:ascii="Times New Roman" w:hAnsi="Times New Roman" w:eastAsia="宋体" w:cs="Times New Roman"/>
                <w:color w:val="auto"/>
                <w:sz w:val="22"/>
                <w:highlight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tcPr>
          <w:p w14:paraId="442B75CC">
            <w:pPr>
              <w:rPr>
                <w:rFonts w:ascii="Times New Roman" w:hAnsi="Times New Roman" w:eastAsia="宋体" w:cs="Times New Roman"/>
                <w:color w:val="auto"/>
                <w:sz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Pr>
          <w:p w14:paraId="3D4E1F3E">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54A9068A">
            <w:pPr>
              <w:rPr>
                <w:rFonts w:ascii="Times New Roman" w:hAnsi="Times New Roman" w:eastAsia="宋体" w:cs="Times New Roman"/>
                <w:color w:val="auto"/>
                <w:sz w:val="22"/>
                <w:highlight w:val="none"/>
              </w:rPr>
            </w:pPr>
          </w:p>
        </w:tc>
        <w:tc>
          <w:tcPr>
            <w:tcW w:w="719" w:type="dxa"/>
            <w:tcBorders>
              <w:top w:val="single" w:color="000000" w:sz="4" w:space="0"/>
              <w:left w:val="single" w:color="auto" w:sz="4" w:space="0"/>
              <w:bottom w:val="single" w:color="000000" w:sz="4" w:space="0"/>
              <w:right w:val="single" w:color="000000" w:sz="4" w:space="0"/>
            </w:tcBorders>
            <w:shd w:val="clear" w:color="auto" w:fill="auto"/>
          </w:tcPr>
          <w:p w14:paraId="1615C93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1A6EAE1">
            <w:pPr>
              <w:rPr>
                <w:rFonts w:ascii="Times New Roman" w:hAnsi="Times New Roman" w:eastAsia="宋体" w:cs="Times New Roman"/>
                <w:color w:val="auto"/>
                <w:sz w:val="22"/>
                <w:highlight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Pr>
          <w:p w14:paraId="355535BF">
            <w:pPr>
              <w:rPr>
                <w:rFonts w:ascii="Times New Roman" w:hAnsi="Times New Roman" w:eastAsia="宋体" w:cs="Times New Roman"/>
                <w:color w:val="auto"/>
                <w:sz w:val="22"/>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tcPr>
          <w:p w14:paraId="7DD5A313">
            <w:pPr>
              <w:rPr>
                <w:rFonts w:ascii="Times New Roman" w:hAnsi="Times New Roman" w:eastAsia="宋体" w:cs="Times New Roman"/>
                <w:color w:val="auto"/>
                <w:sz w:val="22"/>
                <w:highlight w:val="none"/>
              </w:rPr>
            </w:pP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55D203DB">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118F1818">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57E1A1F9">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4F44CE77">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8B2C2D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A6E2148">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1A7246BE">
            <w:pPr>
              <w:rPr>
                <w:rFonts w:ascii="Times New Roman" w:hAnsi="Times New Roman" w:eastAsia="宋体" w:cs="Times New Roman"/>
                <w:color w:val="auto"/>
                <w:sz w:val="22"/>
                <w:highlight w:val="none"/>
              </w:rPr>
            </w:pPr>
          </w:p>
        </w:tc>
      </w:tr>
      <w:tr w14:paraId="33F4DEC1">
        <w:tblPrEx>
          <w:tblCellMar>
            <w:top w:w="0" w:type="dxa"/>
            <w:left w:w="0" w:type="dxa"/>
            <w:bottom w:w="0" w:type="dxa"/>
            <w:right w:w="0" w:type="dxa"/>
          </w:tblCellMar>
        </w:tblPrEx>
        <w:trPr>
          <w:trHeight w:val="370" w:hRule="exact"/>
        </w:trPr>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2C835">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人工单价</w:t>
            </w:r>
          </w:p>
        </w:tc>
        <w:tc>
          <w:tcPr>
            <w:tcW w:w="6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200DFAC">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小</w:t>
            </w:r>
            <w:r>
              <w:rPr>
                <w:rFonts w:ascii="宋体" w:hAnsi="宋体" w:eastAsia="宋体" w:cs="宋体"/>
                <w:color w:val="auto"/>
                <w:kern w:val="0"/>
                <w:sz w:val="21"/>
                <w:szCs w:val="21"/>
                <w:highlight w:val="none"/>
                <w:lang w:val="en-US" w:eastAsia="en-US" w:bidi="ar-SA"/>
              </w:rPr>
              <w:tab/>
            </w:r>
            <w:r>
              <w:rPr>
                <w:rFonts w:ascii="宋体" w:hAnsi="宋体" w:eastAsia="宋体" w:cs="宋体"/>
                <w:color w:val="auto"/>
                <w:kern w:val="0"/>
                <w:sz w:val="21"/>
                <w:szCs w:val="21"/>
                <w:highlight w:val="none"/>
                <w:lang w:val="en-US" w:eastAsia="en-US" w:bidi="ar-SA"/>
              </w:rPr>
              <w:t>计</w:t>
            </w:r>
          </w:p>
        </w:tc>
        <w:tc>
          <w:tcPr>
            <w:tcW w:w="856" w:type="dxa"/>
            <w:gridSpan w:val="3"/>
            <w:tcBorders>
              <w:top w:val="single" w:color="000000" w:sz="4" w:space="0"/>
              <w:left w:val="single" w:color="000000" w:sz="4" w:space="0"/>
              <w:bottom w:val="single" w:color="000000" w:sz="4" w:space="0"/>
              <w:right w:val="single" w:color="000000" w:sz="4" w:space="0"/>
            </w:tcBorders>
            <w:shd w:val="clear" w:color="auto" w:fill="auto"/>
          </w:tcPr>
          <w:p w14:paraId="076D1676">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2B43F1E3">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auto" w:sz="4" w:space="0"/>
            </w:tcBorders>
            <w:shd w:val="clear" w:color="auto" w:fill="auto"/>
          </w:tcPr>
          <w:p w14:paraId="283AA4D7">
            <w:pPr>
              <w:rPr>
                <w:rFonts w:ascii="Times New Roman" w:hAnsi="Times New Roman" w:eastAsia="宋体" w:cs="Times New Roman"/>
                <w:color w:val="auto"/>
                <w:sz w:val="22"/>
                <w:highlight w:val="none"/>
              </w:rPr>
            </w:pPr>
          </w:p>
        </w:tc>
        <w:tc>
          <w:tcPr>
            <w:tcW w:w="709" w:type="dxa"/>
            <w:tcBorders>
              <w:top w:val="single" w:color="000000" w:sz="4" w:space="0"/>
              <w:left w:val="single" w:color="auto" w:sz="4" w:space="0"/>
              <w:bottom w:val="single" w:color="000000" w:sz="4" w:space="0"/>
              <w:right w:val="single" w:color="000000" w:sz="4" w:space="0"/>
            </w:tcBorders>
            <w:shd w:val="clear" w:color="auto" w:fill="auto"/>
          </w:tcPr>
          <w:p w14:paraId="5D8D2C88">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378DC8BF">
            <w:pPr>
              <w:rPr>
                <w:rFonts w:ascii="Times New Roman" w:hAnsi="Times New Roman" w:eastAsia="宋体" w:cs="Times New Roman"/>
                <w:color w:val="auto"/>
                <w:sz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14:paraId="03F56A16">
            <w:pPr>
              <w:rPr>
                <w:rFonts w:ascii="Times New Roman" w:hAnsi="Times New Roman" w:eastAsia="宋体" w:cs="Times New Roman"/>
                <w:color w:val="auto"/>
                <w:sz w:val="22"/>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14:paraId="5FE06F3F">
            <w:pPr>
              <w:rPr>
                <w:rFonts w:ascii="Times New Roman" w:hAnsi="Times New Roman" w:eastAsia="宋体" w:cs="Times New Roman"/>
                <w:color w:val="auto"/>
                <w:sz w:val="22"/>
                <w:highlight w:val="none"/>
              </w:rPr>
            </w:pPr>
          </w:p>
        </w:tc>
      </w:tr>
      <w:tr w14:paraId="480ACBFB">
        <w:tblPrEx>
          <w:tblCellMar>
            <w:top w:w="0" w:type="dxa"/>
            <w:left w:w="0" w:type="dxa"/>
            <w:bottom w:w="0" w:type="dxa"/>
            <w:right w:w="0" w:type="dxa"/>
          </w:tblCellMar>
        </w:tblPrEx>
        <w:trPr>
          <w:trHeight w:val="412" w:hRule="exact"/>
        </w:trPr>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C8DB9">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元</w:t>
            </w:r>
            <w:r>
              <w:rPr>
                <w:rFonts w:ascii="Arial" w:hAnsi="Arial" w:eastAsia="Arial" w:cs="Arial"/>
                <w:color w:val="auto"/>
                <w:kern w:val="0"/>
                <w:sz w:val="21"/>
                <w:szCs w:val="21"/>
                <w:highlight w:val="none"/>
                <w:lang w:val="en-US" w:eastAsia="en-US" w:bidi="ar-SA"/>
              </w:rPr>
              <w:t>/</w:t>
            </w:r>
            <w:r>
              <w:rPr>
                <w:rFonts w:ascii="宋体" w:hAnsi="宋体" w:eastAsia="宋体" w:cs="宋体"/>
                <w:color w:val="auto"/>
                <w:kern w:val="0"/>
                <w:sz w:val="21"/>
                <w:szCs w:val="21"/>
                <w:highlight w:val="none"/>
                <w:lang w:val="en-US" w:eastAsia="en-US" w:bidi="ar-SA"/>
              </w:rPr>
              <w:t>工日</w:t>
            </w:r>
          </w:p>
        </w:tc>
        <w:tc>
          <w:tcPr>
            <w:tcW w:w="6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935D523">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未计价材料费</w:t>
            </w:r>
          </w:p>
        </w:tc>
        <w:tc>
          <w:tcPr>
            <w:tcW w:w="5534" w:type="dxa"/>
            <w:gridSpan w:val="9"/>
            <w:tcBorders>
              <w:top w:val="single" w:color="000000" w:sz="4" w:space="0"/>
              <w:left w:val="single" w:color="000000" w:sz="4" w:space="0"/>
              <w:bottom w:val="single" w:color="000000" w:sz="4" w:space="0"/>
              <w:right w:val="single" w:color="000000" w:sz="4" w:space="0"/>
            </w:tcBorders>
            <w:shd w:val="clear" w:color="auto" w:fill="auto"/>
          </w:tcPr>
          <w:p w14:paraId="56F2B519">
            <w:pPr>
              <w:rPr>
                <w:rFonts w:ascii="Times New Roman" w:hAnsi="Times New Roman" w:eastAsia="宋体" w:cs="Times New Roman"/>
                <w:color w:val="auto"/>
                <w:sz w:val="22"/>
                <w:highlight w:val="none"/>
              </w:rPr>
            </w:pPr>
          </w:p>
        </w:tc>
      </w:tr>
      <w:tr w14:paraId="6AACAB05">
        <w:tblPrEx>
          <w:tblCellMar>
            <w:top w:w="0" w:type="dxa"/>
            <w:left w:w="0" w:type="dxa"/>
            <w:bottom w:w="0" w:type="dxa"/>
            <w:right w:w="0" w:type="dxa"/>
          </w:tblCellMar>
        </w:tblPrEx>
        <w:trPr>
          <w:trHeight w:val="431" w:hRule="exact"/>
        </w:trPr>
        <w:tc>
          <w:tcPr>
            <w:tcW w:w="826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42F0951">
            <w:pPr>
              <w:widowControl w:val="0"/>
              <w:ind w:right="43"/>
              <w:jc w:val="center"/>
              <w:rPr>
                <w:rFonts w:ascii="宋体" w:hAnsi="宋体" w:eastAsia="宋体" w:cs="宋体"/>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清单子目综合单价</w:t>
            </w:r>
          </w:p>
        </w:tc>
        <w:tc>
          <w:tcPr>
            <w:tcW w:w="5534" w:type="dxa"/>
            <w:gridSpan w:val="9"/>
            <w:tcBorders>
              <w:top w:val="single" w:color="000000" w:sz="4" w:space="0"/>
              <w:left w:val="single" w:color="000000" w:sz="4" w:space="0"/>
              <w:bottom w:val="single" w:color="000000" w:sz="4" w:space="0"/>
              <w:right w:val="single" w:color="000000" w:sz="4" w:space="0"/>
            </w:tcBorders>
            <w:shd w:val="clear" w:color="auto" w:fill="auto"/>
          </w:tcPr>
          <w:p w14:paraId="67B35801">
            <w:pPr>
              <w:rPr>
                <w:rFonts w:ascii="Times New Roman" w:hAnsi="Times New Roman" w:eastAsia="宋体" w:cs="Times New Roman"/>
                <w:color w:val="auto"/>
                <w:sz w:val="22"/>
                <w:highlight w:val="none"/>
              </w:rPr>
            </w:pPr>
          </w:p>
        </w:tc>
      </w:tr>
      <w:tr w14:paraId="35E283E9">
        <w:tblPrEx>
          <w:tblCellMar>
            <w:top w:w="0" w:type="dxa"/>
            <w:left w:w="0" w:type="dxa"/>
            <w:bottom w:w="0" w:type="dxa"/>
            <w:right w:w="0" w:type="dxa"/>
          </w:tblCellMar>
        </w:tblPrEx>
        <w:trPr>
          <w:trHeight w:val="281" w:hRule="exact"/>
        </w:trPr>
        <w:tc>
          <w:tcPr>
            <w:tcW w:w="755" w:type="dxa"/>
            <w:vMerge w:val="restart"/>
            <w:tcBorders>
              <w:top w:val="single" w:color="000000" w:sz="4" w:space="0"/>
              <w:left w:val="single" w:color="000000" w:sz="4" w:space="0"/>
              <w:right w:val="single" w:color="000000" w:sz="4" w:space="0"/>
            </w:tcBorders>
            <w:shd w:val="clear" w:color="auto" w:fill="auto"/>
            <w:vAlign w:val="center"/>
          </w:tcPr>
          <w:p w14:paraId="3918A518">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 xml:space="preserve">材 </w:t>
            </w:r>
          </w:p>
          <w:p w14:paraId="6978C890">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 xml:space="preserve">料 </w:t>
            </w:r>
          </w:p>
          <w:p w14:paraId="5A772421">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 xml:space="preserve">费 </w:t>
            </w:r>
          </w:p>
          <w:p w14:paraId="71F21F41">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 xml:space="preserve">明 </w:t>
            </w:r>
          </w:p>
          <w:p w14:paraId="6288EE73">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细</w:t>
            </w:r>
          </w:p>
        </w:tc>
        <w:tc>
          <w:tcPr>
            <w:tcW w:w="324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A840C2">
            <w:pPr>
              <w:widowControl w:val="0"/>
              <w:ind w:right="43"/>
              <w:jc w:val="center"/>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主要材料名称、规格、型号</w:t>
            </w:r>
          </w:p>
        </w:tc>
        <w:tc>
          <w:tcPr>
            <w:tcW w:w="31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577358">
            <w:pPr>
              <w:widowControl w:val="0"/>
              <w:ind w:right="43"/>
              <w:jc w:val="center"/>
              <w:rPr>
                <w:rFonts w:ascii="Arial" w:hAnsi="Calibri" w:eastAsia="宋体" w:cs="Times New Roman"/>
                <w:color w:val="auto"/>
                <w:kern w:val="0"/>
                <w:sz w:val="21"/>
                <w:szCs w:val="22"/>
                <w:highlight w:val="none"/>
                <w:lang w:val="en-US" w:eastAsia="en-US" w:bidi="ar-SA"/>
              </w:rPr>
            </w:pPr>
            <w:r>
              <w:rPr>
                <w:rFonts w:ascii="Arial" w:hAnsi="Calibri" w:eastAsia="宋体" w:cs="Times New Roman"/>
                <w:color w:val="auto"/>
                <w:kern w:val="0"/>
                <w:sz w:val="21"/>
                <w:szCs w:val="22"/>
                <w:highlight w:val="none"/>
                <w:lang w:val="en-US" w:eastAsia="en-US" w:bidi="ar-SA"/>
              </w:rPr>
              <w:t>单位</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A133B">
            <w:pPr>
              <w:widowControl w:val="0"/>
              <w:ind w:right="43"/>
              <w:jc w:val="center"/>
              <w:rPr>
                <w:rFonts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zh-CN" w:bidi="ar-SA"/>
              </w:rPr>
              <w:t>数量</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C86CC">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单价</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7ABAA">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合价</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0B6B3">
            <w:pPr>
              <w:widowControl w:val="0"/>
              <w:ind w:right="43"/>
              <w:jc w:val="center"/>
              <w:rPr>
                <w:rFonts w:ascii="Arial" w:hAnsi="Arial" w:eastAsia="Arial" w:cs="Arial"/>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暂估单价</w:t>
            </w:r>
            <w:r>
              <w:rPr>
                <w:rFonts w:ascii="Arial" w:hAnsi="Arial" w:eastAsia="Arial" w:cs="Arial"/>
                <w:color w:val="auto"/>
                <w:kern w:val="0"/>
                <w:sz w:val="21"/>
                <w:szCs w:val="21"/>
                <w:highlight w:val="none"/>
                <w:lang w:val="en-US" w:eastAsia="en-US" w:bidi="ar-SA"/>
              </w:rPr>
              <w:t>(</w:t>
            </w:r>
            <w:r>
              <w:rPr>
                <w:rFonts w:ascii="宋体" w:hAnsi="宋体" w:eastAsia="宋体" w:cs="宋体"/>
                <w:color w:val="auto"/>
                <w:kern w:val="0"/>
                <w:sz w:val="21"/>
                <w:szCs w:val="21"/>
                <w:highlight w:val="none"/>
                <w:lang w:val="en-US" w:eastAsia="en-US" w:bidi="ar-SA"/>
              </w:rPr>
              <w:t>元</w:t>
            </w:r>
            <w:r>
              <w:rPr>
                <w:rFonts w:ascii="Arial" w:hAnsi="Arial" w:eastAsia="Arial" w:cs="Arial"/>
                <w:color w:val="auto"/>
                <w:kern w:val="0"/>
                <w:sz w:val="21"/>
                <w:szCs w:val="21"/>
                <w:highlight w:val="none"/>
                <w:lang w:val="en-US" w:eastAsia="en-US" w:bidi="ar-SA"/>
              </w:rPr>
              <w:t>)</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60B3A">
            <w:pPr>
              <w:widowControl w:val="0"/>
              <w:ind w:right="43"/>
              <w:jc w:val="center"/>
              <w:rPr>
                <w:rFonts w:ascii="Arial" w:hAnsi="Arial" w:eastAsia="Arial" w:cs="Arial"/>
                <w:color w:val="auto"/>
                <w:kern w:val="0"/>
                <w:sz w:val="21"/>
                <w:szCs w:val="21"/>
                <w:highlight w:val="none"/>
                <w:lang w:val="en-US" w:eastAsia="en-US" w:bidi="ar-SA"/>
              </w:rPr>
            </w:pPr>
            <w:r>
              <w:rPr>
                <w:rFonts w:ascii="Arial" w:hAnsi="Calibri" w:eastAsia="宋体" w:cs="Times New Roman"/>
                <w:color w:val="auto"/>
                <w:kern w:val="0"/>
                <w:sz w:val="21"/>
                <w:szCs w:val="22"/>
                <w:highlight w:val="none"/>
                <w:lang w:val="en-US" w:eastAsia="en-US" w:bidi="ar-SA"/>
              </w:rPr>
              <w:t>暂估合价</w:t>
            </w:r>
            <w:r>
              <w:rPr>
                <w:rFonts w:ascii="Arial" w:hAnsi="Arial" w:eastAsia="Arial" w:cs="Arial"/>
                <w:color w:val="auto"/>
                <w:kern w:val="0"/>
                <w:sz w:val="21"/>
                <w:szCs w:val="21"/>
                <w:highlight w:val="none"/>
                <w:lang w:val="en-US" w:eastAsia="en-US" w:bidi="ar-SA"/>
              </w:rPr>
              <w:t>(</w:t>
            </w:r>
            <w:r>
              <w:rPr>
                <w:rFonts w:ascii="宋体" w:hAnsi="宋体" w:eastAsia="宋体" w:cs="宋体"/>
                <w:color w:val="auto"/>
                <w:kern w:val="0"/>
                <w:sz w:val="21"/>
                <w:szCs w:val="21"/>
                <w:highlight w:val="none"/>
                <w:lang w:val="en-US" w:eastAsia="en-US" w:bidi="ar-SA"/>
              </w:rPr>
              <w:t>元</w:t>
            </w:r>
            <w:r>
              <w:rPr>
                <w:rFonts w:ascii="Arial" w:hAnsi="Arial" w:eastAsia="Arial" w:cs="Arial"/>
                <w:color w:val="auto"/>
                <w:kern w:val="0"/>
                <w:sz w:val="21"/>
                <w:szCs w:val="21"/>
                <w:highlight w:val="none"/>
                <w:lang w:val="en-US" w:eastAsia="en-US" w:bidi="ar-SA"/>
              </w:rPr>
              <w:t>)</w:t>
            </w:r>
          </w:p>
        </w:tc>
      </w:tr>
      <w:tr w14:paraId="6F0E2D2B">
        <w:tblPrEx>
          <w:tblCellMar>
            <w:top w:w="0" w:type="dxa"/>
            <w:left w:w="0" w:type="dxa"/>
            <w:bottom w:w="0" w:type="dxa"/>
            <w:right w:w="0" w:type="dxa"/>
          </w:tblCellMar>
        </w:tblPrEx>
        <w:trPr>
          <w:trHeight w:val="266" w:hRule="exact"/>
        </w:trPr>
        <w:tc>
          <w:tcPr>
            <w:tcW w:w="755" w:type="dxa"/>
            <w:vMerge w:val="continue"/>
            <w:tcBorders>
              <w:left w:val="single" w:color="000000" w:sz="4" w:space="0"/>
              <w:right w:val="single" w:color="000000" w:sz="4" w:space="0"/>
            </w:tcBorders>
            <w:shd w:val="clear" w:color="auto" w:fill="auto"/>
          </w:tcPr>
          <w:p w14:paraId="63680A73">
            <w:pPr>
              <w:rPr>
                <w:rFonts w:ascii="Times New Roman" w:hAnsi="Times New Roman" w:eastAsia="宋体" w:cs="Times New Roman"/>
                <w:color w:val="auto"/>
                <w:sz w:val="22"/>
                <w:highlight w:val="none"/>
              </w:rPr>
            </w:pPr>
          </w:p>
        </w:tc>
        <w:tc>
          <w:tcPr>
            <w:tcW w:w="3242" w:type="dxa"/>
            <w:gridSpan w:val="7"/>
            <w:tcBorders>
              <w:top w:val="single" w:color="000000" w:sz="4" w:space="0"/>
              <w:left w:val="single" w:color="000000" w:sz="4" w:space="0"/>
              <w:bottom w:val="single" w:color="000000" w:sz="4" w:space="0"/>
              <w:right w:val="single" w:color="000000" w:sz="4" w:space="0"/>
            </w:tcBorders>
            <w:shd w:val="clear" w:color="auto" w:fill="auto"/>
          </w:tcPr>
          <w:p w14:paraId="7352026F">
            <w:pPr>
              <w:rPr>
                <w:rFonts w:ascii="Times New Roman" w:hAnsi="Times New Roman" w:eastAsia="宋体" w:cs="Times New Roman"/>
                <w:color w:val="auto"/>
                <w:sz w:val="22"/>
                <w:highlight w:val="none"/>
              </w:rPr>
            </w:pPr>
          </w:p>
        </w:tc>
        <w:tc>
          <w:tcPr>
            <w:tcW w:w="3136" w:type="dxa"/>
            <w:gridSpan w:val="6"/>
            <w:tcBorders>
              <w:top w:val="single" w:color="000000" w:sz="4" w:space="0"/>
              <w:left w:val="single" w:color="000000" w:sz="4" w:space="0"/>
              <w:bottom w:val="single" w:color="000000" w:sz="4" w:space="0"/>
              <w:right w:val="single" w:color="000000" w:sz="4" w:space="0"/>
            </w:tcBorders>
            <w:shd w:val="clear" w:color="auto" w:fill="auto"/>
          </w:tcPr>
          <w:p w14:paraId="530C6BA1">
            <w:pPr>
              <w:rPr>
                <w:rFonts w:ascii="Times New Roman" w:hAnsi="Times New Roman" w:eastAsia="宋体" w:cs="Times New Roman"/>
                <w:color w:val="auto"/>
                <w:sz w:val="22"/>
                <w:highlight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tcPr>
          <w:p w14:paraId="17E63D2C">
            <w:pPr>
              <w:rPr>
                <w:rFonts w:ascii="Times New Roman" w:hAnsi="Times New Roman" w:eastAsia="宋体" w:cs="Times New Roman"/>
                <w:color w:val="auto"/>
                <w:sz w:val="22"/>
                <w:highlight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Pr>
          <w:p w14:paraId="38E7575D">
            <w:pPr>
              <w:rPr>
                <w:rFonts w:ascii="Times New Roman" w:hAnsi="Times New Roman" w:eastAsia="宋体" w:cs="Times New Roman"/>
                <w:color w:val="auto"/>
                <w:sz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14:paraId="7ECAE81C">
            <w:pPr>
              <w:rPr>
                <w:rFonts w:ascii="Times New Roman" w:hAnsi="Times New Roman" w:eastAsia="宋体" w:cs="Times New Roman"/>
                <w:color w:val="auto"/>
                <w:sz w:val="22"/>
                <w:highlight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14:paraId="30C5F911">
            <w:pPr>
              <w:rPr>
                <w:rFonts w:ascii="Times New Roman" w:hAnsi="Times New Roman" w:eastAsia="宋体" w:cs="Times New Roman"/>
                <w:color w:val="auto"/>
                <w:sz w:val="22"/>
                <w:highlight w:val="none"/>
              </w:rPr>
            </w:p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Pr>
          <w:p w14:paraId="733EAE46">
            <w:pPr>
              <w:rPr>
                <w:rFonts w:ascii="Times New Roman" w:hAnsi="Times New Roman" w:eastAsia="宋体" w:cs="Times New Roman"/>
                <w:color w:val="auto"/>
                <w:sz w:val="22"/>
                <w:highlight w:val="none"/>
              </w:rPr>
            </w:pPr>
          </w:p>
        </w:tc>
      </w:tr>
      <w:tr w14:paraId="6F4D3220">
        <w:tblPrEx>
          <w:tblCellMar>
            <w:top w:w="0" w:type="dxa"/>
            <w:left w:w="0" w:type="dxa"/>
            <w:bottom w:w="0" w:type="dxa"/>
            <w:right w:w="0" w:type="dxa"/>
          </w:tblCellMar>
        </w:tblPrEx>
        <w:trPr>
          <w:trHeight w:val="302" w:hRule="exact"/>
        </w:trPr>
        <w:tc>
          <w:tcPr>
            <w:tcW w:w="755" w:type="dxa"/>
            <w:vMerge w:val="continue"/>
            <w:tcBorders>
              <w:left w:val="single" w:color="000000" w:sz="4" w:space="0"/>
              <w:right w:val="single" w:color="000000" w:sz="4" w:space="0"/>
            </w:tcBorders>
            <w:shd w:val="clear" w:color="auto" w:fill="auto"/>
          </w:tcPr>
          <w:p w14:paraId="51FC635B">
            <w:pPr>
              <w:rPr>
                <w:rFonts w:ascii="Times New Roman" w:hAnsi="Times New Roman" w:eastAsia="宋体" w:cs="Times New Roman"/>
                <w:color w:val="auto"/>
                <w:sz w:val="22"/>
                <w:highlight w:val="none"/>
              </w:rPr>
            </w:pPr>
          </w:p>
        </w:tc>
        <w:tc>
          <w:tcPr>
            <w:tcW w:w="3242" w:type="dxa"/>
            <w:gridSpan w:val="7"/>
            <w:tcBorders>
              <w:top w:val="single" w:color="000000" w:sz="4" w:space="0"/>
              <w:left w:val="single" w:color="000000" w:sz="4" w:space="0"/>
              <w:bottom w:val="single" w:color="000000" w:sz="4" w:space="0"/>
              <w:right w:val="single" w:color="000000" w:sz="4" w:space="0"/>
            </w:tcBorders>
            <w:shd w:val="clear" w:color="auto" w:fill="auto"/>
          </w:tcPr>
          <w:p w14:paraId="00C58012">
            <w:pPr>
              <w:rPr>
                <w:rFonts w:ascii="Times New Roman" w:hAnsi="Times New Roman" w:eastAsia="宋体" w:cs="Times New Roman"/>
                <w:color w:val="auto"/>
                <w:sz w:val="22"/>
                <w:highlight w:val="none"/>
              </w:rPr>
            </w:pPr>
          </w:p>
        </w:tc>
        <w:tc>
          <w:tcPr>
            <w:tcW w:w="3136" w:type="dxa"/>
            <w:gridSpan w:val="6"/>
            <w:tcBorders>
              <w:top w:val="single" w:color="000000" w:sz="4" w:space="0"/>
              <w:left w:val="single" w:color="000000" w:sz="4" w:space="0"/>
              <w:bottom w:val="single" w:color="000000" w:sz="4" w:space="0"/>
              <w:right w:val="single" w:color="000000" w:sz="4" w:space="0"/>
            </w:tcBorders>
            <w:shd w:val="clear" w:color="auto" w:fill="auto"/>
          </w:tcPr>
          <w:p w14:paraId="41FB0198">
            <w:pPr>
              <w:rPr>
                <w:rFonts w:ascii="Times New Roman" w:hAnsi="Times New Roman" w:eastAsia="宋体" w:cs="Times New Roman"/>
                <w:color w:val="auto"/>
                <w:sz w:val="22"/>
                <w:highlight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tcPr>
          <w:p w14:paraId="2003FC7F">
            <w:pPr>
              <w:rPr>
                <w:rFonts w:ascii="Times New Roman" w:hAnsi="Times New Roman" w:eastAsia="宋体" w:cs="Times New Roman"/>
                <w:color w:val="auto"/>
                <w:sz w:val="22"/>
                <w:highlight w:val="none"/>
              </w:rPr>
            </w:pP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Pr>
          <w:p w14:paraId="7974FA0E">
            <w:pPr>
              <w:rPr>
                <w:rFonts w:ascii="Times New Roman" w:hAnsi="Times New Roman" w:eastAsia="宋体" w:cs="Times New Roman"/>
                <w:color w:val="auto"/>
                <w:sz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14:paraId="72FF7C47">
            <w:pPr>
              <w:rPr>
                <w:rFonts w:ascii="Times New Roman" w:hAnsi="Times New Roman" w:eastAsia="宋体" w:cs="Times New Roman"/>
                <w:color w:val="auto"/>
                <w:sz w:val="22"/>
                <w:highlight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14:paraId="7077F606">
            <w:pPr>
              <w:rPr>
                <w:rFonts w:ascii="Times New Roman" w:hAnsi="Times New Roman" w:eastAsia="宋体" w:cs="Times New Roman"/>
                <w:color w:val="auto"/>
                <w:sz w:val="22"/>
                <w:highlight w:val="none"/>
              </w:rPr>
            </w:p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Pr>
          <w:p w14:paraId="494197B3">
            <w:pPr>
              <w:rPr>
                <w:rFonts w:ascii="Times New Roman" w:hAnsi="Times New Roman" w:eastAsia="宋体" w:cs="Times New Roman"/>
                <w:color w:val="auto"/>
                <w:sz w:val="22"/>
                <w:highlight w:val="none"/>
              </w:rPr>
            </w:pPr>
          </w:p>
        </w:tc>
      </w:tr>
      <w:tr w14:paraId="785CF3B3">
        <w:tblPrEx>
          <w:tblCellMar>
            <w:top w:w="0" w:type="dxa"/>
            <w:left w:w="0" w:type="dxa"/>
            <w:bottom w:w="0" w:type="dxa"/>
            <w:right w:w="0" w:type="dxa"/>
          </w:tblCellMar>
        </w:tblPrEx>
        <w:trPr>
          <w:trHeight w:val="293" w:hRule="exact"/>
        </w:trPr>
        <w:tc>
          <w:tcPr>
            <w:tcW w:w="755" w:type="dxa"/>
            <w:vMerge w:val="continue"/>
            <w:tcBorders>
              <w:left w:val="single" w:color="000000" w:sz="4" w:space="0"/>
              <w:right w:val="single" w:color="000000" w:sz="4" w:space="0"/>
            </w:tcBorders>
            <w:shd w:val="clear" w:color="auto" w:fill="auto"/>
          </w:tcPr>
          <w:p w14:paraId="33BA4BAE">
            <w:pPr>
              <w:rPr>
                <w:rFonts w:ascii="Times New Roman" w:hAnsi="Times New Roman" w:eastAsia="宋体" w:cs="Times New Roman"/>
                <w:color w:val="auto"/>
                <w:sz w:val="22"/>
                <w:highlight w:val="none"/>
              </w:rPr>
            </w:pPr>
          </w:p>
        </w:tc>
        <w:tc>
          <w:tcPr>
            <w:tcW w:w="75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69C36D">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zh-CN" w:bidi="ar-SA"/>
              </w:rPr>
              <w:t>其他材料费</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Pr>
          <w:p w14:paraId="7A799C02">
            <w:pPr>
              <w:rPr>
                <w:rFonts w:ascii="Times New Roman" w:hAnsi="Times New Roman" w:eastAsia="宋体" w:cs="Times New Roman"/>
                <w:color w:val="auto"/>
                <w:sz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14:paraId="149BAA13">
            <w:pPr>
              <w:rPr>
                <w:rFonts w:ascii="Times New Roman" w:hAnsi="Times New Roman" w:eastAsia="宋体" w:cs="Times New Roman"/>
                <w:color w:val="auto"/>
                <w:sz w:val="22"/>
                <w:highlight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14:paraId="63AE50EE">
            <w:pPr>
              <w:rPr>
                <w:rFonts w:ascii="Times New Roman" w:hAnsi="Times New Roman" w:eastAsia="宋体" w:cs="Times New Roman"/>
                <w:color w:val="auto"/>
                <w:sz w:val="22"/>
                <w:highlight w:val="none"/>
              </w:rPr>
            </w:p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Pr>
          <w:p w14:paraId="0652C1E3">
            <w:pPr>
              <w:rPr>
                <w:rFonts w:ascii="Times New Roman" w:hAnsi="Times New Roman" w:eastAsia="宋体" w:cs="Times New Roman"/>
                <w:color w:val="auto"/>
                <w:sz w:val="22"/>
                <w:highlight w:val="none"/>
              </w:rPr>
            </w:pPr>
          </w:p>
        </w:tc>
      </w:tr>
      <w:tr w14:paraId="442C69EC">
        <w:tblPrEx>
          <w:tblCellMar>
            <w:top w:w="0" w:type="dxa"/>
            <w:left w:w="0" w:type="dxa"/>
            <w:bottom w:w="0" w:type="dxa"/>
            <w:right w:w="0" w:type="dxa"/>
          </w:tblCellMar>
        </w:tblPrEx>
        <w:trPr>
          <w:trHeight w:val="406" w:hRule="exact"/>
        </w:trPr>
        <w:tc>
          <w:tcPr>
            <w:tcW w:w="755" w:type="dxa"/>
            <w:vMerge w:val="continue"/>
            <w:tcBorders>
              <w:left w:val="single" w:color="000000" w:sz="4" w:space="0"/>
              <w:right w:val="single" w:color="000000" w:sz="4" w:space="0"/>
            </w:tcBorders>
            <w:shd w:val="clear" w:color="auto" w:fill="auto"/>
          </w:tcPr>
          <w:p w14:paraId="41C870EC">
            <w:pPr>
              <w:rPr>
                <w:rFonts w:ascii="Times New Roman" w:hAnsi="Times New Roman" w:eastAsia="宋体" w:cs="Times New Roman"/>
                <w:color w:val="auto"/>
                <w:sz w:val="22"/>
                <w:highlight w:val="none"/>
              </w:rPr>
            </w:pPr>
          </w:p>
        </w:tc>
        <w:tc>
          <w:tcPr>
            <w:tcW w:w="75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1B0C70E">
            <w:pPr>
              <w:widowControl w:val="0"/>
              <w:ind w:right="43"/>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材料费小计</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Pr>
          <w:p w14:paraId="3DEB2E8D">
            <w:pPr>
              <w:rPr>
                <w:rFonts w:ascii="Times New Roman" w:hAnsi="Times New Roman" w:eastAsia="宋体" w:cs="Times New Roman"/>
                <w:color w:val="auto"/>
                <w:sz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14:paraId="79099D00">
            <w:pPr>
              <w:rPr>
                <w:rFonts w:ascii="Times New Roman" w:hAnsi="Times New Roman" w:eastAsia="宋体" w:cs="Times New Roman"/>
                <w:color w:val="auto"/>
                <w:sz w:val="22"/>
                <w:highlight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14:paraId="2A5A8400">
            <w:pPr>
              <w:rPr>
                <w:rFonts w:ascii="Times New Roman" w:hAnsi="Times New Roman" w:eastAsia="宋体" w:cs="Times New Roman"/>
                <w:color w:val="auto"/>
                <w:sz w:val="22"/>
                <w:highlight w:val="none"/>
              </w:rPr>
            </w:p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Pr>
          <w:p w14:paraId="059971AB">
            <w:pPr>
              <w:rPr>
                <w:rFonts w:ascii="Times New Roman" w:hAnsi="Times New Roman" w:eastAsia="宋体" w:cs="Times New Roman"/>
                <w:color w:val="auto"/>
                <w:sz w:val="22"/>
                <w:highlight w:val="none"/>
              </w:rPr>
            </w:pPr>
          </w:p>
        </w:tc>
      </w:tr>
      <w:tr w14:paraId="630BD507">
        <w:tblPrEx>
          <w:tblCellMar>
            <w:top w:w="0" w:type="dxa"/>
            <w:left w:w="0" w:type="dxa"/>
            <w:bottom w:w="0" w:type="dxa"/>
            <w:right w:w="0" w:type="dxa"/>
          </w:tblCellMar>
        </w:tblPrEx>
        <w:trPr>
          <w:trHeight w:val="441" w:hRule="exact"/>
        </w:trPr>
        <w:tc>
          <w:tcPr>
            <w:tcW w:w="755" w:type="dxa"/>
            <w:vMerge w:val="continue"/>
            <w:tcBorders>
              <w:left w:val="single" w:color="000000" w:sz="4" w:space="0"/>
              <w:bottom w:val="single" w:color="000000" w:sz="4" w:space="0"/>
              <w:right w:val="single" w:color="000000" w:sz="4" w:space="0"/>
            </w:tcBorders>
            <w:shd w:val="clear" w:color="auto" w:fill="auto"/>
          </w:tcPr>
          <w:p w14:paraId="4F2C1210">
            <w:pPr>
              <w:rPr>
                <w:rFonts w:ascii="Times New Roman" w:hAnsi="Times New Roman" w:eastAsia="宋体" w:cs="Times New Roman"/>
                <w:color w:val="auto"/>
                <w:sz w:val="22"/>
                <w:highlight w:val="none"/>
              </w:rPr>
            </w:pPr>
          </w:p>
        </w:tc>
        <w:tc>
          <w:tcPr>
            <w:tcW w:w="75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B693BBC">
            <w:pPr>
              <w:widowControl w:val="0"/>
              <w:ind w:right="43"/>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其中：工程设备费小计</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Pr>
          <w:p w14:paraId="581CB141">
            <w:pPr>
              <w:rPr>
                <w:rFonts w:ascii="Times New Roman" w:hAnsi="Times New Roman" w:eastAsia="宋体" w:cs="Times New Roman"/>
                <w:color w:val="auto"/>
                <w:sz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14:paraId="3328226B">
            <w:pPr>
              <w:rPr>
                <w:rFonts w:ascii="Times New Roman" w:hAnsi="Times New Roman" w:eastAsia="宋体" w:cs="Times New Roman"/>
                <w:color w:val="auto"/>
                <w:sz w:val="22"/>
                <w:highlight w:val="none"/>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tcPr>
          <w:p w14:paraId="00983D75">
            <w:pPr>
              <w:rPr>
                <w:rFonts w:ascii="Times New Roman" w:hAnsi="Times New Roman" w:eastAsia="宋体" w:cs="Times New Roman"/>
                <w:color w:val="auto"/>
                <w:sz w:val="22"/>
                <w:highlight w:val="none"/>
              </w:rPr>
            </w:pP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Pr>
          <w:p w14:paraId="73E5B5CC">
            <w:pPr>
              <w:rPr>
                <w:rFonts w:ascii="Times New Roman" w:hAnsi="Times New Roman" w:eastAsia="宋体" w:cs="Times New Roman"/>
                <w:color w:val="auto"/>
                <w:sz w:val="22"/>
                <w:highlight w:val="none"/>
              </w:rPr>
            </w:pPr>
          </w:p>
        </w:tc>
      </w:tr>
    </w:tbl>
    <w:p w14:paraId="63B50CB3">
      <w:pPr>
        <w:tabs>
          <w:tab w:val="left" w:pos="720"/>
        </w:tabs>
        <w:spacing w:after="120" w:afterLines="50" w:line="300" w:lineRule="auto"/>
        <w:ind w:right="26"/>
        <w:rPr>
          <w:rFonts w:ascii="Arial" w:hAnsi="Arial" w:cs="Arial"/>
          <w:color w:val="auto"/>
          <w:szCs w:val="21"/>
          <w:highlight w:val="none"/>
        </w:rPr>
        <w:sectPr>
          <w:pgSz w:w="16838" w:h="11906" w:orient="landscape"/>
          <w:pgMar w:top="1797" w:right="1440" w:bottom="1276" w:left="1440" w:header="851" w:footer="992" w:gutter="0"/>
          <w:pgNumType w:fmt="decimal"/>
          <w:cols w:space="720" w:num="1"/>
        </w:sectPr>
      </w:pPr>
    </w:p>
    <w:p w14:paraId="240DF408">
      <w:pPr>
        <w:tabs>
          <w:tab w:val="left" w:pos="720"/>
        </w:tabs>
        <w:spacing w:after="120" w:afterLines="50" w:line="300" w:lineRule="auto"/>
        <w:jc w:val="center"/>
        <w:rPr>
          <w:rFonts w:ascii="Arial" w:hAnsi="Arial" w:eastAsia="黑体" w:cs="Arial"/>
          <w:bCs/>
          <w:color w:val="auto"/>
          <w:sz w:val="30"/>
          <w:szCs w:val="30"/>
          <w:highlight w:val="none"/>
        </w:rPr>
      </w:pPr>
      <w:bookmarkStart w:id="907" w:name="_Hlk8254270"/>
      <w:bookmarkStart w:id="908" w:name="_Toc241459771"/>
      <w:bookmarkStart w:id="909" w:name="_Toc342296535"/>
      <w:bookmarkStart w:id="910" w:name="_Toc497458727"/>
      <w:bookmarkStart w:id="911" w:name="_Toc483575321"/>
      <w:bookmarkStart w:id="912" w:name="_Toc480481684"/>
      <w:r>
        <w:rPr>
          <w:rFonts w:hint="eastAsia" w:ascii="Arial" w:hAnsi="Arial" w:eastAsia="黑体" w:cs="Arial"/>
          <w:bCs/>
          <w:color w:val="auto"/>
          <w:sz w:val="30"/>
          <w:szCs w:val="30"/>
          <w:highlight w:val="none"/>
        </w:rPr>
        <w:t>总价措施项目清单与计价汇总表</w:t>
      </w:r>
    </w:p>
    <w:p w14:paraId="3A1DF5C5">
      <w:pPr>
        <w:tabs>
          <w:tab w:val="left" w:pos="720"/>
        </w:tabs>
        <w:spacing w:after="120"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14:paraId="0448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14:paraId="750B5153">
            <w:pPr>
              <w:tabs>
                <w:tab w:val="left" w:pos="720"/>
              </w:tabs>
              <w:spacing w:line="300" w:lineRule="auto"/>
              <w:jc w:val="center"/>
              <w:rPr>
                <w:rFonts w:ascii="Arial" w:hAnsi="Arial" w:eastAsia="宋体" w:cs="Arial"/>
                <w:color w:val="auto"/>
                <w:highlight w:val="none"/>
              </w:rPr>
            </w:pPr>
            <w:bookmarkStart w:id="913" w:name="_Hlk8556479"/>
            <w:r>
              <w:rPr>
                <w:rFonts w:hint="eastAsia" w:ascii="Arial" w:hAnsi="Arial" w:eastAsia="宋体" w:cs="Arial"/>
                <w:color w:val="auto"/>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14:paraId="68F08CE9">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项目</w:t>
            </w:r>
          </w:p>
          <w:p w14:paraId="7A0414BD">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编码</w:t>
            </w:r>
          </w:p>
        </w:tc>
        <w:tc>
          <w:tcPr>
            <w:tcW w:w="2866" w:type="dxa"/>
            <w:tcBorders>
              <w:top w:val="single" w:color="auto" w:sz="4" w:space="0"/>
              <w:left w:val="single" w:color="auto" w:sz="4" w:space="0"/>
              <w:bottom w:val="single" w:color="auto" w:sz="4" w:space="0"/>
              <w:right w:val="single" w:color="auto" w:sz="4" w:space="0"/>
            </w:tcBorders>
            <w:vAlign w:val="center"/>
          </w:tcPr>
          <w:p w14:paraId="610EDF58">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14:paraId="7B9C809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不含税金额（元）</w:t>
            </w:r>
          </w:p>
        </w:tc>
        <w:tc>
          <w:tcPr>
            <w:tcW w:w="1273" w:type="dxa"/>
            <w:tcBorders>
              <w:top w:val="single" w:color="auto" w:sz="4" w:space="0"/>
              <w:left w:val="single" w:color="auto" w:sz="4" w:space="0"/>
              <w:bottom w:val="single" w:color="auto" w:sz="4" w:space="0"/>
              <w:right w:val="single" w:color="auto" w:sz="4" w:space="0"/>
            </w:tcBorders>
            <w:vAlign w:val="center"/>
          </w:tcPr>
          <w:p w14:paraId="65640509">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14:paraId="30C76EF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备注</w:t>
            </w:r>
          </w:p>
        </w:tc>
      </w:tr>
      <w:tr w14:paraId="2345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132A4676">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43FB8293">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2EDE2468">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安全文明施工费</w:t>
            </w:r>
          </w:p>
        </w:tc>
        <w:tc>
          <w:tcPr>
            <w:tcW w:w="1273" w:type="dxa"/>
            <w:tcBorders>
              <w:top w:val="single" w:color="auto" w:sz="4" w:space="0"/>
              <w:left w:val="single" w:color="auto" w:sz="4" w:space="0"/>
              <w:right w:val="single" w:color="auto" w:sz="4" w:space="0"/>
            </w:tcBorders>
          </w:tcPr>
          <w:p w14:paraId="48CAB179">
            <w:pPr>
              <w:tabs>
                <w:tab w:val="left" w:pos="720"/>
              </w:tabs>
              <w:spacing w:line="300" w:lineRule="auto"/>
              <w:jc w:val="center"/>
              <w:rPr>
                <w:rFonts w:ascii="Arial" w:hAnsi="Arial" w:eastAsia="宋体" w:cs="Arial"/>
                <w:color w:val="auto"/>
                <w:highlight w:val="none"/>
              </w:rPr>
            </w:pPr>
          </w:p>
        </w:tc>
        <w:tc>
          <w:tcPr>
            <w:tcW w:w="1273" w:type="dxa"/>
            <w:tcBorders>
              <w:top w:val="single" w:color="auto" w:sz="4" w:space="0"/>
              <w:left w:val="single" w:color="auto" w:sz="4" w:space="0"/>
              <w:right w:val="single" w:color="auto" w:sz="4" w:space="0"/>
            </w:tcBorders>
          </w:tcPr>
          <w:p w14:paraId="5397E43D">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66D369A7">
            <w:pPr>
              <w:tabs>
                <w:tab w:val="left" w:pos="720"/>
              </w:tabs>
              <w:spacing w:line="300" w:lineRule="auto"/>
              <w:jc w:val="center"/>
              <w:rPr>
                <w:rFonts w:ascii="Arial" w:hAnsi="Arial" w:eastAsia="宋体" w:cs="Arial"/>
                <w:i/>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4.9-1</w:t>
            </w:r>
          </w:p>
        </w:tc>
      </w:tr>
      <w:tr w14:paraId="0B96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03899750">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14:paraId="2EBEC7F7">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4DFE4D1F">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夜间施工增加费</w:t>
            </w:r>
          </w:p>
        </w:tc>
        <w:tc>
          <w:tcPr>
            <w:tcW w:w="1273" w:type="dxa"/>
            <w:tcBorders>
              <w:left w:val="single" w:color="auto" w:sz="4" w:space="0"/>
              <w:right w:val="single" w:color="auto" w:sz="4" w:space="0"/>
            </w:tcBorders>
          </w:tcPr>
          <w:p w14:paraId="6360A5BE">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6DC3EC8B">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2C8F8693">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625F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14:paraId="73DB068B">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709" w:type="dxa"/>
            <w:tcBorders>
              <w:top w:val="single" w:color="auto" w:sz="4" w:space="0"/>
              <w:left w:val="single" w:color="auto" w:sz="4" w:space="0"/>
              <w:bottom w:val="single" w:color="auto" w:sz="4" w:space="0"/>
              <w:right w:val="single" w:color="auto" w:sz="4" w:space="0"/>
            </w:tcBorders>
            <w:vAlign w:val="center"/>
          </w:tcPr>
          <w:p w14:paraId="69E5A6E0">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13E3F9C6">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二次搬运费</w:t>
            </w:r>
          </w:p>
        </w:tc>
        <w:tc>
          <w:tcPr>
            <w:tcW w:w="1273" w:type="dxa"/>
            <w:tcBorders>
              <w:left w:val="single" w:color="auto" w:sz="4" w:space="0"/>
              <w:right w:val="single" w:color="auto" w:sz="4" w:space="0"/>
            </w:tcBorders>
          </w:tcPr>
          <w:p w14:paraId="15872CC6">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50EFAF42">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086C104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7842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2EB62DBE">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709" w:type="dxa"/>
            <w:tcBorders>
              <w:top w:val="single" w:color="auto" w:sz="4" w:space="0"/>
              <w:left w:val="single" w:color="auto" w:sz="4" w:space="0"/>
              <w:bottom w:val="single" w:color="auto" w:sz="4" w:space="0"/>
              <w:right w:val="single" w:color="auto" w:sz="4" w:space="0"/>
            </w:tcBorders>
            <w:vAlign w:val="center"/>
          </w:tcPr>
          <w:p w14:paraId="13BB8B4B">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4ADFF502">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冬雨季施工增加费</w:t>
            </w:r>
          </w:p>
        </w:tc>
        <w:tc>
          <w:tcPr>
            <w:tcW w:w="1273" w:type="dxa"/>
            <w:tcBorders>
              <w:left w:val="single" w:color="auto" w:sz="4" w:space="0"/>
              <w:right w:val="single" w:color="auto" w:sz="4" w:space="0"/>
            </w:tcBorders>
          </w:tcPr>
          <w:p w14:paraId="79D2791A">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5EBF4018">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735D9C25">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224B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334994DB">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709" w:type="dxa"/>
            <w:tcBorders>
              <w:top w:val="single" w:color="auto" w:sz="4" w:space="0"/>
              <w:left w:val="single" w:color="auto" w:sz="4" w:space="0"/>
              <w:bottom w:val="single" w:color="auto" w:sz="4" w:space="0"/>
              <w:right w:val="single" w:color="auto" w:sz="4" w:space="0"/>
            </w:tcBorders>
            <w:vAlign w:val="center"/>
          </w:tcPr>
          <w:p w14:paraId="30012410">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59C4CEC8">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已完工程及设备保护</w:t>
            </w:r>
          </w:p>
        </w:tc>
        <w:tc>
          <w:tcPr>
            <w:tcW w:w="1273" w:type="dxa"/>
            <w:tcBorders>
              <w:left w:val="single" w:color="auto" w:sz="4" w:space="0"/>
              <w:right w:val="single" w:color="auto" w:sz="4" w:space="0"/>
            </w:tcBorders>
          </w:tcPr>
          <w:p w14:paraId="48DF08E6">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25EBB99F">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48BF59D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1856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1D0023BD">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709" w:type="dxa"/>
            <w:tcBorders>
              <w:top w:val="single" w:color="auto" w:sz="4" w:space="0"/>
              <w:left w:val="single" w:color="auto" w:sz="4" w:space="0"/>
              <w:bottom w:val="single" w:color="auto" w:sz="4" w:space="0"/>
              <w:right w:val="single" w:color="auto" w:sz="4" w:space="0"/>
            </w:tcBorders>
            <w:vAlign w:val="center"/>
          </w:tcPr>
          <w:p w14:paraId="3BC92719">
            <w:pPr>
              <w:tabs>
                <w:tab w:val="left" w:pos="720"/>
              </w:tabs>
              <w:spacing w:line="300" w:lineRule="auto"/>
              <w:jc w:val="center"/>
              <w:rPr>
                <w:rFonts w:ascii="Arial" w:hAnsi="Arial" w:eastAsia="宋体" w:cs="Arial"/>
                <w:color w:val="auto"/>
                <w:highlight w:val="none"/>
              </w:rPr>
            </w:pPr>
            <w:r>
              <w:rPr>
                <w:rFonts w:hint="eastAsia" w:ascii="宋体" w:hAnsi="宋体" w:eastAsia="宋体" w:cs="宋体"/>
                <w:color w:val="auto"/>
                <w:highlight w:val="none"/>
              </w:rPr>
              <w:t>/</w:t>
            </w:r>
          </w:p>
        </w:tc>
        <w:tc>
          <w:tcPr>
            <w:tcW w:w="2866" w:type="dxa"/>
            <w:tcBorders>
              <w:top w:val="single" w:color="auto" w:sz="4" w:space="0"/>
              <w:left w:val="single" w:color="auto" w:sz="4" w:space="0"/>
              <w:bottom w:val="single" w:color="auto" w:sz="4" w:space="0"/>
              <w:right w:val="single" w:color="auto" w:sz="4" w:space="0"/>
            </w:tcBorders>
            <w:vAlign w:val="center"/>
          </w:tcPr>
          <w:p w14:paraId="0E406C89">
            <w:pPr>
              <w:tabs>
                <w:tab w:val="left" w:pos="720"/>
              </w:tabs>
              <w:spacing w:line="300" w:lineRule="auto"/>
              <w:jc w:val="left"/>
              <w:rPr>
                <w:rFonts w:ascii="宋体" w:hAnsi="宋体" w:eastAsia="宋体" w:cs="Arial"/>
                <w:color w:val="auto"/>
                <w:highlight w:val="none"/>
              </w:rPr>
            </w:pPr>
            <w:r>
              <w:rPr>
                <w:rFonts w:hint="eastAsia" w:ascii="宋体" w:hAnsi="宋体" w:eastAsia="宋体" w:cs="宋体"/>
                <w:color w:val="auto"/>
                <w:highlight w:val="none"/>
              </w:rPr>
              <w:t>施工垃圾场外运输和消纳费</w:t>
            </w:r>
          </w:p>
        </w:tc>
        <w:tc>
          <w:tcPr>
            <w:tcW w:w="1273" w:type="dxa"/>
            <w:tcBorders>
              <w:left w:val="single" w:color="auto" w:sz="4" w:space="0"/>
              <w:right w:val="single" w:color="auto" w:sz="4" w:space="0"/>
            </w:tcBorders>
          </w:tcPr>
          <w:p w14:paraId="2D4F3808">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259B30C6">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29C15DE8">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4.9-2</w:t>
            </w:r>
          </w:p>
        </w:tc>
      </w:tr>
      <w:tr w14:paraId="70CE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73C155A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709" w:type="dxa"/>
            <w:tcBorders>
              <w:top w:val="single" w:color="auto" w:sz="4" w:space="0"/>
              <w:left w:val="single" w:color="auto" w:sz="4" w:space="0"/>
              <w:bottom w:val="single" w:color="auto" w:sz="4" w:space="0"/>
              <w:right w:val="single" w:color="auto" w:sz="4" w:space="0"/>
            </w:tcBorders>
            <w:vAlign w:val="center"/>
          </w:tcPr>
          <w:p w14:paraId="10FB23A4">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6AC0C0EC">
            <w:pPr>
              <w:tabs>
                <w:tab w:val="left" w:pos="720"/>
              </w:tabs>
              <w:spacing w:line="300" w:lineRule="auto"/>
              <w:jc w:val="left"/>
              <w:rPr>
                <w:rFonts w:ascii="Arial" w:hAnsi="Arial" w:eastAsia="宋体" w:cs="Arial"/>
                <w:color w:val="auto"/>
                <w:highlight w:val="none"/>
              </w:rPr>
            </w:pPr>
            <w:r>
              <w:rPr>
                <w:rFonts w:hint="eastAsia" w:ascii="宋体" w:hAnsi="宋体" w:eastAsia="宋体" w:cs="Arial"/>
                <w:color w:val="auto"/>
                <w:highlight w:val="none"/>
              </w:rPr>
              <w:t>脚手架工程费</w:t>
            </w:r>
          </w:p>
        </w:tc>
        <w:tc>
          <w:tcPr>
            <w:tcW w:w="1273" w:type="dxa"/>
            <w:tcBorders>
              <w:left w:val="single" w:color="auto" w:sz="4" w:space="0"/>
              <w:right w:val="single" w:color="auto" w:sz="4" w:space="0"/>
            </w:tcBorders>
          </w:tcPr>
          <w:p w14:paraId="660ADEBA">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1734A891">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51A95C3D">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23E5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D31B309">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709" w:type="dxa"/>
            <w:tcBorders>
              <w:top w:val="single" w:color="auto" w:sz="4" w:space="0"/>
              <w:left w:val="single" w:color="auto" w:sz="4" w:space="0"/>
              <w:bottom w:val="single" w:color="auto" w:sz="4" w:space="0"/>
              <w:right w:val="single" w:color="auto" w:sz="4" w:space="0"/>
            </w:tcBorders>
            <w:vAlign w:val="center"/>
          </w:tcPr>
          <w:p w14:paraId="00D9086B">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02933BBD">
            <w:pPr>
              <w:tabs>
                <w:tab w:val="left" w:pos="720"/>
              </w:tabs>
              <w:spacing w:line="300" w:lineRule="auto"/>
              <w:jc w:val="left"/>
              <w:rPr>
                <w:rFonts w:ascii="Arial" w:hAnsi="Arial" w:eastAsia="宋体" w:cs="Arial"/>
                <w:color w:val="auto"/>
                <w:highlight w:val="none"/>
              </w:rPr>
            </w:pPr>
            <w:r>
              <w:rPr>
                <w:rFonts w:hint="eastAsia" w:ascii="宋体" w:hAnsi="宋体" w:eastAsia="宋体" w:cs="Arial"/>
                <w:color w:val="auto"/>
                <w:highlight w:val="none"/>
              </w:rPr>
              <w:t>垂直运输费</w:t>
            </w:r>
          </w:p>
        </w:tc>
        <w:tc>
          <w:tcPr>
            <w:tcW w:w="1273" w:type="dxa"/>
            <w:tcBorders>
              <w:left w:val="single" w:color="auto" w:sz="4" w:space="0"/>
              <w:right w:val="single" w:color="auto" w:sz="4" w:space="0"/>
            </w:tcBorders>
          </w:tcPr>
          <w:p w14:paraId="2127FBBA">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3AE8D9BA">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088A699B">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670F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2FAC26C3">
            <w:pPr>
              <w:tabs>
                <w:tab w:val="left" w:pos="720"/>
              </w:tabs>
              <w:spacing w:line="300" w:lineRule="auto"/>
              <w:jc w:val="center"/>
              <w:rPr>
                <w:rFonts w:ascii="宋体" w:hAnsi="宋体" w:eastAsia="宋体" w:cs="宋体"/>
                <w:color w:val="auto"/>
                <w:highlight w:val="none"/>
              </w:rPr>
            </w:pPr>
            <w:r>
              <w:rPr>
                <w:rFonts w:hint="eastAsia" w:ascii="Arial" w:hAnsi="Arial" w:eastAsia="宋体" w:cs="Arial"/>
                <w:color w:val="auto"/>
                <w:highlight w:val="none"/>
              </w:rPr>
              <w:t>9</w:t>
            </w:r>
          </w:p>
        </w:tc>
        <w:tc>
          <w:tcPr>
            <w:tcW w:w="709" w:type="dxa"/>
            <w:tcBorders>
              <w:top w:val="single" w:color="auto" w:sz="4" w:space="0"/>
              <w:left w:val="single" w:color="auto" w:sz="4" w:space="0"/>
              <w:bottom w:val="single" w:color="auto" w:sz="4" w:space="0"/>
              <w:right w:val="single" w:color="auto" w:sz="4" w:space="0"/>
            </w:tcBorders>
            <w:vAlign w:val="center"/>
          </w:tcPr>
          <w:p w14:paraId="0395E1B7">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7F17EFE4">
            <w:pPr>
              <w:tabs>
                <w:tab w:val="left" w:pos="720"/>
              </w:tabs>
              <w:spacing w:line="300" w:lineRule="auto"/>
              <w:jc w:val="left"/>
              <w:rPr>
                <w:rFonts w:ascii="Arial" w:hAnsi="Arial" w:eastAsia="宋体" w:cs="Arial"/>
                <w:color w:val="auto"/>
                <w:highlight w:val="none"/>
              </w:rPr>
            </w:pPr>
            <w:r>
              <w:rPr>
                <w:rFonts w:ascii="宋体" w:hAnsi="宋体" w:eastAsia="宋体" w:cs="Arial"/>
                <w:color w:val="auto"/>
                <w:highlight w:val="none"/>
              </w:rPr>
              <w:t>工程水电费</w:t>
            </w:r>
          </w:p>
        </w:tc>
        <w:tc>
          <w:tcPr>
            <w:tcW w:w="1273" w:type="dxa"/>
            <w:tcBorders>
              <w:left w:val="single" w:color="auto" w:sz="4" w:space="0"/>
              <w:right w:val="single" w:color="auto" w:sz="4" w:space="0"/>
            </w:tcBorders>
          </w:tcPr>
          <w:p w14:paraId="6406D12A">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0A1ABC1B">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346E1CB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5364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0C0FC76">
            <w:pPr>
              <w:tabs>
                <w:tab w:val="left" w:pos="720"/>
              </w:tabs>
              <w:spacing w:line="300" w:lineRule="auto"/>
              <w:jc w:val="center"/>
              <w:rPr>
                <w:rFonts w:ascii="宋体" w:hAnsi="宋体" w:eastAsia="宋体" w:cs="宋体"/>
                <w:color w:val="auto"/>
                <w:highlight w:val="none"/>
              </w:rPr>
            </w:pPr>
            <w:r>
              <w:rPr>
                <w:rFonts w:hint="eastAsia" w:ascii="Arial" w:hAnsi="Arial" w:eastAsia="宋体" w:cs="Arial"/>
                <w:color w:val="auto"/>
                <w:highlight w:val="none"/>
              </w:rPr>
              <w:t>1</w:t>
            </w:r>
            <w:r>
              <w:rPr>
                <w:rFonts w:ascii="Arial" w:hAnsi="Arial" w:eastAsia="宋体" w:cs="Arial"/>
                <w:color w:val="auto"/>
                <w:highlight w:val="none"/>
              </w:rPr>
              <w:t>0</w:t>
            </w:r>
          </w:p>
        </w:tc>
        <w:tc>
          <w:tcPr>
            <w:tcW w:w="709" w:type="dxa"/>
            <w:tcBorders>
              <w:top w:val="single" w:color="auto" w:sz="4" w:space="0"/>
              <w:left w:val="single" w:color="auto" w:sz="4" w:space="0"/>
              <w:bottom w:val="single" w:color="auto" w:sz="4" w:space="0"/>
              <w:right w:val="single" w:color="auto" w:sz="4" w:space="0"/>
            </w:tcBorders>
            <w:vAlign w:val="center"/>
          </w:tcPr>
          <w:p w14:paraId="36A2CF79">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0B50FD0F">
            <w:pPr>
              <w:tabs>
                <w:tab w:val="left" w:pos="720"/>
              </w:tabs>
              <w:spacing w:line="300" w:lineRule="auto"/>
              <w:jc w:val="left"/>
              <w:rPr>
                <w:rFonts w:ascii="Arial" w:hAnsi="Arial" w:eastAsia="宋体" w:cs="Arial"/>
                <w:color w:val="auto"/>
                <w:highlight w:val="none"/>
              </w:rPr>
            </w:pPr>
            <w:r>
              <w:rPr>
                <w:rFonts w:ascii="宋体" w:hAnsi="宋体" w:eastAsia="宋体" w:cs="Arial"/>
                <w:color w:val="auto"/>
                <w:highlight w:val="none"/>
              </w:rPr>
              <w:t>安装工程系统调试费</w:t>
            </w:r>
          </w:p>
        </w:tc>
        <w:tc>
          <w:tcPr>
            <w:tcW w:w="1273" w:type="dxa"/>
            <w:tcBorders>
              <w:left w:val="single" w:color="auto" w:sz="4" w:space="0"/>
              <w:right w:val="single" w:color="auto" w:sz="4" w:space="0"/>
            </w:tcBorders>
          </w:tcPr>
          <w:p w14:paraId="5BE1AE5D">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0633AC6A">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509FA6D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45F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68C733B5">
            <w:pPr>
              <w:tabs>
                <w:tab w:val="left" w:pos="720"/>
              </w:tabs>
              <w:spacing w:line="300" w:lineRule="auto"/>
              <w:jc w:val="center"/>
              <w:rPr>
                <w:rFonts w:ascii="宋体" w:hAnsi="宋体" w:eastAsia="宋体" w:cs="宋体"/>
                <w:color w:val="auto"/>
                <w:highlight w:val="none"/>
              </w:rPr>
            </w:pPr>
            <w:r>
              <w:rPr>
                <w:rFonts w:hint="eastAsia" w:ascii="Arial" w:hAnsi="Arial" w:eastAsia="宋体" w:cs="Arial"/>
                <w:color w:val="auto"/>
                <w:highlight w:val="none"/>
              </w:rPr>
              <w:t>1</w:t>
            </w:r>
            <w:r>
              <w:rPr>
                <w:rFonts w:ascii="Arial" w:hAnsi="Arial" w:eastAsia="宋体" w:cs="Arial"/>
                <w:color w:val="auto"/>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14:paraId="5826BC77">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12D0E164">
            <w:pPr>
              <w:tabs>
                <w:tab w:val="left" w:pos="720"/>
              </w:tabs>
              <w:spacing w:line="300" w:lineRule="auto"/>
              <w:jc w:val="left"/>
              <w:rPr>
                <w:rFonts w:ascii="Arial" w:hAnsi="Arial" w:eastAsia="宋体" w:cs="Arial"/>
                <w:color w:val="auto"/>
                <w:highlight w:val="none"/>
              </w:rPr>
            </w:pPr>
            <w:r>
              <w:rPr>
                <w:rFonts w:ascii="宋体" w:hAnsi="宋体" w:eastAsia="宋体" w:cs="Arial"/>
                <w:color w:val="auto"/>
                <w:highlight w:val="none"/>
              </w:rPr>
              <w:t>现场管理费</w:t>
            </w:r>
          </w:p>
        </w:tc>
        <w:tc>
          <w:tcPr>
            <w:tcW w:w="1273" w:type="dxa"/>
            <w:tcBorders>
              <w:left w:val="single" w:color="auto" w:sz="4" w:space="0"/>
              <w:right w:val="single" w:color="auto" w:sz="4" w:space="0"/>
            </w:tcBorders>
          </w:tcPr>
          <w:p w14:paraId="4CAAEECF">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28CB63DB">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134901E6">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515D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73D3C8B">
            <w:pPr>
              <w:tabs>
                <w:tab w:val="left" w:pos="720"/>
              </w:tabs>
              <w:spacing w:line="300" w:lineRule="auto"/>
              <w:jc w:val="center"/>
              <w:rPr>
                <w:rFonts w:ascii="宋体" w:hAnsi="宋体" w:eastAsia="宋体" w:cs="宋体"/>
                <w:color w:val="auto"/>
                <w:highlight w:val="none"/>
              </w:rPr>
            </w:pPr>
            <w:r>
              <w:rPr>
                <w:rFonts w:hint="eastAsia" w:ascii="Arial" w:hAnsi="Arial" w:eastAsia="宋体" w:cs="Arial"/>
                <w:color w:val="auto"/>
                <w:highlight w:val="none"/>
              </w:rPr>
              <w:t>1</w:t>
            </w:r>
            <w:r>
              <w:rPr>
                <w:rFonts w:ascii="Arial" w:hAnsi="Arial" w:eastAsia="宋体" w:cs="Arial"/>
                <w:color w:val="auto"/>
                <w:highlight w:val="none"/>
              </w:rPr>
              <w:t>2</w:t>
            </w:r>
          </w:p>
        </w:tc>
        <w:tc>
          <w:tcPr>
            <w:tcW w:w="709" w:type="dxa"/>
            <w:tcBorders>
              <w:top w:val="single" w:color="auto" w:sz="4" w:space="0"/>
              <w:left w:val="single" w:color="auto" w:sz="4" w:space="0"/>
              <w:bottom w:val="single" w:color="auto" w:sz="4" w:space="0"/>
              <w:right w:val="single" w:color="auto" w:sz="4" w:space="0"/>
            </w:tcBorders>
            <w:vAlign w:val="center"/>
          </w:tcPr>
          <w:p w14:paraId="1BA580AB">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5464B240">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highlight w:val="none"/>
              </w:rPr>
              <w:t>赶工措施增加费（如有）</w:t>
            </w:r>
          </w:p>
        </w:tc>
        <w:tc>
          <w:tcPr>
            <w:tcW w:w="1273" w:type="dxa"/>
            <w:tcBorders>
              <w:left w:val="single" w:color="auto" w:sz="4" w:space="0"/>
              <w:right w:val="single" w:color="auto" w:sz="4" w:space="0"/>
            </w:tcBorders>
          </w:tcPr>
          <w:p w14:paraId="4F7D2DAA">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70812A57">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552225C3">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104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14:paraId="4F6837F5">
            <w:pPr>
              <w:tabs>
                <w:tab w:val="left" w:pos="720"/>
              </w:tabs>
              <w:spacing w:line="300" w:lineRule="auto"/>
              <w:jc w:val="center"/>
              <w:rPr>
                <w:rFonts w:ascii="宋体" w:hAnsi="宋体" w:eastAsia="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D4E890C">
            <w:pPr>
              <w:tabs>
                <w:tab w:val="left" w:pos="720"/>
              </w:tabs>
              <w:spacing w:line="300" w:lineRule="auto"/>
              <w:jc w:val="center"/>
              <w:rPr>
                <w:rFonts w:ascii="Arial" w:hAnsi="Arial" w:eastAsia="宋体" w:cs="Arial"/>
                <w:color w:val="auto"/>
                <w:highlight w:val="none"/>
              </w:rPr>
            </w:pPr>
          </w:p>
        </w:tc>
        <w:tc>
          <w:tcPr>
            <w:tcW w:w="2866" w:type="dxa"/>
            <w:tcBorders>
              <w:top w:val="single" w:color="auto" w:sz="4" w:space="0"/>
              <w:left w:val="single" w:color="auto" w:sz="4" w:space="0"/>
              <w:bottom w:val="single" w:color="auto" w:sz="4" w:space="0"/>
              <w:right w:val="single" w:color="auto" w:sz="4" w:space="0"/>
            </w:tcBorders>
            <w:vAlign w:val="center"/>
          </w:tcPr>
          <w:p w14:paraId="0BCE5199">
            <w:pPr>
              <w:tabs>
                <w:tab w:val="left" w:pos="720"/>
              </w:tabs>
              <w:spacing w:line="300" w:lineRule="auto"/>
              <w:jc w:val="left"/>
              <w:rPr>
                <w:rFonts w:ascii="Arial" w:hAnsi="Arial" w:eastAsia="宋体" w:cs="Arial"/>
                <w:color w:val="auto"/>
                <w:highlight w:val="none"/>
              </w:rPr>
            </w:pPr>
            <w:r>
              <w:rPr>
                <w:rFonts w:hint="eastAsia" w:ascii="宋体" w:hAnsi="宋体" w:eastAsia="宋体" w:cs="宋体"/>
                <w:bCs/>
                <w:iCs/>
                <w:color w:val="auto"/>
                <w:kern w:val="0"/>
                <w:szCs w:val="20"/>
                <w:highlight w:val="none"/>
              </w:rPr>
              <w:t>……</w:t>
            </w:r>
          </w:p>
        </w:tc>
        <w:tc>
          <w:tcPr>
            <w:tcW w:w="1273" w:type="dxa"/>
            <w:tcBorders>
              <w:left w:val="single" w:color="auto" w:sz="4" w:space="0"/>
              <w:right w:val="single" w:color="auto" w:sz="4" w:space="0"/>
            </w:tcBorders>
          </w:tcPr>
          <w:p w14:paraId="0CAB8895">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right w:val="single" w:color="auto" w:sz="4" w:space="0"/>
            </w:tcBorders>
          </w:tcPr>
          <w:p w14:paraId="780C2F8F">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07B6B62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明细详见表</w:t>
            </w:r>
            <w:r>
              <w:rPr>
                <w:rFonts w:ascii="Arial" w:hAnsi="Arial" w:eastAsia="宋体" w:cs="Arial"/>
                <w:color w:val="auto"/>
                <w:highlight w:val="none"/>
              </w:rPr>
              <w:t>4.12</w:t>
            </w:r>
          </w:p>
        </w:tc>
      </w:tr>
      <w:tr w14:paraId="43E7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14:paraId="6C95CB55">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1273" w:type="dxa"/>
            <w:tcBorders>
              <w:left w:val="single" w:color="auto" w:sz="4" w:space="0"/>
              <w:bottom w:val="single" w:color="auto" w:sz="4" w:space="0"/>
              <w:right w:val="single" w:color="auto" w:sz="4" w:space="0"/>
            </w:tcBorders>
          </w:tcPr>
          <w:p w14:paraId="76DE3193">
            <w:pPr>
              <w:tabs>
                <w:tab w:val="left" w:pos="720"/>
              </w:tabs>
              <w:spacing w:line="300" w:lineRule="auto"/>
              <w:jc w:val="center"/>
              <w:rPr>
                <w:rFonts w:ascii="Arial" w:hAnsi="Arial" w:eastAsia="宋体" w:cs="Arial"/>
                <w:color w:val="auto"/>
                <w:highlight w:val="none"/>
              </w:rPr>
            </w:pPr>
          </w:p>
        </w:tc>
        <w:tc>
          <w:tcPr>
            <w:tcW w:w="1273" w:type="dxa"/>
            <w:tcBorders>
              <w:left w:val="single" w:color="auto" w:sz="4" w:space="0"/>
              <w:bottom w:val="single" w:color="auto" w:sz="4" w:space="0"/>
              <w:right w:val="single" w:color="auto" w:sz="4" w:space="0"/>
            </w:tcBorders>
          </w:tcPr>
          <w:p w14:paraId="2D44E6ED">
            <w:pPr>
              <w:tabs>
                <w:tab w:val="left" w:pos="720"/>
              </w:tabs>
              <w:spacing w:line="300" w:lineRule="auto"/>
              <w:jc w:val="center"/>
              <w:rPr>
                <w:rFonts w:ascii="Arial" w:hAnsi="Arial" w:eastAsia="宋体" w:cs="Arial"/>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31E8DE13">
            <w:pPr>
              <w:tabs>
                <w:tab w:val="left" w:pos="720"/>
              </w:tabs>
              <w:spacing w:line="300" w:lineRule="auto"/>
              <w:jc w:val="center"/>
              <w:rPr>
                <w:rFonts w:ascii="Arial" w:hAnsi="Arial" w:eastAsia="宋体" w:cs="Arial"/>
                <w:color w:val="auto"/>
                <w:highlight w:val="none"/>
              </w:rPr>
            </w:pPr>
          </w:p>
        </w:tc>
      </w:tr>
      <w:bookmarkEnd w:id="907"/>
      <w:bookmarkEnd w:id="913"/>
    </w:tbl>
    <w:p w14:paraId="14B8925F">
      <w:pPr>
        <w:tabs>
          <w:tab w:val="left" w:pos="720"/>
        </w:tabs>
        <w:spacing w:line="300" w:lineRule="auto"/>
        <w:ind w:right="28"/>
        <w:rPr>
          <w:rFonts w:ascii="黑体" w:hAnsi="Arial" w:eastAsia="黑体" w:cs="Arial"/>
          <w:color w:val="auto"/>
          <w:szCs w:val="21"/>
          <w:highlight w:val="none"/>
        </w:rPr>
      </w:pPr>
    </w:p>
    <w:p w14:paraId="7B5D8C82">
      <w:pPr>
        <w:tabs>
          <w:tab w:val="left" w:pos="720"/>
        </w:tabs>
        <w:spacing w:before="120" w:beforeLines="50" w:after="120" w:afterLines="50" w:line="300" w:lineRule="auto"/>
        <w:ind w:left="708" w:right="28" w:hanging="707" w:hangingChars="337"/>
        <w:rPr>
          <w:rFonts w:ascii="宋体" w:hAnsi="宋体" w:eastAsia="宋体" w:cs="Arial"/>
          <w:color w:val="auto"/>
          <w:szCs w:val="21"/>
          <w:highlight w:val="none"/>
        </w:rPr>
      </w:pPr>
      <w:r>
        <w:rPr>
          <w:rFonts w:hint="eastAsia" w:ascii="宋体" w:hAnsi="宋体" w:eastAsia="宋体" w:cs="Arial"/>
          <w:color w:val="auto"/>
          <w:szCs w:val="21"/>
          <w:highlight w:val="none"/>
        </w:rPr>
        <w:t>注：1.在“不含税金额”中填写对应措施费用。除“</w:t>
      </w:r>
      <w:r>
        <w:rPr>
          <w:rFonts w:hint="eastAsia" w:ascii="宋体" w:hAnsi="宋体" w:eastAsia="宋体" w:cs="Arial"/>
          <w:color w:val="auto"/>
          <w:highlight w:val="none"/>
        </w:rPr>
        <w:t>安全文明施工费”及“</w:t>
      </w:r>
      <w:r>
        <w:rPr>
          <w:rFonts w:hint="eastAsia" w:ascii="Arial" w:hAnsi="Arial" w:eastAsia="宋体" w:cs="Arial"/>
          <w:color w:val="auto"/>
          <w:highlight w:val="none"/>
        </w:rPr>
        <w:t>施工垃圾场外运输和消纳费”由表</w:t>
      </w:r>
      <w:r>
        <w:rPr>
          <w:rFonts w:hint="eastAsia" w:ascii="宋体" w:hAnsi="宋体" w:eastAsia="宋体" w:cs="Arial"/>
          <w:color w:val="auto"/>
          <w:szCs w:val="21"/>
          <w:highlight w:val="none"/>
        </w:rPr>
        <w:t>4.9-1</w:t>
      </w:r>
      <w:r>
        <w:rPr>
          <w:rFonts w:hint="eastAsia" w:ascii="Arial" w:hAnsi="Arial" w:eastAsia="宋体" w:cs="Arial"/>
          <w:color w:val="auto"/>
          <w:highlight w:val="none"/>
        </w:rPr>
        <w:t>及表</w:t>
      </w:r>
      <w:r>
        <w:rPr>
          <w:rFonts w:hint="eastAsia" w:ascii="宋体" w:hAnsi="宋体" w:eastAsia="宋体" w:cs="Arial"/>
          <w:color w:val="auto"/>
          <w:szCs w:val="21"/>
          <w:highlight w:val="none"/>
        </w:rPr>
        <w:t>4.9-2</w:t>
      </w:r>
      <w:r>
        <w:rPr>
          <w:rFonts w:hint="eastAsia" w:ascii="Arial" w:hAnsi="Arial" w:eastAsia="宋体" w:cs="Arial"/>
          <w:color w:val="auto"/>
          <w:highlight w:val="none"/>
        </w:rPr>
        <w:t>带入数据外，其他均应</w:t>
      </w:r>
      <w:r>
        <w:rPr>
          <w:rFonts w:hint="eastAsia" w:ascii="宋体" w:hAnsi="宋体" w:eastAsia="宋体" w:cs="Arial"/>
          <w:color w:val="auto"/>
          <w:szCs w:val="21"/>
          <w:highlight w:val="none"/>
        </w:rPr>
        <w:t>逐项在表“4.12总价措施项目报价组成分析表”中列明施工方案出处及计算方法。</w:t>
      </w:r>
    </w:p>
    <w:p w14:paraId="604A37DE">
      <w:pPr>
        <w:tabs>
          <w:tab w:val="left" w:pos="720"/>
        </w:tabs>
        <w:spacing w:before="120" w:beforeLines="50" w:after="120" w:afterLines="50" w:line="300" w:lineRule="auto"/>
        <w:ind w:left="705" w:leftChars="202" w:right="28" w:hanging="281" w:hangingChars="134"/>
        <w:rPr>
          <w:rFonts w:ascii="宋体" w:hAnsi="宋体" w:eastAsia="宋体" w:cs="Arial"/>
          <w:color w:val="auto"/>
          <w:szCs w:val="21"/>
          <w:highlight w:val="none"/>
        </w:rPr>
      </w:pPr>
      <w:r>
        <w:rPr>
          <w:rFonts w:hint="eastAsia" w:ascii="宋体" w:hAnsi="宋体" w:eastAsia="宋体" w:cs="Arial"/>
          <w:color w:val="auto"/>
          <w:szCs w:val="21"/>
          <w:highlight w:val="none"/>
        </w:rPr>
        <w:t>2.</w:t>
      </w:r>
      <w:r>
        <w:rPr>
          <w:rFonts w:hint="eastAsia" w:ascii="Times New Roman" w:hAnsi="Times New Roman" w:eastAsia="宋体" w:cs="Times New Roman"/>
          <w:color w:val="auto"/>
          <w:highlight w:val="none"/>
        </w:rPr>
        <w:t xml:space="preserve"> </w:t>
      </w:r>
      <w:r>
        <w:rPr>
          <w:rFonts w:hint="eastAsia" w:ascii="宋体" w:hAnsi="宋体" w:eastAsia="宋体" w:cs="Arial"/>
          <w:color w:val="auto"/>
          <w:szCs w:val="21"/>
          <w:highlight w:val="none"/>
        </w:rPr>
        <w:t>投标人的安全文明施工费不得低于北京市现行规定的低限费用标准（费率）计算的金额（即低限费用），且不得作为让利因素。赶工增加费（如有）不得作为让利因素。</w:t>
      </w:r>
    </w:p>
    <w:p w14:paraId="6592887F">
      <w:pPr>
        <w:keepNext/>
        <w:keepLines/>
        <w:spacing w:before="120" w:after="120" w:line="400" w:lineRule="exact"/>
        <w:ind w:left="1470" w:right="1470"/>
        <w:outlineLvl w:val="2"/>
        <w:rPr>
          <w:rFonts w:eastAsia="黑体"/>
          <w:color w:val="auto"/>
          <w:sz w:val="24"/>
          <w:szCs w:val="20"/>
          <w:highlight w:val="none"/>
        </w:rPr>
        <w:sectPr>
          <w:pgSz w:w="11906" w:h="16838"/>
          <w:pgMar w:top="1440" w:right="1276" w:bottom="1440" w:left="1797" w:header="851" w:footer="992" w:gutter="0"/>
          <w:pgNumType w:fmt="decimal"/>
          <w:cols w:space="720" w:num="1"/>
        </w:sectPr>
      </w:pPr>
      <w:bookmarkStart w:id="914" w:name="_Toc10235187"/>
      <w:bookmarkStart w:id="915" w:name="_Toc10233959"/>
    </w:p>
    <w:bookmarkEnd w:id="914"/>
    <w:bookmarkEnd w:id="915"/>
    <w:p w14:paraId="28D31874">
      <w:pPr>
        <w:tabs>
          <w:tab w:val="left" w:pos="720"/>
        </w:tabs>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安全文明施工费明细表</w:t>
      </w:r>
    </w:p>
    <w:p w14:paraId="2D9D1475">
      <w:pPr>
        <w:tabs>
          <w:tab w:val="left" w:pos="720"/>
        </w:tabs>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5811"/>
        <w:gridCol w:w="1134"/>
        <w:gridCol w:w="993"/>
        <w:gridCol w:w="850"/>
        <w:gridCol w:w="992"/>
        <w:gridCol w:w="1276"/>
        <w:gridCol w:w="1336"/>
      </w:tblGrid>
      <w:tr w14:paraId="1572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1F2F54C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序号</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2502400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项目</w:t>
            </w:r>
          </w:p>
          <w:p w14:paraId="7468D8BE">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编码</w:t>
            </w:r>
          </w:p>
        </w:tc>
        <w:tc>
          <w:tcPr>
            <w:tcW w:w="5811" w:type="dxa"/>
            <w:vMerge w:val="restart"/>
            <w:tcBorders>
              <w:top w:val="single" w:color="auto" w:sz="4" w:space="0"/>
              <w:left w:val="single" w:color="auto" w:sz="4" w:space="0"/>
              <w:bottom w:val="single" w:color="auto" w:sz="4" w:space="0"/>
              <w:right w:val="single" w:color="auto" w:sz="4" w:space="0"/>
            </w:tcBorders>
            <w:vAlign w:val="center"/>
          </w:tcPr>
          <w:p w14:paraId="141828B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3969" w:type="dxa"/>
            <w:gridSpan w:val="4"/>
            <w:tcBorders>
              <w:top w:val="single" w:color="auto" w:sz="4" w:space="0"/>
              <w:left w:val="single" w:color="auto" w:sz="4" w:space="0"/>
              <w:bottom w:val="single" w:color="auto" w:sz="4" w:space="0"/>
              <w:right w:val="single" w:color="auto" w:sz="4" w:space="0"/>
            </w:tcBorders>
            <w:vAlign w:val="center"/>
          </w:tcPr>
          <w:p w14:paraId="61D8F5FF">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不含税金额（元）</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70CBA2D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含税金额</w:t>
            </w:r>
          </w:p>
          <w:p w14:paraId="12D2FF89">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（元）</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1F0EE2AE">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备注</w:t>
            </w:r>
          </w:p>
        </w:tc>
      </w:tr>
      <w:tr w14:paraId="3728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3932BC0E">
            <w:pPr>
              <w:widowControl/>
              <w:jc w:val="left"/>
              <w:rPr>
                <w:rFonts w:ascii="Arial" w:hAnsi="Arial" w:eastAsia="宋体" w:cs="Arial"/>
                <w:color w:val="auto"/>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05F053F0">
            <w:pPr>
              <w:widowControl/>
              <w:jc w:val="left"/>
              <w:rPr>
                <w:rFonts w:ascii="Arial" w:hAnsi="Arial" w:eastAsia="宋体" w:cs="Arial"/>
                <w:color w:val="auto"/>
                <w:highlight w:val="none"/>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14:paraId="4ECC8105">
            <w:pPr>
              <w:widowControl/>
              <w:jc w:val="left"/>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F84247">
            <w:pPr>
              <w:widowControl/>
              <w:jc w:val="center"/>
              <w:rPr>
                <w:rFonts w:ascii="Arial" w:hAnsi="Arial" w:eastAsia="宋体" w:cs="Arial"/>
                <w:color w:val="auto"/>
                <w:highlight w:val="none"/>
              </w:rPr>
            </w:pPr>
            <w:r>
              <w:rPr>
                <w:rFonts w:hint="eastAsia" w:ascii="Arial" w:hAnsi="Arial" w:eastAsia="宋体" w:cs="Arial"/>
                <w:color w:val="auto"/>
                <w:highlight w:val="none"/>
              </w:rPr>
              <w:t>实际成本（元）</w:t>
            </w:r>
          </w:p>
        </w:tc>
        <w:tc>
          <w:tcPr>
            <w:tcW w:w="993" w:type="dxa"/>
            <w:tcBorders>
              <w:top w:val="single" w:color="auto" w:sz="4" w:space="0"/>
              <w:left w:val="single" w:color="auto" w:sz="4" w:space="0"/>
              <w:bottom w:val="single" w:color="auto" w:sz="4" w:space="0"/>
              <w:right w:val="single" w:color="auto" w:sz="4" w:space="0"/>
            </w:tcBorders>
            <w:vAlign w:val="center"/>
          </w:tcPr>
          <w:p w14:paraId="091FB53A">
            <w:pPr>
              <w:widowControl/>
              <w:jc w:val="center"/>
              <w:rPr>
                <w:rFonts w:ascii="Arial" w:hAnsi="Arial" w:eastAsia="宋体" w:cs="Arial"/>
                <w:color w:val="auto"/>
                <w:highlight w:val="none"/>
              </w:rPr>
            </w:pPr>
            <w:r>
              <w:rPr>
                <w:rFonts w:hint="eastAsia" w:ascii="Arial" w:hAnsi="Arial" w:eastAsia="宋体" w:cs="Arial"/>
                <w:color w:val="auto"/>
                <w:highlight w:val="none"/>
              </w:rPr>
              <w:t>企业管理费（元）</w:t>
            </w:r>
          </w:p>
        </w:tc>
        <w:tc>
          <w:tcPr>
            <w:tcW w:w="850" w:type="dxa"/>
            <w:tcBorders>
              <w:top w:val="single" w:color="auto" w:sz="4" w:space="0"/>
              <w:left w:val="single" w:color="auto" w:sz="4" w:space="0"/>
              <w:bottom w:val="single" w:color="auto" w:sz="4" w:space="0"/>
              <w:right w:val="single" w:color="auto" w:sz="4" w:space="0"/>
            </w:tcBorders>
            <w:vAlign w:val="center"/>
          </w:tcPr>
          <w:p w14:paraId="50809650">
            <w:pPr>
              <w:widowControl/>
              <w:jc w:val="center"/>
              <w:rPr>
                <w:rFonts w:ascii="Arial" w:hAnsi="Arial" w:eastAsia="宋体" w:cs="Arial"/>
                <w:color w:val="auto"/>
                <w:highlight w:val="none"/>
              </w:rPr>
            </w:pPr>
            <w:r>
              <w:rPr>
                <w:rFonts w:hint="eastAsia" w:ascii="Arial" w:hAnsi="Arial" w:eastAsia="宋体" w:cs="Arial"/>
                <w:color w:val="auto"/>
                <w:highlight w:val="none"/>
              </w:rPr>
              <w:t>利润</w:t>
            </w:r>
          </w:p>
          <w:p w14:paraId="619A846C">
            <w:pPr>
              <w:widowControl/>
              <w:jc w:val="center"/>
              <w:rPr>
                <w:rFonts w:ascii="Arial" w:hAnsi="Arial" w:eastAsia="宋体" w:cs="Arial"/>
                <w:color w:val="auto"/>
                <w:highlight w:val="none"/>
              </w:rPr>
            </w:pPr>
            <w:r>
              <w:rPr>
                <w:rFonts w:hint="eastAsia" w:ascii="Arial" w:hAnsi="Arial" w:eastAsia="宋体" w:cs="Arial"/>
                <w:color w:val="auto"/>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6C35BA7E">
            <w:pPr>
              <w:widowControl/>
              <w:jc w:val="center"/>
              <w:rPr>
                <w:rFonts w:ascii="Arial" w:hAnsi="Arial" w:eastAsia="宋体" w:cs="Arial"/>
                <w:color w:val="auto"/>
                <w:highlight w:val="none"/>
              </w:rPr>
            </w:pPr>
            <w:r>
              <w:rPr>
                <w:rFonts w:hint="eastAsia" w:ascii="Arial" w:hAnsi="Arial" w:eastAsia="宋体" w:cs="Arial"/>
                <w:color w:val="auto"/>
                <w:highlight w:val="none"/>
              </w:rPr>
              <w:t>小计</w:t>
            </w:r>
          </w:p>
          <w:p w14:paraId="76D9B6FD">
            <w:pPr>
              <w:widowControl/>
              <w:jc w:val="center"/>
              <w:rPr>
                <w:rFonts w:ascii="Arial" w:hAnsi="Arial" w:eastAsia="宋体" w:cs="Arial"/>
                <w:color w:val="auto"/>
                <w:highlight w:val="none"/>
              </w:rPr>
            </w:pPr>
            <w:r>
              <w:rPr>
                <w:rFonts w:hint="eastAsia" w:ascii="Arial" w:hAnsi="Arial" w:eastAsia="宋体" w:cs="Arial"/>
                <w:color w:val="auto"/>
                <w:highlight w:val="none"/>
              </w:rPr>
              <w:t>（元）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7E4D95FF">
            <w:pPr>
              <w:widowControl/>
              <w:jc w:val="left"/>
              <w:rPr>
                <w:rFonts w:ascii="Arial" w:hAnsi="Arial" w:eastAsia="宋体" w:cs="Arial"/>
                <w:color w:val="auto"/>
                <w:highlight w:val="none"/>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4FB36262">
            <w:pPr>
              <w:widowControl/>
              <w:jc w:val="left"/>
              <w:rPr>
                <w:rFonts w:ascii="Arial" w:hAnsi="Arial" w:eastAsia="宋体" w:cs="Arial"/>
                <w:color w:val="auto"/>
                <w:highlight w:val="none"/>
              </w:rPr>
            </w:pPr>
          </w:p>
        </w:tc>
      </w:tr>
      <w:tr w14:paraId="1CD7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FED6B3E">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529B92D7">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538E8DF7">
            <w:pPr>
              <w:tabs>
                <w:tab w:val="left" w:pos="720"/>
              </w:tabs>
              <w:spacing w:line="300" w:lineRule="auto"/>
              <w:jc w:val="left"/>
              <w:rPr>
                <w:rFonts w:ascii="Arial" w:hAnsi="Arial" w:eastAsia="宋体" w:cs="Arial"/>
                <w:color w:val="auto"/>
                <w:highlight w:val="none"/>
              </w:rPr>
            </w:pPr>
            <w:r>
              <w:rPr>
                <w:rFonts w:hint="eastAsia" w:ascii="Arial" w:hAnsi="Arial" w:eastAsia="宋体" w:cs="Arial"/>
                <w:color w:val="auto"/>
                <w:highlight w:val="none"/>
              </w:rPr>
              <w:t>管理目标等级（</w:t>
            </w:r>
            <w:r>
              <w:rPr>
                <w:rFonts w:hint="eastAsia" w:ascii="Arial" w:hAnsi="Arial" w:eastAsia="宋体" w:cs="Arial"/>
                <w:color w:val="auto"/>
                <w:highlight w:val="none"/>
                <w:u w:val="single"/>
              </w:rPr>
              <w:t xml:space="preserve">       </w:t>
            </w:r>
            <w:r>
              <w:rPr>
                <w:rFonts w:hint="eastAsia" w:ascii="Arial" w:hAnsi="Arial" w:eastAsia="宋体" w:cs="Arial"/>
                <w:color w:val="auto"/>
                <w:highlight w:val="none"/>
              </w:rPr>
              <w:t>）对应的《图集》标准内项目</w:t>
            </w:r>
            <w:r>
              <w:rPr>
                <w:rFonts w:hint="eastAsia" w:ascii="宋体" w:hAnsi="宋体" w:eastAsia="宋体" w:cs="Arial"/>
                <w:color w:val="auto"/>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14:paraId="58738FD6">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19EB44A9">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08430065">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D18972E">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510B327">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21F3051E">
            <w:pPr>
              <w:tabs>
                <w:tab w:val="left" w:pos="720"/>
              </w:tabs>
              <w:spacing w:line="300" w:lineRule="auto"/>
              <w:jc w:val="center"/>
              <w:rPr>
                <w:rFonts w:ascii="Arial" w:hAnsi="Arial" w:eastAsia="宋体" w:cs="Arial"/>
                <w:color w:val="auto"/>
                <w:highlight w:val="none"/>
              </w:rPr>
            </w:pPr>
          </w:p>
        </w:tc>
      </w:tr>
      <w:tr w14:paraId="459D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D5B968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851" w:type="dxa"/>
            <w:tcBorders>
              <w:top w:val="single" w:color="auto" w:sz="4" w:space="0"/>
              <w:left w:val="single" w:color="auto" w:sz="4" w:space="0"/>
              <w:bottom w:val="single" w:color="auto" w:sz="4" w:space="0"/>
              <w:right w:val="single" w:color="auto" w:sz="4" w:space="0"/>
            </w:tcBorders>
            <w:vAlign w:val="center"/>
          </w:tcPr>
          <w:p w14:paraId="56A00A00">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49B60EC9">
            <w:pPr>
              <w:tabs>
                <w:tab w:val="left" w:pos="720"/>
              </w:tabs>
              <w:spacing w:line="300" w:lineRule="auto"/>
              <w:jc w:val="left"/>
              <w:rPr>
                <w:rFonts w:ascii="Arial" w:hAnsi="Arial" w:eastAsia="宋体" w:cs="Arial"/>
                <w:color w:val="auto"/>
                <w:highlight w:val="none"/>
              </w:rPr>
            </w:pPr>
            <w:r>
              <w:rPr>
                <w:rFonts w:hint="eastAsia" w:ascii="宋体" w:hAnsi="宋体" w:eastAsia="宋体" w:cs="Times New Roman"/>
                <w:color w:val="auto"/>
                <w:highlight w:val="none"/>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14:paraId="7F3E0CAC">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14997DFB">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040410CD">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51C03508">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CE2055D">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422F0C7">
            <w:pPr>
              <w:tabs>
                <w:tab w:val="left" w:pos="720"/>
              </w:tabs>
              <w:spacing w:line="300" w:lineRule="auto"/>
              <w:jc w:val="center"/>
              <w:rPr>
                <w:rFonts w:ascii="Arial" w:hAnsi="Arial" w:eastAsia="宋体" w:cs="Arial"/>
                <w:color w:val="auto"/>
                <w:highlight w:val="none"/>
              </w:rPr>
            </w:pPr>
          </w:p>
        </w:tc>
      </w:tr>
      <w:tr w14:paraId="2B08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C7A2E5">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851" w:type="dxa"/>
            <w:tcBorders>
              <w:top w:val="single" w:color="auto" w:sz="4" w:space="0"/>
              <w:left w:val="single" w:color="auto" w:sz="4" w:space="0"/>
              <w:bottom w:val="single" w:color="auto" w:sz="4" w:space="0"/>
              <w:right w:val="single" w:color="auto" w:sz="4" w:space="0"/>
            </w:tcBorders>
            <w:vAlign w:val="center"/>
          </w:tcPr>
          <w:p w14:paraId="5F51ED08">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51CCD2F2">
            <w:pPr>
              <w:tabs>
                <w:tab w:val="left" w:pos="720"/>
              </w:tabs>
              <w:spacing w:line="300" w:lineRule="auto"/>
              <w:jc w:val="left"/>
              <w:rPr>
                <w:rFonts w:ascii="Arial" w:hAnsi="Arial" w:eastAsia="宋体" w:cs="Arial"/>
                <w:color w:val="auto"/>
                <w:highlight w:val="none"/>
              </w:rPr>
            </w:pPr>
            <w:r>
              <w:rPr>
                <w:rFonts w:hint="eastAsia" w:ascii="宋体" w:hAnsi="宋体" w:eastAsia="宋体" w:cs="Times New Roman"/>
                <w:color w:val="auto"/>
                <w:highlight w:val="none"/>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14:paraId="0EAB7DBC">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603C0871">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2006ABF8">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43CB79C">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98900E6">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29D1E072">
            <w:pPr>
              <w:tabs>
                <w:tab w:val="left" w:pos="720"/>
              </w:tabs>
              <w:spacing w:line="300" w:lineRule="auto"/>
              <w:jc w:val="center"/>
              <w:rPr>
                <w:rFonts w:ascii="Arial" w:hAnsi="Arial" w:eastAsia="宋体" w:cs="Arial"/>
                <w:color w:val="auto"/>
                <w:highlight w:val="none"/>
              </w:rPr>
            </w:pPr>
          </w:p>
        </w:tc>
      </w:tr>
      <w:tr w14:paraId="2E21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114B0B">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851" w:type="dxa"/>
            <w:tcBorders>
              <w:top w:val="single" w:color="auto" w:sz="4" w:space="0"/>
              <w:left w:val="single" w:color="auto" w:sz="4" w:space="0"/>
              <w:bottom w:val="single" w:color="auto" w:sz="4" w:space="0"/>
              <w:right w:val="single" w:color="auto" w:sz="4" w:space="0"/>
            </w:tcBorders>
            <w:vAlign w:val="center"/>
          </w:tcPr>
          <w:p w14:paraId="7A8B1094">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11D165D0">
            <w:pPr>
              <w:tabs>
                <w:tab w:val="left" w:pos="720"/>
              </w:tabs>
              <w:spacing w:line="300" w:lineRule="auto"/>
              <w:jc w:val="left"/>
              <w:rPr>
                <w:rFonts w:ascii="Arial" w:hAnsi="Arial" w:eastAsia="宋体" w:cs="Arial"/>
                <w:color w:val="auto"/>
                <w:highlight w:val="none"/>
              </w:rPr>
            </w:pPr>
            <w:r>
              <w:rPr>
                <w:rFonts w:hint="eastAsia" w:ascii="宋体" w:hAnsi="宋体" w:eastAsia="宋体" w:cs="Times New Roman"/>
                <w:color w:val="auto"/>
                <w:highlight w:val="none"/>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14:paraId="0EAD5CE4">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399670AE">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46552268">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8BD5AA7">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17AB5A2F">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1D0E2CAF">
            <w:pPr>
              <w:tabs>
                <w:tab w:val="left" w:pos="720"/>
              </w:tabs>
              <w:spacing w:line="300" w:lineRule="auto"/>
              <w:jc w:val="center"/>
              <w:rPr>
                <w:rFonts w:ascii="Arial" w:hAnsi="Arial" w:eastAsia="宋体" w:cs="Arial"/>
                <w:color w:val="auto"/>
                <w:highlight w:val="none"/>
              </w:rPr>
            </w:pPr>
          </w:p>
        </w:tc>
      </w:tr>
      <w:tr w14:paraId="47CA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50F0C5C">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851" w:type="dxa"/>
            <w:tcBorders>
              <w:top w:val="single" w:color="auto" w:sz="4" w:space="0"/>
              <w:left w:val="single" w:color="auto" w:sz="4" w:space="0"/>
              <w:bottom w:val="single" w:color="auto" w:sz="4" w:space="0"/>
              <w:right w:val="single" w:color="auto" w:sz="4" w:space="0"/>
            </w:tcBorders>
            <w:vAlign w:val="center"/>
          </w:tcPr>
          <w:p w14:paraId="7A3DF7CF">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23DC1467">
            <w:pPr>
              <w:tabs>
                <w:tab w:val="left" w:pos="720"/>
              </w:tabs>
              <w:spacing w:line="300" w:lineRule="auto"/>
              <w:jc w:val="left"/>
              <w:rPr>
                <w:rFonts w:ascii="Arial" w:hAnsi="Arial" w:eastAsia="宋体" w:cs="Arial"/>
                <w:color w:val="auto"/>
                <w:highlight w:val="none"/>
              </w:rPr>
            </w:pPr>
            <w:r>
              <w:rPr>
                <w:rFonts w:hint="eastAsia" w:ascii="宋体" w:hAnsi="宋体" w:eastAsia="宋体" w:cs="Times New Roman"/>
                <w:color w:val="auto"/>
                <w:highlight w:val="none"/>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14:paraId="518F0DF4">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4981AB98">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1CD3C6DF">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143A059">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DD68FA9">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6ED3916">
            <w:pPr>
              <w:tabs>
                <w:tab w:val="left" w:pos="720"/>
              </w:tabs>
              <w:spacing w:line="300" w:lineRule="auto"/>
              <w:jc w:val="center"/>
              <w:rPr>
                <w:rFonts w:ascii="Arial" w:hAnsi="Arial" w:eastAsia="宋体" w:cs="Arial"/>
                <w:color w:val="auto"/>
                <w:highlight w:val="none"/>
              </w:rPr>
            </w:pPr>
          </w:p>
        </w:tc>
      </w:tr>
      <w:tr w14:paraId="34A2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89ABBA5">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74925B49">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21C4AC77">
            <w:pPr>
              <w:tabs>
                <w:tab w:val="left" w:pos="720"/>
              </w:tabs>
              <w:spacing w:line="300" w:lineRule="auto"/>
              <w:jc w:val="left"/>
              <w:rPr>
                <w:rFonts w:ascii="Arial" w:hAnsi="Arial" w:eastAsia="宋体" w:cs="Arial"/>
                <w:color w:val="auto"/>
                <w:highlight w:val="none"/>
              </w:rPr>
            </w:pPr>
            <w:r>
              <w:rPr>
                <w:rFonts w:hint="eastAsia" w:ascii="宋体" w:hAnsi="宋体" w:eastAsia="宋体" w:cs="Times New Roman"/>
                <w:color w:val="auto"/>
                <w:highlight w:val="none"/>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14:paraId="6A25F393">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75B62A85">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6DA56C70">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617AB0C">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9FD987C">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0FCFEB0">
            <w:pPr>
              <w:tabs>
                <w:tab w:val="left" w:pos="720"/>
              </w:tabs>
              <w:spacing w:line="300" w:lineRule="auto"/>
              <w:jc w:val="center"/>
              <w:rPr>
                <w:rFonts w:ascii="Arial" w:hAnsi="Arial" w:eastAsia="宋体" w:cs="Arial"/>
                <w:color w:val="auto"/>
                <w:highlight w:val="none"/>
              </w:rPr>
            </w:pPr>
          </w:p>
        </w:tc>
      </w:tr>
      <w:tr w14:paraId="121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5A3CBD">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851" w:type="dxa"/>
            <w:tcBorders>
              <w:top w:val="single" w:color="auto" w:sz="4" w:space="0"/>
              <w:left w:val="single" w:color="auto" w:sz="4" w:space="0"/>
              <w:bottom w:val="single" w:color="auto" w:sz="4" w:space="0"/>
              <w:right w:val="single" w:color="auto" w:sz="4" w:space="0"/>
            </w:tcBorders>
            <w:vAlign w:val="center"/>
          </w:tcPr>
          <w:p w14:paraId="3AE7912B">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5D61C967">
            <w:pPr>
              <w:tabs>
                <w:tab w:val="left" w:pos="720"/>
              </w:tabs>
              <w:spacing w:line="300" w:lineRule="auto"/>
              <w:jc w:val="left"/>
              <w:rPr>
                <w:rFonts w:ascii="宋体" w:hAnsi="宋体" w:eastAsia="宋体" w:cs="Arial"/>
                <w:color w:val="auto"/>
                <w:highlight w:val="none"/>
              </w:rPr>
            </w:pPr>
            <w:r>
              <w:rPr>
                <w:rFonts w:hint="eastAsia" w:ascii="Arial" w:hAnsi="Arial" w:eastAsia="宋体" w:cs="Arial"/>
                <w:color w:val="auto"/>
                <w:highlight w:val="none"/>
              </w:rPr>
              <w:t>管理目标等级对应的《图集》标准外项目</w:t>
            </w:r>
            <w:r>
              <w:rPr>
                <w:rFonts w:hint="eastAsia" w:ascii="宋体" w:hAnsi="宋体" w:eastAsia="宋体" w:cs="Arial"/>
                <w:color w:val="auto"/>
                <w:highlight w:val="none"/>
              </w:rPr>
              <w:t>措施费</w:t>
            </w:r>
          </w:p>
        </w:tc>
        <w:tc>
          <w:tcPr>
            <w:tcW w:w="1134" w:type="dxa"/>
            <w:tcBorders>
              <w:top w:val="single" w:color="auto" w:sz="4" w:space="0"/>
              <w:left w:val="single" w:color="auto" w:sz="4" w:space="0"/>
              <w:bottom w:val="single" w:color="auto" w:sz="4" w:space="0"/>
              <w:right w:val="single" w:color="auto" w:sz="4" w:space="0"/>
            </w:tcBorders>
            <w:vAlign w:val="center"/>
          </w:tcPr>
          <w:p w14:paraId="2E113D48">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6345A252">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60C11FE5">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B17FBDE">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305CEB0">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A0C1495">
            <w:pPr>
              <w:tabs>
                <w:tab w:val="left" w:pos="720"/>
              </w:tabs>
              <w:spacing w:line="300" w:lineRule="auto"/>
              <w:jc w:val="center"/>
              <w:rPr>
                <w:rFonts w:ascii="Arial" w:hAnsi="Arial" w:eastAsia="宋体" w:cs="Arial"/>
                <w:color w:val="auto"/>
                <w:highlight w:val="none"/>
              </w:rPr>
            </w:pPr>
          </w:p>
        </w:tc>
      </w:tr>
      <w:tr w14:paraId="1E4C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D12E427">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851" w:type="dxa"/>
            <w:tcBorders>
              <w:top w:val="single" w:color="auto" w:sz="4" w:space="0"/>
              <w:left w:val="single" w:color="auto" w:sz="4" w:space="0"/>
              <w:bottom w:val="single" w:color="auto" w:sz="4" w:space="0"/>
              <w:right w:val="single" w:color="auto" w:sz="4" w:space="0"/>
            </w:tcBorders>
            <w:vAlign w:val="center"/>
          </w:tcPr>
          <w:p w14:paraId="4779F2AA">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33383485">
            <w:pPr>
              <w:tabs>
                <w:tab w:val="left" w:pos="720"/>
              </w:tabs>
              <w:spacing w:line="300" w:lineRule="auto"/>
              <w:jc w:val="left"/>
              <w:rPr>
                <w:rFonts w:ascii="宋体" w:hAnsi="宋体" w:eastAsia="宋体" w:cs="Arial"/>
                <w:color w:val="auto"/>
                <w:highlight w:val="none"/>
              </w:rPr>
            </w:pPr>
            <w:r>
              <w:rPr>
                <w:rFonts w:hint="eastAsia" w:ascii="宋体" w:hAnsi="宋体" w:eastAsia="宋体" w:cs="Arial"/>
                <w:color w:val="auto"/>
                <w:highlight w:val="none"/>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14:paraId="62E1CBF5">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0F337B9F">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3C453834">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A1F639C">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EAC5152">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E5B0FE9">
            <w:pPr>
              <w:tabs>
                <w:tab w:val="left" w:pos="720"/>
              </w:tabs>
              <w:spacing w:line="300" w:lineRule="auto"/>
              <w:jc w:val="center"/>
              <w:rPr>
                <w:rFonts w:ascii="Arial" w:hAnsi="Arial" w:eastAsia="宋体" w:cs="Arial"/>
                <w:color w:val="auto"/>
                <w:highlight w:val="none"/>
              </w:rPr>
            </w:pPr>
          </w:p>
        </w:tc>
      </w:tr>
      <w:tr w14:paraId="3B39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73B6D6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2.3</w:t>
            </w:r>
          </w:p>
        </w:tc>
        <w:tc>
          <w:tcPr>
            <w:tcW w:w="851" w:type="dxa"/>
            <w:tcBorders>
              <w:top w:val="single" w:color="auto" w:sz="4" w:space="0"/>
              <w:left w:val="single" w:color="auto" w:sz="4" w:space="0"/>
              <w:bottom w:val="single" w:color="auto" w:sz="4" w:space="0"/>
              <w:right w:val="single" w:color="auto" w:sz="4" w:space="0"/>
            </w:tcBorders>
            <w:vAlign w:val="center"/>
          </w:tcPr>
          <w:p w14:paraId="30A21924">
            <w:pPr>
              <w:tabs>
                <w:tab w:val="left" w:pos="720"/>
              </w:tabs>
              <w:spacing w:line="300" w:lineRule="auto"/>
              <w:jc w:val="center"/>
              <w:rPr>
                <w:rFonts w:ascii="Arial" w:hAnsi="Arial" w:eastAsia="宋体" w:cs="Arial"/>
                <w:color w:val="auto"/>
                <w:highlight w:val="none"/>
              </w:rPr>
            </w:pPr>
          </w:p>
        </w:tc>
        <w:tc>
          <w:tcPr>
            <w:tcW w:w="5811" w:type="dxa"/>
            <w:tcBorders>
              <w:top w:val="single" w:color="auto" w:sz="4" w:space="0"/>
              <w:left w:val="single" w:color="auto" w:sz="4" w:space="0"/>
              <w:bottom w:val="single" w:color="auto" w:sz="4" w:space="0"/>
              <w:right w:val="single" w:color="auto" w:sz="4" w:space="0"/>
            </w:tcBorders>
            <w:vAlign w:val="center"/>
          </w:tcPr>
          <w:p w14:paraId="1F96E1F8">
            <w:pPr>
              <w:tabs>
                <w:tab w:val="left" w:pos="720"/>
              </w:tabs>
              <w:spacing w:line="300" w:lineRule="auto"/>
              <w:jc w:val="left"/>
              <w:rPr>
                <w:rFonts w:ascii="宋体" w:hAnsi="宋体" w:eastAsia="宋体" w:cs="Arial"/>
                <w:color w:val="auto"/>
                <w:highlight w:val="none"/>
              </w:rPr>
            </w:pPr>
            <w:r>
              <w:rPr>
                <w:rFonts w:hint="eastAsia" w:ascii="宋体" w:hAnsi="宋体" w:eastAsia="宋体" w:cs="Times New Roman"/>
                <w:color w:val="auto"/>
                <w:highlight w:val="none"/>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14:paraId="05E415D8">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tcPr>
          <w:p w14:paraId="3424DFAC">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44401651">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BAE784C">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F5576C2">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7E66459">
            <w:pPr>
              <w:tabs>
                <w:tab w:val="left" w:pos="720"/>
              </w:tabs>
              <w:spacing w:line="300" w:lineRule="auto"/>
              <w:jc w:val="center"/>
              <w:rPr>
                <w:rFonts w:ascii="Arial" w:hAnsi="Arial" w:eastAsia="宋体" w:cs="Arial"/>
                <w:color w:val="auto"/>
                <w:highlight w:val="none"/>
              </w:rPr>
            </w:pPr>
          </w:p>
        </w:tc>
      </w:tr>
      <w:tr w14:paraId="535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6" w:type="dxa"/>
            <w:gridSpan w:val="3"/>
            <w:tcBorders>
              <w:top w:val="single" w:color="auto" w:sz="4" w:space="0"/>
              <w:left w:val="single" w:color="auto" w:sz="4" w:space="0"/>
              <w:bottom w:val="single" w:color="auto" w:sz="4" w:space="0"/>
              <w:right w:val="single" w:color="auto" w:sz="4" w:space="0"/>
            </w:tcBorders>
            <w:vAlign w:val="center"/>
          </w:tcPr>
          <w:p w14:paraId="3E410698">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1134" w:type="dxa"/>
            <w:tcBorders>
              <w:top w:val="single" w:color="auto" w:sz="4" w:space="0"/>
              <w:left w:val="single" w:color="auto" w:sz="4" w:space="0"/>
              <w:bottom w:val="single" w:color="auto" w:sz="4" w:space="0"/>
              <w:right w:val="single" w:color="auto" w:sz="4" w:space="0"/>
            </w:tcBorders>
            <w:vAlign w:val="center"/>
          </w:tcPr>
          <w:p w14:paraId="28D39606">
            <w:pPr>
              <w:tabs>
                <w:tab w:val="left" w:pos="720"/>
              </w:tabs>
              <w:spacing w:line="300" w:lineRule="auto"/>
              <w:jc w:val="center"/>
              <w:rPr>
                <w:rFonts w:ascii="Arial" w:hAnsi="Arial" w:eastAsia="宋体" w:cs="Arial"/>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982BECF">
            <w:pPr>
              <w:tabs>
                <w:tab w:val="left" w:pos="720"/>
              </w:tabs>
              <w:spacing w:line="300" w:lineRule="auto"/>
              <w:jc w:val="center"/>
              <w:rPr>
                <w:rFonts w:ascii="Arial" w:hAnsi="Arial" w:eastAsia="宋体" w:cs="Arial"/>
                <w:color w:val="auto"/>
                <w:highlight w:val="none"/>
              </w:rPr>
            </w:pPr>
          </w:p>
        </w:tc>
        <w:tc>
          <w:tcPr>
            <w:tcW w:w="850" w:type="dxa"/>
            <w:tcBorders>
              <w:top w:val="single" w:color="auto" w:sz="4" w:space="0"/>
              <w:left w:val="single" w:color="auto" w:sz="4" w:space="0"/>
              <w:bottom w:val="single" w:color="auto" w:sz="4" w:space="0"/>
              <w:right w:val="single" w:color="auto" w:sz="4" w:space="0"/>
            </w:tcBorders>
          </w:tcPr>
          <w:p w14:paraId="1A02EE3D">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77807CC4">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2F68596A">
            <w:pPr>
              <w:tabs>
                <w:tab w:val="left" w:pos="720"/>
              </w:tabs>
              <w:spacing w:line="300" w:lineRule="auto"/>
              <w:jc w:val="center"/>
              <w:rPr>
                <w:rFonts w:ascii="Arial" w:hAnsi="Arial" w:eastAsia="宋体" w:cs="Arial"/>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0E493BB7">
            <w:pPr>
              <w:tabs>
                <w:tab w:val="left" w:pos="720"/>
              </w:tabs>
              <w:spacing w:line="300" w:lineRule="auto"/>
              <w:jc w:val="center"/>
              <w:rPr>
                <w:rFonts w:ascii="Arial" w:hAnsi="Arial" w:eastAsia="宋体" w:cs="Arial"/>
                <w:color w:val="auto"/>
                <w:highlight w:val="none"/>
              </w:rPr>
            </w:pPr>
          </w:p>
        </w:tc>
      </w:tr>
    </w:tbl>
    <w:p w14:paraId="7D54444D">
      <w:pPr>
        <w:tabs>
          <w:tab w:val="left" w:pos="0"/>
        </w:tabs>
        <w:ind w:left="707" w:leftChars="1" w:hanging="705" w:hangingChars="336"/>
        <w:rPr>
          <w:rFonts w:ascii="宋体" w:hAnsi="宋体" w:eastAsia="宋体" w:cs="Arial"/>
          <w:color w:val="auto"/>
          <w:highlight w:val="none"/>
        </w:rPr>
      </w:pPr>
      <w:r>
        <w:rPr>
          <w:rFonts w:hint="eastAsia" w:ascii="宋体" w:hAnsi="宋体" w:eastAsia="宋体" w:cs="Arial"/>
          <w:color w:val="auto"/>
          <w:highlight w:val="none"/>
        </w:rPr>
        <w:t>注：1.依据表“</w:t>
      </w:r>
      <w:r>
        <w:rPr>
          <w:rFonts w:ascii="宋体" w:hAnsi="宋体" w:eastAsia="宋体" w:cs="Arial"/>
          <w:color w:val="auto"/>
          <w:highlight w:val="none"/>
        </w:rPr>
        <w:t>4.</w:t>
      </w:r>
      <w:r>
        <w:rPr>
          <w:rFonts w:hint="eastAsia" w:ascii="宋体" w:hAnsi="宋体" w:eastAsia="宋体" w:cs="Arial"/>
          <w:color w:val="auto"/>
          <w:highlight w:val="none"/>
        </w:rPr>
        <w:t>12总价措施项目报价组成分析表”，在“</w:t>
      </w:r>
      <w:r>
        <w:rPr>
          <w:rFonts w:hint="eastAsia" w:ascii="Arial" w:hAnsi="Arial" w:eastAsia="宋体" w:cs="Arial"/>
          <w:color w:val="auto"/>
          <w:highlight w:val="none"/>
        </w:rPr>
        <w:t>实际成本</w:t>
      </w:r>
      <w:r>
        <w:rPr>
          <w:rFonts w:hint="eastAsia" w:ascii="宋体" w:hAnsi="宋体" w:eastAsia="宋体" w:cs="Arial"/>
          <w:color w:val="auto"/>
          <w:highlight w:val="none"/>
        </w:rPr>
        <w:t>”“</w:t>
      </w:r>
      <w:r>
        <w:rPr>
          <w:rFonts w:hint="eastAsia" w:ascii="Arial" w:hAnsi="Arial" w:eastAsia="宋体" w:cs="Arial"/>
          <w:color w:val="auto"/>
          <w:highlight w:val="none"/>
        </w:rPr>
        <w:t>企业管理费”“利润”</w:t>
      </w:r>
      <w:r>
        <w:rPr>
          <w:rFonts w:hint="eastAsia" w:ascii="宋体" w:hAnsi="宋体" w:eastAsia="宋体" w:cs="Arial"/>
          <w:color w:val="auto"/>
          <w:highlight w:val="none"/>
        </w:rPr>
        <w:t>填写对应数值。并逐项在表“4</w:t>
      </w:r>
      <w:r>
        <w:rPr>
          <w:rFonts w:ascii="宋体" w:hAnsi="宋体" w:eastAsia="宋体" w:cs="Arial"/>
          <w:color w:val="auto"/>
          <w:highlight w:val="none"/>
        </w:rPr>
        <w:t>.</w:t>
      </w:r>
      <w:r>
        <w:rPr>
          <w:rFonts w:hint="eastAsia" w:ascii="宋体" w:hAnsi="宋体" w:eastAsia="宋体" w:cs="Arial"/>
          <w:color w:val="auto"/>
          <w:highlight w:val="none"/>
        </w:rPr>
        <w:t>12总价措施项目报价组成分析表”中列明施工方案出处及计算方法。</w:t>
      </w:r>
    </w:p>
    <w:p w14:paraId="7E99A680">
      <w:pPr>
        <w:tabs>
          <w:tab w:val="left" w:pos="0"/>
        </w:tabs>
        <w:ind w:left="707" w:leftChars="201" w:hanging="285" w:hangingChars="136"/>
        <w:rPr>
          <w:rFonts w:ascii="Arial" w:hAnsi="Arial" w:cs="Arial"/>
          <w:color w:val="auto"/>
          <w:highlight w:val="none"/>
        </w:rPr>
        <w:sectPr>
          <w:footerReference r:id="rId16" w:type="default"/>
          <w:footerReference r:id="rId17" w:type="even"/>
          <w:pgSz w:w="16838" w:h="11906" w:orient="landscape"/>
          <w:pgMar w:top="1797" w:right="1440" w:bottom="1797" w:left="1440" w:header="851" w:footer="992" w:gutter="0"/>
          <w:pgNumType w:fmt="decimal"/>
          <w:cols w:space="720" w:num="1"/>
          <w:docGrid w:type="lines" w:linePitch="312" w:charSpace="0"/>
        </w:sectPr>
      </w:pPr>
      <w:bookmarkStart w:id="916" w:name="_Toc10233960"/>
      <w:bookmarkStart w:id="917" w:name="_Toc10235188"/>
      <w:r>
        <w:rPr>
          <w:rFonts w:hint="eastAsia" w:ascii="宋体" w:hAnsi="宋体" w:eastAsia="宋体" w:cs="Arial"/>
          <w:color w:val="auto"/>
          <w:highlight w:val="none"/>
        </w:rPr>
        <w:t>2</w:t>
      </w:r>
      <w:r>
        <w:rPr>
          <w:rFonts w:ascii="宋体" w:hAnsi="宋体" w:eastAsia="宋体" w:cs="Arial"/>
          <w:color w:val="auto"/>
          <w:highlight w:val="none"/>
        </w:rPr>
        <w:t>.</w:t>
      </w:r>
      <w:r>
        <w:rPr>
          <w:rFonts w:hint="eastAsia" w:ascii="Arial" w:hAnsi="Arial" w:eastAsia="宋体" w:cs="Arial"/>
          <w:color w:val="auto"/>
          <w:highlight w:val="none"/>
        </w:rPr>
        <w:t>“管理目标等级（</w:t>
      </w:r>
      <w:r>
        <w:rPr>
          <w:rFonts w:ascii="Arial" w:hAnsi="Arial" w:eastAsia="宋体" w:cs="Arial"/>
          <w:color w:val="auto"/>
          <w:highlight w:val="none"/>
          <w:u w:val="single"/>
        </w:rPr>
        <w:t xml:space="preserve">       </w:t>
      </w:r>
      <w:r>
        <w:rPr>
          <w:rFonts w:hint="eastAsia" w:ascii="Arial" w:hAnsi="Arial" w:eastAsia="宋体" w:cs="Arial"/>
          <w:color w:val="auto"/>
          <w:highlight w:val="none"/>
        </w:rPr>
        <w:t>）对应的《图集》标准内项目</w:t>
      </w:r>
      <w:r>
        <w:rPr>
          <w:rFonts w:hint="eastAsia" w:ascii="宋体" w:hAnsi="宋体" w:eastAsia="宋体" w:cs="Arial"/>
          <w:color w:val="auto"/>
          <w:highlight w:val="none"/>
        </w:rPr>
        <w:t>措施费</w:t>
      </w:r>
      <w:r>
        <w:rPr>
          <w:rFonts w:hint="eastAsia" w:ascii="Arial" w:hAnsi="Arial" w:eastAsia="宋体" w:cs="Arial"/>
          <w:color w:val="auto"/>
          <w:highlight w:val="none"/>
        </w:rPr>
        <w:t>”中“（</w:t>
      </w:r>
      <w:r>
        <w:rPr>
          <w:rFonts w:ascii="Arial" w:hAnsi="Arial" w:eastAsia="宋体" w:cs="Arial"/>
          <w:color w:val="auto"/>
          <w:highlight w:val="none"/>
          <w:u w:val="single"/>
        </w:rPr>
        <w:t xml:space="preserve">       </w:t>
      </w:r>
      <w:r>
        <w:rPr>
          <w:rFonts w:hint="eastAsia" w:ascii="Arial" w:hAnsi="Arial" w:eastAsia="宋体" w:cs="Arial"/>
          <w:color w:val="auto"/>
          <w:highlight w:val="none"/>
        </w:rPr>
        <w:t>）”填写要求：招标工程量清单和最高投标限价中填写招标人要求的管理目标等级；投标报价中填报的管理目标等级须与投标函中所填报的管理目标等级一致，且不得低于招标人要求的管理目标等级。</w:t>
      </w:r>
    </w:p>
    <w:bookmarkEnd w:id="916"/>
    <w:bookmarkEnd w:id="917"/>
    <w:p w14:paraId="4BF18259">
      <w:pPr>
        <w:tabs>
          <w:tab w:val="left" w:pos="720"/>
        </w:tabs>
        <w:spacing w:after="156"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施工垃圾场外运输和消纳费明细表</w:t>
      </w:r>
    </w:p>
    <w:p w14:paraId="5DF52474">
      <w:pPr>
        <w:tabs>
          <w:tab w:val="left" w:pos="720"/>
        </w:tabs>
        <w:spacing w:after="156"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14:paraId="268B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F7737E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序号</w:t>
            </w:r>
          </w:p>
        </w:tc>
        <w:tc>
          <w:tcPr>
            <w:tcW w:w="710" w:type="dxa"/>
            <w:tcBorders>
              <w:top w:val="single" w:color="auto" w:sz="4" w:space="0"/>
              <w:left w:val="single" w:color="auto" w:sz="4" w:space="0"/>
              <w:bottom w:val="single" w:color="auto" w:sz="4" w:space="0"/>
              <w:right w:val="single" w:color="auto" w:sz="4" w:space="0"/>
            </w:tcBorders>
            <w:vAlign w:val="center"/>
          </w:tcPr>
          <w:p w14:paraId="5430CC1F">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项目</w:t>
            </w:r>
          </w:p>
          <w:p w14:paraId="72C6BF9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编码</w:t>
            </w:r>
          </w:p>
        </w:tc>
        <w:tc>
          <w:tcPr>
            <w:tcW w:w="2724" w:type="dxa"/>
            <w:tcBorders>
              <w:top w:val="single" w:color="auto" w:sz="4" w:space="0"/>
              <w:left w:val="single" w:color="auto" w:sz="4" w:space="0"/>
              <w:bottom w:val="single" w:color="auto" w:sz="4" w:space="0"/>
              <w:right w:val="single" w:color="auto" w:sz="4" w:space="0"/>
            </w:tcBorders>
            <w:vAlign w:val="center"/>
          </w:tcPr>
          <w:p w14:paraId="786725CA">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14:paraId="7BC788C5">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14:paraId="0B5C5B93">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费率（</w:t>
            </w:r>
            <w:r>
              <w:rPr>
                <w:rFonts w:ascii="Arial" w:hAnsi="Arial" w:eastAsia="宋体" w:cs="Arial"/>
                <w:color w:val="auto"/>
                <w:highlight w:val="none"/>
              </w:rPr>
              <w:t>%</w:t>
            </w:r>
            <w:r>
              <w:rPr>
                <w:rFonts w:hint="eastAsia" w:ascii="Arial" w:hAnsi="Arial" w:eastAsia="宋体" w:cs="Arial"/>
                <w:color w:val="auto"/>
                <w:highlight w:val="none"/>
              </w:rPr>
              <w:t>）</w:t>
            </w:r>
          </w:p>
        </w:tc>
        <w:tc>
          <w:tcPr>
            <w:tcW w:w="1755" w:type="dxa"/>
            <w:tcBorders>
              <w:top w:val="single" w:color="auto" w:sz="4" w:space="0"/>
              <w:left w:val="single" w:color="auto" w:sz="4" w:space="0"/>
              <w:bottom w:val="single" w:color="auto" w:sz="4" w:space="0"/>
              <w:right w:val="single" w:color="auto" w:sz="4" w:space="0"/>
            </w:tcBorders>
            <w:vAlign w:val="center"/>
          </w:tcPr>
          <w:p w14:paraId="779359A8">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不含税金额</w:t>
            </w:r>
          </w:p>
          <w:p w14:paraId="25C340A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（元）</w:t>
            </w:r>
          </w:p>
        </w:tc>
        <w:tc>
          <w:tcPr>
            <w:tcW w:w="1122" w:type="dxa"/>
            <w:tcBorders>
              <w:top w:val="single" w:color="auto" w:sz="4" w:space="0"/>
              <w:left w:val="single" w:color="auto" w:sz="4" w:space="0"/>
              <w:bottom w:val="single" w:color="auto" w:sz="4" w:space="0"/>
              <w:right w:val="single" w:color="auto" w:sz="4" w:space="0"/>
            </w:tcBorders>
            <w:vAlign w:val="center"/>
          </w:tcPr>
          <w:p w14:paraId="156E195B">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备注</w:t>
            </w:r>
          </w:p>
        </w:tc>
      </w:tr>
      <w:tr w14:paraId="1429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4D0AFA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710" w:type="dxa"/>
            <w:tcBorders>
              <w:top w:val="single" w:color="auto" w:sz="4" w:space="0"/>
              <w:left w:val="single" w:color="auto" w:sz="4" w:space="0"/>
              <w:bottom w:val="single" w:color="auto" w:sz="4" w:space="0"/>
              <w:right w:val="single" w:color="auto" w:sz="4" w:space="0"/>
            </w:tcBorders>
            <w:vAlign w:val="center"/>
          </w:tcPr>
          <w:p w14:paraId="648F14CF">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129839BC">
            <w:pPr>
              <w:tabs>
                <w:tab w:val="left" w:pos="720"/>
              </w:tabs>
              <w:spacing w:line="300" w:lineRule="auto"/>
              <w:jc w:val="left"/>
              <w:rPr>
                <w:rFonts w:ascii="Arial" w:hAnsi="Arial" w:eastAsia="宋体" w:cs="Arial"/>
                <w:color w:val="auto"/>
                <w:highlight w:val="none"/>
              </w:rPr>
            </w:pPr>
            <w:r>
              <w:rPr>
                <w:rFonts w:hint="eastAsia" w:ascii="Arial" w:hAnsi="Arial" w:eastAsia="宋体" w:cs="Arial"/>
                <w:color w:val="auto"/>
                <w:highlight w:val="none"/>
              </w:rPr>
              <w:t>（</w:t>
            </w:r>
            <w:r>
              <w:rPr>
                <w:rFonts w:hint="eastAsia" w:ascii="宋体" w:hAnsi="宋体" w:eastAsia="宋体" w:cs="宋体"/>
                <w:color w:val="auto"/>
                <w:kern w:val="0"/>
                <w:szCs w:val="21"/>
                <w:highlight w:val="none"/>
              </w:rPr>
              <w:t>XXXX</w:t>
            </w:r>
            <w:r>
              <w:rPr>
                <w:rFonts w:hint="eastAsia" w:ascii="Arial" w:hAnsi="Arial" w:eastAsia="宋体" w:cs="Arial"/>
                <w:color w:val="auto"/>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537CFE17">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5D38512D">
            <w:pPr>
              <w:tabs>
                <w:tab w:val="left" w:pos="720"/>
              </w:tabs>
              <w:spacing w:line="300" w:lineRule="auto"/>
              <w:ind w:right="-143" w:rightChars="-68"/>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35ACA342">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77D1819F">
            <w:pPr>
              <w:tabs>
                <w:tab w:val="left" w:pos="720"/>
              </w:tabs>
              <w:spacing w:line="300" w:lineRule="auto"/>
              <w:jc w:val="center"/>
              <w:rPr>
                <w:rFonts w:ascii="Arial" w:hAnsi="Arial" w:eastAsia="宋体" w:cs="Arial"/>
                <w:i/>
                <w:color w:val="auto"/>
                <w:highlight w:val="none"/>
              </w:rPr>
            </w:pPr>
          </w:p>
        </w:tc>
      </w:tr>
      <w:tr w14:paraId="04A4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BCD0F8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710" w:type="dxa"/>
            <w:tcBorders>
              <w:top w:val="single" w:color="auto" w:sz="4" w:space="0"/>
              <w:left w:val="single" w:color="auto" w:sz="4" w:space="0"/>
              <w:bottom w:val="single" w:color="auto" w:sz="4" w:space="0"/>
              <w:right w:val="single" w:color="auto" w:sz="4" w:space="0"/>
            </w:tcBorders>
            <w:vAlign w:val="center"/>
          </w:tcPr>
          <w:p w14:paraId="471198B8">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7EF2A133">
            <w:pPr>
              <w:tabs>
                <w:tab w:val="left" w:pos="720"/>
              </w:tabs>
              <w:spacing w:line="300" w:lineRule="auto"/>
              <w:jc w:val="left"/>
              <w:rPr>
                <w:rFonts w:ascii="Arial" w:hAnsi="Arial" w:eastAsia="宋体" w:cs="Arial"/>
                <w:color w:val="auto"/>
                <w:highlight w:val="none"/>
              </w:rPr>
            </w:pPr>
            <w:r>
              <w:rPr>
                <w:rFonts w:hint="eastAsia" w:ascii="宋体" w:hAnsi="宋体" w:eastAsia="宋体" w:cs="宋体"/>
                <w:color w:val="auto"/>
                <w:kern w:val="0"/>
                <w:szCs w:val="21"/>
                <w:highlight w:val="none"/>
              </w:rPr>
              <w:t>（XXXX单位工程）</w:t>
            </w:r>
            <w:r>
              <w:rPr>
                <w:rFonts w:hint="eastAsia" w:ascii="Arial" w:hAnsi="Arial" w:eastAsia="宋体" w:cs="Arial"/>
                <w:color w:val="auto"/>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0FC944C4">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003978B">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199E5139">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082D7C7">
            <w:pPr>
              <w:tabs>
                <w:tab w:val="left" w:pos="720"/>
              </w:tabs>
              <w:spacing w:line="300" w:lineRule="auto"/>
              <w:jc w:val="center"/>
              <w:rPr>
                <w:rFonts w:ascii="Arial" w:hAnsi="Arial" w:eastAsia="宋体" w:cs="Arial"/>
                <w:color w:val="auto"/>
                <w:highlight w:val="none"/>
              </w:rPr>
            </w:pPr>
          </w:p>
        </w:tc>
      </w:tr>
      <w:tr w14:paraId="3DE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7573689">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710" w:type="dxa"/>
            <w:tcBorders>
              <w:top w:val="single" w:color="auto" w:sz="4" w:space="0"/>
              <w:left w:val="single" w:color="auto" w:sz="4" w:space="0"/>
              <w:bottom w:val="single" w:color="auto" w:sz="4" w:space="0"/>
              <w:right w:val="single" w:color="auto" w:sz="4" w:space="0"/>
            </w:tcBorders>
            <w:vAlign w:val="center"/>
          </w:tcPr>
          <w:p w14:paraId="55622F74">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79656693">
            <w:pPr>
              <w:tabs>
                <w:tab w:val="left" w:pos="720"/>
              </w:tabs>
              <w:spacing w:line="300" w:lineRule="auto"/>
              <w:jc w:val="left"/>
              <w:rPr>
                <w:rFonts w:ascii="Arial" w:hAnsi="Arial" w:eastAsia="宋体" w:cs="Arial"/>
                <w:color w:val="auto"/>
                <w:highlight w:val="none"/>
                <w:u w:val="single"/>
              </w:rPr>
            </w:pPr>
            <w:r>
              <w:rPr>
                <w:rFonts w:hint="eastAsia" w:ascii="宋体" w:hAnsi="宋体" w:eastAsia="宋体" w:cs="宋体"/>
                <w:bCs/>
                <w:iCs/>
                <w:color w:val="auto"/>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14:paraId="6EB3A185">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3CB7571">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4D2A62AB">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664AD42">
            <w:pPr>
              <w:tabs>
                <w:tab w:val="left" w:pos="720"/>
              </w:tabs>
              <w:spacing w:line="300" w:lineRule="auto"/>
              <w:jc w:val="center"/>
              <w:rPr>
                <w:rFonts w:ascii="Arial" w:hAnsi="Arial" w:eastAsia="宋体" w:cs="Arial"/>
                <w:color w:val="auto"/>
                <w:highlight w:val="none"/>
              </w:rPr>
            </w:pPr>
          </w:p>
        </w:tc>
      </w:tr>
      <w:tr w14:paraId="3C53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2465FB9">
            <w:pPr>
              <w:tabs>
                <w:tab w:val="left" w:pos="720"/>
              </w:tabs>
              <w:spacing w:line="300" w:lineRule="auto"/>
              <w:jc w:val="center"/>
              <w:rPr>
                <w:rFonts w:ascii="宋体" w:hAnsi="宋体" w:eastAsia="宋体" w:cs="宋体"/>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4A884549">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3A9B79BC">
            <w:pPr>
              <w:tabs>
                <w:tab w:val="left" w:pos="720"/>
              </w:tabs>
              <w:spacing w:line="300" w:lineRule="auto"/>
              <w:jc w:val="left"/>
              <w:rPr>
                <w:rFonts w:ascii="Arial" w:hAnsi="Arial" w:eastAsia="宋体" w:cs="Arial"/>
                <w:color w:val="auto"/>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14:paraId="588CBD3D">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63441CB">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3A424894">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0FCFDA9">
            <w:pPr>
              <w:tabs>
                <w:tab w:val="left" w:pos="720"/>
              </w:tabs>
              <w:spacing w:line="300" w:lineRule="auto"/>
              <w:jc w:val="center"/>
              <w:rPr>
                <w:rFonts w:ascii="Arial" w:hAnsi="Arial" w:eastAsia="宋体" w:cs="Arial"/>
                <w:color w:val="auto"/>
                <w:highlight w:val="none"/>
              </w:rPr>
            </w:pPr>
          </w:p>
        </w:tc>
      </w:tr>
      <w:tr w14:paraId="63B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973C58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710" w:type="dxa"/>
            <w:tcBorders>
              <w:top w:val="single" w:color="auto" w:sz="4" w:space="0"/>
              <w:left w:val="single" w:color="auto" w:sz="4" w:space="0"/>
              <w:bottom w:val="single" w:color="auto" w:sz="4" w:space="0"/>
              <w:right w:val="single" w:color="auto" w:sz="4" w:space="0"/>
            </w:tcBorders>
            <w:vAlign w:val="center"/>
          </w:tcPr>
          <w:p w14:paraId="022CB460">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0722A306">
            <w:pPr>
              <w:tabs>
                <w:tab w:val="left" w:pos="720"/>
              </w:tabs>
              <w:spacing w:line="300" w:lineRule="auto"/>
              <w:ind w:left="0" w:leftChars="-34" w:hanging="71" w:hangingChars="34"/>
              <w:jc w:val="left"/>
              <w:rPr>
                <w:rFonts w:ascii="Arial" w:hAnsi="Arial" w:eastAsia="宋体" w:cs="Arial"/>
                <w:color w:val="auto"/>
                <w:highlight w:val="none"/>
                <w:u w:val="single"/>
              </w:rPr>
            </w:pPr>
            <w:r>
              <w:rPr>
                <w:rFonts w:hint="eastAsia" w:ascii="Arial" w:hAnsi="Arial" w:eastAsia="宋体" w:cs="Arial"/>
                <w:color w:val="auto"/>
                <w:highlight w:val="none"/>
              </w:rPr>
              <w:t>（</w:t>
            </w:r>
            <w:r>
              <w:rPr>
                <w:rFonts w:hint="eastAsia" w:ascii="宋体" w:hAnsi="宋体" w:eastAsia="宋体" w:cs="宋体"/>
                <w:color w:val="auto"/>
                <w:kern w:val="0"/>
                <w:szCs w:val="21"/>
                <w:highlight w:val="none"/>
              </w:rPr>
              <w:t>XXXX</w:t>
            </w:r>
            <w:r>
              <w:rPr>
                <w:rFonts w:hint="eastAsia" w:ascii="Arial" w:hAnsi="Arial" w:eastAsia="宋体" w:cs="Arial"/>
                <w:color w:val="auto"/>
                <w:highlight w:val="none"/>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02CF6327">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768CB73">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5F6E8B53">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5521F838">
            <w:pPr>
              <w:tabs>
                <w:tab w:val="left" w:pos="720"/>
              </w:tabs>
              <w:spacing w:line="300" w:lineRule="auto"/>
              <w:jc w:val="center"/>
              <w:rPr>
                <w:rFonts w:ascii="Arial" w:hAnsi="Arial" w:eastAsia="宋体" w:cs="Arial"/>
                <w:color w:val="auto"/>
                <w:highlight w:val="none"/>
              </w:rPr>
            </w:pPr>
          </w:p>
        </w:tc>
      </w:tr>
      <w:tr w14:paraId="0BE4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9EFD4B">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710" w:type="dxa"/>
            <w:tcBorders>
              <w:top w:val="single" w:color="auto" w:sz="4" w:space="0"/>
              <w:left w:val="single" w:color="auto" w:sz="4" w:space="0"/>
              <w:bottom w:val="single" w:color="auto" w:sz="4" w:space="0"/>
              <w:right w:val="single" w:color="auto" w:sz="4" w:space="0"/>
            </w:tcBorders>
            <w:vAlign w:val="center"/>
          </w:tcPr>
          <w:p w14:paraId="099EA4A7">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358EF522">
            <w:pPr>
              <w:tabs>
                <w:tab w:val="left" w:pos="720"/>
              </w:tabs>
              <w:spacing w:line="300" w:lineRule="auto"/>
              <w:jc w:val="left"/>
              <w:rPr>
                <w:rFonts w:ascii="Arial" w:hAnsi="Arial" w:eastAsia="宋体" w:cs="Arial"/>
                <w:color w:val="auto"/>
                <w:highlight w:val="none"/>
                <w:u w:val="single"/>
              </w:rPr>
            </w:pPr>
            <w:r>
              <w:rPr>
                <w:rFonts w:hint="eastAsia" w:ascii="宋体" w:hAnsi="宋体" w:eastAsia="宋体" w:cs="宋体"/>
                <w:color w:val="auto"/>
                <w:kern w:val="0"/>
                <w:szCs w:val="21"/>
                <w:highlight w:val="none"/>
              </w:rPr>
              <w:t>（XXXX单位工程）</w:t>
            </w:r>
            <w:r>
              <w:rPr>
                <w:rFonts w:hint="eastAsia" w:ascii="Arial" w:hAnsi="Arial" w:eastAsia="宋体" w:cs="Arial"/>
                <w:color w:val="auto"/>
                <w:highlight w:val="none"/>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14:paraId="1EFF138B">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B67DB45">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6C5304F2">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7D9A88F1">
            <w:pPr>
              <w:tabs>
                <w:tab w:val="left" w:pos="720"/>
              </w:tabs>
              <w:spacing w:line="300" w:lineRule="auto"/>
              <w:jc w:val="center"/>
              <w:rPr>
                <w:rFonts w:ascii="Arial" w:hAnsi="Arial" w:eastAsia="宋体" w:cs="Arial"/>
                <w:color w:val="auto"/>
                <w:highlight w:val="none"/>
              </w:rPr>
            </w:pPr>
          </w:p>
        </w:tc>
      </w:tr>
      <w:tr w14:paraId="72D3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E04A1E2">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2.2</w:t>
            </w:r>
          </w:p>
        </w:tc>
        <w:tc>
          <w:tcPr>
            <w:tcW w:w="710" w:type="dxa"/>
            <w:tcBorders>
              <w:top w:val="single" w:color="auto" w:sz="4" w:space="0"/>
              <w:left w:val="single" w:color="auto" w:sz="4" w:space="0"/>
              <w:bottom w:val="single" w:color="auto" w:sz="4" w:space="0"/>
              <w:right w:val="single" w:color="auto" w:sz="4" w:space="0"/>
            </w:tcBorders>
            <w:vAlign w:val="center"/>
          </w:tcPr>
          <w:p w14:paraId="5BC574FA">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1570174D">
            <w:pPr>
              <w:tabs>
                <w:tab w:val="left" w:pos="720"/>
              </w:tabs>
              <w:spacing w:line="300" w:lineRule="auto"/>
              <w:jc w:val="left"/>
              <w:rPr>
                <w:rFonts w:ascii="Arial" w:hAnsi="Arial" w:eastAsia="宋体" w:cs="Arial"/>
                <w:color w:val="auto"/>
                <w:highlight w:val="none"/>
                <w:u w:val="single"/>
              </w:rPr>
            </w:pPr>
            <w:r>
              <w:rPr>
                <w:rFonts w:hint="eastAsia" w:ascii="宋体" w:hAnsi="宋体" w:eastAsia="宋体" w:cs="宋体"/>
                <w:bCs/>
                <w:iCs/>
                <w:color w:val="auto"/>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14:paraId="4A088448">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53C8E421">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095BD393">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80BD021">
            <w:pPr>
              <w:tabs>
                <w:tab w:val="left" w:pos="720"/>
              </w:tabs>
              <w:spacing w:line="300" w:lineRule="auto"/>
              <w:jc w:val="center"/>
              <w:rPr>
                <w:rFonts w:ascii="Arial" w:hAnsi="Arial" w:eastAsia="宋体" w:cs="Arial"/>
                <w:color w:val="auto"/>
                <w:highlight w:val="none"/>
              </w:rPr>
            </w:pPr>
          </w:p>
        </w:tc>
      </w:tr>
      <w:tr w14:paraId="4582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C54044">
            <w:pPr>
              <w:tabs>
                <w:tab w:val="left" w:pos="720"/>
              </w:tabs>
              <w:spacing w:line="300" w:lineRule="auto"/>
              <w:jc w:val="center"/>
              <w:rPr>
                <w:rFonts w:ascii="宋体" w:hAnsi="宋体" w:eastAsia="宋体" w:cs="宋体"/>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47046BEC">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56BBD25B">
            <w:pPr>
              <w:tabs>
                <w:tab w:val="left" w:pos="720"/>
              </w:tabs>
              <w:spacing w:line="300" w:lineRule="auto"/>
              <w:jc w:val="left"/>
              <w:rPr>
                <w:rFonts w:ascii="Arial" w:hAnsi="Arial" w:eastAsia="宋体" w:cs="Arial"/>
                <w:color w:val="auto"/>
                <w:highlight w:val="none"/>
                <w:u w:val="single"/>
              </w:rPr>
            </w:pPr>
          </w:p>
        </w:tc>
        <w:tc>
          <w:tcPr>
            <w:tcW w:w="710" w:type="dxa"/>
            <w:tcBorders>
              <w:top w:val="single" w:color="auto" w:sz="4" w:space="0"/>
              <w:left w:val="single" w:color="auto" w:sz="4" w:space="0"/>
              <w:bottom w:val="single" w:color="auto" w:sz="4" w:space="0"/>
              <w:right w:val="single" w:color="auto" w:sz="4" w:space="0"/>
            </w:tcBorders>
            <w:vAlign w:val="center"/>
          </w:tcPr>
          <w:p w14:paraId="18D1535E">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83F6D0B">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5EB52210">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147FB231">
            <w:pPr>
              <w:tabs>
                <w:tab w:val="left" w:pos="720"/>
              </w:tabs>
              <w:spacing w:line="300" w:lineRule="auto"/>
              <w:jc w:val="center"/>
              <w:rPr>
                <w:rFonts w:ascii="Arial" w:hAnsi="Arial" w:eastAsia="宋体" w:cs="Arial"/>
                <w:color w:val="auto"/>
                <w:highlight w:val="none"/>
              </w:rPr>
            </w:pPr>
          </w:p>
        </w:tc>
      </w:tr>
      <w:tr w14:paraId="2A0B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8EACA26">
            <w:pPr>
              <w:tabs>
                <w:tab w:val="left" w:pos="720"/>
              </w:tabs>
              <w:spacing w:line="300" w:lineRule="auto"/>
              <w:jc w:val="center"/>
              <w:rPr>
                <w:rFonts w:ascii="Arial" w:hAnsi="Arial" w:eastAsia="宋体" w:cs="Arial"/>
                <w:color w:val="auto"/>
                <w:highlight w:val="none"/>
              </w:rPr>
            </w:pPr>
            <w:r>
              <w:rPr>
                <w:rFonts w:hint="eastAsia" w:ascii="宋体" w:hAnsi="宋体" w:eastAsia="宋体" w:cs="宋体"/>
                <w:bCs/>
                <w:iCs/>
                <w:color w:val="auto"/>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14:paraId="049F42C4">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185858A2">
            <w:pPr>
              <w:tabs>
                <w:tab w:val="left" w:pos="720"/>
              </w:tabs>
              <w:spacing w:line="300" w:lineRule="auto"/>
              <w:jc w:val="left"/>
              <w:rPr>
                <w:rFonts w:ascii="Arial" w:hAnsi="Arial" w:eastAsia="宋体" w:cs="Arial"/>
                <w:color w:val="auto"/>
                <w:highlight w:val="none"/>
              </w:rPr>
            </w:pPr>
            <w:r>
              <w:rPr>
                <w:rFonts w:hint="eastAsia" w:ascii="宋体" w:hAnsi="宋体" w:eastAsia="宋体" w:cs="宋体"/>
                <w:bCs/>
                <w:iCs/>
                <w:color w:val="auto"/>
                <w:kern w:val="0"/>
                <w:szCs w:val="20"/>
                <w:highlight w:val="none"/>
              </w:rPr>
              <w:t>……</w:t>
            </w:r>
          </w:p>
        </w:tc>
        <w:tc>
          <w:tcPr>
            <w:tcW w:w="710" w:type="dxa"/>
            <w:tcBorders>
              <w:top w:val="single" w:color="auto" w:sz="4" w:space="0"/>
              <w:left w:val="single" w:color="auto" w:sz="4" w:space="0"/>
              <w:bottom w:val="single" w:color="auto" w:sz="4" w:space="0"/>
              <w:right w:val="single" w:color="auto" w:sz="4" w:space="0"/>
            </w:tcBorders>
            <w:vAlign w:val="center"/>
          </w:tcPr>
          <w:p w14:paraId="202AB55F">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4FD815A">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1DEDF0C6">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41B40727">
            <w:pPr>
              <w:tabs>
                <w:tab w:val="left" w:pos="720"/>
              </w:tabs>
              <w:spacing w:line="300" w:lineRule="auto"/>
              <w:jc w:val="center"/>
              <w:rPr>
                <w:rFonts w:ascii="Arial" w:hAnsi="Arial" w:eastAsia="宋体" w:cs="Arial"/>
                <w:color w:val="auto"/>
                <w:highlight w:val="none"/>
              </w:rPr>
            </w:pPr>
          </w:p>
        </w:tc>
      </w:tr>
      <w:tr w14:paraId="5753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EB790D">
            <w:pPr>
              <w:tabs>
                <w:tab w:val="left" w:pos="720"/>
              </w:tabs>
              <w:spacing w:line="300" w:lineRule="auto"/>
              <w:jc w:val="center"/>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513D21EF">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6E3731D2">
            <w:pPr>
              <w:tabs>
                <w:tab w:val="left" w:pos="720"/>
              </w:tabs>
              <w:spacing w:line="300" w:lineRule="auto"/>
              <w:jc w:val="left"/>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2583C16E">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6A79A1C">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0FE9A9C6">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5D20FFFA">
            <w:pPr>
              <w:tabs>
                <w:tab w:val="left" w:pos="720"/>
              </w:tabs>
              <w:spacing w:line="300" w:lineRule="auto"/>
              <w:jc w:val="center"/>
              <w:rPr>
                <w:rFonts w:ascii="Arial" w:hAnsi="Arial" w:eastAsia="宋体" w:cs="Arial"/>
                <w:color w:val="auto"/>
                <w:highlight w:val="none"/>
              </w:rPr>
            </w:pPr>
          </w:p>
        </w:tc>
      </w:tr>
      <w:tr w14:paraId="3036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40AF47">
            <w:pPr>
              <w:tabs>
                <w:tab w:val="left" w:pos="720"/>
              </w:tabs>
              <w:spacing w:line="300" w:lineRule="auto"/>
              <w:jc w:val="center"/>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4BBAE362">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411219CC">
            <w:pPr>
              <w:tabs>
                <w:tab w:val="left" w:pos="720"/>
              </w:tabs>
              <w:spacing w:line="300" w:lineRule="auto"/>
              <w:jc w:val="left"/>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318DA5D3">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690C2710">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6355B131">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368F22A">
            <w:pPr>
              <w:tabs>
                <w:tab w:val="left" w:pos="720"/>
              </w:tabs>
              <w:spacing w:line="300" w:lineRule="auto"/>
              <w:jc w:val="center"/>
              <w:rPr>
                <w:rFonts w:ascii="Arial" w:hAnsi="Arial" w:eastAsia="宋体" w:cs="Arial"/>
                <w:color w:val="auto"/>
                <w:highlight w:val="none"/>
              </w:rPr>
            </w:pPr>
          </w:p>
        </w:tc>
      </w:tr>
      <w:tr w14:paraId="2443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904048">
            <w:pPr>
              <w:tabs>
                <w:tab w:val="left" w:pos="720"/>
              </w:tabs>
              <w:spacing w:line="300" w:lineRule="auto"/>
              <w:jc w:val="center"/>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2177BC19">
            <w:pPr>
              <w:tabs>
                <w:tab w:val="left" w:pos="720"/>
              </w:tabs>
              <w:spacing w:line="300" w:lineRule="auto"/>
              <w:jc w:val="center"/>
              <w:rPr>
                <w:rFonts w:ascii="Arial" w:hAnsi="Arial" w:eastAsia="宋体" w:cs="Arial"/>
                <w:color w:val="auto"/>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14:paraId="265DE213">
            <w:pPr>
              <w:tabs>
                <w:tab w:val="left" w:pos="720"/>
              </w:tabs>
              <w:spacing w:line="300" w:lineRule="auto"/>
              <w:jc w:val="left"/>
              <w:rPr>
                <w:rFonts w:ascii="Arial" w:hAnsi="Arial" w:eastAsia="宋体" w:cs="Arial"/>
                <w:color w:val="auto"/>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14:paraId="4AE6B6AE">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78A525">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0CAD0B15">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2CBDCB7">
            <w:pPr>
              <w:tabs>
                <w:tab w:val="left" w:pos="720"/>
              </w:tabs>
              <w:spacing w:line="300" w:lineRule="auto"/>
              <w:jc w:val="center"/>
              <w:rPr>
                <w:rFonts w:ascii="Arial" w:hAnsi="Arial" w:eastAsia="宋体" w:cs="Arial"/>
                <w:color w:val="auto"/>
                <w:highlight w:val="none"/>
              </w:rPr>
            </w:pPr>
          </w:p>
        </w:tc>
      </w:tr>
      <w:tr w14:paraId="6A7B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14:paraId="416542AF">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710" w:type="dxa"/>
            <w:tcBorders>
              <w:top w:val="single" w:color="auto" w:sz="4" w:space="0"/>
              <w:left w:val="single" w:color="auto" w:sz="4" w:space="0"/>
              <w:bottom w:val="single" w:color="auto" w:sz="4" w:space="0"/>
              <w:right w:val="single" w:color="auto" w:sz="4" w:space="0"/>
            </w:tcBorders>
            <w:vAlign w:val="center"/>
          </w:tcPr>
          <w:p w14:paraId="77E1D367">
            <w:pPr>
              <w:tabs>
                <w:tab w:val="left" w:pos="720"/>
              </w:tabs>
              <w:spacing w:line="300" w:lineRule="auto"/>
              <w:jc w:val="center"/>
              <w:rPr>
                <w:rFonts w:ascii="Arial" w:hAnsi="Arial" w:eastAsia="宋体" w:cs="Arial"/>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E9E33D0">
            <w:pPr>
              <w:tabs>
                <w:tab w:val="left" w:pos="720"/>
              </w:tabs>
              <w:spacing w:line="300" w:lineRule="auto"/>
              <w:jc w:val="center"/>
              <w:rPr>
                <w:rFonts w:ascii="Arial" w:hAnsi="Arial" w:eastAsia="宋体" w:cs="Arial"/>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33EA9DE1">
            <w:pPr>
              <w:tabs>
                <w:tab w:val="left" w:pos="720"/>
              </w:tabs>
              <w:spacing w:line="300" w:lineRule="auto"/>
              <w:jc w:val="center"/>
              <w:rPr>
                <w:rFonts w:ascii="Arial" w:hAnsi="Arial" w:eastAsia="宋体" w:cs="Arial"/>
                <w:color w:val="auto"/>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D6D0C87">
            <w:pPr>
              <w:tabs>
                <w:tab w:val="left" w:pos="720"/>
              </w:tabs>
              <w:spacing w:line="300" w:lineRule="auto"/>
              <w:jc w:val="center"/>
              <w:rPr>
                <w:rFonts w:ascii="Arial" w:hAnsi="Arial" w:eastAsia="宋体" w:cs="Arial"/>
                <w:color w:val="auto"/>
                <w:highlight w:val="none"/>
              </w:rPr>
            </w:pPr>
          </w:p>
        </w:tc>
      </w:tr>
    </w:tbl>
    <w:p w14:paraId="165FAC4E">
      <w:pPr>
        <w:tabs>
          <w:tab w:val="left" w:pos="720"/>
        </w:tabs>
        <w:spacing w:line="300" w:lineRule="auto"/>
        <w:ind w:right="28"/>
        <w:rPr>
          <w:rFonts w:ascii="黑体" w:hAnsi="Arial" w:eastAsia="黑体" w:cs="Arial"/>
          <w:color w:val="auto"/>
          <w:szCs w:val="21"/>
          <w:highlight w:val="none"/>
        </w:rPr>
      </w:pPr>
    </w:p>
    <w:p w14:paraId="2A8B5F55">
      <w:pPr>
        <w:tabs>
          <w:tab w:val="left" w:pos="426"/>
        </w:tabs>
        <w:spacing w:before="156" w:beforeLines="50" w:after="156" w:afterLines="50" w:line="300" w:lineRule="auto"/>
        <w:ind w:left="567" w:right="28" w:hanging="567" w:hangingChars="270"/>
        <w:rPr>
          <w:rFonts w:ascii="宋体" w:hAnsi="宋体" w:eastAsia="宋体" w:cs="Arial"/>
          <w:color w:val="auto"/>
          <w:szCs w:val="21"/>
          <w:highlight w:val="none"/>
        </w:rPr>
      </w:pPr>
      <w:r>
        <w:rPr>
          <w:rFonts w:hint="eastAsia" w:ascii="宋体" w:hAnsi="宋体" w:eastAsia="宋体" w:cs="Arial"/>
          <w:color w:val="auto"/>
          <w:szCs w:val="21"/>
          <w:highlight w:val="none"/>
        </w:rPr>
        <w:t>注：按施工方案计算的施工垃圾场外运输和消纳费，若无“计算基础”和“费率”的数值，也可只填“</w:t>
      </w:r>
      <w:r>
        <w:rPr>
          <w:rFonts w:hint="eastAsia" w:ascii="Arial" w:hAnsi="Arial" w:eastAsia="宋体" w:cs="Arial"/>
          <w:color w:val="auto"/>
          <w:highlight w:val="none"/>
        </w:rPr>
        <w:t>不含</w:t>
      </w:r>
      <w:r>
        <w:rPr>
          <w:rFonts w:hint="eastAsia" w:ascii="宋体" w:hAnsi="宋体" w:eastAsia="宋体" w:cs="Arial"/>
          <w:color w:val="auto"/>
          <w:szCs w:val="21"/>
          <w:highlight w:val="none"/>
        </w:rPr>
        <w:t>税金额”数值，但应在表“4.12</w:t>
      </w:r>
      <w:r>
        <w:rPr>
          <w:rFonts w:hint="eastAsia" w:ascii="宋体" w:hAnsi="宋体" w:eastAsia="宋体" w:cs="Arial"/>
          <w:color w:val="auto"/>
          <w:highlight w:val="none"/>
        </w:rPr>
        <w:t>总价</w:t>
      </w:r>
      <w:r>
        <w:rPr>
          <w:rFonts w:hint="eastAsia" w:ascii="宋体" w:hAnsi="宋体" w:eastAsia="宋体" w:cs="Arial"/>
          <w:color w:val="auto"/>
          <w:szCs w:val="21"/>
          <w:highlight w:val="none"/>
        </w:rPr>
        <w:t>措施项目报价组成分析表”中列明施工方案出处及计算方法。</w:t>
      </w:r>
    </w:p>
    <w:p w14:paraId="47DC0E70">
      <w:pPr>
        <w:keepNext/>
        <w:keepLines/>
        <w:spacing w:before="156" w:after="156" w:line="400" w:lineRule="exact"/>
        <w:ind w:right="1469"/>
        <w:outlineLvl w:val="9"/>
        <w:rPr>
          <w:rFonts w:ascii="Times New Roman" w:hAnsi="Times New Roman" w:eastAsia="黑体" w:cs="Times New Roman"/>
          <w:color w:val="auto"/>
          <w:sz w:val="24"/>
          <w:szCs w:val="20"/>
          <w:highlight w:val="none"/>
        </w:rPr>
      </w:pPr>
      <w:r>
        <w:rPr>
          <w:rFonts w:ascii="Times New Roman" w:hAnsi="Times New Roman" w:eastAsia="黑体" w:cs="Times New Roman"/>
          <w:color w:val="auto"/>
          <w:sz w:val="24"/>
          <w:szCs w:val="20"/>
          <w:highlight w:val="none"/>
        </w:rPr>
        <w:br w:type="page"/>
      </w:r>
      <w:bookmarkEnd w:id="908"/>
      <w:bookmarkEnd w:id="909"/>
      <w:bookmarkEnd w:id="910"/>
      <w:bookmarkEnd w:id="911"/>
      <w:bookmarkEnd w:id="912"/>
    </w:p>
    <w:p w14:paraId="439AD5AA">
      <w:pPr>
        <w:tabs>
          <w:tab w:val="left" w:pos="720"/>
        </w:tabs>
        <w:spacing w:after="156"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其他项目清单与计价汇总表</w:t>
      </w:r>
    </w:p>
    <w:p w14:paraId="3A8B9BD1">
      <w:pPr>
        <w:tabs>
          <w:tab w:val="left" w:pos="720"/>
        </w:tabs>
        <w:spacing w:after="156"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14:paraId="5C81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62B95CF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序号</w:t>
            </w:r>
          </w:p>
        </w:tc>
        <w:tc>
          <w:tcPr>
            <w:tcW w:w="3240" w:type="dxa"/>
            <w:tcBorders>
              <w:top w:val="single" w:color="auto" w:sz="4" w:space="0"/>
              <w:left w:val="single" w:color="auto" w:sz="4" w:space="0"/>
              <w:bottom w:val="single" w:color="auto" w:sz="4" w:space="0"/>
              <w:right w:val="single" w:color="auto" w:sz="4" w:space="0"/>
            </w:tcBorders>
            <w:vAlign w:val="center"/>
          </w:tcPr>
          <w:p w14:paraId="57BCB9A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1440" w:type="dxa"/>
            <w:tcBorders>
              <w:top w:val="single" w:color="auto" w:sz="4" w:space="0"/>
              <w:left w:val="single" w:color="auto" w:sz="4" w:space="0"/>
              <w:bottom w:val="single" w:color="auto" w:sz="4" w:space="0"/>
              <w:right w:val="single" w:color="auto" w:sz="4" w:space="0"/>
            </w:tcBorders>
            <w:vAlign w:val="center"/>
          </w:tcPr>
          <w:p w14:paraId="058EB75D">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计量单位</w:t>
            </w:r>
          </w:p>
        </w:tc>
        <w:tc>
          <w:tcPr>
            <w:tcW w:w="1440" w:type="dxa"/>
            <w:tcBorders>
              <w:top w:val="single" w:color="auto" w:sz="4" w:space="0"/>
              <w:left w:val="single" w:color="auto" w:sz="4" w:space="0"/>
              <w:bottom w:val="single" w:color="auto" w:sz="4" w:space="0"/>
              <w:right w:val="single" w:color="auto" w:sz="4" w:space="0"/>
            </w:tcBorders>
            <w:vAlign w:val="center"/>
          </w:tcPr>
          <w:p w14:paraId="4548301B">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不含税金额（元）</w:t>
            </w:r>
          </w:p>
        </w:tc>
        <w:tc>
          <w:tcPr>
            <w:tcW w:w="1260" w:type="dxa"/>
            <w:tcBorders>
              <w:top w:val="single" w:color="auto" w:sz="4" w:space="0"/>
              <w:left w:val="single" w:color="auto" w:sz="4" w:space="0"/>
              <w:bottom w:val="single" w:color="auto" w:sz="4" w:space="0"/>
              <w:right w:val="single" w:color="auto" w:sz="4" w:space="0"/>
            </w:tcBorders>
            <w:vAlign w:val="center"/>
          </w:tcPr>
          <w:p w14:paraId="7346744F">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备注</w:t>
            </w:r>
          </w:p>
        </w:tc>
      </w:tr>
      <w:tr w14:paraId="75D7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5C6FF5A7">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240" w:type="dxa"/>
            <w:tcBorders>
              <w:top w:val="single" w:color="auto" w:sz="4" w:space="0"/>
              <w:left w:val="single" w:color="auto" w:sz="4" w:space="0"/>
              <w:bottom w:val="single" w:color="auto" w:sz="4" w:space="0"/>
              <w:right w:val="single" w:color="auto" w:sz="4" w:space="0"/>
            </w:tcBorders>
            <w:vAlign w:val="center"/>
          </w:tcPr>
          <w:p w14:paraId="097F5CEE">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暂列金额（不包括计日工）</w:t>
            </w:r>
          </w:p>
        </w:tc>
        <w:tc>
          <w:tcPr>
            <w:tcW w:w="1440" w:type="dxa"/>
            <w:tcBorders>
              <w:top w:val="single" w:color="auto" w:sz="4" w:space="0"/>
              <w:left w:val="single" w:color="auto" w:sz="4" w:space="0"/>
              <w:bottom w:val="single" w:color="auto" w:sz="4" w:space="0"/>
              <w:right w:val="single" w:color="auto" w:sz="4" w:space="0"/>
            </w:tcBorders>
            <w:vAlign w:val="center"/>
          </w:tcPr>
          <w:p w14:paraId="303C22AD">
            <w:pPr>
              <w:keepNext w:val="0"/>
              <w:keepLines w:val="0"/>
              <w:widowControl/>
              <w:suppressLineNumbers w:val="0"/>
              <w:jc w:val="center"/>
              <w:textAlignment w:val="center"/>
              <w:rPr>
                <w:rFonts w:ascii="Arial" w:hAnsi="Arial" w:eastAsia="宋体" w:cs="Arial"/>
                <w:color w:val="auto"/>
                <w:sz w:val="24"/>
                <w:szCs w:val="32"/>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440" w:type="dxa"/>
            <w:tcBorders>
              <w:top w:val="single" w:color="auto" w:sz="4" w:space="0"/>
              <w:left w:val="single" w:color="auto" w:sz="4" w:space="0"/>
              <w:bottom w:val="single" w:color="auto" w:sz="4" w:space="0"/>
              <w:right w:val="single" w:color="auto" w:sz="4" w:space="0"/>
            </w:tcBorders>
            <w:vAlign w:val="center"/>
          </w:tcPr>
          <w:p w14:paraId="2C31A87E">
            <w:pPr>
              <w:keepNext w:val="0"/>
              <w:keepLines w:val="0"/>
              <w:widowControl/>
              <w:suppressLineNumbers w:val="0"/>
              <w:jc w:val="right"/>
              <w:textAlignment w:val="center"/>
              <w:rPr>
                <w:rFonts w:ascii="Arial" w:hAnsi="Arial" w:eastAsia="宋体" w:cs="Arial"/>
                <w:color w:val="auto"/>
                <w:sz w:val="24"/>
                <w:szCs w:val="3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6CD53">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明细详见表4.10-1</w:t>
            </w:r>
          </w:p>
        </w:tc>
      </w:tr>
      <w:tr w14:paraId="7087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5119B1FD">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240" w:type="dxa"/>
            <w:tcBorders>
              <w:top w:val="single" w:color="auto" w:sz="4" w:space="0"/>
              <w:left w:val="single" w:color="auto" w:sz="4" w:space="0"/>
              <w:bottom w:val="single" w:color="auto" w:sz="4" w:space="0"/>
              <w:right w:val="single" w:color="auto" w:sz="4" w:space="0"/>
            </w:tcBorders>
            <w:vAlign w:val="center"/>
          </w:tcPr>
          <w:p w14:paraId="557C82F9">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暂估价</w:t>
            </w:r>
          </w:p>
        </w:tc>
        <w:tc>
          <w:tcPr>
            <w:tcW w:w="1440" w:type="dxa"/>
            <w:tcBorders>
              <w:top w:val="single" w:color="auto" w:sz="4" w:space="0"/>
              <w:left w:val="single" w:color="auto" w:sz="4" w:space="0"/>
              <w:bottom w:val="single" w:color="auto" w:sz="4" w:space="0"/>
              <w:right w:val="single" w:color="auto" w:sz="4" w:space="0"/>
            </w:tcBorders>
            <w:vAlign w:val="center"/>
          </w:tcPr>
          <w:p w14:paraId="7F38FC32">
            <w:pPr>
              <w:jc w:val="center"/>
              <w:rPr>
                <w:rFonts w:ascii="Arial" w:hAnsi="Arial" w:eastAsia="宋体" w:cs="Arial"/>
                <w:color w:val="auto"/>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0808BF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114201.83</w:t>
            </w:r>
          </w:p>
        </w:tc>
        <w:tc>
          <w:tcPr>
            <w:tcW w:w="1260" w:type="dxa"/>
            <w:tcBorders>
              <w:top w:val="single" w:color="auto" w:sz="4" w:space="0"/>
              <w:left w:val="single" w:color="auto" w:sz="4" w:space="0"/>
              <w:bottom w:val="single" w:color="auto" w:sz="4" w:space="0"/>
              <w:right w:val="single" w:color="auto" w:sz="4" w:space="0"/>
            </w:tcBorders>
            <w:vAlign w:val="center"/>
          </w:tcPr>
          <w:p w14:paraId="1F7B2B53">
            <w:pPr>
              <w:jc w:val="left"/>
              <w:rPr>
                <w:rFonts w:ascii="Arial" w:hAnsi="Arial" w:eastAsia="宋体" w:cs="Arial"/>
                <w:color w:val="auto"/>
                <w:highlight w:val="none"/>
              </w:rPr>
            </w:pPr>
          </w:p>
        </w:tc>
      </w:tr>
      <w:tr w14:paraId="2E3F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0" w:type="dxa"/>
            <w:tcBorders>
              <w:top w:val="single" w:color="auto" w:sz="4" w:space="0"/>
              <w:left w:val="single" w:color="auto" w:sz="4" w:space="0"/>
              <w:bottom w:val="single" w:color="auto" w:sz="4" w:space="0"/>
              <w:right w:val="single" w:color="auto" w:sz="4" w:space="0"/>
            </w:tcBorders>
            <w:vAlign w:val="center"/>
          </w:tcPr>
          <w:p w14:paraId="2DB19BC9">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240" w:type="dxa"/>
            <w:tcBorders>
              <w:top w:val="single" w:color="auto" w:sz="4" w:space="0"/>
              <w:left w:val="single" w:color="auto" w:sz="4" w:space="0"/>
              <w:bottom w:val="single" w:color="auto" w:sz="4" w:space="0"/>
              <w:right w:val="single" w:color="auto" w:sz="4" w:space="0"/>
            </w:tcBorders>
            <w:vAlign w:val="center"/>
          </w:tcPr>
          <w:p w14:paraId="71402B9A">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材料和工程设备暂估价</w:t>
            </w:r>
          </w:p>
        </w:tc>
        <w:tc>
          <w:tcPr>
            <w:tcW w:w="1440" w:type="dxa"/>
            <w:tcBorders>
              <w:top w:val="single" w:color="auto" w:sz="4" w:space="0"/>
              <w:left w:val="single" w:color="auto" w:sz="4" w:space="0"/>
              <w:bottom w:val="single" w:color="auto" w:sz="4" w:space="0"/>
              <w:right w:val="single" w:color="auto" w:sz="4" w:space="0"/>
            </w:tcBorders>
            <w:vAlign w:val="center"/>
          </w:tcPr>
          <w:p w14:paraId="3A2E6986">
            <w:pPr>
              <w:keepNext w:val="0"/>
              <w:keepLines w:val="0"/>
              <w:widowControl/>
              <w:suppressLineNumbers w:val="0"/>
              <w:jc w:val="center"/>
              <w:textAlignment w:val="center"/>
              <w:rPr>
                <w:rFonts w:ascii="Arial" w:hAnsi="Arial" w:eastAsia="宋体" w:cs="Arial"/>
                <w:color w:val="auto"/>
                <w:sz w:val="24"/>
                <w:szCs w:val="32"/>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1440" w:type="dxa"/>
            <w:tcBorders>
              <w:top w:val="single" w:color="auto" w:sz="4" w:space="0"/>
              <w:left w:val="single" w:color="auto" w:sz="4" w:space="0"/>
              <w:bottom w:val="single" w:color="auto" w:sz="4" w:space="0"/>
              <w:right w:val="single" w:color="auto" w:sz="4" w:space="0"/>
            </w:tcBorders>
            <w:vAlign w:val="center"/>
          </w:tcPr>
          <w:p w14:paraId="7F344FC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2124.9</w:t>
            </w:r>
          </w:p>
        </w:tc>
        <w:tc>
          <w:tcPr>
            <w:tcW w:w="1260" w:type="dxa"/>
            <w:tcBorders>
              <w:top w:val="single" w:color="auto" w:sz="4" w:space="0"/>
              <w:left w:val="single" w:color="auto" w:sz="4" w:space="0"/>
              <w:bottom w:val="single" w:color="auto" w:sz="4" w:space="0"/>
              <w:right w:val="single" w:color="auto" w:sz="4" w:space="0"/>
            </w:tcBorders>
            <w:vAlign w:val="center"/>
          </w:tcPr>
          <w:p w14:paraId="1CA13562">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明细详见表4.10-2</w:t>
            </w:r>
          </w:p>
        </w:tc>
      </w:tr>
      <w:tr w14:paraId="0AB9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42FB690F">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240" w:type="dxa"/>
            <w:tcBorders>
              <w:top w:val="single" w:color="auto" w:sz="4" w:space="0"/>
              <w:left w:val="single" w:color="auto" w:sz="4" w:space="0"/>
              <w:bottom w:val="single" w:color="auto" w:sz="4" w:space="0"/>
              <w:right w:val="single" w:color="auto" w:sz="4" w:space="0"/>
            </w:tcBorders>
            <w:vAlign w:val="center"/>
          </w:tcPr>
          <w:p w14:paraId="19273CA6">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专业工程暂估价</w:t>
            </w:r>
          </w:p>
        </w:tc>
        <w:tc>
          <w:tcPr>
            <w:tcW w:w="1440" w:type="dxa"/>
            <w:tcBorders>
              <w:top w:val="single" w:color="auto" w:sz="4" w:space="0"/>
              <w:left w:val="single" w:color="auto" w:sz="4" w:space="0"/>
              <w:bottom w:val="single" w:color="auto" w:sz="4" w:space="0"/>
              <w:right w:val="single" w:color="auto" w:sz="4" w:space="0"/>
            </w:tcBorders>
            <w:vAlign w:val="center"/>
          </w:tcPr>
          <w:p w14:paraId="2EF24071">
            <w:pPr>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CA8D40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114201.83</w:t>
            </w:r>
          </w:p>
        </w:tc>
        <w:tc>
          <w:tcPr>
            <w:tcW w:w="1260" w:type="dxa"/>
            <w:tcBorders>
              <w:top w:val="single" w:color="auto" w:sz="4" w:space="0"/>
              <w:left w:val="single" w:color="auto" w:sz="4" w:space="0"/>
              <w:bottom w:val="single" w:color="auto" w:sz="4" w:space="0"/>
              <w:right w:val="single" w:color="auto" w:sz="4" w:space="0"/>
            </w:tcBorders>
            <w:vAlign w:val="center"/>
          </w:tcPr>
          <w:p w14:paraId="338B2A3A">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明细详见表4.10-3</w:t>
            </w:r>
          </w:p>
        </w:tc>
      </w:tr>
      <w:tr w14:paraId="126C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73A5C011">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240" w:type="dxa"/>
            <w:tcBorders>
              <w:top w:val="single" w:color="auto" w:sz="4" w:space="0"/>
              <w:left w:val="single" w:color="auto" w:sz="4" w:space="0"/>
              <w:bottom w:val="single" w:color="auto" w:sz="4" w:space="0"/>
              <w:right w:val="single" w:color="auto" w:sz="4" w:space="0"/>
            </w:tcBorders>
            <w:vAlign w:val="center"/>
          </w:tcPr>
          <w:p w14:paraId="4F3F13FE">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计日工</w:t>
            </w:r>
          </w:p>
        </w:tc>
        <w:tc>
          <w:tcPr>
            <w:tcW w:w="1440" w:type="dxa"/>
            <w:tcBorders>
              <w:top w:val="single" w:color="auto" w:sz="4" w:space="0"/>
              <w:left w:val="single" w:color="auto" w:sz="4" w:space="0"/>
              <w:bottom w:val="single" w:color="auto" w:sz="4" w:space="0"/>
              <w:right w:val="single" w:color="auto" w:sz="4" w:space="0"/>
            </w:tcBorders>
            <w:vAlign w:val="center"/>
          </w:tcPr>
          <w:p w14:paraId="7114A4C9">
            <w:pPr>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757F024">
            <w:pPr>
              <w:jc w:val="right"/>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E2CABB">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明细详见表4.10-4</w:t>
            </w:r>
          </w:p>
        </w:tc>
      </w:tr>
      <w:tr w14:paraId="156F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4B50C2DB">
            <w:pPr>
              <w:keepNext w:val="0"/>
              <w:keepLines w:val="0"/>
              <w:widowControl/>
              <w:suppressLineNumbers w:val="0"/>
              <w:jc w:val="center"/>
              <w:textAlignment w:val="center"/>
              <w:rPr>
                <w:rFonts w:ascii="宋体" w:hAnsi="宋体" w:eastAsia="宋体" w:cs="宋体"/>
                <w:color w:val="auto"/>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240" w:type="dxa"/>
            <w:tcBorders>
              <w:top w:val="single" w:color="auto" w:sz="4" w:space="0"/>
              <w:left w:val="single" w:color="auto" w:sz="4" w:space="0"/>
              <w:bottom w:val="single" w:color="auto" w:sz="4" w:space="0"/>
              <w:right w:val="single" w:color="auto" w:sz="4" w:space="0"/>
            </w:tcBorders>
            <w:vAlign w:val="center"/>
          </w:tcPr>
          <w:p w14:paraId="3D37CE09">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总承包服务费</w:t>
            </w:r>
          </w:p>
        </w:tc>
        <w:tc>
          <w:tcPr>
            <w:tcW w:w="1440" w:type="dxa"/>
            <w:tcBorders>
              <w:top w:val="single" w:color="auto" w:sz="4" w:space="0"/>
              <w:left w:val="single" w:color="auto" w:sz="4" w:space="0"/>
              <w:bottom w:val="single" w:color="auto" w:sz="4" w:space="0"/>
              <w:right w:val="single" w:color="auto" w:sz="4" w:space="0"/>
            </w:tcBorders>
            <w:vAlign w:val="center"/>
          </w:tcPr>
          <w:p w14:paraId="4D704B5C">
            <w:pPr>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83B4047">
            <w:pPr>
              <w:jc w:val="right"/>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8848E8">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明细详见表4.10-5</w:t>
            </w:r>
          </w:p>
        </w:tc>
      </w:tr>
      <w:tr w14:paraId="3D3E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37D850DF">
            <w:pPr>
              <w:tabs>
                <w:tab w:val="left" w:pos="720"/>
              </w:tabs>
              <w:spacing w:line="300" w:lineRule="auto"/>
              <w:jc w:val="center"/>
              <w:rPr>
                <w:rFonts w:ascii="Arial" w:hAnsi="Arial" w:eastAsia="宋体" w:cs="Arial"/>
                <w:color w:val="auto"/>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6FB1600A">
            <w:pPr>
              <w:tabs>
                <w:tab w:val="left" w:pos="720"/>
              </w:tabs>
              <w:spacing w:line="300" w:lineRule="auto"/>
              <w:jc w:val="left"/>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3B42D9">
            <w:pPr>
              <w:tabs>
                <w:tab w:val="left" w:pos="720"/>
              </w:tabs>
              <w:spacing w:line="300" w:lineRule="auto"/>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6BB3103">
            <w:pPr>
              <w:tabs>
                <w:tab w:val="left" w:pos="720"/>
              </w:tabs>
              <w:spacing w:line="300" w:lineRule="auto"/>
              <w:jc w:val="center"/>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D96266">
            <w:pPr>
              <w:tabs>
                <w:tab w:val="left" w:pos="720"/>
              </w:tabs>
              <w:spacing w:line="300" w:lineRule="auto"/>
              <w:jc w:val="center"/>
              <w:rPr>
                <w:rFonts w:ascii="Arial" w:hAnsi="Arial" w:eastAsia="宋体" w:cs="Arial"/>
                <w:color w:val="auto"/>
                <w:highlight w:val="none"/>
              </w:rPr>
            </w:pPr>
          </w:p>
        </w:tc>
      </w:tr>
      <w:tr w14:paraId="42C0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721BDDF6">
            <w:pPr>
              <w:tabs>
                <w:tab w:val="left" w:pos="720"/>
              </w:tabs>
              <w:spacing w:line="300" w:lineRule="auto"/>
              <w:jc w:val="center"/>
              <w:rPr>
                <w:rFonts w:ascii="Arial" w:hAnsi="Arial" w:eastAsia="宋体" w:cs="Arial"/>
                <w:color w:val="auto"/>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0CC0016F">
            <w:pPr>
              <w:tabs>
                <w:tab w:val="left" w:pos="720"/>
              </w:tabs>
              <w:spacing w:line="300" w:lineRule="auto"/>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1730B99">
            <w:pPr>
              <w:tabs>
                <w:tab w:val="left" w:pos="720"/>
              </w:tabs>
              <w:spacing w:line="300" w:lineRule="auto"/>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E466B7D">
            <w:pPr>
              <w:tabs>
                <w:tab w:val="left" w:pos="720"/>
              </w:tabs>
              <w:spacing w:line="300" w:lineRule="auto"/>
              <w:jc w:val="center"/>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0817F3">
            <w:pPr>
              <w:tabs>
                <w:tab w:val="left" w:pos="720"/>
              </w:tabs>
              <w:spacing w:line="300" w:lineRule="auto"/>
              <w:jc w:val="center"/>
              <w:rPr>
                <w:rFonts w:ascii="Arial" w:hAnsi="Arial" w:eastAsia="宋体" w:cs="Arial"/>
                <w:color w:val="auto"/>
                <w:highlight w:val="none"/>
              </w:rPr>
            </w:pPr>
          </w:p>
        </w:tc>
      </w:tr>
      <w:tr w14:paraId="524D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14:paraId="6C3CE8AD">
            <w:pPr>
              <w:tabs>
                <w:tab w:val="left" w:pos="720"/>
              </w:tabs>
              <w:spacing w:line="300" w:lineRule="auto"/>
              <w:jc w:val="center"/>
              <w:rPr>
                <w:rFonts w:ascii="Arial" w:hAnsi="Arial" w:eastAsia="宋体" w:cs="Arial"/>
                <w:color w:val="auto"/>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3052A451">
            <w:pPr>
              <w:tabs>
                <w:tab w:val="left" w:pos="720"/>
              </w:tabs>
              <w:spacing w:line="300" w:lineRule="auto"/>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3663FC">
            <w:pPr>
              <w:tabs>
                <w:tab w:val="left" w:pos="720"/>
              </w:tabs>
              <w:spacing w:line="300" w:lineRule="auto"/>
              <w:jc w:val="center"/>
              <w:rPr>
                <w:rFonts w:ascii="Arial" w:hAnsi="Arial" w:eastAsia="宋体" w:cs="Arial"/>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3629781">
            <w:pPr>
              <w:tabs>
                <w:tab w:val="left" w:pos="720"/>
              </w:tabs>
              <w:spacing w:line="300" w:lineRule="auto"/>
              <w:jc w:val="center"/>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A62D61">
            <w:pPr>
              <w:tabs>
                <w:tab w:val="left" w:pos="720"/>
              </w:tabs>
              <w:spacing w:line="300" w:lineRule="auto"/>
              <w:jc w:val="center"/>
              <w:rPr>
                <w:rFonts w:ascii="Arial" w:hAnsi="Arial" w:eastAsia="宋体" w:cs="Arial"/>
                <w:color w:val="auto"/>
                <w:highlight w:val="none"/>
              </w:rPr>
            </w:pPr>
          </w:p>
        </w:tc>
      </w:tr>
      <w:tr w14:paraId="4B9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tcBorders>
              <w:top w:val="single" w:color="auto" w:sz="4" w:space="0"/>
              <w:left w:val="single" w:color="auto" w:sz="4" w:space="0"/>
              <w:bottom w:val="single" w:color="auto" w:sz="4" w:space="0"/>
              <w:right w:val="single" w:color="auto" w:sz="4" w:space="0"/>
            </w:tcBorders>
            <w:vAlign w:val="center"/>
          </w:tcPr>
          <w:p w14:paraId="62604957">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1440" w:type="dxa"/>
            <w:tcBorders>
              <w:top w:val="single" w:color="auto" w:sz="4" w:space="0"/>
              <w:left w:val="single" w:color="auto" w:sz="4" w:space="0"/>
              <w:bottom w:val="single" w:color="auto" w:sz="4" w:space="0"/>
              <w:right w:val="single" w:color="auto" w:sz="4" w:space="0"/>
            </w:tcBorders>
            <w:vAlign w:val="center"/>
          </w:tcPr>
          <w:p w14:paraId="204E878A">
            <w:pPr>
              <w:tabs>
                <w:tab w:val="left" w:pos="720"/>
              </w:tabs>
              <w:spacing w:line="300" w:lineRule="auto"/>
              <w:jc w:val="center"/>
              <w:rPr>
                <w:rFonts w:ascii="Arial" w:hAnsi="Arial" w:eastAsia="宋体" w:cs="Arial"/>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F2CA7D">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w:t>
            </w:r>
          </w:p>
        </w:tc>
      </w:tr>
    </w:tbl>
    <w:p w14:paraId="3F9AD7C3">
      <w:pPr>
        <w:tabs>
          <w:tab w:val="left" w:pos="720"/>
        </w:tabs>
        <w:spacing w:after="156" w:afterLines="50" w:line="300" w:lineRule="auto"/>
        <w:rPr>
          <w:rFonts w:ascii="Arial" w:hAnsi="Arial" w:eastAsia="宋体" w:cs="Arial"/>
          <w:color w:val="auto"/>
          <w:szCs w:val="21"/>
          <w:highlight w:val="none"/>
        </w:rPr>
      </w:pPr>
      <w:r>
        <w:rPr>
          <w:rFonts w:hint="eastAsia" w:ascii="Arial" w:hAnsi="Arial" w:eastAsia="宋体" w:cs="Arial"/>
          <w:color w:val="auto"/>
          <w:szCs w:val="21"/>
          <w:highlight w:val="none"/>
        </w:rPr>
        <w:t>注：材料和工程设备暂估单价计入清单子目综合单价，此处不汇总。</w:t>
      </w:r>
    </w:p>
    <w:p w14:paraId="19FB32FA">
      <w:pPr>
        <w:keepNext/>
        <w:keepLines/>
        <w:spacing w:before="156" w:after="156" w:line="400" w:lineRule="exact"/>
        <w:ind w:right="1469"/>
        <w:outlineLvl w:val="9"/>
        <w:rPr>
          <w:rFonts w:ascii="Times New Roman" w:hAnsi="Times New Roman" w:eastAsia="黑体" w:cs="Times New Roman"/>
          <w:color w:val="auto"/>
          <w:sz w:val="24"/>
          <w:szCs w:val="20"/>
          <w:highlight w:val="none"/>
        </w:rPr>
      </w:pPr>
      <w:r>
        <w:rPr>
          <w:rFonts w:ascii="Arial" w:hAnsi="Arial" w:eastAsia="黑体" w:cs="Arial"/>
          <w:b/>
          <w:color w:val="auto"/>
          <w:sz w:val="24"/>
          <w:szCs w:val="20"/>
          <w:highlight w:val="none"/>
        </w:rPr>
        <w:br w:type="page"/>
      </w:r>
      <w:bookmarkStart w:id="918" w:name="_Toc480481686"/>
      <w:bookmarkStart w:id="919" w:name="_Toc497458729"/>
      <w:bookmarkStart w:id="920" w:name="_Toc241459774"/>
      <w:bookmarkStart w:id="921" w:name="_Toc483575323"/>
      <w:bookmarkStart w:id="922" w:name="_Toc10235190"/>
      <w:r>
        <w:rPr>
          <w:rFonts w:hint="eastAsia" w:ascii="Times New Roman" w:hAnsi="Times New Roman" w:eastAsia="黑体" w:cs="Times New Roman"/>
          <w:color w:val="auto"/>
          <w:sz w:val="24"/>
          <w:szCs w:val="20"/>
          <w:highlight w:val="none"/>
        </w:rPr>
        <w:t>4.10-1  暂列金额明细表</w:t>
      </w:r>
      <w:bookmarkEnd w:id="918"/>
      <w:bookmarkEnd w:id="919"/>
      <w:bookmarkEnd w:id="920"/>
      <w:bookmarkEnd w:id="921"/>
      <w:bookmarkEnd w:id="922"/>
    </w:p>
    <w:p w14:paraId="3F7B0898">
      <w:pPr>
        <w:tabs>
          <w:tab w:val="left" w:pos="720"/>
        </w:tabs>
        <w:spacing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暂列金额明细表</w:t>
      </w:r>
    </w:p>
    <w:p w14:paraId="1927A170">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359"/>
        <w:gridCol w:w="1225"/>
        <w:gridCol w:w="1451"/>
        <w:gridCol w:w="770"/>
        <w:gridCol w:w="12"/>
      </w:tblGrid>
      <w:tr w14:paraId="2FCC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tcBorders>
              <w:top w:val="single" w:color="auto" w:sz="4" w:space="0"/>
              <w:left w:val="single" w:color="auto" w:sz="4" w:space="0"/>
              <w:bottom w:val="single" w:color="auto" w:sz="4" w:space="0"/>
              <w:right w:val="single" w:color="auto" w:sz="4" w:space="0"/>
            </w:tcBorders>
            <w:vAlign w:val="center"/>
          </w:tcPr>
          <w:p w14:paraId="04BB97E6">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序号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14:paraId="57139450">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14:paraId="79052235">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计量单位</w:t>
            </w:r>
          </w:p>
        </w:tc>
        <w:tc>
          <w:tcPr>
            <w:tcW w:w="4035" w:type="dxa"/>
            <w:gridSpan w:val="3"/>
            <w:tcBorders>
              <w:top w:val="single" w:color="auto" w:sz="4" w:space="0"/>
              <w:left w:val="single" w:color="auto" w:sz="4" w:space="0"/>
              <w:bottom w:val="single" w:color="auto" w:sz="4" w:space="0"/>
              <w:right w:val="single" w:color="auto" w:sz="4" w:space="0"/>
            </w:tcBorders>
          </w:tcPr>
          <w:p w14:paraId="51B9CE69">
            <w:pPr>
              <w:tabs>
                <w:tab w:val="left" w:pos="720"/>
              </w:tabs>
              <w:spacing w:line="300" w:lineRule="auto"/>
              <w:jc w:val="center"/>
              <w:rPr>
                <w:rFonts w:ascii="Arial" w:hAnsi="Arial" w:eastAsia="宋体" w:cs="Arial"/>
                <w:color w:val="auto"/>
                <w:highlight w:val="none"/>
              </w:rPr>
            </w:pPr>
          </w:p>
          <w:p w14:paraId="033866BB">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暂列金额</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14:paraId="4B4A5FF4">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备注</w:t>
            </w:r>
          </w:p>
        </w:tc>
      </w:tr>
      <w:tr w14:paraId="5C6E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tcBorders>
              <w:top w:val="single" w:color="auto" w:sz="4" w:space="0"/>
              <w:left w:val="single" w:color="auto" w:sz="4" w:space="0"/>
              <w:bottom w:val="single" w:color="auto" w:sz="4" w:space="0"/>
              <w:right w:val="single" w:color="auto" w:sz="4" w:space="0"/>
            </w:tcBorders>
            <w:vAlign w:val="center"/>
          </w:tcPr>
          <w:p w14:paraId="116443DE">
            <w:pPr>
              <w:widowControl/>
              <w:jc w:val="left"/>
              <w:rPr>
                <w:rFonts w:ascii="Arial" w:hAnsi="Arial" w:eastAsia="宋体" w:cs="Arial"/>
                <w:color w:val="auto"/>
                <w:highlight w:val="none"/>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14:paraId="47FEDA01">
            <w:pPr>
              <w:widowControl/>
              <w:jc w:val="left"/>
              <w:rPr>
                <w:rFonts w:ascii="Arial" w:hAnsi="Arial" w:eastAsia="宋体" w:cs="Arial"/>
                <w:color w:val="auto"/>
                <w:highlight w:val="none"/>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14:paraId="71B6124E">
            <w:pPr>
              <w:widowControl/>
              <w:jc w:val="left"/>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52675E56">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不含税金额</w:t>
            </w:r>
          </w:p>
          <w:p w14:paraId="7DB7A594">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（元）</w:t>
            </w:r>
          </w:p>
        </w:tc>
        <w:tc>
          <w:tcPr>
            <w:tcW w:w="1225" w:type="dxa"/>
            <w:tcBorders>
              <w:top w:val="single" w:color="auto" w:sz="4" w:space="0"/>
              <w:left w:val="single" w:color="auto" w:sz="4" w:space="0"/>
              <w:bottom w:val="single" w:color="auto" w:sz="4" w:space="0"/>
              <w:right w:val="single" w:color="auto" w:sz="4" w:space="0"/>
            </w:tcBorders>
          </w:tcPr>
          <w:p w14:paraId="02795B7A">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税金</w:t>
            </w:r>
          </w:p>
          <w:p w14:paraId="0DA6BF83">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（元）</w:t>
            </w:r>
          </w:p>
        </w:tc>
        <w:tc>
          <w:tcPr>
            <w:tcW w:w="1451" w:type="dxa"/>
            <w:tcBorders>
              <w:top w:val="single" w:color="auto" w:sz="4" w:space="0"/>
              <w:left w:val="single" w:color="auto" w:sz="4" w:space="0"/>
              <w:bottom w:val="single" w:color="auto" w:sz="4" w:space="0"/>
              <w:right w:val="single" w:color="auto" w:sz="4" w:space="0"/>
            </w:tcBorders>
            <w:vAlign w:val="center"/>
          </w:tcPr>
          <w:p w14:paraId="71E6F53B">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含税金额（元）</w:t>
            </w:r>
          </w:p>
        </w:tc>
        <w:tc>
          <w:tcPr>
            <w:tcW w:w="770" w:type="dxa"/>
            <w:vMerge w:val="continue"/>
            <w:tcBorders>
              <w:top w:val="single" w:color="auto" w:sz="4" w:space="0"/>
              <w:left w:val="single" w:color="auto" w:sz="4" w:space="0"/>
              <w:bottom w:val="single" w:color="auto" w:sz="4" w:space="0"/>
              <w:right w:val="single" w:color="auto" w:sz="4" w:space="0"/>
            </w:tcBorders>
            <w:vAlign w:val="center"/>
          </w:tcPr>
          <w:p w14:paraId="22A82B82">
            <w:pPr>
              <w:widowControl/>
              <w:jc w:val="left"/>
              <w:rPr>
                <w:rFonts w:ascii="Arial" w:hAnsi="Arial" w:eastAsia="宋体" w:cs="Arial"/>
                <w:color w:val="auto"/>
                <w:highlight w:val="none"/>
              </w:rPr>
            </w:pPr>
          </w:p>
        </w:tc>
      </w:tr>
      <w:tr w14:paraId="3FD6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0AB94F77">
            <w:pPr>
              <w:keepNext w:val="0"/>
              <w:keepLines w:val="0"/>
              <w:widowControl/>
              <w:suppressLineNumbers w:val="0"/>
              <w:jc w:val="center"/>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546" w:type="dxa"/>
            <w:tcBorders>
              <w:top w:val="single" w:color="auto" w:sz="4" w:space="0"/>
              <w:left w:val="single" w:color="auto" w:sz="4" w:space="0"/>
              <w:bottom w:val="single" w:color="auto" w:sz="4" w:space="0"/>
              <w:right w:val="single" w:color="auto" w:sz="4" w:space="0"/>
            </w:tcBorders>
            <w:vAlign w:val="center"/>
          </w:tcPr>
          <w:p w14:paraId="25BFA511">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20"/>
                <w:szCs w:val="20"/>
                <w:highlight w:val="none"/>
                <w:u w:val="none"/>
                <w:lang w:val="en-US" w:eastAsia="zh-CN" w:bidi="ar"/>
              </w:rPr>
              <w:t>暂列金</w:t>
            </w:r>
          </w:p>
        </w:tc>
        <w:tc>
          <w:tcPr>
            <w:tcW w:w="1546" w:type="dxa"/>
            <w:tcBorders>
              <w:top w:val="single" w:color="auto" w:sz="4" w:space="0"/>
              <w:left w:val="single" w:color="auto" w:sz="4" w:space="0"/>
              <w:bottom w:val="single" w:color="auto" w:sz="4" w:space="0"/>
              <w:right w:val="single" w:color="auto" w:sz="4" w:space="0"/>
            </w:tcBorders>
            <w:vAlign w:val="center"/>
          </w:tcPr>
          <w:p w14:paraId="1067891A">
            <w:pPr>
              <w:keepNext w:val="0"/>
              <w:keepLines w:val="0"/>
              <w:widowControl/>
              <w:suppressLineNumbers w:val="0"/>
              <w:jc w:val="center"/>
              <w:textAlignment w:val="center"/>
              <w:rPr>
                <w:rFonts w:ascii="Arial" w:hAnsi="Arial" w:eastAsia="宋体" w:cs="Arial"/>
                <w:color w:val="auto"/>
                <w:highlight w:val="none"/>
              </w:rPr>
            </w:pPr>
            <w:r>
              <w:rPr>
                <w:rFonts w:hint="eastAsia" w:ascii="宋体" w:hAnsi="宋体" w:cs="宋体"/>
                <w:i w:val="0"/>
                <w:iCs w:val="0"/>
                <w:color w:val="auto"/>
                <w:kern w:val="0"/>
                <w:sz w:val="20"/>
                <w:szCs w:val="20"/>
                <w:highlight w:val="none"/>
                <w:u w:val="none"/>
                <w:lang w:val="en-US" w:eastAsia="zh-CN" w:bidi="ar"/>
              </w:rPr>
              <w:t>元</w:t>
            </w:r>
          </w:p>
        </w:tc>
        <w:tc>
          <w:tcPr>
            <w:tcW w:w="1359" w:type="dxa"/>
            <w:tcBorders>
              <w:top w:val="single" w:color="auto" w:sz="4" w:space="0"/>
              <w:left w:val="single" w:color="auto" w:sz="4" w:space="0"/>
              <w:bottom w:val="single" w:color="auto" w:sz="4" w:space="0"/>
              <w:right w:val="single" w:color="auto" w:sz="4" w:space="0"/>
            </w:tcBorders>
            <w:vAlign w:val="center"/>
          </w:tcPr>
          <w:p w14:paraId="4ACF8621">
            <w:pPr>
              <w:keepNext w:val="0"/>
              <w:keepLines w:val="0"/>
              <w:widowControl/>
              <w:suppressLineNumbers w:val="0"/>
              <w:jc w:val="right"/>
              <w:textAlignment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B4310E6">
            <w:pPr>
              <w:keepNext w:val="0"/>
              <w:keepLines w:val="0"/>
              <w:widowControl/>
              <w:suppressLineNumbers w:val="0"/>
              <w:jc w:val="right"/>
              <w:textAlignment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51ACC0B">
            <w:pPr>
              <w:keepNext w:val="0"/>
              <w:keepLines w:val="0"/>
              <w:widowControl/>
              <w:suppressLineNumbers w:val="0"/>
              <w:jc w:val="right"/>
              <w:textAlignment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2E218B62">
            <w:pPr>
              <w:tabs>
                <w:tab w:val="left" w:pos="720"/>
              </w:tabs>
              <w:spacing w:line="300" w:lineRule="auto"/>
              <w:jc w:val="center"/>
              <w:rPr>
                <w:rFonts w:ascii="Arial" w:hAnsi="Arial" w:eastAsia="宋体" w:cs="Arial"/>
                <w:color w:val="auto"/>
                <w:highlight w:val="none"/>
              </w:rPr>
            </w:pPr>
          </w:p>
        </w:tc>
      </w:tr>
      <w:tr w14:paraId="6A61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547BE7A6">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498188C4">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15E15E2A">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231DCAA3">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2E4CBF53">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118913A8">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0690491">
            <w:pPr>
              <w:tabs>
                <w:tab w:val="left" w:pos="720"/>
              </w:tabs>
              <w:spacing w:line="300" w:lineRule="auto"/>
              <w:jc w:val="center"/>
              <w:rPr>
                <w:rFonts w:ascii="Arial" w:hAnsi="Arial" w:eastAsia="宋体" w:cs="Arial"/>
                <w:color w:val="auto"/>
                <w:highlight w:val="none"/>
              </w:rPr>
            </w:pPr>
          </w:p>
        </w:tc>
      </w:tr>
      <w:tr w14:paraId="0594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61C90C8B">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7890635C">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5F781BDE">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1D299E1B">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1DC5B7EB">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8683539">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338D4563">
            <w:pPr>
              <w:tabs>
                <w:tab w:val="left" w:pos="720"/>
              </w:tabs>
              <w:spacing w:line="300" w:lineRule="auto"/>
              <w:jc w:val="center"/>
              <w:rPr>
                <w:rFonts w:ascii="Arial" w:hAnsi="Arial" w:eastAsia="宋体" w:cs="Arial"/>
                <w:color w:val="auto"/>
                <w:highlight w:val="none"/>
              </w:rPr>
            </w:pPr>
          </w:p>
        </w:tc>
      </w:tr>
      <w:tr w14:paraId="55DA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33610FAA">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57381B14">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440A1033">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4E4E0298">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1B53B268">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C52E5F8">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20EC916">
            <w:pPr>
              <w:tabs>
                <w:tab w:val="left" w:pos="720"/>
              </w:tabs>
              <w:spacing w:line="300" w:lineRule="auto"/>
              <w:jc w:val="center"/>
              <w:rPr>
                <w:rFonts w:ascii="Arial" w:hAnsi="Arial" w:eastAsia="宋体" w:cs="Arial"/>
                <w:color w:val="auto"/>
                <w:highlight w:val="none"/>
              </w:rPr>
            </w:pPr>
          </w:p>
        </w:tc>
      </w:tr>
      <w:tr w14:paraId="037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0F1477BF">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4E89AED6">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C480BC7">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7722BE5E">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196F0C01">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FF3D41F">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362762CA">
            <w:pPr>
              <w:tabs>
                <w:tab w:val="left" w:pos="720"/>
              </w:tabs>
              <w:spacing w:line="300" w:lineRule="auto"/>
              <w:jc w:val="center"/>
              <w:rPr>
                <w:rFonts w:ascii="Arial" w:hAnsi="Arial" w:eastAsia="宋体" w:cs="Arial"/>
                <w:color w:val="auto"/>
                <w:highlight w:val="none"/>
              </w:rPr>
            </w:pPr>
          </w:p>
        </w:tc>
      </w:tr>
      <w:tr w14:paraId="2B8C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5C20E526">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7433AC26">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2B0B0BE5">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1189048B">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14BD2A4C">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40BBB189">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175C6819">
            <w:pPr>
              <w:tabs>
                <w:tab w:val="left" w:pos="720"/>
              </w:tabs>
              <w:spacing w:line="300" w:lineRule="auto"/>
              <w:jc w:val="center"/>
              <w:rPr>
                <w:rFonts w:ascii="Arial" w:hAnsi="Arial" w:eastAsia="宋体" w:cs="Arial"/>
                <w:color w:val="auto"/>
                <w:highlight w:val="none"/>
              </w:rPr>
            </w:pPr>
          </w:p>
        </w:tc>
      </w:tr>
      <w:tr w14:paraId="2EA0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47B9D231">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0A47A332">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07399E8">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4C55D0AA">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7388B294">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BC7A35A">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65127702">
            <w:pPr>
              <w:tabs>
                <w:tab w:val="left" w:pos="720"/>
              </w:tabs>
              <w:spacing w:line="300" w:lineRule="auto"/>
              <w:jc w:val="center"/>
              <w:rPr>
                <w:rFonts w:ascii="Arial" w:hAnsi="Arial" w:eastAsia="宋体" w:cs="Arial"/>
                <w:color w:val="auto"/>
                <w:highlight w:val="none"/>
              </w:rPr>
            </w:pPr>
          </w:p>
        </w:tc>
      </w:tr>
      <w:tr w14:paraId="78D5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4805CD1E">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54FE7DBF">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292ADC6">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5788EA2E">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377D8FA7">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2AB5578">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6175ABCB">
            <w:pPr>
              <w:tabs>
                <w:tab w:val="left" w:pos="720"/>
              </w:tabs>
              <w:spacing w:line="300" w:lineRule="auto"/>
              <w:jc w:val="center"/>
              <w:rPr>
                <w:rFonts w:ascii="Arial" w:hAnsi="Arial" w:eastAsia="宋体" w:cs="Arial"/>
                <w:color w:val="auto"/>
                <w:highlight w:val="none"/>
              </w:rPr>
            </w:pPr>
          </w:p>
        </w:tc>
      </w:tr>
      <w:tr w14:paraId="5B8D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11CB4844">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5E823C75">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4CDF7DE7">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0FEE1B65">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6BF5B5EC">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48A6136">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222ADD7">
            <w:pPr>
              <w:tabs>
                <w:tab w:val="left" w:pos="720"/>
              </w:tabs>
              <w:spacing w:line="300" w:lineRule="auto"/>
              <w:jc w:val="center"/>
              <w:rPr>
                <w:rFonts w:ascii="Arial" w:hAnsi="Arial" w:eastAsia="宋体" w:cs="Arial"/>
                <w:color w:val="auto"/>
                <w:highlight w:val="none"/>
              </w:rPr>
            </w:pPr>
          </w:p>
        </w:tc>
      </w:tr>
      <w:tr w14:paraId="554A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14:paraId="06D22B5F">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635BFB3A">
            <w:pPr>
              <w:tabs>
                <w:tab w:val="left" w:pos="720"/>
              </w:tabs>
              <w:spacing w:line="300" w:lineRule="auto"/>
              <w:jc w:val="center"/>
              <w:rPr>
                <w:rFonts w:ascii="Arial" w:hAnsi="Arial" w:eastAsia="宋体" w:cs="Arial"/>
                <w:color w:val="auto"/>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14:paraId="75A4BF8A">
            <w:pPr>
              <w:tabs>
                <w:tab w:val="left" w:pos="720"/>
              </w:tabs>
              <w:spacing w:line="300" w:lineRule="auto"/>
              <w:jc w:val="center"/>
              <w:rPr>
                <w:rFonts w:ascii="Arial" w:hAnsi="Arial" w:eastAsia="宋体" w:cs="Arial"/>
                <w:color w:val="auto"/>
                <w:highlight w:val="none"/>
              </w:rPr>
            </w:pPr>
          </w:p>
        </w:tc>
        <w:tc>
          <w:tcPr>
            <w:tcW w:w="1359" w:type="dxa"/>
            <w:tcBorders>
              <w:top w:val="single" w:color="auto" w:sz="4" w:space="0"/>
              <w:left w:val="single" w:color="auto" w:sz="4" w:space="0"/>
              <w:bottom w:val="single" w:color="auto" w:sz="4" w:space="0"/>
              <w:right w:val="single" w:color="auto" w:sz="4" w:space="0"/>
            </w:tcBorders>
          </w:tcPr>
          <w:p w14:paraId="540279F2">
            <w:pPr>
              <w:tabs>
                <w:tab w:val="left" w:pos="720"/>
              </w:tabs>
              <w:spacing w:line="300" w:lineRule="auto"/>
              <w:jc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tcPr>
          <w:p w14:paraId="07E80B62">
            <w:pPr>
              <w:tabs>
                <w:tab w:val="left" w:pos="720"/>
              </w:tabs>
              <w:spacing w:line="300" w:lineRule="auto"/>
              <w:jc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46C692F">
            <w:pPr>
              <w:tabs>
                <w:tab w:val="left" w:pos="720"/>
              </w:tabs>
              <w:spacing w:line="300" w:lineRule="auto"/>
              <w:jc w:val="center"/>
              <w:rPr>
                <w:rFonts w:ascii="Arial" w:hAnsi="Arial" w:eastAsia="宋体" w:cs="Arial"/>
                <w:color w:val="auto"/>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6C4F751C">
            <w:pPr>
              <w:tabs>
                <w:tab w:val="left" w:pos="720"/>
              </w:tabs>
              <w:spacing w:line="300" w:lineRule="auto"/>
              <w:jc w:val="center"/>
              <w:rPr>
                <w:rFonts w:ascii="Arial" w:hAnsi="Arial" w:eastAsia="宋体" w:cs="Arial"/>
                <w:color w:val="auto"/>
                <w:highlight w:val="none"/>
              </w:rPr>
            </w:pPr>
          </w:p>
        </w:tc>
      </w:tr>
      <w:tr w14:paraId="1BE1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03" w:type="dxa"/>
            <w:gridSpan w:val="3"/>
            <w:tcBorders>
              <w:top w:val="single" w:color="auto" w:sz="4" w:space="0"/>
              <w:left w:val="single" w:color="auto" w:sz="4" w:space="0"/>
              <w:bottom w:val="single" w:color="auto" w:sz="4" w:space="0"/>
              <w:right w:val="single" w:color="auto" w:sz="4" w:space="0"/>
            </w:tcBorders>
            <w:vAlign w:val="center"/>
          </w:tcPr>
          <w:p w14:paraId="336346DE">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1359" w:type="dxa"/>
            <w:tcBorders>
              <w:top w:val="single" w:color="auto" w:sz="4" w:space="0"/>
              <w:left w:val="single" w:color="auto" w:sz="4" w:space="0"/>
              <w:bottom w:val="single" w:color="auto" w:sz="4" w:space="0"/>
              <w:right w:val="single" w:color="auto" w:sz="4" w:space="0"/>
            </w:tcBorders>
            <w:vAlign w:val="center"/>
          </w:tcPr>
          <w:p w14:paraId="1765AC46">
            <w:pPr>
              <w:keepNext w:val="0"/>
              <w:keepLines w:val="0"/>
              <w:widowControl/>
              <w:suppressLineNumbers w:val="0"/>
              <w:jc w:val="right"/>
              <w:textAlignment w:val="center"/>
              <w:rPr>
                <w:rFonts w:ascii="Arial" w:hAnsi="Arial" w:eastAsia="宋体" w:cs="Arial"/>
                <w:color w:val="auto"/>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5A18192">
            <w:pPr>
              <w:keepNext w:val="0"/>
              <w:keepLines w:val="0"/>
              <w:widowControl/>
              <w:suppressLineNumbers w:val="0"/>
              <w:jc w:val="right"/>
              <w:textAlignment w:val="center"/>
              <w:rPr>
                <w:rFonts w:ascii="Arial" w:hAnsi="Arial" w:eastAsia="宋体" w:cs="Arial"/>
                <w:color w:val="auto"/>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3413F834">
            <w:pPr>
              <w:keepNext w:val="0"/>
              <w:keepLines w:val="0"/>
              <w:widowControl/>
              <w:suppressLineNumbers w:val="0"/>
              <w:jc w:val="right"/>
              <w:textAlignment w:val="center"/>
              <w:rPr>
                <w:rFonts w:ascii="Arial" w:hAnsi="Arial" w:eastAsia="宋体" w:cs="Arial"/>
                <w:color w:val="auto"/>
                <w:highlight w:val="none"/>
              </w:rPr>
            </w:pPr>
          </w:p>
        </w:tc>
        <w:tc>
          <w:tcPr>
            <w:tcW w:w="782" w:type="dxa"/>
            <w:gridSpan w:val="2"/>
            <w:tcBorders>
              <w:top w:val="single" w:color="auto" w:sz="4" w:space="0"/>
              <w:left w:val="single" w:color="auto" w:sz="4" w:space="0"/>
              <w:bottom w:val="single" w:color="auto" w:sz="4" w:space="0"/>
              <w:right w:val="single" w:color="auto" w:sz="4" w:space="0"/>
            </w:tcBorders>
          </w:tcPr>
          <w:p w14:paraId="2B00F4CE">
            <w:pPr>
              <w:tabs>
                <w:tab w:val="left" w:pos="720"/>
              </w:tabs>
              <w:spacing w:line="300" w:lineRule="auto"/>
              <w:jc w:val="center"/>
              <w:rPr>
                <w:rFonts w:ascii="Arial" w:hAnsi="Arial" w:eastAsia="宋体" w:cs="Arial"/>
                <w:color w:val="auto"/>
                <w:highlight w:val="none"/>
              </w:rPr>
            </w:pPr>
          </w:p>
        </w:tc>
      </w:tr>
    </w:tbl>
    <w:p w14:paraId="32EE6E6C">
      <w:pPr>
        <w:tabs>
          <w:tab w:val="left" w:pos="720"/>
        </w:tabs>
        <w:spacing w:line="300" w:lineRule="auto"/>
        <w:rPr>
          <w:rFonts w:ascii="Arial" w:hAnsi="Arial" w:eastAsia="宋体" w:cs="Arial"/>
          <w:color w:val="auto"/>
          <w:szCs w:val="21"/>
          <w:highlight w:val="none"/>
        </w:rPr>
      </w:pPr>
      <w:r>
        <w:rPr>
          <w:rFonts w:hint="eastAsia" w:ascii="Arial" w:hAnsi="Arial" w:eastAsia="宋体" w:cs="Arial"/>
          <w:color w:val="auto"/>
          <w:szCs w:val="21"/>
          <w:highlight w:val="none"/>
        </w:rPr>
        <w:t>注：此表由招标人填写，不包括计日工。暂列金额项目部分如不能详列明细，也可只列暂列金额项目总金额，投标人在计取税金前应将上述“暂列金额”的“</w:t>
      </w:r>
      <w:r>
        <w:rPr>
          <w:rFonts w:hint="eastAsia" w:ascii="Arial" w:hAnsi="Arial" w:eastAsia="宋体" w:cs="Arial"/>
          <w:color w:val="auto"/>
          <w:highlight w:val="none"/>
        </w:rPr>
        <w:t>不含税金额”</w:t>
      </w:r>
      <w:r>
        <w:rPr>
          <w:rFonts w:hint="eastAsia" w:ascii="Arial" w:hAnsi="Arial" w:eastAsia="宋体" w:cs="Arial"/>
          <w:color w:val="auto"/>
          <w:szCs w:val="21"/>
          <w:highlight w:val="none"/>
        </w:rPr>
        <w:t>计入投标价格中。</w:t>
      </w:r>
    </w:p>
    <w:p w14:paraId="4CB327F2">
      <w:pPr>
        <w:keepNext/>
        <w:keepLines/>
        <w:spacing w:before="156" w:after="156" w:line="400" w:lineRule="exact"/>
        <w:ind w:right="1469"/>
        <w:outlineLvl w:val="9"/>
        <w:rPr>
          <w:rFonts w:ascii="Times New Roman" w:hAnsi="Times New Roman" w:eastAsia="黑体" w:cs="Times New Roman"/>
          <w:color w:val="auto"/>
          <w:sz w:val="24"/>
          <w:szCs w:val="20"/>
          <w:highlight w:val="none"/>
        </w:rPr>
      </w:pPr>
      <w:r>
        <w:rPr>
          <w:rFonts w:hint="eastAsia" w:ascii="Times New Roman" w:hAnsi="Times New Roman" w:eastAsia="黑体" w:cs="Arial"/>
          <w:b/>
          <w:color w:val="auto"/>
          <w:sz w:val="24"/>
          <w:szCs w:val="21"/>
          <w:highlight w:val="none"/>
        </w:rPr>
        <w:br w:type="page"/>
      </w:r>
      <w:bookmarkStart w:id="923" w:name="_Toc10235191"/>
      <w:bookmarkStart w:id="924" w:name="_Toc480481687"/>
      <w:bookmarkStart w:id="925" w:name="_Toc361603560"/>
      <w:bookmarkStart w:id="926" w:name="_Toc483575324"/>
      <w:bookmarkStart w:id="927" w:name="_Toc497458730"/>
      <w:bookmarkStart w:id="928" w:name="_Toc241459775"/>
      <w:r>
        <w:rPr>
          <w:rFonts w:hint="eastAsia" w:ascii="Times New Roman" w:hAnsi="Times New Roman" w:eastAsia="黑体" w:cs="Times New Roman"/>
          <w:color w:val="auto"/>
          <w:sz w:val="24"/>
          <w:szCs w:val="20"/>
          <w:highlight w:val="none"/>
        </w:rPr>
        <w:t>4.10-2  材料和工程设备暂估价表</w:t>
      </w:r>
      <w:bookmarkEnd w:id="923"/>
      <w:bookmarkEnd w:id="924"/>
      <w:bookmarkEnd w:id="925"/>
      <w:bookmarkEnd w:id="926"/>
      <w:bookmarkEnd w:id="927"/>
    </w:p>
    <w:p w14:paraId="14229E1D">
      <w:pPr>
        <w:spacing w:line="360" w:lineRule="auto"/>
        <w:jc w:val="cente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材料和工程设备暂估价表</w:t>
      </w:r>
    </w:p>
    <w:p w14:paraId="737BF81F">
      <w:pPr>
        <w:spacing w:line="360" w:lineRule="auto"/>
        <w:rPr>
          <w:rFonts w:ascii="宋体" w:hAnsi="宋体" w:eastAsia="宋体" w:cs="Arial"/>
          <w:iCs/>
          <w:color w:val="auto"/>
          <w:szCs w:val="28"/>
          <w:highlight w:val="none"/>
        </w:rPr>
      </w:pPr>
      <w:r>
        <w:rPr>
          <w:rFonts w:hint="eastAsia" w:ascii="Times New Roman" w:hAnsi="Times New Roman" w:eastAsia="宋体" w:cs="Times New Roman"/>
          <w:color w:val="auto"/>
          <w:highlight w:val="none"/>
        </w:rPr>
        <w:t>工程名称：</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第</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页</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共</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页</w:t>
      </w:r>
    </w:p>
    <w:tbl>
      <w:tblPr>
        <w:tblStyle w:val="24"/>
        <w:tblW w:w="9058"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62"/>
        <w:gridCol w:w="3517"/>
        <w:gridCol w:w="1080"/>
        <w:gridCol w:w="1125"/>
        <w:gridCol w:w="2674"/>
      </w:tblGrid>
      <w:tr w14:paraId="6CF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5" w:hRule="atLeas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042EBD">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序</w:t>
            </w:r>
          </w:p>
          <w:p w14:paraId="7DF2EAD0">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号</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915E099">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材料和工程设备名称、规格、型号</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8C5E7DD">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计量</w:t>
            </w:r>
          </w:p>
          <w:p w14:paraId="61DA4ED8">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单位</w:t>
            </w: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14:paraId="21B43B8A">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暂估单价</w:t>
            </w:r>
          </w:p>
          <w:p w14:paraId="0985832F">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（元）</w:t>
            </w: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FE97253">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备注</w:t>
            </w:r>
          </w:p>
        </w:tc>
      </w:tr>
      <w:tr w14:paraId="28C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3A7B8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5D59E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和美东街19号楼101赢麓家园社区居委会</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3DE77B2">
            <w:pPr>
              <w:jc w:val="left"/>
              <w:rPr>
                <w:rFonts w:ascii="宋体" w:hAnsi="宋体" w:eastAsia="宋体" w:cs="宋体"/>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96B87A">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AF458A8">
            <w:pPr>
              <w:widowControl/>
              <w:spacing w:line="301" w:lineRule="atLeast"/>
              <w:jc w:val="center"/>
              <w:rPr>
                <w:rFonts w:ascii="宋体" w:hAnsi="宋体" w:eastAsia="宋体" w:cs="宋体"/>
                <w:color w:val="auto"/>
                <w:kern w:val="0"/>
                <w:sz w:val="24"/>
                <w:highlight w:val="none"/>
              </w:rPr>
            </w:pPr>
          </w:p>
        </w:tc>
      </w:tr>
      <w:tr w14:paraId="2552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905DB6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EC9467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土建拆除工程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E7D51B">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15CA80E">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1BA16D3">
            <w:pPr>
              <w:widowControl/>
              <w:spacing w:line="301" w:lineRule="atLeast"/>
              <w:jc w:val="center"/>
              <w:rPr>
                <w:rFonts w:ascii="Times New Roman" w:hAnsi="Times New Roman" w:eastAsia="宋体" w:cs="Times New Roman"/>
                <w:color w:val="auto"/>
                <w:kern w:val="0"/>
                <w:sz w:val="24"/>
                <w:highlight w:val="none"/>
              </w:rPr>
            </w:pPr>
          </w:p>
        </w:tc>
      </w:tr>
      <w:tr w14:paraId="2212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596144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69FA9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弃土或渣土消纳 </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3A2BDE">
            <w:pPr>
              <w:keepNext w:val="0"/>
              <w:keepLines w:val="0"/>
              <w:widowControl/>
              <w:suppressLineNumbers w:val="0"/>
              <w:jc w:val="center"/>
              <w:textAlignment w:val="center"/>
              <w:rPr>
                <w:rFonts w:ascii="宋体" w:hAnsi="宋体" w:eastAsia="宋体" w:cs="宋体"/>
                <w:color w:val="auto"/>
                <w:kern w:val="0"/>
                <w:sz w:val="24"/>
                <w:highlight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B3B8B16">
            <w:pPr>
              <w:keepNext w:val="0"/>
              <w:keepLines w:val="0"/>
              <w:widowControl/>
              <w:suppressLineNumbers w:val="0"/>
              <w:jc w:val="center"/>
              <w:textAlignment w:val="center"/>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color w:val="auto"/>
                <w:kern w:val="0"/>
                <w:sz w:val="24"/>
                <w:highlight w:val="none"/>
                <w:lang w:val="en-US" w:eastAsia="zh-CN"/>
              </w:rPr>
              <w:t>45</w:t>
            </w: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28DEB43">
            <w:pPr>
              <w:widowControl/>
              <w:spacing w:line="301" w:lineRule="atLeast"/>
              <w:jc w:val="center"/>
              <w:rPr>
                <w:rFonts w:ascii="宋体" w:hAnsi="宋体" w:eastAsia="宋体" w:cs="宋体"/>
                <w:color w:val="auto"/>
                <w:kern w:val="0"/>
                <w:sz w:val="24"/>
                <w:highlight w:val="none"/>
              </w:rPr>
            </w:pPr>
          </w:p>
        </w:tc>
      </w:tr>
      <w:tr w14:paraId="4D36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008A8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17EF0C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建筑工程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489173D">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257FA7">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22DA298">
            <w:pPr>
              <w:widowControl/>
              <w:spacing w:line="301" w:lineRule="atLeast"/>
              <w:jc w:val="center"/>
              <w:rPr>
                <w:rFonts w:ascii="Times New Roman" w:hAnsi="Times New Roman" w:eastAsia="宋体" w:cs="Times New Roman"/>
                <w:color w:val="auto"/>
                <w:kern w:val="0"/>
                <w:sz w:val="24"/>
                <w:highlight w:val="none"/>
              </w:rPr>
            </w:pPr>
          </w:p>
        </w:tc>
      </w:tr>
      <w:tr w14:paraId="226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08371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8345B8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装饰装修工程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356B1D9">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D397204">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5898213">
            <w:pPr>
              <w:widowControl/>
              <w:spacing w:line="301" w:lineRule="atLeast"/>
              <w:jc w:val="center"/>
              <w:rPr>
                <w:rFonts w:ascii="Times New Roman" w:hAnsi="Times New Roman" w:eastAsia="宋体" w:cs="Times New Roman"/>
                <w:color w:val="auto"/>
                <w:kern w:val="0"/>
                <w:sz w:val="24"/>
                <w:highlight w:val="none"/>
              </w:rPr>
            </w:pPr>
          </w:p>
        </w:tc>
      </w:tr>
      <w:tr w14:paraId="3A4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86058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C8066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给排水工程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7E3478C">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C1D279">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034039FB">
            <w:pPr>
              <w:widowControl/>
              <w:spacing w:line="301" w:lineRule="atLeast"/>
              <w:jc w:val="center"/>
              <w:rPr>
                <w:rFonts w:ascii="Times New Roman" w:hAnsi="Times New Roman" w:eastAsia="宋体" w:cs="Times New Roman"/>
                <w:color w:val="auto"/>
                <w:kern w:val="0"/>
                <w:sz w:val="24"/>
                <w:highlight w:val="none"/>
              </w:rPr>
            </w:pPr>
          </w:p>
        </w:tc>
      </w:tr>
      <w:tr w14:paraId="08FD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B79E19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C0C0CD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暖通工程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068518F">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5BDA92C">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C6B4B00">
            <w:pPr>
              <w:widowControl/>
              <w:spacing w:line="301" w:lineRule="atLeast"/>
              <w:jc w:val="center"/>
              <w:rPr>
                <w:rFonts w:ascii="Times New Roman" w:hAnsi="Times New Roman" w:eastAsia="宋体" w:cs="Times New Roman"/>
                <w:color w:val="auto"/>
                <w:kern w:val="0"/>
                <w:sz w:val="24"/>
                <w:highlight w:val="none"/>
              </w:rPr>
            </w:pPr>
          </w:p>
        </w:tc>
      </w:tr>
      <w:tr w14:paraId="5BE9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A350C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8F0AFD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电气工程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A0A7758">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6B1E6C">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140BD129">
            <w:pPr>
              <w:widowControl/>
              <w:spacing w:line="301" w:lineRule="atLeast"/>
              <w:jc w:val="center"/>
              <w:rPr>
                <w:rFonts w:ascii="Times New Roman" w:hAnsi="Times New Roman" w:eastAsia="宋体" w:cs="Times New Roman"/>
                <w:color w:val="auto"/>
                <w:kern w:val="0"/>
                <w:sz w:val="24"/>
                <w:highlight w:val="none"/>
              </w:rPr>
            </w:pPr>
          </w:p>
        </w:tc>
      </w:tr>
      <w:tr w14:paraId="636C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140903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6F9E1B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弱电工程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E0071B7">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4EF6EF">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0E70927">
            <w:pPr>
              <w:widowControl/>
              <w:spacing w:line="301" w:lineRule="atLeast"/>
              <w:jc w:val="center"/>
              <w:rPr>
                <w:rFonts w:ascii="Times New Roman" w:hAnsi="Times New Roman" w:eastAsia="宋体" w:cs="Times New Roman"/>
                <w:color w:val="auto"/>
                <w:kern w:val="0"/>
                <w:sz w:val="24"/>
                <w:highlight w:val="none"/>
              </w:rPr>
            </w:pPr>
          </w:p>
        </w:tc>
      </w:tr>
      <w:tr w14:paraId="0759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5F554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86FF3F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消防电工程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FEEB3A">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CFDE25">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B475827">
            <w:pPr>
              <w:widowControl/>
              <w:spacing w:line="301" w:lineRule="atLeast"/>
              <w:jc w:val="center"/>
              <w:rPr>
                <w:rFonts w:ascii="Times New Roman" w:hAnsi="Times New Roman" w:eastAsia="宋体" w:cs="Times New Roman"/>
                <w:color w:val="auto"/>
                <w:kern w:val="0"/>
                <w:sz w:val="24"/>
                <w:highlight w:val="none"/>
              </w:rPr>
            </w:pPr>
          </w:p>
        </w:tc>
      </w:tr>
      <w:tr w14:paraId="75C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B5DD1C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C976BE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合景听悦府11号楼一层</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42D6B1">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E42E4ED">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34ECB9F5">
            <w:pPr>
              <w:widowControl/>
              <w:spacing w:line="301" w:lineRule="atLeast"/>
              <w:jc w:val="center"/>
              <w:rPr>
                <w:rFonts w:ascii="Times New Roman" w:hAnsi="Times New Roman" w:eastAsia="宋体" w:cs="Times New Roman"/>
                <w:color w:val="auto"/>
                <w:kern w:val="0"/>
                <w:sz w:val="24"/>
                <w:highlight w:val="none"/>
              </w:rPr>
            </w:pPr>
          </w:p>
        </w:tc>
      </w:tr>
      <w:tr w14:paraId="296D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15AB8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8E609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装饰装修工程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860FBA">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2E30E04">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72AEFAC">
            <w:pPr>
              <w:widowControl/>
              <w:spacing w:line="301" w:lineRule="atLeast"/>
              <w:jc w:val="center"/>
              <w:rPr>
                <w:rFonts w:ascii="Times New Roman" w:hAnsi="Times New Roman" w:eastAsia="宋体" w:cs="Times New Roman"/>
                <w:color w:val="auto"/>
                <w:kern w:val="0"/>
                <w:sz w:val="24"/>
                <w:highlight w:val="none"/>
              </w:rPr>
            </w:pPr>
          </w:p>
        </w:tc>
      </w:tr>
      <w:tr w14:paraId="1EE8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D072D7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C73136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给排水工程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44B4DC">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9F396A3">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52AF62E0">
            <w:pPr>
              <w:widowControl/>
              <w:spacing w:line="301" w:lineRule="atLeast"/>
              <w:jc w:val="center"/>
              <w:rPr>
                <w:rFonts w:ascii="Times New Roman" w:hAnsi="Times New Roman" w:eastAsia="宋体" w:cs="Times New Roman"/>
                <w:color w:val="auto"/>
                <w:kern w:val="0"/>
                <w:sz w:val="24"/>
                <w:highlight w:val="none"/>
              </w:rPr>
            </w:pPr>
          </w:p>
        </w:tc>
      </w:tr>
      <w:tr w14:paraId="3332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008949F">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1E18454">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暖通工程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0BCF89">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F93976">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4C15DE27">
            <w:pPr>
              <w:widowControl/>
              <w:spacing w:line="301" w:lineRule="atLeast"/>
              <w:jc w:val="center"/>
              <w:rPr>
                <w:rFonts w:ascii="Times New Roman" w:hAnsi="Times New Roman" w:eastAsia="宋体" w:cs="Times New Roman"/>
                <w:color w:val="auto"/>
                <w:kern w:val="0"/>
                <w:sz w:val="24"/>
                <w:highlight w:val="none"/>
              </w:rPr>
            </w:pPr>
          </w:p>
        </w:tc>
      </w:tr>
      <w:tr w14:paraId="4C52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FD5C9EE">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79FFE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电气工程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911E73">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D84A2A5">
            <w:pPr>
              <w:keepNext w:val="0"/>
              <w:keepLines w:val="0"/>
              <w:widowControl/>
              <w:suppressLineNumbers w:val="0"/>
              <w:jc w:val="right"/>
              <w:textAlignment w:val="center"/>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72CE75AF">
            <w:pPr>
              <w:widowControl/>
              <w:spacing w:line="301" w:lineRule="atLeast"/>
              <w:jc w:val="center"/>
              <w:rPr>
                <w:rFonts w:ascii="Times New Roman" w:hAnsi="Times New Roman" w:eastAsia="宋体" w:cs="Times New Roman"/>
                <w:color w:val="auto"/>
                <w:kern w:val="0"/>
                <w:sz w:val="24"/>
                <w:highlight w:val="none"/>
              </w:rPr>
            </w:pPr>
          </w:p>
        </w:tc>
      </w:tr>
      <w:tr w14:paraId="14DE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525D55">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243FDA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弱电工程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EC420B5">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DDE87EB">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14:paraId="2DCD5DEF">
            <w:pPr>
              <w:widowControl/>
              <w:spacing w:line="301" w:lineRule="atLeast"/>
              <w:jc w:val="center"/>
              <w:rPr>
                <w:rFonts w:ascii="Times New Roman" w:hAnsi="Times New Roman" w:eastAsia="宋体" w:cs="Times New Roman"/>
                <w:color w:val="auto"/>
                <w:kern w:val="0"/>
                <w:sz w:val="24"/>
                <w:highlight w:val="none"/>
              </w:rPr>
            </w:pPr>
          </w:p>
        </w:tc>
      </w:tr>
      <w:tr w14:paraId="105E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B1A0C2A">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91C7E5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消防电工程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7F93DA">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788DA7B">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451E96">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06B3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4EA816">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94F83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首创悦溪汇东1门北配套楼地下一层</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B6BB1E2">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B55FBA">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C6D2FB3">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7E1E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582B1B">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C9B032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建筑工程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3950EE0">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609EA2A">
            <w:pPr>
              <w:keepNext w:val="0"/>
              <w:keepLines w:val="0"/>
              <w:widowControl/>
              <w:suppressLineNumbers w:val="0"/>
              <w:jc w:val="right"/>
              <w:textAlignment w:val="center"/>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154128">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2DEC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69230F9">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F1CD4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装饰装修工程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12D1EE6">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8E2C07">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C3272D">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2D23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45575E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3.3</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892048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土建拆除工程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B1EE86">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F9E489">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A62304">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71E6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702A16D">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066CE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弃土或渣土消纳</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F8C7D55">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F2C7C2">
            <w:pPr>
              <w:keepNext w:val="0"/>
              <w:keepLines w:val="0"/>
              <w:widowControl/>
              <w:suppressLineNumbers w:val="0"/>
              <w:jc w:val="center"/>
              <w:textAlignment w:val="center"/>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45</w:t>
            </w: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CD7B422">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46DA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11C6EB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3.4</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B0D9EB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消防水工程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E780B4">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25B1312">
            <w:pPr>
              <w:keepNext w:val="0"/>
              <w:keepLines w:val="0"/>
              <w:widowControl/>
              <w:suppressLineNumbers w:val="0"/>
              <w:jc w:val="right"/>
              <w:textAlignment w:val="center"/>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105CA1E">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7E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D80EAE">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C52DD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暖通工程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D5782F">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583770">
            <w:pPr>
              <w:keepNext w:val="0"/>
              <w:keepLines w:val="0"/>
              <w:widowControl/>
              <w:suppressLineNumbers w:val="0"/>
              <w:jc w:val="right"/>
              <w:textAlignment w:val="center"/>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9C77423">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730B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6"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6C4BBB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3.6</w:t>
            </w: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8E26B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电气工程</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04FCAC1">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0DA7E39">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1D3D43C">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tr w14:paraId="326F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2" w:hRule="exact"/>
        </w:trPr>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80C9BF">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p>
        </w:tc>
        <w:tc>
          <w:tcPr>
            <w:tcW w:w="35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EE039C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F4EC2D">
            <w:pPr>
              <w:jc w:val="left"/>
              <w:rPr>
                <w:rFonts w:ascii="Times New Roman" w:hAnsi="Times New Roman" w:eastAsia="宋体" w:cs="Times New Roman"/>
                <w:color w:val="auto"/>
                <w:kern w:val="0"/>
                <w:sz w:val="24"/>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B983A7C">
            <w:pPr>
              <w:jc w:val="right"/>
              <w:rPr>
                <w:rFonts w:ascii="Times New Roman" w:hAnsi="Times New Roman" w:eastAsia="宋体" w:cs="Times New Roman"/>
                <w:color w:val="auto"/>
                <w:kern w:val="0"/>
                <w:sz w:val="24"/>
                <w:highlight w:val="none"/>
              </w:rPr>
            </w:pPr>
          </w:p>
        </w:tc>
        <w:tc>
          <w:tcPr>
            <w:tcW w:w="267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551AD24">
            <w:pPr>
              <w:keepNext w:val="0"/>
              <w:keepLines w:val="0"/>
              <w:widowControl/>
              <w:suppressLineNumbers w:val="0"/>
              <w:jc w:val="center"/>
              <w:textAlignment w:val="center"/>
              <w:rPr>
                <w:rFonts w:ascii="Times New Roman" w:hAnsi="Times New Roman" w:eastAsia="宋体" w:cs="Times New Roman"/>
                <w:color w:val="auto"/>
                <w:kern w:val="0"/>
                <w:sz w:val="24"/>
                <w:highlight w:val="none"/>
              </w:rPr>
            </w:pPr>
          </w:p>
        </w:tc>
      </w:tr>
      <w:bookmarkEnd w:id="928"/>
    </w:tbl>
    <w:p w14:paraId="1BC645EE">
      <w:pPr>
        <w:tabs>
          <w:tab w:val="left" w:pos="720"/>
        </w:tabs>
        <w:spacing w:line="300" w:lineRule="auto"/>
        <w:ind w:left="708" w:hanging="707" w:hangingChars="337"/>
        <w:rPr>
          <w:rFonts w:ascii="Arial" w:hAnsi="Arial" w:eastAsia="宋体" w:cs="Arial"/>
          <w:color w:val="auto"/>
          <w:highlight w:val="none"/>
        </w:rPr>
      </w:pPr>
      <w:r>
        <w:rPr>
          <w:rFonts w:hint="eastAsia" w:ascii="Arial" w:hAnsi="Arial" w:eastAsia="宋体" w:cs="Arial"/>
          <w:color w:val="auto"/>
          <w:highlight w:val="none"/>
        </w:rPr>
        <w:t>注：投标人应将上述材料、工程设备暂估单价计入工程量清单综合单价报价中。</w:t>
      </w:r>
    </w:p>
    <w:p w14:paraId="7293666F">
      <w:pPr>
        <w:rPr>
          <w:rFonts w:hint="eastAsia" w:ascii="黑体" w:hAnsi="黑体" w:eastAsia="黑体" w:cs="Times New Roman"/>
          <w:color w:val="auto"/>
          <w:kern w:val="0"/>
          <w:sz w:val="24"/>
          <w:highlight w:val="none"/>
          <w:lang w:val="en-US" w:eastAsia="zh-CN"/>
        </w:rPr>
      </w:pPr>
      <w:bookmarkStart w:id="929" w:name="_Toc480481689"/>
      <w:bookmarkStart w:id="930" w:name="_Toc497458732"/>
      <w:bookmarkStart w:id="931" w:name="_Toc241459777"/>
      <w:bookmarkStart w:id="932" w:name="_Toc483575326"/>
      <w:bookmarkStart w:id="933" w:name="_Toc10235193"/>
      <w:r>
        <w:rPr>
          <w:rFonts w:hint="eastAsia" w:ascii="黑体" w:hAnsi="黑体" w:eastAsia="黑体" w:cs="Times New Roman"/>
          <w:color w:val="auto"/>
          <w:kern w:val="0"/>
          <w:sz w:val="24"/>
          <w:highlight w:val="none"/>
          <w:lang w:val="en-US" w:eastAsia="zh-CN"/>
        </w:rPr>
        <w:br w:type="page"/>
      </w:r>
    </w:p>
    <w:p w14:paraId="1C8726AF">
      <w:pPr>
        <w:keepNext/>
        <w:keepLines/>
        <w:widowControl w:val="0"/>
        <w:spacing w:before="156" w:beforeLines="50" w:after="156" w:afterLines="50" w:line="360" w:lineRule="auto"/>
        <w:jc w:val="both"/>
        <w:outlineLvl w:val="2"/>
        <w:rPr>
          <w:rFonts w:ascii="宋体" w:hAnsi="宋体" w:eastAsia="宋体" w:cs="Times New Roman"/>
          <w:b w:val="0"/>
          <w:bCs w:val="0"/>
          <w:color w:val="auto"/>
          <w:kern w:val="0"/>
          <w:sz w:val="24"/>
          <w:szCs w:val="20"/>
          <w:highlight w:val="none"/>
          <w:lang w:val="en-US" w:eastAsia="zh-CN" w:bidi="ar-SA"/>
        </w:rPr>
      </w:pPr>
      <w:bookmarkStart w:id="934" w:name="_Toc119941193"/>
      <w:bookmarkStart w:id="935" w:name="_Hlk8724126"/>
      <w:r>
        <w:rPr>
          <w:rFonts w:ascii="宋体" w:hAnsi="宋体" w:eastAsia="宋体" w:cs="Times New Roman"/>
          <w:b w:val="0"/>
          <w:bCs w:val="0"/>
          <w:color w:val="auto"/>
          <w:kern w:val="0"/>
          <w:sz w:val="24"/>
          <w:szCs w:val="20"/>
          <w:highlight w:val="none"/>
          <w:lang w:val="en-US" w:eastAsia="zh-CN" w:bidi="ar-SA"/>
        </w:rPr>
        <w:t xml:space="preserve">4.10-3  </w:t>
      </w:r>
      <w:r>
        <w:rPr>
          <w:rFonts w:hint="eastAsia" w:ascii="宋体" w:hAnsi="宋体" w:eastAsia="宋体" w:cs="Times New Roman"/>
          <w:b w:val="0"/>
          <w:bCs w:val="0"/>
          <w:color w:val="auto"/>
          <w:kern w:val="0"/>
          <w:sz w:val="24"/>
          <w:szCs w:val="20"/>
          <w:highlight w:val="none"/>
          <w:lang w:val="en-US" w:eastAsia="zh-CN" w:bidi="ar-SA"/>
        </w:rPr>
        <w:t>专业工程暂估价表</w:t>
      </w:r>
      <w:bookmarkEnd w:id="934"/>
    </w:p>
    <w:tbl>
      <w:tblPr>
        <w:tblStyle w:val="24"/>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830"/>
        <w:gridCol w:w="2155"/>
        <w:gridCol w:w="1000"/>
        <w:gridCol w:w="932"/>
        <w:gridCol w:w="353"/>
        <w:gridCol w:w="526"/>
        <w:gridCol w:w="1040"/>
        <w:gridCol w:w="761"/>
      </w:tblGrid>
      <w:tr w14:paraId="6AF7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20" w:type="dxa"/>
            <w:gridSpan w:val="9"/>
            <w:tcBorders>
              <w:top w:val="nil"/>
              <w:left w:val="nil"/>
              <w:bottom w:val="nil"/>
              <w:right w:val="nil"/>
            </w:tcBorders>
            <w:shd w:val="clear" w:color="FFFFFF" w:fill="FFFFFF"/>
            <w:vAlign w:val="center"/>
          </w:tcPr>
          <w:p w14:paraId="49EDF96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专业工程暂估价表</w:t>
            </w:r>
          </w:p>
        </w:tc>
      </w:tr>
      <w:tr w14:paraId="3920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93" w:type="dxa"/>
            <w:gridSpan w:val="6"/>
            <w:tcBorders>
              <w:top w:val="nil"/>
              <w:left w:val="nil"/>
              <w:bottom w:val="nil"/>
              <w:right w:val="nil"/>
            </w:tcBorders>
            <w:shd w:val="clear" w:color="FFFFFF" w:fill="FFFFFF"/>
            <w:vAlign w:val="center"/>
          </w:tcPr>
          <w:p w14:paraId="2C68E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工程名称：顺义区牛栏山镇赢麓家园社区嵌入式服务设施项目</w:t>
            </w:r>
          </w:p>
        </w:tc>
        <w:tc>
          <w:tcPr>
            <w:tcW w:w="2327" w:type="dxa"/>
            <w:gridSpan w:val="3"/>
            <w:tcBorders>
              <w:top w:val="nil"/>
              <w:left w:val="nil"/>
              <w:bottom w:val="nil"/>
              <w:right w:val="nil"/>
            </w:tcBorders>
            <w:shd w:val="clear" w:color="FFFFFF" w:fill="FFFFFF"/>
            <w:vAlign w:val="center"/>
          </w:tcPr>
          <w:p w14:paraId="4ACB63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198E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2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72A0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05B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1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8E2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3851"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4371D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暂估价金额</w:t>
            </w:r>
          </w:p>
        </w:tc>
        <w:tc>
          <w:tcPr>
            <w:tcW w:w="761"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DEEC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7C7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82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8CAE08E">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F785D5">
            <w:pPr>
              <w:jc w:val="center"/>
              <w:rPr>
                <w:rFonts w:hint="eastAsia" w:ascii="宋体" w:hAnsi="宋体" w:eastAsia="宋体" w:cs="宋体"/>
                <w:i w:val="0"/>
                <w:iCs w:val="0"/>
                <w:color w:val="000000"/>
                <w:sz w:val="20"/>
                <w:szCs w:val="20"/>
                <w:u w:val="none"/>
              </w:rPr>
            </w:pPr>
          </w:p>
        </w:tc>
        <w:tc>
          <w:tcPr>
            <w:tcW w:w="21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E8B5F0">
            <w:pPr>
              <w:jc w:val="center"/>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3C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C6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EE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BA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人+机占比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761"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73467AE3">
            <w:pPr>
              <w:jc w:val="center"/>
              <w:rPr>
                <w:rFonts w:hint="eastAsia" w:ascii="宋体" w:hAnsi="宋体" w:eastAsia="宋体" w:cs="宋体"/>
                <w:i w:val="0"/>
                <w:iCs w:val="0"/>
                <w:color w:val="000000"/>
                <w:sz w:val="20"/>
                <w:szCs w:val="20"/>
                <w:u w:val="none"/>
              </w:rPr>
            </w:pPr>
          </w:p>
        </w:tc>
      </w:tr>
      <w:tr w14:paraId="5E1D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F6E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A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和美东街 19号楼101赢麓家园社区居委会政务服务大厅LOGO</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23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成品金属字及图案</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72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4587.16</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3A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412.84</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EF7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11D4">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F1BE67">
            <w:pPr>
              <w:jc w:val="left"/>
              <w:rPr>
                <w:rFonts w:hint="eastAsia" w:ascii="宋体" w:hAnsi="宋体" w:eastAsia="宋体" w:cs="宋体"/>
                <w:i w:val="0"/>
                <w:iCs w:val="0"/>
                <w:color w:val="000000"/>
                <w:sz w:val="20"/>
                <w:szCs w:val="20"/>
                <w:u w:val="none"/>
              </w:rPr>
            </w:pPr>
          </w:p>
        </w:tc>
      </w:tr>
      <w:tr w14:paraId="706A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63B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A4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和美东街 19号楼101赢麓家园社区居委会烘焙教室地柜及吊柜</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65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烘焙教室橱柜及品柜板材为18 厚三聚氰胺板:下层榈柜高800深600(台面为50厚人造大理石)上部品柜高600 深 350长度见平面图,由专业厂家根据效果图进行深化设计。</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934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8899.08</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D3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800.92</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78C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1A0AD">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6F44B8">
            <w:pPr>
              <w:jc w:val="left"/>
              <w:rPr>
                <w:rFonts w:hint="eastAsia" w:ascii="宋体" w:hAnsi="宋体" w:eastAsia="宋体" w:cs="宋体"/>
                <w:i w:val="0"/>
                <w:iCs w:val="0"/>
                <w:color w:val="000000"/>
                <w:sz w:val="20"/>
                <w:szCs w:val="20"/>
                <w:u w:val="none"/>
              </w:rPr>
            </w:pPr>
          </w:p>
        </w:tc>
      </w:tr>
      <w:tr w14:paraId="4080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FD4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57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和美东街 19号楼101赢麓家园社区居委会室内现状家具搬移</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FE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现状家具搬移</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1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3211.01</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68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288.99</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16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F5EAD">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87EC7E">
            <w:pPr>
              <w:jc w:val="left"/>
              <w:rPr>
                <w:rFonts w:hint="eastAsia" w:ascii="宋体" w:hAnsi="宋体" w:eastAsia="宋体" w:cs="宋体"/>
                <w:i w:val="0"/>
                <w:iCs w:val="0"/>
                <w:color w:val="000000"/>
                <w:sz w:val="20"/>
                <w:szCs w:val="20"/>
                <w:u w:val="none"/>
              </w:rPr>
            </w:pPr>
          </w:p>
        </w:tc>
      </w:tr>
      <w:tr w14:paraId="5293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4BA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0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和美东街 19号楼101赢麓家园社区居委会民情恳谈室柜子</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22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民情恳谈室柜子</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22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4128.44</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556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371.56</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9BF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51E5E">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669941">
            <w:pPr>
              <w:jc w:val="left"/>
              <w:rPr>
                <w:rFonts w:hint="eastAsia" w:ascii="宋体" w:hAnsi="宋体" w:eastAsia="宋体" w:cs="宋体"/>
                <w:i w:val="0"/>
                <w:iCs w:val="0"/>
                <w:color w:val="000000"/>
                <w:sz w:val="20"/>
                <w:szCs w:val="20"/>
                <w:u w:val="none"/>
              </w:rPr>
            </w:pPr>
          </w:p>
        </w:tc>
      </w:tr>
      <w:tr w14:paraId="4E83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46B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C0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合景听悦府11号楼一层柜子、镜面柜门柜子、矮柜、舞蹈镜子、压腿杆、软包座椅、更衣间拉帘及杆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F0382">
            <w:pPr>
              <w:jc w:val="center"/>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C0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41284.4</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2B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3715.6</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233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7C609">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4CC487">
            <w:pPr>
              <w:jc w:val="left"/>
              <w:rPr>
                <w:rFonts w:hint="eastAsia" w:ascii="宋体" w:hAnsi="宋体" w:eastAsia="宋体" w:cs="宋体"/>
                <w:i w:val="0"/>
                <w:iCs w:val="0"/>
                <w:color w:val="000000"/>
                <w:sz w:val="20"/>
                <w:szCs w:val="20"/>
                <w:u w:val="none"/>
              </w:rPr>
            </w:pPr>
          </w:p>
        </w:tc>
      </w:tr>
      <w:tr w14:paraId="3C2E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6EA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9D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首创悦溪汇东1门北配套楼地下一层棋牌室矮柜、工作台、沙发、镜子、压腿杆</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97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棋牌室矮柜、工作台、沙发</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D4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11009.17</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96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990.83</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9684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B1895">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71E54B">
            <w:pPr>
              <w:jc w:val="left"/>
              <w:rPr>
                <w:rFonts w:hint="eastAsia" w:ascii="宋体" w:hAnsi="宋体" w:eastAsia="宋体" w:cs="宋体"/>
                <w:i w:val="0"/>
                <w:iCs w:val="0"/>
                <w:color w:val="000000"/>
                <w:sz w:val="20"/>
                <w:szCs w:val="20"/>
                <w:u w:val="none"/>
              </w:rPr>
            </w:pPr>
          </w:p>
        </w:tc>
      </w:tr>
      <w:tr w14:paraId="46CF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8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B13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热力入口</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4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热负荷19 6KW,供回水温度75/50°C</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CC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5504.59</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59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495.41</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45C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012D2">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9E00B6">
            <w:pPr>
              <w:jc w:val="left"/>
              <w:rPr>
                <w:rFonts w:hint="eastAsia" w:ascii="宋体" w:hAnsi="宋体" w:eastAsia="宋体" w:cs="宋体"/>
                <w:i w:val="0"/>
                <w:iCs w:val="0"/>
                <w:color w:val="000000"/>
                <w:sz w:val="20"/>
                <w:szCs w:val="20"/>
                <w:u w:val="none"/>
              </w:rPr>
            </w:pPr>
          </w:p>
        </w:tc>
      </w:tr>
      <w:tr w14:paraId="147A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823"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3832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1628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热力入口</w:t>
            </w:r>
          </w:p>
        </w:tc>
        <w:tc>
          <w:tcPr>
            <w:tcW w:w="21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5151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热负荷19.047KW,供回水温度75/50°C</w:t>
            </w:r>
          </w:p>
        </w:tc>
        <w:tc>
          <w:tcPr>
            <w:tcW w:w="10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B043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5321.1</w:t>
            </w:r>
          </w:p>
        </w:tc>
        <w:tc>
          <w:tcPr>
            <w:tcW w:w="93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BB47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478.9</w:t>
            </w:r>
          </w:p>
        </w:tc>
        <w:tc>
          <w:tcPr>
            <w:tcW w:w="87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1ADB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c>
          <w:tcPr>
            <w:tcW w:w="104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1EE96A8">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FAC19E6">
            <w:pPr>
              <w:jc w:val="left"/>
              <w:rPr>
                <w:rFonts w:hint="eastAsia" w:ascii="宋体" w:hAnsi="宋体" w:eastAsia="宋体" w:cs="宋体"/>
                <w:i w:val="0"/>
                <w:iCs w:val="0"/>
                <w:color w:val="000000"/>
                <w:sz w:val="20"/>
                <w:szCs w:val="20"/>
                <w:u w:val="none"/>
              </w:rPr>
            </w:pPr>
          </w:p>
        </w:tc>
      </w:tr>
      <w:tr w14:paraId="4487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13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CF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和美东街19号楼101赢麓家园社区居委会空调管线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55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空调冷媒管线、保温、保护层安装</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186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7633.03</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40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686.97</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05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C4184">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8F4313">
            <w:pPr>
              <w:jc w:val="left"/>
              <w:rPr>
                <w:rFonts w:hint="eastAsia" w:ascii="宋体" w:hAnsi="宋体" w:eastAsia="宋体" w:cs="宋体"/>
                <w:i w:val="0"/>
                <w:iCs w:val="0"/>
                <w:color w:val="000000"/>
                <w:sz w:val="20"/>
                <w:szCs w:val="20"/>
                <w:u w:val="none"/>
              </w:rPr>
            </w:pPr>
          </w:p>
        </w:tc>
      </w:tr>
      <w:tr w14:paraId="158B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3D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9B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合景昕悦府1号楼一层空调冷媒管线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4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空调冷媒管线、保温、保护层安装</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9BF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8073.39</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7E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726.61</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88D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B9BB0">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1A7300">
            <w:pPr>
              <w:jc w:val="left"/>
              <w:rPr>
                <w:rFonts w:hint="eastAsia" w:ascii="宋体" w:hAnsi="宋体" w:eastAsia="宋体" w:cs="宋体"/>
                <w:i w:val="0"/>
                <w:iCs w:val="0"/>
                <w:color w:val="000000"/>
                <w:sz w:val="20"/>
                <w:szCs w:val="20"/>
                <w:u w:val="none"/>
              </w:rPr>
            </w:pPr>
          </w:p>
        </w:tc>
      </w:tr>
      <w:tr w14:paraId="2274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C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BD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合景昕悦府1号楼一层空调冷凝管线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F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空调冷凝管线、保温、保护层安装</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33D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2706.42</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70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243.58</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90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39DBF">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9325FB">
            <w:pPr>
              <w:jc w:val="left"/>
              <w:rPr>
                <w:rFonts w:hint="eastAsia" w:ascii="宋体" w:hAnsi="宋体" w:eastAsia="宋体" w:cs="宋体"/>
                <w:i w:val="0"/>
                <w:iCs w:val="0"/>
                <w:color w:val="000000"/>
                <w:sz w:val="20"/>
                <w:szCs w:val="20"/>
                <w:u w:val="none"/>
              </w:rPr>
            </w:pPr>
          </w:p>
        </w:tc>
      </w:tr>
      <w:tr w14:paraId="2BEA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BA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8F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合景昕悦府1号楼一层室外地面破除恢复</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C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室外管线挖沟地面破除恢复</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E1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7779.82</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44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700.18</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DB2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0BFFC">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75C190">
            <w:pPr>
              <w:jc w:val="left"/>
              <w:rPr>
                <w:rFonts w:hint="eastAsia" w:ascii="宋体" w:hAnsi="宋体" w:eastAsia="宋体" w:cs="宋体"/>
                <w:i w:val="0"/>
                <w:iCs w:val="0"/>
                <w:color w:val="000000"/>
                <w:sz w:val="20"/>
                <w:szCs w:val="20"/>
                <w:u w:val="none"/>
              </w:rPr>
            </w:pPr>
          </w:p>
        </w:tc>
      </w:tr>
      <w:tr w14:paraId="3344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64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31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首创悦溪汇东1门北配套楼地下一层室外地面破除恢复</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8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室外管线挖沟地面破除恢复</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988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2100.92</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27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189.08</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92E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093B">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F5D1D9">
            <w:pPr>
              <w:jc w:val="left"/>
              <w:rPr>
                <w:rFonts w:hint="eastAsia" w:ascii="宋体" w:hAnsi="宋体" w:eastAsia="宋体" w:cs="宋体"/>
                <w:i w:val="0"/>
                <w:iCs w:val="0"/>
                <w:color w:val="000000"/>
                <w:sz w:val="20"/>
                <w:szCs w:val="20"/>
                <w:u w:val="none"/>
              </w:rPr>
            </w:pPr>
          </w:p>
        </w:tc>
      </w:tr>
      <w:tr w14:paraId="3E49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D12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DD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首创悦溪汇东1门北配套楼地下一层冷媒管线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29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空调冷媒管线、保温、保护层安装</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54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1467.89</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A9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132.11</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EF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C336F">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CB5812">
            <w:pPr>
              <w:jc w:val="left"/>
              <w:rPr>
                <w:rFonts w:hint="eastAsia" w:ascii="宋体" w:hAnsi="宋体" w:eastAsia="宋体" w:cs="宋体"/>
                <w:i w:val="0"/>
                <w:iCs w:val="0"/>
                <w:color w:val="000000"/>
                <w:sz w:val="20"/>
                <w:szCs w:val="20"/>
                <w:u w:val="none"/>
              </w:rPr>
            </w:pPr>
          </w:p>
        </w:tc>
      </w:tr>
      <w:tr w14:paraId="4CD4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108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BD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首创悦溪汇东1门北配套楼地下一层冷凝管线</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B0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空调冷凝管线、保温、保护层安装</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9A4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495.41</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A5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44.59</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53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58363">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38532">
            <w:pPr>
              <w:jc w:val="left"/>
              <w:rPr>
                <w:rFonts w:hint="eastAsia" w:ascii="宋体" w:hAnsi="宋体" w:eastAsia="宋体" w:cs="宋体"/>
                <w:i w:val="0"/>
                <w:iCs w:val="0"/>
                <w:color w:val="000000"/>
                <w:sz w:val="20"/>
                <w:szCs w:val="20"/>
                <w:u w:val="none"/>
              </w:rPr>
            </w:pPr>
          </w:p>
        </w:tc>
      </w:tr>
      <w:tr w14:paraId="766B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480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52F9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841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114201.83</w:t>
            </w:r>
          </w:p>
        </w:tc>
        <w:tc>
          <w:tcPr>
            <w:tcW w:w="9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E7F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10278.17</w:t>
            </w:r>
          </w:p>
        </w:tc>
        <w:tc>
          <w:tcPr>
            <w:tcW w:w="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A44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124480</w:t>
            </w:r>
          </w:p>
        </w:tc>
        <w:tc>
          <w:tcPr>
            <w:tcW w:w="10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BE27B">
            <w:pPr>
              <w:jc w:val="right"/>
              <w:rPr>
                <w:rFonts w:hint="eastAsia" w:ascii="宋体" w:hAnsi="宋体" w:eastAsia="宋体" w:cs="宋体"/>
                <w:i w:val="0"/>
                <w:iCs w:val="0"/>
                <w:color w:val="000000"/>
                <w:sz w:val="20"/>
                <w:szCs w:val="20"/>
                <w:u w:val="none"/>
              </w:rPr>
            </w:pPr>
          </w:p>
        </w:tc>
        <w:tc>
          <w:tcPr>
            <w:tcW w:w="76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98ADC">
            <w:pPr>
              <w:jc w:val="left"/>
              <w:rPr>
                <w:rFonts w:hint="eastAsia" w:ascii="宋体" w:hAnsi="宋体" w:eastAsia="宋体" w:cs="宋体"/>
                <w:i w:val="0"/>
                <w:iCs w:val="0"/>
                <w:color w:val="000000"/>
                <w:sz w:val="20"/>
                <w:szCs w:val="20"/>
                <w:u w:val="none"/>
              </w:rPr>
            </w:pPr>
          </w:p>
        </w:tc>
      </w:tr>
    </w:tbl>
    <w:p w14:paraId="6D0A1FDD">
      <w:pPr>
        <w:tabs>
          <w:tab w:val="left" w:pos="720"/>
        </w:tabs>
        <w:spacing w:before="156" w:beforeLines="50" w:after="156" w:afterLines="50" w:line="300" w:lineRule="auto"/>
        <w:ind w:left="708" w:right="28" w:hanging="707" w:hangingChars="337"/>
        <w:rPr>
          <w:rFonts w:ascii="宋体" w:hAnsi="Times New Roman" w:eastAsia="宋体" w:cs="Arial"/>
          <w:color w:val="auto"/>
          <w:szCs w:val="21"/>
          <w:highlight w:val="none"/>
        </w:rPr>
      </w:pPr>
      <w:r>
        <w:rPr>
          <w:rFonts w:hint="eastAsia" w:ascii="宋体" w:hAnsi="宋体" w:eastAsia="宋体" w:cs="Arial"/>
          <w:color w:val="auto"/>
          <w:szCs w:val="21"/>
          <w:highlight w:val="none"/>
        </w:rPr>
        <w:t>注：</w:t>
      </w:r>
      <w:bookmarkStart w:id="936" w:name="_Hlk14868889"/>
      <w:r>
        <w:rPr>
          <w:rFonts w:ascii="宋体" w:hAnsi="宋体" w:eastAsia="宋体" w:cs="Arial"/>
          <w:color w:val="auto"/>
          <w:szCs w:val="21"/>
          <w:highlight w:val="none"/>
        </w:rPr>
        <w:t xml:space="preserve">1. </w:t>
      </w:r>
      <w:r>
        <w:rPr>
          <w:rFonts w:hint="eastAsia" w:ascii="宋体" w:hAnsi="宋体" w:eastAsia="宋体" w:cs="Arial"/>
          <w:color w:val="auto"/>
          <w:szCs w:val="21"/>
          <w:highlight w:val="none"/>
        </w:rPr>
        <w:t>此表由招标人填写，投标人在计取税金前应将上述专业工程“暂估价金额”的“不含税金额”计入投标价格。</w:t>
      </w:r>
    </w:p>
    <w:p w14:paraId="14C9C46F">
      <w:pPr>
        <w:tabs>
          <w:tab w:val="left" w:pos="720"/>
        </w:tabs>
        <w:spacing w:before="156" w:beforeLines="50" w:after="156" w:afterLines="50" w:line="300" w:lineRule="auto"/>
        <w:ind w:left="707" w:leftChars="200" w:right="28" w:hanging="287" w:hangingChars="137"/>
        <w:rPr>
          <w:rFonts w:ascii="宋体" w:hAnsi="Times New Roman" w:eastAsia="宋体" w:cs="Arial"/>
          <w:color w:val="auto"/>
          <w:szCs w:val="21"/>
          <w:highlight w:val="none"/>
        </w:rPr>
      </w:pPr>
      <w:r>
        <w:rPr>
          <w:rFonts w:ascii="宋体" w:hAnsi="宋体" w:eastAsia="宋体" w:cs="Arial"/>
          <w:color w:val="auto"/>
          <w:szCs w:val="21"/>
          <w:highlight w:val="none"/>
        </w:rPr>
        <w:t>2</w:t>
      </w:r>
      <w:r>
        <w:rPr>
          <w:rFonts w:ascii="宋体" w:hAnsi="Times New Roman" w:eastAsia="宋体" w:cs="Arial"/>
          <w:color w:val="auto"/>
          <w:szCs w:val="21"/>
          <w:highlight w:val="none"/>
        </w:rPr>
        <w:t>.</w:t>
      </w:r>
      <w:r>
        <w:rPr>
          <w:rFonts w:hint="eastAsia" w:ascii="宋体" w:hAnsi="宋体" w:eastAsia="宋体" w:cs="Arial"/>
          <w:color w:val="auto"/>
          <w:szCs w:val="21"/>
          <w:highlight w:val="none"/>
        </w:rPr>
        <w:t>“人</w:t>
      </w:r>
      <w:r>
        <w:rPr>
          <w:rFonts w:ascii="宋体" w:hAnsi="宋体" w:eastAsia="宋体" w:cs="Arial"/>
          <w:color w:val="auto"/>
          <w:szCs w:val="21"/>
          <w:highlight w:val="none"/>
        </w:rPr>
        <w:t>+</w:t>
      </w:r>
      <w:r>
        <w:rPr>
          <w:rFonts w:hint="eastAsia" w:ascii="宋体" w:hAnsi="宋体" w:eastAsia="宋体" w:cs="Arial"/>
          <w:color w:val="auto"/>
          <w:szCs w:val="21"/>
          <w:highlight w:val="none"/>
        </w:rPr>
        <w:t>机占比”为人</w:t>
      </w:r>
      <w:r>
        <w:rPr>
          <w:rFonts w:hint="eastAsia" w:ascii="宋体" w:hAnsi="宋体" w:eastAsia="宋体" w:cs="Times New Roman"/>
          <w:color w:val="auto"/>
          <w:highlight w:val="none"/>
        </w:rPr>
        <w:t>工费与机械费之和占</w:t>
      </w:r>
      <w:r>
        <w:rPr>
          <w:rFonts w:hint="eastAsia" w:ascii="宋体" w:hAnsi="宋体" w:eastAsia="宋体" w:cs="Arial"/>
          <w:color w:val="auto"/>
          <w:szCs w:val="21"/>
          <w:highlight w:val="none"/>
        </w:rPr>
        <w:t>专业工程暂估价（不含税金额）的比</w:t>
      </w:r>
      <w:r>
        <w:rPr>
          <w:rFonts w:hint="eastAsia" w:ascii="宋体" w:hAnsi="宋体" w:eastAsia="宋体" w:cs="Times New Roman"/>
          <w:color w:val="auto"/>
          <w:highlight w:val="none"/>
        </w:rPr>
        <w:t>例。“人</w:t>
      </w:r>
      <w:r>
        <w:rPr>
          <w:rFonts w:ascii="宋体" w:hAnsi="宋体" w:eastAsia="宋体" w:cs="Times New Roman"/>
          <w:color w:val="auto"/>
          <w:highlight w:val="none"/>
        </w:rPr>
        <w:t>+</w:t>
      </w:r>
      <w:r>
        <w:rPr>
          <w:rFonts w:hint="eastAsia" w:ascii="宋体" w:hAnsi="宋体" w:eastAsia="宋体" w:cs="Times New Roman"/>
          <w:color w:val="auto"/>
          <w:highlight w:val="none"/>
        </w:rPr>
        <w:t>机占比”仅作为</w:t>
      </w:r>
      <w:bookmarkStart w:id="937" w:name="_Hlk9444047"/>
      <w:r>
        <w:rPr>
          <w:rFonts w:hint="eastAsia" w:ascii="Arial" w:hAnsi="Arial" w:eastAsia="宋体" w:cs="Arial"/>
          <w:color w:val="auto"/>
          <w:highlight w:val="none"/>
        </w:rPr>
        <w:t>最高投标限价中</w:t>
      </w:r>
      <w:r>
        <w:rPr>
          <w:rFonts w:hint="eastAsia" w:ascii="宋体" w:hAnsi="宋体" w:eastAsia="宋体" w:cs="Times New Roman"/>
          <w:color w:val="auto"/>
          <w:highlight w:val="none"/>
        </w:rPr>
        <w:t>安全文明施工费的</w:t>
      </w:r>
      <w:r>
        <w:rPr>
          <w:rFonts w:hint="eastAsia" w:ascii="Arial" w:hAnsi="Arial" w:eastAsia="宋体" w:cs="Arial"/>
          <w:color w:val="auto"/>
          <w:highlight w:val="none"/>
        </w:rPr>
        <w:t>低限费用确定</w:t>
      </w:r>
      <w:bookmarkEnd w:id="937"/>
      <w:r>
        <w:rPr>
          <w:rFonts w:hint="eastAsia" w:ascii="宋体" w:hAnsi="宋体" w:eastAsia="宋体" w:cs="Arial"/>
          <w:color w:val="auto"/>
          <w:szCs w:val="21"/>
          <w:highlight w:val="none"/>
        </w:rPr>
        <w:t>、评标过程中专家测算投标报价是否低于</w:t>
      </w:r>
      <w:r>
        <w:rPr>
          <w:rFonts w:hint="eastAsia" w:ascii="宋体" w:hAnsi="宋体" w:eastAsia="宋体" w:cs="Times New Roman"/>
          <w:color w:val="auto"/>
          <w:highlight w:val="none"/>
        </w:rPr>
        <w:t>安全文明施工费的</w:t>
      </w:r>
      <w:r>
        <w:rPr>
          <w:rFonts w:hint="eastAsia" w:ascii="宋体" w:hAnsi="宋体" w:eastAsia="宋体" w:cs="Arial"/>
          <w:color w:val="auto"/>
          <w:szCs w:val="21"/>
          <w:highlight w:val="none"/>
        </w:rPr>
        <w:t>低限费用使用。投标人应当根据自身的安全文明施工方案计算安全文明施工费报价，不应使用招标工程量清单中暂估价专业工程的</w:t>
      </w:r>
      <w:r>
        <w:rPr>
          <w:rFonts w:hint="eastAsia" w:ascii="宋体" w:hAnsi="宋体" w:eastAsia="宋体" w:cs="Times New Roman"/>
          <w:color w:val="auto"/>
          <w:highlight w:val="none"/>
        </w:rPr>
        <w:t>“人</w:t>
      </w:r>
      <w:r>
        <w:rPr>
          <w:rFonts w:ascii="宋体" w:hAnsi="宋体" w:eastAsia="宋体" w:cs="Times New Roman"/>
          <w:color w:val="auto"/>
          <w:highlight w:val="none"/>
        </w:rPr>
        <w:t>+</w:t>
      </w:r>
      <w:r>
        <w:rPr>
          <w:rFonts w:hint="eastAsia" w:ascii="宋体" w:hAnsi="宋体" w:eastAsia="宋体" w:cs="Times New Roman"/>
          <w:color w:val="auto"/>
          <w:highlight w:val="none"/>
        </w:rPr>
        <w:t>机占比”</w:t>
      </w:r>
      <w:r>
        <w:rPr>
          <w:rFonts w:hint="eastAsia" w:ascii="宋体" w:hAnsi="宋体" w:eastAsia="宋体" w:cs="Arial"/>
          <w:color w:val="auto"/>
          <w:szCs w:val="21"/>
          <w:highlight w:val="none"/>
        </w:rPr>
        <w:t>计算其投标报价，也不得以招标工程量清单中</w:t>
      </w:r>
      <w:r>
        <w:rPr>
          <w:rFonts w:hint="eastAsia" w:ascii="宋体" w:hAnsi="宋体" w:eastAsia="宋体" w:cs="Times New Roman"/>
          <w:color w:val="auto"/>
          <w:highlight w:val="none"/>
        </w:rPr>
        <w:t>“人</w:t>
      </w:r>
      <w:r>
        <w:rPr>
          <w:rFonts w:ascii="宋体" w:hAnsi="宋体" w:eastAsia="宋体" w:cs="Times New Roman"/>
          <w:color w:val="auto"/>
          <w:highlight w:val="none"/>
        </w:rPr>
        <w:t>+</w:t>
      </w:r>
      <w:r>
        <w:rPr>
          <w:rFonts w:hint="eastAsia" w:ascii="宋体" w:hAnsi="宋体" w:eastAsia="宋体" w:cs="Times New Roman"/>
          <w:color w:val="auto"/>
          <w:highlight w:val="none"/>
        </w:rPr>
        <w:t>机占比”</w:t>
      </w:r>
      <w:r>
        <w:rPr>
          <w:rFonts w:hint="eastAsia" w:ascii="宋体" w:hAnsi="宋体" w:eastAsia="宋体" w:cs="Arial"/>
          <w:color w:val="auto"/>
          <w:szCs w:val="21"/>
          <w:highlight w:val="none"/>
        </w:rPr>
        <w:t>与实际</w:t>
      </w:r>
      <w:r>
        <w:rPr>
          <w:rFonts w:hint="eastAsia" w:ascii="宋体" w:hAnsi="宋体" w:eastAsia="宋体" w:cs="Times New Roman"/>
          <w:color w:val="auto"/>
          <w:highlight w:val="none"/>
        </w:rPr>
        <w:t>“人</w:t>
      </w:r>
      <w:r>
        <w:rPr>
          <w:rFonts w:ascii="宋体" w:hAnsi="宋体" w:eastAsia="宋体" w:cs="Times New Roman"/>
          <w:color w:val="auto"/>
          <w:highlight w:val="none"/>
        </w:rPr>
        <w:t>+</w:t>
      </w:r>
      <w:r>
        <w:rPr>
          <w:rFonts w:hint="eastAsia" w:ascii="宋体" w:hAnsi="宋体" w:eastAsia="宋体" w:cs="Times New Roman"/>
          <w:color w:val="auto"/>
          <w:highlight w:val="none"/>
        </w:rPr>
        <w:t>机占比”</w:t>
      </w:r>
      <w:r>
        <w:rPr>
          <w:rFonts w:hint="eastAsia" w:ascii="宋体" w:hAnsi="宋体" w:eastAsia="宋体" w:cs="Arial"/>
          <w:color w:val="auto"/>
          <w:szCs w:val="21"/>
          <w:highlight w:val="none"/>
        </w:rPr>
        <w:t>的差异作为合同价格调整的理由。</w:t>
      </w:r>
    </w:p>
    <w:p w14:paraId="2E6C6991">
      <w:pPr>
        <w:tabs>
          <w:tab w:val="left" w:pos="720"/>
        </w:tabs>
        <w:spacing w:before="156" w:beforeLines="50" w:after="156" w:afterLines="50" w:line="300" w:lineRule="auto"/>
        <w:ind w:left="707" w:leftChars="200" w:right="28" w:hanging="287" w:hangingChars="137"/>
        <w:rPr>
          <w:rFonts w:ascii="宋体" w:hAnsi="Times New Roman" w:eastAsia="宋体" w:cs="Arial"/>
          <w:color w:val="auto"/>
          <w:szCs w:val="21"/>
          <w:highlight w:val="none"/>
        </w:rPr>
      </w:pPr>
      <w:r>
        <w:rPr>
          <w:rFonts w:ascii="宋体" w:hAnsi="宋体" w:eastAsia="宋体" w:cs="Arial"/>
          <w:color w:val="auto"/>
          <w:szCs w:val="21"/>
          <w:highlight w:val="none"/>
        </w:rPr>
        <w:t xml:space="preserve">3. </w:t>
      </w:r>
      <w:r>
        <w:rPr>
          <w:rFonts w:hint="eastAsia" w:ascii="宋体" w:hAnsi="宋体" w:eastAsia="宋体" w:cs="Arial"/>
          <w:color w:val="auto"/>
          <w:szCs w:val="21"/>
          <w:highlight w:val="none"/>
        </w:rPr>
        <w:t>备注栏中应当对未达到招标规模标准的是否采用分包做出说明，采用分包方式的应当由发包人和承包人依法通过招标方式选择分包人。</w:t>
      </w:r>
    </w:p>
    <w:bookmarkEnd w:id="935"/>
    <w:bookmarkEnd w:id="936"/>
    <w:p w14:paraId="56B086C2">
      <w:pPr>
        <w:rPr>
          <w:rFonts w:hint="eastAsia" w:ascii="黑体" w:hAnsi="黑体" w:eastAsia="黑体" w:cs="Times New Roman"/>
          <w:color w:val="auto"/>
          <w:kern w:val="0"/>
          <w:sz w:val="24"/>
          <w:highlight w:val="none"/>
        </w:rPr>
      </w:pPr>
      <w:r>
        <w:rPr>
          <w:rFonts w:hint="eastAsia" w:ascii="黑体" w:hAnsi="黑体" w:eastAsia="黑体" w:cs="Times New Roman"/>
          <w:color w:val="auto"/>
          <w:kern w:val="0"/>
          <w:sz w:val="24"/>
          <w:highlight w:val="none"/>
        </w:rPr>
        <w:br w:type="page"/>
      </w:r>
    </w:p>
    <w:p w14:paraId="30018E47">
      <w:pPr>
        <w:spacing w:line="360" w:lineRule="auto"/>
        <w:jc w:val="left"/>
        <w:rPr>
          <w:rFonts w:ascii="黑体" w:hAnsi="黑体" w:eastAsia="黑体" w:cs="Times New Roman"/>
          <w:color w:val="auto"/>
          <w:kern w:val="0"/>
          <w:sz w:val="24"/>
          <w:highlight w:val="none"/>
        </w:rPr>
      </w:pPr>
      <w:r>
        <w:rPr>
          <w:rFonts w:hint="eastAsia" w:ascii="黑体" w:hAnsi="黑体" w:eastAsia="黑体" w:cs="Times New Roman"/>
          <w:color w:val="auto"/>
          <w:kern w:val="0"/>
          <w:sz w:val="24"/>
          <w:highlight w:val="none"/>
        </w:rPr>
        <w:t>计日工表</w:t>
      </w:r>
      <w:bookmarkEnd w:id="929"/>
      <w:bookmarkEnd w:id="930"/>
      <w:bookmarkEnd w:id="931"/>
      <w:bookmarkEnd w:id="932"/>
      <w:bookmarkEnd w:id="933"/>
    </w:p>
    <w:p w14:paraId="45B0CA1F">
      <w:pPr>
        <w:tabs>
          <w:tab w:val="left" w:pos="720"/>
        </w:tabs>
        <w:spacing w:after="156"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计日工表</w:t>
      </w:r>
    </w:p>
    <w:p w14:paraId="1FA9D505">
      <w:pPr>
        <w:tabs>
          <w:tab w:val="left" w:pos="720"/>
        </w:tabs>
        <w:spacing w:after="156"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14:paraId="1680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tcBorders>
              <w:top w:val="single" w:color="auto" w:sz="4" w:space="0"/>
              <w:left w:val="single" w:color="auto" w:sz="4" w:space="0"/>
              <w:bottom w:val="single" w:color="auto" w:sz="4" w:space="0"/>
              <w:right w:val="single" w:color="auto" w:sz="4" w:space="0"/>
            </w:tcBorders>
            <w:vAlign w:val="center"/>
          </w:tcPr>
          <w:p w14:paraId="571CFED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编号</w:t>
            </w:r>
          </w:p>
        </w:tc>
        <w:tc>
          <w:tcPr>
            <w:tcW w:w="1878" w:type="dxa"/>
            <w:tcBorders>
              <w:top w:val="single" w:color="auto" w:sz="4" w:space="0"/>
              <w:left w:val="single" w:color="auto" w:sz="4" w:space="0"/>
              <w:bottom w:val="single" w:color="auto" w:sz="4" w:space="0"/>
              <w:right w:val="single" w:color="auto" w:sz="4" w:space="0"/>
            </w:tcBorders>
            <w:vAlign w:val="center"/>
          </w:tcPr>
          <w:p w14:paraId="5196A59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子目名称</w:t>
            </w:r>
          </w:p>
        </w:tc>
        <w:tc>
          <w:tcPr>
            <w:tcW w:w="1134" w:type="dxa"/>
            <w:tcBorders>
              <w:top w:val="single" w:color="auto" w:sz="4" w:space="0"/>
              <w:left w:val="single" w:color="auto" w:sz="4" w:space="0"/>
              <w:bottom w:val="single" w:color="auto" w:sz="4" w:space="0"/>
              <w:right w:val="single" w:color="auto" w:sz="4" w:space="0"/>
            </w:tcBorders>
            <w:vAlign w:val="center"/>
          </w:tcPr>
          <w:p w14:paraId="44808DA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18C92C0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暂定数量</w:t>
            </w:r>
          </w:p>
        </w:tc>
        <w:tc>
          <w:tcPr>
            <w:tcW w:w="1559" w:type="dxa"/>
            <w:tcBorders>
              <w:top w:val="single" w:color="auto" w:sz="4" w:space="0"/>
              <w:left w:val="single" w:color="auto" w:sz="4" w:space="0"/>
              <w:bottom w:val="single" w:color="auto" w:sz="4" w:space="0"/>
              <w:right w:val="single" w:color="auto" w:sz="4" w:space="0"/>
            </w:tcBorders>
            <w:vAlign w:val="center"/>
          </w:tcPr>
          <w:p w14:paraId="084D4283">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综合单价（元）</w:t>
            </w:r>
          </w:p>
        </w:tc>
        <w:tc>
          <w:tcPr>
            <w:tcW w:w="1559" w:type="dxa"/>
            <w:tcBorders>
              <w:top w:val="single" w:color="auto" w:sz="4" w:space="0"/>
              <w:left w:val="single" w:color="auto" w:sz="4" w:space="0"/>
              <w:bottom w:val="single" w:color="auto" w:sz="4" w:space="0"/>
              <w:right w:val="single" w:color="auto" w:sz="4" w:space="0"/>
            </w:tcBorders>
            <w:vAlign w:val="center"/>
          </w:tcPr>
          <w:p w14:paraId="53DEF43C">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合价（元）</w:t>
            </w:r>
          </w:p>
        </w:tc>
      </w:tr>
      <w:tr w14:paraId="1E18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266ACDF8">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一</w:t>
            </w:r>
          </w:p>
        </w:tc>
        <w:tc>
          <w:tcPr>
            <w:tcW w:w="1878" w:type="dxa"/>
            <w:tcBorders>
              <w:top w:val="single" w:color="auto" w:sz="4" w:space="0"/>
              <w:left w:val="single" w:color="auto" w:sz="4" w:space="0"/>
              <w:bottom w:val="single" w:color="auto" w:sz="4" w:space="0"/>
              <w:right w:val="single" w:color="auto" w:sz="4" w:space="0"/>
            </w:tcBorders>
            <w:vAlign w:val="center"/>
          </w:tcPr>
          <w:p w14:paraId="54ABEF99">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劳务（人工）</w:t>
            </w:r>
          </w:p>
        </w:tc>
        <w:tc>
          <w:tcPr>
            <w:tcW w:w="1134" w:type="dxa"/>
            <w:tcBorders>
              <w:top w:val="single" w:color="auto" w:sz="4" w:space="0"/>
              <w:left w:val="single" w:color="auto" w:sz="4" w:space="0"/>
              <w:bottom w:val="single" w:color="auto" w:sz="4" w:space="0"/>
              <w:right w:val="single" w:color="auto" w:sz="4" w:space="0"/>
            </w:tcBorders>
            <w:vAlign w:val="center"/>
          </w:tcPr>
          <w:p w14:paraId="4792D5B0">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16CAE02">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97F5328">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328727A">
            <w:pPr>
              <w:tabs>
                <w:tab w:val="left" w:pos="720"/>
              </w:tabs>
              <w:spacing w:line="300" w:lineRule="auto"/>
              <w:jc w:val="center"/>
              <w:rPr>
                <w:rFonts w:ascii="Arial" w:hAnsi="Arial" w:eastAsia="宋体" w:cs="Arial"/>
                <w:color w:val="auto"/>
                <w:highlight w:val="none"/>
              </w:rPr>
            </w:pPr>
          </w:p>
        </w:tc>
      </w:tr>
      <w:tr w14:paraId="6481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6450CD7F">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78" w:type="dxa"/>
            <w:tcBorders>
              <w:top w:val="single" w:color="auto" w:sz="4" w:space="0"/>
              <w:left w:val="single" w:color="auto" w:sz="4" w:space="0"/>
              <w:bottom w:val="single" w:color="auto" w:sz="4" w:space="0"/>
              <w:right w:val="single" w:color="auto" w:sz="4" w:space="0"/>
            </w:tcBorders>
            <w:vAlign w:val="center"/>
          </w:tcPr>
          <w:p w14:paraId="4CADCF8D">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D843CE">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05DEAB2">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57F9335">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13C0631">
            <w:pPr>
              <w:tabs>
                <w:tab w:val="left" w:pos="720"/>
              </w:tabs>
              <w:spacing w:line="300" w:lineRule="auto"/>
              <w:jc w:val="center"/>
              <w:rPr>
                <w:rFonts w:ascii="Arial" w:hAnsi="Arial" w:eastAsia="宋体" w:cs="Arial"/>
                <w:color w:val="auto"/>
                <w:highlight w:val="none"/>
              </w:rPr>
            </w:pPr>
          </w:p>
        </w:tc>
      </w:tr>
      <w:tr w14:paraId="74E5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51A17599">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78" w:type="dxa"/>
            <w:tcBorders>
              <w:top w:val="single" w:color="auto" w:sz="4" w:space="0"/>
              <w:left w:val="single" w:color="auto" w:sz="4" w:space="0"/>
              <w:bottom w:val="single" w:color="auto" w:sz="4" w:space="0"/>
              <w:right w:val="single" w:color="auto" w:sz="4" w:space="0"/>
            </w:tcBorders>
            <w:vAlign w:val="center"/>
          </w:tcPr>
          <w:p w14:paraId="418AF7A4">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378DBF">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B39146">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2D04155">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6B985F7">
            <w:pPr>
              <w:tabs>
                <w:tab w:val="left" w:pos="720"/>
              </w:tabs>
              <w:spacing w:line="300" w:lineRule="auto"/>
              <w:jc w:val="center"/>
              <w:rPr>
                <w:rFonts w:ascii="Arial" w:hAnsi="Arial" w:eastAsia="宋体" w:cs="Arial"/>
                <w:color w:val="auto"/>
                <w:highlight w:val="none"/>
              </w:rPr>
            </w:pPr>
          </w:p>
        </w:tc>
      </w:tr>
      <w:tr w14:paraId="30EA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6B829C84">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78" w:type="dxa"/>
            <w:tcBorders>
              <w:top w:val="single" w:color="auto" w:sz="4" w:space="0"/>
              <w:left w:val="single" w:color="auto" w:sz="4" w:space="0"/>
              <w:bottom w:val="single" w:color="auto" w:sz="4" w:space="0"/>
              <w:right w:val="single" w:color="auto" w:sz="4" w:space="0"/>
            </w:tcBorders>
            <w:vAlign w:val="center"/>
          </w:tcPr>
          <w:p w14:paraId="51978035">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1FFFBB">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DC2B523">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F8D14B3">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7A12D3A">
            <w:pPr>
              <w:tabs>
                <w:tab w:val="left" w:pos="720"/>
              </w:tabs>
              <w:spacing w:line="300" w:lineRule="auto"/>
              <w:jc w:val="center"/>
              <w:rPr>
                <w:rFonts w:ascii="Arial" w:hAnsi="Arial" w:eastAsia="宋体" w:cs="Arial"/>
                <w:color w:val="auto"/>
                <w:highlight w:val="none"/>
              </w:rPr>
            </w:pPr>
          </w:p>
        </w:tc>
      </w:tr>
      <w:tr w14:paraId="3131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56B06750">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人工小计</w:t>
            </w:r>
          </w:p>
        </w:tc>
        <w:tc>
          <w:tcPr>
            <w:tcW w:w="1559" w:type="dxa"/>
            <w:tcBorders>
              <w:top w:val="single" w:color="auto" w:sz="4" w:space="0"/>
              <w:left w:val="single" w:color="auto" w:sz="4" w:space="0"/>
              <w:bottom w:val="single" w:color="auto" w:sz="4" w:space="0"/>
              <w:right w:val="single" w:color="auto" w:sz="4" w:space="0"/>
            </w:tcBorders>
            <w:vAlign w:val="center"/>
          </w:tcPr>
          <w:p w14:paraId="34C7105E">
            <w:pPr>
              <w:tabs>
                <w:tab w:val="left" w:pos="720"/>
              </w:tabs>
              <w:spacing w:line="300" w:lineRule="auto"/>
              <w:jc w:val="center"/>
              <w:rPr>
                <w:rFonts w:ascii="Arial" w:hAnsi="Arial" w:eastAsia="宋体" w:cs="Arial"/>
                <w:color w:val="auto"/>
                <w:highlight w:val="none"/>
              </w:rPr>
            </w:pPr>
          </w:p>
        </w:tc>
      </w:tr>
      <w:tr w14:paraId="4B6E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CD49AD6">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二</w:t>
            </w:r>
          </w:p>
        </w:tc>
        <w:tc>
          <w:tcPr>
            <w:tcW w:w="1878" w:type="dxa"/>
            <w:tcBorders>
              <w:top w:val="single" w:color="auto" w:sz="4" w:space="0"/>
              <w:left w:val="single" w:color="auto" w:sz="4" w:space="0"/>
              <w:bottom w:val="single" w:color="auto" w:sz="4" w:space="0"/>
              <w:right w:val="single" w:color="auto" w:sz="4" w:space="0"/>
            </w:tcBorders>
            <w:vAlign w:val="center"/>
          </w:tcPr>
          <w:p w14:paraId="04394EFA">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材料</w:t>
            </w:r>
          </w:p>
        </w:tc>
        <w:tc>
          <w:tcPr>
            <w:tcW w:w="1134" w:type="dxa"/>
            <w:tcBorders>
              <w:top w:val="single" w:color="auto" w:sz="4" w:space="0"/>
              <w:left w:val="single" w:color="auto" w:sz="4" w:space="0"/>
              <w:bottom w:val="single" w:color="auto" w:sz="4" w:space="0"/>
              <w:right w:val="single" w:color="auto" w:sz="4" w:space="0"/>
            </w:tcBorders>
          </w:tcPr>
          <w:p w14:paraId="01183EE9">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EDBA2D7">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310B91A">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6B694BA2">
            <w:pPr>
              <w:tabs>
                <w:tab w:val="left" w:pos="720"/>
              </w:tabs>
              <w:spacing w:line="300" w:lineRule="auto"/>
              <w:jc w:val="center"/>
              <w:rPr>
                <w:rFonts w:ascii="Arial" w:hAnsi="Arial" w:eastAsia="宋体" w:cs="Arial"/>
                <w:color w:val="auto"/>
                <w:highlight w:val="none"/>
              </w:rPr>
            </w:pPr>
          </w:p>
        </w:tc>
      </w:tr>
      <w:tr w14:paraId="4379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41E1D662">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78" w:type="dxa"/>
            <w:tcBorders>
              <w:top w:val="single" w:color="auto" w:sz="4" w:space="0"/>
              <w:left w:val="single" w:color="auto" w:sz="4" w:space="0"/>
              <w:bottom w:val="single" w:color="auto" w:sz="4" w:space="0"/>
              <w:right w:val="single" w:color="auto" w:sz="4" w:space="0"/>
            </w:tcBorders>
            <w:vAlign w:val="center"/>
          </w:tcPr>
          <w:p w14:paraId="1DB2E176">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08CAF972">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6A6A94E">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329F63B">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7C3F6D52">
            <w:pPr>
              <w:tabs>
                <w:tab w:val="left" w:pos="720"/>
              </w:tabs>
              <w:spacing w:line="300" w:lineRule="auto"/>
              <w:jc w:val="center"/>
              <w:rPr>
                <w:rFonts w:ascii="Arial" w:hAnsi="Arial" w:eastAsia="宋体" w:cs="Arial"/>
                <w:color w:val="auto"/>
                <w:highlight w:val="none"/>
              </w:rPr>
            </w:pPr>
          </w:p>
        </w:tc>
      </w:tr>
      <w:tr w14:paraId="2311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0506FFF0">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78" w:type="dxa"/>
            <w:tcBorders>
              <w:top w:val="single" w:color="auto" w:sz="4" w:space="0"/>
              <w:left w:val="single" w:color="auto" w:sz="4" w:space="0"/>
              <w:bottom w:val="single" w:color="auto" w:sz="4" w:space="0"/>
              <w:right w:val="single" w:color="auto" w:sz="4" w:space="0"/>
            </w:tcBorders>
            <w:vAlign w:val="center"/>
          </w:tcPr>
          <w:p w14:paraId="22503708">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363249A8">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2E97B5">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4F5CF00">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0314F8AA">
            <w:pPr>
              <w:tabs>
                <w:tab w:val="left" w:pos="720"/>
              </w:tabs>
              <w:spacing w:line="300" w:lineRule="auto"/>
              <w:jc w:val="center"/>
              <w:rPr>
                <w:rFonts w:ascii="Arial" w:hAnsi="Arial" w:eastAsia="宋体" w:cs="Arial"/>
                <w:color w:val="auto"/>
                <w:highlight w:val="none"/>
              </w:rPr>
            </w:pPr>
          </w:p>
        </w:tc>
      </w:tr>
      <w:tr w14:paraId="35AE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3365C81">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78" w:type="dxa"/>
            <w:tcBorders>
              <w:top w:val="single" w:color="auto" w:sz="4" w:space="0"/>
              <w:left w:val="single" w:color="auto" w:sz="4" w:space="0"/>
              <w:bottom w:val="single" w:color="auto" w:sz="4" w:space="0"/>
              <w:right w:val="single" w:color="auto" w:sz="4" w:space="0"/>
            </w:tcBorders>
            <w:vAlign w:val="center"/>
          </w:tcPr>
          <w:p w14:paraId="50E1D603">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5577CEBE">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EBF0550">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4501B86">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4D94B0A8">
            <w:pPr>
              <w:tabs>
                <w:tab w:val="left" w:pos="720"/>
              </w:tabs>
              <w:spacing w:line="300" w:lineRule="auto"/>
              <w:jc w:val="center"/>
              <w:rPr>
                <w:rFonts w:ascii="Arial" w:hAnsi="Arial" w:eastAsia="宋体" w:cs="Arial"/>
                <w:color w:val="auto"/>
                <w:highlight w:val="none"/>
              </w:rPr>
            </w:pPr>
          </w:p>
        </w:tc>
      </w:tr>
      <w:tr w14:paraId="37A4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667A4A8E">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材料小计</w:t>
            </w:r>
          </w:p>
        </w:tc>
        <w:tc>
          <w:tcPr>
            <w:tcW w:w="1559" w:type="dxa"/>
            <w:tcBorders>
              <w:top w:val="single" w:color="auto" w:sz="4" w:space="0"/>
              <w:left w:val="single" w:color="auto" w:sz="4" w:space="0"/>
              <w:bottom w:val="single" w:color="auto" w:sz="4" w:space="0"/>
              <w:right w:val="single" w:color="auto" w:sz="4" w:space="0"/>
            </w:tcBorders>
          </w:tcPr>
          <w:p w14:paraId="4DFF98E0">
            <w:pPr>
              <w:tabs>
                <w:tab w:val="left" w:pos="720"/>
              </w:tabs>
              <w:spacing w:line="300" w:lineRule="auto"/>
              <w:jc w:val="center"/>
              <w:rPr>
                <w:rFonts w:ascii="Arial" w:hAnsi="Arial" w:eastAsia="宋体" w:cs="Arial"/>
                <w:color w:val="auto"/>
                <w:highlight w:val="none"/>
              </w:rPr>
            </w:pPr>
          </w:p>
        </w:tc>
      </w:tr>
      <w:tr w14:paraId="170B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161B102B">
            <w:pPr>
              <w:tabs>
                <w:tab w:val="left" w:pos="720"/>
              </w:tabs>
              <w:spacing w:line="30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上述材料表中未列出的材料设备，投标人计取的包括企业管理费、利润和规费（不包括税金）在内的固定百分比：</w:t>
            </w:r>
          </w:p>
        </w:tc>
        <w:tc>
          <w:tcPr>
            <w:tcW w:w="1559" w:type="dxa"/>
            <w:tcBorders>
              <w:top w:val="single" w:color="auto" w:sz="4" w:space="0"/>
              <w:left w:val="single" w:color="auto" w:sz="4" w:space="0"/>
              <w:bottom w:val="single" w:color="auto" w:sz="4" w:space="0"/>
              <w:right w:val="single" w:color="auto" w:sz="4" w:space="0"/>
            </w:tcBorders>
            <w:vAlign w:val="center"/>
          </w:tcPr>
          <w:p w14:paraId="7C00996E">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w:t>
            </w:r>
          </w:p>
        </w:tc>
      </w:tr>
      <w:tr w14:paraId="6B73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7B9025A7">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三</w:t>
            </w:r>
          </w:p>
        </w:tc>
        <w:tc>
          <w:tcPr>
            <w:tcW w:w="1878" w:type="dxa"/>
            <w:tcBorders>
              <w:top w:val="single" w:color="auto" w:sz="4" w:space="0"/>
              <w:left w:val="single" w:color="auto" w:sz="4" w:space="0"/>
              <w:bottom w:val="single" w:color="auto" w:sz="4" w:space="0"/>
              <w:right w:val="single" w:color="auto" w:sz="4" w:space="0"/>
            </w:tcBorders>
            <w:vAlign w:val="center"/>
          </w:tcPr>
          <w:p w14:paraId="69B23D6F">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施工机械</w:t>
            </w:r>
          </w:p>
        </w:tc>
        <w:tc>
          <w:tcPr>
            <w:tcW w:w="1134" w:type="dxa"/>
            <w:tcBorders>
              <w:top w:val="single" w:color="auto" w:sz="4" w:space="0"/>
              <w:left w:val="single" w:color="auto" w:sz="4" w:space="0"/>
              <w:bottom w:val="single" w:color="auto" w:sz="4" w:space="0"/>
              <w:right w:val="single" w:color="auto" w:sz="4" w:space="0"/>
            </w:tcBorders>
          </w:tcPr>
          <w:p w14:paraId="5DF70FDB">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4D8B9F">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8096937">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203A0DB5">
            <w:pPr>
              <w:tabs>
                <w:tab w:val="left" w:pos="720"/>
              </w:tabs>
              <w:spacing w:line="300" w:lineRule="auto"/>
              <w:jc w:val="center"/>
              <w:rPr>
                <w:rFonts w:ascii="Arial" w:hAnsi="Arial" w:eastAsia="宋体" w:cs="Arial"/>
                <w:color w:val="auto"/>
                <w:highlight w:val="none"/>
              </w:rPr>
            </w:pPr>
          </w:p>
        </w:tc>
      </w:tr>
      <w:tr w14:paraId="1A5E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F1B006A">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78" w:type="dxa"/>
            <w:tcBorders>
              <w:top w:val="single" w:color="auto" w:sz="4" w:space="0"/>
              <w:left w:val="single" w:color="auto" w:sz="4" w:space="0"/>
              <w:bottom w:val="single" w:color="auto" w:sz="4" w:space="0"/>
              <w:right w:val="single" w:color="auto" w:sz="4" w:space="0"/>
            </w:tcBorders>
            <w:vAlign w:val="center"/>
          </w:tcPr>
          <w:p w14:paraId="184CA4AF">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176022B">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C2D818">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45FD47B">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41C75F48">
            <w:pPr>
              <w:tabs>
                <w:tab w:val="left" w:pos="720"/>
              </w:tabs>
              <w:spacing w:line="300" w:lineRule="auto"/>
              <w:jc w:val="center"/>
              <w:rPr>
                <w:rFonts w:ascii="Arial" w:hAnsi="Arial" w:eastAsia="宋体" w:cs="Arial"/>
                <w:color w:val="auto"/>
                <w:highlight w:val="none"/>
              </w:rPr>
            </w:pPr>
          </w:p>
        </w:tc>
      </w:tr>
      <w:tr w14:paraId="2659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089C6AF">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78" w:type="dxa"/>
            <w:tcBorders>
              <w:top w:val="single" w:color="auto" w:sz="4" w:space="0"/>
              <w:left w:val="single" w:color="auto" w:sz="4" w:space="0"/>
              <w:bottom w:val="single" w:color="auto" w:sz="4" w:space="0"/>
              <w:right w:val="single" w:color="auto" w:sz="4" w:space="0"/>
            </w:tcBorders>
            <w:vAlign w:val="center"/>
          </w:tcPr>
          <w:p w14:paraId="1D4EE452">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67567744">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16D3069">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E7F19C4">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250D0F6E">
            <w:pPr>
              <w:tabs>
                <w:tab w:val="left" w:pos="720"/>
              </w:tabs>
              <w:spacing w:line="300" w:lineRule="auto"/>
              <w:jc w:val="center"/>
              <w:rPr>
                <w:rFonts w:ascii="Arial" w:hAnsi="Arial" w:eastAsia="宋体" w:cs="Arial"/>
                <w:color w:val="auto"/>
                <w:highlight w:val="none"/>
              </w:rPr>
            </w:pPr>
          </w:p>
        </w:tc>
      </w:tr>
      <w:tr w14:paraId="77DF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14:paraId="1B4DE619">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1878" w:type="dxa"/>
            <w:tcBorders>
              <w:top w:val="single" w:color="auto" w:sz="4" w:space="0"/>
              <w:left w:val="single" w:color="auto" w:sz="4" w:space="0"/>
              <w:bottom w:val="single" w:color="auto" w:sz="4" w:space="0"/>
              <w:right w:val="single" w:color="auto" w:sz="4" w:space="0"/>
            </w:tcBorders>
            <w:vAlign w:val="center"/>
          </w:tcPr>
          <w:p w14:paraId="0BF476D6">
            <w:pPr>
              <w:tabs>
                <w:tab w:val="left" w:pos="720"/>
              </w:tabs>
              <w:spacing w:line="300" w:lineRule="auto"/>
              <w:jc w:val="center"/>
              <w:rPr>
                <w:rFonts w:ascii="Arial" w:hAnsi="Arial" w:eastAsia="宋体" w:cs="Arial"/>
                <w:color w:val="auto"/>
                <w:highlight w:val="none"/>
              </w:rPr>
            </w:pPr>
          </w:p>
        </w:tc>
        <w:tc>
          <w:tcPr>
            <w:tcW w:w="1134" w:type="dxa"/>
            <w:tcBorders>
              <w:top w:val="single" w:color="auto" w:sz="4" w:space="0"/>
              <w:left w:val="single" w:color="auto" w:sz="4" w:space="0"/>
              <w:bottom w:val="single" w:color="auto" w:sz="4" w:space="0"/>
              <w:right w:val="single" w:color="auto" w:sz="4" w:space="0"/>
            </w:tcBorders>
          </w:tcPr>
          <w:p w14:paraId="2D2A29A9">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583474">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7D3683B">
            <w:pPr>
              <w:tabs>
                <w:tab w:val="left" w:pos="720"/>
              </w:tabs>
              <w:spacing w:line="300" w:lineRule="auto"/>
              <w:jc w:val="center"/>
              <w:rPr>
                <w:rFonts w:ascii="Arial" w:hAnsi="Arial" w:eastAsia="宋体" w:cs="Arial"/>
                <w:color w:val="auto"/>
                <w:highlight w:val="none"/>
              </w:rPr>
            </w:pPr>
          </w:p>
        </w:tc>
        <w:tc>
          <w:tcPr>
            <w:tcW w:w="1559" w:type="dxa"/>
            <w:tcBorders>
              <w:top w:val="single" w:color="auto" w:sz="4" w:space="0"/>
              <w:left w:val="single" w:color="auto" w:sz="4" w:space="0"/>
              <w:bottom w:val="single" w:color="auto" w:sz="4" w:space="0"/>
              <w:right w:val="single" w:color="auto" w:sz="4" w:space="0"/>
            </w:tcBorders>
          </w:tcPr>
          <w:p w14:paraId="4CA977B4">
            <w:pPr>
              <w:tabs>
                <w:tab w:val="left" w:pos="720"/>
              </w:tabs>
              <w:spacing w:line="300" w:lineRule="auto"/>
              <w:jc w:val="center"/>
              <w:rPr>
                <w:rFonts w:ascii="Arial" w:hAnsi="Arial" w:eastAsia="宋体" w:cs="Arial"/>
                <w:color w:val="auto"/>
                <w:highlight w:val="none"/>
              </w:rPr>
            </w:pPr>
          </w:p>
        </w:tc>
      </w:tr>
      <w:tr w14:paraId="2737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5B0783F9">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施工机械小计</w:t>
            </w:r>
          </w:p>
        </w:tc>
        <w:tc>
          <w:tcPr>
            <w:tcW w:w="1559" w:type="dxa"/>
            <w:tcBorders>
              <w:top w:val="single" w:color="auto" w:sz="4" w:space="0"/>
              <w:left w:val="single" w:color="auto" w:sz="4" w:space="0"/>
              <w:bottom w:val="single" w:color="auto" w:sz="4" w:space="0"/>
              <w:right w:val="single" w:color="auto" w:sz="4" w:space="0"/>
            </w:tcBorders>
          </w:tcPr>
          <w:p w14:paraId="0CA6BE36">
            <w:pPr>
              <w:tabs>
                <w:tab w:val="left" w:pos="720"/>
              </w:tabs>
              <w:spacing w:line="300" w:lineRule="auto"/>
              <w:jc w:val="center"/>
              <w:rPr>
                <w:rFonts w:ascii="Arial" w:hAnsi="Arial" w:eastAsia="宋体" w:cs="Arial"/>
                <w:color w:val="auto"/>
                <w:highlight w:val="none"/>
              </w:rPr>
            </w:pPr>
          </w:p>
        </w:tc>
      </w:tr>
      <w:tr w14:paraId="3FA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14:paraId="054D399E">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总</w:t>
            </w:r>
            <w:r>
              <w:rPr>
                <w:rFonts w:ascii="Arial" w:hAnsi="Arial" w:eastAsia="宋体" w:cs="Arial"/>
                <w:color w:val="auto"/>
                <w:highlight w:val="none"/>
              </w:rPr>
              <w:t xml:space="preserve">    </w:t>
            </w:r>
            <w:r>
              <w:rPr>
                <w:rFonts w:hint="eastAsia" w:ascii="Arial" w:hAnsi="Arial" w:eastAsia="宋体" w:cs="Arial"/>
                <w:color w:val="auto"/>
                <w:highlight w:val="none"/>
              </w:rPr>
              <w:t>计</w:t>
            </w:r>
          </w:p>
        </w:tc>
        <w:tc>
          <w:tcPr>
            <w:tcW w:w="1559" w:type="dxa"/>
            <w:tcBorders>
              <w:top w:val="single" w:color="auto" w:sz="4" w:space="0"/>
              <w:left w:val="single" w:color="auto" w:sz="4" w:space="0"/>
              <w:bottom w:val="single" w:color="auto" w:sz="4" w:space="0"/>
              <w:right w:val="single" w:color="auto" w:sz="4" w:space="0"/>
            </w:tcBorders>
          </w:tcPr>
          <w:p w14:paraId="1472F725">
            <w:pPr>
              <w:tabs>
                <w:tab w:val="left" w:pos="720"/>
              </w:tabs>
              <w:spacing w:line="300" w:lineRule="auto"/>
              <w:jc w:val="center"/>
              <w:rPr>
                <w:rFonts w:ascii="Arial" w:hAnsi="Arial" w:eastAsia="宋体" w:cs="Arial"/>
                <w:color w:val="auto"/>
                <w:highlight w:val="none"/>
              </w:rPr>
            </w:pPr>
          </w:p>
        </w:tc>
      </w:tr>
    </w:tbl>
    <w:p w14:paraId="4F27E6EC">
      <w:pPr>
        <w:tabs>
          <w:tab w:val="left" w:pos="720"/>
        </w:tabs>
        <w:spacing w:after="156" w:afterLines="50" w:line="300" w:lineRule="auto"/>
        <w:ind w:left="708" w:right="26" w:hanging="707" w:hangingChars="337"/>
        <w:rPr>
          <w:rFonts w:ascii="宋体" w:hAnsi="宋体" w:eastAsia="宋体" w:cs="宋体"/>
          <w:color w:val="auto"/>
          <w:szCs w:val="21"/>
          <w:highlight w:val="none"/>
        </w:rPr>
      </w:pPr>
      <w:r>
        <w:rPr>
          <w:rFonts w:hint="eastAsia" w:ascii="Arial" w:hAnsi="Arial" w:eastAsia="宋体" w:cs="Arial"/>
          <w:color w:val="auto"/>
          <w:szCs w:val="21"/>
          <w:highlight w:val="none"/>
        </w:rPr>
        <w:t>注：</w:t>
      </w:r>
      <w:r>
        <w:rPr>
          <w:rFonts w:hint="eastAsia" w:ascii="宋体" w:hAnsi="宋体" w:eastAsia="宋体" w:cs="宋体"/>
          <w:color w:val="auto"/>
          <w:szCs w:val="21"/>
          <w:highlight w:val="none"/>
        </w:rPr>
        <w:t>1. 此表暂定项目、暂定数量由招标人填写，编制最高投标限价时，单价由招标人按有关计价规定确定；</w:t>
      </w:r>
    </w:p>
    <w:p w14:paraId="6F90C3D6">
      <w:pPr>
        <w:tabs>
          <w:tab w:val="left" w:pos="720"/>
        </w:tabs>
        <w:spacing w:after="156" w:afterLines="50" w:line="300" w:lineRule="auto"/>
        <w:ind w:left="707" w:leftChars="200" w:right="26" w:hanging="287" w:hangingChars="137"/>
        <w:rPr>
          <w:rFonts w:ascii="宋体" w:hAnsi="宋体" w:eastAsia="宋体" w:cs="宋体"/>
          <w:color w:val="auto"/>
          <w:szCs w:val="21"/>
          <w:highlight w:val="none"/>
        </w:rPr>
      </w:pPr>
      <w:r>
        <w:rPr>
          <w:rFonts w:hint="eastAsia" w:ascii="宋体" w:hAnsi="宋体" w:eastAsia="宋体" w:cs="宋体"/>
          <w:color w:val="auto"/>
          <w:szCs w:val="21"/>
          <w:highlight w:val="none"/>
        </w:rPr>
        <w:t>2. 投标时，子目和数量按招标人提供数据计算，单价由投标人自主报价，按暂定数量计算合价计入投标总价中；</w:t>
      </w:r>
    </w:p>
    <w:p w14:paraId="6B32300C">
      <w:pPr>
        <w:tabs>
          <w:tab w:val="left" w:pos="720"/>
        </w:tabs>
        <w:spacing w:after="156" w:afterLines="50" w:line="300" w:lineRule="auto"/>
        <w:ind w:left="707" w:leftChars="200" w:right="26" w:hanging="287" w:hangingChars="137"/>
        <w:rPr>
          <w:rFonts w:ascii="Arial" w:hAnsi="Arial" w:eastAsia="宋体" w:cs="Arial"/>
          <w:color w:val="auto"/>
          <w:szCs w:val="21"/>
          <w:highlight w:val="none"/>
        </w:rPr>
      </w:pPr>
      <w:r>
        <w:rPr>
          <w:rFonts w:hint="eastAsia" w:ascii="宋体" w:hAnsi="宋体" w:eastAsia="宋体" w:cs="宋体"/>
          <w:color w:val="auto"/>
          <w:szCs w:val="21"/>
          <w:highlight w:val="none"/>
        </w:rPr>
        <w:t>3. 此表总计的计日工金额应当作</w:t>
      </w:r>
      <w:r>
        <w:rPr>
          <w:rFonts w:hint="eastAsia" w:ascii="Arial" w:hAnsi="Arial" w:eastAsia="宋体" w:cs="Arial"/>
          <w:color w:val="auto"/>
          <w:szCs w:val="21"/>
          <w:highlight w:val="none"/>
        </w:rPr>
        <w:t>为暂列金额的一部分，计入表</w:t>
      </w:r>
      <w:r>
        <w:rPr>
          <w:rFonts w:ascii="Arial" w:hAnsi="Arial" w:eastAsia="宋体" w:cs="Arial"/>
          <w:color w:val="auto"/>
          <w:szCs w:val="21"/>
          <w:highlight w:val="none"/>
        </w:rPr>
        <w:t>4.10</w:t>
      </w:r>
      <w:r>
        <w:rPr>
          <w:rFonts w:hint="eastAsia" w:ascii="Arial" w:hAnsi="Arial" w:eastAsia="宋体" w:cs="Arial"/>
          <w:color w:val="auto"/>
          <w:szCs w:val="21"/>
          <w:highlight w:val="none"/>
        </w:rPr>
        <w:t>中。</w:t>
      </w:r>
    </w:p>
    <w:p w14:paraId="61537C87">
      <w:pPr>
        <w:tabs>
          <w:tab w:val="left" w:pos="720"/>
        </w:tabs>
        <w:spacing w:after="156" w:afterLines="50" w:line="300" w:lineRule="auto"/>
        <w:ind w:left="424" w:hanging="487" w:hangingChars="202"/>
        <w:rPr>
          <w:rFonts w:ascii="Arial" w:hAnsi="宋体" w:eastAsia="宋体" w:cs="Arial"/>
          <w:color w:val="auto"/>
          <w:highlight w:val="none"/>
        </w:rPr>
      </w:pPr>
      <w:r>
        <w:rPr>
          <w:rFonts w:hint="eastAsia" w:ascii="Times New Roman" w:hAnsi="Times New Roman" w:eastAsia="黑体" w:cs="Arial"/>
          <w:b/>
          <w:color w:val="auto"/>
          <w:sz w:val="24"/>
          <w:szCs w:val="44"/>
          <w:highlight w:val="none"/>
        </w:rPr>
        <w:br w:type="page"/>
      </w:r>
    </w:p>
    <w:p w14:paraId="770F2366">
      <w:pPr>
        <w:keepNext/>
        <w:keepLines/>
        <w:spacing w:before="156" w:after="156" w:line="400" w:lineRule="exact"/>
        <w:ind w:right="1469"/>
        <w:outlineLvl w:val="9"/>
        <w:rPr>
          <w:rFonts w:ascii="Times New Roman" w:hAnsi="Times New Roman" w:eastAsia="黑体" w:cs="Times New Roman"/>
          <w:color w:val="auto"/>
          <w:sz w:val="24"/>
          <w:szCs w:val="20"/>
          <w:highlight w:val="none"/>
        </w:rPr>
      </w:pPr>
      <w:bookmarkStart w:id="938" w:name="_Toc241459779"/>
      <w:bookmarkStart w:id="939" w:name="_Toc480481691"/>
      <w:bookmarkStart w:id="940" w:name="_Toc483575328"/>
      <w:bookmarkStart w:id="941" w:name="_Toc497458734"/>
      <w:bookmarkStart w:id="942" w:name="_Toc10235195"/>
      <w:bookmarkStart w:id="943" w:name="_Toc342296538"/>
      <w:r>
        <w:rPr>
          <w:rFonts w:hint="eastAsia" w:ascii="Times New Roman" w:hAnsi="Times New Roman" w:eastAsia="黑体" w:cs="Times New Roman"/>
          <w:color w:val="auto"/>
          <w:sz w:val="24"/>
          <w:szCs w:val="20"/>
          <w:highlight w:val="none"/>
        </w:rPr>
        <w:t>税金项目计价表</w:t>
      </w:r>
      <w:bookmarkEnd w:id="938"/>
      <w:bookmarkEnd w:id="939"/>
      <w:bookmarkEnd w:id="940"/>
      <w:bookmarkEnd w:id="941"/>
      <w:bookmarkEnd w:id="942"/>
      <w:bookmarkEnd w:id="943"/>
    </w:p>
    <w:p w14:paraId="2A62EA2E">
      <w:pPr>
        <w:tabs>
          <w:tab w:val="left" w:pos="720"/>
        </w:tabs>
        <w:spacing w:after="156" w:afterLines="50" w:line="300" w:lineRule="auto"/>
        <w:jc w:val="center"/>
        <w:rPr>
          <w:rFonts w:ascii="Arial" w:hAnsi="Arial" w:eastAsia="黑体" w:cs="Arial"/>
          <w:bCs/>
          <w:color w:val="auto"/>
          <w:sz w:val="30"/>
          <w:szCs w:val="30"/>
          <w:highlight w:val="none"/>
        </w:rPr>
      </w:pPr>
      <w:r>
        <w:rPr>
          <w:rFonts w:hint="eastAsia" w:ascii="Arial" w:hAnsi="Arial" w:eastAsia="黑体" w:cs="Arial"/>
          <w:bCs/>
          <w:color w:val="auto"/>
          <w:sz w:val="30"/>
          <w:szCs w:val="30"/>
          <w:highlight w:val="none"/>
        </w:rPr>
        <w:t>税金项目计价表</w:t>
      </w:r>
    </w:p>
    <w:p w14:paraId="641B989F">
      <w:pPr>
        <w:tabs>
          <w:tab w:val="left" w:pos="720"/>
        </w:tabs>
        <w:spacing w:line="300" w:lineRule="auto"/>
        <w:rPr>
          <w:rFonts w:ascii="Arial" w:hAnsi="Arial" w:eastAsia="宋体" w:cs="Arial"/>
          <w:color w:val="auto"/>
          <w:highlight w:val="none"/>
        </w:rPr>
      </w:pPr>
    </w:p>
    <w:p w14:paraId="02ED8BEA">
      <w:pPr>
        <w:tabs>
          <w:tab w:val="left" w:pos="720"/>
        </w:tabs>
        <w:spacing w:after="156" w:afterLines="50" w:line="300" w:lineRule="auto"/>
        <w:rPr>
          <w:rFonts w:ascii="Arial" w:hAnsi="Arial" w:eastAsia="宋体" w:cs="Arial"/>
          <w:color w:val="auto"/>
          <w:highlight w:val="none"/>
        </w:rPr>
      </w:pPr>
      <w:r>
        <w:rPr>
          <w:rFonts w:hint="eastAsia" w:ascii="Arial" w:hAnsi="Arial" w:eastAsia="宋体" w:cs="Arial"/>
          <w:color w:val="auto"/>
          <w:highlight w:val="none"/>
        </w:rPr>
        <w:t>工程名称：</w:t>
      </w:r>
      <w:r>
        <w:rPr>
          <w:rFonts w:ascii="Arial" w:hAnsi="Arial" w:eastAsia="宋体" w:cs="Arial"/>
          <w:color w:val="auto"/>
          <w:highlight w:val="none"/>
        </w:rPr>
        <w:t xml:space="preserve">                                                     </w:t>
      </w:r>
      <w:r>
        <w:rPr>
          <w:rFonts w:hint="eastAsia" w:ascii="Arial" w:hAnsi="Arial" w:eastAsia="宋体" w:cs="Arial"/>
          <w:color w:val="auto"/>
          <w:highlight w:val="none"/>
        </w:rPr>
        <w:t>第</w:t>
      </w:r>
      <w:r>
        <w:rPr>
          <w:rFonts w:ascii="Arial" w:hAnsi="Arial" w:eastAsia="宋体" w:cs="Arial"/>
          <w:color w:val="auto"/>
          <w:highlight w:val="none"/>
        </w:rPr>
        <w:t xml:space="preserve">  </w:t>
      </w:r>
      <w:r>
        <w:rPr>
          <w:rFonts w:hint="eastAsia" w:ascii="Arial" w:hAnsi="Arial" w:eastAsia="宋体" w:cs="Arial"/>
          <w:color w:val="auto"/>
          <w:highlight w:val="none"/>
        </w:rPr>
        <w:t>页</w:t>
      </w:r>
      <w:r>
        <w:rPr>
          <w:rFonts w:ascii="Arial" w:hAnsi="Arial" w:eastAsia="宋体" w:cs="Arial"/>
          <w:color w:val="auto"/>
          <w:highlight w:val="none"/>
        </w:rPr>
        <w:t xml:space="preserve"> </w:t>
      </w:r>
      <w:r>
        <w:rPr>
          <w:rFonts w:hint="eastAsia" w:ascii="Arial" w:hAnsi="Arial" w:eastAsia="宋体" w:cs="Arial"/>
          <w:color w:val="auto"/>
          <w:highlight w:val="none"/>
        </w:rPr>
        <w:t>共</w:t>
      </w:r>
      <w:r>
        <w:rPr>
          <w:rFonts w:ascii="Arial" w:hAnsi="Arial" w:eastAsia="宋体" w:cs="Arial"/>
          <w:color w:val="auto"/>
          <w:highlight w:val="none"/>
        </w:rPr>
        <w:t xml:space="preserve">  </w:t>
      </w:r>
      <w:r>
        <w:rPr>
          <w:rFonts w:hint="eastAsia" w:ascii="Arial" w:hAnsi="Arial" w:eastAsia="宋体" w:cs="Arial"/>
          <w:color w:val="auto"/>
          <w:highlight w:val="none"/>
        </w:rPr>
        <w:t>页</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14:paraId="6703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7C723896">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序号</w:t>
            </w:r>
          </w:p>
        </w:tc>
        <w:tc>
          <w:tcPr>
            <w:tcW w:w="1938" w:type="dxa"/>
            <w:tcBorders>
              <w:top w:val="single" w:color="auto" w:sz="4" w:space="0"/>
              <w:left w:val="single" w:color="auto" w:sz="4" w:space="0"/>
              <w:bottom w:val="single" w:color="auto" w:sz="4" w:space="0"/>
              <w:right w:val="single" w:color="auto" w:sz="4" w:space="0"/>
            </w:tcBorders>
            <w:vAlign w:val="center"/>
          </w:tcPr>
          <w:p w14:paraId="43CA6622">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14:paraId="67D43481">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计算基础</w:t>
            </w:r>
          </w:p>
        </w:tc>
        <w:tc>
          <w:tcPr>
            <w:tcW w:w="1417" w:type="dxa"/>
            <w:tcBorders>
              <w:top w:val="single" w:color="auto" w:sz="4" w:space="0"/>
              <w:left w:val="single" w:color="auto" w:sz="4" w:space="0"/>
              <w:bottom w:val="single" w:color="auto" w:sz="4" w:space="0"/>
              <w:right w:val="single" w:color="auto" w:sz="4" w:space="0"/>
            </w:tcBorders>
            <w:vAlign w:val="center"/>
          </w:tcPr>
          <w:p w14:paraId="2EAEE60F">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计算基数</w:t>
            </w:r>
          </w:p>
        </w:tc>
        <w:tc>
          <w:tcPr>
            <w:tcW w:w="1276" w:type="dxa"/>
            <w:tcBorders>
              <w:top w:val="single" w:color="auto" w:sz="4" w:space="0"/>
              <w:left w:val="single" w:color="auto" w:sz="4" w:space="0"/>
              <w:bottom w:val="single" w:color="auto" w:sz="4" w:space="0"/>
              <w:right w:val="single" w:color="auto" w:sz="4" w:space="0"/>
            </w:tcBorders>
            <w:vAlign w:val="center"/>
          </w:tcPr>
          <w:p w14:paraId="493E1D44">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费率（</w:t>
            </w:r>
            <w:r>
              <w:rPr>
                <w:rFonts w:ascii="Arial" w:hAnsi="Arial" w:eastAsia="宋体" w:cs="Arial"/>
                <w:color w:val="auto"/>
                <w:highlight w:val="none"/>
              </w:rPr>
              <w:t>%</w:t>
            </w:r>
            <w:r>
              <w:rPr>
                <w:rFonts w:hint="eastAsia" w:ascii="Arial" w:hAnsi="Arial" w:eastAsia="宋体" w:cs="Arial"/>
                <w:color w:val="auto"/>
                <w:highlight w:val="none"/>
              </w:rPr>
              <w:t>）</w:t>
            </w:r>
          </w:p>
        </w:tc>
        <w:tc>
          <w:tcPr>
            <w:tcW w:w="1332" w:type="dxa"/>
            <w:tcBorders>
              <w:top w:val="single" w:color="auto" w:sz="4" w:space="0"/>
              <w:left w:val="single" w:color="auto" w:sz="4" w:space="0"/>
              <w:bottom w:val="single" w:color="auto" w:sz="4" w:space="0"/>
              <w:right w:val="single" w:color="auto" w:sz="4" w:space="0"/>
            </w:tcBorders>
            <w:vAlign w:val="center"/>
          </w:tcPr>
          <w:p w14:paraId="1C0E7E84">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金额（元）</w:t>
            </w:r>
          </w:p>
        </w:tc>
      </w:tr>
      <w:tr w14:paraId="539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0CA0E598">
            <w:pPr>
              <w:tabs>
                <w:tab w:val="left" w:pos="720"/>
              </w:tabs>
              <w:spacing w:line="30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938" w:type="dxa"/>
            <w:tcBorders>
              <w:top w:val="single" w:color="auto" w:sz="4" w:space="0"/>
              <w:left w:val="single" w:color="auto" w:sz="4" w:space="0"/>
              <w:bottom w:val="single" w:color="auto" w:sz="4" w:space="0"/>
              <w:right w:val="single" w:color="auto" w:sz="4" w:space="0"/>
            </w:tcBorders>
            <w:vAlign w:val="center"/>
          </w:tcPr>
          <w:p w14:paraId="544D0A2E">
            <w:pPr>
              <w:tabs>
                <w:tab w:val="left" w:pos="720"/>
              </w:tabs>
              <w:spacing w:line="300" w:lineRule="auto"/>
              <w:rPr>
                <w:rFonts w:ascii="Arial" w:hAnsi="Arial" w:eastAsia="宋体" w:cs="Arial"/>
                <w:color w:val="auto"/>
                <w:highlight w:val="none"/>
              </w:rPr>
            </w:pPr>
            <w:r>
              <w:rPr>
                <w:rFonts w:hint="eastAsia" w:ascii="Arial" w:hAnsi="Arial" w:eastAsia="宋体" w:cs="Arial"/>
                <w:color w:val="auto"/>
                <w:highlight w:val="none"/>
              </w:rPr>
              <w:t>税金</w:t>
            </w:r>
          </w:p>
        </w:tc>
        <w:tc>
          <w:tcPr>
            <w:tcW w:w="1672" w:type="dxa"/>
            <w:tcBorders>
              <w:top w:val="single" w:color="auto" w:sz="4" w:space="0"/>
              <w:left w:val="single" w:color="auto" w:sz="4" w:space="0"/>
              <w:bottom w:val="single" w:color="auto" w:sz="4" w:space="0"/>
              <w:right w:val="single" w:color="auto" w:sz="4" w:space="0"/>
            </w:tcBorders>
            <w:vAlign w:val="center"/>
          </w:tcPr>
          <w:p w14:paraId="5F9D9C6C">
            <w:pPr>
              <w:keepNext w:val="0"/>
              <w:keepLines w:val="0"/>
              <w:widowControl/>
              <w:suppressLineNumbers w:val="0"/>
              <w:jc w:val="left"/>
              <w:textAlignment w:val="center"/>
              <w:rPr>
                <w:rFonts w:ascii="Arial" w:hAnsi="Arial" w:eastAsia="宋体" w:cs="Arial"/>
                <w:color w:val="auto"/>
                <w:highlight w:val="none"/>
              </w:rPr>
            </w:pPr>
            <w:r>
              <w:rPr>
                <w:rFonts w:hint="eastAsia" w:ascii="宋体" w:hAnsi="宋体" w:eastAsia="宋体" w:cs="宋体"/>
                <w:i w:val="0"/>
                <w:iCs w:val="0"/>
                <w:color w:val="auto"/>
                <w:kern w:val="0"/>
                <w:sz w:val="18"/>
                <w:szCs w:val="18"/>
                <w:highlight w:val="none"/>
                <w:u w:val="none"/>
                <w:lang w:val="en-US" w:eastAsia="zh-CN" w:bidi="ar"/>
              </w:rPr>
              <w:t>分部分项工程+措施项目+其他项目</w:t>
            </w:r>
          </w:p>
        </w:tc>
        <w:tc>
          <w:tcPr>
            <w:tcW w:w="1417" w:type="dxa"/>
            <w:tcBorders>
              <w:top w:val="single" w:color="auto" w:sz="4" w:space="0"/>
              <w:left w:val="single" w:color="auto" w:sz="4" w:space="0"/>
              <w:bottom w:val="single" w:color="auto" w:sz="4" w:space="0"/>
              <w:right w:val="single" w:color="auto" w:sz="4" w:space="0"/>
            </w:tcBorders>
            <w:vAlign w:val="center"/>
          </w:tcPr>
          <w:p w14:paraId="564FBE30">
            <w:pPr>
              <w:keepNext w:val="0"/>
              <w:keepLines w:val="0"/>
              <w:widowControl/>
              <w:suppressLineNumbers w:val="0"/>
              <w:jc w:val="left"/>
              <w:rPr>
                <w:highlight w:val="none"/>
              </w:rPr>
            </w:pPr>
            <w:r>
              <w:rPr>
                <w:rFonts w:hint="eastAsia" w:ascii="宋体" w:hAnsi="宋体" w:eastAsia="宋体" w:cs="宋体"/>
                <w:color w:val="000000"/>
                <w:kern w:val="0"/>
                <w:sz w:val="18"/>
                <w:szCs w:val="18"/>
                <w:highlight w:val="none"/>
                <w:lang w:val="en-US" w:eastAsia="zh-CN" w:bidi="ar"/>
              </w:rPr>
              <w:t>1700698.61</w:t>
            </w:r>
          </w:p>
          <w:p w14:paraId="799A3F70">
            <w:pPr>
              <w:keepNext w:val="0"/>
              <w:keepLines w:val="0"/>
              <w:widowControl/>
              <w:suppressLineNumbers w:val="0"/>
              <w:jc w:val="right"/>
              <w:textAlignment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5896BC">
            <w:pPr>
              <w:keepNext w:val="0"/>
              <w:keepLines w:val="0"/>
              <w:widowControl/>
              <w:suppressLineNumbers w:val="0"/>
              <w:jc w:val="center"/>
              <w:rPr>
                <w:rFonts w:hint="eastAsia" w:ascii="Arial" w:hAnsi="Arial" w:eastAsia="宋体" w:cs="Arial"/>
                <w:color w:val="auto"/>
                <w:highlight w:val="none"/>
                <w:lang w:val="en-US" w:eastAsia="zh-CN"/>
              </w:rPr>
            </w:pPr>
            <w:r>
              <w:rPr>
                <w:rFonts w:hint="eastAsia" w:ascii="宋体" w:hAnsi="宋体" w:eastAsia="宋体" w:cs="宋体"/>
                <w:color w:val="000000"/>
                <w:kern w:val="0"/>
                <w:sz w:val="18"/>
                <w:szCs w:val="18"/>
                <w:highlight w:val="none"/>
                <w:lang w:val="en-US" w:eastAsia="zh-CN" w:bidi="ar"/>
              </w:rPr>
              <w:t>9</w:t>
            </w:r>
          </w:p>
        </w:tc>
        <w:tc>
          <w:tcPr>
            <w:tcW w:w="1332" w:type="dxa"/>
            <w:tcBorders>
              <w:top w:val="single" w:color="auto" w:sz="4" w:space="0"/>
              <w:left w:val="single" w:color="auto" w:sz="4" w:space="0"/>
              <w:bottom w:val="single" w:color="auto" w:sz="4" w:space="0"/>
              <w:right w:val="single" w:color="auto" w:sz="4" w:space="0"/>
            </w:tcBorders>
            <w:vAlign w:val="center"/>
          </w:tcPr>
          <w:p w14:paraId="544DE559">
            <w:pPr>
              <w:keepNext w:val="0"/>
              <w:keepLines w:val="0"/>
              <w:widowControl/>
              <w:suppressLineNumbers w:val="0"/>
              <w:jc w:val="left"/>
              <w:rPr>
                <w:highlight w:val="none"/>
              </w:rPr>
            </w:pPr>
            <w:r>
              <w:rPr>
                <w:rFonts w:hint="eastAsia" w:ascii="宋体" w:hAnsi="宋体" w:eastAsia="宋体" w:cs="宋体"/>
                <w:color w:val="000000"/>
                <w:kern w:val="0"/>
                <w:sz w:val="18"/>
                <w:szCs w:val="18"/>
                <w:highlight w:val="none"/>
                <w:lang w:val="en-US" w:eastAsia="zh-CN" w:bidi="ar"/>
              </w:rPr>
              <w:t>153062.87</w:t>
            </w:r>
          </w:p>
          <w:p w14:paraId="0B92FF94">
            <w:pPr>
              <w:keepNext w:val="0"/>
              <w:keepLines w:val="0"/>
              <w:widowControl/>
              <w:suppressLineNumbers w:val="0"/>
              <w:jc w:val="right"/>
              <w:textAlignment w:val="center"/>
              <w:rPr>
                <w:rFonts w:ascii="Arial" w:hAnsi="Arial" w:eastAsia="宋体" w:cs="Arial"/>
                <w:color w:val="auto"/>
                <w:highlight w:val="none"/>
              </w:rPr>
            </w:pPr>
          </w:p>
        </w:tc>
      </w:tr>
      <w:tr w14:paraId="7060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0022B227">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659D960C">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772131F1">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C7CA5E9">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CB6F2">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D43A198">
            <w:pPr>
              <w:tabs>
                <w:tab w:val="left" w:pos="720"/>
              </w:tabs>
              <w:spacing w:line="300" w:lineRule="auto"/>
              <w:jc w:val="center"/>
              <w:rPr>
                <w:rFonts w:ascii="Arial" w:hAnsi="Arial" w:eastAsia="宋体" w:cs="Arial"/>
                <w:color w:val="auto"/>
                <w:highlight w:val="none"/>
              </w:rPr>
            </w:pPr>
          </w:p>
        </w:tc>
      </w:tr>
      <w:tr w14:paraId="442B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0341EE4A">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075530B6">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324C1838">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31F3F63">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6E6189C">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576C552">
            <w:pPr>
              <w:tabs>
                <w:tab w:val="left" w:pos="720"/>
              </w:tabs>
              <w:spacing w:line="300" w:lineRule="auto"/>
              <w:jc w:val="center"/>
              <w:rPr>
                <w:rFonts w:ascii="Arial" w:hAnsi="Arial" w:eastAsia="宋体" w:cs="Arial"/>
                <w:color w:val="auto"/>
                <w:highlight w:val="none"/>
              </w:rPr>
            </w:pPr>
          </w:p>
        </w:tc>
      </w:tr>
      <w:tr w14:paraId="3DB1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4EFAB604">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0ACD8798">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323FF85F">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A04CBC">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08344CE">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4D545A43">
            <w:pPr>
              <w:tabs>
                <w:tab w:val="left" w:pos="720"/>
              </w:tabs>
              <w:spacing w:line="300" w:lineRule="auto"/>
              <w:jc w:val="center"/>
              <w:rPr>
                <w:rFonts w:ascii="Arial" w:hAnsi="Arial" w:eastAsia="宋体" w:cs="Arial"/>
                <w:color w:val="auto"/>
                <w:highlight w:val="none"/>
              </w:rPr>
            </w:pPr>
          </w:p>
        </w:tc>
      </w:tr>
      <w:tr w14:paraId="0264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61F0B38B">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26B8F507">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6337FCB9">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13E9BF7">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7E1757">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C9B2024">
            <w:pPr>
              <w:tabs>
                <w:tab w:val="left" w:pos="720"/>
              </w:tabs>
              <w:spacing w:line="300" w:lineRule="auto"/>
              <w:jc w:val="center"/>
              <w:rPr>
                <w:rFonts w:ascii="Arial" w:hAnsi="Arial" w:eastAsia="宋体" w:cs="Arial"/>
                <w:color w:val="auto"/>
                <w:highlight w:val="none"/>
              </w:rPr>
            </w:pPr>
          </w:p>
        </w:tc>
      </w:tr>
      <w:tr w14:paraId="4CD7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18E2A32D">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2E9304F8">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42D4C014">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917C096">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A075842">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592FA12">
            <w:pPr>
              <w:tabs>
                <w:tab w:val="left" w:pos="720"/>
              </w:tabs>
              <w:spacing w:line="300" w:lineRule="auto"/>
              <w:jc w:val="center"/>
              <w:rPr>
                <w:rFonts w:ascii="Arial" w:hAnsi="Arial" w:eastAsia="宋体" w:cs="Arial"/>
                <w:color w:val="auto"/>
                <w:highlight w:val="none"/>
              </w:rPr>
            </w:pPr>
          </w:p>
        </w:tc>
      </w:tr>
      <w:tr w14:paraId="7F69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14:paraId="54DC1A95">
            <w:pPr>
              <w:tabs>
                <w:tab w:val="left" w:pos="720"/>
              </w:tabs>
              <w:spacing w:line="300" w:lineRule="auto"/>
              <w:jc w:val="center"/>
              <w:rPr>
                <w:rFonts w:ascii="宋体" w:hAnsi="宋体" w:eastAsia="宋体" w:cs="宋体"/>
                <w:color w:val="auto"/>
                <w:highlight w:val="none"/>
              </w:rPr>
            </w:pPr>
          </w:p>
        </w:tc>
        <w:tc>
          <w:tcPr>
            <w:tcW w:w="1938" w:type="dxa"/>
            <w:tcBorders>
              <w:top w:val="single" w:color="auto" w:sz="4" w:space="0"/>
              <w:left w:val="single" w:color="auto" w:sz="4" w:space="0"/>
              <w:bottom w:val="single" w:color="auto" w:sz="4" w:space="0"/>
              <w:right w:val="single" w:color="auto" w:sz="4" w:space="0"/>
            </w:tcBorders>
            <w:vAlign w:val="center"/>
          </w:tcPr>
          <w:p w14:paraId="4F11656C">
            <w:pPr>
              <w:tabs>
                <w:tab w:val="left" w:pos="720"/>
              </w:tabs>
              <w:spacing w:line="300" w:lineRule="auto"/>
              <w:rPr>
                <w:rFonts w:ascii="Arial" w:hAnsi="Arial" w:eastAsia="宋体" w:cs="Arial"/>
                <w:color w:val="auto"/>
                <w:highlight w:val="none"/>
              </w:rPr>
            </w:pPr>
          </w:p>
        </w:tc>
        <w:tc>
          <w:tcPr>
            <w:tcW w:w="1672" w:type="dxa"/>
            <w:tcBorders>
              <w:top w:val="single" w:color="auto" w:sz="4" w:space="0"/>
              <w:left w:val="single" w:color="auto" w:sz="4" w:space="0"/>
              <w:bottom w:val="single" w:color="auto" w:sz="4" w:space="0"/>
              <w:right w:val="single" w:color="auto" w:sz="4" w:space="0"/>
            </w:tcBorders>
            <w:vAlign w:val="center"/>
          </w:tcPr>
          <w:p w14:paraId="39ECEB9E">
            <w:pPr>
              <w:tabs>
                <w:tab w:val="left" w:pos="720"/>
              </w:tabs>
              <w:spacing w:line="300" w:lineRule="auto"/>
              <w:jc w:val="center"/>
              <w:rPr>
                <w:rFonts w:ascii="Arial" w:hAnsi="Arial" w:eastAsia="宋体" w:cs="Arial"/>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83CE6EF">
            <w:pPr>
              <w:tabs>
                <w:tab w:val="left" w:pos="720"/>
              </w:tabs>
              <w:spacing w:line="300" w:lineRule="auto"/>
              <w:jc w:val="center"/>
              <w:rPr>
                <w:rFonts w:ascii="Arial" w:hAnsi="Arial" w:eastAsia="宋体" w:cs="Arial"/>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BD412D">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1365769F">
            <w:pPr>
              <w:tabs>
                <w:tab w:val="left" w:pos="720"/>
              </w:tabs>
              <w:spacing w:line="300" w:lineRule="auto"/>
              <w:jc w:val="center"/>
              <w:rPr>
                <w:rFonts w:ascii="Arial" w:hAnsi="Arial" w:eastAsia="宋体" w:cs="Arial"/>
                <w:color w:val="auto"/>
                <w:highlight w:val="none"/>
              </w:rPr>
            </w:pPr>
          </w:p>
        </w:tc>
      </w:tr>
      <w:tr w14:paraId="617B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812" w:type="dxa"/>
            <w:gridSpan w:val="4"/>
            <w:tcBorders>
              <w:top w:val="single" w:color="auto" w:sz="4" w:space="0"/>
              <w:left w:val="single" w:color="auto" w:sz="4" w:space="0"/>
              <w:bottom w:val="single" w:color="auto" w:sz="4" w:space="0"/>
              <w:right w:val="single" w:color="auto" w:sz="4" w:space="0"/>
            </w:tcBorders>
            <w:vAlign w:val="center"/>
          </w:tcPr>
          <w:p w14:paraId="4CE8100C">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6556F20D">
            <w:pPr>
              <w:tabs>
                <w:tab w:val="left" w:pos="720"/>
              </w:tabs>
              <w:spacing w:line="300" w:lineRule="auto"/>
              <w:jc w:val="center"/>
              <w:rPr>
                <w:rFonts w:ascii="Arial" w:hAnsi="Arial" w:eastAsia="宋体" w:cs="Arial"/>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380465A0">
            <w:pPr>
              <w:keepNext w:val="0"/>
              <w:keepLines w:val="0"/>
              <w:widowControl/>
              <w:suppressLineNumbers w:val="0"/>
              <w:jc w:val="left"/>
              <w:rPr>
                <w:rFonts w:ascii="Arial" w:hAnsi="Arial" w:eastAsia="宋体" w:cs="Arial"/>
                <w:color w:val="auto"/>
                <w:highlight w:val="none"/>
              </w:rPr>
            </w:pPr>
            <w:r>
              <w:rPr>
                <w:rFonts w:hint="eastAsia" w:ascii="宋体" w:hAnsi="宋体" w:eastAsia="宋体" w:cs="宋体"/>
                <w:color w:val="000000"/>
                <w:kern w:val="0"/>
                <w:sz w:val="18"/>
                <w:szCs w:val="18"/>
                <w:highlight w:val="none"/>
                <w:lang w:val="en-US" w:eastAsia="zh-CN" w:bidi="ar"/>
              </w:rPr>
              <w:t>153062.87</w:t>
            </w:r>
          </w:p>
        </w:tc>
      </w:tr>
    </w:tbl>
    <w:p w14:paraId="5B733D68">
      <w:pPr>
        <w:tabs>
          <w:tab w:val="left" w:pos="720"/>
        </w:tabs>
        <w:spacing w:after="156" w:afterLines="50" w:line="300" w:lineRule="auto"/>
        <w:rPr>
          <w:rFonts w:ascii="Arial" w:hAnsi="Arial" w:cs="Arial"/>
          <w:color w:val="auto"/>
          <w:szCs w:val="21"/>
          <w:highlight w:val="none"/>
        </w:rPr>
        <w:sectPr>
          <w:pgSz w:w="11906" w:h="16838"/>
          <w:pgMar w:top="1440" w:right="1797" w:bottom="1440" w:left="1797" w:header="851" w:footer="992" w:gutter="0"/>
          <w:pgNumType w:fmt="decimal"/>
          <w:cols w:space="720" w:num="1"/>
          <w:docGrid w:type="lines" w:linePitch="312" w:charSpace="0"/>
        </w:sectPr>
      </w:pPr>
      <w:bookmarkStart w:id="944" w:name="_Toc10235196"/>
      <w:bookmarkStart w:id="945" w:name="_Toc241459780"/>
      <w:bookmarkStart w:id="946" w:name="_Toc497458735"/>
      <w:bookmarkStart w:id="947" w:name="_Toc263259772"/>
      <w:bookmarkStart w:id="948" w:name="_Toc480481692"/>
      <w:bookmarkStart w:id="949" w:name="_Toc483575329"/>
    </w:p>
    <w:p w14:paraId="761DFA5F">
      <w:pPr>
        <w:spacing w:line="360" w:lineRule="auto"/>
        <w:jc w:val="left"/>
        <w:rPr>
          <w:rFonts w:ascii="黑体" w:hAnsi="黑体" w:eastAsia="黑体" w:cs="Times New Roman"/>
          <w:color w:val="auto"/>
          <w:kern w:val="0"/>
          <w:sz w:val="24"/>
          <w:highlight w:val="none"/>
        </w:rPr>
      </w:pPr>
      <w:r>
        <w:rPr>
          <w:rFonts w:hint="eastAsia" w:ascii="黑体" w:hAnsi="黑体" w:eastAsia="黑体" w:cs="Times New Roman"/>
          <w:color w:val="auto"/>
          <w:kern w:val="0"/>
          <w:sz w:val="24"/>
          <w:highlight w:val="none"/>
          <w:lang w:val="en-US" w:eastAsia="zh-CN"/>
        </w:rPr>
        <w:t xml:space="preserve"> </w:t>
      </w:r>
      <w:r>
        <w:rPr>
          <w:rFonts w:hint="eastAsia" w:ascii="黑体" w:hAnsi="黑体" w:eastAsia="黑体" w:cs="Times New Roman"/>
          <w:color w:val="auto"/>
          <w:kern w:val="0"/>
          <w:sz w:val="24"/>
          <w:highlight w:val="none"/>
        </w:rPr>
        <w:t>总价措施项目报价组成分析表</w:t>
      </w:r>
      <w:bookmarkEnd w:id="944"/>
      <w:bookmarkEnd w:id="945"/>
      <w:bookmarkEnd w:id="946"/>
      <w:bookmarkEnd w:id="947"/>
      <w:bookmarkEnd w:id="948"/>
      <w:bookmarkEnd w:id="949"/>
    </w:p>
    <w:p w14:paraId="4A901A33">
      <w:pPr>
        <w:widowControl/>
        <w:jc w:val="center"/>
        <w:rPr>
          <w:rFonts w:ascii="黑体" w:hAnsi="宋体" w:eastAsia="黑体" w:cs="宋体"/>
          <w:color w:val="auto"/>
          <w:kern w:val="0"/>
          <w:sz w:val="30"/>
          <w:szCs w:val="30"/>
          <w:highlight w:val="none"/>
        </w:rPr>
      </w:pPr>
      <w:bookmarkStart w:id="950" w:name="_Toc10235197"/>
      <w:r>
        <w:rPr>
          <w:rFonts w:ascii="黑体" w:hAnsi="宋体" w:eastAsia="黑体" w:cs="宋体"/>
          <w:color w:val="auto"/>
          <w:kern w:val="0"/>
          <w:sz w:val="30"/>
          <w:szCs w:val="30"/>
          <w:highlight w:val="none"/>
        </w:rPr>
        <w:t>总价措施项目</w:t>
      </w:r>
      <w:r>
        <w:rPr>
          <w:rFonts w:hint="eastAsia" w:ascii="黑体" w:hAnsi="宋体" w:eastAsia="黑体" w:cs="宋体"/>
          <w:color w:val="auto"/>
          <w:kern w:val="0"/>
          <w:sz w:val="30"/>
          <w:szCs w:val="30"/>
          <w:highlight w:val="none"/>
        </w:rPr>
        <w:t>报价组成</w:t>
      </w:r>
      <w:r>
        <w:rPr>
          <w:rFonts w:ascii="黑体" w:hAnsi="宋体" w:eastAsia="黑体" w:cs="宋体"/>
          <w:color w:val="auto"/>
          <w:kern w:val="0"/>
          <w:sz w:val="30"/>
          <w:szCs w:val="30"/>
          <w:highlight w:val="none"/>
        </w:rPr>
        <w:t>分析表</w:t>
      </w:r>
    </w:p>
    <w:p w14:paraId="365B19B1">
      <w:pPr>
        <w:tabs>
          <w:tab w:val="left" w:pos="11970"/>
          <w:tab w:val="left" w:pos="12388"/>
          <w:tab w:val="left" w:pos="13122"/>
        </w:tabs>
        <w:spacing w:before="231"/>
        <w:ind w:right="93"/>
        <w:jc w:val="center"/>
        <w:rPr>
          <w:rFonts w:ascii="宋体" w:hAnsi="宋体" w:eastAsia="宋体" w:cs="宋体"/>
          <w:color w:val="auto"/>
          <w:szCs w:val="21"/>
          <w:highlight w:val="none"/>
        </w:rPr>
      </w:pPr>
      <w:r>
        <w:rPr>
          <w:rFonts w:ascii="宋体" w:hAnsi="宋体" w:eastAsia="宋体" w:cs="宋体"/>
          <w:color w:val="auto"/>
          <w:spacing w:val="-1"/>
          <w:szCs w:val="21"/>
          <w:highlight w:val="none"/>
        </w:rPr>
        <w:t>工程名称：</w:t>
      </w:r>
      <w:r>
        <w:rPr>
          <w:rFonts w:ascii="宋体" w:hAnsi="宋体" w:eastAsia="宋体" w:cs="宋体"/>
          <w:color w:val="auto"/>
          <w:spacing w:val="-1"/>
          <w:szCs w:val="21"/>
          <w:highlight w:val="none"/>
        </w:rPr>
        <w:tab/>
      </w:r>
      <w:r>
        <w:rPr>
          <w:rFonts w:ascii="宋体" w:hAnsi="宋体" w:eastAsia="宋体" w:cs="宋体"/>
          <w:color w:val="auto"/>
          <w:szCs w:val="21"/>
          <w:highlight w:val="none"/>
        </w:rPr>
        <w:t>第</w:t>
      </w:r>
      <w:r>
        <w:rPr>
          <w:rFonts w:ascii="宋体" w:hAnsi="宋体" w:eastAsia="宋体" w:cs="宋体"/>
          <w:color w:val="auto"/>
          <w:szCs w:val="21"/>
          <w:highlight w:val="none"/>
        </w:rPr>
        <w:tab/>
      </w:r>
      <w:r>
        <w:rPr>
          <w:rFonts w:ascii="宋体" w:hAnsi="宋体" w:eastAsia="宋体" w:cs="宋体"/>
          <w:color w:val="auto"/>
          <w:szCs w:val="21"/>
          <w:highlight w:val="none"/>
        </w:rPr>
        <w:t>页 共</w:t>
      </w:r>
      <w:r>
        <w:rPr>
          <w:rFonts w:ascii="宋体" w:hAnsi="宋体" w:eastAsia="宋体" w:cs="宋体"/>
          <w:color w:val="auto"/>
          <w:szCs w:val="21"/>
          <w:highlight w:val="none"/>
        </w:rPr>
        <w:tab/>
      </w:r>
      <w:r>
        <w:rPr>
          <w:rFonts w:ascii="宋体" w:hAnsi="宋体" w:eastAsia="宋体" w:cs="宋体"/>
          <w:color w:val="auto"/>
          <w:szCs w:val="21"/>
          <w:highlight w:val="none"/>
        </w:rPr>
        <w:t>页</w:t>
      </w:r>
    </w:p>
    <w:p w14:paraId="6798DB05">
      <w:pPr>
        <w:spacing w:before="11"/>
        <w:rPr>
          <w:rFonts w:ascii="宋体" w:hAnsi="宋体" w:eastAsia="宋体" w:cs="宋体"/>
          <w:color w:val="auto"/>
          <w:sz w:val="16"/>
          <w:szCs w:val="16"/>
          <w:highlight w:val="none"/>
        </w:rPr>
      </w:pPr>
    </w:p>
    <w:tbl>
      <w:tblPr>
        <w:tblStyle w:val="24"/>
        <w:tblW w:w="0" w:type="auto"/>
        <w:tblInd w:w="118" w:type="dxa"/>
        <w:tblLayout w:type="fixed"/>
        <w:tblCellMar>
          <w:top w:w="0" w:type="dxa"/>
          <w:left w:w="0" w:type="dxa"/>
          <w:bottom w:w="0" w:type="dxa"/>
          <w:right w:w="0" w:type="dxa"/>
        </w:tblCellMar>
      </w:tblPr>
      <w:tblGrid>
        <w:gridCol w:w="716"/>
        <w:gridCol w:w="1128"/>
        <w:gridCol w:w="1918"/>
        <w:gridCol w:w="4076"/>
        <w:gridCol w:w="1133"/>
        <w:gridCol w:w="1277"/>
        <w:gridCol w:w="850"/>
        <w:gridCol w:w="850"/>
        <w:gridCol w:w="955"/>
        <w:gridCol w:w="852"/>
      </w:tblGrid>
      <w:tr w14:paraId="52F9DFC4">
        <w:tblPrEx>
          <w:tblCellMar>
            <w:top w:w="0" w:type="dxa"/>
            <w:left w:w="0" w:type="dxa"/>
            <w:bottom w:w="0" w:type="dxa"/>
            <w:right w:w="0" w:type="dxa"/>
          </w:tblCellMar>
        </w:tblPrEx>
        <w:trPr>
          <w:trHeight w:val="413" w:hRule="exact"/>
        </w:trPr>
        <w:tc>
          <w:tcPr>
            <w:tcW w:w="716" w:type="dxa"/>
            <w:vMerge w:val="restart"/>
            <w:tcBorders>
              <w:top w:val="single" w:color="000000" w:sz="4" w:space="0"/>
              <w:left w:val="single" w:color="000000" w:sz="4" w:space="0"/>
              <w:right w:val="single" w:color="000000" w:sz="4" w:space="0"/>
            </w:tcBorders>
            <w:shd w:val="clear" w:color="auto" w:fill="auto"/>
            <w:vAlign w:val="center"/>
          </w:tcPr>
          <w:p w14:paraId="0502DA04">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子目 编码</w:t>
            </w:r>
          </w:p>
        </w:tc>
        <w:tc>
          <w:tcPr>
            <w:tcW w:w="1128" w:type="dxa"/>
            <w:vMerge w:val="restart"/>
            <w:tcBorders>
              <w:top w:val="single" w:color="000000" w:sz="4" w:space="0"/>
              <w:left w:val="single" w:color="000000" w:sz="4" w:space="0"/>
              <w:right w:val="single" w:color="000000" w:sz="4" w:space="0"/>
            </w:tcBorders>
            <w:shd w:val="clear" w:color="auto" w:fill="auto"/>
            <w:vAlign w:val="center"/>
          </w:tcPr>
          <w:p w14:paraId="6274D966">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措施项目 名称</w:t>
            </w:r>
          </w:p>
        </w:tc>
        <w:tc>
          <w:tcPr>
            <w:tcW w:w="1918" w:type="dxa"/>
            <w:vMerge w:val="restart"/>
            <w:tcBorders>
              <w:top w:val="single" w:color="000000" w:sz="4" w:space="0"/>
              <w:left w:val="single" w:color="000000" w:sz="4" w:space="0"/>
              <w:right w:val="single" w:color="000000" w:sz="4" w:space="0"/>
            </w:tcBorders>
            <w:shd w:val="clear" w:color="auto" w:fill="auto"/>
            <w:vAlign w:val="center"/>
          </w:tcPr>
          <w:p w14:paraId="3E33A9FF">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拟采取主要方案或 投入资源描述</w:t>
            </w:r>
          </w:p>
        </w:tc>
        <w:tc>
          <w:tcPr>
            <w:tcW w:w="4076" w:type="dxa"/>
            <w:vMerge w:val="restart"/>
            <w:tcBorders>
              <w:top w:val="single" w:color="000000" w:sz="4" w:space="0"/>
              <w:left w:val="single" w:color="000000" w:sz="4" w:space="0"/>
              <w:right w:val="single" w:color="000000" w:sz="4" w:space="0"/>
            </w:tcBorders>
            <w:shd w:val="clear" w:color="auto" w:fill="auto"/>
            <w:vAlign w:val="center"/>
          </w:tcPr>
          <w:p w14:paraId="7C771A6A">
            <w:pPr>
              <w:tabs>
                <w:tab w:val="left" w:pos="720"/>
              </w:tabs>
              <w:spacing w:line="300" w:lineRule="auto"/>
              <w:jc w:val="center"/>
              <w:rPr>
                <w:rFonts w:ascii="Arial" w:hAnsi="Arial" w:eastAsia="宋体" w:cs="Arial"/>
                <w:color w:val="auto"/>
                <w:highlight w:val="none"/>
              </w:rPr>
            </w:pPr>
            <w:r>
              <w:rPr>
                <w:rFonts w:hint="eastAsia" w:ascii="Arial" w:hAnsi="Arial" w:eastAsia="宋体" w:cs="Arial"/>
                <w:color w:val="auto"/>
                <w:highlight w:val="none"/>
              </w:rPr>
              <w:t>实际成本详细计算过程</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auto"/>
          </w:tcPr>
          <w:p w14:paraId="1CD37985">
            <w:pPr>
              <w:tabs>
                <w:tab w:val="left" w:pos="720"/>
              </w:tabs>
              <w:spacing w:line="300" w:lineRule="auto"/>
              <w:jc w:val="center"/>
              <w:rPr>
                <w:rFonts w:ascii="宋体" w:hAnsi="宋体" w:eastAsia="宋体" w:cs="宋体"/>
                <w:color w:val="auto"/>
                <w:szCs w:val="21"/>
                <w:highlight w:val="none"/>
              </w:rPr>
            </w:pPr>
            <w:r>
              <w:rPr>
                <w:rFonts w:hint="eastAsia" w:ascii="宋体" w:hAnsi="宋体" w:eastAsia="宋体" w:cs="Arial"/>
                <w:color w:val="auto"/>
                <w:szCs w:val="21"/>
                <w:highlight w:val="none"/>
              </w:rPr>
              <w:t>不含税</w:t>
            </w:r>
            <w:r>
              <w:rPr>
                <w:rFonts w:ascii="宋体" w:hAnsi="宋体" w:eastAsia="宋体" w:cs="宋体"/>
                <w:color w:val="auto"/>
                <w:szCs w:val="21"/>
                <w:highlight w:val="none"/>
              </w:rPr>
              <w:t>金额（元）</w:t>
            </w:r>
          </w:p>
        </w:tc>
        <w:tc>
          <w:tcPr>
            <w:tcW w:w="955" w:type="dxa"/>
            <w:vMerge w:val="restart"/>
            <w:tcBorders>
              <w:top w:val="single" w:color="000000" w:sz="4" w:space="0"/>
              <w:left w:val="single" w:color="000000" w:sz="4" w:space="0"/>
              <w:right w:val="single" w:color="000000" w:sz="4" w:space="0"/>
            </w:tcBorders>
            <w:shd w:val="clear" w:color="auto" w:fill="auto"/>
          </w:tcPr>
          <w:p w14:paraId="3DE321D1">
            <w:pPr>
              <w:tabs>
                <w:tab w:val="left" w:pos="720"/>
              </w:tabs>
              <w:spacing w:line="300" w:lineRule="auto"/>
              <w:jc w:val="center"/>
              <w:rPr>
                <w:rFonts w:ascii="宋体" w:hAnsi="宋体" w:eastAsia="宋体" w:cs="宋体"/>
                <w:color w:val="auto"/>
                <w:szCs w:val="21"/>
                <w:highlight w:val="none"/>
              </w:rPr>
            </w:pPr>
            <w:r>
              <w:rPr>
                <w:rFonts w:ascii="宋体" w:hAnsi="宋体" w:eastAsia="宋体" w:cs="宋体"/>
                <w:color w:val="auto"/>
                <w:szCs w:val="21"/>
                <w:highlight w:val="none"/>
              </w:rPr>
              <w:t>含税金额</w:t>
            </w:r>
          </w:p>
          <w:p w14:paraId="1EF8B725">
            <w:pPr>
              <w:widowControl w:val="0"/>
              <w:spacing w:line="273" w:lineRule="exact"/>
              <w:ind w:right="70"/>
              <w:jc w:val="center"/>
              <w:rPr>
                <w:rFonts w:ascii="宋体" w:hAnsi="宋体" w:eastAsia="宋体" w:cs="宋体"/>
                <w:color w:val="auto"/>
                <w:kern w:val="0"/>
                <w:sz w:val="21"/>
                <w:szCs w:val="21"/>
                <w:highlight w:val="none"/>
                <w:lang w:val="en-US" w:eastAsia="en-US" w:bidi="ar-SA"/>
              </w:rPr>
            </w:pPr>
            <w:r>
              <w:rPr>
                <w:rFonts w:ascii="宋体" w:hAnsi="宋体" w:eastAsia="宋体" w:cs="宋体"/>
                <w:color w:val="auto"/>
                <w:kern w:val="0"/>
                <w:sz w:val="21"/>
                <w:szCs w:val="21"/>
                <w:highlight w:val="none"/>
                <w:lang w:val="en-US" w:eastAsia="en-US" w:bidi="ar-SA"/>
              </w:rPr>
              <w:t>（元）</w:t>
            </w:r>
          </w:p>
        </w:tc>
        <w:tc>
          <w:tcPr>
            <w:tcW w:w="852" w:type="dxa"/>
            <w:vMerge w:val="restart"/>
            <w:tcBorders>
              <w:top w:val="single" w:color="000000" w:sz="4" w:space="0"/>
              <w:left w:val="single" w:color="000000" w:sz="4" w:space="0"/>
              <w:right w:val="single" w:color="000000" w:sz="4" w:space="0"/>
            </w:tcBorders>
            <w:shd w:val="clear" w:color="auto" w:fill="auto"/>
          </w:tcPr>
          <w:p w14:paraId="4C8F8B47">
            <w:pPr>
              <w:widowControl w:val="0"/>
              <w:spacing w:before="9"/>
              <w:jc w:val="left"/>
              <w:rPr>
                <w:rFonts w:ascii="宋体" w:hAnsi="宋体" w:eastAsia="宋体" w:cs="宋体"/>
                <w:color w:val="auto"/>
                <w:kern w:val="0"/>
                <w:sz w:val="20"/>
                <w:szCs w:val="20"/>
                <w:highlight w:val="none"/>
                <w:lang w:val="en-US" w:eastAsia="en-US" w:bidi="ar-SA"/>
              </w:rPr>
            </w:pPr>
          </w:p>
          <w:p w14:paraId="65D46DF8">
            <w:pPr>
              <w:tabs>
                <w:tab w:val="left" w:pos="720"/>
              </w:tabs>
              <w:spacing w:line="300" w:lineRule="auto"/>
              <w:jc w:val="center"/>
              <w:rPr>
                <w:rFonts w:ascii="宋体" w:hAnsi="宋体" w:eastAsia="宋体" w:cs="宋体"/>
                <w:color w:val="auto"/>
                <w:szCs w:val="21"/>
                <w:highlight w:val="none"/>
              </w:rPr>
            </w:pPr>
            <w:r>
              <w:rPr>
                <w:rFonts w:ascii="宋体" w:hAnsi="宋体" w:eastAsia="宋体" w:cs="宋体"/>
                <w:color w:val="auto"/>
                <w:szCs w:val="21"/>
                <w:highlight w:val="none"/>
              </w:rPr>
              <w:t>备注</w:t>
            </w:r>
          </w:p>
        </w:tc>
      </w:tr>
      <w:tr w14:paraId="66AC3789">
        <w:tblPrEx>
          <w:tblCellMar>
            <w:top w:w="0" w:type="dxa"/>
            <w:left w:w="0" w:type="dxa"/>
            <w:bottom w:w="0" w:type="dxa"/>
            <w:right w:w="0" w:type="dxa"/>
          </w:tblCellMar>
        </w:tblPrEx>
        <w:trPr>
          <w:trHeight w:val="476" w:hRule="exact"/>
        </w:trPr>
        <w:tc>
          <w:tcPr>
            <w:tcW w:w="716" w:type="dxa"/>
            <w:vMerge w:val="continue"/>
            <w:tcBorders>
              <w:left w:val="single" w:color="000000" w:sz="4" w:space="0"/>
              <w:bottom w:val="single" w:color="000000" w:sz="4" w:space="0"/>
              <w:right w:val="single" w:color="000000" w:sz="4" w:space="0"/>
            </w:tcBorders>
            <w:shd w:val="clear" w:color="auto" w:fill="auto"/>
          </w:tcPr>
          <w:p w14:paraId="672FA518">
            <w:pPr>
              <w:rPr>
                <w:rFonts w:ascii="Times New Roman" w:hAnsi="Times New Roman" w:eastAsia="宋体" w:cs="Times New Roman"/>
                <w:color w:val="auto"/>
                <w:sz w:val="22"/>
                <w:highlight w:val="none"/>
              </w:rPr>
            </w:pPr>
          </w:p>
        </w:tc>
        <w:tc>
          <w:tcPr>
            <w:tcW w:w="1128" w:type="dxa"/>
            <w:vMerge w:val="continue"/>
            <w:tcBorders>
              <w:left w:val="single" w:color="000000" w:sz="4" w:space="0"/>
              <w:bottom w:val="single" w:color="000000" w:sz="4" w:space="0"/>
              <w:right w:val="single" w:color="000000" w:sz="4" w:space="0"/>
            </w:tcBorders>
            <w:shd w:val="clear" w:color="auto" w:fill="auto"/>
          </w:tcPr>
          <w:p w14:paraId="44BBB821">
            <w:pPr>
              <w:rPr>
                <w:rFonts w:ascii="Times New Roman" w:hAnsi="Times New Roman" w:eastAsia="宋体" w:cs="Times New Roman"/>
                <w:color w:val="auto"/>
                <w:sz w:val="22"/>
                <w:highlight w:val="none"/>
              </w:rPr>
            </w:pPr>
          </w:p>
        </w:tc>
        <w:tc>
          <w:tcPr>
            <w:tcW w:w="1918" w:type="dxa"/>
            <w:vMerge w:val="continue"/>
            <w:tcBorders>
              <w:left w:val="single" w:color="000000" w:sz="4" w:space="0"/>
              <w:bottom w:val="single" w:color="000000" w:sz="4" w:space="0"/>
              <w:right w:val="single" w:color="000000" w:sz="4" w:space="0"/>
            </w:tcBorders>
            <w:shd w:val="clear" w:color="auto" w:fill="auto"/>
          </w:tcPr>
          <w:p w14:paraId="79E34960">
            <w:pPr>
              <w:rPr>
                <w:rFonts w:ascii="Times New Roman" w:hAnsi="Times New Roman" w:eastAsia="宋体" w:cs="Times New Roman"/>
                <w:color w:val="auto"/>
                <w:sz w:val="22"/>
                <w:highlight w:val="none"/>
              </w:rPr>
            </w:pPr>
          </w:p>
        </w:tc>
        <w:tc>
          <w:tcPr>
            <w:tcW w:w="4076" w:type="dxa"/>
            <w:vMerge w:val="continue"/>
            <w:tcBorders>
              <w:left w:val="single" w:color="000000" w:sz="4" w:space="0"/>
              <w:bottom w:val="single" w:color="000000" w:sz="4" w:space="0"/>
              <w:right w:val="single" w:color="000000" w:sz="4" w:space="0"/>
            </w:tcBorders>
            <w:shd w:val="clear" w:color="auto" w:fill="auto"/>
          </w:tcPr>
          <w:p w14:paraId="03C98A68">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598284D8">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实际成本</w:t>
            </w: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2E93972C">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企业管理费</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2D58D5C">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利润</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DEBF1E9">
            <w:pPr>
              <w:tabs>
                <w:tab w:val="left" w:pos="720"/>
              </w:tabs>
              <w:spacing w:line="300" w:lineRule="auto"/>
              <w:jc w:val="center"/>
              <w:rPr>
                <w:rFonts w:ascii="Arial" w:hAnsi="Arial" w:eastAsia="宋体" w:cs="Arial"/>
                <w:color w:val="auto"/>
                <w:highlight w:val="none"/>
              </w:rPr>
            </w:pPr>
            <w:r>
              <w:rPr>
                <w:rFonts w:ascii="Arial" w:hAnsi="Arial" w:eastAsia="宋体" w:cs="Arial"/>
                <w:color w:val="auto"/>
                <w:highlight w:val="none"/>
              </w:rPr>
              <w:t>小计</w:t>
            </w:r>
          </w:p>
        </w:tc>
        <w:tc>
          <w:tcPr>
            <w:tcW w:w="955" w:type="dxa"/>
            <w:vMerge w:val="continue"/>
            <w:tcBorders>
              <w:left w:val="single" w:color="000000" w:sz="4" w:space="0"/>
              <w:bottom w:val="single" w:color="000000" w:sz="4" w:space="0"/>
              <w:right w:val="single" w:color="000000" w:sz="4" w:space="0"/>
            </w:tcBorders>
            <w:shd w:val="clear" w:color="auto" w:fill="auto"/>
          </w:tcPr>
          <w:p w14:paraId="0AA2C90E">
            <w:pPr>
              <w:rPr>
                <w:rFonts w:ascii="Times New Roman" w:hAnsi="Times New Roman" w:eastAsia="宋体" w:cs="Times New Roman"/>
                <w:color w:val="auto"/>
                <w:sz w:val="22"/>
                <w:highlight w:val="none"/>
              </w:rPr>
            </w:pPr>
          </w:p>
        </w:tc>
        <w:tc>
          <w:tcPr>
            <w:tcW w:w="852" w:type="dxa"/>
            <w:vMerge w:val="continue"/>
            <w:tcBorders>
              <w:left w:val="single" w:color="000000" w:sz="4" w:space="0"/>
              <w:bottom w:val="single" w:color="000000" w:sz="4" w:space="0"/>
              <w:right w:val="single" w:color="000000" w:sz="4" w:space="0"/>
            </w:tcBorders>
            <w:shd w:val="clear" w:color="auto" w:fill="auto"/>
          </w:tcPr>
          <w:p w14:paraId="6A73C5D2">
            <w:pPr>
              <w:rPr>
                <w:rFonts w:ascii="Times New Roman" w:hAnsi="Times New Roman" w:eastAsia="宋体" w:cs="Times New Roman"/>
                <w:color w:val="auto"/>
                <w:sz w:val="22"/>
                <w:highlight w:val="none"/>
              </w:rPr>
            </w:pPr>
          </w:p>
        </w:tc>
      </w:tr>
      <w:tr w14:paraId="7FA95545">
        <w:tblPrEx>
          <w:tblCellMar>
            <w:top w:w="0" w:type="dxa"/>
            <w:left w:w="0" w:type="dxa"/>
            <w:bottom w:w="0" w:type="dxa"/>
            <w:right w:w="0" w:type="dxa"/>
          </w:tblCellMar>
        </w:tblPrEx>
        <w:trPr>
          <w:trHeight w:val="492" w:hRule="exact"/>
        </w:trPr>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B10C15B">
            <w:pPr>
              <w:rPr>
                <w:rFonts w:ascii="Times New Roman" w:hAnsi="Times New Roman" w:eastAsia="宋体" w:cs="Times New Roman"/>
                <w:color w:val="auto"/>
                <w:sz w:val="22"/>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14:paraId="6245B89F">
            <w:pPr>
              <w:rPr>
                <w:rFonts w:ascii="Times New Roman" w:hAnsi="Times New Roman" w:eastAsia="宋体" w:cs="Times New Roman"/>
                <w:color w:val="auto"/>
                <w:sz w:val="22"/>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70A54306">
            <w:pPr>
              <w:rPr>
                <w:rFonts w:ascii="Times New Roman" w:hAnsi="Times New Roman" w:eastAsia="宋体" w:cs="Times New Roman"/>
                <w:color w:val="auto"/>
                <w:sz w:val="22"/>
                <w:highlight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Pr>
          <w:p w14:paraId="27E204E3">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0EC93EEB">
            <w:pPr>
              <w:rPr>
                <w:rFonts w:ascii="Times New Roman" w:hAnsi="Times New Roman" w:eastAsia="宋体" w:cs="Times New Roman"/>
                <w:color w:val="auto"/>
                <w:sz w:val="22"/>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3BEDCADD">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7E094202">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20997595">
            <w:pPr>
              <w:rPr>
                <w:rFonts w:ascii="Times New Roman" w:hAnsi="Times New Roman" w:eastAsia="宋体" w:cs="Times New Roman"/>
                <w:color w:val="auto"/>
                <w:sz w:val="22"/>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Pr>
          <w:p w14:paraId="7F371236">
            <w:pPr>
              <w:rPr>
                <w:rFonts w:ascii="Times New Roman" w:hAnsi="Times New Roman" w:eastAsia="宋体" w:cs="Times New Roman"/>
                <w:color w:val="auto"/>
                <w:sz w:val="22"/>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3DA728B6">
            <w:pPr>
              <w:rPr>
                <w:rFonts w:ascii="Times New Roman" w:hAnsi="Times New Roman" w:eastAsia="宋体" w:cs="Times New Roman"/>
                <w:color w:val="auto"/>
                <w:sz w:val="22"/>
                <w:highlight w:val="none"/>
              </w:rPr>
            </w:pPr>
          </w:p>
        </w:tc>
      </w:tr>
      <w:tr w14:paraId="441E28BF">
        <w:tblPrEx>
          <w:tblCellMar>
            <w:top w:w="0" w:type="dxa"/>
            <w:left w:w="0" w:type="dxa"/>
            <w:bottom w:w="0" w:type="dxa"/>
            <w:right w:w="0" w:type="dxa"/>
          </w:tblCellMar>
        </w:tblPrEx>
        <w:trPr>
          <w:trHeight w:val="490" w:hRule="exact"/>
        </w:trPr>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B1ACEA9">
            <w:pPr>
              <w:rPr>
                <w:rFonts w:ascii="Times New Roman" w:hAnsi="Times New Roman" w:eastAsia="宋体" w:cs="Times New Roman"/>
                <w:color w:val="auto"/>
                <w:sz w:val="22"/>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14:paraId="492DA57E">
            <w:pPr>
              <w:rPr>
                <w:rFonts w:ascii="Times New Roman" w:hAnsi="Times New Roman" w:eastAsia="宋体" w:cs="Times New Roman"/>
                <w:color w:val="auto"/>
                <w:sz w:val="22"/>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6EEAEE0F">
            <w:pPr>
              <w:rPr>
                <w:rFonts w:ascii="Times New Roman" w:hAnsi="Times New Roman" w:eastAsia="宋体" w:cs="Times New Roman"/>
                <w:color w:val="auto"/>
                <w:sz w:val="22"/>
                <w:highlight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Pr>
          <w:p w14:paraId="0A2B8F6A">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62316F7C">
            <w:pPr>
              <w:rPr>
                <w:rFonts w:ascii="Times New Roman" w:hAnsi="Times New Roman" w:eastAsia="宋体" w:cs="Times New Roman"/>
                <w:color w:val="auto"/>
                <w:sz w:val="22"/>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03AF29E0">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276E5C9E">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5B00698">
            <w:pPr>
              <w:rPr>
                <w:rFonts w:ascii="Times New Roman" w:hAnsi="Times New Roman" w:eastAsia="宋体" w:cs="Times New Roman"/>
                <w:color w:val="auto"/>
                <w:sz w:val="22"/>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Pr>
          <w:p w14:paraId="69ACF47D">
            <w:pPr>
              <w:rPr>
                <w:rFonts w:ascii="Times New Roman" w:hAnsi="Times New Roman" w:eastAsia="宋体" w:cs="Times New Roman"/>
                <w:color w:val="auto"/>
                <w:sz w:val="22"/>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2D527255">
            <w:pPr>
              <w:rPr>
                <w:rFonts w:ascii="Times New Roman" w:hAnsi="Times New Roman" w:eastAsia="宋体" w:cs="Times New Roman"/>
                <w:color w:val="auto"/>
                <w:sz w:val="22"/>
                <w:highlight w:val="none"/>
              </w:rPr>
            </w:pPr>
          </w:p>
        </w:tc>
      </w:tr>
      <w:tr w14:paraId="3750214E">
        <w:tblPrEx>
          <w:tblCellMar>
            <w:top w:w="0" w:type="dxa"/>
            <w:left w:w="0" w:type="dxa"/>
            <w:bottom w:w="0" w:type="dxa"/>
            <w:right w:w="0" w:type="dxa"/>
          </w:tblCellMar>
        </w:tblPrEx>
        <w:trPr>
          <w:trHeight w:val="490" w:hRule="exact"/>
        </w:trPr>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3D54698">
            <w:pPr>
              <w:rPr>
                <w:rFonts w:ascii="Times New Roman" w:hAnsi="Times New Roman" w:eastAsia="宋体" w:cs="Times New Roman"/>
                <w:color w:val="auto"/>
                <w:sz w:val="22"/>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14:paraId="5300818B">
            <w:pPr>
              <w:rPr>
                <w:rFonts w:ascii="Times New Roman" w:hAnsi="Times New Roman" w:eastAsia="宋体" w:cs="Times New Roman"/>
                <w:color w:val="auto"/>
                <w:sz w:val="22"/>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5DB43C34">
            <w:pPr>
              <w:rPr>
                <w:rFonts w:ascii="Times New Roman" w:hAnsi="Times New Roman" w:eastAsia="宋体" w:cs="Times New Roman"/>
                <w:color w:val="auto"/>
                <w:sz w:val="22"/>
                <w:highlight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Pr>
          <w:p w14:paraId="1AB94620">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1690D54E">
            <w:pPr>
              <w:rPr>
                <w:rFonts w:ascii="Times New Roman" w:hAnsi="Times New Roman" w:eastAsia="宋体" w:cs="Times New Roman"/>
                <w:color w:val="auto"/>
                <w:sz w:val="22"/>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010D4370">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69B09D3A">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3959D7A">
            <w:pPr>
              <w:rPr>
                <w:rFonts w:ascii="Times New Roman" w:hAnsi="Times New Roman" w:eastAsia="宋体" w:cs="Times New Roman"/>
                <w:color w:val="auto"/>
                <w:sz w:val="22"/>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Pr>
          <w:p w14:paraId="5A70A147">
            <w:pPr>
              <w:rPr>
                <w:rFonts w:ascii="Times New Roman" w:hAnsi="Times New Roman" w:eastAsia="宋体" w:cs="Times New Roman"/>
                <w:color w:val="auto"/>
                <w:sz w:val="22"/>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1E5665E6">
            <w:pPr>
              <w:rPr>
                <w:rFonts w:ascii="Times New Roman" w:hAnsi="Times New Roman" w:eastAsia="宋体" w:cs="Times New Roman"/>
                <w:color w:val="auto"/>
                <w:sz w:val="22"/>
                <w:highlight w:val="none"/>
              </w:rPr>
            </w:pPr>
          </w:p>
        </w:tc>
      </w:tr>
      <w:tr w14:paraId="0286D4E0">
        <w:tblPrEx>
          <w:tblCellMar>
            <w:top w:w="0" w:type="dxa"/>
            <w:left w:w="0" w:type="dxa"/>
            <w:bottom w:w="0" w:type="dxa"/>
            <w:right w:w="0" w:type="dxa"/>
          </w:tblCellMar>
        </w:tblPrEx>
        <w:trPr>
          <w:trHeight w:val="492" w:hRule="exact"/>
        </w:trPr>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2D034B5F">
            <w:pPr>
              <w:rPr>
                <w:rFonts w:ascii="Times New Roman" w:hAnsi="Times New Roman" w:eastAsia="宋体" w:cs="Times New Roman"/>
                <w:color w:val="auto"/>
                <w:sz w:val="22"/>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14:paraId="5E35B1D9">
            <w:pPr>
              <w:rPr>
                <w:rFonts w:ascii="Times New Roman" w:hAnsi="Times New Roman" w:eastAsia="宋体" w:cs="Times New Roman"/>
                <w:color w:val="auto"/>
                <w:sz w:val="22"/>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3849C71E">
            <w:pPr>
              <w:rPr>
                <w:rFonts w:ascii="Times New Roman" w:hAnsi="Times New Roman" w:eastAsia="宋体" w:cs="Times New Roman"/>
                <w:color w:val="auto"/>
                <w:sz w:val="22"/>
                <w:highlight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Pr>
          <w:p w14:paraId="74AB8A0D">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62AB182A">
            <w:pPr>
              <w:rPr>
                <w:rFonts w:ascii="Times New Roman" w:hAnsi="Times New Roman" w:eastAsia="宋体" w:cs="Times New Roman"/>
                <w:color w:val="auto"/>
                <w:sz w:val="22"/>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23ABF6D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16C888D2">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4A0C15F">
            <w:pPr>
              <w:rPr>
                <w:rFonts w:ascii="Times New Roman" w:hAnsi="Times New Roman" w:eastAsia="宋体" w:cs="Times New Roman"/>
                <w:color w:val="auto"/>
                <w:sz w:val="22"/>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Pr>
          <w:p w14:paraId="01D112F8">
            <w:pPr>
              <w:rPr>
                <w:rFonts w:ascii="Times New Roman" w:hAnsi="Times New Roman" w:eastAsia="宋体" w:cs="Times New Roman"/>
                <w:color w:val="auto"/>
                <w:sz w:val="22"/>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7194E2DB">
            <w:pPr>
              <w:rPr>
                <w:rFonts w:ascii="Times New Roman" w:hAnsi="Times New Roman" w:eastAsia="宋体" w:cs="Times New Roman"/>
                <w:color w:val="auto"/>
                <w:sz w:val="22"/>
                <w:highlight w:val="none"/>
              </w:rPr>
            </w:pPr>
          </w:p>
        </w:tc>
      </w:tr>
      <w:tr w14:paraId="0F7B5DA5">
        <w:tblPrEx>
          <w:tblCellMar>
            <w:top w:w="0" w:type="dxa"/>
            <w:left w:w="0" w:type="dxa"/>
            <w:bottom w:w="0" w:type="dxa"/>
            <w:right w:w="0" w:type="dxa"/>
          </w:tblCellMar>
        </w:tblPrEx>
        <w:trPr>
          <w:trHeight w:val="490" w:hRule="exact"/>
        </w:trPr>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986AD24">
            <w:pPr>
              <w:rPr>
                <w:rFonts w:ascii="Times New Roman" w:hAnsi="Times New Roman" w:eastAsia="宋体" w:cs="Times New Roman"/>
                <w:color w:val="auto"/>
                <w:sz w:val="22"/>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Pr>
          <w:p w14:paraId="3CBC6776">
            <w:pPr>
              <w:rPr>
                <w:rFonts w:ascii="Times New Roman" w:hAnsi="Times New Roman" w:eastAsia="宋体" w:cs="Times New Roman"/>
                <w:color w:val="auto"/>
                <w:sz w:val="22"/>
                <w:highlight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Pr>
          <w:p w14:paraId="65017AAE">
            <w:pPr>
              <w:rPr>
                <w:rFonts w:ascii="Times New Roman" w:hAnsi="Times New Roman" w:eastAsia="宋体" w:cs="Times New Roman"/>
                <w:color w:val="auto"/>
                <w:sz w:val="22"/>
                <w:highlight w:val="none"/>
              </w:rPr>
            </w:pPr>
          </w:p>
        </w:tc>
        <w:tc>
          <w:tcPr>
            <w:tcW w:w="4076" w:type="dxa"/>
            <w:tcBorders>
              <w:top w:val="single" w:color="000000" w:sz="4" w:space="0"/>
              <w:left w:val="single" w:color="000000" w:sz="4" w:space="0"/>
              <w:bottom w:val="single" w:color="000000" w:sz="4" w:space="0"/>
              <w:right w:val="single" w:color="000000" w:sz="4" w:space="0"/>
            </w:tcBorders>
            <w:shd w:val="clear" w:color="auto" w:fill="auto"/>
          </w:tcPr>
          <w:p w14:paraId="0A9E6FFF">
            <w:pPr>
              <w:rPr>
                <w:rFonts w:ascii="Times New Roman" w:hAnsi="Times New Roman" w:eastAsia="宋体" w:cs="Times New Roman"/>
                <w:color w:val="auto"/>
                <w:sz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Pr>
          <w:p w14:paraId="6D5318E6">
            <w:pPr>
              <w:rPr>
                <w:rFonts w:ascii="Times New Roman" w:hAnsi="Times New Roman" w:eastAsia="宋体" w:cs="Times New Roman"/>
                <w:color w:val="auto"/>
                <w:sz w:val="22"/>
                <w:highlight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tcPr>
          <w:p w14:paraId="750A92FC">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6735CBE9">
            <w:pPr>
              <w:rPr>
                <w:rFonts w:ascii="Times New Roman" w:hAnsi="Times New Roman" w:eastAsia="宋体" w:cs="Times New Roman"/>
                <w:color w:val="auto"/>
                <w:sz w:val="22"/>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14:paraId="5E5807B2">
            <w:pPr>
              <w:rPr>
                <w:rFonts w:ascii="Times New Roman" w:hAnsi="Times New Roman" w:eastAsia="宋体" w:cs="Times New Roman"/>
                <w:color w:val="auto"/>
                <w:sz w:val="22"/>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Pr>
          <w:p w14:paraId="57DB6202">
            <w:pPr>
              <w:rPr>
                <w:rFonts w:ascii="Times New Roman" w:hAnsi="Times New Roman" w:eastAsia="宋体" w:cs="Times New Roman"/>
                <w:color w:val="auto"/>
                <w:sz w:val="22"/>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Pr>
          <w:p w14:paraId="0AF66A57">
            <w:pPr>
              <w:rPr>
                <w:rFonts w:ascii="Times New Roman" w:hAnsi="Times New Roman" w:eastAsia="宋体" w:cs="Times New Roman"/>
                <w:color w:val="auto"/>
                <w:sz w:val="22"/>
                <w:highlight w:val="none"/>
              </w:rPr>
            </w:pPr>
          </w:p>
        </w:tc>
      </w:tr>
    </w:tbl>
    <w:p w14:paraId="132A01E9">
      <w:pPr>
        <w:spacing w:line="276" w:lineRule="exact"/>
        <w:ind w:left="440"/>
        <w:rPr>
          <w:rFonts w:ascii="宋体" w:hAnsi="宋体" w:eastAsia="宋体" w:cs="宋体"/>
          <w:color w:val="auto"/>
          <w:szCs w:val="21"/>
          <w:highlight w:val="none"/>
        </w:rPr>
      </w:pPr>
      <w:r>
        <w:rPr>
          <w:rFonts w:hint="eastAsia" w:ascii="宋体" w:hAnsi="宋体" w:eastAsia="宋体" w:cs="宋体"/>
          <w:color w:val="auto"/>
          <w:szCs w:val="21"/>
          <w:highlight w:val="none"/>
        </w:rPr>
        <w:t>注：1.对安全文明施工措施进行报价组成分析时，属于常态化疫情防控措施费对应措施的，应在“备注”中注明，以便于汇总至表4.9-1对应费用中。</w:t>
      </w:r>
    </w:p>
    <w:p w14:paraId="2E6CCB7B">
      <w:pPr>
        <w:spacing w:line="276" w:lineRule="exact"/>
        <w:ind w:left="44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2.计算明细可另附表说明。</w:t>
      </w:r>
    </w:p>
    <w:p w14:paraId="2C9623E7">
      <w:pPr>
        <w:tabs>
          <w:tab w:val="left" w:pos="720"/>
        </w:tabs>
        <w:spacing w:after="156" w:afterLines="50" w:line="300" w:lineRule="auto"/>
        <w:ind w:left="424" w:hanging="424" w:hangingChars="202"/>
        <w:rPr>
          <w:rFonts w:ascii="宋体" w:hAnsi="宋体" w:eastAsia="宋体" w:cs="宋体"/>
          <w:color w:val="auto"/>
          <w:szCs w:val="21"/>
          <w:highlight w:val="none"/>
        </w:rPr>
      </w:pPr>
    </w:p>
    <w:p w14:paraId="2A6784D3">
      <w:pPr>
        <w:tabs>
          <w:tab w:val="left" w:pos="720"/>
        </w:tabs>
        <w:spacing w:after="156" w:afterLines="50" w:line="300" w:lineRule="auto"/>
        <w:ind w:left="424" w:hanging="424" w:hangingChars="202"/>
        <w:rPr>
          <w:rFonts w:ascii="Arial" w:hAnsi="Arial" w:cs="Arial"/>
          <w:color w:val="auto"/>
          <w:szCs w:val="21"/>
          <w:highlight w:val="none"/>
        </w:rPr>
        <w:sectPr>
          <w:pgSz w:w="16838" w:h="11906" w:orient="landscape"/>
          <w:pgMar w:top="1797" w:right="1440" w:bottom="1797" w:left="1440" w:header="851" w:footer="992" w:gutter="0"/>
          <w:pgNumType w:fmt="decimal"/>
          <w:cols w:space="720" w:num="1"/>
          <w:docGrid w:type="lines" w:linePitch="312" w:charSpace="0"/>
        </w:sectPr>
      </w:pPr>
    </w:p>
    <w:bookmarkEnd w:id="950"/>
    <w:p w14:paraId="45A28CAF">
      <w:pPr>
        <w:keepNext/>
        <w:keepLines/>
        <w:widowControl w:val="0"/>
        <w:spacing w:before="156" w:beforeLines="50" w:after="156" w:afterLines="50" w:line="360" w:lineRule="auto"/>
        <w:jc w:val="both"/>
        <w:outlineLvl w:val="2"/>
        <w:rPr>
          <w:rFonts w:ascii="宋体" w:hAnsi="Times New Roman" w:eastAsia="宋体" w:cs="Times New Roman"/>
          <w:b w:val="0"/>
          <w:bCs w:val="0"/>
          <w:color w:val="auto"/>
          <w:kern w:val="0"/>
          <w:sz w:val="24"/>
          <w:szCs w:val="20"/>
          <w:highlight w:val="none"/>
          <w:lang w:val="en-US" w:eastAsia="zh-CN" w:bidi="ar-SA"/>
        </w:rPr>
      </w:pPr>
      <w:bookmarkStart w:id="951" w:name="_Toc7740"/>
      <w:bookmarkStart w:id="952" w:name="_Toc119941263"/>
      <w:r>
        <w:rPr>
          <w:rFonts w:hint="eastAsia" w:ascii="宋体" w:cs="Times New Roman"/>
          <w:b w:val="0"/>
          <w:bCs w:val="0"/>
          <w:color w:val="auto"/>
          <w:kern w:val="0"/>
          <w:sz w:val="24"/>
          <w:szCs w:val="20"/>
          <w:highlight w:val="none"/>
          <w:lang w:val="en-US" w:eastAsia="zh-CN" w:bidi="ar-SA"/>
        </w:rPr>
        <w:t xml:space="preserve"> </w:t>
      </w:r>
      <w:r>
        <w:rPr>
          <w:rFonts w:hint="eastAsia" w:ascii="宋体" w:hAnsi="Times New Roman" w:eastAsia="宋体" w:cs="Times New Roman"/>
          <w:b w:val="0"/>
          <w:bCs w:val="0"/>
          <w:color w:val="auto"/>
          <w:kern w:val="0"/>
          <w:sz w:val="24"/>
          <w:szCs w:val="20"/>
          <w:highlight w:val="none"/>
          <w:lang w:val="en-US" w:eastAsia="zh-CN" w:bidi="ar-SA"/>
        </w:rPr>
        <w:t>费率报价表</w:t>
      </w:r>
      <w:bookmarkEnd w:id="892"/>
      <w:bookmarkEnd w:id="893"/>
      <w:bookmarkEnd w:id="894"/>
      <w:bookmarkEnd w:id="895"/>
      <w:bookmarkEnd w:id="896"/>
      <w:bookmarkEnd w:id="951"/>
      <w:bookmarkEnd w:id="952"/>
    </w:p>
    <w:tbl>
      <w:tblPr>
        <w:tblStyle w:val="24"/>
        <w:tblW w:w="0" w:type="auto"/>
        <w:tblInd w:w="108" w:type="dxa"/>
        <w:tblLayout w:type="fixed"/>
        <w:tblCellMar>
          <w:top w:w="0" w:type="dxa"/>
          <w:left w:w="108" w:type="dxa"/>
          <w:bottom w:w="0" w:type="dxa"/>
          <w:right w:w="108" w:type="dxa"/>
        </w:tblCellMar>
      </w:tblPr>
      <w:tblGrid>
        <w:gridCol w:w="1260"/>
        <w:gridCol w:w="2520"/>
        <w:gridCol w:w="2340"/>
        <w:gridCol w:w="2160"/>
      </w:tblGrid>
      <w:tr w14:paraId="3C0A7484">
        <w:trPr>
          <w:trHeight w:val="799" w:hRule="atLeast"/>
        </w:trPr>
        <w:tc>
          <w:tcPr>
            <w:tcW w:w="8280" w:type="dxa"/>
            <w:gridSpan w:val="4"/>
            <w:noWrap/>
            <w:vAlign w:val="top"/>
          </w:tcPr>
          <w:p w14:paraId="794F4BB5">
            <w:pPr>
              <w:widowControl/>
              <w:jc w:val="center"/>
              <w:rPr>
                <w:rFonts w:ascii="黑体" w:hAnsi="宋体" w:eastAsia="黑体" w:cs="宋体"/>
                <w:color w:val="auto"/>
                <w:kern w:val="0"/>
                <w:sz w:val="30"/>
                <w:szCs w:val="30"/>
                <w:highlight w:val="none"/>
              </w:rPr>
            </w:pPr>
            <w:bookmarkStart w:id="953" w:name="RANGE!A1:D23"/>
            <w:r>
              <w:rPr>
                <w:rFonts w:hint="eastAsia" w:ascii="黑体" w:hAnsi="宋体" w:eastAsia="黑体" w:cs="宋体"/>
                <w:color w:val="auto"/>
                <w:kern w:val="0"/>
                <w:sz w:val="30"/>
                <w:szCs w:val="30"/>
                <w:highlight w:val="none"/>
              </w:rPr>
              <w:t>费率报价表</w:t>
            </w:r>
            <w:bookmarkEnd w:id="953"/>
          </w:p>
        </w:tc>
      </w:tr>
      <w:tr w14:paraId="77AE02C6">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14:paraId="7BE0CF92">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工程名称：</w:t>
            </w:r>
            <w:r>
              <w:rPr>
                <w:rFonts w:ascii="Arial" w:hAnsi="Arial" w:cs="Arial"/>
                <w:color w:val="auto"/>
                <w:kern w:val="0"/>
                <w:szCs w:val="20"/>
                <w:highlight w:val="none"/>
              </w:rPr>
              <w:t xml:space="preserve">                                                               </w:t>
            </w:r>
          </w:p>
        </w:tc>
        <w:tc>
          <w:tcPr>
            <w:tcW w:w="7020" w:type="dxa"/>
            <w:gridSpan w:val="3"/>
            <w:tcBorders>
              <w:top w:val="nil"/>
              <w:left w:val="nil"/>
              <w:bottom w:val="single" w:color="auto" w:sz="4" w:space="0"/>
              <w:right w:val="nil"/>
            </w:tcBorders>
            <w:noWrap/>
            <w:vAlign w:val="center"/>
          </w:tcPr>
          <w:p w14:paraId="35487491">
            <w:pPr>
              <w:widowControl/>
              <w:jc w:val="left"/>
              <w:rPr>
                <w:rFonts w:ascii="Arial" w:hAnsi="Arial" w:cs="Arial"/>
                <w:color w:val="auto"/>
                <w:kern w:val="0"/>
                <w:szCs w:val="20"/>
                <w:highlight w:val="none"/>
              </w:rPr>
            </w:pPr>
          </w:p>
        </w:tc>
      </w:tr>
      <w:tr w14:paraId="66243A47">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14:paraId="35D07AE6">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序号</w:t>
            </w:r>
          </w:p>
        </w:tc>
        <w:tc>
          <w:tcPr>
            <w:tcW w:w="2520" w:type="dxa"/>
            <w:tcBorders>
              <w:top w:val="nil"/>
              <w:left w:val="nil"/>
              <w:bottom w:val="single" w:color="auto" w:sz="4" w:space="0"/>
              <w:right w:val="nil"/>
            </w:tcBorders>
            <w:noWrap/>
            <w:vAlign w:val="center"/>
          </w:tcPr>
          <w:p w14:paraId="6BF53021">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费用名称</w:t>
            </w:r>
          </w:p>
        </w:tc>
        <w:tc>
          <w:tcPr>
            <w:tcW w:w="2340" w:type="dxa"/>
            <w:tcBorders>
              <w:top w:val="nil"/>
              <w:left w:val="single" w:color="auto" w:sz="4" w:space="0"/>
              <w:bottom w:val="single" w:color="auto" w:sz="4" w:space="0"/>
              <w:right w:val="single" w:color="auto" w:sz="4" w:space="0"/>
            </w:tcBorders>
            <w:noWrap/>
            <w:vAlign w:val="center"/>
          </w:tcPr>
          <w:p w14:paraId="4FAF30B2">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取费基数</w:t>
            </w:r>
          </w:p>
        </w:tc>
        <w:tc>
          <w:tcPr>
            <w:tcW w:w="2160" w:type="dxa"/>
            <w:tcBorders>
              <w:top w:val="nil"/>
              <w:left w:val="nil"/>
              <w:bottom w:val="single" w:color="auto" w:sz="4" w:space="0"/>
              <w:right w:val="single" w:color="auto" w:sz="4" w:space="0"/>
            </w:tcBorders>
            <w:noWrap/>
            <w:vAlign w:val="center"/>
          </w:tcPr>
          <w:p w14:paraId="0CAC4A38">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报价费率（%）</w:t>
            </w:r>
          </w:p>
        </w:tc>
      </w:tr>
      <w:tr w14:paraId="03026022">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3BD2E6AF">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A</w:t>
            </w:r>
          </w:p>
        </w:tc>
        <w:tc>
          <w:tcPr>
            <w:tcW w:w="2520" w:type="dxa"/>
            <w:tcBorders>
              <w:top w:val="nil"/>
              <w:left w:val="nil"/>
              <w:bottom w:val="nil"/>
              <w:right w:val="single" w:color="auto" w:sz="4" w:space="0"/>
            </w:tcBorders>
            <w:noWrap/>
            <w:vAlign w:val="center"/>
          </w:tcPr>
          <w:p w14:paraId="7B4EA08C">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建筑与装饰工程</w:t>
            </w:r>
          </w:p>
        </w:tc>
        <w:tc>
          <w:tcPr>
            <w:tcW w:w="2340" w:type="dxa"/>
            <w:tcBorders>
              <w:top w:val="nil"/>
              <w:left w:val="nil"/>
              <w:bottom w:val="nil"/>
              <w:right w:val="single" w:color="auto" w:sz="4" w:space="0"/>
            </w:tcBorders>
            <w:noWrap/>
            <w:vAlign w:val="center"/>
          </w:tcPr>
          <w:p w14:paraId="354DF071">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28BA1C92">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5644A615">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0FAD3F21">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A.1</w:t>
            </w:r>
          </w:p>
        </w:tc>
        <w:tc>
          <w:tcPr>
            <w:tcW w:w="2520" w:type="dxa"/>
            <w:tcBorders>
              <w:top w:val="nil"/>
              <w:left w:val="nil"/>
              <w:bottom w:val="nil"/>
              <w:right w:val="single" w:color="auto" w:sz="4" w:space="0"/>
            </w:tcBorders>
            <w:noWrap/>
            <w:vAlign w:val="center"/>
          </w:tcPr>
          <w:p w14:paraId="26B21999">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企业管理费</w:t>
            </w:r>
          </w:p>
        </w:tc>
        <w:tc>
          <w:tcPr>
            <w:tcW w:w="2340" w:type="dxa"/>
            <w:tcBorders>
              <w:top w:val="nil"/>
              <w:left w:val="nil"/>
              <w:bottom w:val="nil"/>
              <w:right w:val="single" w:color="auto" w:sz="4" w:space="0"/>
            </w:tcBorders>
            <w:noWrap/>
            <w:vAlign w:val="center"/>
          </w:tcPr>
          <w:p w14:paraId="486BEEE5">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1C613959">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30F80F43">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1633553E">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A.2</w:t>
            </w:r>
          </w:p>
        </w:tc>
        <w:tc>
          <w:tcPr>
            <w:tcW w:w="2520" w:type="dxa"/>
            <w:tcBorders>
              <w:top w:val="nil"/>
              <w:left w:val="nil"/>
              <w:bottom w:val="nil"/>
              <w:right w:val="single" w:color="auto" w:sz="4" w:space="0"/>
            </w:tcBorders>
            <w:noWrap/>
            <w:vAlign w:val="center"/>
          </w:tcPr>
          <w:p w14:paraId="34B0776E">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利润</w:t>
            </w:r>
          </w:p>
        </w:tc>
        <w:tc>
          <w:tcPr>
            <w:tcW w:w="2340" w:type="dxa"/>
            <w:tcBorders>
              <w:top w:val="nil"/>
              <w:left w:val="nil"/>
              <w:bottom w:val="nil"/>
              <w:right w:val="single" w:color="auto" w:sz="4" w:space="0"/>
            </w:tcBorders>
            <w:noWrap/>
            <w:vAlign w:val="center"/>
          </w:tcPr>
          <w:p w14:paraId="28AE96BD">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3DA5A355">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427C9C7D">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471E8C65">
            <w:pPr>
              <w:widowControl/>
              <w:jc w:val="left"/>
              <w:rPr>
                <w:rFonts w:hint="eastAsia" w:ascii="宋体" w:hAnsi="宋体" w:cs="宋体"/>
                <w:color w:val="auto"/>
                <w:kern w:val="0"/>
                <w:szCs w:val="20"/>
                <w:highlight w:val="none"/>
              </w:rPr>
            </w:pPr>
            <w:r>
              <w:rPr>
                <w:rFonts w:hint="eastAsia" w:ascii="宋体" w:hAnsi="宋体" w:cs="宋体"/>
                <w:color w:val="auto"/>
                <w:szCs w:val="20"/>
                <w:highlight w:val="none"/>
              </w:rPr>
              <w:t>A.</w:t>
            </w:r>
            <w:r>
              <w:rPr>
                <w:rFonts w:ascii="宋体" w:hAnsi="宋体" w:cs="宋体"/>
                <w:color w:val="auto"/>
                <w:szCs w:val="20"/>
                <w:highlight w:val="none"/>
              </w:rPr>
              <w:t>3</w:t>
            </w:r>
          </w:p>
        </w:tc>
        <w:tc>
          <w:tcPr>
            <w:tcW w:w="2520" w:type="dxa"/>
            <w:tcBorders>
              <w:top w:val="nil"/>
              <w:left w:val="nil"/>
              <w:bottom w:val="nil"/>
              <w:right w:val="single" w:color="auto" w:sz="4" w:space="0"/>
            </w:tcBorders>
            <w:noWrap/>
            <w:vAlign w:val="center"/>
          </w:tcPr>
          <w:p w14:paraId="4527E2D7">
            <w:pPr>
              <w:widowControl/>
              <w:jc w:val="left"/>
              <w:rPr>
                <w:rFonts w:hint="eastAsia" w:ascii="宋体" w:hAnsi="宋体" w:cs="宋体"/>
                <w:color w:val="auto"/>
                <w:kern w:val="0"/>
                <w:szCs w:val="20"/>
                <w:highlight w:val="none"/>
              </w:rPr>
            </w:pPr>
            <w:r>
              <w:rPr>
                <w:rFonts w:hint="eastAsia" w:ascii="宋体" w:hAnsi="宋体" w:cs="宋体"/>
                <w:color w:val="auto"/>
                <w:szCs w:val="20"/>
                <w:highlight w:val="none"/>
              </w:rPr>
              <w:t>规费</w:t>
            </w:r>
          </w:p>
        </w:tc>
        <w:tc>
          <w:tcPr>
            <w:tcW w:w="2340" w:type="dxa"/>
            <w:tcBorders>
              <w:top w:val="nil"/>
              <w:left w:val="nil"/>
              <w:bottom w:val="nil"/>
              <w:right w:val="single" w:color="auto" w:sz="4" w:space="0"/>
            </w:tcBorders>
            <w:noWrap/>
            <w:vAlign w:val="center"/>
          </w:tcPr>
          <w:p w14:paraId="4E9CB1A5">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0FC195F3">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68AAC01A">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634A4D96">
            <w:pPr>
              <w:widowControl/>
              <w:jc w:val="left"/>
              <w:rPr>
                <w:rFonts w:hint="eastAsia" w:ascii="宋体" w:hAnsi="宋体" w:cs="宋体"/>
                <w:color w:val="auto"/>
                <w:szCs w:val="20"/>
                <w:highlight w:val="none"/>
              </w:rPr>
            </w:pPr>
          </w:p>
        </w:tc>
        <w:tc>
          <w:tcPr>
            <w:tcW w:w="2520" w:type="dxa"/>
            <w:tcBorders>
              <w:top w:val="nil"/>
              <w:left w:val="nil"/>
              <w:bottom w:val="nil"/>
              <w:right w:val="single" w:color="auto" w:sz="4" w:space="0"/>
            </w:tcBorders>
            <w:noWrap/>
            <w:vAlign w:val="center"/>
          </w:tcPr>
          <w:p w14:paraId="52460AF7">
            <w:pPr>
              <w:widowControl/>
              <w:jc w:val="left"/>
              <w:rPr>
                <w:rFonts w:hint="eastAsia" w:ascii="宋体" w:hAnsi="宋体" w:cs="宋体"/>
                <w:color w:val="auto"/>
                <w:szCs w:val="20"/>
                <w:highlight w:val="none"/>
              </w:rPr>
            </w:pPr>
          </w:p>
        </w:tc>
        <w:tc>
          <w:tcPr>
            <w:tcW w:w="2340" w:type="dxa"/>
            <w:tcBorders>
              <w:top w:val="nil"/>
              <w:left w:val="nil"/>
              <w:bottom w:val="nil"/>
              <w:right w:val="single" w:color="auto" w:sz="4" w:space="0"/>
            </w:tcBorders>
            <w:noWrap/>
            <w:vAlign w:val="center"/>
          </w:tcPr>
          <w:p w14:paraId="5C32BDEB">
            <w:pPr>
              <w:widowControl/>
              <w:jc w:val="left"/>
              <w:rPr>
                <w:rFonts w:hint="eastAsia" w:ascii="宋体" w:hAnsi="宋体" w:cs="宋体"/>
                <w:color w:val="auto"/>
                <w:kern w:val="0"/>
                <w:szCs w:val="20"/>
                <w:highlight w:val="none"/>
              </w:rPr>
            </w:pPr>
          </w:p>
        </w:tc>
        <w:tc>
          <w:tcPr>
            <w:tcW w:w="2160" w:type="dxa"/>
            <w:tcBorders>
              <w:top w:val="nil"/>
              <w:left w:val="nil"/>
              <w:bottom w:val="nil"/>
              <w:right w:val="single" w:color="auto" w:sz="4" w:space="0"/>
            </w:tcBorders>
            <w:noWrap/>
            <w:vAlign w:val="center"/>
          </w:tcPr>
          <w:p w14:paraId="7D5CB34C">
            <w:pPr>
              <w:widowControl/>
              <w:jc w:val="left"/>
              <w:rPr>
                <w:rFonts w:hint="eastAsia" w:ascii="宋体" w:hAnsi="宋体" w:cs="宋体"/>
                <w:color w:val="auto"/>
                <w:kern w:val="0"/>
                <w:szCs w:val="20"/>
                <w:highlight w:val="none"/>
              </w:rPr>
            </w:pPr>
          </w:p>
        </w:tc>
      </w:tr>
      <w:tr w14:paraId="3D73A628">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6B8A0CDF">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B</w:t>
            </w:r>
          </w:p>
        </w:tc>
        <w:tc>
          <w:tcPr>
            <w:tcW w:w="2520" w:type="dxa"/>
            <w:tcBorders>
              <w:top w:val="nil"/>
              <w:left w:val="nil"/>
              <w:bottom w:val="nil"/>
              <w:right w:val="single" w:color="auto" w:sz="4" w:space="0"/>
            </w:tcBorders>
            <w:noWrap/>
            <w:vAlign w:val="center"/>
          </w:tcPr>
          <w:p w14:paraId="49AF2C2C">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w:t>
            </w:r>
          </w:p>
        </w:tc>
        <w:tc>
          <w:tcPr>
            <w:tcW w:w="2340" w:type="dxa"/>
            <w:tcBorders>
              <w:top w:val="nil"/>
              <w:left w:val="nil"/>
              <w:bottom w:val="nil"/>
              <w:right w:val="single" w:color="auto" w:sz="4" w:space="0"/>
            </w:tcBorders>
            <w:noWrap/>
            <w:vAlign w:val="center"/>
          </w:tcPr>
          <w:p w14:paraId="4AAE036D">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48D33076">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3C026042">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681FF8DD">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B.1</w:t>
            </w:r>
          </w:p>
        </w:tc>
        <w:tc>
          <w:tcPr>
            <w:tcW w:w="2520" w:type="dxa"/>
            <w:tcBorders>
              <w:top w:val="nil"/>
              <w:left w:val="nil"/>
              <w:bottom w:val="nil"/>
              <w:right w:val="single" w:color="auto" w:sz="4" w:space="0"/>
            </w:tcBorders>
            <w:noWrap/>
            <w:vAlign w:val="center"/>
          </w:tcPr>
          <w:p w14:paraId="589A2128">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企业管理费</w:t>
            </w:r>
          </w:p>
        </w:tc>
        <w:tc>
          <w:tcPr>
            <w:tcW w:w="2340" w:type="dxa"/>
            <w:tcBorders>
              <w:top w:val="nil"/>
              <w:left w:val="nil"/>
              <w:bottom w:val="nil"/>
              <w:right w:val="single" w:color="auto" w:sz="4" w:space="0"/>
            </w:tcBorders>
            <w:noWrap/>
            <w:vAlign w:val="center"/>
          </w:tcPr>
          <w:p w14:paraId="59DB52A5">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32AD8E96">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50AA260F">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199C6083">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B.2</w:t>
            </w:r>
          </w:p>
        </w:tc>
        <w:tc>
          <w:tcPr>
            <w:tcW w:w="2520" w:type="dxa"/>
            <w:tcBorders>
              <w:top w:val="nil"/>
              <w:left w:val="nil"/>
              <w:bottom w:val="nil"/>
              <w:right w:val="single" w:color="auto" w:sz="4" w:space="0"/>
            </w:tcBorders>
            <w:noWrap/>
            <w:vAlign w:val="center"/>
          </w:tcPr>
          <w:p w14:paraId="6915B4CC">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利润</w:t>
            </w:r>
          </w:p>
        </w:tc>
        <w:tc>
          <w:tcPr>
            <w:tcW w:w="2340" w:type="dxa"/>
            <w:tcBorders>
              <w:top w:val="nil"/>
              <w:left w:val="nil"/>
              <w:bottom w:val="nil"/>
              <w:right w:val="single" w:color="auto" w:sz="4" w:space="0"/>
            </w:tcBorders>
            <w:noWrap/>
            <w:vAlign w:val="center"/>
          </w:tcPr>
          <w:p w14:paraId="3E713D8F">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5A301A34">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0CE6B08E">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35B64C3A">
            <w:pPr>
              <w:widowControl/>
              <w:jc w:val="left"/>
              <w:rPr>
                <w:rFonts w:hint="eastAsia" w:ascii="宋体" w:hAnsi="宋体" w:cs="宋体"/>
                <w:color w:val="auto"/>
                <w:kern w:val="0"/>
                <w:szCs w:val="20"/>
                <w:highlight w:val="none"/>
              </w:rPr>
            </w:pPr>
            <w:r>
              <w:rPr>
                <w:rFonts w:hint="eastAsia" w:ascii="宋体" w:hAnsi="宋体" w:cs="宋体"/>
                <w:color w:val="auto"/>
                <w:szCs w:val="20"/>
                <w:highlight w:val="none"/>
              </w:rPr>
              <w:t>A.</w:t>
            </w:r>
            <w:r>
              <w:rPr>
                <w:rFonts w:ascii="宋体" w:hAnsi="宋体" w:cs="宋体"/>
                <w:color w:val="auto"/>
                <w:szCs w:val="20"/>
                <w:highlight w:val="none"/>
              </w:rPr>
              <w:t>3</w:t>
            </w:r>
          </w:p>
        </w:tc>
        <w:tc>
          <w:tcPr>
            <w:tcW w:w="2520" w:type="dxa"/>
            <w:tcBorders>
              <w:top w:val="nil"/>
              <w:left w:val="nil"/>
              <w:bottom w:val="nil"/>
              <w:right w:val="single" w:color="auto" w:sz="4" w:space="0"/>
            </w:tcBorders>
            <w:noWrap/>
            <w:vAlign w:val="center"/>
          </w:tcPr>
          <w:p w14:paraId="5CAD5948">
            <w:pPr>
              <w:widowControl/>
              <w:jc w:val="left"/>
              <w:rPr>
                <w:rFonts w:hint="eastAsia" w:ascii="宋体" w:hAnsi="宋体" w:cs="宋体"/>
                <w:color w:val="auto"/>
                <w:kern w:val="0"/>
                <w:szCs w:val="20"/>
                <w:highlight w:val="none"/>
              </w:rPr>
            </w:pPr>
            <w:r>
              <w:rPr>
                <w:rFonts w:hint="eastAsia" w:ascii="宋体" w:hAnsi="宋体" w:cs="宋体"/>
                <w:color w:val="auto"/>
                <w:szCs w:val="20"/>
                <w:highlight w:val="none"/>
              </w:rPr>
              <w:t>规费</w:t>
            </w:r>
          </w:p>
        </w:tc>
        <w:tc>
          <w:tcPr>
            <w:tcW w:w="2340" w:type="dxa"/>
            <w:tcBorders>
              <w:top w:val="nil"/>
              <w:left w:val="nil"/>
              <w:bottom w:val="nil"/>
              <w:right w:val="single" w:color="auto" w:sz="4" w:space="0"/>
            </w:tcBorders>
            <w:noWrap/>
            <w:vAlign w:val="center"/>
          </w:tcPr>
          <w:p w14:paraId="36617373">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2EBA3F38">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3677C6B8">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27B5D719">
            <w:pPr>
              <w:widowControl/>
              <w:jc w:val="left"/>
              <w:rPr>
                <w:rFonts w:hint="eastAsia" w:ascii="宋体" w:hAnsi="宋体" w:cs="宋体"/>
                <w:color w:val="auto"/>
                <w:szCs w:val="20"/>
                <w:highlight w:val="none"/>
              </w:rPr>
            </w:pPr>
          </w:p>
        </w:tc>
        <w:tc>
          <w:tcPr>
            <w:tcW w:w="2520" w:type="dxa"/>
            <w:tcBorders>
              <w:top w:val="nil"/>
              <w:left w:val="nil"/>
              <w:bottom w:val="nil"/>
              <w:right w:val="single" w:color="auto" w:sz="4" w:space="0"/>
            </w:tcBorders>
            <w:noWrap/>
            <w:vAlign w:val="center"/>
          </w:tcPr>
          <w:p w14:paraId="2176D2D8">
            <w:pPr>
              <w:widowControl/>
              <w:jc w:val="left"/>
              <w:rPr>
                <w:rFonts w:hint="eastAsia" w:ascii="宋体" w:hAnsi="宋体" w:cs="宋体"/>
                <w:color w:val="auto"/>
                <w:szCs w:val="20"/>
                <w:highlight w:val="none"/>
              </w:rPr>
            </w:pPr>
          </w:p>
        </w:tc>
        <w:tc>
          <w:tcPr>
            <w:tcW w:w="2340" w:type="dxa"/>
            <w:tcBorders>
              <w:top w:val="nil"/>
              <w:left w:val="nil"/>
              <w:bottom w:val="nil"/>
              <w:right w:val="single" w:color="auto" w:sz="4" w:space="0"/>
            </w:tcBorders>
            <w:noWrap/>
            <w:vAlign w:val="center"/>
          </w:tcPr>
          <w:p w14:paraId="4FB187AB">
            <w:pPr>
              <w:widowControl/>
              <w:jc w:val="left"/>
              <w:rPr>
                <w:rFonts w:hint="eastAsia" w:ascii="宋体" w:hAnsi="宋体" w:cs="宋体"/>
                <w:color w:val="auto"/>
                <w:kern w:val="0"/>
                <w:szCs w:val="20"/>
                <w:highlight w:val="none"/>
              </w:rPr>
            </w:pPr>
          </w:p>
        </w:tc>
        <w:tc>
          <w:tcPr>
            <w:tcW w:w="2160" w:type="dxa"/>
            <w:tcBorders>
              <w:top w:val="nil"/>
              <w:left w:val="nil"/>
              <w:bottom w:val="nil"/>
              <w:right w:val="single" w:color="auto" w:sz="4" w:space="0"/>
            </w:tcBorders>
            <w:noWrap/>
            <w:vAlign w:val="center"/>
          </w:tcPr>
          <w:p w14:paraId="4CDA1B36">
            <w:pPr>
              <w:widowControl/>
              <w:jc w:val="left"/>
              <w:rPr>
                <w:rFonts w:hint="eastAsia" w:ascii="宋体" w:hAnsi="宋体" w:cs="宋体"/>
                <w:color w:val="auto"/>
                <w:kern w:val="0"/>
                <w:szCs w:val="20"/>
                <w:highlight w:val="none"/>
              </w:rPr>
            </w:pPr>
          </w:p>
        </w:tc>
      </w:tr>
      <w:tr w14:paraId="61F2C4E1">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2AF505C5">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C</w:t>
            </w:r>
          </w:p>
        </w:tc>
        <w:tc>
          <w:tcPr>
            <w:tcW w:w="2520" w:type="dxa"/>
            <w:tcBorders>
              <w:top w:val="nil"/>
              <w:left w:val="nil"/>
              <w:bottom w:val="nil"/>
              <w:right w:val="single" w:color="auto" w:sz="4" w:space="0"/>
            </w:tcBorders>
            <w:noWrap/>
            <w:vAlign w:val="center"/>
          </w:tcPr>
          <w:p w14:paraId="5E2599BC">
            <w:pPr>
              <w:widowControl/>
              <w:jc w:val="left"/>
              <w:rPr>
                <w:rFonts w:hint="eastAsia" w:ascii="宋体" w:hAnsi="宋体" w:cs="宋体"/>
                <w:bCs/>
                <w:iCs/>
                <w:color w:val="auto"/>
                <w:kern w:val="0"/>
                <w:szCs w:val="20"/>
                <w:highlight w:val="none"/>
              </w:rPr>
            </w:pPr>
            <w:r>
              <w:rPr>
                <w:rFonts w:hint="eastAsia" w:ascii="宋体" w:hAnsi="宋体" w:cs="宋体"/>
                <w:bCs/>
                <w:iCs/>
                <w:color w:val="auto"/>
                <w:kern w:val="0"/>
                <w:szCs w:val="20"/>
                <w:highlight w:val="none"/>
              </w:rPr>
              <w:t>总价措施项目</w:t>
            </w:r>
          </w:p>
        </w:tc>
        <w:tc>
          <w:tcPr>
            <w:tcW w:w="2340" w:type="dxa"/>
            <w:tcBorders>
              <w:top w:val="nil"/>
              <w:left w:val="nil"/>
              <w:bottom w:val="nil"/>
              <w:right w:val="single" w:color="auto" w:sz="4" w:space="0"/>
            </w:tcBorders>
            <w:noWrap/>
            <w:vAlign w:val="center"/>
          </w:tcPr>
          <w:p w14:paraId="792E5DD1">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3D0B8E32">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761AB1B8">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7D4D61F6">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C.1</w:t>
            </w:r>
          </w:p>
        </w:tc>
        <w:tc>
          <w:tcPr>
            <w:tcW w:w="2520" w:type="dxa"/>
            <w:tcBorders>
              <w:top w:val="nil"/>
              <w:left w:val="nil"/>
              <w:bottom w:val="nil"/>
              <w:right w:val="single" w:color="auto" w:sz="4" w:space="0"/>
            </w:tcBorders>
            <w:noWrap/>
            <w:vAlign w:val="center"/>
          </w:tcPr>
          <w:p w14:paraId="3B240863">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企业管理费</w:t>
            </w:r>
          </w:p>
        </w:tc>
        <w:tc>
          <w:tcPr>
            <w:tcW w:w="2340" w:type="dxa"/>
            <w:tcBorders>
              <w:top w:val="nil"/>
              <w:left w:val="nil"/>
              <w:bottom w:val="nil"/>
              <w:right w:val="single" w:color="auto" w:sz="4" w:space="0"/>
            </w:tcBorders>
            <w:noWrap/>
            <w:vAlign w:val="center"/>
          </w:tcPr>
          <w:p w14:paraId="6A209697">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29841427">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2B9122E9">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07FA7E50">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C.2</w:t>
            </w:r>
          </w:p>
        </w:tc>
        <w:tc>
          <w:tcPr>
            <w:tcW w:w="2520" w:type="dxa"/>
            <w:tcBorders>
              <w:top w:val="nil"/>
              <w:left w:val="nil"/>
              <w:bottom w:val="nil"/>
              <w:right w:val="single" w:color="auto" w:sz="4" w:space="0"/>
            </w:tcBorders>
            <w:noWrap/>
            <w:vAlign w:val="center"/>
          </w:tcPr>
          <w:p w14:paraId="28FDD7C5">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利润</w:t>
            </w:r>
          </w:p>
        </w:tc>
        <w:tc>
          <w:tcPr>
            <w:tcW w:w="2340" w:type="dxa"/>
            <w:tcBorders>
              <w:top w:val="nil"/>
              <w:left w:val="nil"/>
              <w:bottom w:val="nil"/>
              <w:right w:val="single" w:color="auto" w:sz="4" w:space="0"/>
            </w:tcBorders>
            <w:noWrap/>
            <w:vAlign w:val="center"/>
          </w:tcPr>
          <w:p w14:paraId="3981D6E8">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661F8C0F">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3CC6F7EA">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6F2E4AC6">
            <w:pPr>
              <w:widowControl/>
              <w:jc w:val="left"/>
              <w:rPr>
                <w:rFonts w:hint="eastAsia" w:ascii="宋体" w:hAnsi="宋体" w:cs="宋体"/>
                <w:color w:val="auto"/>
                <w:kern w:val="0"/>
                <w:szCs w:val="20"/>
                <w:highlight w:val="none"/>
              </w:rPr>
            </w:pPr>
          </w:p>
        </w:tc>
        <w:tc>
          <w:tcPr>
            <w:tcW w:w="2520" w:type="dxa"/>
            <w:tcBorders>
              <w:top w:val="nil"/>
              <w:left w:val="nil"/>
              <w:bottom w:val="nil"/>
              <w:right w:val="single" w:color="auto" w:sz="4" w:space="0"/>
            </w:tcBorders>
            <w:noWrap/>
            <w:vAlign w:val="center"/>
          </w:tcPr>
          <w:p w14:paraId="3D6CF173">
            <w:pPr>
              <w:widowControl/>
              <w:jc w:val="left"/>
              <w:rPr>
                <w:rFonts w:hint="eastAsia" w:ascii="宋体" w:hAnsi="宋体" w:cs="宋体"/>
                <w:color w:val="auto"/>
                <w:kern w:val="0"/>
                <w:szCs w:val="20"/>
                <w:highlight w:val="none"/>
              </w:rPr>
            </w:pPr>
          </w:p>
        </w:tc>
        <w:tc>
          <w:tcPr>
            <w:tcW w:w="2340" w:type="dxa"/>
            <w:tcBorders>
              <w:top w:val="nil"/>
              <w:left w:val="nil"/>
              <w:bottom w:val="nil"/>
              <w:right w:val="single" w:color="auto" w:sz="4" w:space="0"/>
            </w:tcBorders>
            <w:noWrap/>
            <w:vAlign w:val="center"/>
          </w:tcPr>
          <w:p w14:paraId="5ED6AC76">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c>
          <w:tcPr>
            <w:tcW w:w="2160" w:type="dxa"/>
            <w:tcBorders>
              <w:top w:val="nil"/>
              <w:left w:val="nil"/>
              <w:bottom w:val="nil"/>
              <w:right w:val="single" w:color="auto" w:sz="4" w:space="0"/>
            </w:tcBorders>
            <w:noWrap/>
            <w:vAlign w:val="center"/>
          </w:tcPr>
          <w:p w14:paraId="630D23F0">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w:t>
            </w:r>
          </w:p>
        </w:tc>
      </w:tr>
      <w:tr w14:paraId="450EB0D3">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6E5A38D3">
            <w:pPr>
              <w:widowControl/>
              <w:jc w:val="left"/>
              <w:rPr>
                <w:rFonts w:ascii="Arial" w:hAnsi="Arial" w:cs="Arial"/>
                <w:color w:val="auto"/>
                <w:kern w:val="0"/>
                <w:szCs w:val="20"/>
                <w:highlight w:val="none"/>
              </w:rPr>
            </w:pPr>
            <w:r>
              <w:rPr>
                <w:rFonts w:ascii="宋体" w:hAnsi="宋体" w:cs="宋体"/>
                <w:bCs/>
                <w:iCs/>
                <w:color w:val="auto"/>
                <w:kern w:val="0"/>
                <w:szCs w:val="20"/>
                <w:highlight w:val="none"/>
              </w:rPr>
              <w:t>…</w:t>
            </w:r>
          </w:p>
        </w:tc>
        <w:tc>
          <w:tcPr>
            <w:tcW w:w="2520" w:type="dxa"/>
            <w:tcBorders>
              <w:top w:val="nil"/>
              <w:left w:val="nil"/>
              <w:bottom w:val="nil"/>
              <w:right w:val="single" w:color="auto" w:sz="4" w:space="0"/>
            </w:tcBorders>
            <w:noWrap/>
            <w:vAlign w:val="center"/>
          </w:tcPr>
          <w:p w14:paraId="745F86B4">
            <w:pPr>
              <w:widowControl/>
              <w:jc w:val="left"/>
              <w:rPr>
                <w:rFonts w:ascii="Arial" w:hAnsi="Arial" w:cs="Arial"/>
                <w:color w:val="auto"/>
                <w:kern w:val="0"/>
                <w:szCs w:val="20"/>
                <w:highlight w:val="none"/>
              </w:rPr>
            </w:pPr>
            <w:r>
              <w:rPr>
                <w:rFonts w:ascii="宋体" w:hAnsi="宋体" w:cs="宋体"/>
                <w:bCs/>
                <w:iCs/>
                <w:color w:val="auto"/>
                <w:kern w:val="0"/>
                <w:szCs w:val="20"/>
                <w:highlight w:val="none"/>
              </w:rPr>
              <w:t>……</w:t>
            </w:r>
          </w:p>
        </w:tc>
        <w:tc>
          <w:tcPr>
            <w:tcW w:w="2340" w:type="dxa"/>
            <w:tcBorders>
              <w:top w:val="nil"/>
              <w:left w:val="nil"/>
              <w:bottom w:val="nil"/>
              <w:right w:val="single" w:color="auto" w:sz="4" w:space="0"/>
            </w:tcBorders>
            <w:noWrap/>
            <w:vAlign w:val="center"/>
          </w:tcPr>
          <w:p w14:paraId="4A3C1AB7">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c>
          <w:tcPr>
            <w:tcW w:w="2160" w:type="dxa"/>
            <w:tcBorders>
              <w:top w:val="nil"/>
              <w:left w:val="nil"/>
              <w:bottom w:val="nil"/>
              <w:right w:val="single" w:color="auto" w:sz="4" w:space="0"/>
            </w:tcBorders>
            <w:noWrap/>
            <w:vAlign w:val="center"/>
          </w:tcPr>
          <w:p w14:paraId="70C5DEAD">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r>
      <w:tr w14:paraId="72729122">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7AAD4274">
            <w:pPr>
              <w:widowControl/>
              <w:jc w:val="left"/>
              <w:rPr>
                <w:rFonts w:ascii="Arial" w:hAnsi="Arial" w:cs="Arial"/>
                <w:color w:val="auto"/>
                <w:kern w:val="0"/>
                <w:szCs w:val="20"/>
                <w:highlight w:val="none"/>
              </w:rPr>
            </w:pPr>
          </w:p>
        </w:tc>
        <w:tc>
          <w:tcPr>
            <w:tcW w:w="2520" w:type="dxa"/>
            <w:tcBorders>
              <w:top w:val="nil"/>
              <w:left w:val="nil"/>
              <w:bottom w:val="nil"/>
              <w:right w:val="single" w:color="auto" w:sz="4" w:space="0"/>
            </w:tcBorders>
            <w:noWrap/>
            <w:vAlign w:val="center"/>
          </w:tcPr>
          <w:p w14:paraId="231770AF">
            <w:pPr>
              <w:widowControl/>
              <w:jc w:val="left"/>
              <w:rPr>
                <w:rFonts w:ascii="Arial" w:hAnsi="Arial" w:cs="Arial"/>
                <w:color w:val="auto"/>
                <w:kern w:val="0"/>
                <w:szCs w:val="20"/>
                <w:highlight w:val="none"/>
              </w:rPr>
            </w:pPr>
          </w:p>
        </w:tc>
        <w:tc>
          <w:tcPr>
            <w:tcW w:w="2340" w:type="dxa"/>
            <w:tcBorders>
              <w:top w:val="nil"/>
              <w:left w:val="nil"/>
              <w:bottom w:val="nil"/>
              <w:right w:val="single" w:color="auto" w:sz="4" w:space="0"/>
            </w:tcBorders>
            <w:noWrap/>
            <w:vAlign w:val="center"/>
          </w:tcPr>
          <w:p w14:paraId="410651CD">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c>
          <w:tcPr>
            <w:tcW w:w="2160" w:type="dxa"/>
            <w:tcBorders>
              <w:top w:val="nil"/>
              <w:left w:val="nil"/>
              <w:bottom w:val="nil"/>
              <w:right w:val="single" w:color="auto" w:sz="4" w:space="0"/>
            </w:tcBorders>
            <w:noWrap/>
            <w:vAlign w:val="center"/>
          </w:tcPr>
          <w:p w14:paraId="4E0D5580">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r>
      <w:tr w14:paraId="6999B768">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14:paraId="2A73C5DE">
            <w:pPr>
              <w:widowControl/>
              <w:jc w:val="left"/>
              <w:rPr>
                <w:rFonts w:ascii="Arial" w:hAnsi="Arial" w:cs="Arial"/>
                <w:color w:val="auto"/>
                <w:kern w:val="0"/>
                <w:szCs w:val="20"/>
                <w:highlight w:val="none"/>
              </w:rPr>
            </w:pPr>
          </w:p>
        </w:tc>
        <w:tc>
          <w:tcPr>
            <w:tcW w:w="2520" w:type="dxa"/>
            <w:tcBorders>
              <w:top w:val="nil"/>
              <w:left w:val="nil"/>
              <w:bottom w:val="nil"/>
              <w:right w:val="single" w:color="auto" w:sz="4" w:space="0"/>
            </w:tcBorders>
            <w:noWrap/>
            <w:vAlign w:val="center"/>
          </w:tcPr>
          <w:p w14:paraId="59BCAF98">
            <w:pPr>
              <w:widowControl/>
              <w:jc w:val="left"/>
              <w:rPr>
                <w:rFonts w:ascii="Arial" w:hAnsi="Arial" w:cs="Arial"/>
                <w:color w:val="auto"/>
                <w:kern w:val="0"/>
                <w:szCs w:val="20"/>
                <w:highlight w:val="none"/>
              </w:rPr>
            </w:pPr>
          </w:p>
        </w:tc>
        <w:tc>
          <w:tcPr>
            <w:tcW w:w="2340" w:type="dxa"/>
            <w:tcBorders>
              <w:top w:val="nil"/>
              <w:left w:val="nil"/>
              <w:bottom w:val="nil"/>
              <w:right w:val="single" w:color="auto" w:sz="4" w:space="0"/>
            </w:tcBorders>
            <w:noWrap/>
            <w:vAlign w:val="center"/>
          </w:tcPr>
          <w:p w14:paraId="7FFABA53">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c>
          <w:tcPr>
            <w:tcW w:w="2160" w:type="dxa"/>
            <w:tcBorders>
              <w:top w:val="nil"/>
              <w:left w:val="nil"/>
              <w:bottom w:val="nil"/>
              <w:right w:val="single" w:color="auto" w:sz="4" w:space="0"/>
            </w:tcBorders>
            <w:noWrap/>
            <w:vAlign w:val="center"/>
          </w:tcPr>
          <w:p w14:paraId="624F1E0F">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r>
      <w:tr w14:paraId="22DBAC87">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14:paraId="3A6C7C83">
            <w:pPr>
              <w:widowControl/>
              <w:jc w:val="left"/>
              <w:rPr>
                <w:rFonts w:ascii="Arial" w:hAnsi="Arial" w:cs="Arial"/>
                <w:color w:val="auto"/>
                <w:kern w:val="0"/>
                <w:szCs w:val="20"/>
                <w:highlight w:val="none"/>
              </w:rPr>
            </w:pPr>
            <w:r>
              <w:rPr>
                <w:rFonts w:hint="eastAsia" w:ascii="Arial" w:hAnsi="Arial" w:cs="Arial"/>
                <w:color w:val="auto"/>
                <w:kern w:val="0"/>
                <w:szCs w:val="20"/>
                <w:highlight w:val="none"/>
              </w:rPr>
              <w:t>　</w:t>
            </w:r>
          </w:p>
        </w:tc>
        <w:tc>
          <w:tcPr>
            <w:tcW w:w="2520" w:type="dxa"/>
            <w:tcBorders>
              <w:top w:val="nil"/>
              <w:left w:val="nil"/>
              <w:bottom w:val="single" w:color="auto" w:sz="4" w:space="0"/>
              <w:right w:val="single" w:color="auto" w:sz="4" w:space="0"/>
            </w:tcBorders>
            <w:noWrap/>
            <w:vAlign w:val="center"/>
          </w:tcPr>
          <w:p w14:paraId="621DE097">
            <w:pPr>
              <w:widowControl/>
              <w:jc w:val="center"/>
              <w:rPr>
                <w:rFonts w:ascii="Arial" w:hAnsi="Arial" w:cs="Arial"/>
                <w:bCs/>
                <w:color w:val="auto"/>
                <w:kern w:val="0"/>
                <w:szCs w:val="20"/>
                <w:highlight w:val="none"/>
              </w:rPr>
            </w:pPr>
            <w:r>
              <w:rPr>
                <w:rFonts w:hint="eastAsia" w:ascii="Arial" w:hAnsi="Arial" w:cs="Arial"/>
                <w:bCs/>
                <w:color w:val="auto"/>
                <w:kern w:val="0"/>
                <w:szCs w:val="20"/>
                <w:highlight w:val="none"/>
              </w:rPr>
              <w:t>　</w:t>
            </w:r>
          </w:p>
        </w:tc>
        <w:tc>
          <w:tcPr>
            <w:tcW w:w="2340" w:type="dxa"/>
            <w:tcBorders>
              <w:top w:val="nil"/>
              <w:left w:val="nil"/>
              <w:bottom w:val="single" w:color="auto" w:sz="4" w:space="0"/>
              <w:right w:val="single" w:color="auto" w:sz="4" w:space="0"/>
            </w:tcBorders>
            <w:noWrap/>
            <w:vAlign w:val="center"/>
          </w:tcPr>
          <w:p w14:paraId="507984AC">
            <w:pPr>
              <w:widowControl/>
              <w:jc w:val="center"/>
              <w:rPr>
                <w:rFonts w:ascii="Arial" w:hAnsi="Arial" w:cs="Arial"/>
                <w:bCs/>
                <w:color w:val="auto"/>
                <w:kern w:val="0"/>
                <w:szCs w:val="20"/>
                <w:highlight w:val="none"/>
              </w:rPr>
            </w:pPr>
            <w:r>
              <w:rPr>
                <w:rFonts w:hint="eastAsia" w:ascii="Arial" w:hAnsi="Arial" w:cs="Arial"/>
                <w:bCs/>
                <w:color w:val="auto"/>
                <w:kern w:val="0"/>
                <w:szCs w:val="20"/>
                <w:highlight w:val="none"/>
              </w:rPr>
              <w:t>　</w:t>
            </w:r>
          </w:p>
        </w:tc>
        <w:tc>
          <w:tcPr>
            <w:tcW w:w="2160" w:type="dxa"/>
            <w:tcBorders>
              <w:top w:val="nil"/>
              <w:left w:val="nil"/>
              <w:bottom w:val="single" w:color="auto" w:sz="4" w:space="0"/>
              <w:right w:val="single" w:color="auto" w:sz="4" w:space="0"/>
            </w:tcBorders>
            <w:noWrap/>
            <w:vAlign w:val="center"/>
          </w:tcPr>
          <w:p w14:paraId="342F1384">
            <w:pPr>
              <w:widowControl/>
              <w:jc w:val="center"/>
              <w:rPr>
                <w:rFonts w:ascii="Arial" w:hAnsi="Arial" w:cs="Arial"/>
                <w:bCs/>
                <w:color w:val="auto"/>
                <w:kern w:val="0"/>
                <w:szCs w:val="20"/>
                <w:highlight w:val="none"/>
              </w:rPr>
            </w:pPr>
            <w:r>
              <w:rPr>
                <w:rFonts w:hint="eastAsia" w:ascii="Arial" w:hAnsi="Arial" w:cs="Arial"/>
                <w:bCs/>
                <w:color w:val="auto"/>
                <w:kern w:val="0"/>
                <w:szCs w:val="20"/>
                <w:highlight w:val="none"/>
              </w:rPr>
              <w:t>　</w:t>
            </w:r>
          </w:p>
        </w:tc>
      </w:tr>
    </w:tbl>
    <w:p w14:paraId="7D633C4F">
      <w:pPr>
        <w:tabs>
          <w:tab w:val="left" w:pos="720"/>
        </w:tabs>
        <w:spacing w:after="156" w:afterLines="50" w:line="300" w:lineRule="auto"/>
        <w:ind w:left="424" w:hanging="424" w:hangingChars="202"/>
        <w:rPr>
          <w:rFonts w:hint="eastAsia" w:ascii="Arial" w:hAnsi="Arial" w:cs="Arial"/>
          <w:color w:val="auto"/>
          <w:szCs w:val="21"/>
          <w:highlight w:val="none"/>
        </w:rPr>
        <w:sectPr>
          <w:footerReference r:id="rId18" w:type="default"/>
          <w:pgSz w:w="11906" w:h="16838"/>
          <w:pgMar w:top="1440" w:right="1797" w:bottom="1440" w:left="1797" w:header="851" w:footer="992" w:gutter="0"/>
          <w:pgNumType w:fmt="decimal"/>
          <w:cols w:space="720" w:num="1"/>
          <w:docGrid w:type="lines" w:linePitch="312" w:charSpace="0"/>
        </w:sectPr>
      </w:pPr>
    </w:p>
    <w:p w14:paraId="2A0F2917">
      <w:pPr>
        <w:keepNext/>
        <w:keepLines/>
        <w:widowControl w:val="0"/>
        <w:spacing w:before="156" w:beforeLines="50" w:after="156" w:afterLines="50" w:line="360" w:lineRule="auto"/>
        <w:jc w:val="both"/>
        <w:outlineLvl w:val="2"/>
        <w:rPr>
          <w:rFonts w:hint="eastAsia" w:ascii="宋体" w:hAnsi="Times New Roman" w:eastAsia="宋体" w:cs="Times New Roman"/>
          <w:b w:val="0"/>
          <w:bCs w:val="0"/>
          <w:color w:val="auto"/>
          <w:kern w:val="0"/>
          <w:sz w:val="24"/>
          <w:szCs w:val="20"/>
          <w:highlight w:val="none"/>
          <w:lang w:val="en-US" w:eastAsia="zh-CN" w:bidi="ar-SA"/>
        </w:rPr>
      </w:pPr>
      <w:bookmarkStart w:id="954" w:name="_Toc119941264"/>
      <w:bookmarkStart w:id="955" w:name="_Toc23180"/>
      <w:bookmarkStart w:id="956" w:name="_Hlk114235359"/>
      <w:bookmarkStart w:id="957" w:name="_Toc114054520"/>
      <w:bookmarkStart w:id="958" w:name="_Hlk114235388"/>
      <w:r>
        <w:rPr>
          <w:rFonts w:hint="eastAsia" w:ascii="宋体" w:cs="Times New Roman"/>
          <w:b w:val="0"/>
          <w:bCs w:val="0"/>
          <w:color w:val="auto"/>
          <w:kern w:val="0"/>
          <w:sz w:val="24"/>
          <w:szCs w:val="20"/>
          <w:highlight w:val="none"/>
          <w:lang w:val="en-US" w:eastAsia="zh-CN" w:bidi="ar-SA"/>
        </w:rPr>
        <w:t xml:space="preserve"> </w:t>
      </w:r>
      <w:r>
        <w:rPr>
          <w:rFonts w:hint="eastAsia" w:ascii="宋体" w:hAnsi="Times New Roman" w:eastAsia="宋体" w:cs="Times New Roman"/>
          <w:b w:val="0"/>
          <w:bCs w:val="0"/>
          <w:color w:val="auto"/>
          <w:kern w:val="0"/>
          <w:sz w:val="24"/>
          <w:szCs w:val="20"/>
          <w:highlight w:val="none"/>
          <w:lang w:val="en-US" w:eastAsia="zh-CN" w:bidi="ar-SA"/>
        </w:rPr>
        <w:t>主要材料和工程设备选用表</w:t>
      </w:r>
      <w:bookmarkEnd w:id="954"/>
      <w:bookmarkEnd w:id="955"/>
    </w:p>
    <w:tbl>
      <w:tblPr>
        <w:tblStyle w:val="24"/>
        <w:tblW w:w="0" w:type="auto"/>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14:paraId="2F004C27">
        <w:tblPrEx>
          <w:tblCellMar>
            <w:top w:w="0" w:type="dxa"/>
            <w:left w:w="108" w:type="dxa"/>
            <w:bottom w:w="0" w:type="dxa"/>
            <w:right w:w="108" w:type="dxa"/>
          </w:tblCellMar>
        </w:tblPrEx>
        <w:trPr>
          <w:trHeight w:val="552" w:hRule="atLeast"/>
        </w:trPr>
        <w:tc>
          <w:tcPr>
            <w:tcW w:w="14040" w:type="dxa"/>
            <w:gridSpan w:val="8"/>
            <w:noWrap/>
            <w:vAlign w:val="top"/>
          </w:tcPr>
          <w:p w14:paraId="355668DD">
            <w:pPr>
              <w:widowControl/>
              <w:jc w:val="center"/>
              <w:rPr>
                <w:rFonts w:ascii="黑体" w:hAnsi="宋体" w:eastAsia="黑体" w:cs="宋体"/>
                <w:color w:val="auto"/>
                <w:kern w:val="0"/>
                <w:sz w:val="30"/>
                <w:szCs w:val="30"/>
                <w:highlight w:val="none"/>
              </w:rPr>
            </w:pPr>
            <w:bookmarkStart w:id="959" w:name="RANGE!A1:H18"/>
            <w:r>
              <w:rPr>
                <w:rFonts w:hint="eastAsia" w:ascii="黑体" w:hAnsi="宋体" w:eastAsia="黑体" w:cs="宋体"/>
                <w:color w:val="auto"/>
                <w:kern w:val="0"/>
                <w:sz w:val="30"/>
                <w:szCs w:val="30"/>
                <w:highlight w:val="none"/>
              </w:rPr>
              <w:t>主要材料和工程设备选用表</w:t>
            </w:r>
            <w:bookmarkEnd w:id="959"/>
          </w:p>
        </w:tc>
      </w:tr>
      <w:tr w14:paraId="1AAED732">
        <w:tblPrEx>
          <w:tblCellMar>
            <w:top w:w="0" w:type="dxa"/>
            <w:left w:w="108" w:type="dxa"/>
            <w:bottom w:w="0" w:type="dxa"/>
            <w:right w:w="108" w:type="dxa"/>
          </w:tblCellMar>
        </w:tblPrEx>
        <w:trPr>
          <w:trHeight w:val="390" w:hRule="atLeast"/>
        </w:trPr>
        <w:tc>
          <w:tcPr>
            <w:tcW w:w="14040" w:type="dxa"/>
            <w:gridSpan w:val="8"/>
            <w:noWrap/>
            <w:vAlign w:val="center"/>
          </w:tcPr>
          <w:p w14:paraId="21AB3FCE">
            <w:pPr>
              <w:widowControl/>
              <w:jc w:val="left"/>
              <w:rPr>
                <w:rFonts w:ascii="宋体" w:hAnsi="宋体" w:cs="宋体"/>
                <w:color w:val="auto"/>
                <w:kern w:val="0"/>
                <w:highlight w:val="none"/>
              </w:rPr>
            </w:pPr>
            <w:r>
              <w:rPr>
                <w:rFonts w:hint="eastAsia" w:ascii="宋体" w:hAnsi="宋体" w:cs="宋体"/>
                <w:color w:val="auto"/>
                <w:kern w:val="0"/>
                <w:highlight w:val="none"/>
              </w:rPr>
              <w:t>工程名称：</w:t>
            </w:r>
          </w:p>
        </w:tc>
      </w:tr>
      <w:tr w14:paraId="32958F2D">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7FC3113">
            <w:pPr>
              <w:widowControl/>
              <w:jc w:val="center"/>
              <w:rPr>
                <w:rFonts w:ascii="宋体" w:hAnsi="宋体" w:cs="宋体"/>
                <w:color w:val="auto"/>
                <w:kern w:val="0"/>
                <w:highlight w:val="none"/>
              </w:rPr>
            </w:pPr>
            <w:r>
              <w:rPr>
                <w:rFonts w:hint="eastAsia" w:ascii="宋体" w:hAnsi="宋体" w:cs="宋体"/>
                <w:color w:val="auto"/>
                <w:kern w:val="0"/>
                <w:highlight w:val="none"/>
              </w:rPr>
              <w:t>序号</w:t>
            </w:r>
          </w:p>
        </w:tc>
        <w:tc>
          <w:tcPr>
            <w:tcW w:w="2340" w:type="dxa"/>
            <w:tcBorders>
              <w:top w:val="single" w:color="auto" w:sz="4" w:space="0"/>
              <w:left w:val="nil"/>
              <w:bottom w:val="single" w:color="auto" w:sz="4" w:space="0"/>
              <w:right w:val="single" w:color="auto" w:sz="4" w:space="0"/>
            </w:tcBorders>
            <w:noWrap w:val="0"/>
            <w:vAlign w:val="center"/>
          </w:tcPr>
          <w:p w14:paraId="1B915C00">
            <w:pPr>
              <w:widowControl/>
              <w:jc w:val="center"/>
              <w:rPr>
                <w:rFonts w:ascii="宋体" w:hAnsi="宋体" w:cs="宋体"/>
                <w:color w:val="auto"/>
                <w:kern w:val="0"/>
                <w:highlight w:val="none"/>
              </w:rPr>
            </w:pPr>
            <w:r>
              <w:rPr>
                <w:rFonts w:hint="eastAsia" w:ascii="宋体" w:hAnsi="宋体" w:cs="宋体"/>
                <w:color w:val="auto"/>
                <w:kern w:val="0"/>
                <w:highlight w:val="none"/>
              </w:rPr>
              <w:t>材料和工程设备名称</w:t>
            </w:r>
          </w:p>
        </w:tc>
        <w:tc>
          <w:tcPr>
            <w:tcW w:w="975" w:type="dxa"/>
            <w:tcBorders>
              <w:top w:val="single" w:color="auto" w:sz="4" w:space="0"/>
              <w:left w:val="nil"/>
              <w:bottom w:val="single" w:color="auto" w:sz="4" w:space="0"/>
              <w:right w:val="single" w:color="auto" w:sz="4" w:space="0"/>
            </w:tcBorders>
            <w:noWrap w:val="0"/>
            <w:vAlign w:val="center"/>
          </w:tcPr>
          <w:p w14:paraId="7A1DC043">
            <w:pPr>
              <w:widowControl/>
              <w:jc w:val="center"/>
              <w:rPr>
                <w:rFonts w:ascii="宋体" w:hAnsi="宋体" w:cs="宋体"/>
                <w:color w:val="auto"/>
                <w:kern w:val="0"/>
                <w:highlight w:val="none"/>
              </w:rPr>
            </w:pPr>
            <w:r>
              <w:rPr>
                <w:rFonts w:hint="eastAsia" w:ascii="宋体" w:hAnsi="宋体" w:cs="宋体"/>
                <w:color w:val="auto"/>
                <w:kern w:val="0"/>
                <w:highlight w:val="none"/>
              </w:rPr>
              <w:t>单位</w:t>
            </w:r>
          </w:p>
        </w:tc>
        <w:tc>
          <w:tcPr>
            <w:tcW w:w="1725" w:type="dxa"/>
            <w:tcBorders>
              <w:top w:val="single" w:color="auto" w:sz="4" w:space="0"/>
              <w:left w:val="nil"/>
              <w:bottom w:val="single" w:color="auto" w:sz="4" w:space="0"/>
              <w:right w:val="single" w:color="auto" w:sz="4" w:space="0"/>
            </w:tcBorders>
            <w:noWrap w:val="0"/>
            <w:vAlign w:val="center"/>
          </w:tcPr>
          <w:p w14:paraId="4C9F058F">
            <w:pPr>
              <w:widowControl/>
              <w:jc w:val="center"/>
              <w:rPr>
                <w:rFonts w:ascii="宋体" w:hAnsi="宋体" w:cs="宋体"/>
                <w:color w:val="auto"/>
                <w:kern w:val="0"/>
                <w:highlight w:val="none"/>
              </w:rPr>
            </w:pPr>
            <w:r>
              <w:rPr>
                <w:rFonts w:hint="eastAsia" w:ascii="宋体" w:hAnsi="宋体" w:cs="宋体"/>
                <w:color w:val="auto"/>
                <w:kern w:val="0"/>
                <w:highlight w:val="none"/>
              </w:rPr>
              <w:t>单价</w:t>
            </w:r>
          </w:p>
        </w:tc>
        <w:tc>
          <w:tcPr>
            <w:tcW w:w="1297" w:type="dxa"/>
            <w:tcBorders>
              <w:top w:val="single" w:color="auto" w:sz="4" w:space="0"/>
              <w:left w:val="nil"/>
              <w:bottom w:val="single" w:color="auto" w:sz="4" w:space="0"/>
              <w:right w:val="single" w:color="auto" w:sz="4" w:space="0"/>
            </w:tcBorders>
            <w:noWrap w:val="0"/>
            <w:vAlign w:val="center"/>
          </w:tcPr>
          <w:p w14:paraId="51FC75D8">
            <w:pPr>
              <w:widowControl/>
              <w:jc w:val="center"/>
              <w:rPr>
                <w:rFonts w:ascii="宋体" w:hAnsi="宋体" w:cs="宋体"/>
                <w:color w:val="auto"/>
                <w:kern w:val="0"/>
                <w:highlight w:val="none"/>
              </w:rPr>
            </w:pPr>
            <w:r>
              <w:rPr>
                <w:rFonts w:hint="eastAsia" w:ascii="宋体" w:hAnsi="宋体" w:cs="宋体"/>
                <w:color w:val="auto"/>
                <w:kern w:val="0"/>
                <w:highlight w:val="none"/>
              </w:rPr>
              <w:t>数量</w:t>
            </w:r>
          </w:p>
        </w:tc>
        <w:tc>
          <w:tcPr>
            <w:tcW w:w="2134" w:type="dxa"/>
            <w:tcBorders>
              <w:top w:val="single" w:color="auto" w:sz="4" w:space="0"/>
              <w:left w:val="nil"/>
              <w:bottom w:val="single" w:color="auto" w:sz="4" w:space="0"/>
              <w:right w:val="single" w:color="auto" w:sz="4" w:space="0"/>
            </w:tcBorders>
            <w:noWrap w:val="0"/>
            <w:vAlign w:val="center"/>
          </w:tcPr>
          <w:p w14:paraId="373368E5">
            <w:pPr>
              <w:widowControl/>
              <w:jc w:val="center"/>
              <w:rPr>
                <w:rFonts w:ascii="宋体" w:hAnsi="宋体" w:cs="宋体"/>
                <w:color w:val="auto"/>
                <w:kern w:val="0"/>
                <w:highlight w:val="none"/>
              </w:rPr>
            </w:pPr>
            <w:r>
              <w:rPr>
                <w:rFonts w:hint="eastAsia" w:ascii="宋体" w:hAnsi="宋体" w:cs="宋体"/>
                <w:color w:val="auto"/>
                <w:kern w:val="0"/>
                <w:highlight w:val="none"/>
              </w:rPr>
              <w:t>品牌</w:t>
            </w:r>
            <w:r>
              <w:rPr>
                <w:rFonts w:ascii="Arial" w:hAnsi="Arial" w:cs="Arial"/>
                <w:color w:val="auto"/>
                <w:kern w:val="0"/>
                <w:highlight w:val="none"/>
              </w:rPr>
              <w:t>/</w:t>
            </w:r>
            <w:r>
              <w:rPr>
                <w:rFonts w:hint="eastAsia" w:ascii="宋体" w:hAnsi="宋体" w:cs="宋体"/>
                <w:color w:val="auto"/>
                <w:kern w:val="0"/>
                <w:highlight w:val="none"/>
              </w:rPr>
              <w:t>厂家</w:t>
            </w:r>
          </w:p>
        </w:tc>
        <w:tc>
          <w:tcPr>
            <w:tcW w:w="2505" w:type="dxa"/>
            <w:tcBorders>
              <w:top w:val="single" w:color="auto" w:sz="4" w:space="0"/>
              <w:left w:val="nil"/>
              <w:bottom w:val="single" w:color="auto" w:sz="4" w:space="0"/>
              <w:right w:val="single" w:color="auto" w:sz="4" w:space="0"/>
            </w:tcBorders>
            <w:noWrap w:val="0"/>
            <w:vAlign w:val="center"/>
          </w:tcPr>
          <w:p w14:paraId="3813A7FC">
            <w:pPr>
              <w:widowControl/>
              <w:jc w:val="center"/>
              <w:rPr>
                <w:rFonts w:ascii="宋体" w:hAnsi="宋体" w:cs="宋体"/>
                <w:color w:val="auto"/>
                <w:kern w:val="0"/>
                <w:highlight w:val="none"/>
              </w:rPr>
            </w:pPr>
            <w:r>
              <w:rPr>
                <w:rFonts w:hint="eastAsia" w:ascii="宋体" w:hAnsi="宋体" w:cs="宋体"/>
                <w:color w:val="auto"/>
                <w:kern w:val="0"/>
                <w:highlight w:val="none"/>
              </w:rPr>
              <w:t>规格型号</w:t>
            </w:r>
          </w:p>
        </w:tc>
        <w:tc>
          <w:tcPr>
            <w:tcW w:w="1984" w:type="dxa"/>
            <w:tcBorders>
              <w:top w:val="single" w:color="auto" w:sz="4" w:space="0"/>
              <w:left w:val="nil"/>
              <w:bottom w:val="single" w:color="auto" w:sz="4" w:space="0"/>
              <w:right w:val="single" w:color="auto" w:sz="4" w:space="0"/>
            </w:tcBorders>
            <w:noWrap w:val="0"/>
            <w:vAlign w:val="center"/>
          </w:tcPr>
          <w:p w14:paraId="6BED6230">
            <w:pPr>
              <w:widowControl/>
              <w:jc w:val="center"/>
              <w:rPr>
                <w:rFonts w:ascii="宋体" w:hAnsi="宋体" w:cs="宋体"/>
                <w:color w:val="auto"/>
                <w:kern w:val="0"/>
                <w:highlight w:val="none"/>
              </w:rPr>
            </w:pPr>
            <w:r>
              <w:rPr>
                <w:rFonts w:hint="eastAsia" w:ascii="宋体" w:hAnsi="宋体" w:cs="宋体"/>
                <w:color w:val="auto"/>
                <w:kern w:val="0"/>
                <w:highlight w:val="none"/>
              </w:rPr>
              <w:t>备注</w:t>
            </w:r>
          </w:p>
        </w:tc>
      </w:tr>
      <w:tr w14:paraId="3473F586">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0A2F2526">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528E313C">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47B8074E">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23C3A2C3">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7C0A3D86">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6E9F6685">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5C9452A2">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48E6E213">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0C538F65">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23927BF7">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3059B4E7">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601F6819">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4E440644">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33A95D80">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2E580A02">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5CA59BC6">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4E6DAE5D">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64FCA01F">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69868A4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223217B0">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70B2C8C0">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4FFF4368">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04F13077">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51ED9C10">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501CF590">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318093A9">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15ACE1C8">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0EA74CCA">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32E9E416">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46E891EC">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543DFE9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3C9EC5A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47606CBC">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6ABE3740">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023CACFB">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70E084AA">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075D5FB3">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22ACEA30">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2D6CBC1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7293044B">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21272E1A">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688AF5DC">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1208F3D3">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21FC32BF">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363B2E25">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5EDA0B45">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53A92783">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6B1E2756">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498748C8">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3CA47068">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636D8A0F">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5D01725C">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0822F016">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544F2459">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0"/>
            <w:vAlign w:val="center"/>
          </w:tcPr>
          <w:p w14:paraId="691B9D94">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340" w:type="dxa"/>
            <w:tcBorders>
              <w:top w:val="nil"/>
              <w:left w:val="nil"/>
              <w:bottom w:val="nil"/>
              <w:right w:val="single" w:color="auto" w:sz="4" w:space="0"/>
            </w:tcBorders>
            <w:noWrap w:val="0"/>
            <w:vAlign w:val="center"/>
          </w:tcPr>
          <w:p w14:paraId="2CD51D1C">
            <w:pPr>
              <w:widowControl/>
              <w:rPr>
                <w:rFonts w:ascii="Arial" w:hAnsi="Arial" w:cs="Arial"/>
                <w:color w:val="auto"/>
                <w:kern w:val="0"/>
                <w:highlight w:val="none"/>
              </w:rPr>
            </w:pPr>
            <w:r>
              <w:rPr>
                <w:rFonts w:hint="eastAsia" w:ascii="Arial" w:hAnsi="Arial" w:cs="Arial"/>
                <w:color w:val="auto"/>
                <w:kern w:val="0"/>
                <w:highlight w:val="none"/>
              </w:rPr>
              <w:t>　</w:t>
            </w:r>
          </w:p>
        </w:tc>
        <w:tc>
          <w:tcPr>
            <w:tcW w:w="975" w:type="dxa"/>
            <w:tcBorders>
              <w:top w:val="nil"/>
              <w:left w:val="nil"/>
              <w:bottom w:val="nil"/>
              <w:right w:val="single" w:color="auto" w:sz="4" w:space="0"/>
            </w:tcBorders>
            <w:noWrap w:val="0"/>
            <w:vAlign w:val="center"/>
          </w:tcPr>
          <w:p w14:paraId="5FA36B3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725" w:type="dxa"/>
            <w:tcBorders>
              <w:top w:val="nil"/>
              <w:left w:val="nil"/>
              <w:bottom w:val="nil"/>
              <w:right w:val="single" w:color="auto" w:sz="4" w:space="0"/>
            </w:tcBorders>
            <w:noWrap w:val="0"/>
            <w:vAlign w:val="center"/>
          </w:tcPr>
          <w:p w14:paraId="7AAB85BE">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297" w:type="dxa"/>
            <w:tcBorders>
              <w:top w:val="nil"/>
              <w:left w:val="nil"/>
              <w:bottom w:val="nil"/>
              <w:right w:val="single" w:color="auto" w:sz="4" w:space="0"/>
            </w:tcBorders>
            <w:noWrap w:val="0"/>
            <w:vAlign w:val="center"/>
          </w:tcPr>
          <w:p w14:paraId="4100ADA1">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134" w:type="dxa"/>
            <w:tcBorders>
              <w:top w:val="nil"/>
              <w:left w:val="nil"/>
              <w:bottom w:val="nil"/>
              <w:right w:val="single" w:color="auto" w:sz="4" w:space="0"/>
            </w:tcBorders>
            <w:noWrap w:val="0"/>
            <w:vAlign w:val="center"/>
          </w:tcPr>
          <w:p w14:paraId="5B49940F">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2505" w:type="dxa"/>
            <w:tcBorders>
              <w:top w:val="nil"/>
              <w:left w:val="nil"/>
              <w:bottom w:val="nil"/>
              <w:right w:val="single" w:color="auto" w:sz="4" w:space="0"/>
            </w:tcBorders>
            <w:noWrap w:val="0"/>
            <w:vAlign w:val="center"/>
          </w:tcPr>
          <w:p w14:paraId="51C0AD55">
            <w:pPr>
              <w:widowControl/>
              <w:jc w:val="left"/>
              <w:rPr>
                <w:rFonts w:ascii="Arial" w:hAnsi="Arial" w:cs="Arial"/>
                <w:color w:val="auto"/>
                <w:kern w:val="0"/>
                <w:highlight w:val="none"/>
              </w:rPr>
            </w:pPr>
            <w:r>
              <w:rPr>
                <w:rFonts w:hint="eastAsia" w:ascii="Arial" w:hAnsi="Arial" w:cs="Arial"/>
                <w:color w:val="auto"/>
                <w:kern w:val="0"/>
                <w:highlight w:val="none"/>
              </w:rPr>
              <w:t>　</w:t>
            </w:r>
          </w:p>
        </w:tc>
        <w:tc>
          <w:tcPr>
            <w:tcW w:w="1984" w:type="dxa"/>
            <w:tcBorders>
              <w:top w:val="nil"/>
              <w:left w:val="nil"/>
              <w:bottom w:val="nil"/>
              <w:right w:val="single" w:color="auto" w:sz="4" w:space="0"/>
            </w:tcBorders>
            <w:noWrap w:val="0"/>
            <w:vAlign w:val="center"/>
          </w:tcPr>
          <w:p w14:paraId="51A9D8DE">
            <w:pPr>
              <w:widowControl/>
              <w:jc w:val="left"/>
              <w:rPr>
                <w:rFonts w:ascii="Arial" w:hAnsi="Arial" w:cs="Arial"/>
                <w:color w:val="auto"/>
                <w:kern w:val="0"/>
                <w:highlight w:val="none"/>
              </w:rPr>
            </w:pPr>
            <w:r>
              <w:rPr>
                <w:rFonts w:hint="eastAsia" w:ascii="Arial" w:hAnsi="Arial" w:cs="Arial"/>
                <w:color w:val="auto"/>
                <w:kern w:val="0"/>
                <w:highlight w:val="none"/>
              </w:rPr>
              <w:t>　</w:t>
            </w:r>
          </w:p>
        </w:tc>
      </w:tr>
      <w:tr w14:paraId="11CC4564">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14:paraId="30836FF0">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340" w:type="dxa"/>
            <w:tcBorders>
              <w:top w:val="nil"/>
              <w:left w:val="nil"/>
              <w:bottom w:val="nil"/>
              <w:right w:val="single" w:color="auto" w:sz="4" w:space="0"/>
            </w:tcBorders>
            <w:noWrap/>
            <w:vAlign w:val="center"/>
          </w:tcPr>
          <w:p w14:paraId="64EC5F0F">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975" w:type="dxa"/>
            <w:tcBorders>
              <w:top w:val="nil"/>
              <w:left w:val="nil"/>
              <w:bottom w:val="nil"/>
              <w:right w:val="single" w:color="auto" w:sz="4" w:space="0"/>
            </w:tcBorders>
            <w:noWrap/>
            <w:vAlign w:val="center"/>
          </w:tcPr>
          <w:p w14:paraId="5FC47F29">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725" w:type="dxa"/>
            <w:tcBorders>
              <w:top w:val="nil"/>
              <w:left w:val="nil"/>
              <w:bottom w:val="nil"/>
              <w:right w:val="single" w:color="auto" w:sz="4" w:space="0"/>
            </w:tcBorders>
            <w:noWrap/>
            <w:vAlign w:val="center"/>
          </w:tcPr>
          <w:p w14:paraId="46661003">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297" w:type="dxa"/>
            <w:tcBorders>
              <w:top w:val="nil"/>
              <w:left w:val="nil"/>
              <w:bottom w:val="nil"/>
              <w:right w:val="single" w:color="auto" w:sz="4" w:space="0"/>
            </w:tcBorders>
            <w:noWrap/>
            <w:vAlign w:val="center"/>
          </w:tcPr>
          <w:p w14:paraId="433AA9A6">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134" w:type="dxa"/>
            <w:tcBorders>
              <w:top w:val="nil"/>
              <w:left w:val="nil"/>
              <w:bottom w:val="nil"/>
              <w:right w:val="single" w:color="auto" w:sz="4" w:space="0"/>
            </w:tcBorders>
            <w:noWrap/>
            <w:vAlign w:val="center"/>
          </w:tcPr>
          <w:p w14:paraId="336803C9">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505" w:type="dxa"/>
            <w:tcBorders>
              <w:top w:val="nil"/>
              <w:left w:val="nil"/>
              <w:bottom w:val="nil"/>
              <w:right w:val="single" w:color="auto" w:sz="4" w:space="0"/>
            </w:tcBorders>
            <w:noWrap/>
            <w:vAlign w:val="center"/>
          </w:tcPr>
          <w:p w14:paraId="56729C60">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984" w:type="dxa"/>
            <w:tcBorders>
              <w:top w:val="nil"/>
              <w:left w:val="nil"/>
              <w:bottom w:val="nil"/>
              <w:right w:val="single" w:color="auto" w:sz="4" w:space="0"/>
            </w:tcBorders>
            <w:noWrap/>
            <w:vAlign w:val="center"/>
          </w:tcPr>
          <w:p w14:paraId="19747917">
            <w:pPr>
              <w:widowControl/>
              <w:jc w:val="left"/>
              <w:rPr>
                <w:rFonts w:ascii="宋体" w:hAnsi="宋体" w:cs="宋体"/>
                <w:color w:val="auto"/>
                <w:kern w:val="0"/>
                <w:highlight w:val="none"/>
              </w:rPr>
            </w:pPr>
            <w:r>
              <w:rPr>
                <w:rFonts w:hint="eastAsia" w:ascii="宋体" w:hAnsi="宋体" w:cs="宋体"/>
                <w:color w:val="auto"/>
                <w:kern w:val="0"/>
                <w:highlight w:val="none"/>
              </w:rPr>
              <w:t>　</w:t>
            </w:r>
          </w:p>
        </w:tc>
      </w:tr>
      <w:tr w14:paraId="01462790">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14:paraId="15015A57">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340" w:type="dxa"/>
            <w:tcBorders>
              <w:top w:val="nil"/>
              <w:left w:val="nil"/>
              <w:bottom w:val="nil"/>
              <w:right w:val="single" w:color="auto" w:sz="4" w:space="0"/>
            </w:tcBorders>
            <w:noWrap/>
            <w:vAlign w:val="center"/>
          </w:tcPr>
          <w:p w14:paraId="1E67F847">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975" w:type="dxa"/>
            <w:tcBorders>
              <w:top w:val="nil"/>
              <w:left w:val="nil"/>
              <w:bottom w:val="nil"/>
              <w:right w:val="single" w:color="auto" w:sz="4" w:space="0"/>
            </w:tcBorders>
            <w:noWrap/>
            <w:vAlign w:val="center"/>
          </w:tcPr>
          <w:p w14:paraId="6A570C91">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725" w:type="dxa"/>
            <w:tcBorders>
              <w:top w:val="nil"/>
              <w:left w:val="nil"/>
              <w:bottom w:val="nil"/>
              <w:right w:val="single" w:color="auto" w:sz="4" w:space="0"/>
            </w:tcBorders>
            <w:noWrap/>
            <w:vAlign w:val="center"/>
          </w:tcPr>
          <w:p w14:paraId="4F3AEA39">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297" w:type="dxa"/>
            <w:tcBorders>
              <w:top w:val="nil"/>
              <w:left w:val="nil"/>
              <w:bottom w:val="nil"/>
              <w:right w:val="single" w:color="auto" w:sz="4" w:space="0"/>
            </w:tcBorders>
            <w:noWrap/>
            <w:vAlign w:val="center"/>
          </w:tcPr>
          <w:p w14:paraId="6CAE0147">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134" w:type="dxa"/>
            <w:tcBorders>
              <w:top w:val="nil"/>
              <w:left w:val="nil"/>
              <w:bottom w:val="nil"/>
              <w:right w:val="single" w:color="auto" w:sz="4" w:space="0"/>
            </w:tcBorders>
            <w:noWrap/>
            <w:vAlign w:val="center"/>
          </w:tcPr>
          <w:p w14:paraId="56F98EEF">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505" w:type="dxa"/>
            <w:tcBorders>
              <w:top w:val="nil"/>
              <w:left w:val="nil"/>
              <w:bottom w:val="nil"/>
              <w:right w:val="single" w:color="auto" w:sz="4" w:space="0"/>
            </w:tcBorders>
            <w:noWrap/>
            <w:vAlign w:val="center"/>
          </w:tcPr>
          <w:p w14:paraId="0E707A04">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984" w:type="dxa"/>
            <w:tcBorders>
              <w:top w:val="nil"/>
              <w:left w:val="nil"/>
              <w:bottom w:val="nil"/>
              <w:right w:val="single" w:color="auto" w:sz="4" w:space="0"/>
            </w:tcBorders>
            <w:noWrap/>
            <w:vAlign w:val="center"/>
          </w:tcPr>
          <w:p w14:paraId="230165F1">
            <w:pPr>
              <w:widowControl/>
              <w:jc w:val="left"/>
              <w:rPr>
                <w:rFonts w:ascii="宋体" w:hAnsi="宋体" w:cs="宋体"/>
                <w:color w:val="auto"/>
                <w:kern w:val="0"/>
                <w:highlight w:val="none"/>
              </w:rPr>
            </w:pPr>
            <w:r>
              <w:rPr>
                <w:rFonts w:hint="eastAsia" w:ascii="宋体" w:hAnsi="宋体" w:cs="宋体"/>
                <w:color w:val="auto"/>
                <w:kern w:val="0"/>
                <w:highlight w:val="none"/>
              </w:rPr>
              <w:t>　</w:t>
            </w:r>
          </w:p>
        </w:tc>
      </w:tr>
      <w:tr w14:paraId="53193411">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14:paraId="7E6A7291">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340" w:type="dxa"/>
            <w:tcBorders>
              <w:top w:val="nil"/>
              <w:left w:val="nil"/>
              <w:bottom w:val="single" w:color="auto" w:sz="4" w:space="0"/>
              <w:right w:val="single" w:color="auto" w:sz="4" w:space="0"/>
            </w:tcBorders>
            <w:noWrap/>
            <w:vAlign w:val="center"/>
          </w:tcPr>
          <w:p w14:paraId="32FAED88">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975" w:type="dxa"/>
            <w:tcBorders>
              <w:top w:val="nil"/>
              <w:left w:val="nil"/>
              <w:bottom w:val="single" w:color="auto" w:sz="4" w:space="0"/>
              <w:right w:val="single" w:color="auto" w:sz="4" w:space="0"/>
            </w:tcBorders>
            <w:noWrap/>
            <w:vAlign w:val="center"/>
          </w:tcPr>
          <w:p w14:paraId="464C84E5">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725" w:type="dxa"/>
            <w:tcBorders>
              <w:top w:val="nil"/>
              <w:left w:val="nil"/>
              <w:bottom w:val="single" w:color="auto" w:sz="4" w:space="0"/>
              <w:right w:val="single" w:color="auto" w:sz="4" w:space="0"/>
            </w:tcBorders>
            <w:noWrap/>
            <w:vAlign w:val="center"/>
          </w:tcPr>
          <w:p w14:paraId="2122AD30">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297" w:type="dxa"/>
            <w:tcBorders>
              <w:top w:val="nil"/>
              <w:left w:val="nil"/>
              <w:bottom w:val="single" w:color="auto" w:sz="4" w:space="0"/>
              <w:right w:val="single" w:color="auto" w:sz="4" w:space="0"/>
            </w:tcBorders>
            <w:noWrap/>
            <w:vAlign w:val="center"/>
          </w:tcPr>
          <w:p w14:paraId="05A8B0E5">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134" w:type="dxa"/>
            <w:tcBorders>
              <w:top w:val="nil"/>
              <w:left w:val="nil"/>
              <w:bottom w:val="single" w:color="auto" w:sz="4" w:space="0"/>
              <w:right w:val="single" w:color="auto" w:sz="4" w:space="0"/>
            </w:tcBorders>
            <w:noWrap/>
            <w:vAlign w:val="center"/>
          </w:tcPr>
          <w:p w14:paraId="087FA460">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2505" w:type="dxa"/>
            <w:tcBorders>
              <w:top w:val="nil"/>
              <w:left w:val="nil"/>
              <w:bottom w:val="single" w:color="auto" w:sz="4" w:space="0"/>
              <w:right w:val="single" w:color="auto" w:sz="4" w:space="0"/>
            </w:tcBorders>
            <w:noWrap/>
            <w:vAlign w:val="center"/>
          </w:tcPr>
          <w:p w14:paraId="14BE435C">
            <w:pPr>
              <w:widowControl/>
              <w:jc w:val="left"/>
              <w:rPr>
                <w:rFonts w:ascii="宋体" w:hAnsi="宋体" w:cs="宋体"/>
                <w:color w:val="auto"/>
                <w:kern w:val="0"/>
                <w:highlight w:val="none"/>
              </w:rPr>
            </w:pPr>
            <w:r>
              <w:rPr>
                <w:rFonts w:hint="eastAsia" w:ascii="宋体" w:hAnsi="宋体" w:cs="宋体"/>
                <w:color w:val="auto"/>
                <w:kern w:val="0"/>
                <w:highlight w:val="none"/>
              </w:rPr>
              <w:t>　</w:t>
            </w:r>
          </w:p>
        </w:tc>
        <w:tc>
          <w:tcPr>
            <w:tcW w:w="1984" w:type="dxa"/>
            <w:tcBorders>
              <w:top w:val="nil"/>
              <w:left w:val="nil"/>
              <w:bottom w:val="single" w:color="auto" w:sz="4" w:space="0"/>
              <w:right w:val="single" w:color="auto" w:sz="4" w:space="0"/>
            </w:tcBorders>
            <w:noWrap/>
            <w:vAlign w:val="center"/>
          </w:tcPr>
          <w:p w14:paraId="76FC574F">
            <w:pPr>
              <w:widowControl/>
              <w:jc w:val="left"/>
              <w:rPr>
                <w:rFonts w:ascii="宋体" w:hAnsi="宋体" w:cs="宋体"/>
                <w:color w:val="auto"/>
                <w:kern w:val="0"/>
                <w:highlight w:val="none"/>
              </w:rPr>
            </w:pPr>
            <w:r>
              <w:rPr>
                <w:rFonts w:hint="eastAsia" w:ascii="宋体" w:hAnsi="宋体" w:cs="宋体"/>
                <w:color w:val="auto"/>
                <w:kern w:val="0"/>
                <w:highlight w:val="none"/>
              </w:rPr>
              <w:t>　</w:t>
            </w:r>
          </w:p>
        </w:tc>
      </w:tr>
    </w:tbl>
    <w:p w14:paraId="7FFE4E83">
      <w:pPr>
        <w:spacing w:before="156" w:after="156"/>
        <w:rPr>
          <w:rFonts w:hint="eastAsia" w:cs="宋体"/>
          <w:color w:val="auto"/>
          <w:szCs w:val="21"/>
          <w:highlight w:val="none"/>
        </w:rPr>
        <w:sectPr>
          <w:pgSz w:w="16838" w:h="11906" w:orient="landscape"/>
          <w:pgMar w:top="1797" w:right="1440" w:bottom="1797" w:left="1440" w:header="851" w:footer="992" w:gutter="0"/>
          <w:pgNumType w:fmt="decimal"/>
          <w:cols w:space="720" w:num="1"/>
          <w:docGrid w:type="lines" w:linePitch="312" w:charSpace="0"/>
        </w:sectPr>
      </w:pPr>
      <w:bookmarkStart w:id="960" w:name="_Toc119941265"/>
      <w:bookmarkStart w:id="961" w:name="_Toc5102"/>
      <w:bookmarkStart w:id="962" w:name="_Toc29993"/>
      <w:r>
        <w:rPr>
          <w:rFonts w:hint="eastAsia" w:ascii="宋体" w:hAnsi="Times New Roman" w:eastAsia="宋体" w:cs="宋体"/>
          <w:b w:val="0"/>
          <w:bCs w:val="0"/>
          <w:color w:val="auto"/>
          <w:kern w:val="0"/>
          <w:sz w:val="24"/>
          <w:szCs w:val="21"/>
          <w:highlight w:val="none"/>
          <w:lang w:val="en-US" w:eastAsia="zh-CN" w:bidi="ar-SA"/>
        </w:rPr>
        <w:t>注：本表中所列材料设备应仅限于承包人自行采购范围内的材料设备。本表格可以按照同样的格式扩展。</w:t>
      </w:r>
      <w:bookmarkEnd w:id="960"/>
      <w:bookmarkEnd w:id="961"/>
      <w:bookmarkEnd w:id="962"/>
    </w:p>
    <w:p w14:paraId="04972A33">
      <w:pPr>
        <w:spacing w:before="156" w:after="156"/>
        <w:rPr>
          <w:rFonts w:hint="eastAsia" w:cs="宋体"/>
          <w:color w:val="auto"/>
          <w:szCs w:val="21"/>
          <w:highlight w:val="none"/>
        </w:rPr>
        <w:sectPr>
          <w:type w:val="continuous"/>
          <w:pgSz w:w="16838" w:h="11906" w:orient="landscape"/>
          <w:pgMar w:top="1797" w:right="1440" w:bottom="1797" w:left="1440" w:header="851" w:footer="992" w:gutter="0"/>
          <w:pgNumType w:fmt="decimal"/>
          <w:cols w:space="720" w:num="1"/>
          <w:docGrid w:type="lines" w:linePitch="312" w:charSpace="0"/>
        </w:sectPr>
      </w:pPr>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956"/>
    <w:bookmarkEnd w:id="957"/>
    <w:bookmarkEnd w:id="958"/>
    <w:p w14:paraId="52DF3984">
      <w:pPr>
        <w:tabs>
          <w:tab w:val="left" w:pos="360"/>
        </w:tabs>
        <w:snapToGrid w:val="0"/>
        <w:spacing w:line="360" w:lineRule="auto"/>
        <w:outlineLvl w:val="1"/>
        <w:rPr>
          <w:rFonts w:eastAsia="宋体"/>
          <w:color w:val="auto"/>
          <w:sz w:val="24"/>
          <w:szCs w:val="20"/>
          <w:highlight w:val="none"/>
        </w:rPr>
      </w:pPr>
      <w:r>
        <w:rPr>
          <w:rFonts w:hint="eastAsia"/>
          <w:color w:val="auto"/>
          <w:sz w:val="24"/>
          <w:szCs w:val="20"/>
          <w:highlight w:val="none"/>
          <w:lang w:val="en-US" w:eastAsia="zh-CN"/>
        </w:rPr>
        <w:t>9</w:t>
      </w:r>
      <w:r>
        <w:rPr>
          <w:rFonts w:eastAsia="宋体"/>
          <w:color w:val="auto"/>
          <w:sz w:val="24"/>
          <w:highlight w:val="none"/>
        </w:rPr>
        <w:t xml:space="preserve">  合同条款偏离表</w:t>
      </w:r>
      <w:r>
        <w:rPr>
          <w:color w:val="auto"/>
          <w:spacing w:val="-2"/>
          <w:sz w:val="24"/>
          <w:szCs w:val="24"/>
          <w:highlight w:val="none"/>
        </w:rPr>
        <w:t>（实质性格式）</w:t>
      </w:r>
    </w:p>
    <w:p w14:paraId="05F24D15">
      <w:pPr>
        <w:spacing w:line="360" w:lineRule="auto"/>
        <w:rPr>
          <w:rFonts w:eastAsia="宋体"/>
          <w:color w:val="auto"/>
          <w:sz w:val="24"/>
          <w:szCs w:val="20"/>
          <w:highlight w:val="none"/>
        </w:rPr>
      </w:pPr>
    </w:p>
    <w:p w14:paraId="4911C8F9">
      <w:pPr>
        <w:tabs>
          <w:tab w:val="left" w:pos="2775"/>
          <w:tab w:val="center" w:pos="4153"/>
        </w:tabs>
        <w:autoSpaceDE w:val="0"/>
        <w:autoSpaceDN w:val="0"/>
        <w:adjustRightInd w:val="0"/>
        <w:spacing w:line="360" w:lineRule="auto"/>
        <w:jc w:val="left"/>
        <w:rPr>
          <w:rFonts w:eastAsia="宋体"/>
          <w:b/>
          <w:color w:val="auto"/>
          <w:sz w:val="36"/>
          <w:szCs w:val="36"/>
          <w:highlight w:val="none"/>
        </w:rPr>
      </w:pPr>
      <w:r>
        <w:rPr>
          <w:rFonts w:eastAsia="宋体"/>
          <w:color w:val="auto"/>
          <w:sz w:val="36"/>
          <w:szCs w:val="36"/>
          <w:highlight w:val="none"/>
        </w:rPr>
        <w:tab/>
      </w:r>
      <w:r>
        <w:rPr>
          <w:rFonts w:eastAsia="宋体"/>
          <w:b/>
          <w:color w:val="auto"/>
          <w:sz w:val="36"/>
          <w:szCs w:val="36"/>
          <w:highlight w:val="none"/>
        </w:rPr>
        <w:tab/>
      </w:r>
      <w:r>
        <w:rPr>
          <w:rFonts w:hint="eastAsia" w:eastAsia="宋体"/>
          <w:b/>
          <w:color w:val="auto"/>
          <w:sz w:val="36"/>
          <w:szCs w:val="36"/>
          <w:highlight w:val="none"/>
        </w:rPr>
        <w:t>合同条款偏离表</w:t>
      </w:r>
    </w:p>
    <w:p w14:paraId="577C0BCB">
      <w:pPr>
        <w:spacing w:line="360" w:lineRule="auto"/>
        <w:rPr>
          <w:rFonts w:eastAsia="宋体"/>
          <w:color w:val="auto"/>
          <w:sz w:val="24"/>
          <w:szCs w:val="20"/>
          <w:highlight w:val="none"/>
        </w:rPr>
      </w:pPr>
    </w:p>
    <w:p w14:paraId="6B9D6596">
      <w:pPr>
        <w:tabs>
          <w:tab w:val="left" w:pos="1800"/>
          <w:tab w:val="left" w:pos="5580"/>
        </w:tabs>
        <w:spacing w:line="360" w:lineRule="auto"/>
        <w:ind w:firstLine="360" w:firstLineChars="150"/>
        <w:jc w:val="left"/>
        <w:rPr>
          <w:rFonts w:eastAsia="宋体"/>
          <w:color w:val="auto"/>
          <w:sz w:val="24"/>
          <w:highlight w:val="none"/>
        </w:rPr>
      </w:pPr>
      <w:r>
        <w:rPr>
          <w:rFonts w:hint="eastAsia"/>
          <w:color w:val="auto"/>
          <w:sz w:val="24"/>
          <w:highlight w:val="none"/>
          <w:lang w:eastAsia="zh-CN"/>
        </w:rPr>
        <w:t>项目编号</w:t>
      </w:r>
      <w:r>
        <w:rPr>
          <w:rFonts w:eastAsia="宋体"/>
          <w:color w:val="auto"/>
          <w:sz w:val="24"/>
          <w:highlight w:val="none"/>
        </w:rPr>
        <w:t xml:space="preserve">：_______________     </w:t>
      </w:r>
      <w:r>
        <w:rPr>
          <w:rFonts w:hint="eastAsia"/>
          <w:color w:val="auto"/>
          <w:sz w:val="24"/>
          <w:highlight w:val="none"/>
          <w:lang w:eastAsia="zh-CN"/>
        </w:rPr>
        <w:t>项目名称</w:t>
      </w:r>
      <w:r>
        <w:rPr>
          <w:rFonts w:eastAsia="宋体"/>
          <w:color w:val="auto"/>
          <w:sz w:val="24"/>
          <w:highlight w:val="none"/>
        </w:rPr>
        <w:t>：_______________</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77"/>
        <w:gridCol w:w="1793"/>
        <w:gridCol w:w="1981"/>
        <w:gridCol w:w="2427"/>
        <w:gridCol w:w="783"/>
      </w:tblGrid>
      <w:tr w14:paraId="62C9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02E0947">
            <w:pPr>
              <w:adjustRightInd w:val="0"/>
              <w:snapToGrid w:val="0"/>
              <w:jc w:val="center"/>
              <w:rPr>
                <w:rFonts w:eastAsia="宋体"/>
                <w:color w:val="auto"/>
                <w:sz w:val="24"/>
                <w:highlight w:val="none"/>
              </w:rPr>
            </w:pPr>
            <w:r>
              <w:rPr>
                <w:rFonts w:eastAsia="宋体"/>
                <w:color w:val="auto"/>
                <w:sz w:val="24"/>
                <w:highlight w:val="none"/>
              </w:rPr>
              <w:t>序号</w:t>
            </w:r>
          </w:p>
        </w:tc>
        <w:tc>
          <w:tcPr>
            <w:tcW w:w="1477" w:type="dxa"/>
            <w:noWrap w:val="0"/>
            <w:vAlign w:val="center"/>
          </w:tcPr>
          <w:p w14:paraId="171ED79F">
            <w:pPr>
              <w:adjustRightInd w:val="0"/>
              <w:snapToGrid w:val="0"/>
              <w:jc w:val="center"/>
              <w:rPr>
                <w:rFonts w:eastAsia="宋体"/>
                <w:color w:val="auto"/>
                <w:sz w:val="24"/>
                <w:highlight w:val="none"/>
              </w:rPr>
            </w:pPr>
            <w:r>
              <w:rPr>
                <w:rFonts w:eastAsia="宋体"/>
                <w:color w:val="auto"/>
                <w:sz w:val="24"/>
                <w:szCs w:val="21"/>
                <w:highlight w:val="none"/>
              </w:rPr>
              <w:t>竞争性磋商文件</w:t>
            </w:r>
            <w:r>
              <w:rPr>
                <w:rFonts w:eastAsia="宋体"/>
                <w:color w:val="auto"/>
                <w:sz w:val="24"/>
                <w:highlight w:val="none"/>
              </w:rPr>
              <w:t>条目号（页码）</w:t>
            </w:r>
          </w:p>
        </w:tc>
        <w:tc>
          <w:tcPr>
            <w:tcW w:w="1793" w:type="dxa"/>
            <w:noWrap w:val="0"/>
            <w:vAlign w:val="center"/>
          </w:tcPr>
          <w:p w14:paraId="2342182A">
            <w:pPr>
              <w:adjustRightInd w:val="0"/>
              <w:snapToGrid w:val="0"/>
              <w:jc w:val="center"/>
              <w:rPr>
                <w:rFonts w:eastAsia="宋体"/>
                <w:color w:val="auto"/>
                <w:sz w:val="24"/>
                <w:highlight w:val="none"/>
              </w:rPr>
            </w:pPr>
            <w:r>
              <w:rPr>
                <w:rFonts w:eastAsia="宋体"/>
                <w:color w:val="auto"/>
                <w:sz w:val="24"/>
                <w:szCs w:val="21"/>
                <w:highlight w:val="none"/>
              </w:rPr>
              <w:t>竞争性磋商文件</w:t>
            </w:r>
            <w:r>
              <w:rPr>
                <w:rFonts w:eastAsia="宋体"/>
                <w:color w:val="auto"/>
                <w:sz w:val="24"/>
                <w:highlight w:val="none"/>
              </w:rPr>
              <w:t>要求</w:t>
            </w:r>
          </w:p>
        </w:tc>
        <w:tc>
          <w:tcPr>
            <w:tcW w:w="1981" w:type="dxa"/>
            <w:noWrap w:val="0"/>
            <w:vAlign w:val="center"/>
          </w:tcPr>
          <w:p w14:paraId="6A6E52A2">
            <w:pPr>
              <w:adjustRightInd w:val="0"/>
              <w:snapToGrid w:val="0"/>
              <w:jc w:val="center"/>
              <w:rPr>
                <w:rFonts w:eastAsia="宋体"/>
                <w:color w:val="auto"/>
                <w:sz w:val="24"/>
                <w:highlight w:val="none"/>
              </w:rPr>
            </w:pPr>
            <w:r>
              <w:rPr>
                <w:rFonts w:eastAsia="宋体"/>
                <w:color w:val="auto"/>
                <w:sz w:val="24"/>
                <w:highlight w:val="none"/>
              </w:rPr>
              <w:t>响应文件内容</w:t>
            </w:r>
          </w:p>
        </w:tc>
        <w:tc>
          <w:tcPr>
            <w:tcW w:w="2427" w:type="dxa"/>
            <w:noWrap w:val="0"/>
            <w:vAlign w:val="center"/>
          </w:tcPr>
          <w:p w14:paraId="3E18934B">
            <w:pPr>
              <w:adjustRightInd w:val="0"/>
              <w:snapToGrid w:val="0"/>
              <w:jc w:val="center"/>
              <w:rPr>
                <w:rFonts w:eastAsia="宋体"/>
                <w:color w:val="auto"/>
                <w:sz w:val="24"/>
                <w:highlight w:val="none"/>
              </w:rPr>
            </w:pPr>
            <w:r>
              <w:rPr>
                <w:rFonts w:eastAsia="宋体"/>
                <w:color w:val="auto"/>
                <w:sz w:val="24"/>
                <w:highlight w:val="none"/>
              </w:rPr>
              <w:t>偏离情况</w:t>
            </w:r>
          </w:p>
          <w:p w14:paraId="0C68B886">
            <w:pPr>
              <w:adjustRightInd w:val="0"/>
              <w:snapToGrid w:val="0"/>
              <w:jc w:val="center"/>
              <w:rPr>
                <w:rFonts w:eastAsia="宋体"/>
                <w:color w:val="auto"/>
                <w:sz w:val="24"/>
                <w:highlight w:val="none"/>
              </w:rPr>
            </w:pPr>
            <w:r>
              <w:rPr>
                <w:rFonts w:eastAsia="宋体"/>
                <w:color w:val="auto"/>
                <w:sz w:val="24"/>
                <w:highlight w:val="none"/>
              </w:rPr>
              <w:t>（据实填写）</w:t>
            </w:r>
          </w:p>
        </w:tc>
        <w:tc>
          <w:tcPr>
            <w:tcW w:w="783" w:type="dxa"/>
            <w:noWrap w:val="0"/>
            <w:vAlign w:val="center"/>
          </w:tcPr>
          <w:p w14:paraId="02B20033">
            <w:pPr>
              <w:adjustRightInd w:val="0"/>
              <w:snapToGrid w:val="0"/>
              <w:jc w:val="center"/>
              <w:rPr>
                <w:rFonts w:eastAsia="宋体"/>
                <w:color w:val="auto"/>
                <w:sz w:val="24"/>
                <w:highlight w:val="none"/>
              </w:rPr>
            </w:pPr>
            <w:r>
              <w:rPr>
                <w:rFonts w:eastAsia="宋体"/>
                <w:color w:val="auto"/>
                <w:sz w:val="24"/>
                <w:highlight w:val="none"/>
              </w:rPr>
              <w:t>说明</w:t>
            </w:r>
          </w:p>
        </w:tc>
      </w:tr>
      <w:tr w14:paraId="696D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6C6CED98">
            <w:pPr>
              <w:spacing w:before="35" w:line="219" w:lineRule="auto"/>
              <w:jc w:val="lef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对本项目合同条款的偏离情况（</w:t>
            </w:r>
            <w:r>
              <w:rPr>
                <w:rFonts w:ascii="宋体" w:hAnsi="宋体" w:eastAsia="宋体" w:cs="宋体"/>
                <w:color w:val="auto"/>
                <w:spacing w:val="-3"/>
                <w:sz w:val="24"/>
                <w:szCs w:val="24"/>
                <w:highlight w:val="none"/>
              </w:rPr>
              <w:t>应进行选择，未</w:t>
            </w:r>
            <w:r>
              <w:rPr>
                <w:rFonts w:ascii="宋体" w:hAnsi="宋体" w:eastAsia="宋体" w:cs="宋体"/>
                <w:color w:val="auto"/>
                <w:spacing w:val="-4"/>
                <w:sz w:val="24"/>
                <w:szCs w:val="24"/>
                <w:highlight w:val="none"/>
              </w:rPr>
              <w:t>选择</w:t>
            </w:r>
            <w:r>
              <w:rPr>
                <w:rFonts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响应无效</w:t>
            </w:r>
            <w:r>
              <w:rPr>
                <w:rFonts w:ascii="宋体" w:hAnsi="宋体" w:eastAsia="宋体" w:cs="宋体"/>
                <w:color w:val="auto"/>
                <w:spacing w:val="-22"/>
                <w:sz w:val="24"/>
                <w:szCs w:val="24"/>
                <w:highlight w:val="none"/>
                <w14:textOutline w14:w="1537" w14:cap="flat" w14:cmpd="sng">
                  <w14:solidFill>
                    <w14:srgbClr w14:val="000000"/>
                  </w14:solidFill>
                  <w14:prstDash w14:val="solid"/>
                  <w14:miter w14:val="0"/>
                </w14:textOutline>
              </w:rPr>
              <w:t>）：</w:t>
            </w:r>
          </w:p>
          <w:p w14:paraId="0C1677B5">
            <w:pPr>
              <w:spacing w:before="27" w:line="197" w:lineRule="auto"/>
              <w:ind w:right="115"/>
              <w:jc w:val="left"/>
              <w:rPr>
                <w:rFonts w:ascii="宋体" w:hAnsi="宋体" w:eastAsia="宋体" w:cs="宋体"/>
                <w:color w:val="auto"/>
                <w:sz w:val="24"/>
                <w:szCs w:val="24"/>
                <w:highlight w:val="none"/>
              </w:rPr>
            </w:pPr>
            <w:r>
              <w:rPr>
                <w:rFonts w:ascii="微软雅黑" w:hAnsi="微软雅黑" w:eastAsia="微软雅黑" w:cs="微软雅黑"/>
                <w:b/>
                <w:bCs/>
                <w:color w:val="auto"/>
                <w:spacing w:val="-16"/>
                <w:sz w:val="24"/>
                <w:szCs w:val="24"/>
                <w:highlight w:val="none"/>
              </w:rPr>
              <w:t>口</w:t>
            </w:r>
            <w:r>
              <w:rPr>
                <w:rFonts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无偏离</w:t>
            </w:r>
            <w:r>
              <w:rPr>
                <w:rFonts w:ascii="宋体" w:hAnsi="宋体" w:eastAsia="宋体" w:cs="宋体"/>
                <w:color w:val="auto"/>
                <w:spacing w:val="-16"/>
                <w:sz w:val="24"/>
                <w:szCs w:val="24"/>
                <w:highlight w:val="none"/>
              </w:rPr>
              <w:t>（如无偏离，仅选择无偏离即可；无偏离即为对合同条款中的所有要求，均视</w:t>
            </w:r>
            <w:r>
              <w:rPr>
                <w:rFonts w:ascii="宋体" w:hAnsi="宋体" w:eastAsia="宋体" w:cs="宋体"/>
                <w:color w:val="auto"/>
                <w:spacing w:val="-11"/>
                <w:sz w:val="24"/>
                <w:szCs w:val="24"/>
                <w:highlight w:val="none"/>
              </w:rPr>
              <w:t>作供应商已对之理解和响应。）</w:t>
            </w:r>
          </w:p>
          <w:p w14:paraId="7CBA5821">
            <w:pPr>
              <w:adjustRightInd w:val="0"/>
              <w:snapToGrid w:val="0"/>
              <w:jc w:val="left"/>
              <w:rPr>
                <w:rFonts w:eastAsia="宋体"/>
                <w:color w:val="auto"/>
                <w:sz w:val="24"/>
                <w:highlight w:val="none"/>
              </w:rPr>
            </w:pPr>
            <w:r>
              <w:rPr>
                <w:rFonts w:ascii="微软雅黑" w:hAnsi="微软雅黑" w:eastAsia="微软雅黑" w:cs="微软雅黑"/>
                <w:b/>
                <w:bCs/>
                <w:color w:val="auto"/>
                <w:spacing w:val="-10"/>
                <w:sz w:val="24"/>
                <w:szCs w:val="24"/>
                <w:highlight w:val="none"/>
              </w:rPr>
              <w:t>口</w:t>
            </w:r>
            <w:r>
              <w:rPr>
                <w:rFonts w:ascii="宋体" w:hAnsi="宋体" w:eastAsia="宋体" w:cs="宋体"/>
                <w:color w:val="auto"/>
                <w:spacing w:val="-10"/>
                <w:sz w:val="24"/>
                <w:szCs w:val="24"/>
                <w:highlight w:val="none"/>
                <w14:textOutline w14:w="1537" w14:cap="flat" w14:cmpd="sng">
                  <w14:solidFill>
                    <w14:srgbClr w14:val="000000"/>
                  </w14:solidFill>
                  <w14:prstDash w14:val="solid"/>
                  <w14:miter w14:val="0"/>
                </w14:textOutline>
              </w:rPr>
              <w:t>有偏离</w:t>
            </w:r>
            <w:r>
              <w:rPr>
                <w:rFonts w:ascii="宋体" w:hAnsi="宋体" w:eastAsia="宋体" w:cs="宋体"/>
                <w:color w:val="auto"/>
                <w:spacing w:val="-10"/>
                <w:sz w:val="24"/>
                <w:szCs w:val="24"/>
                <w:highlight w:val="none"/>
              </w:rPr>
              <w:t>（如有偏离，则应在本表中对负偏离项逐一列明，否则</w:t>
            </w:r>
            <w:r>
              <w:rPr>
                <w:rFonts w:ascii="宋体" w:hAnsi="宋体" w:eastAsia="宋体" w:cs="宋体"/>
                <w:color w:val="auto"/>
                <w:spacing w:val="-10"/>
                <w:sz w:val="24"/>
                <w:szCs w:val="24"/>
                <w:highlight w:val="none"/>
                <w14:textOutline w14:w="1537" w14:cap="flat" w14:cmpd="sng">
                  <w14:solidFill>
                    <w14:srgbClr w14:val="000000"/>
                  </w14:solidFill>
                  <w14:prstDash w14:val="solid"/>
                  <w14:miter w14:val="0"/>
                </w14:textOutline>
              </w:rPr>
              <w:t>响应无效</w:t>
            </w:r>
            <w:r>
              <w:rPr>
                <w:rFonts w:ascii="宋体" w:hAnsi="宋体" w:eastAsia="宋体" w:cs="宋体"/>
                <w:color w:val="auto"/>
                <w:spacing w:val="-10"/>
                <w:sz w:val="24"/>
                <w:szCs w:val="24"/>
                <w:highlight w:val="none"/>
              </w:rPr>
              <w:t>；对合同条款</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6419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B2AE91E">
            <w:pPr>
              <w:adjustRightInd w:val="0"/>
              <w:snapToGrid w:val="0"/>
              <w:jc w:val="center"/>
              <w:rPr>
                <w:rFonts w:eastAsia="宋体"/>
                <w:color w:val="auto"/>
                <w:sz w:val="24"/>
                <w:highlight w:val="none"/>
              </w:rPr>
            </w:pPr>
          </w:p>
        </w:tc>
        <w:tc>
          <w:tcPr>
            <w:tcW w:w="1477" w:type="dxa"/>
            <w:noWrap w:val="0"/>
            <w:vAlign w:val="center"/>
          </w:tcPr>
          <w:p w14:paraId="2DCFE76D">
            <w:pPr>
              <w:adjustRightInd w:val="0"/>
              <w:snapToGrid w:val="0"/>
              <w:jc w:val="center"/>
              <w:rPr>
                <w:rFonts w:eastAsia="宋体"/>
                <w:color w:val="auto"/>
                <w:sz w:val="24"/>
                <w:highlight w:val="none"/>
              </w:rPr>
            </w:pPr>
          </w:p>
        </w:tc>
        <w:tc>
          <w:tcPr>
            <w:tcW w:w="1793" w:type="dxa"/>
            <w:noWrap w:val="0"/>
            <w:vAlign w:val="center"/>
          </w:tcPr>
          <w:p w14:paraId="1FEA54ED">
            <w:pPr>
              <w:adjustRightInd w:val="0"/>
              <w:snapToGrid w:val="0"/>
              <w:jc w:val="center"/>
              <w:rPr>
                <w:rFonts w:eastAsia="宋体"/>
                <w:color w:val="auto"/>
                <w:sz w:val="24"/>
                <w:highlight w:val="none"/>
              </w:rPr>
            </w:pPr>
          </w:p>
        </w:tc>
        <w:tc>
          <w:tcPr>
            <w:tcW w:w="1981" w:type="dxa"/>
            <w:noWrap w:val="0"/>
            <w:vAlign w:val="center"/>
          </w:tcPr>
          <w:p w14:paraId="3A915C53">
            <w:pPr>
              <w:adjustRightInd w:val="0"/>
              <w:snapToGrid w:val="0"/>
              <w:jc w:val="center"/>
              <w:rPr>
                <w:rFonts w:eastAsia="宋体"/>
                <w:color w:val="auto"/>
                <w:sz w:val="24"/>
                <w:highlight w:val="none"/>
              </w:rPr>
            </w:pPr>
          </w:p>
        </w:tc>
        <w:tc>
          <w:tcPr>
            <w:tcW w:w="2427" w:type="dxa"/>
            <w:noWrap w:val="0"/>
            <w:vAlign w:val="center"/>
          </w:tcPr>
          <w:p w14:paraId="3A19BC22">
            <w:pPr>
              <w:adjustRightInd w:val="0"/>
              <w:snapToGrid w:val="0"/>
              <w:jc w:val="center"/>
              <w:rPr>
                <w:rFonts w:eastAsia="宋体"/>
                <w:color w:val="auto"/>
                <w:sz w:val="24"/>
                <w:highlight w:val="none"/>
              </w:rPr>
            </w:pPr>
          </w:p>
        </w:tc>
        <w:tc>
          <w:tcPr>
            <w:tcW w:w="783" w:type="dxa"/>
            <w:noWrap w:val="0"/>
            <w:vAlign w:val="center"/>
          </w:tcPr>
          <w:p w14:paraId="5CE198D2">
            <w:pPr>
              <w:adjustRightInd w:val="0"/>
              <w:snapToGrid w:val="0"/>
              <w:jc w:val="center"/>
              <w:rPr>
                <w:rFonts w:eastAsia="宋体"/>
                <w:color w:val="auto"/>
                <w:sz w:val="24"/>
                <w:highlight w:val="none"/>
              </w:rPr>
            </w:pPr>
          </w:p>
        </w:tc>
      </w:tr>
      <w:tr w14:paraId="7D80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E045C44">
            <w:pPr>
              <w:adjustRightInd w:val="0"/>
              <w:snapToGrid w:val="0"/>
              <w:jc w:val="center"/>
              <w:rPr>
                <w:rFonts w:eastAsia="宋体"/>
                <w:color w:val="auto"/>
                <w:sz w:val="24"/>
                <w:highlight w:val="none"/>
              </w:rPr>
            </w:pPr>
          </w:p>
        </w:tc>
        <w:tc>
          <w:tcPr>
            <w:tcW w:w="1477" w:type="dxa"/>
            <w:noWrap w:val="0"/>
            <w:vAlign w:val="center"/>
          </w:tcPr>
          <w:p w14:paraId="252108EC">
            <w:pPr>
              <w:adjustRightInd w:val="0"/>
              <w:snapToGrid w:val="0"/>
              <w:jc w:val="center"/>
              <w:rPr>
                <w:rFonts w:eastAsia="宋体"/>
                <w:color w:val="auto"/>
                <w:sz w:val="24"/>
                <w:highlight w:val="none"/>
              </w:rPr>
            </w:pPr>
          </w:p>
        </w:tc>
        <w:tc>
          <w:tcPr>
            <w:tcW w:w="1793" w:type="dxa"/>
            <w:noWrap w:val="0"/>
            <w:vAlign w:val="center"/>
          </w:tcPr>
          <w:p w14:paraId="03756527">
            <w:pPr>
              <w:adjustRightInd w:val="0"/>
              <w:snapToGrid w:val="0"/>
              <w:jc w:val="center"/>
              <w:rPr>
                <w:rFonts w:eastAsia="宋体"/>
                <w:color w:val="auto"/>
                <w:sz w:val="24"/>
                <w:highlight w:val="none"/>
              </w:rPr>
            </w:pPr>
          </w:p>
        </w:tc>
        <w:tc>
          <w:tcPr>
            <w:tcW w:w="1981" w:type="dxa"/>
            <w:noWrap w:val="0"/>
            <w:vAlign w:val="center"/>
          </w:tcPr>
          <w:p w14:paraId="18806D7F">
            <w:pPr>
              <w:adjustRightInd w:val="0"/>
              <w:snapToGrid w:val="0"/>
              <w:jc w:val="center"/>
              <w:rPr>
                <w:rFonts w:eastAsia="宋体"/>
                <w:color w:val="auto"/>
                <w:sz w:val="24"/>
                <w:highlight w:val="none"/>
              </w:rPr>
            </w:pPr>
          </w:p>
        </w:tc>
        <w:tc>
          <w:tcPr>
            <w:tcW w:w="2427" w:type="dxa"/>
            <w:noWrap w:val="0"/>
            <w:vAlign w:val="center"/>
          </w:tcPr>
          <w:p w14:paraId="6946A236">
            <w:pPr>
              <w:adjustRightInd w:val="0"/>
              <w:snapToGrid w:val="0"/>
              <w:jc w:val="center"/>
              <w:rPr>
                <w:rFonts w:eastAsia="宋体"/>
                <w:color w:val="auto"/>
                <w:sz w:val="24"/>
                <w:highlight w:val="none"/>
              </w:rPr>
            </w:pPr>
          </w:p>
        </w:tc>
        <w:tc>
          <w:tcPr>
            <w:tcW w:w="783" w:type="dxa"/>
            <w:noWrap w:val="0"/>
            <w:vAlign w:val="center"/>
          </w:tcPr>
          <w:p w14:paraId="7EC1F6CB">
            <w:pPr>
              <w:adjustRightInd w:val="0"/>
              <w:snapToGrid w:val="0"/>
              <w:jc w:val="center"/>
              <w:rPr>
                <w:rFonts w:eastAsia="宋体"/>
                <w:color w:val="auto"/>
                <w:sz w:val="24"/>
                <w:highlight w:val="none"/>
              </w:rPr>
            </w:pPr>
          </w:p>
        </w:tc>
      </w:tr>
      <w:tr w14:paraId="6C60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5C2803EC">
            <w:pPr>
              <w:adjustRightInd w:val="0"/>
              <w:snapToGrid w:val="0"/>
              <w:jc w:val="center"/>
              <w:rPr>
                <w:rFonts w:eastAsia="宋体"/>
                <w:color w:val="auto"/>
                <w:sz w:val="24"/>
                <w:highlight w:val="none"/>
              </w:rPr>
            </w:pPr>
          </w:p>
        </w:tc>
        <w:tc>
          <w:tcPr>
            <w:tcW w:w="1477" w:type="dxa"/>
            <w:noWrap w:val="0"/>
            <w:vAlign w:val="center"/>
          </w:tcPr>
          <w:p w14:paraId="6542042A">
            <w:pPr>
              <w:adjustRightInd w:val="0"/>
              <w:snapToGrid w:val="0"/>
              <w:jc w:val="center"/>
              <w:rPr>
                <w:rFonts w:eastAsia="宋体"/>
                <w:color w:val="auto"/>
                <w:sz w:val="24"/>
                <w:highlight w:val="none"/>
              </w:rPr>
            </w:pPr>
          </w:p>
        </w:tc>
        <w:tc>
          <w:tcPr>
            <w:tcW w:w="1793" w:type="dxa"/>
            <w:noWrap w:val="0"/>
            <w:vAlign w:val="center"/>
          </w:tcPr>
          <w:p w14:paraId="763B171B">
            <w:pPr>
              <w:adjustRightInd w:val="0"/>
              <w:snapToGrid w:val="0"/>
              <w:jc w:val="center"/>
              <w:rPr>
                <w:rFonts w:eastAsia="宋体"/>
                <w:color w:val="auto"/>
                <w:sz w:val="24"/>
                <w:highlight w:val="none"/>
              </w:rPr>
            </w:pPr>
          </w:p>
        </w:tc>
        <w:tc>
          <w:tcPr>
            <w:tcW w:w="1981" w:type="dxa"/>
            <w:noWrap w:val="0"/>
            <w:vAlign w:val="center"/>
          </w:tcPr>
          <w:p w14:paraId="7F101C02">
            <w:pPr>
              <w:adjustRightInd w:val="0"/>
              <w:snapToGrid w:val="0"/>
              <w:jc w:val="center"/>
              <w:rPr>
                <w:rFonts w:eastAsia="宋体"/>
                <w:color w:val="auto"/>
                <w:sz w:val="24"/>
                <w:highlight w:val="none"/>
              </w:rPr>
            </w:pPr>
          </w:p>
        </w:tc>
        <w:tc>
          <w:tcPr>
            <w:tcW w:w="2427" w:type="dxa"/>
            <w:noWrap w:val="0"/>
            <w:vAlign w:val="center"/>
          </w:tcPr>
          <w:p w14:paraId="3A211644">
            <w:pPr>
              <w:adjustRightInd w:val="0"/>
              <w:snapToGrid w:val="0"/>
              <w:jc w:val="center"/>
              <w:rPr>
                <w:rFonts w:eastAsia="宋体"/>
                <w:color w:val="auto"/>
                <w:sz w:val="24"/>
                <w:highlight w:val="none"/>
              </w:rPr>
            </w:pPr>
          </w:p>
        </w:tc>
        <w:tc>
          <w:tcPr>
            <w:tcW w:w="783" w:type="dxa"/>
            <w:noWrap w:val="0"/>
            <w:vAlign w:val="center"/>
          </w:tcPr>
          <w:p w14:paraId="4F8749CA">
            <w:pPr>
              <w:adjustRightInd w:val="0"/>
              <w:snapToGrid w:val="0"/>
              <w:jc w:val="center"/>
              <w:rPr>
                <w:rFonts w:eastAsia="宋体"/>
                <w:color w:val="auto"/>
                <w:sz w:val="24"/>
                <w:highlight w:val="none"/>
              </w:rPr>
            </w:pPr>
          </w:p>
        </w:tc>
      </w:tr>
    </w:tbl>
    <w:p w14:paraId="5BD12FED">
      <w:pPr>
        <w:tabs>
          <w:tab w:val="left" w:pos="1800"/>
          <w:tab w:val="left" w:pos="5580"/>
        </w:tabs>
        <w:jc w:val="left"/>
        <w:rPr>
          <w:rFonts w:eastAsia="宋体"/>
          <w:color w:val="auto"/>
          <w:sz w:val="24"/>
          <w:highlight w:val="none"/>
        </w:rPr>
      </w:pPr>
    </w:p>
    <w:p w14:paraId="3363BB93">
      <w:pPr>
        <w:tabs>
          <w:tab w:val="left" w:pos="1800"/>
          <w:tab w:val="left" w:pos="5580"/>
        </w:tabs>
        <w:jc w:val="left"/>
        <w:rPr>
          <w:color w:val="auto"/>
          <w:sz w:val="24"/>
          <w:highlight w:val="none"/>
        </w:rPr>
      </w:pPr>
      <w:r>
        <w:rPr>
          <w:rFonts w:hint="eastAsia"/>
          <w:color w:val="auto"/>
          <w:sz w:val="24"/>
          <w:highlight w:val="none"/>
        </w:rPr>
        <w:t>注：</w:t>
      </w:r>
    </w:p>
    <w:p w14:paraId="4A6B2D4E">
      <w:pPr>
        <w:tabs>
          <w:tab w:val="left" w:pos="1800"/>
          <w:tab w:val="left" w:pos="5580"/>
        </w:tabs>
        <w:jc w:val="left"/>
        <w:rPr>
          <w:color w:val="auto"/>
          <w:sz w:val="24"/>
          <w:highlight w:val="none"/>
        </w:rPr>
      </w:pPr>
      <w:r>
        <w:rPr>
          <w:color w:val="auto"/>
          <w:sz w:val="24"/>
          <w:highlight w:val="none"/>
        </w:rPr>
        <w:t xml:space="preserve">1. </w:t>
      </w:r>
      <w:r>
        <w:rPr>
          <w:rFonts w:hint="eastAsia"/>
          <w:color w:val="auto"/>
          <w:sz w:val="24"/>
          <w:highlight w:val="none"/>
        </w:rPr>
        <w:t>对合同条款中的所有要求，除本表所列明的所有偏离外，均视作供应商已对之理解和响应。</w:t>
      </w:r>
    </w:p>
    <w:p w14:paraId="04232E32">
      <w:pPr>
        <w:tabs>
          <w:tab w:val="left" w:pos="1800"/>
          <w:tab w:val="left" w:pos="5580"/>
        </w:tabs>
        <w:jc w:val="left"/>
        <w:rPr>
          <w:color w:val="auto"/>
          <w:sz w:val="24"/>
          <w:highlight w:val="none"/>
        </w:rPr>
      </w:pPr>
      <w:r>
        <w:rPr>
          <w:color w:val="auto"/>
          <w:sz w:val="24"/>
          <w:highlight w:val="none"/>
        </w:rPr>
        <w:t xml:space="preserve">2. </w:t>
      </w:r>
      <w:r>
        <w:rPr>
          <w:rFonts w:hint="eastAsia"/>
          <w:color w:val="auto"/>
          <w:sz w:val="24"/>
          <w:highlight w:val="none"/>
        </w:rPr>
        <w:t>“偏离情况”列应据实填写“正偏离”或“负偏离”。</w:t>
      </w:r>
    </w:p>
    <w:p w14:paraId="4BA8E698">
      <w:pPr>
        <w:spacing w:line="360" w:lineRule="auto"/>
        <w:rPr>
          <w:rFonts w:eastAsia="宋体"/>
          <w:color w:val="auto"/>
          <w:sz w:val="24"/>
          <w:szCs w:val="20"/>
          <w:highlight w:val="none"/>
        </w:rPr>
      </w:pPr>
    </w:p>
    <w:p w14:paraId="6FD40F3E">
      <w:pPr>
        <w:autoSpaceDE w:val="0"/>
        <w:autoSpaceDN w:val="0"/>
        <w:adjustRightInd w:val="0"/>
        <w:snapToGrid w:val="0"/>
        <w:spacing w:before="25" w:after="25" w:line="480" w:lineRule="auto"/>
        <w:rPr>
          <w:rFonts w:eastAsia="宋体"/>
          <w:color w:val="auto"/>
          <w:sz w:val="24"/>
          <w:highlight w:val="none"/>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___________</w:t>
      </w:r>
    </w:p>
    <w:p w14:paraId="788E8954">
      <w:pPr>
        <w:autoSpaceDE w:val="0"/>
        <w:autoSpaceDN w:val="0"/>
        <w:adjustRightInd w:val="0"/>
        <w:snapToGrid w:val="0"/>
        <w:spacing w:line="48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____年____月____日</w:t>
      </w:r>
    </w:p>
    <w:p w14:paraId="705D3A16">
      <w:pPr>
        <w:tabs>
          <w:tab w:val="left" w:pos="360"/>
        </w:tabs>
        <w:snapToGrid w:val="0"/>
        <w:spacing w:line="360" w:lineRule="auto"/>
        <w:outlineLvl w:val="1"/>
        <w:rPr>
          <w:rFonts w:eastAsia="宋体"/>
          <w:color w:val="auto"/>
          <w:sz w:val="24"/>
          <w:szCs w:val="20"/>
          <w:highlight w:val="none"/>
        </w:rPr>
      </w:pPr>
      <w:r>
        <w:rPr>
          <w:rFonts w:eastAsia="宋体"/>
          <w:color w:val="auto"/>
          <w:sz w:val="24"/>
          <w:szCs w:val="20"/>
          <w:highlight w:val="none"/>
        </w:rPr>
        <w:br w:type="page"/>
      </w:r>
      <w:r>
        <w:rPr>
          <w:rFonts w:hint="eastAsia"/>
          <w:color w:val="auto"/>
          <w:sz w:val="24"/>
          <w:highlight w:val="none"/>
          <w:lang w:val="en-US" w:eastAsia="zh-CN"/>
        </w:rPr>
        <w:t xml:space="preserve">10 </w:t>
      </w:r>
      <w:r>
        <w:rPr>
          <w:rFonts w:eastAsia="宋体"/>
          <w:color w:val="auto"/>
          <w:sz w:val="24"/>
          <w:highlight w:val="none"/>
        </w:rPr>
        <w:t xml:space="preserve"> 采购需求偏离表</w:t>
      </w:r>
      <w:r>
        <w:rPr>
          <w:rFonts w:hint="eastAsia" w:eastAsia="宋体"/>
          <w:color w:val="auto"/>
          <w:sz w:val="24"/>
          <w:highlight w:val="none"/>
        </w:rPr>
        <w:t>（实质性格式）</w:t>
      </w:r>
    </w:p>
    <w:p w14:paraId="1AD01E96">
      <w:pPr>
        <w:autoSpaceDE w:val="0"/>
        <w:autoSpaceDN w:val="0"/>
        <w:adjustRightInd w:val="0"/>
        <w:spacing w:line="360" w:lineRule="auto"/>
        <w:jc w:val="center"/>
        <w:rPr>
          <w:rFonts w:eastAsia="宋体"/>
          <w:b/>
          <w:color w:val="auto"/>
          <w:sz w:val="36"/>
          <w:szCs w:val="36"/>
          <w:highlight w:val="none"/>
        </w:rPr>
      </w:pPr>
      <w:r>
        <w:rPr>
          <w:rFonts w:hint="eastAsia" w:eastAsia="宋体"/>
          <w:b/>
          <w:color w:val="auto"/>
          <w:sz w:val="36"/>
          <w:szCs w:val="36"/>
          <w:highlight w:val="none"/>
        </w:rPr>
        <w:t>采购需求偏离表</w:t>
      </w:r>
    </w:p>
    <w:p w14:paraId="3A8FDACF">
      <w:pPr>
        <w:tabs>
          <w:tab w:val="left" w:pos="1800"/>
          <w:tab w:val="left" w:pos="5580"/>
        </w:tabs>
        <w:spacing w:line="360" w:lineRule="auto"/>
        <w:ind w:firstLine="360" w:firstLineChars="150"/>
        <w:jc w:val="left"/>
        <w:rPr>
          <w:rFonts w:eastAsia="宋体"/>
          <w:color w:val="auto"/>
          <w:sz w:val="24"/>
          <w:highlight w:val="none"/>
        </w:rPr>
      </w:pPr>
      <w:r>
        <w:rPr>
          <w:rFonts w:hint="eastAsia"/>
          <w:color w:val="auto"/>
          <w:sz w:val="24"/>
          <w:highlight w:val="none"/>
          <w:lang w:eastAsia="zh-CN"/>
        </w:rPr>
        <w:t>项目编号</w:t>
      </w:r>
      <w:r>
        <w:rPr>
          <w:rFonts w:eastAsia="宋体"/>
          <w:color w:val="auto"/>
          <w:sz w:val="24"/>
          <w:highlight w:val="none"/>
        </w:rPr>
        <w:t xml:space="preserve">：_______________     </w:t>
      </w:r>
      <w:r>
        <w:rPr>
          <w:rFonts w:hint="eastAsia"/>
          <w:color w:val="auto"/>
          <w:sz w:val="24"/>
          <w:highlight w:val="none"/>
          <w:lang w:eastAsia="zh-CN"/>
        </w:rPr>
        <w:t>项目名称</w:t>
      </w:r>
      <w:r>
        <w:rPr>
          <w:rFonts w:eastAsia="宋体"/>
          <w:color w:val="auto"/>
          <w:sz w:val="24"/>
          <w:highlight w:val="none"/>
        </w:rPr>
        <w:t>：_______________</w:t>
      </w:r>
    </w:p>
    <w:tbl>
      <w:tblPr>
        <w:tblStyle w:val="2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2BE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10B6220">
            <w:pPr>
              <w:adjustRightInd w:val="0"/>
              <w:snapToGrid w:val="0"/>
              <w:jc w:val="center"/>
              <w:rPr>
                <w:rFonts w:eastAsia="宋体"/>
                <w:color w:val="auto"/>
                <w:sz w:val="24"/>
                <w:highlight w:val="none"/>
              </w:rPr>
            </w:pPr>
            <w:r>
              <w:rPr>
                <w:rFonts w:eastAsia="宋体"/>
                <w:color w:val="auto"/>
                <w:sz w:val="24"/>
                <w:highlight w:val="none"/>
              </w:rPr>
              <w:t>序号</w:t>
            </w:r>
          </w:p>
        </w:tc>
        <w:tc>
          <w:tcPr>
            <w:tcW w:w="1482" w:type="dxa"/>
            <w:noWrap w:val="0"/>
            <w:vAlign w:val="center"/>
          </w:tcPr>
          <w:p w14:paraId="39A652A1">
            <w:pPr>
              <w:adjustRightInd w:val="0"/>
              <w:snapToGrid w:val="0"/>
              <w:jc w:val="center"/>
              <w:rPr>
                <w:rFonts w:eastAsia="宋体"/>
                <w:color w:val="auto"/>
                <w:sz w:val="24"/>
                <w:highlight w:val="none"/>
              </w:rPr>
            </w:pPr>
            <w:r>
              <w:rPr>
                <w:rFonts w:eastAsia="宋体"/>
                <w:color w:val="auto"/>
                <w:sz w:val="24"/>
                <w:highlight w:val="none"/>
              </w:rPr>
              <w:t>竞争性磋商文件条目号(页码)</w:t>
            </w:r>
          </w:p>
        </w:tc>
        <w:tc>
          <w:tcPr>
            <w:tcW w:w="2384" w:type="dxa"/>
            <w:noWrap w:val="0"/>
            <w:vAlign w:val="center"/>
          </w:tcPr>
          <w:p w14:paraId="4920E67A">
            <w:pPr>
              <w:adjustRightInd w:val="0"/>
              <w:snapToGrid w:val="0"/>
              <w:jc w:val="center"/>
              <w:rPr>
                <w:rFonts w:eastAsia="宋体"/>
                <w:color w:val="auto"/>
                <w:sz w:val="24"/>
                <w:highlight w:val="none"/>
              </w:rPr>
            </w:pPr>
            <w:r>
              <w:rPr>
                <w:rFonts w:eastAsia="宋体"/>
                <w:color w:val="auto"/>
                <w:sz w:val="24"/>
                <w:highlight w:val="none"/>
              </w:rPr>
              <w:t>竞争性磋商文件要求</w:t>
            </w:r>
          </w:p>
        </w:tc>
        <w:tc>
          <w:tcPr>
            <w:tcW w:w="2126" w:type="dxa"/>
            <w:noWrap w:val="0"/>
            <w:vAlign w:val="center"/>
          </w:tcPr>
          <w:p w14:paraId="220CAB2E">
            <w:pPr>
              <w:adjustRightInd w:val="0"/>
              <w:snapToGrid w:val="0"/>
              <w:jc w:val="center"/>
              <w:rPr>
                <w:rFonts w:eastAsia="宋体"/>
                <w:color w:val="auto"/>
                <w:sz w:val="24"/>
                <w:highlight w:val="none"/>
              </w:rPr>
            </w:pPr>
            <w:r>
              <w:rPr>
                <w:rFonts w:eastAsia="宋体"/>
                <w:color w:val="auto"/>
                <w:sz w:val="24"/>
                <w:highlight w:val="none"/>
              </w:rPr>
              <w:t>响应内容</w:t>
            </w:r>
          </w:p>
        </w:tc>
        <w:tc>
          <w:tcPr>
            <w:tcW w:w="1875" w:type="dxa"/>
            <w:noWrap w:val="0"/>
            <w:vAlign w:val="center"/>
          </w:tcPr>
          <w:p w14:paraId="05008BCB">
            <w:pPr>
              <w:adjustRightInd w:val="0"/>
              <w:snapToGrid w:val="0"/>
              <w:jc w:val="center"/>
              <w:rPr>
                <w:rFonts w:eastAsia="宋体"/>
                <w:color w:val="auto"/>
                <w:sz w:val="24"/>
                <w:highlight w:val="none"/>
              </w:rPr>
            </w:pPr>
            <w:r>
              <w:rPr>
                <w:rFonts w:eastAsia="宋体"/>
                <w:color w:val="auto"/>
                <w:sz w:val="24"/>
                <w:highlight w:val="none"/>
              </w:rPr>
              <w:t>偏离情况</w:t>
            </w:r>
          </w:p>
          <w:p w14:paraId="69CD174E">
            <w:pPr>
              <w:adjustRightInd w:val="0"/>
              <w:snapToGrid w:val="0"/>
              <w:jc w:val="center"/>
              <w:rPr>
                <w:rFonts w:eastAsia="宋体"/>
                <w:color w:val="auto"/>
                <w:sz w:val="24"/>
                <w:highlight w:val="none"/>
              </w:rPr>
            </w:pPr>
            <w:r>
              <w:rPr>
                <w:rFonts w:eastAsia="宋体"/>
                <w:color w:val="auto"/>
                <w:sz w:val="24"/>
                <w:szCs w:val="21"/>
                <w:highlight w:val="none"/>
              </w:rPr>
              <w:t>（据实填写）</w:t>
            </w:r>
          </w:p>
        </w:tc>
        <w:tc>
          <w:tcPr>
            <w:tcW w:w="1009" w:type="dxa"/>
            <w:noWrap w:val="0"/>
            <w:vAlign w:val="center"/>
          </w:tcPr>
          <w:p w14:paraId="43E2AF0B">
            <w:pPr>
              <w:adjustRightInd w:val="0"/>
              <w:snapToGrid w:val="0"/>
              <w:jc w:val="center"/>
              <w:rPr>
                <w:rFonts w:eastAsia="宋体"/>
                <w:color w:val="auto"/>
                <w:sz w:val="24"/>
                <w:highlight w:val="none"/>
              </w:rPr>
            </w:pPr>
            <w:r>
              <w:rPr>
                <w:rFonts w:eastAsia="宋体"/>
                <w:color w:val="auto"/>
                <w:sz w:val="24"/>
                <w:highlight w:val="none"/>
              </w:rPr>
              <w:t>说明</w:t>
            </w:r>
          </w:p>
        </w:tc>
      </w:tr>
      <w:tr w14:paraId="66F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003DE5">
            <w:pPr>
              <w:adjustRightInd w:val="0"/>
              <w:snapToGrid w:val="0"/>
              <w:jc w:val="center"/>
              <w:rPr>
                <w:rFonts w:eastAsia="宋体"/>
                <w:color w:val="auto"/>
                <w:sz w:val="24"/>
                <w:highlight w:val="none"/>
              </w:rPr>
            </w:pPr>
          </w:p>
        </w:tc>
        <w:tc>
          <w:tcPr>
            <w:tcW w:w="1482" w:type="dxa"/>
            <w:noWrap w:val="0"/>
            <w:vAlign w:val="center"/>
          </w:tcPr>
          <w:p w14:paraId="101217E8">
            <w:pPr>
              <w:adjustRightInd w:val="0"/>
              <w:snapToGrid w:val="0"/>
              <w:jc w:val="center"/>
              <w:rPr>
                <w:rFonts w:eastAsia="宋体"/>
                <w:color w:val="auto"/>
                <w:sz w:val="24"/>
                <w:highlight w:val="none"/>
              </w:rPr>
            </w:pPr>
          </w:p>
        </w:tc>
        <w:tc>
          <w:tcPr>
            <w:tcW w:w="2384" w:type="dxa"/>
            <w:noWrap w:val="0"/>
            <w:vAlign w:val="center"/>
          </w:tcPr>
          <w:p w14:paraId="3F9F62CA">
            <w:pPr>
              <w:adjustRightInd w:val="0"/>
              <w:snapToGrid w:val="0"/>
              <w:jc w:val="center"/>
              <w:rPr>
                <w:rFonts w:eastAsia="宋体"/>
                <w:color w:val="auto"/>
                <w:sz w:val="24"/>
                <w:highlight w:val="none"/>
              </w:rPr>
            </w:pPr>
          </w:p>
        </w:tc>
        <w:tc>
          <w:tcPr>
            <w:tcW w:w="2126" w:type="dxa"/>
            <w:noWrap w:val="0"/>
            <w:vAlign w:val="center"/>
          </w:tcPr>
          <w:p w14:paraId="66149769">
            <w:pPr>
              <w:adjustRightInd w:val="0"/>
              <w:snapToGrid w:val="0"/>
              <w:jc w:val="center"/>
              <w:rPr>
                <w:rFonts w:eastAsia="宋体"/>
                <w:color w:val="auto"/>
                <w:sz w:val="24"/>
                <w:highlight w:val="none"/>
              </w:rPr>
            </w:pPr>
          </w:p>
        </w:tc>
        <w:tc>
          <w:tcPr>
            <w:tcW w:w="1875" w:type="dxa"/>
            <w:noWrap w:val="0"/>
            <w:vAlign w:val="center"/>
          </w:tcPr>
          <w:p w14:paraId="772A3F4D">
            <w:pPr>
              <w:adjustRightInd w:val="0"/>
              <w:snapToGrid w:val="0"/>
              <w:jc w:val="center"/>
              <w:rPr>
                <w:rFonts w:eastAsia="宋体"/>
                <w:color w:val="auto"/>
                <w:sz w:val="24"/>
                <w:highlight w:val="none"/>
              </w:rPr>
            </w:pPr>
          </w:p>
        </w:tc>
        <w:tc>
          <w:tcPr>
            <w:tcW w:w="1009" w:type="dxa"/>
            <w:noWrap w:val="0"/>
            <w:vAlign w:val="center"/>
          </w:tcPr>
          <w:p w14:paraId="75C92106">
            <w:pPr>
              <w:adjustRightInd w:val="0"/>
              <w:snapToGrid w:val="0"/>
              <w:jc w:val="center"/>
              <w:rPr>
                <w:rFonts w:eastAsia="宋体"/>
                <w:color w:val="auto"/>
                <w:sz w:val="24"/>
                <w:highlight w:val="none"/>
              </w:rPr>
            </w:pPr>
          </w:p>
        </w:tc>
      </w:tr>
      <w:tr w14:paraId="592C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9AC351C">
            <w:pPr>
              <w:adjustRightInd w:val="0"/>
              <w:snapToGrid w:val="0"/>
              <w:jc w:val="center"/>
              <w:rPr>
                <w:rFonts w:eastAsia="宋体"/>
                <w:color w:val="auto"/>
                <w:sz w:val="24"/>
                <w:highlight w:val="none"/>
              </w:rPr>
            </w:pPr>
          </w:p>
        </w:tc>
        <w:tc>
          <w:tcPr>
            <w:tcW w:w="1482" w:type="dxa"/>
            <w:noWrap w:val="0"/>
            <w:vAlign w:val="center"/>
          </w:tcPr>
          <w:p w14:paraId="4B21044F">
            <w:pPr>
              <w:adjustRightInd w:val="0"/>
              <w:snapToGrid w:val="0"/>
              <w:jc w:val="center"/>
              <w:rPr>
                <w:rFonts w:eastAsia="宋体"/>
                <w:color w:val="auto"/>
                <w:sz w:val="24"/>
                <w:highlight w:val="none"/>
              </w:rPr>
            </w:pPr>
          </w:p>
        </w:tc>
        <w:tc>
          <w:tcPr>
            <w:tcW w:w="2384" w:type="dxa"/>
            <w:noWrap w:val="0"/>
            <w:vAlign w:val="center"/>
          </w:tcPr>
          <w:p w14:paraId="302A5E76">
            <w:pPr>
              <w:adjustRightInd w:val="0"/>
              <w:snapToGrid w:val="0"/>
              <w:jc w:val="center"/>
              <w:rPr>
                <w:rFonts w:eastAsia="宋体"/>
                <w:color w:val="auto"/>
                <w:sz w:val="24"/>
                <w:highlight w:val="none"/>
              </w:rPr>
            </w:pPr>
          </w:p>
        </w:tc>
        <w:tc>
          <w:tcPr>
            <w:tcW w:w="2126" w:type="dxa"/>
            <w:noWrap w:val="0"/>
            <w:vAlign w:val="center"/>
          </w:tcPr>
          <w:p w14:paraId="3BC380F4">
            <w:pPr>
              <w:adjustRightInd w:val="0"/>
              <w:snapToGrid w:val="0"/>
              <w:jc w:val="center"/>
              <w:rPr>
                <w:rFonts w:eastAsia="宋体"/>
                <w:color w:val="auto"/>
                <w:sz w:val="24"/>
                <w:highlight w:val="none"/>
              </w:rPr>
            </w:pPr>
          </w:p>
        </w:tc>
        <w:tc>
          <w:tcPr>
            <w:tcW w:w="1875" w:type="dxa"/>
            <w:noWrap w:val="0"/>
            <w:vAlign w:val="center"/>
          </w:tcPr>
          <w:p w14:paraId="7EF4BE28">
            <w:pPr>
              <w:adjustRightInd w:val="0"/>
              <w:snapToGrid w:val="0"/>
              <w:jc w:val="center"/>
              <w:rPr>
                <w:rFonts w:eastAsia="宋体"/>
                <w:color w:val="auto"/>
                <w:sz w:val="24"/>
                <w:highlight w:val="none"/>
              </w:rPr>
            </w:pPr>
          </w:p>
        </w:tc>
        <w:tc>
          <w:tcPr>
            <w:tcW w:w="1009" w:type="dxa"/>
            <w:noWrap w:val="0"/>
            <w:vAlign w:val="center"/>
          </w:tcPr>
          <w:p w14:paraId="1CBB3F60">
            <w:pPr>
              <w:adjustRightInd w:val="0"/>
              <w:snapToGrid w:val="0"/>
              <w:jc w:val="center"/>
              <w:rPr>
                <w:rFonts w:eastAsia="宋体"/>
                <w:color w:val="auto"/>
                <w:sz w:val="24"/>
                <w:highlight w:val="none"/>
              </w:rPr>
            </w:pPr>
          </w:p>
        </w:tc>
      </w:tr>
      <w:tr w14:paraId="3AD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3374600">
            <w:pPr>
              <w:adjustRightInd w:val="0"/>
              <w:snapToGrid w:val="0"/>
              <w:jc w:val="center"/>
              <w:rPr>
                <w:rFonts w:eastAsia="宋体"/>
                <w:color w:val="auto"/>
                <w:sz w:val="24"/>
                <w:highlight w:val="none"/>
              </w:rPr>
            </w:pPr>
          </w:p>
        </w:tc>
        <w:tc>
          <w:tcPr>
            <w:tcW w:w="1482" w:type="dxa"/>
            <w:noWrap w:val="0"/>
            <w:vAlign w:val="center"/>
          </w:tcPr>
          <w:p w14:paraId="2B011D47">
            <w:pPr>
              <w:adjustRightInd w:val="0"/>
              <w:snapToGrid w:val="0"/>
              <w:jc w:val="center"/>
              <w:rPr>
                <w:rFonts w:eastAsia="宋体"/>
                <w:color w:val="auto"/>
                <w:sz w:val="24"/>
                <w:highlight w:val="none"/>
              </w:rPr>
            </w:pPr>
          </w:p>
        </w:tc>
        <w:tc>
          <w:tcPr>
            <w:tcW w:w="2384" w:type="dxa"/>
            <w:noWrap w:val="0"/>
            <w:vAlign w:val="center"/>
          </w:tcPr>
          <w:p w14:paraId="7B12E607">
            <w:pPr>
              <w:adjustRightInd w:val="0"/>
              <w:snapToGrid w:val="0"/>
              <w:jc w:val="center"/>
              <w:rPr>
                <w:rFonts w:eastAsia="宋体"/>
                <w:color w:val="auto"/>
                <w:sz w:val="24"/>
                <w:highlight w:val="none"/>
              </w:rPr>
            </w:pPr>
          </w:p>
        </w:tc>
        <w:tc>
          <w:tcPr>
            <w:tcW w:w="2126" w:type="dxa"/>
            <w:noWrap w:val="0"/>
            <w:vAlign w:val="center"/>
          </w:tcPr>
          <w:p w14:paraId="5C49C6BF">
            <w:pPr>
              <w:adjustRightInd w:val="0"/>
              <w:snapToGrid w:val="0"/>
              <w:jc w:val="center"/>
              <w:rPr>
                <w:rFonts w:eastAsia="宋体"/>
                <w:color w:val="auto"/>
                <w:sz w:val="24"/>
                <w:highlight w:val="none"/>
              </w:rPr>
            </w:pPr>
          </w:p>
        </w:tc>
        <w:tc>
          <w:tcPr>
            <w:tcW w:w="1875" w:type="dxa"/>
            <w:noWrap w:val="0"/>
            <w:vAlign w:val="center"/>
          </w:tcPr>
          <w:p w14:paraId="3A6659D1">
            <w:pPr>
              <w:adjustRightInd w:val="0"/>
              <w:snapToGrid w:val="0"/>
              <w:jc w:val="center"/>
              <w:rPr>
                <w:rFonts w:eastAsia="宋体"/>
                <w:color w:val="auto"/>
                <w:sz w:val="24"/>
                <w:highlight w:val="none"/>
              </w:rPr>
            </w:pPr>
          </w:p>
        </w:tc>
        <w:tc>
          <w:tcPr>
            <w:tcW w:w="1009" w:type="dxa"/>
            <w:noWrap w:val="0"/>
            <w:vAlign w:val="center"/>
          </w:tcPr>
          <w:p w14:paraId="05D696C4">
            <w:pPr>
              <w:adjustRightInd w:val="0"/>
              <w:snapToGrid w:val="0"/>
              <w:jc w:val="center"/>
              <w:rPr>
                <w:rFonts w:eastAsia="宋体"/>
                <w:color w:val="auto"/>
                <w:sz w:val="24"/>
                <w:highlight w:val="none"/>
              </w:rPr>
            </w:pPr>
          </w:p>
        </w:tc>
      </w:tr>
      <w:tr w14:paraId="3EC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20784E">
            <w:pPr>
              <w:adjustRightInd w:val="0"/>
              <w:snapToGrid w:val="0"/>
              <w:jc w:val="center"/>
              <w:rPr>
                <w:rFonts w:eastAsia="宋体"/>
                <w:color w:val="auto"/>
                <w:sz w:val="24"/>
                <w:highlight w:val="none"/>
              </w:rPr>
            </w:pPr>
          </w:p>
        </w:tc>
        <w:tc>
          <w:tcPr>
            <w:tcW w:w="1482" w:type="dxa"/>
            <w:noWrap w:val="0"/>
            <w:vAlign w:val="center"/>
          </w:tcPr>
          <w:p w14:paraId="7FB045C7">
            <w:pPr>
              <w:adjustRightInd w:val="0"/>
              <w:snapToGrid w:val="0"/>
              <w:jc w:val="center"/>
              <w:rPr>
                <w:rFonts w:eastAsia="宋体"/>
                <w:color w:val="auto"/>
                <w:sz w:val="24"/>
                <w:highlight w:val="none"/>
              </w:rPr>
            </w:pPr>
          </w:p>
        </w:tc>
        <w:tc>
          <w:tcPr>
            <w:tcW w:w="2384" w:type="dxa"/>
            <w:noWrap w:val="0"/>
            <w:vAlign w:val="center"/>
          </w:tcPr>
          <w:p w14:paraId="692AF85A">
            <w:pPr>
              <w:adjustRightInd w:val="0"/>
              <w:snapToGrid w:val="0"/>
              <w:jc w:val="center"/>
              <w:rPr>
                <w:rFonts w:eastAsia="宋体"/>
                <w:color w:val="auto"/>
                <w:sz w:val="24"/>
                <w:highlight w:val="none"/>
              </w:rPr>
            </w:pPr>
          </w:p>
        </w:tc>
        <w:tc>
          <w:tcPr>
            <w:tcW w:w="2126" w:type="dxa"/>
            <w:noWrap w:val="0"/>
            <w:vAlign w:val="center"/>
          </w:tcPr>
          <w:p w14:paraId="49E15082">
            <w:pPr>
              <w:adjustRightInd w:val="0"/>
              <w:snapToGrid w:val="0"/>
              <w:jc w:val="center"/>
              <w:rPr>
                <w:rFonts w:eastAsia="宋体"/>
                <w:color w:val="auto"/>
                <w:sz w:val="24"/>
                <w:highlight w:val="none"/>
              </w:rPr>
            </w:pPr>
          </w:p>
        </w:tc>
        <w:tc>
          <w:tcPr>
            <w:tcW w:w="1875" w:type="dxa"/>
            <w:noWrap w:val="0"/>
            <w:vAlign w:val="center"/>
          </w:tcPr>
          <w:p w14:paraId="307B1BF3">
            <w:pPr>
              <w:adjustRightInd w:val="0"/>
              <w:snapToGrid w:val="0"/>
              <w:jc w:val="center"/>
              <w:rPr>
                <w:rFonts w:eastAsia="宋体"/>
                <w:color w:val="auto"/>
                <w:sz w:val="24"/>
                <w:highlight w:val="none"/>
              </w:rPr>
            </w:pPr>
          </w:p>
        </w:tc>
        <w:tc>
          <w:tcPr>
            <w:tcW w:w="1009" w:type="dxa"/>
            <w:noWrap w:val="0"/>
            <w:vAlign w:val="center"/>
          </w:tcPr>
          <w:p w14:paraId="1E0F4139">
            <w:pPr>
              <w:adjustRightInd w:val="0"/>
              <w:snapToGrid w:val="0"/>
              <w:jc w:val="center"/>
              <w:rPr>
                <w:rFonts w:eastAsia="宋体"/>
                <w:color w:val="auto"/>
                <w:sz w:val="24"/>
                <w:highlight w:val="none"/>
              </w:rPr>
            </w:pPr>
          </w:p>
        </w:tc>
      </w:tr>
      <w:tr w14:paraId="6BD1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2A0938C">
            <w:pPr>
              <w:adjustRightInd w:val="0"/>
              <w:snapToGrid w:val="0"/>
              <w:jc w:val="center"/>
              <w:rPr>
                <w:rFonts w:eastAsia="宋体"/>
                <w:color w:val="auto"/>
                <w:sz w:val="24"/>
                <w:highlight w:val="none"/>
              </w:rPr>
            </w:pPr>
          </w:p>
        </w:tc>
        <w:tc>
          <w:tcPr>
            <w:tcW w:w="1482" w:type="dxa"/>
            <w:noWrap w:val="0"/>
            <w:vAlign w:val="center"/>
          </w:tcPr>
          <w:p w14:paraId="1BCF722E">
            <w:pPr>
              <w:adjustRightInd w:val="0"/>
              <w:snapToGrid w:val="0"/>
              <w:jc w:val="center"/>
              <w:rPr>
                <w:rFonts w:eastAsia="宋体"/>
                <w:color w:val="auto"/>
                <w:sz w:val="24"/>
                <w:highlight w:val="none"/>
              </w:rPr>
            </w:pPr>
          </w:p>
        </w:tc>
        <w:tc>
          <w:tcPr>
            <w:tcW w:w="2384" w:type="dxa"/>
            <w:noWrap w:val="0"/>
            <w:vAlign w:val="center"/>
          </w:tcPr>
          <w:p w14:paraId="7279C6BB">
            <w:pPr>
              <w:adjustRightInd w:val="0"/>
              <w:snapToGrid w:val="0"/>
              <w:jc w:val="center"/>
              <w:rPr>
                <w:rFonts w:eastAsia="宋体"/>
                <w:color w:val="auto"/>
                <w:sz w:val="24"/>
                <w:highlight w:val="none"/>
              </w:rPr>
            </w:pPr>
          </w:p>
        </w:tc>
        <w:tc>
          <w:tcPr>
            <w:tcW w:w="2126" w:type="dxa"/>
            <w:noWrap w:val="0"/>
            <w:vAlign w:val="center"/>
          </w:tcPr>
          <w:p w14:paraId="45981665">
            <w:pPr>
              <w:adjustRightInd w:val="0"/>
              <w:snapToGrid w:val="0"/>
              <w:jc w:val="center"/>
              <w:rPr>
                <w:rFonts w:eastAsia="宋体"/>
                <w:color w:val="auto"/>
                <w:sz w:val="24"/>
                <w:highlight w:val="none"/>
              </w:rPr>
            </w:pPr>
          </w:p>
        </w:tc>
        <w:tc>
          <w:tcPr>
            <w:tcW w:w="1875" w:type="dxa"/>
            <w:noWrap w:val="0"/>
            <w:vAlign w:val="center"/>
          </w:tcPr>
          <w:p w14:paraId="63AD3B31">
            <w:pPr>
              <w:adjustRightInd w:val="0"/>
              <w:snapToGrid w:val="0"/>
              <w:jc w:val="center"/>
              <w:rPr>
                <w:rFonts w:eastAsia="宋体"/>
                <w:color w:val="auto"/>
                <w:sz w:val="24"/>
                <w:highlight w:val="none"/>
              </w:rPr>
            </w:pPr>
          </w:p>
        </w:tc>
        <w:tc>
          <w:tcPr>
            <w:tcW w:w="1009" w:type="dxa"/>
            <w:noWrap w:val="0"/>
            <w:vAlign w:val="center"/>
          </w:tcPr>
          <w:p w14:paraId="211F612C">
            <w:pPr>
              <w:adjustRightInd w:val="0"/>
              <w:snapToGrid w:val="0"/>
              <w:jc w:val="center"/>
              <w:rPr>
                <w:rFonts w:eastAsia="宋体"/>
                <w:color w:val="auto"/>
                <w:sz w:val="24"/>
                <w:highlight w:val="none"/>
              </w:rPr>
            </w:pPr>
          </w:p>
        </w:tc>
      </w:tr>
      <w:tr w14:paraId="45AA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8D97D1">
            <w:pPr>
              <w:adjustRightInd w:val="0"/>
              <w:snapToGrid w:val="0"/>
              <w:jc w:val="center"/>
              <w:rPr>
                <w:rFonts w:eastAsia="宋体"/>
                <w:color w:val="auto"/>
                <w:sz w:val="24"/>
                <w:highlight w:val="none"/>
              </w:rPr>
            </w:pPr>
          </w:p>
        </w:tc>
        <w:tc>
          <w:tcPr>
            <w:tcW w:w="1482" w:type="dxa"/>
            <w:noWrap w:val="0"/>
            <w:vAlign w:val="center"/>
          </w:tcPr>
          <w:p w14:paraId="088EC55E">
            <w:pPr>
              <w:adjustRightInd w:val="0"/>
              <w:snapToGrid w:val="0"/>
              <w:jc w:val="center"/>
              <w:rPr>
                <w:rFonts w:eastAsia="宋体"/>
                <w:color w:val="auto"/>
                <w:sz w:val="24"/>
                <w:highlight w:val="none"/>
              </w:rPr>
            </w:pPr>
          </w:p>
        </w:tc>
        <w:tc>
          <w:tcPr>
            <w:tcW w:w="2384" w:type="dxa"/>
            <w:noWrap w:val="0"/>
            <w:vAlign w:val="center"/>
          </w:tcPr>
          <w:p w14:paraId="7AE6F06E">
            <w:pPr>
              <w:adjustRightInd w:val="0"/>
              <w:snapToGrid w:val="0"/>
              <w:jc w:val="center"/>
              <w:rPr>
                <w:rFonts w:eastAsia="宋体"/>
                <w:color w:val="auto"/>
                <w:sz w:val="24"/>
                <w:highlight w:val="none"/>
              </w:rPr>
            </w:pPr>
          </w:p>
        </w:tc>
        <w:tc>
          <w:tcPr>
            <w:tcW w:w="2126" w:type="dxa"/>
            <w:noWrap w:val="0"/>
            <w:vAlign w:val="center"/>
          </w:tcPr>
          <w:p w14:paraId="33BE513A">
            <w:pPr>
              <w:adjustRightInd w:val="0"/>
              <w:snapToGrid w:val="0"/>
              <w:jc w:val="center"/>
              <w:rPr>
                <w:rFonts w:eastAsia="宋体"/>
                <w:color w:val="auto"/>
                <w:sz w:val="24"/>
                <w:highlight w:val="none"/>
              </w:rPr>
            </w:pPr>
          </w:p>
        </w:tc>
        <w:tc>
          <w:tcPr>
            <w:tcW w:w="1875" w:type="dxa"/>
            <w:noWrap w:val="0"/>
            <w:vAlign w:val="center"/>
          </w:tcPr>
          <w:p w14:paraId="0F2885CE">
            <w:pPr>
              <w:adjustRightInd w:val="0"/>
              <w:snapToGrid w:val="0"/>
              <w:jc w:val="center"/>
              <w:rPr>
                <w:rFonts w:eastAsia="宋体"/>
                <w:color w:val="auto"/>
                <w:sz w:val="24"/>
                <w:highlight w:val="none"/>
              </w:rPr>
            </w:pPr>
          </w:p>
        </w:tc>
        <w:tc>
          <w:tcPr>
            <w:tcW w:w="1009" w:type="dxa"/>
            <w:noWrap w:val="0"/>
            <w:vAlign w:val="center"/>
          </w:tcPr>
          <w:p w14:paraId="7FA27205">
            <w:pPr>
              <w:adjustRightInd w:val="0"/>
              <w:snapToGrid w:val="0"/>
              <w:jc w:val="center"/>
              <w:rPr>
                <w:rFonts w:eastAsia="宋体"/>
                <w:color w:val="auto"/>
                <w:sz w:val="24"/>
                <w:highlight w:val="none"/>
              </w:rPr>
            </w:pPr>
          </w:p>
        </w:tc>
      </w:tr>
    </w:tbl>
    <w:p w14:paraId="2589DC20">
      <w:pPr>
        <w:tabs>
          <w:tab w:val="left" w:pos="1800"/>
          <w:tab w:val="left" w:pos="5580"/>
        </w:tabs>
        <w:spacing w:line="360" w:lineRule="auto"/>
        <w:ind w:firstLine="360" w:firstLineChars="150"/>
        <w:jc w:val="left"/>
        <w:rPr>
          <w:rFonts w:eastAsia="宋体"/>
          <w:color w:val="auto"/>
          <w:sz w:val="24"/>
          <w:highlight w:val="none"/>
          <w:u w:val="single"/>
        </w:rPr>
      </w:pPr>
    </w:p>
    <w:p w14:paraId="31380442">
      <w:pPr>
        <w:tabs>
          <w:tab w:val="left" w:pos="1800"/>
          <w:tab w:val="left" w:pos="5580"/>
        </w:tabs>
        <w:spacing w:line="360" w:lineRule="auto"/>
        <w:ind w:firstLine="360" w:firstLineChars="150"/>
        <w:jc w:val="left"/>
        <w:rPr>
          <w:rFonts w:eastAsia="宋体"/>
          <w:color w:val="auto"/>
          <w:sz w:val="24"/>
          <w:highlight w:val="none"/>
          <w:u w:val="single"/>
        </w:rPr>
      </w:pPr>
    </w:p>
    <w:p w14:paraId="10DE5275">
      <w:pPr>
        <w:tabs>
          <w:tab w:val="left" w:pos="1800"/>
          <w:tab w:val="left" w:pos="5580"/>
        </w:tabs>
        <w:spacing w:line="360" w:lineRule="auto"/>
        <w:jc w:val="left"/>
        <w:rPr>
          <w:rFonts w:eastAsia="宋体"/>
          <w:color w:val="auto"/>
          <w:sz w:val="24"/>
          <w:highlight w:val="none"/>
        </w:rPr>
      </w:pPr>
      <w:r>
        <w:rPr>
          <w:rFonts w:eastAsia="宋体"/>
          <w:color w:val="auto"/>
          <w:sz w:val="24"/>
          <w:highlight w:val="none"/>
        </w:rPr>
        <w:t>注：</w:t>
      </w:r>
    </w:p>
    <w:p w14:paraId="2BEDDE17">
      <w:pPr>
        <w:numPr>
          <w:ilvl w:val="0"/>
          <w:numId w:val="8"/>
        </w:numPr>
        <w:tabs>
          <w:tab w:val="left" w:pos="1800"/>
          <w:tab w:val="left" w:pos="5580"/>
        </w:tabs>
        <w:spacing w:line="360" w:lineRule="auto"/>
        <w:jc w:val="left"/>
        <w:rPr>
          <w:color w:val="auto"/>
          <w:sz w:val="24"/>
          <w:highlight w:val="none"/>
        </w:rPr>
      </w:pPr>
      <w:r>
        <w:rPr>
          <w:rFonts w:hint="eastAsia"/>
          <w:color w:val="auto"/>
          <w:sz w:val="24"/>
          <w:highlight w:val="none"/>
        </w:rPr>
        <w:t>对磋商文件中的所有商务、技术要求，如存在偏离情况，请在此表中逐一详细列明，并在“偏离情况”列据实填写“正偏离”或“负偏离”</w:t>
      </w:r>
    </w:p>
    <w:p w14:paraId="5EAAEE04">
      <w:pPr>
        <w:pStyle w:val="23"/>
        <w:spacing w:line="360" w:lineRule="auto"/>
        <w:ind w:left="0" w:leftChars="0" w:firstLine="0" w:firstLineChars="0"/>
        <w:rPr>
          <w:color w:val="auto"/>
          <w:highlight w:val="none"/>
        </w:rPr>
      </w:pPr>
      <w:r>
        <w:rPr>
          <w:rFonts w:hint="eastAsia"/>
          <w:color w:val="auto"/>
          <w:highlight w:val="none"/>
        </w:rPr>
        <w:t>2.如对磋商文件中的所有商务、技术要求均不存在偏离情况，可不一一列示，在“偏离情况”列填写“全部响应，无偏离”。</w:t>
      </w:r>
    </w:p>
    <w:p w14:paraId="44E81317">
      <w:pPr>
        <w:tabs>
          <w:tab w:val="left" w:pos="1800"/>
          <w:tab w:val="left" w:pos="5580"/>
        </w:tabs>
        <w:jc w:val="left"/>
        <w:rPr>
          <w:rFonts w:eastAsia="宋体"/>
          <w:color w:val="auto"/>
          <w:sz w:val="24"/>
          <w:highlight w:val="none"/>
        </w:rPr>
      </w:pPr>
    </w:p>
    <w:p w14:paraId="3F2F209F">
      <w:pPr>
        <w:rPr>
          <w:rFonts w:eastAsia="宋体"/>
          <w:color w:val="auto"/>
          <w:sz w:val="24"/>
          <w:szCs w:val="20"/>
          <w:highlight w:val="none"/>
        </w:rPr>
      </w:pPr>
    </w:p>
    <w:p w14:paraId="28476D3F">
      <w:pPr>
        <w:autoSpaceDE w:val="0"/>
        <w:autoSpaceDN w:val="0"/>
        <w:adjustRightInd w:val="0"/>
        <w:snapToGrid w:val="0"/>
        <w:spacing w:before="25" w:after="25" w:line="480" w:lineRule="auto"/>
        <w:rPr>
          <w:rFonts w:eastAsia="宋体"/>
          <w:color w:val="auto"/>
          <w:sz w:val="24"/>
          <w:highlight w:val="none"/>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___________</w:t>
      </w:r>
    </w:p>
    <w:p w14:paraId="534D799E">
      <w:pPr>
        <w:autoSpaceDE w:val="0"/>
        <w:autoSpaceDN w:val="0"/>
        <w:adjustRightInd w:val="0"/>
        <w:snapToGrid w:val="0"/>
        <w:spacing w:line="48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____年____月____日</w:t>
      </w:r>
    </w:p>
    <w:p w14:paraId="5AC31781">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竞争性磋商文件要求提供或供应商认为应附的其他材料</w:t>
      </w:r>
    </w:p>
    <w:p w14:paraId="41804F5D">
      <w:pPr>
        <w:pStyle w:val="22"/>
        <w:ind w:firstLine="240"/>
        <w:rPr>
          <w:rFonts w:hint="eastAsia" w:ascii="宋体" w:hAnsi="宋体" w:eastAsia="宋体" w:cs="宋体"/>
          <w:color w:val="auto"/>
          <w:sz w:val="24"/>
          <w:szCs w:val="24"/>
          <w:highlight w:val="none"/>
        </w:rPr>
      </w:pPr>
    </w:p>
    <w:p w14:paraId="532C1BE5">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-1  </w:t>
      </w:r>
      <w:r>
        <w:rPr>
          <w:rFonts w:hint="eastAsia" w:ascii="宋体" w:hAnsi="宋体" w:eastAsia="宋体" w:cs="宋体"/>
          <w:color w:val="auto"/>
          <w:sz w:val="24"/>
          <w:szCs w:val="24"/>
          <w:highlight w:val="none"/>
        </w:rPr>
        <w:t>供应商基本情况表</w:t>
      </w:r>
    </w:p>
    <w:p w14:paraId="4AB70372">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  招标代理服务费承诺书</w:t>
      </w:r>
    </w:p>
    <w:p w14:paraId="42D02495">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  供应商信息采集表</w:t>
      </w:r>
    </w:p>
    <w:p w14:paraId="08B2DA90">
      <w:pPr>
        <w:pStyle w:val="8"/>
        <w:spacing w:line="360" w:lineRule="auto"/>
        <w:ind w:firstLine="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供应商认为应附的其他材料</w:t>
      </w:r>
    </w:p>
    <w:p w14:paraId="4E8919DD">
      <w:pPr>
        <w:pStyle w:val="8"/>
        <w:spacing w:line="360" w:lineRule="auto"/>
        <w:ind w:firstLine="0"/>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施工组织设计</w:t>
      </w:r>
    </w:p>
    <w:p w14:paraId="65B13996">
      <w:pPr>
        <w:pStyle w:val="8"/>
        <w:spacing w:line="360" w:lineRule="auto"/>
        <w:ind w:firstLine="0"/>
        <w:rPr>
          <w:rFonts w:hint="eastAsia" w:ascii="宋体" w:hAnsi="宋体" w:eastAsia="宋体" w:cs="宋体"/>
          <w:bCs/>
          <w:color w:val="auto"/>
          <w:sz w:val="24"/>
          <w:szCs w:val="24"/>
          <w:highlight w:val="none"/>
        </w:rPr>
      </w:pPr>
    </w:p>
    <w:p w14:paraId="095BA47C">
      <w:pPr>
        <w:pStyle w:val="8"/>
        <w:spacing w:line="360" w:lineRule="auto"/>
        <w:ind w:firstLine="0"/>
        <w:jc w:val="center"/>
        <w:rPr>
          <w:rFonts w:hint="eastAsia" w:ascii="宋体" w:hAnsi="宋体" w:eastAsia="宋体" w:cs="宋体"/>
          <w:color w:val="auto"/>
          <w:sz w:val="24"/>
          <w:szCs w:val="24"/>
          <w:highlight w:val="none"/>
        </w:rPr>
      </w:pPr>
    </w:p>
    <w:p w14:paraId="48CFAF44">
      <w:pPr>
        <w:pStyle w:val="8"/>
        <w:spacing w:line="360" w:lineRule="auto"/>
        <w:ind w:firstLine="0"/>
        <w:jc w:val="center"/>
        <w:rPr>
          <w:rFonts w:hint="eastAsia" w:ascii="宋体" w:hAnsi="宋体" w:eastAsia="宋体" w:cs="宋体"/>
          <w:color w:val="auto"/>
          <w:sz w:val="24"/>
          <w:szCs w:val="24"/>
          <w:highlight w:val="none"/>
        </w:rPr>
      </w:pPr>
    </w:p>
    <w:p w14:paraId="6BBF7C05">
      <w:pPr>
        <w:pStyle w:val="8"/>
        <w:spacing w:line="360" w:lineRule="auto"/>
        <w:ind w:firstLine="0"/>
        <w:jc w:val="center"/>
        <w:rPr>
          <w:rFonts w:hint="eastAsia" w:ascii="宋体" w:hAnsi="宋体" w:eastAsia="宋体" w:cs="宋体"/>
          <w:color w:val="auto"/>
          <w:sz w:val="24"/>
          <w:szCs w:val="24"/>
          <w:highlight w:val="none"/>
        </w:rPr>
      </w:pPr>
    </w:p>
    <w:p w14:paraId="25156606">
      <w:pPr>
        <w:pStyle w:val="8"/>
        <w:spacing w:line="360" w:lineRule="auto"/>
        <w:ind w:firstLine="0"/>
        <w:jc w:val="center"/>
        <w:rPr>
          <w:rFonts w:hint="eastAsia" w:ascii="宋体" w:hAnsi="宋体" w:eastAsia="宋体" w:cs="宋体"/>
          <w:color w:val="auto"/>
          <w:sz w:val="24"/>
          <w:szCs w:val="24"/>
          <w:highlight w:val="none"/>
        </w:rPr>
      </w:pPr>
    </w:p>
    <w:p w14:paraId="5B660610">
      <w:pPr>
        <w:pStyle w:val="8"/>
        <w:spacing w:line="360" w:lineRule="auto"/>
        <w:ind w:firstLine="0"/>
        <w:jc w:val="center"/>
        <w:rPr>
          <w:rFonts w:hint="eastAsia" w:ascii="宋体" w:hAnsi="宋体" w:eastAsia="宋体" w:cs="宋体"/>
          <w:color w:val="auto"/>
          <w:sz w:val="24"/>
          <w:szCs w:val="24"/>
          <w:highlight w:val="none"/>
        </w:rPr>
      </w:pPr>
    </w:p>
    <w:p w14:paraId="38223D20">
      <w:pPr>
        <w:pStyle w:val="8"/>
        <w:spacing w:line="360" w:lineRule="auto"/>
        <w:ind w:firstLine="0"/>
        <w:jc w:val="center"/>
        <w:rPr>
          <w:rFonts w:hint="eastAsia" w:ascii="宋体" w:hAnsi="宋体" w:eastAsia="宋体" w:cs="宋体"/>
          <w:color w:val="auto"/>
          <w:sz w:val="24"/>
          <w:szCs w:val="24"/>
          <w:highlight w:val="none"/>
        </w:rPr>
      </w:pPr>
    </w:p>
    <w:p w14:paraId="7F35D9D8">
      <w:pPr>
        <w:pStyle w:val="8"/>
        <w:spacing w:line="360" w:lineRule="auto"/>
        <w:ind w:firstLine="0"/>
        <w:jc w:val="center"/>
        <w:rPr>
          <w:rFonts w:hint="eastAsia" w:ascii="宋体" w:hAnsi="宋体" w:eastAsia="宋体" w:cs="宋体"/>
          <w:color w:val="auto"/>
          <w:sz w:val="24"/>
          <w:szCs w:val="24"/>
          <w:highlight w:val="none"/>
        </w:rPr>
      </w:pPr>
    </w:p>
    <w:p w14:paraId="2081CEED">
      <w:pPr>
        <w:pStyle w:val="8"/>
        <w:spacing w:line="360" w:lineRule="auto"/>
        <w:ind w:firstLine="0"/>
        <w:jc w:val="center"/>
        <w:rPr>
          <w:rFonts w:hint="eastAsia" w:ascii="宋体" w:hAnsi="宋体" w:eastAsia="宋体" w:cs="宋体"/>
          <w:color w:val="auto"/>
          <w:sz w:val="24"/>
          <w:szCs w:val="24"/>
          <w:highlight w:val="none"/>
        </w:rPr>
      </w:pPr>
    </w:p>
    <w:p w14:paraId="79DF7860">
      <w:pPr>
        <w:pStyle w:val="8"/>
        <w:spacing w:line="360" w:lineRule="auto"/>
        <w:ind w:firstLine="0"/>
        <w:jc w:val="center"/>
        <w:rPr>
          <w:rFonts w:hint="eastAsia" w:ascii="宋体" w:hAnsi="宋体" w:eastAsia="宋体" w:cs="宋体"/>
          <w:color w:val="auto"/>
          <w:sz w:val="24"/>
          <w:szCs w:val="24"/>
          <w:highlight w:val="none"/>
        </w:rPr>
      </w:pPr>
    </w:p>
    <w:p w14:paraId="78A06BD6">
      <w:pPr>
        <w:pStyle w:val="8"/>
        <w:spacing w:line="360" w:lineRule="auto"/>
        <w:ind w:firstLine="0"/>
        <w:jc w:val="center"/>
        <w:rPr>
          <w:rFonts w:hint="eastAsia" w:ascii="宋体" w:hAnsi="宋体" w:eastAsia="宋体" w:cs="宋体"/>
          <w:color w:val="auto"/>
          <w:sz w:val="24"/>
          <w:szCs w:val="24"/>
          <w:highlight w:val="none"/>
        </w:rPr>
      </w:pPr>
    </w:p>
    <w:p w14:paraId="159346D5">
      <w:pPr>
        <w:pStyle w:val="8"/>
        <w:spacing w:line="360" w:lineRule="auto"/>
        <w:ind w:firstLine="0"/>
        <w:jc w:val="center"/>
        <w:rPr>
          <w:rFonts w:hint="eastAsia" w:ascii="宋体" w:hAnsi="宋体" w:eastAsia="宋体" w:cs="宋体"/>
          <w:color w:val="auto"/>
          <w:sz w:val="24"/>
          <w:szCs w:val="24"/>
          <w:highlight w:val="none"/>
        </w:rPr>
      </w:pPr>
    </w:p>
    <w:p w14:paraId="30C4AF2E">
      <w:pPr>
        <w:pStyle w:val="8"/>
        <w:spacing w:line="360" w:lineRule="auto"/>
        <w:ind w:firstLine="0"/>
        <w:jc w:val="center"/>
        <w:rPr>
          <w:rFonts w:hint="eastAsia" w:ascii="宋体" w:hAnsi="宋体" w:eastAsia="宋体" w:cs="宋体"/>
          <w:color w:val="auto"/>
          <w:sz w:val="24"/>
          <w:szCs w:val="24"/>
          <w:highlight w:val="none"/>
        </w:rPr>
      </w:pPr>
    </w:p>
    <w:p w14:paraId="1F6118F7">
      <w:pPr>
        <w:pStyle w:val="8"/>
        <w:spacing w:line="360" w:lineRule="auto"/>
        <w:ind w:firstLine="0"/>
        <w:jc w:val="center"/>
        <w:rPr>
          <w:rFonts w:hint="eastAsia" w:ascii="宋体" w:hAnsi="宋体" w:eastAsia="宋体" w:cs="宋体"/>
          <w:color w:val="auto"/>
          <w:sz w:val="24"/>
          <w:szCs w:val="24"/>
          <w:highlight w:val="none"/>
        </w:rPr>
      </w:pPr>
    </w:p>
    <w:p w14:paraId="52CB3604">
      <w:pPr>
        <w:pStyle w:val="8"/>
        <w:spacing w:line="360" w:lineRule="auto"/>
        <w:ind w:firstLine="0"/>
        <w:jc w:val="center"/>
        <w:rPr>
          <w:rFonts w:hint="eastAsia" w:ascii="宋体" w:hAnsi="宋体" w:eastAsia="宋体" w:cs="宋体"/>
          <w:color w:val="auto"/>
          <w:sz w:val="24"/>
          <w:szCs w:val="24"/>
          <w:highlight w:val="none"/>
        </w:rPr>
      </w:pPr>
    </w:p>
    <w:p w14:paraId="4BE6489D">
      <w:pPr>
        <w:pStyle w:val="8"/>
        <w:spacing w:line="360" w:lineRule="auto"/>
        <w:ind w:firstLine="0"/>
        <w:jc w:val="center"/>
        <w:rPr>
          <w:rFonts w:hint="eastAsia" w:ascii="宋体" w:hAnsi="宋体" w:eastAsia="宋体" w:cs="宋体"/>
          <w:color w:val="auto"/>
          <w:sz w:val="24"/>
          <w:szCs w:val="24"/>
          <w:highlight w:val="none"/>
        </w:rPr>
      </w:pPr>
    </w:p>
    <w:p w14:paraId="5B0723C5">
      <w:pPr>
        <w:pStyle w:val="8"/>
        <w:spacing w:line="360" w:lineRule="auto"/>
        <w:ind w:firstLine="0"/>
        <w:jc w:val="center"/>
        <w:rPr>
          <w:rFonts w:hint="eastAsia" w:ascii="宋体" w:hAnsi="宋体" w:eastAsia="宋体" w:cs="宋体"/>
          <w:color w:val="auto"/>
          <w:sz w:val="24"/>
          <w:szCs w:val="24"/>
          <w:highlight w:val="none"/>
        </w:rPr>
      </w:pPr>
    </w:p>
    <w:p w14:paraId="5CC1F02B">
      <w:pPr>
        <w:pStyle w:val="8"/>
        <w:spacing w:line="360" w:lineRule="auto"/>
        <w:ind w:firstLine="0"/>
        <w:jc w:val="center"/>
        <w:rPr>
          <w:rFonts w:hint="eastAsia" w:ascii="宋体" w:hAnsi="宋体" w:eastAsia="宋体" w:cs="宋体"/>
          <w:color w:val="auto"/>
          <w:sz w:val="24"/>
          <w:szCs w:val="24"/>
          <w:highlight w:val="none"/>
        </w:rPr>
      </w:pPr>
    </w:p>
    <w:p w14:paraId="42F973F8">
      <w:pPr>
        <w:pStyle w:val="8"/>
        <w:spacing w:line="360" w:lineRule="auto"/>
        <w:ind w:firstLine="0"/>
        <w:jc w:val="center"/>
        <w:rPr>
          <w:rFonts w:hint="eastAsia" w:ascii="宋体" w:hAnsi="宋体" w:eastAsia="宋体" w:cs="宋体"/>
          <w:color w:val="auto"/>
          <w:sz w:val="24"/>
          <w:szCs w:val="24"/>
          <w:highlight w:val="none"/>
        </w:rPr>
      </w:pPr>
    </w:p>
    <w:p w14:paraId="0C90A2A1">
      <w:pPr>
        <w:pStyle w:val="8"/>
        <w:spacing w:line="360" w:lineRule="auto"/>
        <w:ind w:firstLine="0"/>
        <w:jc w:val="center"/>
        <w:rPr>
          <w:rFonts w:hint="eastAsia" w:ascii="宋体" w:hAnsi="宋体" w:eastAsia="宋体" w:cs="宋体"/>
          <w:color w:val="auto"/>
          <w:sz w:val="24"/>
          <w:szCs w:val="24"/>
          <w:highlight w:val="none"/>
        </w:rPr>
      </w:pPr>
    </w:p>
    <w:p w14:paraId="4750B96A">
      <w:pPr>
        <w:pStyle w:val="8"/>
        <w:spacing w:line="360" w:lineRule="auto"/>
        <w:ind w:firstLine="0"/>
        <w:jc w:val="center"/>
        <w:rPr>
          <w:rFonts w:hint="eastAsia" w:ascii="宋体" w:hAnsi="宋体" w:eastAsia="宋体" w:cs="宋体"/>
          <w:color w:val="auto"/>
          <w:sz w:val="24"/>
          <w:szCs w:val="24"/>
          <w:highlight w:val="none"/>
        </w:rPr>
      </w:pPr>
    </w:p>
    <w:p w14:paraId="399B8013">
      <w:pPr>
        <w:pStyle w:val="8"/>
        <w:spacing w:line="360" w:lineRule="auto"/>
        <w:ind w:firstLine="0"/>
        <w:jc w:val="center"/>
        <w:rPr>
          <w:rFonts w:hint="eastAsia" w:ascii="宋体" w:hAnsi="宋体" w:eastAsia="宋体" w:cs="宋体"/>
          <w:color w:val="auto"/>
          <w:sz w:val="24"/>
          <w:szCs w:val="24"/>
          <w:highlight w:val="none"/>
        </w:rPr>
      </w:pPr>
    </w:p>
    <w:p w14:paraId="6C584790">
      <w:pPr>
        <w:pStyle w:val="8"/>
        <w:spacing w:line="360" w:lineRule="auto"/>
        <w:ind w:firstLine="0"/>
        <w:jc w:val="center"/>
        <w:rPr>
          <w:rFonts w:hint="eastAsia" w:ascii="宋体" w:hAnsi="宋体" w:eastAsia="宋体" w:cs="宋体"/>
          <w:color w:val="auto"/>
          <w:sz w:val="24"/>
          <w:szCs w:val="24"/>
          <w:highlight w:val="none"/>
        </w:rPr>
      </w:pPr>
    </w:p>
    <w:p w14:paraId="7DFE2E7F">
      <w:pPr>
        <w:pStyle w:val="8"/>
        <w:spacing w:line="360" w:lineRule="auto"/>
        <w:ind w:firstLine="0"/>
        <w:jc w:val="center"/>
        <w:rPr>
          <w:rFonts w:hint="eastAsia" w:ascii="宋体" w:hAnsi="宋体" w:eastAsia="宋体" w:cs="宋体"/>
          <w:color w:val="auto"/>
          <w:sz w:val="24"/>
          <w:szCs w:val="24"/>
          <w:highlight w:val="none"/>
        </w:rPr>
      </w:pPr>
    </w:p>
    <w:p w14:paraId="6866E11A">
      <w:pPr>
        <w:pStyle w:val="8"/>
        <w:spacing w:line="360" w:lineRule="auto"/>
        <w:ind w:firstLine="0"/>
        <w:jc w:val="center"/>
        <w:rPr>
          <w:rFonts w:hint="eastAsia" w:ascii="宋体" w:hAnsi="宋体" w:eastAsia="宋体" w:cs="宋体"/>
          <w:color w:val="auto"/>
          <w:sz w:val="24"/>
          <w:szCs w:val="24"/>
          <w:highlight w:val="none"/>
        </w:rPr>
      </w:pPr>
    </w:p>
    <w:p w14:paraId="36C1B81A">
      <w:pPr>
        <w:pStyle w:val="8"/>
        <w:spacing w:line="360" w:lineRule="auto"/>
        <w:ind w:firstLine="0"/>
        <w:jc w:val="center"/>
        <w:rPr>
          <w:rFonts w:hint="eastAsia" w:ascii="宋体" w:hAnsi="宋体" w:eastAsia="宋体" w:cs="宋体"/>
          <w:color w:val="auto"/>
          <w:sz w:val="24"/>
          <w:szCs w:val="24"/>
          <w:highlight w:val="none"/>
        </w:rPr>
      </w:pPr>
    </w:p>
    <w:p w14:paraId="5104ED90">
      <w:pPr>
        <w:pStyle w:val="8"/>
        <w:spacing w:line="36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-1供应商基本情况表</w:t>
      </w:r>
    </w:p>
    <w:p w14:paraId="7FBF3EF6">
      <w:pPr>
        <w:pStyle w:val="8"/>
        <w:spacing w:line="360" w:lineRule="auto"/>
        <w:ind w:firstLine="0"/>
        <w:jc w:val="center"/>
        <w:rPr>
          <w:rFonts w:hint="eastAsia" w:ascii="宋体" w:hAnsi="宋体" w:eastAsia="宋体" w:cs="宋体"/>
          <w:color w:val="auto"/>
          <w:sz w:val="24"/>
          <w:szCs w:val="24"/>
          <w:highlight w:val="none"/>
        </w:rPr>
      </w:pPr>
    </w:p>
    <w:p w14:paraId="4106F1E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-1-1  项目组织机构设置与人员配备</w:t>
      </w:r>
    </w:p>
    <w:p w14:paraId="23A1C92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年已完成的类似工程情况表</w:t>
      </w:r>
    </w:p>
    <w:p w14:paraId="68471964">
      <w:pPr>
        <w:pStyle w:val="23"/>
        <w:spacing w:line="360" w:lineRule="auto"/>
        <w:ind w:firstLine="422"/>
        <w:rPr>
          <w:rFonts w:hint="eastAsia" w:ascii="宋体" w:hAnsi="宋体" w:eastAsia="宋体" w:cs="宋体"/>
          <w:b/>
          <w:color w:val="auto"/>
          <w:sz w:val="24"/>
          <w:szCs w:val="24"/>
          <w:highlight w:val="none"/>
        </w:rPr>
      </w:pPr>
    </w:p>
    <w:p w14:paraId="422987DC">
      <w:pPr>
        <w:pStyle w:val="23"/>
        <w:spacing w:line="360" w:lineRule="auto"/>
        <w:ind w:firstLine="422"/>
        <w:rPr>
          <w:rFonts w:hint="eastAsia" w:ascii="宋体" w:hAnsi="宋体" w:eastAsia="宋体" w:cs="宋体"/>
          <w:b/>
          <w:color w:val="auto"/>
          <w:sz w:val="24"/>
          <w:szCs w:val="24"/>
          <w:highlight w:val="none"/>
        </w:rPr>
      </w:pPr>
    </w:p>
    <w:p w14:paraId="67B17B2F">
      <w:pPr>
        <w:pStyle w:val="23"/>
        <w:spacing w:line="360" w:lineRule="auto"/>
        <w:ind w:firstLine="422"/>
        <w:rPr>
          <w:rFonts w:hint="eastAsia" w:ascii="宋体" w:hAnsi="宋体" w:eastAsia="宋体" w:cs="宋体"/>
          <w:b/>
          <w:color w:val="auto"/>
          <w:sz w:val="24"/>
          <w:szCs w:val="24"/>
          <w:highlight w:val="none"/>
        </w:rPr>
      </w:pPr>
    </w:p>
    <w:p w14:paraId="3C6B0CB9">
      <w:pPr>
        <w:pStyle w:val="23"/>
        <w:spacing w:line="360" w:lineRule="auto"/>
        <w:ind w:firstLine="422"/>
        <w:rPr>
          <w:rFonts w:hint="eastAsia" w:ascii="宋体" w:hAnsi="宋体" w:eastAsia="宋体" w:cs="宋体"/>
          <w:b/>
          <w:color w:val="auto"/>
          <w:sz w:val="24"/>
          <w:szCs w:val="24"/>
          <w:highlight w:val="none"/>
        </w:rPr>
      </w:pPr>
    </w:p>
    <w:p w14:paraId="1E5498A4">
      <w:pPr>
        <w:pStyle w:val="23"/>
        <w:spacing w:line="360" w:lineRule="auto"/>
        <w:ind w:firstLine="422"/>
        <w:rPr>
          <w:rFonts w:hint="eastAsia" w:ascii="宋体" w:hAnsi="宋体" w:eastAsia="宋体" w:cs="宋体"/>
          <w:b/>
          <w:color w:val="auto"/>
          <w:sz w:val="24"/>
          <w:szCs w:val="24"/>
          <w:highlight w:val="none"/>
        </w:rPr>
      </w:pPr>
    </w:p>
    <w:p w14:paraId="20F930E0">
      <w:pPr>
        <w:pStyle w:val="23"/>
        <w:spacing w:line="360" w:lineRule="auto"/>
        <w:ind w:firstLine="422"/>
        <w:rPr>
          <w:rFonts w:hint="eastAsia" w:ascii="宋体" w:hAnsi="宋体" w:eastAsia="宋体" w:cs="宋体"/>
          <w:b/>
          <w:color w:val="auto"/>
          <w:sz w:val="24"/>
          <w:szCs w:val="24"/>
          <w:highlight w:val="none"/>
        </w:rPr>
      </w:pPr>
    </w:p>
    <w:p w14:paraId="58D4B60C">
      <w:pPr>
        <w:pStyle w:val="23"/>
        <w:spacing w:line="360" w:lineRule="auto"/>
        <w:ind w:firstLine="422"/>
        <w:rPr>
          <w:rFonts w:hint="eastAsia" w:ascii="宋体" w:hAnsi="宋体" w:eastAsia="宋体" w:cs="宋体"/>
          <w:b/>
          <w:color w:val="auto"/>
          <w:sz w:val="24"/>
          <w:szCs w:val="24"/>
          <w:highlight w:val="none"/>
        </w:rPr>
      </w:pPr>
    </w:p>
    <w:p w14:paraId="25600515">
      <w:pPr>
        <w:pStyle w:val="23"/>
        <w:spacing w:line="360" w:lineRule="auto"/>
        <w:ind w:firstLine="422"/>
        <w:rPr>
          <w:rFonts w:hint="eastAsia" w:ascii="宋体" w:hAnsi="宋体" w:eastAsia="宋体" w:cs="宋体"/>
          <w:b/>
          <w:color w:val="auto"/>
          <w:sz w:val="24"/>
          <w:szCs w:val="24"/>
          <w:highlight w:val="none"/>
        </w:rPr>
      </w:pPr>
    </w:p>
    <w:p w14:paraId="203812A8">
      <w:pPr>
        <w:pStyle w:val="23"/>
        <w:spacing w:line="360" w:lineRule="auto"/>
        <w:ind w:firstLine="422"/>
        <w:rPr>
          <w:rFonts w:hint="eastAsia" w:ascii="宋体" w:hAnsi="宋体" w:eastAsia="宋体" w:cs="宋体"/>
          <w:b/>
          <w:color w:val="auto"/>
          <w:sz w:val="24"/>
          <w:szCs w:val="24"/>
          <w:highlight w:val="none"/>
        </w:rPr>
      </w:pPr>
    </w:p>
    <w:p w14:paraId="4828070C">
      <w:pPr>
        <w:pStyle w:val="23"/>
        <w:spacing w:line="360" w:lineRule="auto"/>
        <w:ind w:firstLine="422"/>
        <w:rPr>
          <w:rFonts w:hint="eastAsia" w:ascii="宋体" w:hAnsi="宋体" w:eastAsia="宋体" w:cs="宋体"/>
          <w:b/>
          <w:color w:val="auto"/>
          <w:sz w:val="24"/>
          <w:szCs w:val="24"/>
          <w:highlight w:val="none"/>
        </w:rPr>
      </w:pPr>
    </w:p>
    <w:p w14:paraId="5CCD32B4">
      <w:pPr>
        <w:pStyle w:val="23"/>
        <w:spacing w:line="360" w:lineRule="auto"/>
        <w:ind w:firstLine="422"/>
        <w:rPr>
          <w:rFonts w:hint="eastAsia" w:ascii="宋体" w:hAnsi="宋体" w:eastAsia="宋体" w:cs="宋体"/>
          <w:b/>
          <w:color w:val="auto"/>
          <w:sz w:val="24"/>
          <w:szCs w:val="24"/>
          <w:highlight w:val="none"/>
        </w:rPr>
      </w:pPr>
    </w:p>
    <w:p w14:paraId="4D361D6F">
      <w:pPr>
        <w:pStyle w:val="23"/>
        <w:spacing w:line="360" w:lineRule="auto"/>
        <w:ind w:firstLine="422"/>
        <w:rPr>
          <w:rFonts w:hint="eastAsia" w:ascii="宋体" w:hAnsi="宋体" w:eastAsia="宋体" w:cs="宋体"/>
          <w:b/>
          <w:color w:val="auto"/>
          <w:sz w:val="24"/>
          <w:szCs w:val="24"/>
          <w:highlight w:val="none"/>
        </w:rPr>
      </w:pPr>
    </w:p>
    <w:p w14:paraId="6EE142A5">
      <w:pPr>
        <w:pStyle w:val="23"/>
        <w:spacing w:line="360" w:lineRule="auto"/>
        <w:ind w:firstLine="422"/>
        <w:rPr>
          <w:rFonts w:hint="eastAsia" w:ascii="宋体" w:hAnsi="宋体" w:eastAsia="宋体" w:cs="宋体"/>
          <w:b/>
          <w:color w:val="auto"/>
          <w:sz w:val="24"/>
          <w:szCs w:val="24"/>
          <w:highlight w:val="none"/>
        </w:rPr>
      </w:pPr>
    </w:p>
    <w:p w14:paraId="62803516">
      <w:pPr>
        <w:pStyle w:val="23"/>
        <w:spacing w:line="360" w:lineRule="auto"/>
        <w:ind w:firstLine="422"/>
        <w:rPr>
          <w:rFonts w:hint="eastAsia" w:ascii="宋体" w:hAnsi="宋体" w:eastAsia="宋体" w:cs="宋体"/>
          <w:b/>
          <w:color w:val="auto"/>
          <w:sz w:val="24"/>
          <w:szCs w:val="24"/>
          <w:highlight w:val="none"/>
        </w:rPr>
      </w:pPr>
    </w:p>
    <w:p w14:paraId="217381B1">
      <w:pPr>
        <w:pStyle w:val="23"/>
        <w:spacing w:line="360" w:lineRule="auto"/>
        <w:ind w:firstLine="422"/>
        <w:rPr>
          <w:rFonts w:hint="eastAsia" w:ascii="宋体" w:hAnsi="宋体" w:eastAsia="宋体" w:cs="宋体"/>
          <w:b/>
          <w:color w:val="auto"/>
          <w:sz w:val="24"/>
          <w:szCs w:val="24"/>
          <w:highlight w:val="none"/>
        </w:rPr>
      </w:pPr>
    </w:p>
    <w:p w14:paraId="1542549E">
      <w:pPr>
        <w:pStyle w:val="23"/>
        <w:spacing w:line="360" w:lineRule="auto"/>
        <w:ind w:firstLine="422"/>
        <w:rPr>
          <w:rFonts w:hint="eastAsia" w:ascii="宋体" w:hAnsi="宋体" w:eastAsia="宋体" w:cs="宋体"/>
          <w:b/>
          <w:color w:val="auto"/>
          <w:sz w:val="24"/>
          <w:szCs w:val="24"/>
          <w:highlight w:val="none"/>
        </w:rPr>
      </w:pPr>
    </w:p>
    <w:p w14:paraId="2AEB82DA">
      <w:pPr>
        <w:pStyle w:val="23"/>
        <w:spacing w:line="360" w:lineRule="auto"/>
        <w:ind w:firstLine="422"/>
        <w:rPr>
          <w:rFonts w:hint="eastAsia" w:ascii="宋体" w:hAnsi="宋体" w:eastAsia="宋体" w:cs="宋体"/>
          <w:b/>
          <w:color w:val="auto"/>
          <w:sz w:val="24"/>
          <w:szCs w:val="24"/>
          <w:highlight w:val="none"/>
        </w:rPr>
      </w:pPr>
    </w:p>
    <w:p w14:paraId="162BB49A">
      <w:pPr>
        <w:pStyle w:val="23"/>
        <w:spacing w:line="360" w:lineRule="auto"/>
        <w:ind w:firstLine="422"/>
        <w:rPr>
          <w:rFonts w:hint="eastAsia" w:ascii="宋体" w:hAnsi="宋体" w:eastAsia="宋体" w:cs="宋体"/>
          <w:b/>
          <w:color w:val="auto"/>
          <w:sz w:val="24"/>
          <w:szCs w:val="24"/>
          <w:highlight w:val="none"/>
        </w:rPr>
      </w:pPr>
    </w:p>
    <w:p w14:paraId="3308CD09">
      <w:pPr>
        <w:pStyle w:val="23"/>
        <w:spacing w:line="360" w:lineRule="auto"/>
        <w:ind w:firstLine="422"/>
        <w:rPr>
          <w:rFonts w:hint="eastAsia" w:ascii="宋体" w:hAnsi="宋体" w:eastAsia="宋体" w:cs="宋体"/>
          <w:b/>
          <w:color w:val="auto"/>
          <w:sz w:val="24"/>
          <w:szCs w:val="24"/>
          <w:highlight w:val="none"/>
        </w:rPr>
      </w:pPr>
    </w:p>
    <w:p w14:paraId="671EAE45">
      <w:pPr>
        <w:pStyle w:val="23"/>
        <w:spacing w:line="360" w:lineRule="auto"/>
        <w:ind w:firstLine="422"/>
        <w:rPr>
          <w:rFonts w:hint="eastAsia" w:ascii="宋体" w:hAnsi="宋体" w:eastAsia="宋体" w:cs="宋体"/>
          <w:b/>
          <w:color w:val="auto"/>
          <w:sz w:val="24"/>
          <w:szCs w:val="24"/>
          <w:highlight w:val="none"/>
        </w:rPr>
      </w:pPr>
    </w:p>
    <w:p w14:paraId="746F5078">
      <w:pPr>
        <w:rPr>
          <w:rFonts w:hint="eastAsia" w:ascii="宋体" w:hAnsi="宋体" w:eastAsia="宋体" w:cs="宋体"/>
          <w:b/>
          <w:bCs/>
          <w:color w:val="auto"/>
          <w:sz w:val="24"/>
          <w:szCs w:val="24"/>
          <w:highlight w:val="none"/>
        </w:rPr>
      </w:pPr>
      <w:bookmarkStart w:id="963" w:name="_Toc470011358"/>
      <w:bookmarkStart w:id="964" w:name="_Toc455409882"/>
      <w:bookmarkStart w:id="965" w:name="_Toc410849488"/>
      <w:r>
        <w:rPr>
          <w:rFonts w:hint="eastAsia" w:ascii="宋体" w:hAnsi="宋体" w:eastAsia="宋体" w:cs="宋体"/>
          <w:b/>
          <w:bCs/>
          <w:color w:val="auto"/>
          <w:sz w:val="24"/>
          <w:szCs w:val="24"/>
          <w:highlight w:val="none"/>
        </w:rPr>
        <w:br w:type="page"/>
      </w:r>
    </w:p>
    <w:p w14:paraId="0CF2347B">
      <w:pPr>
        <w:spacing w:before="120" w:beforeLines="50" w:line="360" w:lineRule="auto"/>
        <w:ind w:firstLine="482" w:firstLineChars="200"/>
        <w:jc w:val="left"/>
        <w:rPr>
          <w:rStyle w:val="38"/>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表1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-1-1  </w:t>
      </w:r>
      <w:bookmarkEnd w:id="963"/>
      <w:bookmarkEnd w:id="964"/>
      <w:bookmarkEnd w:id="965"/>
      <w:bookmarkStart w:id="966" w:name="_Toc455409884"/>
      <w:bookmarkStart w:id="967" w:name="_Toc470011360"/>
      <w:bookmarkStart w:id="968" w:name="_Toc410849490"/>
      <w:r>
        <w:rPr>
          <w:rFonts w:hint="eastAsia" w:ascii="宋体" w:hAnsi="宋体" w:eastAsia="宋体" w:cs="宋体"/>
          <w:b/>
          <w:bCs/>
          <w:color w:val="auto"/>
          <w:sz w:val="24"/>
          <w:szCs w:val="24"/>
          <w:highlight w:val="none"/>
        </w:rPr>
        <w:t>项目组织机构设置与人员配备</w:t>
      </w:r>
      <w:bookmarkEnd w:id="966"/>
      <w:bookmarkEnd w:id="967"/>
      <w:bookmarkEnd w:id="968"/>
    </w:p>
    <w:p w14:paraId="608FDC1D">
      <w:pPr>
        <w:pStyle w:val="37"/>
        <w:spacing w:before="120"/>
        <w:rPr>
          <w:rFonts w:hint="eastAsia" w:ascii="宋体" w:hAnsi="宋体" w:eastAsia="宋体" w:cs="宋体"/>
          <w:color w:val="auto"/>
          <w:kern w:val="2"/>
          <w:sz w:val="24"/>
          <w:szCs w:val="24"/>
          <w:highlight w:val="none"/>
          <w:u w:val="none"/>
        </w:rPr>
      </w:pPr>
      <w:bookmarkStart w:id="969" w:name="_Toc179632824"/>
      <w:bookmarkStart w:id="970" w:name="_Toc480487477"/>
      <w:bookmarkStart w:id="971" w:name="_Toc497584212"/>
      <w:bookmarkStart w:id="972" w:name="_Toc144974872"/>
      <w:bookmarkStart w:id="973" w:name="_Toc152045804"/>
      <w:bookmarkStart w:id="974" w:name="_Toc241459832"/>
      <w:bookmarkStart w:id="975" w:name="_Toc152042593"/>
      <w:bookmarkStart w:id="976" w:name="_Toc342296589"/>
      <w:bookmarkStart w:id="977" w:name="_Toc483684726"/>
      <w:bookmarkStart w:id="978" w:name="_Toc10235825"/>
      <w:bookmarkStart w:id="979" w:name="_Toc470011361"/>
      <w:bookmarkStart w:id="980" w:name="_Toc410849491"/>
      <w:bookmarkStart w:id="981" w:name="_Toc455409885"/>
      <w:r>
        <w:rPr>
          <w:rFonts w:hint="eastAsia" w:ascii="宋体" w:hAnsi="宋体" w:eastAsia="宋体" w:cs="宋体"/>
          <w:color w:val="auto"/>
          <w:kern w:val="2"/>
          <w:sz w:val="24"/>
          <w:szCs w:val="24"/>
          <w:highlight w:val="none"/>
          <w:u w:val="none"/>
        </w:rPr>
        <w:t>（一）项目管理机构组成表</w:t>
      </w:r>
      <w:bookmarkEnd w:id="969"/>
      <w:bookmarkEnd w:id="970"/>
      <w:bookmarkEnd w:id="971"/>
      <w:bookmarkEnd w:id="972"/>
      <w:bookmarkEnd w:id="973"/>
      <w:bookmarkEnd w:id="974"/>
      <w:bookmarkEnd w:id="975"/>
      <w:bookmarkEnd w:id="976"/>
      <w:bookmarkEnd w:id="977"/>
      <w:bookmarkEnd w:id="978"/>
    </w:p>
    <w:tbl>
      <w:tblPr>
        <w:tblStyle w:val="24"/>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14:paraId="5F306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14:paraId="31CDC1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00" w:type="dxa"/>
            <w:tcBorders>
              <w:top w:val="single" w:color="auto" w:sz="8" w:space="0"/>
            </w:tcBorders>
            <w:vAlign w:val="center"/>
          </w:tcPr>
          <w:p w14:paraId="6BF63D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8" w:space="0"/>
            </w:tcBorders>
            <w:vAlign w:val="center"/>
          </w:tcPr>
          <w:p w14:paraId="65E803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60" w:type="dxa"/>
            <w:tcBorders>
              <w:top w:val="single" w:color="auto" w:sz="8" w:space="0"/>
            </w:tcBorders>
            <w:vAlign w:val="center"/>
          </w:tcPr>
          <w:p w14:paraId="573154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80" w:type="dxa"/>
            <w:tcBorders>
              <w:top w:val="single" w:color="auto" w:sz="8" w:space="0"/>
            </w:tcBorders>
            <w:vAlign w:val="center"/>
          </w:tcPr>
          <w:p w14:paraId="3E4E02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565" w:type="dxa"/>
            <w:tcBorders>
              <w:top w:val="single" w:color="auto" w:sz="8" w:space="0"/>
            </w:tcBorders>
            <w:vAlign w:val="center"/>
          </w:tcPr>
          <w:p w14:paraId="283313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资格证书编号</w:t>
            </w:r>
          </w:p>
        </w:tc>
        <w:tc>
          <w:tcPr>
            <w:tcW w:w="2187" w:type="dxa"/>
            <w:tcBorders>
              <w:top w:val="single" w:color="auto" w:sz="8" w:space="0"/>
            </w:tcBorders>
            <w:vAlign w:val="center"/>
          </w:tcPr>
          <w:p w14:paraId="475F75E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拟在本工程中</w:t>
            </w:r>
          </w:p>
          <w:p w14:paraId="5360EB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担任的工作或岗位</w:t>
            </w:r>
          </w:p>
        </w:tc>
      </w:tr>
      <w:tr w14:paraId="4001E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0E1E24D8">
            <w:pPr>
              <w:spacing w:line="360" w:lineRule="auto"/>
              <w:jc w:val="center"/>
              <w:rPr>
                <w:rFonts w:hint="eastAsia" w:ascii="宋体" w:hAnsi="宋体" w:eastAsia="宋体" w:cs="宋体"/>
                <w:color w:val="auto"/>
                <w:sz w:val="24"/>
                <w:szCs w:val="24"/>
                <w:highlight w:val="none"/>
              </w:rPr>
            </w:pPr>
          </w:p>
        </w:tc>
        <w:tc>
          <w:tcPr>
            <w:tcW w:w="900" w:type="dxa"/>
            <w:vAlign w:val="center"/>
          </w:tcPr>
          <w:p w14:paraId="4A33B154">
            <w:pPr>
              <w:spacing w:line="360" w:lineRule="auto"/>
              <w:jc w:val="center"/>
              <w:rPr>
                <w:rFonts w:hint="eastAsia" w:ascii="宋体" w:hAnsi="宋体" w:eastAsia="宋体" w:cs="宋体"/>
                <w:color w:val="auto"/>
                <w:sz w:val="24"/>
                <w:szCs w:val="24"/>
                <w:highlight w:val="none"/>
              </w:rPr>
            </w:pPr>
          </w:p>
        </w:tc>
        <w:tc>
          <w:tcPr>
            <w:tcW w:w="900" w:type="dxa"/>
            <w:vAlign w:val="center"/>
          </w:tcPr>
          <w:p w14:paraId="2B68EF9C">
            <w:pPr>
              <w:spacing w:line="360" w:lineRule="auto"/>
              <w:jc w:val="center"/>
              <w:rPr>
                <w:rFonts w:hint="eastAsia" w:ascii="宋体" w:hAnsi="宋体" w:eastAsia="宋体" w:cs="宋体"/>
                <w:color w:val="auto"/>
                <w:sz w:val="24"/>
                <w:szCs w:val="24"/>
                <w:highlight w:val="none"/>
              </w:rPr>
            </w:pPr>
          </w:p>
        </w:tc>
        <w:tc>
          <w:tcPr>
            <w:tcW w:w="1260" w:type="dxa"/>
            <w:vAlign w:val="center"/>
          </w:tcPr>
          <w:p w14:paraId="50359FD4">
            <w:pPr>
              <w:spacing w:line="360" w:lineRule="auto"/>
              <w:jc w:val="center"/>
              <w:rPr>
                <w:rFonts w:hint="eastAsia" w:ascii="宋体" w:hAnsi="宋体" w:eastAsia="宋体" w:cs="宋体"/>
                <w:color w:val="auto"/>
                <w:sz w:val="24"/>
                <w:szCs w:val="24"/>
                <w:highlight w:val="none"/>
              </w:rPr>
            </w:pPr>
          </w:p>
        </w:tc>
        <w:tc>
          <w:tcPr>
            <w:tcW w:w="1080" w:type="dxa"/>
            <w:vAlign w:val="center"/>
          </w:tcPr>
          <w:p w14:paraId="561CE7CA">
            <w:pPr>
              <w:spacing w:line="360" w:lineRule="auto"/>
              <w:jc w:val="center"/>
              <w:rPr>
                <w:rFonts w:hint="eastAsia" w:ascii="宋体" w:hAnsi="宋体" w:eastAsia="宋体" w:cs="宋体"/>
                <w:color w:val="auto"/>
                <w:sz w:val="24"/>
                <w:szCs w:val="24"/>
                <w:highlight w:val="none"/>
              </w:rPr>
            </w:pPr>
          </w:p>
        </w:tc>
        <w:tc>
          <w:tcPr>
            <w:tcW w:w="1565" w:type="dxa"/>
            <w:vAlign w:val="center"/>
          </w:tcPr>
          <w:p w14:paraId="46842ADA">
            <w:pPr>
              <w:spacing w:line="360" w:lineRule="auto"/>
              <w:jc w:val="center"/>
              <w:rPr>
                <w:rFonts w:hint="eastAsia" w:ascii="宋体" w:hAnsi="宋体" w:eastAsia="宋体" w:cs="宋体"/>
                <w:color w:val="auto"/>
                <w:sz w:val="24"/>
                <w:szCs w:val="24"/>
                <w:highlight w:val="none"/>
              </w:rPr>
            </w:pPr>
          </w:p>
        </w:tc>
        <w:tc>
          <w:tcPr>
            <w:tcW w:w="2187" w:type="dxa"/>
            <w:vAlign w:val="center"/>
          </w:tcPr>
          <w:p w14:paraId="5F9303D8">
            <w:pPr>
              <w:spacing w:line="360" w:lineRule="auto"/>
              <w:jc w:val="center"/>
              <w:rPr>
                <w:rFonts w:hint="eastAsia" w:ascii="宋体" w:hAnsi="宋体" w:eastAsia="宋体" w:cs="宋体"/>
                <w:color w:val="auto"/>
                <w:sz w:val="24"/>
                <w:szCs w:val="24"/>
                <w:highlight w:val="none"/>
              </w:rPr>
            </w:pPr>
          </w:p>
        </w:tc>
      </w:tr>
      <w:tr w14:paraId="62238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2B0DBF5">
            <w:pPr>
              <w:spacing w:line="360" w:lineRule="auto"/>
              <w:jc w:val="center"/>
              <w:rPr>
                <w:rFonts w:hint="eastAsia" w:ascii="宋体" w:hAnsi="宋体" w:eastAsia="宋体" w:cs="宋体"/>
                <w:color w:val="auto"/>
                <w:sz w:val="24"/>
                <w:szCs w:val="24"/>
                <w:highlight w:val="none"/>
              </w:rPr>
            </w:pPr>
          </w:p>
        </w:tc>
        <w:tc>
          <w:tcPr>
            <w:tcW w:w="900" w:type="dxa"/>
            <w:vAlign w:val="center"/>
          </w:tcPr>
          <w:p w14:paraId="7BE87710">
            <w:pPr>
              <w:spacing w:line="360" w:lineRule="auto"/>
              <w:jc w:val="center"/>
              <w:rPr>
                <w:rFonts w:hint="eastAsia" w:ascii="宋体" w:hAnsi="宋体" w:eastAsia="宋体" w:cs="宋体"/>
                <w:color w:val="auto"/>
                <w:sz w:val="24"/>
                <w:szCs w:val="24"/>
                <w:highlight w:val="none"/>
              </w:rPr>
            </w:pPr>
          </w:p>
        </w:tc>
        <w:tc>
          <w:tcPr>
            <w:tcW w:w="900" w:type="dxa"/>
            <w:vAlign w:val="center"/>
          </w:tcPr>
          <w:p w14:paraId="45985D1D">
            <w:pPr>
              <w:spacing w:line="360" w:lineRule="auto"/>
              <w:jc w:val="center"/>
              <w:rPr>
                <w:rFonts w:hint="eastAsia" w:ascii="宋体" w:hAnsi="宋体" w:eastAsia="宋体" w:cs="宋体"/>
                <w:color w:val="auto"/>
                <w:sz w:val="24"/>
                <w:szCs w:val="24"/>
                <w:highlight w:val="none"/>
              </w:rPr>
            </w:pPr>
          </w:p>
        </w:tc>
        <w:tc>
          <w:tcPr>
            <w:tcW w:w="1260" w:type="dxa"/>
            <w:vAlign w:val="center"/>
          </w:tcPr>
          <w:p w14:paraId="62193E4E">
            <w:pPr>
              <w:spacing w:line="360" w:lineRule="auto"/>
              <w:jc w:val="center"/>
              <w:rPr>
                <w:rFonts w:hint="eastAsia" w:ascii="宋体" w:hAnsi="宋体" w:eastAsia="宋体" w:cs="宋体"/>
                <w:color w:val="auto"/>
                <w:sz w:val="24"/>
                <w:szCs w:val="24"/>
                <w:highlight w:val="none"/>
              </w:rPr>
            </w:pPr>
          </w:p>
        </w:tc>
        <w:tc>
          <w:tcPr>
            <w:tcW w:w="1080" w:type="dxa"/>
            <w:vAlign w:val="center"/>
          </w:tcPr>
          <w:p w14:paraId="323201C8">
            <w:pPr>
              <w:spacing w:line="360" w:lineRule="auto"/>
              <w:jc w:val="center"/>
              <w:rPr>
                <w:rFonts w:hint="eastAsia" w:ascii="宋体" w:hAnsi="宋体" w:eastAsia="宋体" w:cs="宋体"/>
                <w:color w:val="auto"/>
                <w:sz w:val="24"/>
                <w:szCs w:val="24"/>
                <w:highlight w:val="none"/>
              </w:rPr>
            </w:pPr>
          </w:p>
        </w:tc>
        <w:tc>
          <w:tcPr>
            <w:tcW w:w="1565" w:type="dxa"/>
            <w:vAlign w:val="center"/>
          </w:tcPr>
          <w:p w14:paraId="39C751AB">
            <w:pPr>
              <w:spacing w:line="360" w:lineRule="auto"/>
              <w:jc w:val="center"/>
              <w:rPr>
                <w:rFonts w:hint="eastAsia" w:ascii="宋体" w:hAnsi="宋体" w:eastAsia="宋体" w:cs="宋体"/>
                <w:color w:val="auto"/>
                <w:sz w:val="24"/>
                <w:szCs w:val="24"/>
                <w:highlight w:val="none"/>
              </w:rPr>
            </w:pPr>
          </w:p>
        </w:tc>
        <w:tc>
          <w:tcPr>
            <w:tcW w:w="2187" w:type="dxa"/>
            <w:vAlign w:val="center"/>
          </w:tcPr>
          <w:p w14:paraId="4960D97A">
            <w:pPr>
              <w:spacing w:line="360" w:lineRule="auto"/>
              <w:jc w:val="center"/>
              <w:rPr>
                <w:rFonts w:hint="eastAsia" w:ascii="宋体" w:hAnsi="宋体" w:eastAsia="宋体" w:cs="宋体"/>
                <w:color w:val="auto"/>
                <w:sz w:val="24"/>
                <w:szCs w:val="24"/>
                <w:highlight w:val="none"/>
              </w:rPr>
            </w:pPr>
          </w:p>
        </w:tc>
      </w:tr>
      <w:tr w14:paraId="7AC42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431B92B">
            <w:pPr>
              <w:spacing w:line="360" w:lineRule="auto"/>
              <w:jc w:val="center"/>
              <w:rPr>
                <w:rFonts w:hint="eastAsia" w:ascii="宋体" w:hAnsi="宋体" w:eastAsia="宋体" w:cs="宋体"/>
                <w:color w:val="auto"/>
                <w:sz w:val="24"/>
                <w:szCs w:val="24"/>
                <w:highlight w:val="none"/>
              </w:rPr>
            </w:pPr>
          </w:p>
        </w:tc>
        <w:tc>
          <w:tcPr>
            <w:tcW w:w="900" w:type="dxa"/>
            <w:vAlign w:val="center"/>
          </w:tcPr>
          <w:p w14:paraId="4C3950EF">
            <w:pPr>
              <w:spacing w:line="360" w:lineRule="auto"/>
              <w:jc w:val="center"/>
              <w:rPr>
                <w:rFonts w:hint="eastAsia" w:ascii="宋体" w:hAnsi="宋体" w:eastAsia="宋体" w:cs="宋体"/>
                <w:color w:val="auto"/>
                <w:sz w:val="24"/>
                <w:szCs w:val="24"/>
                <w:highlight w:val="none"/>
              </w:rPr>
            </w:pPr>
          </w:p>
        </w:tc>
        <w:tc>
          <w:tcPr>
            <w:tcW w:w="900" w:type="dxa"/>
            <w:vAlign w:val="center"/>
          </w:tcPr>
          <w:p w14:paraId="72B1C74B">
            <w:pPr>
              <w:spacing w:line="360" w:lineRule="auto"/>
              <w:jc w:val="center"/>
              <w:rPr>
                <w:rFonts w:hint="eastAsia" w:ascii="宋体" w:hAnsi="宋体" w:eastAsia="宋体" w:cs="宋体"/>
                <w:color w:val="auto"/>
                <w:sz w:val="24"/>
                <w:szCs w:val="24"/>
                <w:highlight w:val="none"/>
              </w:rPr>
            </w:pPr>
          </w:p>
        </w:tc>
        <w:tc>
          <w:tcPr>
            <w:tcW w:w="1260" w:type="dxa"/>
            <w:vAlign w:val="center"/>
          </w:tcPr>
          <w:p w14:paraId="626CDCD6">
            <w:pPr>
              <w:spacing w:line="360" w:lineRule="auto"/>
              <w:jc w:val="center"/>
              <w:rPr>
                <w:rFonts w:hint="eastAsia" w:ascii="宋体" w:hAnsi="宋体" w:eastAsia="宋体" w:cs="宋体"/>
                <w:color w:val="auto"/>
                <w:sz w:val="24"/>
                <w:szCs w:val="24"/>
                <w:highlight w:val="none"/>
              </w:rPr>
            </w:pPr>
          </w:p>
        </w:tc>
        <w:tc>
          <w:tcPr>
            <w:tcW w:w="1080" w:type="dxa"/>
            <w:vAlign w:val="center"/>
          </w:tcPr>
          <w:p w14:paraId="5D413CFE">
            <w:pPr>
              <w:spacing w:line="360" w:lineRule="auto"/>
              <w:jc w:val="center"/>
              <w:rPr>
                <w:rFonts w:hint="eastAsia" w:ascii="宋体" w:hAnsi="宋体" w:eastAsia="宋体" w:cs="宋体"/>
                <w:color w:val="auto"/>
                <w:sz w:val="24"/>
                <w:szCs w:val="24"/>
                <w:highlight w:val="none"/>
              </w:rPr>
            </w:pPr>
          </w:p>
        </w:tc>
        <w:tc>
          <w:tcPr>
            <w:tcW w:w="1565" w:type="dxa"/>
            <w:vAlign w:val="center"/>
          </w:tcPr>
          <w:p w14:paraId="68F661BE">
            <w:pPr>
              <w:spacing w:line="360" w:lineRule="auto"/>
              <w:jc w:val="center"/>
              <w:rPr>
                <w:rFonts w:hint="eastAsia" w:ascii="宋体" w:hAnsi="宋体" w:eastAsia="宋体" w:cs="宋体"/>
                <w:color w:val="auto"/>
                <w:sz w:val="24"/>
                <w:szCs w:val="24"/>
                <w:highlight w:val="none"/>
              </w:rPr>
            </w:pPr>
          </w:p>
        </w:tc>
        <w:tc>
          <w:tcPr>
            <w:tcW w:w="2187" w:type="dxa"/>
            <w:vAlign w:val="center"/>
          </w:tcPr>
          <w:p w14:paraId="3683D5B2">
            <w:pPr>
              <w:spacing w:line="360" w:lineRule="auto"/>
              <w:jc w:val="center"/>
              <w:rPr>
                <w:rFonts w:hint="eastAsia" w:ascii="宋体" w:hAnsi="宋体" w:eastAsia="宋体" w:cs="宋体"/>
                <w:color w:val="auto"/>
                <w:sz w:val="24"/>
                <w:szCs w:val="24"/>
                <w:highlight w:val="none"/>
              </w:rPr>
            </w:pPr>
          </w:p>
        </w:tc>
      </w:tr>
      <w:tr w14:paraId="18253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064919FE">
            <w:pPr>
              <w:spacing w:line="360" w:lineRule="auto"/>
              <w:jc w:val="center"/>
              <w:rPr>
                <w:rFonts w:hint="eastAsia" w:ascii="宋体" w:hAnsi="宋体" w:eastAsia="宋体" w:cs="宋体"/>
                <w:color w:val="auto"/>
                <w:sz w:val="24"/>
                <w:szCs w:val="24"/>
                <w:highlight w:val="none"/>
              </w:rPr>
            </w:pPr>
          </w:p>
        </w:tc>
        <w:tc>
          <w:tcPr>
            <w:tcW w:w="900" w:type="dxa"/>
            <w:vAlign w:val="center"/>
          </w:tcPr>
          <w:p w14:paraId="10651928">
            <w:pPr>
              <w:spacing w:line="360" w:lineRule="auto"/>
              <w:jc w:val="center"/>
              <w:rPr>
                <w:rFonts w:hint="eastAsia" w:ascii="宋体" w:hAnsi="宋体" w:eastAsia="宋体" w:cs="宋体"/>
                <w:color w:val="auto"/>
                <w:sz w:val="24"/>
                <w:szCs w:val="24"/>
                <w:highlight w:val="none"/>
              </w:rPr>
            </w:pPr>
          </w:p>
        </w:tc>
        <w:tc>
          <w:tcPr>
            <w:tcW w:w="900" w:type="dxa"/>
            <w:vAlign w:val="center"/>
          </w:tcPr>
          <w:p w14:paraId="68320996">
            <w:pPr>
              <w:spacing w:line="360" w:lineRule="auto"/>
              <w:jc w:val="center"/>
              <w:rPr>
                <w:rFonts w:hint="eastAsia" w:ascii="宋体" w:hAnsi="宋体" w:eastAsia="宋体" w:cs="宋体"/>
                <w:color w:val="auto"/>
                <w:sz w:val="24"/>
                <w:szCs w:val="24"/>
                <w:highlight w:val="none"/>
              </w:rPr>
            </w:pPr>
          </w:p>
        </w:tc>
        <w:tc>
          <w:tcPr>
            <w:tcW w:w="1260" w:type="dxa"/>
            <w:vAlign w:val="center"/>
          </w:tcPr>
          <w:p w14:paraId="409B2350">
            <w:pPr>
              <w:spacing w:line="360" w:lineRule="auto"/>
              <w:jc w:val="center"/>
              <w:rPr>
                <w:rFonts w:hint="eastAsia" w:ascii="宋体" w:hAnsi="宋体" w:eastAsia="宋体" w:cs="宋体"/>
                <w:color w:val="auto"/>
                <w:sz w:val="24"/>
                <w:szCs w:val="24"/>
                <w:highlight w:val="none"/>
              </w:rPr>
            </w:pPr>
          </w:p>
        </w:tc>
        <w:tc>
          <w:tcPr>
            <w:tcW w:w="1080" w:type="dxa"/>
            <w:vAlign w:val="center"/>
          </w:tcPr>
          <w:p w14:paraId="059805D7">
            <w:pPr>
              <w:spacing w:line="360" w:lineRule="auto"/>
              <w:jc w:val="center"/>
              <w:rPr>
                <w:rFonts w:hint="eastAsia" w:ascii="宋体" w:hAnsi="宋体" w:eastAsia="宋体" w:cs="宋体"/>
                <w:color w:val="auto"/>
                <w:sz w:val="24"/>
                <w:szCs w:val="24"/>
                <w:highlight w:val="none"/>
              </w:rPr>
            </w:pPr>
          </w:p>
        </w:tc>
        <w:tc>
          <w:tcPr>
            <w:tcW w:w="1565" w:type="dxa"/>
            <w:vAlign w:val="center"/>
          </w:tcPr>
          <w:p w14:paraId="29BF840D">
            <w:pPr>
              <w:spacing w:line="360" w:lineRule="auto"/>
              <w:jc w:val="center"/>
              <w:rPr>
                <w:rFonts w:hint="eastAsia" w:ascii="宋体" w:hAnsi="宋体" w:eastAsia="宋体" w:cs="宋体"/>
                <w:color w:val="auto"/>
                <w:sz w:val="24"/>
                <w:szCs w:val="24"/>
                <w:highlight w:val="none"/>
              </w:rPr>
            </w:pPr>
          </w:p>
        </w:tc>
        <w:tc>
          <w:tcPr>
            <w:tcW w:w="2187" w:type="dxa"/>
            <w:vAlign w:val="center"/>
          </w:tcPr>
          <w:p w14:paraId="62E93188">
            <w:pPr>
              <w:spacing w:line="360" w:lineRule="auto"/>
              <w:jc w:val="center"/>
              <w:rPr>
                <w:rFonts w:hint="eastAsia" w:ascii="宋体" w:hAnsi="宋体" w:eastAsia="宋体" w:cs="宋体"/>
                <w:color w:val="auto"/>
                <w:sz w:val="24"/>
                <w:szCs w:val="24"/>
                <w:highlight w:val="none"/>
              </w:rPr>
            </w:pPr>
          </w:p>
        </w:tc>
      </w:tr>
      <w:tr w14:paraId="18304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67096EC0">
            <w:pPr>
              <w:spacing w:line="360" w:lineRule="auto"/>
              <w:jc w:val="center"/>
              <w:rPr>
                <w:rFonts w:hint="eastAsia" w:ascii="宋体" w:hAnsi="宋体" w:eastAsia="宋体" w:cs="宋体"/>
                <w:color w:val="auto"/>
                <w:sz w:val="24"/>
                <w:szCs w:val="24"/>
                <w:highlight w:val="none"/>
              </w:rPr>
            </w:pPr>
          </w:p>
        </w:tc>
        <w:tc>
          <w:tcPr>
            <w:tcW w:w="900" w:type="dxa"/>
            <w:vAlign w:val="center"/>
          </w:tcPr>
          <w:p w14:paraId="022330BE">
            <w:pPr>
              <w:spacing w:line="360" w:lineRule="auto"/>
              <w:jc w:val="center"/>
              <w:rPr>
                <w:rFonts w:hint="eastAsia" w:ascii="宋体" w:hAnsi="宋体" w:eastAsia="宋体" w:cs="宋体"/>
                <w:color w:val="auto"/>
                <w:sz w:val="24"/>
                <w:szCs w:val="24"/>
                <w:highlight w:val="none"/>
              </w:rPr>
            </w:pPr>
          </w:p>
        </w:tc>
        <w:tc>
          <w:tcPr>
            <w:tcW w:w="900" w:type="dxa"/>
            <w:vAlign w:val="center"/>
          </w:tcPr>
          <w:p w14:paraId="08B3EB04">
            <w:pPr>
              <w:spacing w:line="360" w:lineRule="auto"/>
              <w:jc w:val="center"/>
              <w:rPr>
                <w:rFonts w:hint="eastAsia" w:ascii="宋体" w:hAnsi="宋体" w:eastAsia="宋体" w:cs="宋体"/>
                <w:color w:val="auto"/>
                <w:sz w:val="24"/>
                <w:szCs w:val="24"/>
                <w:highlight w:val="none"/>
              </w:rPr>
            </w:pPr>
          </w:p>
        </w:tc>
        <w:tc>
          <w:tcPr>
            <w:tcW w:w="1260" w:type="dxa"/>
            <w:vAlign w:val="center"/>
          </w:tcPr>
          <w:p w14:paraId="11D7D376">
            <w:pPr>
              <w:spacing w:line="360" w:lineRule="auto"/>
              <w:jc w:val="center"/>
              <w:rPr>
                <w:rFonts w:hint="eastAsia" w:ascii="宋体" w:hAnsi="宋体" w:eastAsia="宋体" w:cs="宋体"/>
                <w:color w:val="auto"/>
                <w:sz w:val="24"/>
                <w:szCs w:val="24"/>
                <w:highlight w:val="none"/>
              </w:rPr>
            </w:pPr>
          </w:p>
        </w:tc>
        <w:tc>
          <w:tcPr>
            <w:tcW w:w="1080" w:type="dxa"/>
            <w:vAlign w:val="center"/>
          </w:tcPr>
          <w:p w14:paraId="7A6B3F63">
            <w:pPr>
              <w:spacing w:line="360" w:lineRule="auto"/>
              <w:jc w:val="center"/>
              <w:rPr>
                <w:rFonts w:hint="eastAsia" w:ascii="宋体" w:hAnsi="宋体" w:eastAsia="宋体" w:cs="宋体"/>
                <w:color w:val="auto"/>
                <w:sz w:val="24"/>
                <w:szCs w:val="24"/>
                <w:highlight w:val="none"/>
              </w:rPr>
            </w:pPr>
          </w:p>
        </w:tc>
        <w:tc>
          <w:tcPr>
            <w:tcW w:w="1565" w:type="dxa"/>
            <w:vAlign w:val="center"/>
          </w:tcPr>
          <w:p w14:paraId="5990939C">
            <w:pPr>
              <w:spacing w:line="360" w:lineRule="auto"/>
              <w:jc w:val="center"/>
              <w:rPr>
                <w:rFonts w:hint="eastAsia" w:ascii="宋体" w:hAnsi="宋体" w:eastAsia="宋体" w:cs="宋体"/>
                <w:color w:val="auto"/>
                <w:sz w:val="24"/>
                <w:szCs w:val="24"/>
                <w:highlight w:val="none"/>
              </w:rPr>
            </w:pPr>
          </w:p>
        </w:tc>
        <w:tc>
          <w:tcPr>
            <w:tcW w:w="2187" w:type="dxa"/>
            <w:vAlign w:val="center"/>
          </w:tcPr>
          <w:p w14:paraId="532A3AC7">
            <w:pPr>
              <w:spacing w:line="360" w:lineRule="auto"/>
              <w:jc w:val="center"/>
              <w:rPr>
                <w:rFonts w:hint="eastAsia" w:ascii="宋体" w:hAnsi="宋体" w:eastAsia="宋体" w:cs="宋体"/>
                <w:color w:val="auto"/>
                <w:sz w:val="24"/>
                <w:szCs w:val="24"/>
                <w:highlight w:val="none"/>
              </w:rPr>
            </w:pPr>
          </w:p>
        </w:tc>
      </w:tr>
      <w:tr w14:paraId="6B441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2B13170">
            <w:pPr>
              <w:spacing w:line="360" w:lineRule="auto"/>
              <w:jc w:val="center"/>
              <w:rPr>
                <w:rFonts w:hint="eastAsia" w:ascii="宋体" w:hAnsi="宋体" w:eastAsia="宋体" w:cs="宋体"/>
                <w:color w:val="auto"/>
                <w:sz w:val="24"/>
                <w:szCs w:val="24"/>
                <w:highlight w:val="none"/>
              </w:rPr>
            </w:pPr>
          </w:p>
        </w:tc>
        <w:tc>
          <w:tcPr>
            <w:tcW w:w="900" w:type="dxa"/>
            <w:vAlign w:val="center"/>
          </w:tcPr>
          <w:p w14:paraId="3C7F2630">
            <w:pPr>
              <w:spacing w:line="360" w:lineRule="auto"/>
              <w:jc w:val="center"/>
              <w:rPr>
                <w:rFonts w:hint="eastAsia" w:ascii="宋体" w:hAnsi="宋体" w:eastAsia="宋体" w:cs="宋体"/>
                <w:color w:val="auto"/>
                <w:sz w:val="24"/>
                <w:szCs w:val="24"/>
                <w:highlight w:val="none"/>
              </w:rPr>
            </w:pPr>
          </w:p>
        </w:tc>
        <w:tc>
          <w:tcPr>
            <w:tcW w:w="900" w:type="dxa"/>
            <w:vAlign w:val="center"/>
          </w:tcPr>
          <w:p w14:paraId="54305306">
            <w:pPr>
              <w:spacing w:line="360" w:lineRule="auto"/>
              <w:jc w:val="center"/>
              <w:rPr>
                <w:rFonts w:hint="eastAsia" w:ascii="宋体" w:hAnsi="宋体" w:eastAsia="宋体" w:cs="宋体"/>
                <w:color w:val="auto"/>
                <w:sz w:val="24"/>
                <w:szCs w:val="24"/>
                <w:highlight w:val="none"/>
              </w:rPr>
            </w:pPr>
          </w:p>
        </w:tc>
        <w:tc>
          <w:tcPr>
            <w:tcW w:w="1260" w:type="dxa"/>
            <w:vAlign w:val="center"/>
          </w:tcPr>
          <w:p w14:paraId="73697F85">
            <w:pPr>
              <w:spacing w:line="360" w:lineRule="auto"/>
              <w:jc w:val="center"/>
              <w:rPr>
                <w:rFonts w:hint="eastAsia" w:ascii="宋体" w:hAnsi="宋体" w:eastAsia="宋体" w:cs="宋体"/>
                <w:color w:val="auto"/>
                <w:sz w:val="24"/>
                <w:szCs w:val="24"/>
                <w:highlight w:val="none"/>
              </w:rPr>
            </w:pPr>
          </w:p>
        </w:tc>
        <w:tc>
          <w:tcPr>
            <w:tcW w:w="1080" w:type="dxa"/>
            <w:vAlign w:val="center"/>
          </w:tcPr>
          <w:p w14:paraId="6EF377E0">
            <w:pPr>
              <w:spacing w:line="360" w:lineRule="auto"/>
              <w:jc w:val="center"/>
              <w:rPr>
                <w:rFonts w:hint="eastAsia" w:ascii="宋体" w:hAnsi="宋体" w:eastAsia="宋体" w:cs="宋体"/>
                <w:color w:val="auto"/>
                <w:sz w:val="24"/>
                <w:szCs w:val="24"/>
                <w:highlight w:val="none"/>
              </w:rPr>
            </w:pPr>
          </w:p>
        </w:tc>
        <w:tc>
          <w:tcPr>
            <w:tcW w:w="1565" w:type="dxa"/>
            <w:vAlign w:val="center"/>
          </w:tcPr>
          <w:p w14:paraId="5C413104">
            <w:pPr>
              <w:spacing w:line="360" w:lineRule="auto"/>
              <w:jc w:val="center"/>
              <w:rPr>
                <w:rFonts w:hint="eastAsia" w:ascii="宋体" w:hAnsi="宋体" w:eastAsia="宋体" w:cs="宋体"/>
                <w:color w:val="auto"/>
                <w:sz w:val="24"/>
                <w:szCs w:val="24"/>
                <w:highlight w:val="none"/>
              </w:rPr>
            </w:pPr>
          </w:p>
        </w:tc>
        <w:tc>
          <w:tcPr>
            <w:tcW w:w="2187" w:type="dxa"/>
            <w:vAlign w:val="center"/>
          </w:tcPr>
          <w:p w14:paraId="20C86D74">
            <w:pPr>
              <w:spacing w:line="360" w:lineRule="auto"/>
              <w:jc w:val="center"/>
              <w:rPr>
                <w:rFonts w:hint="eastAsia" w:ascii="宋体" w:hAnsi="宋体" w:eastAsia="宋体" w:cs="宋体"/>
                <w:color w:val="auto"/>
                <w:sz w:val="24"/>
                <w:szCs w:val="24"/>
                <w:highlight w:val="none"/>
              </w:rPr>
            </w:pPr>
          </w:p>
        </w:tc>
      </w:tr>
      <w:tr w14:paraId="6FE62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69646F0B">
            <w:pPr>
              <w:spacing w:line="360" w:lineRule="auto"/>
              <w:jc w:val="center"/>
              <w:rPr>
                <w:rFonts w:hint="eastAsia" w:ascii="宋体" w:hAnsi="宋体" w:eastAsia="宋体" w:cs="宋体"/>
                <w:color w:val="auto"/>
                <w:sz w:val="24"/>
                <w:szCs w:val="24"/>
                <w:highlight w:val="none"/>
              </w:rPr>
            </w:pPr>
          </w:p>
        </w:tc>
        <w:tc>
          <w:tcPr>
            <w:tcW w:w="900" w:type="dxa"/>
            <w:vAlign w:val="center"/>
          </w:tcPr>
          <w:p w14:paraId="2411C15A">
            <w:pPr>
              <w:spacing w:line="360" w:lineRule="auto"/>
              <w:jc w:val="center"/>
              <w:rPr>
                <w:rFonts w:hint="eastAsia" w:ascii="宋体" w:hAnsi="宋体" w:eastAsia="宋体" w:cs="宋体"/>
                <w:color w:val="auto"/>
                <w:sz w:val="24"/>
                <w:szCs w:val="24"/>
                <w:highlight w:val="none"/>
              </w:rPr>
            </w:pPr>
          </w:p>
        </w:tc>
        <w:tc>
          <w:tcPr>
            <w:tcW w:w="900" w:type="dxa"/>
            <w:vAlign w:val="center"/>
          </w:tcPr>
          <w:p w14:paraId="14977405">
            <w:pPr>
              <w:spacing w:line="360" w:lineRule="auto"/>
              <w:jc w:val="center"/>
              <w:rPr>
                <w:rFonts w:hint="eastAsia" w:ascii="宋体" w:hAnsi="宋体" w:eastAsia="宋体" w:cs="宋体"/>
                <w:color w:val="auto"/>
                <w:sz w:val="24"/>
                <w:szCs w:val="24"/>
                <w:highlight w:val="none"/>
              </w:rPr>
            </w:pPr>
          </w:p>
        </w:tc>
        <w:tc>
          <w:tcPr>
            <w:tcW w:w="1260" w:type="dxa"/>
            <w:vAlign w:val="center"/>
          </w:tcPr>
          <w:p w14:paraId="3817A6E8">
            <w:pPr>
              <w:spacing w:line="360" w:lineRule="auto"/>
              <w:jc w:val="center"/>
              <w:rPr>
                <w:rFonts w:hint="eastAsia" w:ascii="宋体" w:hAnsi="宋体" w:eastAsia="宋体" w:cs="宋体"/>
                <w:color w:val="auto"/>
                <w:sz w:val="24"/>
                <w:szCs w:val="24"/>
                <w:highlight w:val="none"/>
              </w:rPr>
            </w:pPr>
          </w:p>
        </w:tc>
        <w:tc>
          <w:tcPr>
            <w:tcW w:w="1080" w:type="dxa"/>
            <w:vAlign w:val="center"/>
          </w:tcPr>
          <w:p w14:paraId="38CEB7A9">
            <w:pPr>
              <w:spacing w:line="360" w:lineRule="auto"/>
              <w:jc w:val="center"/>
              <w:rPr>
                <w:rFonts w:hint="eastAsia" w:ascii="宋体" w:hAnsi="宋体" w:eastAsia="宋体" w:cs="宋体"/>
                <w:color w:val="auto"/>
                <w:sz w:val="24"/>
                <w:szCs w:val="24"/>
                <w:highlight w:val="none"/>
              </w:rPr>
            </w:pPr>
          </w:p>
        </w:tc>
        <w:tc>
          <w:tcPr>
            <w:tcW w:w="1565" w:type="dxa"/>
            <w:vAlign w:val="center"/>
          </w:tcPr>
          <w:p w14:paraId="0ED299F0">
            <w:pPr>
              <w:spacing w:line="360" w:lineRule="auto"/>
              <w:jc w:val="center"/>
              <w:rPr>
                <w:rFonts w:hint="eastAsia" w:ascii="宋体" w:hAnsi="宋体" w:eastAsia="宋体" w:cs="宋体"/>
                <w:color w:val="auto"/>
                <w:sz w:val="24"/>
                <w:szCs w:val="24"/>
                <w:highlight w:val="none"/>
              </w:rPr>
            </w:pPr>
          </w:p>
        </w:tc>
        <w:tc>
          <w:tcPr>
            <w:tcW w:w="2187" w:type="dxa"/>
            <w:vAlign w:val="center"/>
          </w:tcPr>
          <w:p w14:paraId="4138C7DD">
            <w:pPr>
              <w:spacing w:line="360" w:lineRule="auto"/>
              <w:jc w:val="center"/>
              <w:rPr>
                <w:rFonts w:hint="eastAsia" w:ascii="宋体" w:hAnsi="宋体" w:eastAsia="宋体" w:cs="宋体"/>
                <w:color w:val="auto"/>
                <w:sz w:val="24"/>
                <w:szCs w:val="24"/>
                <w:highlight w:val="none"/>
              </w:rPr>
            </w:pPr>
          </w:p>
        </w:tc>
      </w:tr>
      <w:tr w14:paraId="004E2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82FC3EE">
            <w:pPr>
              <w:spacing w:line="360" w:lineRule="auto"/>
              <w:jc w:val="center"/>
              <w:rPr>
                <w:rFonts w:hint="eastAsia" w:ascii="宋体" w:hAnsi="宋体" w:eastAsia="宋体" w:cs="宋体"/>
                <w:color w:val="auto"/>
                <w:sz w:val="24"/>
                <w:szCs w:val="24"/>
                <w:highlight w:val="none"/>
              </w:rPr>
            </w:pPr>
          </w:p>
        </w:tc>
        <w:tc>
          <w:tcPr>
            <w:tcW w:w="900" w:type="dxa"/>
            <w:vAlign w:val="center"/>
          </w:tcPr>
          <w:p w14:paraId="5DF334E9">
            <w:pPr>
              <w:spacing w:line="360" w:lineRule="auto"/>
              <w:jc w:val="center"/>
              <w:rPr>
                <w:rFonts w:hint="eastAsia" w:ascii="宋体" w:hAnsi="宋体" w:eastAsia="宋体" w:cs="宋体"/>
                <w:color w:val="auto"/>
                <w:sz w:val="24"/>
                <w:szCs w:val="24"/>
                <w:highlight w:val="none"/>
              </w:rPr>
            </w:pPr>
          </w:p>
        </w:tc>
        <w:tc>
          <w:tcPr>
            <w:tcW w:w="900" w:type="dxa"/>
            <w:vAlign w:val="center"/>
          </w:tcPr>
          <w:p w14:paraId="01E0BA7C">
            <w:pPr>
              <w:spacing w:line="360" w:lineRule="auto"/>
              <w:jc w:val="center"/>
              <w:rPr>
                <w:rFonts w:hint="eastAsia" w:ascii="宋体" w:hAnsi="宋体" w:eastAsia="宋体" w:cs="宋体"/>
                <w:color w:val="auto"/>
                <w:sz w:val="24"/>
                <w:szCs w:val="24"/>
                <w:highlight w:val="none"/>
              </w:rPr>
            </w:pPr>
          </w:p>
        </w:tc>
        <w:tc>
          <w:tcPr>
            <w:tcW w:w="1260" w:type="dxa"/>
            <w:vAlign w:val="center"/>
          </w:tcPr>
          <w:p w14:paraId="0FFDEF2E">
            <w:pPr>
              <w:spacing w:line="360" w:lineRule="auto"/>
              <w:jc w:val="center"/>
              <w:rPr>
                <w:rFonts w:hint="eastAsia" w:ascii="宋体" w:hAnsi="宋体" w:eastAsia="宋体" w:cs="宋体"/>
                <w:color w:val="auto"/>
                <w:sz w:val="24"/>
                <w:szCs w:val="24"/>
                <w:highlight w:val="none"/>
              </w:rPr>
            </w:pPr>
          </w:p>
        </w:tc>
        <w:tc>
          <w:tcPr>
            <w:tcW w:w="1080" w:type="dxa"/>
            <w:vAlign w:val="center"/>
          </w:tcPr>
          <w:p w14:paraId="2D995FEB">
            <w:pPr>
              <w:spacing w:line="360" w:lineRule="auto"/>
              <w:jc w:val="center"/>
              <w:rPr>
                <w:rFonts w:hint="eastAsia" w:ascii="宋体" w:hAnsi="宋体" w:eastAsia="宋体" w:cs="宋体"/>
                <w:color w:val="auto"/>
                <w:sz w:val="24"/>
                <w:szCs w:val="24"/>
                <w:highlight w:val="none"/>
              </w:rPr>
            </w:pPr>
          </w:p>
        </w:tc>
        <w:tc>
          <w:tcPr>
            <w:tcW w:w="1565" w:type="dxa"/>
            <w:vAlign w:val="center"/>
          </w:tcPr>
          <w:p w14:paraId="4A96DE82">
            <w:pPr>
              <w:spacing w:line="360" w:lineRule="auto"/>
              <w:jc w:val="center"/>
              <w:rPr>
                <w:rFonts w:hint="eastAsia" w:ascii="宋体" w:hAnsi="宋体" w:eastAsia="宋体" w:cs="宋体"/>
                <w:color w:val="auto"/>
                <w:sz w:val="24"/>
                <w:szCs w:val="24"/>
                <w:highlight w:val="none"/>
              </w:rPr>
            </w:pPr>
          </w:p>
        </w:tc>
        <w:tc>
          <w:tcPr>
            <w:tcW w:w="2187" w:type="dxa"/>
            <w:vAlign w:val="center"/>
          </w:tcPr>
          <w:p w14:paraId="65C2D21C">
            <w:pPr>
              <w:spacing w:line="360" w:lineRule="auto"/>
              <w:jc w:val="center"/>
              <w:rPr>
                <w:rFonts w:hint="eastAsia" w:ascii="宋体" w:hAnsi="宋体" w:eastAsia="宋体" w:cs="宋体"/>
                <w:color w:val="auto"/>
                <w:sz w:val="24"/>
                <w:szCs w:val="24"/>
                <w:highlight w:val="none"/>
              </w:rPr>
            </w:pPr>
          </w:p>
        </w:tc>
      </w:tr>
      <w:tr w14:paraId="58F09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6F082EF9">
            <w:pPr>
              <w:spacing w:line="360" w:lineRule="auto"/>
              <w:jc w:val="center"/>
              <w:rPr>
                <w:rFonts w:hint="eastAsia" w:ascii="宋体" w:hAnsi="宋体" w:eastAsia="宋体" w:cs="宋体"/>
                <w:color w:val="auto"/>
                <w:sz w:val="24"/>
                <w:szCs w:val="24"/>
                <w:highlight w:val="none"/>
              </w:rPr>
            </w:pPr>
          </w:p>
        </w:tc>
        <w:tc>
          <w:tcPr>
            <w:tcW w:w="900" w:type="dxa"/>
            <w:vAlign w:val="center"/>
          </w:tcPr>
          <w:p w14:paraId="36C52FD5">
            <w:pPr>
              <w:spacing w:line="360" w:lineRule="auto"/>
              <w:jc w:val="center"/>
              <w:rPr>
                <w:rFonts w:hint="eastAsia" w:ascii="宋体" w:hAnsi="宋体" w:eastAsia="宋体" w:cs="宋体"/>
                <w:color w:val="auto"/>
                <w:sz w:val="24"/>
                <w:szCs w:val="24"/>
                <w:highlight w:val="none"/>
              </w:rPr>
            </w:pPr>
          </w:p>
        </w:tc>
        <w:tc>
          <w:tcPr>
            <w:tcW w:w="900" w:type="dxa"/>
            <w:vAlign w:val="center"/>
          </w:tcPr>
          <w:p w14:paraId="5E7C7FBF">
            <w:pPr>
              <w:spacing w:line="360" w:lineRule="auto"/>
              <w:jc w:val="center"/>
              <w:rPr>
                <w:rFonts w:hint="eastAsia" w:ascii="宋体" w:hAnsi="宋体" w:eastAsia="宋体" w:cs="宋体"/>
                <w:color w:val="auto"/>
                <w:sz w:val="24"/>
                <w:szCs w:val="24"/>
                <w:highlight w:val="none"/>
              </w:rPr>
            </w:pPr>
          </w:p>
        </w:tc>
        <w:tc>
          <w:tcPr>
            <w:tcW w:w="1260" w:type="dxa"/>
            <w:vAlign w:val="center"/>
          </w:tcPr>
          <w:p w14:paraId="541F58DB">
            <w:pPr>
              <w:spacing w:line="360" w:lineRule="auto"/>
              <w:jc w:val="center"/>
              <w:rPr>
                <w:rFonts w:hint="eastAsia" w:ascii="宋体" w:hAnsi="宋体" w:eastAsia="宋体" w:cs="宋体"/>
                <w:color w:val="auto"/>
                <w:sz w:val="24"/>
                <w:szCs w:val="24"/>
                <w:highlight w:val="none"/>
              </w:rPr>
            </w:pPr>
          </w:p>
        </w:tc>
        <w:tc>
          <w:tcPr>
            <w:tcW w:w="1080" w:type="dxa"/>
            <w:vAlign w:val="center"/>
          </w:tcPr>
          <w:p w14:paraId="1A44C7DC">
            <w:pPr>
              <w:spacing w:line="360" w:lineRule="auto"/>
              <w:jc w:val="center"/>
              <w:rPr>
                <w:rFonts w:hint="eastAsia" w:ascii="宋体" w:hAnsi="宋体" w:eastAsia="宋体" w:cs="宋体"/>
                <w:color w:val="auto"/>
                <w:sz w:val="24"/>
                <w:szCs w:val="24"/>
                <w:highlight w:val="none"/>
              </w:rPr>
            </w:pPr>
          </w:p>
        </w:tc>
        <w:tc>
          <w:tcPr>
            <w:tcW w:w="1565" w:type="dxa"/>
            <w:vAlign w:val="center"/>
          </w:tcPr>
          <w:p w14:paraId="1FAD73C2">
            <w:pPr>
              <w:spacing w:line="360" w:lineRule="auto"/>
              <w:jc w:val="center"/>
              <w:rPr>
                <w:rFonts w:hint="eastAsia" w:ascii="宋体" w:hAnsi="宋体" w:eastAsia="宋体" w:cs="宋体"/>
                <w:color w:val="auto"/>
                <w:sz w:val="24"/>
                <w:szCs w:val="24"/>
                <w:highlight w:val="none"/>
              </w:rPr>
            </w:pPr>
          </w:p>
        </w:tc>
        <w:tc>
          <w:tcPr>
            <w:tcW w:w="2187" w:type="dxa"/>
            <w:vAlign w:val="center"/>
          </w:tcPr>
          <w:p w14:paraId="2DA0C05F">
            <w:pPr>
              <w:spacing w:line="360" w:lineRule="auto"/>
              <w:jc w:val="center"/>
              <w:rPr>
                <w:rFonts w:hint="eastAsia" w:ascii="宋体" w:hAnsi="宋体" w:eastAsia="宋体" w:cs="宋体"/>
                <w:color w:val="auto"/>
                <w:sz w:val="24"/>
                <w:szCs w:val="24"/>
                <w:highlight w:val="none"/>
              </w:rPr>
            </w:pPr>
          </w:p>
        </w:tc>
      </w:tr>
    </w:tbl>
    <w:p w14:paraId="461D235F">
      <w:pPr>
        <w:pStyle w:val="37"/>
        <w:spacing w:before="120"/>
        <w:rPr>
          <w:rFonts w:hint="eastAsia" w:ascii="宋体" w:hAnsi="宋体" w:eastAsia="宋体" w:cs="宋体"/>
          <w:color w:val="auto"/>
          <w:sz w:val="24"/>
          <w:szCs w:val="24"/>
          <w:highlight w:val="none"/>
        </w:rPr>
      </w:pPr>
    </w:p>
    <w:p w14:paraId="6357B1A3">
      <w:pPr>
        <w:pStyle w:val="37"/>
        <w:spacing w:before="120"/>
        <w:rPr>
          <w:rFonts w:hint="eastAsia" w:ascii="宋体" w:hAnsi="宋体" w:eastAsia="宋体" w:cs="宋体"/>
          <w:color w:val="auto"/>
          <w:sz w:val="24"/>
          <w:szCs w:val="24"/>
          <w:highlight w:val="none"/>
        </w:rPr>
      </w:pPr>
    </w:p>
    <w:p w14:paraId="57C2EDD4">
      <w:pPr>
        <w:pStyle w:val="37"/>
        <w:spacing w:before="120"/>
        <w:rPr>
          <w:rFonts w:hint="eastAsia" w:ascii="宋体" w:hAnsi="宋体" w:eastAsia="宋体" w:cs="宋体"/>
          <w:b/>
          <w:color w:val="auto"/>
          <w:sz w:val="24"/>
          <w:szCs w:val="24"/>
          <w:highlight w:val="none"/>
          <w:u w:val="none"/>
        </w:rPr>
      </w:pPr>
      <w:r>
        <w:rPr>
          <w:rFonts w:hint="eastAsia" w:ascii="宋体" w:hAnsi="宋体" w:eastAsia="宋体" w:cs="宋体"/>
          <w:color w:val="auto"/>
          <w:sz w:val="24"/>
          <w:szCs w:val="24"/>
          <w:highlight w:val="none"/>
        </w:rPr>
        <w:br w:type="page"/>
      </w:r>
      <w:bookmarkStart w:id="982" w:name="_Toc179632825"/>
      <w:bookmarkStart w:id="983" w:name="_Toc152045805"/>
      <w:bookmarkStart w:id="984" w:name="_Toc497584213"/>
      <w:bookmarkStart w:id="985" w:name="_Toc483684727"/>
      <w:bookmarkStart w:id="986" w:name="_Toc144974873"/>
      <w:bookmarkStart w:id="987" w:name="_Toc480487478"/>
      <w:bookmarkStart w:id="988" w:name="_Toc241459833"/>
      <w:bookmarkStart w:id="989" w:name="_Toc342296590"/>
      <w:bookmarkStart w:id="990" w:name="_Toc10235826"/>
      <w:bookmarkStart w:id="991" w:name="_Toc152042594"/>
      <w:r>
        <w:rPr>
          <w:rFonts w:hint="eastAsia" w:ascii="宋体" w:hAnsi="宋体" w:eastAsia="宋体" w:cs="宋体"/>
          <w:b/>
          <w:color w:val="auto"/>
          <w:sz w:val="24"/>
          <w:szCs w:val="24"/>
          <w:highlight w:val="none"/>
          <w:u w:val="none"/>
        </w:rPr>
        <w:t>（二）主要人员简历表</w:t>
      </w:r>
      <w:bookmarkEnd w:id="982"/>
      <w:bookmarkEnd w:id="983"/>
      <w:bookmarkEnd w:id="984"/>
      <w:bookmarkEnd w:id="985"/>
      <w:bookmarkEnd w:id="986"/>
      <w:bookmarkEnd w:id="987"/>
      <w:bookmarkEnd w:id="988"/>
      <w:bookmarkEnd w:id="989"/>
      <w:bookmarkEnd w:id="990"/>
      <w:bookmarkEnd w:id="991"/>
    </w:p>
    <w:p w14:paraId="34524A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tbl>
      <w:tblPr>
        <w:tblStyle w:val="2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14:paraId="7100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14:paraId="64C6B0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79" w:type="dxa"/>
            <w:vAlign w:val="center"/>
          </w:tcPr>
          <w:p w14:paraId="52EB17A7">
            <w:pPr>
              <w:spacing w:line="360" w:lineRule="auto"/>
              <w:jc w:val="center"/>
              <w:rPr>
                <w:rFonts w:hint="eastAsia" w:ascii="宋体" w:hAnsi="宋体" w:eastAsia="宋体" w:cs="宋体"/>
                <w:color w:val="auto"/>
                <w:sz w:val="24"/>
                <w:szCs w:val="24"/>
                <w:highlight w:val="none"/>
              </w:rPr>
            </w:pPr>
          </w:p>
        </w:tc>
        <w:tc>
          <w:tcPr>
            <w:tcW w:w="927" w:type="dxa"/>
            <w:vAlign w:val="center"/>
          </w:tcPr>
          <w:p w14:paraId="190B2A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5" w:type="dxa"/>
            <w:vAlign w:val="center"/>
          </w:tcPr>
          <w:p w14:paraId="16C396AF">
            <w:pPr>
              <w:spacing w:line="360" w:lineRule="auto"/>
              <w:jc w:val="center"/>
              <w:rPr>
                <w:rFonts w:hint="eastAsia" w:ascii="宋体" w:hAnsi="宋体" w:eastAsia="宋体" w:cs="宋体"/>
                <w:color w:val="auto"/>
                <w:sz w:val="24"/>
                <w:szCs w:val="24"/>
                <w:highlight w:val="none"/>
              </w:rPr>
            </w:pPr>
          </w:p>
        </w:tc>
        <w:tc>
          <w:tcPr>
            <w:tcW w:w="2130" w:type="dxa"/>
            <w:gridSpan w:val="2"/>
            <w:vAlign w:val="center"/>
          </w:tcPr>
          <w:p w14:paraId="706691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 份 证</w:t>
            </w:r>
          </w:p>
        </w:tc>
        <w:tc>
          <w:tcPr>
            <w:tcW w:w="2140" w:type="dxa"/>
            <w:vAlign w:val="center"/>
          </w:tcPr>
          <w:p w14:paraId="2BC018CA">
            <w:pPr>
              <w:spacing w:line="360" w:lineRule="auto"/>
              <w:jc w:val="center"/>
              <w:rPr>
                <w:rFonts w:hint="eastAsia" w:ascii="宋体" w:hAnsi="宋体" w:eastAsia="宋体" w:cs="宋体"/>
                <w:color w:val="auto"/>
                <w:sz w:val="24"/>
                <w:szCs w:val="24"/>
                <w:highlight w:val="none"/>
              </w:rPr>
            </w:pPr>
          </w:p>
        </w:tc>
      </w:tr>
      <w:tr w14:paraId="1AF8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270D1E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1079" w:type="dxa"/>
            <w:vAlign w:val="center"/>
          </w:tcPr>
          <w:p w14:paraId="129E2827">
            <w:pPr>
              <w:spacing w:line="360" w:lineRule="auto"/>
              <w:jc w:val="center"/>
              <w:rPr>
                <w:rFonts w:hint="eastAsia" w:ascii="宋体" w:hAnsi="宋体" w:eastAsia="宋体" w:cs="宋体"/>
                <w:color w:val="auto"/>
                <w:sz w:val="24"/>
                <w:szCs w:val="24"/>
                <w:highlight w:val="none"/>
              </w:rPr>
            </w:pPr>
          </w:p>
        </w:tc>
        <w:tc>
          <w:tcPr>
            <w:tcW w:w="927" w:type="dxa"/>
            <w:vAlign w:val="center"/>
          </w:tcPr>
          <w:p w14:paraId="23472F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065" w:type="dxa"/>
            <w:vAlign w:val="center"/>
          </w:tcPr>
          <w:p w14:paraId="4E72D0E2">
            <w:pPr>
              <w:spacing w:line="360" w:lineRule="auto"/>
              <w:jc w:val="center"/>
              <w:rPr>
                <w:rFonts w:hint="eastAsia" w:ascii="宋体" w:hAnsi="宋体" w:eastAsia="宋体" w:cs="宋体"/>
                <w:color w:val="auto"/>
                <w:sz w:val="24"/>
                <w:szCs w:val="24"/>
                <w:highlight w:val="none"/>
              </w:rPr>
            </w:pPr>
          </w:p>
        </w:tc>
        <w:tc>
          <w:tcPr>
            <w:tcW w:w="2130" w:type="dxa"/>
            <w:gridSpan w:val="2"/>
            <w:vAlign w:val="center"/>
          </w:tcPr>
          <w:p w14:paraId="057374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2140" w:type="dxa"/>
            <w:vAlign w:val="center"/>
          </w:tcPr>
          <w:p w14:paraId="7025C2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21A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533147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注册建造师执业资格等级</w:t>
            </w:r>
          </w:p>
        </w:tc>
        <w:tc>
          <w:tcPr>
            <w:tcW w:w="1065" w:type="dxa"/>
            <w:vAlign w:val="center"/>
          </w:tcPr>
          <w:p w14:paraId="79EC79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130" w:type="dxa"/>
            <w:gridSpan w:val="2"/>
            <w:vAlign w:val="center"/>
          </w:tcPr>
          <w:p w14:paraId="5FF45A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140" w:type="dxa"/>
            <w:vAlign w:val="center"/>
          </w:tcPr>
          <w:p w14:paraId="4321E5BD">
            <w:pPr>
              <w:spacing w:line="360" w:lineRule="auto"/>
              <w:jc w:val="center"/>
              <w:rPr>
                <w:rFonts w:hint="eastAsia" w:ascii="宋体" w:hAnsi="宋体" w:eastAsia="宋体" w:cs="宋体"/>
                <w:color w:val="auto"/>
                <w:sz w:val="24"/>
                <w:szCs w:val="24"/>
                <w:highlight w:val="none"/>
              </w:rPr>
            </w:pPr>
          </w:p>
        </w:tc>
      </w:tr>
      <w:tr w14:paraId="46F0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58F01B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注册建造师证书名称</w:t>
            </w:r>
          </w:p>
        </w:tc>
        <w:tc>
          <w:tcPr>
            <w:tcW w:w="5335" w:type="dxa"/>
            <w:gridSpan w:val="4"/>
            <w:vAlign w:val="center"/>
          </w:tcPr>
          <w:p w14:paraId="5DDF8EFC">
            <w:pPr>
              <w:spacing w:line="360" w:lineRule="auto"/>
              <w:rPr>
                <w:rFonts w:hint="eastAsia" w:ascii="宋体" w:hAnsi="宋体" w:eastAsia="宋体" w:cs="宋体"/>
                <w:color w:val="auto"/>
                <w:sz w:val="24"/>
                <w:szCs w:val="24"/>
                <w:highlight w:val="none"/>
              </w:rPr>
            </w:pPr>
          </w:p>
        </w:tc>
      </w:tr>
      <w:tr w14:paraId="7537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06187F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注册建造师证书编号</w:t>
            </w:r>
          </w:p>
        </w:tc>
        <w:tc>
          <w:tcPr>
            <w:tcW w:w="5335" w:type="dxa"/>
            <w:gridSpan w:val="4"/>
            <w:vAlign w:val="center"/>
          </w:tcPr>
          <w:p w14:paraId="55C6F8D9">
            <w:pPr>
              <w:spacing w:line="360" w:lineRule="auto"/>
              <w:rPr>
                <w:rFonts w:hint="eastAsia" w:ascii="宋体" w:hAnsi="宋体" w:eastAsia="宋体" w:cs="宋体"/>
                <w:color w:val="auto"/>
                <w:sz w:val="24"/>
                <w:szCs w:val="24"/>
                <w:highlight w:val="none"/>
              </w:rPr>
            </w:pPr>
          </w:p>
        </w:tc>
      </w:tr>
      <w:tr w14:paraId="1E94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14:paraId="094294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335" w:type="dxa"/>
            <w:gridSpan w:val="4"/>
            <w:vAlign w:val="center"/>
          </w:tcPr>
          <w:p w14:paraId="086F7ECD">
            <w:pPr>
              <w:spacing w:line="360" w:lineRule="auto"/>
              <w:rPr>
                <w:rFonts w:hint="eastAsia" w:ascii="宋体" w:hAnsi="宋体" w:eastAsia="宋体" w:cs="宋体"/>
                <w:color w:val="auto"/>
                <w:sz w:val="24"/>
                <w:szCs w:val="24"/>
                <w:highlight w:val="none"/>
              </w:rPr>
            </w:pPr>
          </w:p>
        </w:tc>
      </w:tr>
      <w:tr w14:paraId="115B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0FCB5B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341" w:type="dxa"/>
            <w:gridSpan w:val="6"/>
          </w:tcPr>
          <w:p w14:paraId="6CC873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年毕业于            学校        专业</w:t>
            </w:r>
          </w:p>
        </w:tc>
      </w:tr>
      <w:tr w14:paraId="373F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14:paraId="525859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w:t>
            </w:r>
          </w:p>
        </w:tc>
      </w:tr>
      <w:tr w14:paraId="1960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14:paraId="4AA177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071" w:type="dxa"/>
            <w:gridSpan w:val="3"/>
            <w:vAlign w:val="center"/>
          </w:tcPr>
          <w:p w14:paraId="2C38B5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参加过的类似工程名称</w:t>
            </w:r>
          </w:p>
        </w:tc>
        <w:tc>
          <w:tcPr>
            <w:tcW w:w="1969" w:type="dxa"/>
            <w:vAlign w:val="center"/>
          </w:tcPr>
          <w:p w14:paraId="0F0247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01" w:type="dxa"/>
            <w:gridSpan w:val="2"/>
            <w:vAlign w:val="center"/>
          </w:tcPr>
          <w:p w14:paraId="73BD46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3583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414E8AB7">
            <w:pPr>
              <w:spacing w:line="360" w:lineRule="auto"/>
              <w:rPr>
                <w:rFonts w:hint="eastAsia" w:ascii="宋体" w:hAnsi="宋体" w:eastAsia="宋体" w:cs="宋体"/>
                <w:color w:val="auto"/>
                <w:sz w:val="24"/>
                <w:szCs w:val="24"/>
                <w:highlight w:val="none"/>
              </w:rPr>
            </w:pPr>
          </w:p>
        </w:tc>
        <w:tc>
          <w:tcPr>
            <w:tcW w:w="3071" w:type="dxa"/>
            <w:gridSpan w:val="3"/>
          </w:tcPr>
          <w:p w14:paraId="768B7565">
            <w:pPr>
              <w:spacing w:line="360" w:lineRule="auto"/>
              <w:rPr>
                <w:rFonts w:hint="eastAsia" w:ascii="宋体" w:hAnsi="宋体" w:eastAsia="宋体" w:cs="宋体"/>
                <w:color w:val="auto"/>
                <w:sz w:val="24"/>
                <w:szCs w:val="24"/>
                <w:highlight w:val="none"/>
              </w:rPr>
            </w:pPr>
          </w:p>
        </w:tc>
        <w:tc>
          <w:tcPr>
            <w:tcW w:w="1969" w:type="dxa"/>
          </w:tcPr>
          <w:p w14:paraId="11A62A58">
            <w:pPr>
              <w:spacing w:line="360" w:lineRule="auto"/>
              <w:rPr>
                <w:rFonts w:hint="eastAsia" w:ascii="宋体" w:hAnsi="宋体" w:eastAsia="宋体" w:cs="宋体"/>
                <w:color w:val="auto"/>
                <w:sz w:val="24"/>
                <w:szCs w:val="24"/>
                <w:highlight w:val="none"/>
              </w:rPr>
            </w:pPr>
          </w:p>
        </w:tc>
        <w:tc>
          <w:tcPr>
            <w:tcW w:w="2301" w:type="dxa"/>
            <w:gridSpan w:val="2"/>
          </w:tcPr>
          <w:p w14:paraId="41B35717">
            <w:pPr>
              <w:spacing w:line="360" w:lineRule="auto"/>
              <w:rPr>
                <w:rFonts w:hint="eastAsia" w:ascii="宋体" w:hAnsi="宋体" w:eastAsia="宋体" w:cs="宋体"/>
                <w:color w:val="auto"/>
                <w:sz w:val="24"/>
                <w:szCs w:val="24"/>
                <w:highlight w:val="none"/>
              </w:rPr>
            </w:pPr>
          </w:p>
        </w:tc>
      </w:tr>
      <w:tr w14:paraId="13A3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2453FFD0">
            <w:pPr>
              <w:spacing w:line="360" w:lineRule="auto"/>
              <w:rPr>
                <w:rFonts w:hint="eastAsia" w:ascii="宋体" w:hAnsi="宋体" w:eastAsia="宋体" w:cs="宋体"/>
                <w:color w:val="auto"/>
                <w:sz w:val="24"/>
                <w:szCs w:val="24"/>
                <w:highlight w:val="none"/>
              </w:rPr>
            </w:pPr>
          </w:p>
        </w:tc>
        <w:tc>
          <w:tcPr>
            <w:tcW w:w="3071" w:type="dxa"/>
            <w:gridSpan w:val="3"/>
          </w:tcPr>
          <w:p w14:paraId="6F5A7943">
            <w:pPr>
              <w:spacing w:line="360" w:lineRule="auto"/>
              <w:rPr>
                <w:rFonts w:hint="eastAsia" w:ascii="宋体" w:hAnsi="宋体" w:eastAsia="宋体" w:cs="宋体"/>
                <w:color w:val="auto"/>
                <w:sz w:val="24"/>
                <w:szCs w:val="24"/>
                <w:highlight w:val="none"/>
              </w:rPr>
            </w:pPr>
          </w:p>
        </w:tc>
        <w:tc>
          <w:tcPr>
            <w:tcW w:w="1969" w:type="dxa"/>
          </w:tcPr>
          <w:p w14:paraId="0912D865">
            <w:pPr>
              <w:spacing w:line="360" w:lineRule="auto"/>
              <w:rPr>
                <w:rFonts w:hint="eastAsia" w:ascii="宋体" w:hAnsi="宋体" w:eastAsia="宋体" w:cs="宋体"/>
                <w:color w:val="auto"/>
                <w:sz w:val="24"/>
                <w:szCs w:val="24"/>
                <w:highlight w:val="none"/>
              </w:rPr>
            </w:pPr>
          </w:p>
        </w:tc>
        <w:tc>
          <w:tcPr>
            <w:tcW w:w="2301" w:type="dxa"/>
            <w:gridSpan w:val="2"/>
          </w:tcPr>
          <w:p w14:paraId="2173003C">
            <w:pPr>
              <w:spacing w:line="360" w:lineRule="auto"/>
              <w:rPr>
                <w:rFonts w:hint="eastAsia" w:ascii="宋体" w:hAnsi="宋体" w:eastAsia="宋体" w:cs="宋体"/>
                <w:color w:val="auto"/>
                <w:sz w:val="24"/>
                <w:szCs w:val="24"/>
                <w:highlight w:val="none"/>
              </w:rPr>
            </w:pPr>
          </w:p>
        </w:tc>
      </w:tr>
      <w:tr w14:paraId="4A65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14:paraId="1F843EAA">
            <w:pPr>
              <w:spacing w:line="360" w:lineRule="auto"/>
              <w:rPr>
                <w:rFonts w:hint="eastAsia" w:ascii="宋体" w:hAnsi="宋体" w:eastAsia="宋体" w:cs="宋体"/>
                <w:color w:val="auto"/>
                <w:sz w:val="24"/>
                <w:szCs w:val="24"/>
                <w:highlight w:val="none"/>
              </w:rPr>
            </w:pPr>
          </w:p>
        </w:tc>
        <w:tc>
          <w:tcPr>
            <w:tcW w:w="3071" w:type="dxa"/>
            <w:gridSpan w:val="3"/>
          </w:tcPr>
          <w:p w14:paraId="395EE6FF">
            <w:pPr>
              <w:spacing w:line="360" w:lineRule="auto"/>
              <w:rPr>
                <w:rFonts w:hint="eastAsia" w:ascii="宋体" w:hAnsi="宋体" w:eastAsia="宋体" w:cs="宋体"/>
                <w:color w:val="auto"/>
                <w:sz w:val="24"/>
                <w:szCs w:val="24"/>
                <w:highlight w:val="none"/>
              </w:rPr>
            </w:pPr>
          </w:p>
        </w:tc>
        <w:tc>
          <w:tcPr>
            <w:tcW w:w="1969" w:type="dxa"/>
          </w:tcPr>
          <w:p w14:paraId="7C3E723A">
            <w:pPr>
              <w:spacing w:line="360" w:lineRule="auto"/>
              <w:rPr>
                <w:rFonts w:hint="eastAsia" w:ascii="宋体" w:hAnsi="宋体" w:eastAsia="宋体" w:cs="宋体"/>
                <w:color w:val="auto"/>
                <w:sz w:val="24"/>
                <w:szCs w:val="24"/>
                <w:highlight w:val="none"/>
              </w:rPr>
            </w:pPr>
          </w:p>
        </w:tc>
        <w:tc>
          <w:tcPr>
            <w:tcW w:w="2301" w:type="dxa"/>
            <w:gridSpan w:val="2"/>
          </w:tcPr>
          <w:p w14:paraId="16883A2A">
            <w:pPr>
              <w:spacing w:line="360" w:lineRule="auto"/>
              <w:rPr>
                <w:rFonts w:hint="eastAsia" w:ascii="宋体" w:hAnsi="宋体" w:eastAsia="宋体" w:cs="宋体"/>
                <w:color w:val="auto"/>
                <w:sz w:val="24"/>
                <w:szCs w:val="24"/>
                <w:highlight w:val="none"/>
              </w:rPr>
            </w:pPr>
          </w:p>
        </w:tc>
      </w:tr>
      <w:tr w14:paraId="362C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32F8642B">
            <w:pPr>
              <w:spacing w:line="360" w:lineRule="auto"/>
              <w:rPr>
                <w:rFonts w:hint="eastAsia" w:ascii="宋体" w:hAnsi="宋体" w:eastAsia="宋体" w:cs="宋体"/>
                <w:color w:val="auto"/>
                <w:sz w:val="24"/>
                <w:szCs w:val="24"/>
                <w:highlight w:val="none"/>
              </w:rPr>
            </w:pPr>
          </w:p>
        </w:tc>
        <w:tc>
          <w:tcPr>
            <w:tcW w:w="3071" w:type="dxa"/>
            <w:gridSpan w:val="3"/>
            <w:vAlign w:val="center"/>
          </w:tcPr>
          <w:p w14:paraId="2DEC8AC1">
            <w:pPr>
              <w:spacing w:line="360" w:lineRule="auto"/>
              <w:rPr>
                <w:rFonts w:hint="eastAsia" w:ascii="宋体" w:hAnsi="宋体" w:eastAsia="宋体" w:cs="宋体"/>
                <w:color w:val="auto"/>
                <w:sz w:val="24"/>
                <w:szCs w:val="24"/>
                <w:highlight w:val="none"/>
              </w:rPr>
            </w:pPr>
          </w:p>
        </w:tc>
        <w:tc>
          <w:tcPr>
            <w:tcW w:w="1969" w:type="dxa"/>
            <w:vAlign w:val="center"/>
          </w:tcPr>
          <w:p w14:paraId="1D4960E6">
            <w:pPr>
              <w:spacing w:line="360" w:lineRule="auto"/>
              <w:rPr>
                <w:rFonts w:hint="eastAsia" w:ascii="宋体" w:hAnsi="宋体" w:eastAsia="宋体" w:cs="宋体"/>
                <w:color w:val="auto"/>
                <w:sz w:val="24"/>
                <w:szCs w:val="24"/>
                <w:highlight w:val="none"/>
              </w:rPr>
            </w:pPr>
          </w:p>
        </w:tc>
        <w:tc>
          <w:tcPr>
            <w:tcW w:w="2301" w:type="dxa"/>
            <w:gridSpan w:val="2"/>
            <w:vAlign w:val="center"/>
          </w:tcPr>
          <w:p w14:paraId="7026115E">
            <w:pPr>
              <w:spacing w:line="360" w:lineRule="auto"/>
              <w:rPr>
                <w:rFonts w:hint="eastAsia" w:ascii="宋体" w:hAnsi="宋体" w:eastAsia="宋体" w:cs="宋体"/>
                <w:color w:val="auto"/>
                <w:sz w:val="24"/>
                <w:szCs w:val="24"/>
                <w:highlight w:val="none"/>
              </w:rPr>
            </w:pPr>
          </w:p>
        </w:tc>
      </w:tr>
      <w:tr w14:paraId="1FFF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7CA45941">
            <w:pPr>
              <w:spacing w:line="360" w:lineRule="auto"/>
              <w:rPr>
                <w:rFonts w:hint="eastAsia" w:ascii="宋体" w:hAnsi="宋体" w:eastAsia="宋体" w:cs="宋体"/>
                <w:color w:val="auto"/>
                <w:sz w:val="24"/>
                <w:szCs w:val="24"/>
                <w:highlight w:val="none"/>
              </w:rPr>
            </w:pPr>
          </w:p>
        </w:tc>
        <w:tc>
          <w:tcPr>
            <w:tcW w:w="3071" w:type="dxa"/>
            <w:gridSpan w:val="3"/>
            <w:vAlign w:val="center"/>
          </w:tcPr>
          <w:p w14:paraId="4C93674C">
            <w:pPr>
              <w:spacing w:line="360" w:lineRule="auto"/>
              <w:rPr>
                <w:rFonts w:hint="eastAsia" w:ascii="宋体" w:hAnsi="宋体" w:eastAsia="宋体" w:cs="宋体"/>
                <w:color w:val="auto"/>
                <w:sz w:val="24"/>
                <w:szCs w:val="24"/>
                <w:highlight w:val="none"/>
              </w:rPr>
            </w:pPr>
          </w:p>
        </w:tc>
        <w:tc>
          <w:tcPr>
            <w:tcW w:w="1969" w:type="dxa"/>
            <w:vAlign w:val="center"/>
          </w:tcPr>
          <w:p w14:paraId="09365A5C">
            <w:pPr>
              <w:spacing w:line="360" w:lineRule="auto"/>
              <w:rPr>
                <w:rFonts w:hint="eastAsia" w:ascii="宋体" w:hAnsi="宋体" w:eastAsia="宋体" w:cs="宋体"/>
                <w:color w:val="auto"/>
                <w:sz w:val="24"/>
                <w:szCs w:val="24"/>
                <w:highlight w:val="none"/>
              </w:rPr>
            </w:pPr>
          </w:p>
        </w:tc>
        <w:tc>
          <w:tcPr>
            <w:tcW w:w="2301" w:type="dxa"/>
            <w:gridSpan w:val="2"/>
            <w:vAlign w:val="center"/>
          </w:tcPr>
          <w:p w14:paraId="36D73600">
            <w:pPr>
              <w:spacing w:line="360" w:lineRule="auto"/>
              <w:rPr>
                <w:rFonts w:hint="eastAsia" w:ascii="宋体" w:hAnsi="宋体" w:eastAsia="宋体" w:cs="宋体"/>
                <w:color w:val="auto"/>
                <w:sz w:val="24"/>
                <w:szCs w:val="24"/>
                <w:highlight w:val="none"/>
              </w:rPr>
            </w:pPr>
          </w:p>
        </w:tc>
      </w:tr>
      <w:tr w14:paraId="00A4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23939016">
            <w:pPr>
              <w:spacing w:line="360" w:lineRule="auto"/>
              <w:rPr>
                <w:rFonts w:hint="eastAsia" w:ascii="宋体" w:hAnsi="宋体" w:eastAsia="宋体" w:cs="宋体"/>
                <w:color w:val="auto"/>
                <w:sz w:val="24"/>
                <w:szCs w:val="24"/>
                <w:highlight w:val="none"/>
              </w:rPr>
            </w:pPr>
          </w:p>
        </w:tc>
        <w:tc>
          <w:tcPr>
            <w:tcW w:w="3071" w:type="dxa"/>
            <w:gridSpan w:val="3"/>
            <w:vAlign w:val="center"/>
          </w:tcPr>
          <w:p w14:paraId="69A6E58F">
            <w:pPr>
              <w:spacing w:line="360" w:lineRule="auto"/>
              <w:rPr>
                <w:rFonts w:hint="eastAsia" w:ascii="宋体" w:hAnsi="宋体" w:eastAsia="宋体" w:cs="宋体"/>
                <w:color w:val="auto"/>
                <w:sz w:val="24"/>
                <w:szCs w:val="24"/>
                <w:highlight w:val="none"/>
              </w:rPr>
            </w:pPr>
          </w:p>
        </w:tc>
        <w:tc>
          <w:tcPr>
            <w:tcW w:w="1969" w:type="dxa"/>
            <w:vAlign w:val="center"/>
          </w:tcPr>
          <w:p w14:paraId="5ED6E0DD">
            <w:pPr>
              <w:spacing w:line="360" w:lineRule="auto"/>
              <w:rPr>
                <w:rFonts w:hint="eastAsia" w:ascii="宋体" w:hAnsi="宋体" w:eastAsia="宋体" w:cs="宋体"/>
                <w:color w:val="auto"/>
                <w:sz w:val="24"/>
                <w:szCs w:val="24"/>
                <w:highlight w:val="none"/>
              </w:rPr>
            </w:pPr>
          </w:p>
        </w:tc>
        <w:tc>
          <w:tcPr>
            <w:tcW w:w="2301" w:type="dxa"/>
            <w:gridSpan w:val="2"/>
            <w:vAlign w:val="center"/>
          </w:tcPr>
          <w:p w14:paraId="584163D4">
            <w:pPr>
              <w:spacing w:line="360" w:lineRule="auto"/>
              <w:rPr>
                <w:rFonts w:hint="eastAsia" w:ascii="宋体" w:hAnsi="宋体" w:eastAsia="宋体" w:cs="宋体"/>
                <w:color w:val="auto"/>
                <w:sz w:val="24"/>
                <w:szCs w:val="24"/>
                <w:highlight w:val="none"/>
              </w:rPr>
            </w:pPr>
          </w:p>
        </w:tc>
      </w:tr>
      <w:tr w14:paraId="416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1DDB7376">
            <w:pPr>
              <w:spacing w:line="360" w:lineRule="auto"/>
              <w:rPr>
                <w:rFonts w:hint="eastAsia" w:ascii="宋体" w:hAnsi="宋体" w:eastAsia="宋体" w:cs="宋体"/>
                <w:color w:val="auto"/>
                <w:sz w:val="24"/>
                <w:szCs w:val="24"/>
                <w:highlight w:val="none"/>
              </w:rPr>
            </w:pPr>
          </w:p>
        </w:tc>
        <w:tc>
          <w:tcPr>
            <w:tcW w:w="3071" w:type="dxa"/>
            <w:gridSpan w:val="3"/>
            <w:vAlign w:val="center"/>
          </w:tcPr>
          <w:p w14:paraId="3B29658C">
            <w:pPr>
              <w:spacing w:line="360" w:lineRule="auto"/>
              <w:rPr>
                <w:rFonts w:hint="eastAsia" w:ascii="宋体" w:hAnsi="宋体" w:eastAsia="宋体" w:cs="宋体"/>
                <w:color w:val="auto"/>
                <w:sz w:val="24"/>
                <w:szCs w:val="24"/>
                <w:highlight w:val="none"/>
              </w:rPr>
            </w:pPr>
          </w:p>
        </w:tc>
        <w:tc>
          <w:tcPr>
            <w:tcW w:w="1969" w:type="dxa"/>
            <w:vAlign w:val="center"/>
          </w:tcPr>
          <w:p w14:paraId="35FD9C06">
            <w:pPr>
              <w:spacing w:line="360" w:lineRule="auto"/>
              <w:rPr>
                <w:rFonts w:hint="eastAsia" w:ascii="宋体" w:hAnsi="宋体" w:eastAsia="宋体" w:cs="宋体"/>
                <w:color w:val="auto"/>
                <w:sz w:val="24"/>
                <w:szCs w:val="24"/>
                <w:highlight w:val="none"/>
              </w:rPr>
            </w:pPr>
          </w:p>
        </w:tc>
        <w:tc>
          <w:tcPr>
            <w:tcW w:w="2301" w:type="dxa"/>
            <w:gridSpan w:val="2"/>
            <w:vAlign w:val="center"/>
          </w:tcPr>
          <w:p w14:paraId="3A526ACB">
            <w:pPr>
              <w:spacing w:line="360" w:lineRule="auto"/>
              <w:rPr>
                <w:rFonts w:hint="eastAsia" w:ascii="宋体" w:hAnsi="宋体" w:eastAsia="宋体" w:cs="宋体"/>
                <w:color w:val="auto"/>
                <w:sz w:val="24"/>
                <w:szCs w:val="24"/>
                <w:highlight w:val="none"/>
              </w:rPr>
            </w:pPr>
          </w:p>
        </w:tc>
      </w:tr>
      <w:tr w14:paraId="48C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14:paraId="7B2EA50E">
            <w:pPr>
              <w:spacing w:line="360" w:lineRule="auto"/>
              <w:rPr>
                <w:rFonts w:hint="eastAsia" w:ascii="宋体" w:hAnsi="宋体" w:eastAsia="宋体" w:cs="宋体"/>
                <w:color w:val="auto"/>
                <w:sz w:val="24"/>
                <w:szCs w:val="24"/>
                <w:highlight w:val="none"/>
              </w:rPr>
            </w:pPr>
          </w:p>
        </w:tc>
        <w:tc>
          <w:tcPr>
            <w:tcW w:w="3071" w:type="dxa"/>
            <w:gridSpan w:val="3"/>
            <w:vAlign w:val="center"/>
          </w:tcPr>
          <w:p w14:paraId="43B0974B">
            <w:pPr>
              <w:spacing w:line="360" w:lineRule="auto"/>
              <w:rPr>
                <w:rFonts w:hint="eastAsia" w:ascii="宋体" w:hAnsi="宋体" w:eastAsia="宋体" w:cs="宋体"/>
                <w:color w:val="auto"/>
                <w:sz w:val="24"/>
                <w:szCs w:val="24"/>
                <w:highlight w:val="none"/>
              </w:rPr>
            </w:pPr>
          </w:p>
        </w:tc>
        <w:tc>
          <w:tcPr>
            <w:tcW w:w="1969" w:type="dxa"/>
            <w:vAlign w:val="center"/>
          </w:tcPr>
          <w:p w14:paraId="74976CE4">
            <w:pPr>
              <w:spacing w:line="360" w:lineRule="auto"/>
              <w:rPr>
                <w:rFonts w:hint="eastAsia" w:ascii="宋体" w:hAnsi="宋体" w:eastAsia="宋体" w:cs="宋体"/>
                <w:color w:val="auto"/>
                <w:sz w:val="24"/>
                <w:szCs w:val="24"/>
                <w:highlight w:val="none"/>
              </w:rPr>
            </w:pPr>
          </w:p>
        </w:tc>
        <w:tc>
          <w:tcPr>
            <w:tcW w:w="2301" w:type="dxa"/>
            <w:gridSpan w:val="2"/>
            <w:vAlign w:val="center"/>
          </w:tcPr>
          <w:p w14:paraId="360B4700">
            <w:pPr>
              <w:spacing w:line="360" w:lineRule="auto"/>
              <w:rPr>
                <w:rFonts w:hint="eastAsia" w:ascii="宋体" w:hAnsi="宋体" w:eastAsia="宋体" w:cs="宋体"/>
                <w:color w:val="auto"/>
                <w:sz w:val="24"/>
                <w:szCs w:val="24"/>
                <w:highlight w:val="none"/>
              </w:rPr>
            </w:pPr>
          </w:p>
        </w:tc>
      </w:tr>
    </w:tbl>
    <w:p w14:paraId="310181F3">
      <w:pPr>
        <w:spacing w:line="360" w:lineRule="auto"/>
        <w:ind w:left="926" w:leftChars="104" w:right="567" w:rightChars="270" w:hanging="708" w:hangingChars="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备注：1.项目经理应附建造师执业资格证书、注册证书、安全生产考核合格证书（B本）、身份证、职称证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、学历证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，管理过的工程业绩须附合同协议书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。类似工程限于以项目经理身份参与的工程。</w:t>
      </w:r>
    </w:p>
    <w:p w14:paraId="31DDB85F">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附2：主要项目管理人员简历表</w:t>
      </w:r>
    </w:p>
    <w:tbl>
      <w:tblPr>
        <w:tblStyle w:val="24"/>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14:paraId="4E9A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734415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工作岗位名称</w:t>
            </w:r>
          </w:p>
        </w:tc>
        <w:tc>
          <w:tcPr>
            <w:tcW w:w="6344" w:type="dxa"/>
            <w:gridSpan w:val="3"/>
            <w:vAlign w:val="center"/>
          </w:tcPr>
          <w:p w14:paraId="32AA7231">
            <w:pPr>
              <w:spacing w:line="360" w:lineRule="auto"/>
              <w:jc w:val="center"/>
              <w:rPr>
                <w:rFonts w:hint="eastAsia" w:ascii="宋体" w:hAnsi="宋体" w:eastAsia="宋体" w:cs="宋体"/>
                <w:color w:val="auto"/>
                <w:sz w:val="24"/>
                <w:szCs w:val="24"/>
                <w:highlight w:val="none"/>
              </w:rPr>
            </w:pPr>
          </w:p>
        </w:tc>
      </w:tr>
      <w:tr w14:paraId="7E1C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1C3A86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410" w:type="dxa"/>
            <w:vAlign w:val="center"/>
          </w:tcPr>
          <w:p w14:paraId="38293F7D">
            <w:pPr>
              <w:spacing w:line="360" w:lineRule="auto"/>
              <w:jc w:val="center"/>
              <w:rPr>
                <w:rFonts w:hint="eastAsia" w:ascii="宋体" w:hAnsi="宋体" w:eastAsia="宋体" w:cs="宋体"/>
                <w:color w:val="auto"/>
                <w:sz w:val="24"/>
                <w:szCs w:val="24"/>
                <w:highlight w:val="none"/>
              </w:rPr>
            </w:pPr>
          </w:p>
        </w:tc>
        <w:tc>
          <w:tcPr>
            <w:tcW w:w="1851" w:type="dxa"/>
            <w:vAlign w:val="center"/>
          </w:tcPr>
          <w:p w14:paraId="1F5BD7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2083" w:type="dxa"/>
            <w:vAlign w:val="center"/>
          </w:tcPr>
          <w:p w14:paraId="616CC4D6">
            <w:pPr>
              <w:spacing w:line="360" w:lineRule="auto"/>
              <w:jc w:val="center"/>
              <w:rPr>
                <w:rFonts w:hint="eastAsia" w:ascii="宋体" w:hAnsi="宋体" w:eastAsia="宋体" w:cs="宋体"/>
                <w:color w:val="auto"/>
                <w:sz w:val="24"/>
                <w:szCs w:val="24"/>
                <w:highlight w:val="none"/>
              </w:rPr>
            </w:pPr>
          </w:p>
        </w:tc>
      </w:tr>
      <w:tr w14:paraId="3649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1CB090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2410" w:type="dxa"/>
            <w:vAlign w:val="center"/>
          </w:tcPr>
          <w:p w14:paraId="572FD031">
            <w:pPr>
              <w:spacing w:line="360" w:lineRule="auto"/>
              <w:jc w:val="center"/>
              <w:rPr>
                <w:rFonts w:hint="eastAsia" w:ascii="宋体" w:hAnsi="宋体" w:eastAsia="宋体" w:cs="宋体"/>
                <w:color w:val="auto"/>
                <w:sz w:val="24"/>
                <w:szCs w:val="24"/>
                <w:highlight w:val="none"/>
              </w:rPr>
            </w:pPr>
          </w:p>
        </w:tc>
        <w:tc>
          <w:tcPr>
            <w:tcW w:w="1851" w:type="dxa"/>
            <w:vAlign w:val="center"/>
          </w:tcPr>
          <w:p w14:paraId="334FA4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2083" w:type="dxa"/>
            <w:vAlign w:val="center"/>
          </w:tcPr>
          <w:p w14:paraId="2FF13E2B">
            <w:pPr>
              <w:spacing w:line="360" w:lineRule="auto"/>
              <w:jc w:val="center"/>
              <w:rPr>
                <w:rFonts w:hint="eastAsia" w:ascii="宋体" w:hAnsi="宋体" w:eastAsia="宋体" w:cs="宋体"/>
                <w:color w:val="auto"/>
                <w:sz w:val="24"/>
                <w:szCs w:val="24"/>
                <w:highlight w:val="none"/>
              </w:rPr>
            </w:pPr>
          </w:p>
        </w:tc>
      </w:tr>
      <w:tr w14:paraId="1C1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521277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学历和专业</w:t>
            </w:r>
          </w:p>
        </w:tc>
        <w:tc>
          <w:tcPr>
            <w:tcW w:w="2410" w:type="dxa"/>
            <w:vAlign w:val="center"/>
          </w:tcPr>
          <w:p w14:paraId="10675BC3">
            <w:pPr>
              <w:spacing w:line="360" w:lineRule="auto"/>
              <w:jc w:val="center"/>
              <w:rPr>
                <w:rFonts w:hint="eastAsia" w:ascii="宋体" w:hAnsi="宋体" w:eastAsia="宋体" w:cs="宋体"/>
                <w:color w:val="auto"/>
                <w:sz w:val="24"/>
                <w:szCs w:val="24"/>
                <w:highlight w:val="none"/>
              </w:rPr>
            </w:pPr>
          </w:p>
        </w:tc>
        <w:tc>
          <w:tcPr>
            <w:tcW w:w="1851" w:type="dxa"/>
            <w:vAlign w:val="center"/>
          </w:tcPr>
          <w:p w14:paraId="5380B3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2083" w:type="dxa"/>
            <w:vAlign w:val="center"/>
          </w:tcPr>
          <w:p w14:paraId="128AC900">
            <w:pPr>
              <w:spacing w:line="360" w:lineRule="auto"/>
              <w:jc w:val="center"/>
              <w:rPr>
                <w:rFonts w:hint="eastAsia" w:ascii="宋体" w:hAnsi="宋体" w:eastAsia="宋体" w:cs="宋体"/>
                <w:color w:val="auto"/>
                <w:sz w:val="24"/>
                <w:szCs w:val="24"/>
                <w:highlight w:val="none"/>
              </w:rPr>
            </w:pPr>
          </w:p>
        </w:tc>
      </w:tr>
      <w:tr w14:paraId="63B4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7D797A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w:t>
            </w:r>
          </w:p>
        </w:tc>
        <w:tc>
          <w:tcPr>
            <w:tcW w:w="2410" w:type="dxa"/>
            <w:vAlign w:val="center"/>
          </w:tcPr>
          <w:p w14:paraId="4F51F13D">
            <w:pPr>
              <w:spacing w:line="360" w:lineRule="auto"/>
              <w:jc w:val="center"/>
              <w:rPr>
                <w:rFonts w:hint="eastAsia" w:ascii="宋体" w:hAnsi="宋体" w:eastAsia="宋体" w:cs="宋体"/>
                <w:color w:val="auto"/>
                <w:sz w:val="24"/>
                <w:szCs w:val="24"/>
                <w:highlight w:val="none"/>
              </w:rPr>
            </w:pPr>
          </w:p>
        </w:tc>
        <w:tc>
          <w:tcPr>
            <w:tcW w:w="1851" w:type="dxa"/>
            <w:vAlign w:val="center"/>
          </w:tcPr>
          <w:p w14:paraId="26EEA0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c>
          <w:tcPr>
            <w:tcW w:w="2083" w:type="dxa"/>
            <w:vAlign w:val="center"/>
          </w:tcPr>
          <w:p w14:paraId="25565DEB">
            <w:pPr>
              <w:spacing w:line="360" w:lineRule="auto"/>
              <w:jc w:val="center"/>
              <w:rPr>
                <w:rFonts w:hint="eastAsia" w:ascii="宋体" w:hAnsi="宋体" w:eastAsia="宋体" w:cs="宋体"/>
                <w:color w:val="auto"/>
                <w:sz w:val="24"/>
                <w:szCs w:val="24"/>
                <w:highlight w:val="none"/>
              </w:rPr>
            </w:pPr>
          </w:p>
        </w:tc>
      </w:tr>
      <w:tr w14:paraId="4931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6FAAA6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执业资格证书编号</w:t>
            </w:r>
          </w:p>
        </w:tc>
        <w:tc>
          <w:tcPr>
            <w:tcW w:w="2410" w:type="dxa"/>
            <w:vAlign w:val="center"/>
          </w:tcPr>
          <w:p w14:paraId="6D0C9FD0">
            <w:pPr>
              <w:spacing w:line="360" w:lineRule="auto"/>
              <w:jc w:val="center"/>
              <w:rPr>
                <w:rFonts w:hint="eastAsia" w:ascii="宋体" w:hAnsi="宋体" w:eastAsia="宋体" w:cs="宋体"/>
                <w:color w:val="auto"/>
                <w:sz w:val="24"/>
                <w:szCs w:val="24"/>
                <w:highlight w:val="none"/>
              </w:rPr>
            </w:pPr>
          </w:p>
        </w:tc>
        <w:tc>
          <w:tcPr>
            <w:tcW w:w="1851" w:type="dxa"/>
            <w:vAlign w:val="center"/>
          </w:tcPr>
          <w:p w14:paraId="1C8352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2083" w:type="dxa"/>
            <w:vAlign w:val="center"/>
          </w:tcPr>
          <w:p w14:paraId="54DF9819">
            <w:pPr>
              <w:spacing w:line="360" w:lineRule="auto"/>
              <w:jc w:val="center"/>
              <w:rPr>
                <w:rFonts w:hint="eastAsia" w:ascii="宋体" w:hAnsi="宋体" w:eastAsia="宋体" w:cs="宋体"/>
                <w:color w:val="auto"/>
                <w:sz w:val="24"/>
                <w:szCs w:val="24"/>
                <w:highlight w:val="none"/>
              </w:rPr>
            </w:pPr>
          </w:p>
        </w:tc>
      </w:tr>
      <w:tr w14:paraId="672D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329" w:type="dxa"/>
            <w:gridSpan w:val="4"/>
            <w:vAlign w:val="center"/>
          </w:tcPr>
          <w:p w14:paraId="03B11C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w:t>
            </w:r>
          </w:p>
        </w:tc>
      </w:tr>
      <w:tr w14:paraId="5C46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85" w:type="dxa"/>
            <w:vAlign w:val="center"/>
          </w:tcPr>
          <w:p w14:paraId="0CA30B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2410" w:type="dxa"/>
            <w:vAlign w:val="center"/>
          </w:tcPr>
          <w:p w14:paraId="5B05F1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参加过的类似工程名称</w:t>
            </w:r>
          </w:p>
        </w:tc>
        <w:tc>
          <w:tcPr>
            <w:tcW w:w="1851" w:type="dxa"/>
            <w:vAlign w:val="center"/>
          </w:tcPr>
          <w:p w14:paraId="32D152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083" w:type="dxa"/>
            <w:vAlign w:val="center"/>
          </w:tcPr>
          <w:p w14:paraId="3366FE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52B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7B37446E">
            <w:pPr>
              <w:spacing w:line="360" w:lineRule="auto"/>
              <w:jc w:val="center"/>
              <w:rPr>
                <w:rFonts w:hint="eastAsia" w:ascii="宋体" w:hAnsi="宋体" w:eastAsia="宋体" w:cs="宋体"/>
                <w:color w:val="auto"/>
                <w:sz w:val="24"/>
                <w:szCs w:val="24"/>
                <w:highlight w:val="none"/>
              </w:rPr>
            </w:pPr>
          </w:p>
        </w:tc>
        <w:tc>
          <w:tcPr>
            <w:tcW w:w="2410" w:type="dxa"/>
            <w:vAlign w:val="center"/>
          </w:tcPr>
          <w:p w14:paraId="53097B5C">
            <w:pPr>
              <w:spacing w:line="360" w:lineRule="auto"/>
              <w:jc w:val="center"/>
              <w:rPr>
                <w:rFonts w:hint="eastAsia" w:ascii="宋体" w:hAnsi="宋体" w:eastAsia="宋体" w:cs="宋体"/>
                <w:color w:val="auto"/>
                <w:sz w:val="24"/>
                <w:szCs w:val="24"/>
                <w:highlight w:val="none"/>
              </w:rPr>
            </w:pPr>
          </w:p>
        </w:tc>
        <w:tc>
          <w:tcPr>
            <w:tcW w:w="1851" w:type="dxa"/>
            <w:vAlign w:val="center"/>
          </w:tcPr>
          <w:p w14:paraId="7B0CA541">
            <w:pPr>
              <w:spacing w:line="360" w:lineRule="auto"/>
              <w:jc w:val="center"/>
              <w:rPr>
                <w:rFonts w:hint="eastAsia" w:ascii="宋体" w:hAnsi="宋体" w:eastAsia="宋体" w:cs="宋体"/>
                <w:color w:val="auto"/>
                <w:sz w:val="24"/>
                <w:szCs w:val="24"/>
                <w:highlight w:val="none"/>
              </w:rPr>
            </w:pPr>
          </w:p>
        </w:tc>
        <w:tc>
          <w:tcPr>
            <w:tcW w:w="2083" w:type="dxa"/>
            <w:vAlign w:val="center"/>
          </w:tcPr>
          <w:p w14:paraId="4BE4388F">
            <w:pPr>
              <w:spacing w:line="360" w:lineRule="auto"/>
              <w:jc w:val="center"/>
              <w:rPr>
                <w:rFonts w:hint="eastAsia" w:ascii="宋体" w:hAnsi="宋体" w:eastAsia="宋体" w:cs="宋体"/>
                <w:color w:val="auto"/>
                <w:sz w:val="24"/>
                <w:szCs w:val="24"/>
                <w:highlight w:val="none"/>
              </w:rPr>
            </w:pPr>
          </w:p>
        </w:tc>
      </w:tr>
      <w:tr w14:paraId="02B5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3AF9366C">
            <w:pPr>
              <w:spacing w:line="360" w:lineRule="auto"/>
              <w:jc w:val="center"/>
              <w:rPr>
                <w:rFonts w:hint="eastAsia" w:ascii="宋体" w:hAnsi="宋体" w:eastAsia="宋体" w:cs="宋体"/>
                <w:color w:val="auto"/>
                <w:sz w:val="24"/>
                <w:szCs w:val="24"/>
                <w:highlight w:val="none"/>
              </w:rPr>
            </w:pPr>
          </w:p>
        </w:tc>
        <w:tc>
          <w:tcPr>
            <w:tcW w:w="2410" w:type="dxa"/>
            <w:vAlign w:val="center"/>
          </w:tcPr>
          <w:p w14:paraId="5B6674D1">
            <w:pPr>
              <w:spacing w:line="360" w:lineRule="auto"/>
              <w:jc w:val="center"/>
              <w:rPr>
                <w:rFonts w:hint="eastAsia" w:ascii="宋体" w:hAnsi="宋体" w:eastAsia="宋体" w:cs="宋体"/>
                <w:color w:val="auto"/>
                <w:sz w:val="24"/>
                <w:szCs w:val="24"/>
                <w:highlight w:val="none"/>
              </w:rPr>
            </w:pPr>
          </w:p>
        </w:tc>
        <w:tc>
          <w:tcPr>
            <w:tcW w:w="1851" w:type="dxa"/>
            <w:vAlign w:val="center"/>
          </w:tcPr>
          <w:p w14:paraId="51191F99">
            <w:pPr>
              <w:spacing w:line="360" w:lineRule="auto"/>
              <w:jc w:val="center"/>
              <w:rPr>
                <w:rFonts w:hint="eastAsia" w:ascii="宋体" w:hAnsi="宋体" w:eastAsia="宋体" w:cs="宋体"/>
                <w:color w:val="auto"/>
                <w:sz w:val="24"/>
                <w:szCs w:val="24"/>
                <w:highlight w:val="none"/>
              </w:rPr>
            </w:pPr>
          </w:p>
        </w:tc>
        <w:tc>
          <w:tcPr>
            <w:tcW w:w="2083" w:type="dxa"/>
            <w:vAlign w:val="center"/>
          </w:tcPr>
          <w:p w14:paraId="057A7F5D">
            <w:pPr>
              <w:spacing w:line="360" w:lineRule="auto"/>
              <w:jc w:val="center"/>
              <w:rPr>
                <w:rFonts w:hint="eastAsia" w:ascii="宋体" w:hAnsi="宋体" w:eastAsia="宋体" w:cs="宋体"/>
                <w:color w:val="auto"/>
                <w:sz w:val="24"/>
                <w:szCs w:val="24"/>
                <w:highlight w:val="none"/>
              </w:rPr>
            </w:pPr>
          </w:p>
        </w:tc>
      </w:tr>
      <w:tr w14:paraId="1C29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1F0AFADA">
            <w:pPr>
              <w:spacing w:line="360" w:lineRule="auto"/>
              <w:jc w:val="center"/>
              <w:rPr>
                <w:rFonts w:hint="eastAsia" w:ascii="宋体" w:hAnsi="宋体" w:eastAsia="宋体" w:cs="宋体"/>
                <w:color w:val="auto"/>
                <w:sz w:val="24"/>
                <w:szCs w:val="24"/>
                <w:highlight w:val="none"/>
              </w:rPr>
            </w:pPr>
          </w:p>
        </w:tc>
        <w:tc>
          <w:tcPr>
            <w:tcW w:w="2410" w:type="dxa"/>
            <w:vAlign w:val="center"/>
          </w:tcPr>
          <w:p w14:paraId="5D67AA4C">
            <w:pPr>
              <w:spacing w:line="360" w:lineRule="auto"/>
              <w:jc w:val="center"/>
              <w:rPr>
                <w:rFonts w:hint="eastAsia" w:ascii="宋体" w:hAnsi="宋体" w:eastAsia="宋体" w:cs="宋体"/>
                <w:color w:val="auto"/>
                <w:sz w:val="24"/>
                <w:szCs w:val="24"/>
                <w:highlight w:val="none"/>
              </w:rPr>
            </w:pPr>
          </w:p>
        </w:tc>
        <w:tc>
          <w:tcPr>
            <w:tcW w:w="1851" w:type="dxa"/>
            <w:vAlign w:val="center"/>
          </w:tcPr>
          <w:p w14:paraId="4D378032">
            <w:pPr>
              <w:spacing w:line="360" w:lineRule="auto"/>
              <w:jc w:val="center"/>
              <w:rPr>
                <w:rFonts w:hint="eastAsia" w:ascii="宋体" w:hAnsi="宋体" w:eastAsia="宋体" w:cs="宋体"/>
                <w:color w:val="auto"/>
                <w:sz w:val="24"/>
                <w:szCs w:val="24"/>
                <w:highlight w:val="none"/>
              </w:rPr>
            </w:pPr>
          </w:p>
        </w:tc>
        <w:tc>
          <w:tcPr>
            <w:tcW w:w="2083" w:type="dxa"/>
            <w:vAlign w:val="center"/>
          </w:tcPr>
          <w:p w14:paraId="264B954D">
            <w:pPr>
              <w:spacing w:line="360" w:lineRule="auto"/>
              <w:jc w:val="center"/>
              <w:rPr>
                <w:rFonts w:hint="eastAsia" w:ascii="宋体" w:hAnsi="宋体" w:eastAsia="宋体" w:cs="宋体"/>
                <w:color w:val="auto"/>
                <w:sz w:val="24"/>
                <w:szCs w:val="24"/>
                <w:highlight w:val="none"/>
              </w:rPr>
            </w:pPr>
          </w:p>
        </w:tc>
      </w:tr>
      <w:tr w14:paraId="7E77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4FA7AD2A">
            <w:pPr>
              <w:spacing w:line="360" w:lineRule="auto"/>
              <w:jc w:val="center"/>
              <w:rPr>
                <w:rFonts w:hint="eastAsia" w:ascii="宋体" w:hAnsi="宋体" w:eastAsia="宋体" w:cs="宋体"/>
                <w:color w:val="auto"/>
                <w:sz w:val="24"/>
                <w:szCs w:val="24"/>
                <w:highlight w:val="none"/>
              </w:rPr>
            </w:pPr>
          </w:p>
        </w:tc>
        <w:tc>
          <w:tcPr>
            <w:tcW w:w="2410" w:type="dxa"/>
            <w:vAlign w:val="center"/>
          </w:tcPr>
          <w:p w14:paraId="19009B90">
            <w:pPr>
              <w:spacing w:line="360" w:lineRule="auto"/>
              <w:jc w:val="center"/>
              <w:rPr>
                <w:rFonts w:hint="eastAsia" w:ascii="宋体" w:hAnsi="宋体" w:eastAsia="宋体" w:cs="宋体"/>
                <w:color w:val="auto"/>
                <w:sz w:val="24"/>
                <w:szCs w:val="24"/>
                <w:highlight w:val="none"/>
              </w:rPr>
            </w:pPr>
          </w:p>
        </w:tc>
        <w:tc>
          <w:tcPr>
            <w:tcW w:w="1851" w:type="dxa"/>
            <w:vAlign w:val="center"/>
          </w:tcPr>
          <w:p w14:paraId="54637AD2">
            <w:pPr>
              <w:spacing w:line="360" w:lineRule="auto"/>
              <w:jc w:val="center"/>
              <w:rPr>
                <w:rFonts w:hint="eastAsia" w:ascii="宋体" w:hAnsi="宋体" w:eastAsia="宋体" w:cs="宋体"/>
                <w:color w:val="auto"/>
                <w:sz w:val="24"/>
                <w:szCs w:val="24"/>
                <w:highlight w:val="none"/>
              </w:rPr>
            </w:pPr>
          </w:p>
        </w:tc>
        <w:tc>
          <w:tcPr>
            <w:tcW w:w="2083" w:type="dxa"/>
            <w:vAlign w:val="center"/>
          </w:tcPr>
          <w:p w14:paraId="6F79FD42">
            <w:pPr>
              <w:spacing w:line="360" w:lineRule="auto"/>
              <w:jc w:val="center"/>
              <w:rPr>
                <w:rFonts w:hint="eastAsia" w:ascii="宋体" w:hAnsi="宋体" w:eastAsia="宋体" w:cs="宋体"/>
                <w:color w:val="auto"/>
                <w:sz w:val="24"/>
                <w:szCs w:val="24"/>
                <w:highlight w:val="none"/>
              </w:rPr>
            </w:pPr>
          </w:p>
        </w:tc>
      </w:tr>
      <w:tr w14:paraId="2F6D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2AC71443">
            <w:pPr>
              <w:spacing w:line="360" w:lineRule="auto"/>
              <w:jc w:val="center"/>
              <w:rPr>
                <w:rFonts w:hint="eastAsia" w:ascii="宋体" w:hAnsi="宋体" w:eastAsia="宋体" w:cs="宋体"/>
                <w:color w:val="auto"/>
                <w:sz w:val="24"/>
                <w:szCs w:val="24"/>
                <w:highlight w:val="none"/>
              </w:rPr>
            </w:pPr>
          </w:p>
        </w:tc>
        <w:tc>
          <w:tcPr>
            <w:tcW w:w="2410" w:type="dxa"/>
            <w:vAlign w:val="center"/>
          </w:tcPr>
          <w:p w14:paraId="7C4E7A5D">
            <w:pPr>
              <w:spacing w:line="360" w:lineRule="auto"/>
              <w:jc w:val="center"/>
              <w:rPr>
                <w:rFonts w:hint="eastAsia" w:ascii="宋体" w:hAnsi="宋体" w:eastAsia="宋体" w:cs="宋体"/>
                <w:color w:val="auto"/>
                <w:sz w:val="24"/>
                <w:szCs w:val="24"/>
                <w:highlight w:val="none"/>
              </w:rPr>
            </w:pPr>
          </w:p>
        </w:tc>
        <w:tc>
          <w:tcPr>
            <w:tcW w:w="1851" w:type="dxa"/>
            <w:vAlign w:val="center"/>
          </w:tcPr>
          <w:p w14:paraId="7956E1C9">
            <w:pPr>
              <w:spacing w:line="360" w:lineRule="auto"/>
              <w:jc w:val="center"/>
              <w:rPr>
                <w:rFonts w:hint="eastAsia" w:ascii="宋体" w:hAnsi="宋体" w:eastAsia="宋体" w:cs="宋体"/>
                <w:color w:val="auto"/>
                <w:sz w:val="24"/>
                <w:szCs w:val="24"/>
                <w:highlight w:val="none"/>
              </w:rPr>
            </w:pPr>
          </w:p>
        </w:tc>
        <w:tc>
          <w:tcPr>
            <w:tcW w:w="2083" w:type="dxa"/>
            <w:vAlign w:val="center"/>
          </w:tcPr>
          <w:p w14:paraId="3AD0C0B0">
            <w:pPr>
              <w:spacing w:line="360" w:lineRule="auto"/>
              <w:jc w:val="center"/>
              <w:rPr>
                <w:rFonts w:hint="eastAsia" w:ascii="宋体" w:hAnsi="宋体" w:eastAsia="宋体" w:cs="宋体"/>
                <w:color w:val="auto"/>
                <w:sz w:val="24"/>
                <w:szCs w:val="24"/>
                <w:highlight w:val="none"/>
              </w:rPr>
            </w:pPr>
          </w:p>
        </w:tc>
      </w:tr>
      <w:tr w14:paraId="559B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2DE770C4">
            <w:pPr>
              <w:spacing w:line="360" w:lineRule="auto"/>
              <w:jc w:val="center"/>
              <w:rPr>
                <w:rFonts w:hint="eastAsia" w:ascii="宋体" w:hAnsi="宋体" w:eastAsia="宋体" w:cs="宋体"/>
                <w:color w:val="auto"/>
                <w:sz w:val="24"/>
                <w:szCs w:val="24"/>
                <w:highlight w:val="none"/>
              </w:rPr>
            </w:pPr>
          </w:p>
        </w:tc>
        <w:tc>
          <w:tcPr>
            <w:tcW w:w="2410" w:type="dxa"/>
            <w:vAlign w:val="center"/>
          </w:tcPr>
          <w:p w14:paraId="3F052FCB">
            <w:pPr>
              <w:spacing w:line="360" w:lineRule="auto"/>
              <w:jc w:val="center"/>
              <w:rPr>
                <w:rFonts w:hint="eastAsia" w:ascii="宋体" w:hAnsi="宋体" w:eastAsia="宋体" w:cs="宋体"/>
                <w:color w:val="auto"/>
                <w:sz w:val="24"/>
                <w:szCs w:val="24"/>
                <w:highlight w:val="none"/>
              </w:rPr>
            </w:pPr>
          </w:p>
        </w:tc>
        <w:tc>
          <w:tcPr>
            <w:tcW w:w="1851" w:type="dxa"/>
            <w:vAlign w:val="center"/>
          </w:tcPr>
          <w:p w14:paraId="105FD0B8">
            <w:pPr>
              <w:spacing w:line="360" w:lineRule="auto"/>
              <w:jc w:val="center"/>
              <w:rPr>
                <w:rFonts w:hint="eastAsia" w:ascii="宋体" w:hAnsi="宋体" w:eastAsia="宋体" w:cs="宋体"/>
                <w:color w:val="auto"/>
                <w:sz w:val="24"/>
                <w:szCs w:val="24"/>
                <w:highlight w:val="none"/>
              </w:rPr>
            </w:pPr>
          </w:p>
        </w:tc>
        <w:tc>
          <w:tcPr>
            <w:tcW w:w="2083" w:type="dxa"/>
            <w:vAlign w:val="center"/>
          </w:tcPr>
          <w:p w14:paraId="21B1F228">
            <w:pPr>
              <w:spacing w:line="360" w:lineRule="auto"/>
              <w:jc w:val="center"/>
              <w:rPr>
                <w:rFonts w:hint="eastAsia" w:ascii="宋体" w:hAnsi="宋体" w:eastAsia="宋体" w:cs="宋体"/>
                <w:color w:val="auto"/>
                <w:sz w:val="24"/>
                <w:szCs w:val="24"/>
                <w:highlight w:val="none"/>
              </w:rPr>
            </w:pPr>
          </w:p>
        </w:tc>
      </w:tr>
      <w:tr w14:paraId="73CD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5" w:type="dxa"/>
            <w:vAlign w:val="center"/>
          </w:tcPr>
          <w:p w14:paraId="2425C6E3">
            <w:pPr>
              <w:spacing w:line="360" w:lineRule="auto"/>
              <w:jc w:val="center"/>
              <w:rPr>
                <w:rFonts w:hint="eastAsia" w:ascii="宋体" w:hAnsi="宋体" w:eastAsia="宋体" w:cs="宋体"/>
                <w:color w:val="auto"/>
                <w:sz w:val="24"/>
                <w:szCs w:val="24"/>
                <w:highlight w:val="none"/>
              </w:rPr>
            </w:pPr>
          </w:p>
        </w:tc>
        <w:tc>
          <w:tcPr>
            <w:tcW w:w="2410" w:type="dxa"/>
            <w:vAlign w:val="center"/>
          </w:tcPr>
          <w:p w14:paraId="61A59A2F">
            <w:pPr>
              <w:spacing w:line="360" w:lineRule="auto"/>
              <w:jc w:val="center"/>
              <w:rPr>
                <w:rFonts w:hint="eastAsia" w:ascii="宋体" w:hAnsi="宋体" w:eastAsia="宋体" w:cs="宋体"/>
                <w:color w:val="auto"/>
                <w:sz w:val="24"/>
                <w:szCs w:val="24"/>
                <w:highlight w:val="none"/>
              </w:rPr>
            </w:pPr>
          </w:p>
        </w:tc>
        <w:tc>
          <w:tcPr>
            <w:tcW w:w="1851" w:type="dxa"/>
            <w:vAlign w:val="center"/>
          </w:tcPr>
          <w:p w14:paraId="24CB0092">
            <w:pPr>
              <w:spacing w:line="360" w:lineRule="auto"/>
              <w:jc w:val="center"/>
              <w:rPr>
                <w:rFonts w:hint="eastAsia" w:ascii="宋体" w:hAnsi="宋体" w:eastAsia="宋体" w:cs="宋体"/>
                <w:color w:val="auto"/>
                <w:sz w:val="24"/>
                <w:szCs w:val="24"/>
                <w:highlight w:val="none"/>
              </w:rPr>
            </w:pPr>
          </w:p>
        </w:tc>
        <w:tc>
          <w:tcPr>
            <w:tcW w:w="2083" w:type="dxa"/>
            <w:vAlign w:val="center"/>
          </w:tcPr>
          <w:p w14:paraId="4B2116D6">
            <w:pPr>
              <w:spacing w:line="360" w:lineRule="auto"/>
              <w:jc w:val="center"/>
              <w:rPr>
                <w:rFonts w:hint="eastAsia" w:ascii="宋体" w:hAnsi="宋体" w:eastAsia="宋体" w:cs="宋体"/>
                <w:color w:val="auto"/>
                <w:sz w:val="24"/>
                <w:szCs w:val="24"/>
                <w:highlight w:val="none"/>
              </w:rPr>
            </w:pPr>
          </w:p>
        </w:tc>
      </w:tr>
      <w:bookmarkEnd w:id="979"/>
      <w:bookmarkEnd w:id="980"/>
      <w:bookmarkEnd w:id="981"/>
    </w:tbl>
    <w:p w14:paraId="7FF27B6F">
      <w:pPr>
        <w:spacing w:line="360" w:lineRule="auto"/>
        <w:ind w:left="900" w:leftChars="200" w:right="567" w:rightChars="27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备注：1.主要项目管理人员指项目副经理、技术负责人、合同商务负责人、专职安全生产管理人员等岗位人员。应附身份证、职称证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、学历证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，专职安全生产管理人员应附安全生产考核合格证书，主要业绩须附合同协议书。</w:t>
      </w:r>
    </w:p>
    <w:p w14:paraId="180AA24C">
      <w:pPr>
        <w:pStyle w:val="32"/>
        <w:spacing w:line="360" w:lineRule="auto"/>
        <w:ind w:left="0" w:firstLine="0" w:firstLineChars="0"/>
        <w:rPr>
          <w:rFonts w:hint="eastAsia" w:ascii="宋体" w:hAnsi="宋体" w:eastAsia="宋体" w:cs="宋体"/>
          <w:color w:val="auto"/>
          <w:sz w:val="24"/>
          <w:szCs w:val="24"/>
          <w:highlight w:val="none"/>
          <w:u w:color="C00000"/>
        </w:rPr>
      </w:pPr>
    </w:p>
    <w:p w14:paraId="7C97DA57">
      <w:pPr>
        <w:spacing w:line="360" w:lineRule="auto"/>
        <w:rPr>
          <w:rFonts w:hint="eastAsia" w:ascii="宋体" w:hAnsi="宋体" w:eastAsia="宋体" w:cs="宋体"/>
          <w:color w:val="auto"/>
          <w:sz w:val="24"/>
          <w:szCs w:val="24"/>
          <w:highlight w:val="none"/>
        </w:rPr>
      </w:pPr>
    </w:p>
    <w:p w14:paraId="526798A3">
      <w:pPr>
        <w:pStyle w:val="32"/>
        <w:spacing w:line="360" w:lineRule="auto"/>
        <w:ind w:left="360" w:hanging="360"/>
        <w:jc w:val="center"/>
        <w:rPr>
          <w:rFonts w:hint="eastAsia" w:ascii="宋体" w:hAnsi="宋体" w:eastAsia="宋体" w:cs="宋体"/>
          <w:b/>
          <w:bCs/>
          <w:color w:val="auto"/>
          <w:sz w:val="24"/>
          <w:szCs w:val="24"/>
          <w:highlight w:val="none"/>
        </w:rPr>
      </w:pPr>
      <w:bookmarkStart w:id="992" w:name="_Toc470011365"/>
      <w:bookmarkStart w:id="993" w:name="_Toc455409888"/>
      <w:bookmarkStart w:id="994" w:name="_Toc410849494"/>
      <w:r>
        <w:rPr>
          <w:rFonts w:hint="eastAsia" w:ascii="宋体" w:hAnsi="宋体" w:eastAsia="宋体" w:cs="宋体"/>
          <w:b/>
          <w:bCs/>
          <w:color w:val="auto"/>
          <w:sz w:val="24"/>
          <w:szCs w:val="24"/>
          <w:highlight w:val="none"/>
        </w:rPr>
        <w:t>表1</w:t>
      </w:r>
      <w:r>
        <w:rPr>
          <w:rFonts w:hint="eastAsia" w:asci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w:t>
      </w:r>
      <w:r>
        <w:rPr>
          <w:rFonts w:hint="eastAsia" w:asci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近年已完成的类似工程情况表</w:t>
      </w:r>
      <w:bookmarkEnd w:id="992"/>
      <w:bookmarkEnd w:id="993"/>
      <w:bookmarkEnd w:id="994"/>
    </w:p>
    <w:p w14:paraId="09261544">
      <w:pPr>
        <w:spacing w:line="360" w:lineRule="auto"/>
        <w:rPr>
          <w:rFonts w:hint="eastAsia" w:ascii="宋体" w:hAnsi="宋体" w:eastAsia="宋体" w:cs="宋体"/>
          <w:color w:val="auto"/>
          <w:sz w:val="24"/>
          <w:szCs w:val="24"/>
          <w:highlight w:val="none"/>
        </w:rPr>
      </w:pPr>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2220"/>
        <w:gridCol w:w="1603"/>
        <w:gridCol w:w="2992"/>
      </w:tblGrid>
      <w:tr w14:paraId="64EF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472" w:type="dxa"/>
            <w:vAlign w:val="center"/>
          </w:tcPr>
          <w:p w14:paraId="258DB01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6815" w:type="dxa"/>
            <w:gridSpan w:val="3"/>
          </w:tcPr>
          <w:p w14:paraId="6BAFD5E9">
            <w:pPr>
              <w:topLinePunct/>
              <w:spacing w:line="360" w:lineRule="auto"/>
              <w:rPr>
                <w:rFonts w:hint="eastAsia" w:ascii="宋体" w:hAnsi="宋体" w:eastAsia="宋体" w:cs="宋体"/>
                <w:color w:val="auto"/>
                <w:sz w:val="24"/>
                <w:szCs w:val="24"/>
                <w:highlight w:val="none"/>
              </w:rPr>
            </w:pPr>
          </w:p>
        </w:tc>
      </w:tr>
      <w:tr w14:paraId="0237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472" w:type="dxa"/>
            <w:vAlign w:val="center"/>
          </w:tcPr>
          <w:p w14:paraId="7A4771A0">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工程所在地</w:t>
            </w:r>
          </w:p>
        </w:tc>
        <w:tc>
          <w:tcPr>
            <w:tcW w:w="6815" w:type="dxa"/>
            <w:gridSpan w:val="3"/>
          </w:tcPr>
          <w:p w14:paraId="0C2E90F5">
            <w:pPr>
              <w:topLinePunct/>
              <w:spacing w:line="360" w:lineRule="auto"/>
              <w:rPr>
                <w:rFonts w:hint="eastAsia" w:ascii="宋体" w:hAnsi="宋体" w:eastAsia="宋体" w:cs="宋体"/>
                <w:color w:val="auto"/>
                <w:sz w:val="24"/>
                <w:szCs w:val="24"/>
                <w:highlight w:val="none"/>
              </w:rPr>
            </w:pPr>
          </w:p>
        </w:tc>
      </w:tr>
      <w:tr w14:paraId="06EB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72" w:type="dxa"/>
            <w:vAlign w:val="center"/>
          </w:tcPr>
          <w:p w14:paraId="44FCC53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815" w:type="dxa"/>
            <w:gridSpan w:val="3"/>
          </w:tcPr>
          <w:p w14:paraId="5C8B8E26">
            <w:pPr>
              <w:topLinePunct/>
              <w:spacing w:line="360" w:lineRule="auto"/>
              <w:rPr>
                <w:rFonts w:hint="eastAsia" w:ascii="宋体" w:hAnsi="宋体" w:eastAsia="宋体" w:cs="宋体"/>
                <w:color w:val="auto"/>
                <w:sz w:val="24"/>
                <w:szCs w:val="24"/>
                <w:highlight w:val="none"/>
              </w:rPr>
            </w:pPr>
          </w:p>
        </w:tc>
      </w:tr>
      <w:tr w14:paraId="035B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72" w:type="dxa"/>
            <w:vAlign w:val="center"/>
          </w:tcPr>
          <w:p w14:paraId="00FF3A1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815" w:type="dxa"/>
            <w:gridSpan w:val="3"/>
          </w:tcPr>
          <w:p w14:paraId="06DF2416">
            <w:pPr>
              <w:topLinePunct/>
              <w:spacing w:line="360" w:lineRule="auto"/>
              <w:rPr>
                <w:rFonts w:hint="eastAsia" w:ascii="宋体" w:hAnsi="宋体" w:eastAsia="宋体" w:cs="宋体"/>
                <w:color w:val="auto"/>
                <w:sz w:val="24"/>
                <w:szCs w:val="24"/>
                <w:highlight w:val="none"/>
              </w:rPr>
            </w:pPr>
          </w:p>
        </w:tc>
      </w:tr>
      <w:tr w14:paraId="3CE3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72" w:type="dxa"/>
            <w:vAlign w:val="center"/>
          </w:tcPr>
          <w:p w14:paraId="631E13F6">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w:t>
            </w:r>
          </w:p>
        </w:tc>
        <w:tc>
          <w:tcPr>
            <w:tcW w:w="2220" w:type="dxa"/>
          </w:tcPr>
          <w:p w14:paraId="1118C7A3">
            <w:pPr>
              <w:topLinePunct/>
              <w:spacing w:line="360" w:lineRule="auto"/>
              <w:rPr>
                <w:rFonts w:hint="eastAsia" w:ascii="宋体" w:hAnsi="宋体" w:eastAsia="宋体" w:cs="宋体"/>
                <w:color w:val="auto"/>
                <w:sz w:val="24"/>
                <w:szCs w:val="24"/>
                <w:highlight w:val="none"/>
              </w:rPr>
            </w:pPr>
          </w:p>
        </w:tc>
        <w:tc>
          <w:tcPr>
            <w:tcW w:w="1603" w:type="dxa"/>
          </w:tcPr>
          <w:p w14:paraId="1610A81F">
            <w:pPr>
              <w:topLinePunct/>
              <w:spacing w:line="360" w:lineRule="auto"/>
              <w:ind w:firstLine="120" w:firstLine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992" w:type="dxa"/>
          </w:tcPr>
          <w:p w14:paraId="655EB93F">
            <w:pPr>
              <w:topLinePunct/>
              <w:spacing w:line="360" w:lineRule="auto"/>
              <w:rPr>
                <w:rFonts w:hint="eastAsia" w:ascii="宋体" w:hAnsi="宋体" w:eastAsia="宋体" w:cs="宋体"/>
                <w:color w:val="auto"/>
                <w:sz w:val="24"/>
                <w:szCs w:val="24"/>
                <w:highlight w:val="none"/>
              </w:rPr>
            </w:pPr>
          </w:p>
        </w:tc>
      </w:tr>
      <w:tr w14:paraId="6B2D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2" w:type="dxa"/>
            <w:vAlign w:val="center"/>
          </w:tcPr>
          <w:p w14:paraId="01AC872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815" w:type="dxa"/>
            <w:gridSpan w:val="3"/>
          </w:tcPr>
          <w:p w14:paraId="05E0AF96">
            <w:pPr>
              <w:pStyle w:val="39"/>
              <w:topLinePunct/>
              <w:spacing w:line="360" w:lineRule="auto"/>
              <w:rPr>
                <w:rFonts w:hint="eastAsia" w:ascii="宋体" w:hAnsi="宋体" w:eastAsia="宋体" w:cs="宋体"/>
                <w:color w:val="auto"/>
                <w:sz w:val="24"/>
                <w:szCs w:val="24"/>
                <w:highlight w:val="none"/>
              </w:rPr>
            </w:pPr>
          </w:p>
        </w:tc>
      </w:tr>
      <w:tr w14:paraId="0DE8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2" w:type="dxa"/>
            <w:vAlign w:val="center"/>
          </w:tcPr>
          <w:p w14:paraId="413732C7">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815" w:type="dxa"/>
            <w:gridSpan w:val="3"/>
          </w:tcPr>
          <w:p w14:paraId="2C71D64E">
            <w:pPr>
              <w:topLinePunct/>
              <w:spacing w:line="360" w:lineRule="auto"/>
              <w:rPr>
                <w:rFonts w:hint="eastAsia" w:ascii="宋体" w:hAnsi="宋体" w:eastAsia="宋体" w:cs="宋体"/>
                <w:color w:val="auto"/>
                <w:sz w:val="24"/>
                <w:szCs w:val="24"/>
                <w:highlight w:val="none"/>
              </w:rPr>
            </w:pPr>
          </w:p>
        </w:tc>
      </w:tr>
      <w:tr w14:paraId="1F6D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72" w:type="dxa"/>
            <w:vAlign w:val="center"/>
          </w:tcPr>
          <w:p w14:paraId="4C05218C">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815" w:type="dxa"/>
            <w:gridSpan w:val="3"/>
          </w:tcPr>
          <w:p w14:paraId="1E406CCE">
            <w:pPr>
              <w:topLinePunct/>
              <w:spacing w:line="360" w:lineRule="auto"/>
              <w:rPr>
                <w:rFonts w:hint="eastAsia" w:ascii="宋体" w:hAnsi="宋体" w:eastAsia="宋体" w:cs="宋体"/>
                <w:color w:val="auto"/>
                <w:sz w:val="24"/>
                <w:szCs w:val="24"/>
                <w:highlight w:val="none"/>
              </w:rPr>
            </w:pPr>
          </w:p>
        </w:tc>
      </w:tr>
      <w:tr w14:paraId="48C3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72" w:type="dxa"/>
            <w:vAlign w:val="center"/>
          </w:tcPr>
          <w:p w14:paraId="521C319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p>
        </w:tc>
        <w:tc>
          <w:tcPr>
            <w:tcW w:w="6815" w:type="dxa"/>
            <w:gridSpan w:val="3"/>
          </w:tcPr>
          <w:p w14:paraId="25C2B2D5">
            <w:pPr>
              <w:topLinePunct/>
              <w:spacing w:line="360" w:lineRule="auto"/>
              <w:rPr>
                <w:rFonts w:hint="eastAsia" w:ascii="宋体" w:hAnsi="宋体" w:eastAsia="宋体" w:cs="宋体"/>
                <w:color w:val="auto"/>
                <w:sz w:val="24"/>
                <w:szCs w:val="24"/>
                <w:highlight w:val="none"/>
              </w:rPr>
            </w:pPr>
          </w:p>
        </w:tc>
      </w:tr>
      <w:tr w14:paraId="46D0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72" w:type="dxa"/>
            <w:vAlign w:val="center"/>
          </w:tcPr>
          <w:p w14:paraId="04CC4C7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815" w:type="dxa"/>
            <w:gridSpan w:val="3"/>
          </w:tcPr>
          <w:p w14:paraId="7BE84B68">
            <w:pPr>
              <w:topLinePunct/>
              <w:spacing w:line="360" w:lineRule="auto"/>
              <w:rPr>
                <w:rFonts w:hint="eastAsia" w:ascii="宋体" w:hAnsi="宋体" w:eastAsia="宋体" w:cs="宋体"/>
                <w:color w:val="auto"/>
                <w:sz w:val="24"/>
                <w:szCs w:val="24"/>
                <w:highlight w:val="none"/>
              </w:rPr>
            </w:pPr>
          </w:p>
        </w:tc>
      </w:tr>
      <w:tr w14:paraId="264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72" w:type="dxa"/>
            <w:vAlign w:val="center"/>
          </w:tcPr>
          <w:p w14:paraId="52D8CEE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220" w:type="dxa"/>
          </w:tcPr>
          <w:p w14:paraId="528824E7">
            <w:pPr>
              <w:topLinePunct/>
              <w:spacing w:line="360" w:lineRule="auto"/>
              <w:rPr>
                <w:rFonts w:hint="eastAsia" w:ascii="宋体" w:hAnsi="宋体" w:eastAsia="宋体" w:cs="宋体"/>
                <w:color w:val="auto"/>
                <w:sz w:val="24"/>
                <w:szCs w:val="24"/>
                <w:highlight w:val="none"/>
              </w:rPr>
            </w:pPr>
          </w:p>
        </w:tc>
        <w:tc>
          <w:tcPr>
            <w:tcW w:w="1603" w:type="dxa"/>
          </w:tcPr>
          <w:p w14:paraId="6B3ADEA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992" w:type="dxa"/>
          </w:tcPr>
          <w:p w14:paraId="3414B659">
            <w:pPr>
              <w:topLinePunct/>
              <w:spacing w:line="360" w:lineRule="auto"/>
              <w:rPr>
                <w:rFonts w:hint="eastAsia" w:ascii="宋体" w:hAnsi="宋体" w:eastAsia="宋体" w:cs="宋体"/>
                <w:color w:val="auto"/>
                <w:sz w:val="24"/>
                <w:szCs w:val="24"/>
                <w:highlight w:val="none"/>
              </w:rPr>
            </w:pPr>
          </w:p>
        </w:tc>
      </w:tr>
      <w:tr w14:paraId="379A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72" w:type="dxa"/>
            <w:vAlign w:val="center"/>
          </w:tcPr>
          <w:p w14:paraId="714FE89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2220" w:type="dxa"/>
          </w:tcPr>
          <w:p w14:paraId="5926926B">
            <w:pPr>
              <w:topLinePunct/>
              <w:spacing w:line="360" w:lineRule="auto"/>
              <w:rPr>
                <w:rFonts w:hint="eastAsia" w:ascii="宋体" w:hAnsi="宋体" w:eastAsia="宋体" w:cs="宋体"/>
                <w:color w:val="auto"/>
                <w:sz w:val="24"/>
                <w:szCs w:val="24"/>
                <w:highlight w:val="none"/>
              </w:rPr>
            </w:pPr>
          </w:p>
        </w:tc>
        <w:tc>
          <w:tcPr>
            <w:tcW w:w="1603" w:type="dxa"/>
          </w:tcPr>
          <w:p w14:paraId="54D3434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2992" w:type="dxa"/>
          </w:tcPr>
          <w:p w14:paraId="217BA7E3">
            <w:pPr>
              <w:topLinePunct/>
              <w:spacing w:line="360" w:lineRule="auto"/>
              <w:rPr>
                <w:rFonts w:hint="eastAsia" w:ascii="宋体" w:hAnsi="宋体" w:eastAsia="宋体" w:cs="宋体"/>
                <w:color w:val="auto"/>
                <w:sz w:val="24"/>
                <w:szCs w:val="24"/>
                <w:highlight w:val="none"/>
              </w:rPr>
            </w:pPr>
          </w:p>
        </w:tc>
      </w:tr>
      <w:tr w14:paraId="358D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2" w:type="dxa"/>
            <w:vAlign w:val="center"/>
          </w:tcPr>
          <w:p w14:paraId="0833993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2220" w:type="dxa"/>
          </w:tcPr>
          <w:p w14:paraId="1004D1F0">
            <w:pPr>
              <w:topLinePunct/>
              <w:spacing w:line="360" w:lineRule="auto"/>
              <w:rPr>
                <w:rFonts w:hint="eastAsia" w:ascii="宋体" w:hAnsi="宋体" w:eastAsia="宋体" w:cs="宋体"/>
                <w:color w:val="auto"/>
                <w:sz w:val="24"/>
                <w:szCs w:val="24"/>
                <w:highlight w:val="none"/>
              </w:rPr>
            </w:pPr>
          </w:p>
        </w:tc>
        <w:tc>
          <w:tcPr>
            <w:tcW w:w="1603" w:type="dxa"/>
          </w:tcPr>
          <w:p w14:paraId="27C38B5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992" w:type="dxa"/>
          </w:tcPr>
          <w:p w14:paraId="5EC611A9">
            <w:pPr>
              <w:topLinePunct/>
              <w:spacing w:line="360" w:lineRule="auto"/>
              <w:rPr>
                <w:rFonts w:hint="eastAsia" w:ascii="宋体" w:hAnsi="宋体" w:eastAsia="宋体" w:cs="宋体"/>
                <w:color w:val="auto"/>
                <w:sz w:val="24"/>
                <w:szCs w:val="24"/>
                <w:highlight w:val="none"/>
              </w:rPr>
            </w:pPr>
          </w:p>
        </w:tc>
      </w:tr>
      <w:tr w14:paraId="378F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2" w:type="dxa"/>
            <w:vAlign w:val="center"/>
          </w:tcPr>
          <w:p w14:paraId="58C7E94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工程描述</w:t>
            </w:r>
          </w:p>
        </w:tc>
        <w:tc>
          <w:tcPr>
            <w:tcW w:w="6815" w:type="dxa"/>
            <w:gridSpan w:val="3"/>
          </w:tcPr>
          <w:p w14:paraId="73536EF9">
            <w:pPr>
              <w:topLinePunct/>
              <w:spacing w:line="360" w:lineRule="auto"/>
              <w:rPr>
                <w:rFonts w:hint="eastAsia" w:ascii="宋体" w:hAnsi="宋体" w:eastAsia="宋体" w:cs="宋体"/>
                <w:color w:val="auto"/>
                <w:sz w:val="24"/>
                <w:szCs w:val="24"/>
                <w:highlight w:val="none"/>
              </w:rPr>
            </w:pPr>
          </w:p>
          <w:p w14:paraId="623597E0">
            <w:pPr>
              <w:topLinePunct/>
              <w:spacing w:line="360" w:lineRule="auto"/>
              <w:rPr>
                <w:rFonts w:hint="eastAsia" w:ascii="宋体" w:hAnsi="宋体" w:eastAsia="宋体" w:cs="宋体"/>
                <w:color w:val="auto"/>
                <w:sz w:val="24"/>
                <w:szCs w:val="24"/>
                <w:highlight w:val="none"/>
              </w:rPr>
            </w:pPr>
          </w:p>
        </w:tc>
      </w:tr>
      <w:tr w14:paraId="21AB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72" w:type="dxa"/>
            <w:vAlign w:val="center"/>
          </w:tcPr>
          <w:p w14:paraId="63C8DA6F">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15" w:type="dxa"/>
            <w:gridSpan w:val="3"/>
          </w:tcPr>
          <w:p w14:paraId="2C256151">
            <w:pPr>
              <w:topLinePunct/>
              <w:spacing w:line="360" w:lineRule="auto"/>
              <w:rPr>
                <w:rFonts w:hint="eastAsia" w:ascii="宋体" w:hAnsi="宋体" w:eastAsia="宋体" w:cs="宋体"/>
                <w:color w:val="auto"/>
                <w:sz w:val="24"/>
                <w:szCs w:val="24"/>
                <w:highlight w:val="none"/>
              </w:rPr>
            </w:pPr>
          </w:p>
        </w:tc>
      </w:tr>
    </w:tbl>
    <w:p w14:paraId="32F568B3">
      <w:pPr>
        <w:topLinePunct/>
        <w:spacing w:line="360" w:lineRule="auto"/>
        <w:ind w:left="84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备注：1.本表后附</w:t>
      </w:r>
      <w:r>
        <w:rPr>
          <w:rFonts w:hint="eastAsia" w:ascii="宋体" w:hAnsi="宋体" w:eastAsia="宋体" w:cs="宋体"/>
          <w:bCs/>
          <w:color w:val="auto"/>
          <w:sz w:val="24"/>
          <w:szCs w:val="24"/>
          <w:highlight w:val="none"/>
          <w:lang w:val="en-US" w:eastAsia="zh-CN"/>
        </w:rPr>
        <w:t>合同</w:t>
      </w:r>
      <w:r>
        <w:rPr>
          <w:rFonts w:hint="eastAsia" w:ascii="宋体" w:hAnsi="宋体" w:cs="宋体"/>
          <w:bCs/>
          <w:color w:val="auto"/>
          <w:sz w:val="24"/>
          <w:szCs w:val="24"/>
          <w:highlight w:val="none"/>
          <w:lang w:val="en-US" w:eastAsia="zh-CN"/>
        </w:rPr>
        <w:t>关键页（</w:t>
      </w:r>
      <w:r>
        <w:rPr>
          <w:rFonts w:hint="eastAsia" w:ascii="宋体" w:hAnsi="宋体" w:eastAsia="宋体" w:cs="宋体"/>
          <w:bCs/>
          <w:color w:val="auto"/>
          <w:sz w:val="24"/>
          <w:szCs w:val="24"/>
          <w:highlight w:val="none"/>
          <w:lang w:val="en-US" w:eastAsia="zh-CN"/>
        </w:rPr>
        <w:t>首页、</w:t>
      </w:r>
      <w:r>
        <w:rPr>
          <w:rFonts w:hint="eastAsia" w:ascii="宋体" w:hAnsi="宋体" w:cs="宋体"/>
          <w:bCs/>
          <w:color w:val="auto"/>
          <w:sz w:val="24"/>
          <w:szCs w:val="24"/>
          <w:highlight w:val="none"/>
          <w:lang w:val="en-US" w:eastAsia="zh-CN"/>
        </w:rPr>
        <w:t>金额</w:t>
      </w:r>
      <w:r>
        <w:rPr>
          <w:rFonts w:hint="eastAsia" w:ascii="宋体" w:hAnsi="宋体" w:eastAsia="宋体" w:cs="宋体"/>
          <w:bCs/>
          <w:color w:val="auto"/>
          <w:sz w:val="24"/>
          <w:szCs w:val="24"/>
          <w:highlight w:val="none"/>
          <w:lang w:val="en-US" w:eastAsia="zh-CN"/>
        </w:rPr>
        <w:t>页、与合同双方盖章页</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电子件并加盖公章</w:t>
      </w:r>
      <w:r>
        <w:rPr>
          <w:rFonts w:hint="eastAsia" w:ascii="宋体" w:hAnsi="宋体" w:eastAsia="宋体" w:cs="宋体"/>
          <w:color w:val="auto"/>
          <w:sz w:val="24"/>
          <w:szCs w:val="24"/>
          <w:highlight w:val="none"/>
        </w:rPr>
        <w:t>。</w:t>
      </w:r>
    </w:p>
    <w:p w14:paraId="50E75948">
      <w:pPr>
        <w:topLinePunct/>
        <w:spacing w:line="360" w:lineRule="auto"/>
        <w:ind w:left="2"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2.每张表格只填写一个工程，并标明序号。</w:t>
      </w:r>
    </w:p>
    <w:p w14:paraId="3A43F1A1">
      <w:pPr>
        <w:tabs>
          <w:tab w:val="left" w:pos="2625"/>
        </w:tabs>
        <w:adjustRightInd w:val="0"/>
        <w:snapToGrid w:val="0"/>
        <w:spacing w:line="360" w:lineRule="auto"/>
        <w:ind w:firstLine="720" w:firstLineChars="3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3.近三年（</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lang w:eastAsia="zh-CN"/>
        </w:rPr>
        <w:t>日至今</w:t>
      </w:r>
      <w:r>
        <w:rPr>
          <w:rFonts w:hint="eastAsia" w:ascii="宋体" w:hAnsi="宋体" w:eastAsia="宋体" w:cs="宋体"/>
          <w:color w:val="auto"/>
          <w:sz w:val="24"/>
          <w:szCs w:val="24"/>
          <w:highlight w:val="none"/>
        </w:rPr>
        <w:t>）内承担过类似工程项目业绩。</w:t>
      </w:r>
    </w:p>
    <w:p w14:paraId="2939C7AA">
      <w:pPr>
        <w:tabs>
          <w:tab w:val="left" w:pos="2625"/>
        </w:tabs>
        <w:adjustRightInd w:val="0"/>
        <w:snapToGrid w:val="0"/>
        <w:spacing w:line="360" w:lineRule="auto"/>
        <w:rPr>
          <w:rFonts w:hint="eastAsia" w:ascii="宋体" w:hAnsi="宋体" w:eastAsia="宋体" w:cs="宋体"/>
          <w:b/>
          <w:color w:val="auto"/>
          <w:sz w:val="24"/>
          <w:szCs w:val="24"/>
          <w:highlight w:val="none"/>
        </w:rPr>
      </w:pPr>
    </w:p>
    <w:p w14:paraId="4A6567F0">
      <w:pPr>
        <w:tabs>
          <w:tab w:val="left" w:pos="2625"/>
        </w:tabs>
        <w:adjustRightInd w:val="0"/>
        <w:snapToGrid w:val="0"/>
        <w:spacing w:line="360" w:lineRule="auto"/>
        <w:rPr>
          <w:rFonts w:hint="eastAsia" w:ascii="宋体" w:hAnsi="宋体" w:eastAsia="宋体" w:cs="宋体"/>
          <w:b/>
          <w:color w:val="auto"/>
          <w:sz w:val="24"/>
          <w:szCs w:val="24"/>
          <w:highlight w:val="none"/>
        </w:rPr>
      </w:pPr>
    </w:p>
    <w:p w14:paraId="5C7A3C1A">
      <w:pPr>
        <w:pStyle w:val="16"/>
        <w:rPr>
          <w:rFonts w:hint="eastAsia" w:ascii="宋体" w:hAnsi="宋体" w:eastAsia="宋体" w:cs="宋体"/>
          <w:b/>
          <w:color w:val="auto"/>
          <w:sz w:val="24"/>
          <w:szCs w:val="24"/>
          <w:highlight w:val="none"/>
        </w:rPr>
      </w:pPr>
    </w:p>
    <w:p w14:paraId="1A386B5C">
      <w:pPr>
        <w:rPr>
          <w:rFonts w:hint="eastAsia" w:ascii="宋体" w:hAnsi="宋体" w:eastAsia="宋体" w:cs="宋体"/>
          <w:color w:val="auto"/>
          <w:sz w:val="24"/>
          <w:szCs w:val="24"/>
          <w:highlight w:val="none"/>
        </w:rPr>
      </w:pPr>
    </w:p>
    <w:p w14:paraId="71E58BC4">
      <w:pPr>
        <w:tabs>
          <w:tab w:val="left" w:pos="2625"/>
        </w:tabs>
        <w:adjustRightInd w:val="0"/>
        <w:snapToGrid w:val="0"/>
        <w:spacing w:line="360" w:lineRule="auto"/>
        <w:rPr>
          <w:rFonts w:hint="eastAsia" w:ascii="宋体" w:hAnsi="宋体" w:eastAsia="宋体" w:cs="宋体"/>
          <w:b/>
          <w:color w:val="auto"/>
          <w:sz w:val="24"/>
          <w:szCs w:val="24"/>
          <w:highlight w:val="none"/>
        </w:rPr>
      </w:pPr>
    </w:p>
    <w:p w14:paraId="7DBB952C">
      <w:pPr>
        <w:pStyle w:val="8"/>
        <w:spacing w:line="360" w:lineRule="auto"/>
        <w:rPr>
          <w:rFonts w:hint="eastAsia" w:ascii="宋体" w:hAnsi="宋体" w:eastAsia="宋体" w:cs="宋体"/>
          <w:bCs/>
          <w:color w:val="auto"/>
          <w:sz w:val="24"/>
          <w:szCs w:val="24"/>
          <w:highlight w:val="none"/>
        </w:rPr>
      </w:pPr>
    </w:p>
    <w:p w14:paraId="207EE055">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cs="宋体"/>
          <w:color w:val="auto"/>
          <w:sz w:val="24"/>
          <w:szCs w:val="24"/>
          <w:highlight w:val="none"/>
          <w:lang w:val="en-US" w:eastAsia="zh-CN"/>
        </w:rPr>
        <w:t>11-2  招标代理服务费承诺书</w:t>
      </w:r>
    </w:p>
    <w:p w14:paraId="3A8C64AE">
      <w:pPr>
        <w:spacing w:line="480" w:lineRule="auto"/>
        <w:rPr>
          <w:rFonts w:hint="eastAsia" w:ascii="仿宋" w:hAnsi="仿宋" w:eastAsia="仿宋" w:cs="仿宋"/>
          <w:color w:val="auto"/>
          <w:sz w:val="21"/>
          <w:szCs w:val="21"/>
          <w:highlight w:val="none"/>
          <w:u w:val="single"/>
        </w:rPr>
      </w:pPr>
    </w:p>
    <w:p w14:paraId="0ADEC5D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北京中盛宇工程管理有限公司</w:t>
      </w:r>
      <w:r>
        <w:rPr>
          <w:rFonts w:hint="eastAsia" w:ascii="宋体" w:hAnsi="宋体" w:eastAsia="宋体" w:cs="宋体"/>
          <w:color w:val="auto"/>
          <w:sz w:val="24"/>
          <w:szCs w:val="24"/>
          <w:highlight w:val="none"/>
        </w:rPr>
        <w:t>：</w:t>
      </w:r>
    </w:p>
    <w:p w14:paraId="6F0E8D5B">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我公司在贵公司组织的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中若为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人，我公司保证在领取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通知书时按</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文件的规定向贵公司支付招标代理服务费。如我公司未按上述承诺支付招标代理服务费，贵公司有权取消我公司的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资格，由此产生的一切法律后果和责任由我公司承担。</w:t>
      </w:r>
    </w:p>
    <w:p w14:paraId="47E6571B">
      <w:pPr>
        <w:tabs>
          <w:tab w:val="left" w:leader="underscore" w:pos="3600"/>
          <w:tab w:val="left" w:leader="underscore" w:pos="5400"/>
        </w:tabs>
        <w:spacing w:line="360" w:lineRule="auto"/>
        <w:ind w:firstLine="480" w:firstLineChars="200"/>
        <w:rPr>
          <w:rFonts w:hint="eastAsia" w:ascii="宋体" w:hAnsi="宋体" w:eastAsia="宋体" w:cs="宋体"/>
          <w:color w:val="auto"/>
          <w:sz w:val="24"/>
          <w:szCs w:val="24"/>
          <w:highlight w:val="none"/>
        </w:rPr>
      </w:pPr>
    </w:p>
    <w:p w14:paraId="757509C3">
      <w:pPr>
        <w:tabs>
          <w:tab w:val="left" w:leader="underscore" w:pos="3600"/>
          <w:tab w:val="left" w:leader="underscore" w:pos="5400"/>
        </w:tabs>
        <w:spacing w:line="360" w:lineRule="auto"/>
        <w:ind w:firstLine="480" w:firstLineChars="200"/>
        <w:rPr>
          <w:rFonts w:hint="eastAsia" w:ascii="宋体" w:hAnsi="宋体" w:eastAsia="宋体" w:cs="宋体"/>
          <w:color w:val="auto"/>
          <w:sz w:val="24"/>
          <w:szCs w:val="24"/>
          <w:highlight w:val="none"/>
        </w:rPr>
      </w:pPr>
    </w:p>
    <w:p w14:paraId="4006B195">
      <w:pPr>
        <w:tabs>
          <w:tab w:val="left" w:leader="underscore" w:pos="3600"/>
          <w:tab w:val="left" w:leader="underscore" w:pos="5400"/>
        </w:tabs>
        <w:spacing w:line="360" w:lineRule="auto"/>
        <w:ind w:firstLine="480" w:firstLineChars="200"/>
        <w:rPr>
          <w:rFonts w:hint="eastAsia" w:ascii="宋体" w:hAnsi="宋体" w:eastAsia="宋体" w:cs="宋体"/>
          <w:color w:val="auto"/>
          <w:sz w:val="24"/>
          <w:szCs w:val="24"/>
          <w:highlight w:val="none"/>
        </w:rPr>
      </w:pPr>
    </w:p>
    <w:p w14:paraId="6CD82049">
      <w:pPr>
        <w:tabs>
          <w:tab w:val="left" w:leader="underscore" w:pos="3600"/>
          <w:tab w:val="left" w:leader="underscore" w:pos="5400"/>
        </w:tabs>
        <w:spacing w:line="360" w:lineRule="auto"/>
        <w:ind w:firstLine="480" w:firstLineChars="200"/>
        <w:rPr>
          <w:rFonts w:hint="eastAsia" w:ascii="宋体" w:hAnsi="宋体" w:eastAsia="宋体" w:cs="宋体"/>
          <w:color w:val="auto"/>
          <w:sz w:val="24"/>
          <w:szCs w:val="24"/>
          <w:highlight w:val="none"/>
        </w:rPr>
      </w:pPr>
    </w:p>
    <w:p w14:paraId="18C3F076">
      <w:pPr>
        <w:tabs>
          <w:tab w:val="left" w:leader="underscore" w:pos="3600"/>
          <w:tab w:val="left" w:leader="underscore" w:pos="54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（加盖公章）</w:t>
      </w:r>
    </w:p>
    <w:p w14:paraId="109DA3FA">
      <w:pPr>
        <w:tabs>
          <w:tab w:val="left" w:leader="underscore" w:pos="3600"/>
          <w:tab w:val="left" w:leader="underscore" w:pos="5400"/>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
          <w:bCs/>
          <w:color w:val="auto"/>
          <w:sz w:val="24"/>
          <w:szCs w:val="24"/>
          <w:highlight w:val="none"/>
        </w:rPr>
        <w:t xml:space="preserve">       </w:t>
      </w:r>
    </w:p>
    <w:p w14:paraId="391E7E49">
      <w:pPr>
        <w:spacing w:line="360" w:lineRule="auto"/>
        <w:rPr>
          <w:rFonts w:hint="eastAsia" w:ascii="宋体" w:hAnsi="宋体" w:cs="宋体"/>
          <w:color w:val="auto"/>
          <w:sz w:val="24"/>
          <w:szCs w:val="24"/>
          <w:highlight w:val="none"/>
          <w:lang w:val="en-US" w:eastAsia="zh-CN"/>
        </w:rPr>
      </w:pPr>
    </w:p>
    <w:p w14:paraId="7B07E8C5">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14:paraId="52675137">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  供应商信息采集表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3202"/>
        <w:gridCol w:w="3202"/>
      </w:tblGrid>
      <w:tr w14:paraId="3D3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tcPr>
          <w:p w14:paraId="5F69CF4F">
            <w:pP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供应商名称</w:t>
            </w:r>
          </w:p>
        </w:tc>
        <w:tc>
          <w:tcPr>
            <w:tcW w:w="3321" w:type="dxa"/>
          </w:tcPr>
          <w:p w14:paraId="052463AA">
            <w:pP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供应商所属性别</w:t>
            </w:r>
          </w:p>
        </w:tc>
        <w:tc>
          <w:tcPr>
            <w:tcW w:w="3321" w:type="dxa"/>
          </w:tcPr>
          <w:p w14:paraId="5FF4BDBC">
            <w:pP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外商投资类型</w:t>
            </w:r>
          </w:p>
        </w:tc>
      </w:tr>
      <w:tr w14:paraId="10D0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tcPr>
          <w:p w14:paraId="26B47A41">
            <w:pPr>
              <w:rPr>
                <w:rFonts w:hint="eastAsia" w:ascii="宋体" w:hAnsi="宋体" w:eastAsia="宋体" w:cs="宋体"/>
                <w:b w:val="0"/>
                <w:bCs/>
                <w:color w:val="auto"/>
                <w:sz w:val="24"/>
                <w:szCs w:val="24"/>
                <w:highlight w:val="none"/>
                <w:vertAlign w:val="baseline"/>
                <w:lang w:val="en-US" w:eastAsia="zh-CN"/>
              </w:rPr>
            </w:pPr>
          </w:p>
        </w:tc>
        <w:tc>
          <w:tcPr>
            <w:tcW w:w="3321" w:type="dxa"/>
          </w:tcPr>
          <w:p w14:paraId="470C0DE4">
            <w:pPr>
              <w:rPr>
                <w:rFonts w:hint="eastAsia" w:ascii="宋体" w:hAnsi="宋体" w:eastAsia="宋体" w:cs="宋体"/>
                <w:b w:val="0"/>
                <w:bCs/>
                <w:color w:val="auto"/>
                <w:sz w:val="24"/>
                <w:szCs w:val="24"/>
                <w:highlight w:val="none"/>
                <w:vertAlign w:val="baseline"/>
                <w:lang w:val="en-US" w:eastAsia="zh-CN"/>
              </w:rPr>
            </w:pPr>
          </w:p>
        </w:tc>
        <w:tc>
          <w:tcPr>
            <w:tcW w:w="3321" w:type="dxa"/>
          </w:tcPr>
          <w:p w14:paraId="30693EF5">
            <w:pPr>
              <w:rPr>
                <w:rFonts w:hint="eastAsia" w:ascii="宋体" w:hAnsi="宋体" w:eastAsia="宋体" w:cs="宋体"/>
                <w:b w:val="0"/>
                <w:bCs/>
                <w:color w:val="auto"/>
                <w:sz w:val="24"/>
                <w:szCs w:val="24"/>
                <w:highlight w:val="none"/>
                <w:vertAlign w:val="baseline"/>
                <w:lang w:val="en-US" w:eastAsia="zh-CN"/>
              </w:rPr>
            </w:pPr>
          </w:p>
        </w:tc>
      </w:tr>
      <w:tr w14:paraId="263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tcPr>
          <w:p w14:paraId="3F16B996">
            <w:pPr>
              <w:rPr>
                <w:rFonts w:hint="eastAsia" w:ascii="宋体" w:hAnsi="宋体" w:eastAsia="宋体" w:cs="宋体"/>
                <w:b w:val="0"/>
                <w:bCs/>
                <w:color w:val="auto"/>
                <w:sz w:val="24"/>
                <w:szCs w:val="24"/>
                <w:highlight w:val="none"/>
                <w:vertAlign w:val="baseline"/>
                <w:lang w:val="en-US" w:eastAsia="zh-CN"/>
              </w:rPr>
            </w:pPr>
          </w:p>
        </w:tc>
        <w:tc>
          <w:tcPr>
            <w:tcW w:w="3321" w:type="dxa"/>
          </w:tcPr>
          <w:p w14:paraId="718630D5">
            <w:pPr>
              <w:rPr>
                <w:rFonts w:hint="eastAsia" w:ascii="宋体" w:hAnsi="宋体" w:eastAsia="宋体" w:cs="宋体"/>
                <w:b w:val="0"/>
                <w:bCs/>
                <w:color w:val="auto"/>
                <w:sz w:val="24"/>
                <w:szCs w:val="24"/>
                <w:highlight w:val="none"/>
                <w:vertAlign w:val="baseline"/>
                <w:lang w:val="en-US" w:eastAsia="zh-CN"/>
              </w:rPr>
            </w:pPr>
          </w:p>
        </w:tc>
        <w:tc>
          <w:tcPr>
            <w:tcW w:w="3321" w:type="dxa"/>
          </w:tcPr>
          <w:p w14:paraId="7A6D35E8">
            <w:pPr>
              <w:rPr>
                <w:rFonts w:hint="eastAsia" w:ascii="宋体" w:hAnsi="宋体" w:eastAsia="宋体" w:cs="宋体"/>
                <w:b w:val="0"/>
                <w:bCs/>
                <w:color w:val="auto"/>
                <w:sz w:val="24"/>
                <w:szCs w:val="24"/>
                <w:highlight w:val="none"/>
                <w:vertAlign w:val="baseline"/>
                <w:lang w:val="en-US" w:eastAsia="zh-CN"/>
              </w:rPr>
            </w:pPr>
          </w:p>
        </w:tc>
      </w:tr>
      <w:tr w14:paraId="39C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1" w:type="dxa"/>
          </w:tcPr>
          <w:p w14:paraId="20DA3C1B">
            <w:pPr>
              <w:rPr>
                <w:rFonts w:hint="eastAsia" w:ascii="宋体" w:hAnsi="宋体" w:eastAsia="宋体" w:cs="宋体"/>
                <w:b w:val="0"/>
                <w:bCs/>
                <w:color w:val="auto"/>
                <w:sz w:val="24"/>
                <w:szCs w:val="24"/>
                <w:highlight w:val="none"/>
                <w:vertAlign w:val="baseline"/>
                <w:lang w:val="en-US" w:eastAsia="zh-CN"/>
              </w:rPr>
            </w:pPr>
          </w:p>
        </w:tc>
        <w:tc>
          <w:tcPr>
            <w:tcW w:w="3321" w:type="dxa"/>
          </w:tcPr>
          <w:p w14:paraId="29FF195C">
            <w:pPr>
              <w:rPr>
                <w:rFonts w:hint="eastAsia" w:ascii="宋体" w:hAnsi="宋体" w:eastAsia="宋体" w:cs="宋体"/>
                <w:b w:val="0"/>
                <w:bCs/>
                <w:color w:val="auto"/>
                <w:sz w:val="24"/>
                <w:szCs w:val="24"/>
                <w:highlight w:val="none"/>
                <w:vertAlign w:val="baseline"/>
                <w:lang w:val="en-US" w:eastAsia="zh-CN"/>
              </w:rPr>
            </w:pPr>
          </w:p>
        </w:tc>
        <w:tc>
          <w:tcPr>
            <w:tcW w:w="3321" w:type="dxa"/>
          </w:tcPr>
          <w:p w14:paraId="26972773">
            <w:pPr>
              <w:rPr>
                <w:rFonts w:hint="eastAsia" w:ascii="宋体" w:hAnsi="宋体" w:eastAsia="宋体" w:cs="宋体"/>
                <w:b w:val="0"/>
                <w:bCs/>
                <w:color w:val="auto"/>
                <w:sz w:val="24"/>
                <w:szCs w:val="24"/>
                <w:highlight w:val="none"/>
                <w:vertAlign w:val="baseline"/>
                <w:lang w:val="en-US" w:eastAsia="zh-CN"/>
              </w:rPr>
            </w:pPr>
          </w:p>
        </w:tc>
      </w:tr>
    </w:tbl>
    <w:p w14:paraId="5C8FD59B">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注：1.供应商如为联合体，则应填写联合体各成员信息。</w:t>
      </w:r>
    </w:p>
    <w:p w14:paraId="30F3A635">
      <w:pPr>
        <w:numPr>
          <w:ilvl w:val="0"/>
          <w:numId w:val="0"/>
        </w:numPr>
        <w:ind w:leftChars="6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2.供应商所属性别请填写“男”或“女”，指拥有供应商51%以上绝对所有权的性别；绝对所有权拥有者可以是一个人，也可以是多人合计计算。</w:t>
      </w:r>
    </w:p>
    <w:p w14:paraId="22EC4726">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3.外商投资类型请填写“外商单独投资”、“外商部分投资”或“内资”。</w:t>
      </w:r>
    </w:p>
    <w:p w14:paraId="7A2F50CE">
      <w:pPr>
        <w:rPr>
          <w:rFonts w:hint="eastAsia" w:ascii="宋体" w:hAnsi="宋体" w:eastAsia="宋体" w:cs="宋体"/>
          <w:b w:val="0"/>
          <w:bCs/>
          <w:color w:val="auto"/>
          <w:sz w:val="24"/>
          <w:szCs w:val="24"/>
          <w:highlight w:val="none"/>
          <w:lang w:val="en-US" w:eastAsia="zh-CN"/>
        </w:rPr>
      </w:pPr>
    </w:p>
    <w:p w14:paraId="3A1B414A">
      <w:pPr>
        <w:rPr>
          <w:rFonts w:hint="eastAsia" w:ascii="宋体" w:hAnsi="宋体" w:eastAsia="宋体" w:cs="宋体"/>
          <w:b w:val="0"/>
          <w:bCs/>
          <w:color w:val="auto"/>
          <w:sz w:val="24"/>
          <w:szCs w:val="24"/>
          <w:highlight w:val="none"/>
          <w:lang w:val="en-US" w:eastAsia="zh-CN"/>
        </w:rPr>
      </w:pPr>
    </w:p>
    <w:p w14:paraId="547E6627">
      <w:pPr>
        <w:rPr>
          <w:rFonts w:hint="eastAsia" w:ascii="宋体" w:hAnsi="宋体" w:eastAsia="宋体" w:cs="宋体"/>
          <w:b w:val="0"/>
          <w:bCs/>
          <w:color w:val="auto"/>
          <w:sz w:val="24"/>
          <w:szCs w:val="24"/>
          <w:highlight w:val="none"/>
          <w:lang w:val="en-US" w:eastAsia="zh-CN"/>
        </w:rPr>
      </w:pPr>
    </w:p>
    <w:p w14:paraId="18FF8E86">
      <w:pPr>
        <w:rPr>
          <w:rFonts w:hint="eastAsia" w:ascii="宋体" w:hAnsi="宋体" w:eastAsia="宋体" w:cs="宋体"/>
          <w:b w:val="0"/>
          <w:bCs/>
          <w:color w:val="auto"/>
          <w:sz w:val="24"/>
          <w:szCs w:val="24"/>
          <w:highlight w:val="none"/>
          <w:lang w:val="en-US" w:eastAsia="zh-CN"/>
        </w:rPr>
      </w:pPr>
    </w:p>
    <w:p w14:paraId="7DB12185">
      <w:pPr>
        <w:keepNext w:val="0"/>
        <w:keepLines w:val="0"/>
        <w:pageBreakBefore w:val="0"/>
        <w:widowControl w:val="0"/>
        <w:kinsoku/>
        <w:wordWrap/>
        <w:overflowPunct/>
        <w:topLinePunct/>
        <w:autoSpaceDE/>
        <w:autoSpaceDN/>
        <w:bidi w:val="0"/>
        <w:adjustRightInd w:val="0"/>
        <w:snapToGrid w:val="0"/>
        <w:spacing w:before="25" w:after="25" w:line="360" w:lineRule="auto"/>
        <w:ind w:left="0" w:leftChars="0" w:right="360" w:firstLine="146" w:firstLineChars="61"/>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供应商名称（加盖公章）</w:t>
      </w:r>
      <w:r>
        <w:rPr>
          <w:rFonts w:hint="eastAsia" w:ascii="宋体" w:hAnsi="宋体" w:eastAsia="宋体" w:cs="宋体"/>
          <w:b w:val="0"/>
          <w:bCs/>
          <w:color w:val="auto"/>
          <w:sz w:val="24"/>
          <w:szCs w:val="24"/>
          <w:highlight w:val="none"/>
          <w:lang w:val="zh-CN"/>
        </w:rPr>
        <w:t>：</w:t>
      </w:r>
      <w:r>
        <w:rPr>
          <w:rFonts w:hint="eastAsia" w:ascii="宋体" w:hAnsi="宋体" w:eastAsia="宋体" w:cs="宋体"/>
          <w:b w:val="0"/>
          <w:bCs/>
          <w:color w:val="auto"/>
          <w:sz w:val="24"/>
          <w:szCs w:val="24"/>
          <w:highlight w:val="none"/>
          <w:u w:val="single"/>
          <w:lang w:val="en-US" w:eastAsia="zh-CN"/>
        </w:rPr>
        <w:t xml:space="preserve">     </w:t>
      </w:r>
    </w:p>
    <w:p w14:paraId="62C423AE">
      <w:pPr>
        <w:keepNext w:val="0"/>
        <w:keepLines w:val="0"/>
        <w:pageBreakBefore w:val="0"/>
        <w:widowControl w:val="0"/>
        <w:kinsoku/>
        <w:wordWrap/>
        <w:overflowPunct/>
        <w:topLinePunct/>
        <w:autoSpaceDE/>
        <w:autoSpaceDN/>
        <w:bidi w:val="0"/>
        <w:spacing w:line="360" w:lineRule="auto"/>
        <w:ind w:left="0" w:leftChars="0" w:right="360" w:firstLine="146" w:firstLineChars="61"/>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日期：</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日</w:t>
      </w:r>
    </w:p>
    <w:p w14:paraId="35EE00F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F65CFFC">
      <w:pPr>
        <w:spacing w:line="360" w:lineRule="auto"/>
        <w:rPr>
          <w:rFonts w:hint="eastAsia" w:ascii="宋体" w:hAnsi="宋体" w:eastAsia="宋体" w:cs="宋体"/>
          <w:b/>
          <w:color w:val="auto"/>
          <w:sz w:val="24"/>
          <w:szCs w:val="24"/>
          <w:highlight w:val="none"/>
        </w:rPr>
        <w:sectPr>
          <w:headerReference r:id="rId19" w:type="default"/>
          <w:footerReference r:id="rId20" w:type="default"/>
          <w:pgSz w:w="11962" w:h="16877"/>
          <w:pgMar w:top="1344" w:right="1230" w:bottom="833" w:left="1230" w:header="907" w:footer="737" w:gutter="113"/>
          <w:pgNumType w:fmt="decimal"/>
          <w:cols w:space="720" w:num="1"/>
          <w:docGrid w:linePitch="312" w:charSpace="0"/>
        </w:sect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供应商认为应附的其他材料</w:t>
      </w:r>
    </w:p>
    <w:p w14:paraId="7631EE2C">
      <w:pPr>
        <w:pStyle w:val="22"/>
        <w:ind w:firstLine="0" w:firstLineChars="0"/>
        <w:rPr>
          <w:rFonts w:cs="宋体"/>
          <w:b/>
          <w:color w:val="auto"/>
          <w:sz w:val="24"/>
          <w:szCs w:val="24"/>
          <w:highlight w:val="none"/>
        </w:rPr>
      </w:pPr>
      <w:r>
        <w:rPr>
          <w:rFonts w:hint="eastAsia" w:cs="宋体"/>
          <w:b/>
          <w:color w:val="auto"/>
          <w:sz w:val="24"/>
          <w:szCs w:val="24"/>
          <w:highlight w:val="none"/>
        </w:rPr>
        <w:t>1</w:t>
      </w:r>
      <w:r>
        <w:rPr>
          <w:rFonts w:hint="eastAsia" w:cs="宋体"/>
          <w:b/>
          <w:color w:val="auto"/>
          <w:sz w:val="24"/>
          <w:szCs w:val="24"/>
          <w:highlight w:val="none"/>
          <w:lang w:val="en-US" w:eastAsia="zh-CN"/>
        </w:rPr>
        <w:t>1</w:t>
      </w:r>
      <w:r>
        <w:rPr>
          <w:rFonts w:hint="eastAsia" w:cs="宋体"/>
          <w:b/>
          <w:color w:val="auto"/>
          <w:sz w:val="24"/>
          <w:szCs w:val="24"/>
          <w:highlight w:val="none"/>
        </w:rPr>
        <w:t>-</w:t>
      </w:r>
      <w:r>
        <w:rPr>
          <w:rFonts w:hint="eastAsia" w:cs="宋体"/>
          <w:b/>
          <w:color w:val="auto"/>
          <w:sz w:val="24"/>
          <w:szCs w:val="24"/>
          <w:highlight w:val="none"/>
          <w:lang w:val="en-US" w:eastAsia="zh-CN"/>
        </w:rPr>
        <w:t>5</w:t>
      </w:r>
      <w:r>
        <w:rPr>
          <w:rFonts w:hint="eastAsia" w:cs="宋体"/>
          <w:b/>
          <w:color w:val="auto"/>
          <w:sz w:val="24"/>
          <w:szCs w:val="24"/>
          <w:highlight w:val="none"/>
        </w:rPr>
        <w:t xml:space="preserve">  施工组织设计</w:t>
      </w:r>
    </w:p>
    <w:p w14:paraId="0D12D076">
      <w:pPr>
        <w:topLinePunct/>
        <w:spacing w:line="360" w:lineRule="auto"/>
        <w:ind w:left="202" w:leftChars="96" w:firstLine="247" w:firstLineChars="103"/>
        <w:rPr>
          <w:rFonts w:hint="eastAsia" w:ascii="宋体" w:hAnsi="宋体" w:cs="宋体"/>
          <w:color w:val="auto"/>
          <w:sz w:val="24"/>
          <w:szCs w:val="24"/>
          <w:highlight w:val="none"/>
        </w:rPr>
      </w:pPr>
    </w:p>
    <w:p w14:paraId="1E30AC74">
      <w:pPr>
        <w:topLinePunct/>
        <w:spacing w:line="360" w:lineRule="auto"/>
        <w:ind w:left="202" w:leftChars="96" w:firstLine="247" w:firstLineChars="103"/>
        <w:rPr>
          <w:rFonts w:ascii="宋体" w:hAnsi="宋体" w:cs="宋体"/>
          <w:color w:val="auto"/>
          <w:sz w:val="24"/>
          <w:szCs w:val="24"/>
          <w:highlight w:val="none"/>
        </w:rPr>
      </w:pPr>
      <w:r>
        <w:rPr>
          <w:rFonts w:hint="eastAsia" w:ascii="宋体" w:hAnsi="宋体" w:cs="宋体"/>
          <w:color w:val="auto"/>
          <w:sz w:val="24"/>
          <w:szCs w:val="24"/>
          <w:highlight w:val="none"/>
        </w:rPr>
        <w:t>供应商应采用文字并结合图表形式编制本工程的施工组织设计。</w:t>
      </w:r>
    </w:p>
    <w:p w14:paraId="1046ED35">
      <w:pPr>
        <w:topLinePunct/>
        <w:spacing w:line="360" w:lineRule="auto"/>
        <w:ind w:left="840" w:hanging="840" w:hangingChars="400"/>
        <w:rPr>
          <w:rFonts w:ascii="宋体" w:hAnsi="宋体" w:cs="宋体"/>
          <w:color w:val="auto"/>
          <w:szCs w:val="21"/>
          <w:highlight w:val="none"/>
        </w:rPr>
      </w:pPr>
    </w:p>
    <w:p w14:paraId="2377AFD8">
      <w:pPr>
        <w:tabs>
          <w:tab w:val="left" w:pos="360"/>
        </w:tabs>
        <w:snapToGrid w:val="0"/>
        <w:spacing w:line="360" w:lineRule="auto"/>
        <w:outlineLvl w:val="1"/>
        <w:rPr>
          <w:rFonts w:hint="eastAsia" w:ascii="宋体" w:hAnsi="宋体" w:eastAsia="宋体" w:cs="宋体"/>
          <w:color w:val="auto"/>
          <w:szCs w:val="21"/>
          <w:highlight w:val="none"/>
          <w:lang w:eastAsia="zh-CN"/>
        </w:rPr>
      </w:pPr>
      <w:bookmarkStart w:id="995" w:name="_Toc480559241"/>
      <w:bookmarkStart w:id="996" w:name="_Toc483684718"/>
      <w:bookmarkStart w:id="997" w:name="_Toc497584205"/>
      <w:bookmarkStart w:id="998" w:name="_Toc10235818"/>
      <w:r>
        <w:rPr>
          <w:rFonts w:hint="eastAsia" w:hAnsi="宋体" w:cs="宋体"/>
          <w:color w:val="auto"/>
          <w:sz w:val="21"/>
          <w:szCs w:val="21"/>
          <w:highlight w:val="none"/>
        </w:rPr>
        <w:br w:type="page"/>
      </w:r>
      <w:bookmarkEnd w:id="995"/>
      <w:bookmarkEnd w:id="996"/>
      <w:bookmarkEnd w:id="997"/>
      <w:bookmarkEnd w:id="998"/>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最终报价</w:t>
      </w:r>
      <w:r>
        <w:rPr>
          <w:rFonts w:hint="eastAsia" w:ascii="宋体" w:hAnsi="宋体" w:cs="宋体"/>
          <w:color w:val="auto"/>
          <w:sz w:val="24"/>
          <w:szCs w:val="24"/>
          <w:highlight w:val="none"/>
          <w:lang w:val="en-US" w:eastAsia="zh-CN"/>
        </w:rPr>
        <w:t>函</w:t>
      </w:r>
    </w:p>
    <w:p w14:paraId="48937018">
      <w:pPr>
        <w:spacing w:line="360" w:lineRule="exact"/>
        <w:jc w:val="center"/>
        <w:rPr>
          <w:rFonts w:hint="eastAsia" w:ascii="Times New Roman" w:hAnsi="Times New Roman" w:eastAsia="宋体"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lang w:val="en-US" w:eastAsia="zh-CN"/>
        </w:rPr>
        <w:t>最终报价函</w:t>
      </w:r>
    </w:p>
    <w:p w14:paraId="5EFA7C62">
      <w:pPr>
        <w:widowControl w:val="0"/>
        <w:jc w:val="center"/>
        <w:outlineLvl w:val="0"/>
        <w:rPr>
          <w:rFonts w:hint="eastAsia" w:ascii="Times New Roman" w:hAnsi="Times New Roman" w:eastAsia="宋体" w:cs="Times New Roman"/>
          <w:b/>
          <w:color w:val="auto"/>
          <w:kern w:val="2"/>
          <w:sz w:val="32"/>
          <w:szCs w:val="20"/>
          <w:highlight w:val="none"/>
          <w:lang w:val="en-US" w:eastAsia="zh-CN" w:bidi="ar-SA"/>
        </w:rPr>
      </w:pPr>
    </w:p>
    <w:p w14:paraId="30CB7745">
      <w:pPr>
        <w:tabs>
          <w:tab w:val="left" w:leader="underscore" w:pos="2880"/>
        </w:tabs>
        <w:adjustRightInd w:val="0"/>
        <w:snapToGrid w:val="0"/>
        <w:spacing w:line="360" w:lineRule="auto"/>
        <w:rPr>
          <w:rFonts w:hint="eastAsia" w:ascii="宋体" w:hAnsi="宋体" w:eastAsia="宋体" w:cs="Arial"/>
          <w:color w:val="auto"/>
          <w:szCs w:val="21"/>
          <w:highlight w:val="none"/>
        </w:rPr>
      </w:pPr>
      <w:r>
        <w:rPr>
          <w:rFonts w:ascii="宋体" w:hAnsi="宋体" w:eastAsia="宋体" w:cs="Arial"/>
          <w:color w:val="auto"/>
          <w:szCs w:val="21"/>
          <w:highlight w:val="none"/>
        </w:rPr>
        <w:t>致：_____________________________(</w:t>
      </w:r>
      <w:r>
        <w:rPr>
          <w:rFonts w:hint="eastAsia" w:ascii="宋体" w:hAnsi="宋体" w:eastAsia="宋体" w:cs="Arial"/>
          <w:color w:val="auto"/>
          <w:szCs w:val="21"/>
          <w:highlight w:val="none"/>
          <w:lang w:val="en-US" w:eastAsia="zh-CN"/>
        </w:rPr>
        <w:t>采购</w:t>
      </w:r>
      <w:r>
        <w:rPr>
          <w:rFonts w:ascii="宋体" w:hAnsi="宋体" w:eastAsia="宋体" w:cs="Arial"/>
          <w:color w:val="auto"/>
          <w:szCs w:val="21"/>
          <w:highlight w:val="none"/>
        </w:rPr>
        <w:t>人名称</w:t>
      </w:r>
      <w:r>
        <w:rPr>
          <w:rFonts w:hint="eastAsia" w:ascii="宋体" w:hAnsi="宋体" w:eastAsia="宋体" w:cs="Arial"/>
          <w:color w:val="auto"/>
          <w:szCs w:val="21"/>
          <w:highlight w:val="none"/>
        </w:rPr>
        <w:t>)</w:t>
      </w:r>
    </w:p>
    <w:p w14:paraId="1624568A">
      <w:pPr>
        <w:widowControl w:val="0"/>
        <w:jc w:val="center"/>
        <w:outlineLvl w:val="0"/>
        <w:rPr>
          <w:rFonts w:ascii="Times New Roman" w:hAnsi="Times New Roman" w:eastAsia="宋体" w:cs="Times New Roman"/>
          <w:b/>
          <w:color w:val="auto"/>
          <w:kern w:val="2"/>
          <w:sz w:val="32"/>
          <w:szCs w:val="20"/>
          <w:highlight w:val="none"/>
          <w:lang w:val="en-US" w:eastAsia="zh-CN" w:bidi="ar-SA"/>
        </w:rPr>
      </w:pPr>
    </w:p>
    <w:p w14:paraId="058B916D">
      <w:pPr>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在考察现场并充分研究_______________</w:t>
      </w:r>
      <w:r>
        <w:rPr>
          <w:rFonts w:hint="eastAsia" w:ascii="宋体" w:hAnsi="宋体" w:eastAsia="宋体" w:cs="Arial"/>
          <w:color w:val="auto"/>
          <w:szCs w:val="21"/>
          <w:highlight w:val="none"/>
        </w:rPr>
        <w:t>（</w:t>
      </w:r>
      <w:r>
        <w:rPr>
          <w:rFonts w:hint="eastAsia" w:ascii="宋体" w:hAnsi="宋体" w:eastAsia="宋体" w:cs="Arial"/>
          <w:color w:val="auto"/>
          <w:szCs w:val="21"/>
          <w:highlight w:val="none"/>
          <w:lang w:val="en-US" w:eastAsia="zh-CN"/>
        </w:rPr>
        <w:t>项目</w:t>
      </w:r>
      <w:r>
        <w:rPr>
          <w:rFonts w:hint="eastAsia" w:ascii="宋体" w:hAnsi="宋体" w:eastAsia="宋体" w:cs="Arial"/>
          <w:color w:val="auto"/>
          <w:szCs w:val="21"/>
          <w:highlight w:val="none"/>
        </w:rPr>
        <w:t>名称）（以下简称“本工程”）施工</w:t>
      </w:r>
      <w:r>
        <w:rPr>
          <w:rFonts w:hint="eastAsia" w:ascii="宋体" w:hAnsi="宋体" w:eastAsia="宋体" w:cs="Arial"/>
          <w:color w:val="auto"/>
          <w:szCs w:val="21"/>
          <w:highlight w:val="none"/>
          <w:lang w:val="en-US" w:eastAsia="zh-CN"/>
        </w:rPr>
        <w:t>竞争性磋商</w:t>
      </w:r>
      <w:r>
        <w:rPr>
          <w:rFonts w:ascii="宋体" w:hAnsi="宋体" w:eastAsia="宋体" w:cs="Arial"/>
          <w:color w:val="auto"/>
          <w:szCs w:val="21"/>
          <w:highlight w:val="none"/>
        </w:rPr>
        <w:t>文件</w:t>
      </w:r>
      <w:r>
        <w:rPr>
          <w:rFonts w:hint="eastAsia" w:ascii="宋体" w:hAnsi="宋体" w:eastAsia="宋体" w:cs="Arial"/>
          <w:color w:val="auto"/>
          <w:szCs w:val="21"/>
          <w:highlight w:val="none"/>
        </w:rPr>
        <w:t>的全部内容</w:t>
      </w:r>
      <w:r>
        <w:rPr>
          <w:rFonts w:ascii="宋体" w:hAnsi="宋体" w:eastAsia="宋体" w:cs="Arial"/>
          <w:color w:val="auto"/>
          <w:szCs w:val="21"/>
          <w:highlight w:val="none"/>
        </w:rPr>
        <w:t>后，我</w:t>
      </w:r>
      <w:r>
        <w:rPr>
          <w:rFonts w:hint="eastAsia" w:ascii="宋体" w:hAnsi="宋体" w:eastAsia="宋体" w:cs="Arial"/>
          <w:color w:val="auto"/>
          <w:szCs w:val="21"/>
          <w:highlight w:val="none"/>
        </w:rPr>
        <w:t>方</w:t>
      </w:r>
      <w:r>
        <w:rPr>
          <w:rFonts w:ascii="宋体" w:hAnsi="宋体" w:eastAsia="宋体" w:cs="Arial"/>
          <w:color w:val="auto"/>
          <w:szCs w:val="21"/>
          <w:highlight w:val="none"/>
        </w:rPr>
        <w:t>兹以</w:t>
      </w:r>
      <w:r>
        <w:rPr>
          <w:rFonts w:hint="eastAsia" w:ascii="宋体" w:hAnsi="宋体" w:eastAsia="宋体" w:cs="Arial"/>
          <w:color w:val="auto"/>
          <w:szCs w:val="21"/>
          <w:highlight w:val="none"/>
        </w:rPr>
        <w:t>：</w:t>
      </w:r>
    </w:p>
    <w:p w14:paraId="490055F4">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人民币</w:t>
      </w:r>
      <w:r>
        <w:rPr>
          <w:rFonts w:hint="eastAsia" w:ascii="宋体" w:hAnsi="宋体" w:eastAsia="宋体" w:cs="Arial"/>
          <w:color w:val="auto"/>
          <w:szCs w:val="21"/>
          <w:highlight w:val="none"/>
        </w:rPr>
        <w:t>（大写）：</w:t>
      </w:r>
      <w:r>
        <w:rPr>
          <w:rFonts w:ascii="宋体" w:hAnsi="宋体" w:eastAsia="宋体" w:cs="Arial"/>
          <w:color w:val="auto"/>
          <w:szCs w:val="21"/>
          <w:highlight w:val="none"/>
        </w:rPr>
        <w:t>________________________________________</w:t>
      </w:r>
    </w:p>
    <w:p w14:paraId="07FBC6F0">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w:t>
      </w:r>
      <w:r>
        <w:rPr>
          <w:rFonts w:ascii="宋体" w:hAnsi="宋体" w:eastAsia="宋体" w:cs="Arial"/>
          <w:color w:val="auto"/>
          <w:szCs w:val="21"/>
          <w:highlight w:val="none"/>
        </w:rPr>
        <w:t>______________________________________________</w:t>
      </w:r>
      <w:r>
        <w:rPr>
          <w:rFonts w:hint="eastAsia" w:ascii="宋体" w:hAnsi="宋体" w:eastAsia="宋体" w:cs="Arial"/>
          <w:color w:val="auto"/>
          <w:szCs w:val="21"/>
          <w:highlight w:val="none"/>
        </w:rPr>
        <w:t>元</w:t>
      </w:r>
    </w:p>
    <w:p w14:paraId="32CB5B24">
      <w:pPr>
        <w:adjustRightInd w:val="0"/>
        <w:snapToGrid w:val="0"/>
        <w:spacing w:line="360" w:lineRule="auto"/>
        <w:ind w:firstLine="420" w:firstLineChars="200"/>
        <w:jc w:val="left"/>
        <w:rPr>
          <w:rFonts w:ascii="宋体" w:hAnsi="宋体" w:eastAsia="宋体" w:cs="Arial"/>
          <w:color w:val="auto"/>
          <w:szCs w:val="21"/>
          <w:highlight w:val="none"/>
        </w:rPr>
      </w:pPr>
      <w:r>
        <w:rPr>
          <w:rFonts w:ascii="宋体" w:hAnsi="宋体" w:eastAsia="宋体" w:cs="Arial"/>
          <w:color w:val="auto"/>
          <w:szCs w:val="21"/>
          <w:highlight w:val="none"/>
        </w:rPr>
        <w:t>的</w:t>
      </w:r>
      <w:r>
        <w:rPr>
          <w:rFonts w:hint="eastAsia" w:ascii="宋体" w:hAnsi="宋体" w:eastAsia="宋体" w:cs="Arial"/>
          <w:color w:val="auto"/>
          <w:szCs w:val="21"/>
          <w:highlight w:val="none"/>
          <w:lang w:val="en-US" w:eastAsia="zh-CN"/>
        </w:rPr>
        <w:t>响应</w:t>
      </w:r>
      <w:r>
        <w:rPr>
          <w:rFonts w:ascii="宋体" w:hAnsi="宋体" w:eastAsia="宋体" w:cs="Arial"/>
          <w:color w:val="auto"/>
          <w:szCs w:val="21"/>
          <w:highlight w:val="none"/>
        </w:rPr>
        <w:t>价格</w:t>
      </w:r>
      <w:r>
        <w:rPr>
          <w:rFonts w:hint="eastAsia" w:ascii="宋体" w:hAnsi="宋体" w:eastAsia="宋体" w:cs="Arial"/>
          <w:color w:val="auto"/>
          <w:szCs w:val="21"/>
          <w:highlight w:val="none"/>
        </w:rPr>
        <w:t>和</w:t>
      </w:r>
      <w:r>
        <w:rPr>
          <w:rFonts w:ascii="宋体" w:hAnsi="宋体" w:eastAsia="宋体" w:cs="Arial"/>
          <w:color w:val="auto"/>
          <w:szCs w:val="21"/>
          <w:highlight w:val="none"/>
        </w:rPr>
        <w:t>按合同</w:t>
      </w:r>
      <w:r>
        <w:rPr>
          <w:rFonts w:hint="eastAsia" w:ascii="宋体" w:hAnsi="宋体" w:eastAsia="宋体" w:cs="Arial"/>
          <w:color w:val="auto"/>
          <w:szCs w:val="21"/>
          <w:highlight w:val="none"/>
        </w:rPr>
        <w:t>约定有权得到</w:t>
      </w:r>
      <w:r>
        <w:rPr>
          <w:rFonts w:ascii="宋体" w:hAnsi="宋体" w:eastAsia="宋体" w:cs="Arial"/>
          <w:color w:val="auto"/>
          <w:szCs w:val="21"/>
          <w:highlight w:val="none"/>
        </w:rPr>
        <w:t>的其它</w:t>
      </w:r>
      <w:r>
        <w:rPr>
          <w:rFonts w:hint="eastAsia" w:ascii="宋体" w:hAnsi="宋体" w:eastAsia="宋体" w:cs="Arial"/>
          <w:color w:val="auto"/>
          <w:szCs w:val="21"/>
          <w:highlight w:val="none"/>
        </w:rPr>
        <w:t>金额，</w:t>
      </w:r>
      <w:r>
        <w:rPr>
          <w:rFonts w:ascii="宋体" w:hAnsi="宋体" w:eastAsia="宋体" w:cs="Arial"/>
          <w:color w:val="auto"/>
          <w:szCs w:val="21"/>
          <w:highlight w:val="none"/>
        </w:rPr>
        <w:t>并严格按照合同</w:t>
      </w:r>
      <w:r>
        <w:rPr>
          <w:rFonts w:hint="eastAsia" w:ascii="宋体" w:hAnsi="宋体" w:eastAsia="宋体" w:cs="Arial"/>
          <w:color w:val="auto"/>
          <w:szCs w:val="21"/>
          <w:highlight w:val="none"/>
        </w:rPr>
        <w:t>约定，施工、竣工和交付本工程并维修其中的任何缺陷。</w:t>
      </w:r>
    </w:p>
    <w:p w14:paraId="776F4715">
      <w:pPr>
        <w:adjustRightInd w:val="0"/>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在我方的上述</w:t>
      </w:r>
      <w:r>
        <w:rPr>
          <w:rFonts w:hint="eastAsia" w:ascii="宋体" w:hAnsi="宋体" w:eastAsia="宋体" w:cs="Arial"/>
          <w:color w:val="auto"/>
          <w:szCs w:val="21"/>
          <w:highlight w:val="none"/>
          <w:lang w:val="en-US" w:eastAsia="zh-CN"/>
        </w:rPr>
        <w:t>响应</w:t>
      </w:r>
      <w:r>
        <w:rPr>
          <w:rFonts w:hint="eastAsia" w:ascii="宋体" w:hAnsi="宋体" w:eastAsia="宋体" w:cs="Times New Roman"/>
          <w:color w:val="auto"/>
          <w:szCs w:val="21"/>
          <w:highlight w:val="none"/>
        </w:rPr>
        <w:t>报价中，包括：</w:t>
      </w:r>
    </w:p>
    <w:p w14:paraId="0036B554">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szCs w:val="21"/>
          <w:highlight w:val="none"/>
        </w:rPr>
        <w:t>安全文明施工费(含税)合计金额RMB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：___________________________</w:t>
      </w:r>
      <w:r>
        <w:rPr>
          <w:rFonts w:hint="eastAsia" w:ascii="宋体" w:hAnsi="宋体" w:eastAsia="宋体" w:cs="Arial"/>
          <w:color w:val="auto"/>
          <w:szCs w:val="21"/>
          <w:highlight w:val="none"/>
        </w:rPr>
        <w:t>元</w:t>
      </w:r>
    </w:p>
    <w:p w14:paraId="2207D9AA">
      <w:pPr>
        <w:snapToGri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建筑垃圾运输处置费(含税)RMB</w:t>
      </w:r>
      <w:r>
        <w:rPr>
          <w:rFonts w:ascii="Times New Roman" w:hAnsi="Times New Roman" w:eastAsia="宋体" w:cs="Times New Roman"/>
          <w:color w:val="auto"/>
          <w:szCs w:val="21"/>
          <w:highlight w:val="none"/>
        </w:rPr>
        <w:t>¥</w:t>
      </w:r>
      <w:r>
        <w:rPr>
          <w:rFonts w:hint="eastAsia" w:ascii="宋体" w:hAnsi="宋体" w:eastAsia="宋体" w:cs="Times New Roman"/>
          <w:color w:val="auto"/>
          <w:szCs w:val="21"/>
          <w:highlight w:val="none"/>
        </w:rPr>
        <w:t>：</w:t>
      </w:r>
      <w:r>
        <w:rPr>
          <w:rFonts w:ascii="宋体" w:hAnsi="宋体" w:eastAsia="宋体" w:cs="Arial"/>
          <w:color w:val="auto"/>
          <w:szCs w:val="21"/>
          <w:highlight w:val="none"/>
        </w:rPr>
        <w:t>_______________________________</w:t>
      </w:r>
      <w:r>
        <w:rPr>
          <w:rFonts w:hint="eastAsia" w:ascii="宋体" w:hAnsi="宋体" w:eastAsia="宋体" w:cs="Times New Roman"/>
          <w:color w:val="auto"/>
          <w:szCs w:val="21"/>
          <w:highlight w:val="none"/>
        </w:rPr>
        <w:t>元</w:t>
      </w:r>
    </w:p>
    <w:p w14:paraId="6843486E">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赶工增加费(</w:t>
      </w:r>
      <w:r>
        <w:rPr>
          <w:rFonts w:hint="eastAsia" w:ascii="宋体" w:hAnsi="宋体" w:eastAsia="宋体" w:cs="Times New Roman"/>
          <w:color w:val="auto"/>
          <w:szCs w:val="21"/>
          <w:highlight w:val="none"/>
        </w:rPr>
        <w:t>含</w:t>
      </w:r>
      <w:r>
        <w:rPr>
          <w:rFonts w:hint="eastAsia" w:ascii="宋体" w:hAnsi="宋体" w:eastAsia="宋体" w:cs="Arial"/>
          <w:color w:val="auto"/>
          <w:szCs w:val="21"/>
          <w:highlight w:val="none"/>
        </w:rPr>
        <w:t>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（如有）：</w:t>
      </w:r>
      <w:r>
        <w:rPr>
          <w:rFonts w:ascii="宋体" w:hAnsi="宋体" w:eastAsia="宋体" w:cs="Arial"/>
          <w:color w:val="auto"/>
          <w:szCs w:val="21"/>
          <w:highlight w:val="none"/>
        </w:rPr>
        <w:t>________________________</w:t>
      </w:r>
      <w:r>
        <w:rPr>
          <w:rFonts w:hint="eastAsia" w:ascii="宋体" w:hAnsi="宋体" w:eastAsia="宋体" w:cs="Arial"/>
          <w:color w:val="auto"/>
          <w:szCs w:val="21"/>
          <w:highlight w:val="none"/>
        </w:rPr>
        <w:t>元</w:t>
      </w:r>
    </w:p>
    <w:p w14:paraId="3C9E9AAA">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农民工工伤保险费</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：______________________________________</w:t>
      </w:r>
      <w:r>
        <w:rPr>
          <w:rFonts w:hint="eastAsia" w:ascii="宋体" w:hAnsi="宋体" w:eastAsia="宋体" w:cs="Arial"/>
          <w:color w:val="auto"/>
          <w:szCs w:val="21"/>
          <w:highlight w:val="none"/>
        </w:rPr>
        <w:t>元</w:t>
      </w:r>
    </w:p>
    <w:p w14:paraId="132A2885">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暂列金额（不包括计日工部分）（含税）合计金额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：___________</w:t>
      </w:r>
      <w:r>
        <w:rPr>
          <w:rFonts w:hint="eastAsia" w:ascii="宋体" w:hAnsi="宋体" w:eastAsia="宋体" w:cs="Arial"/>
          <w:color w:val="auto"/>
          <w:szCs w:val="21"/>
          <w:highlight w:val="none"/>
        </w:rPr>
        <w:t>元</w:t>
      </w:r>
    </w:p>
    <w:p w14:paraId="1E90F5E6">
      <w:pPr>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szCs w:val="21"/>
          <w:highlight w:val="none"/>
        </w:rPr>
        <w:t>专业工程暂估价(含税)合计金额</w:t>
      </w:r>
      <w:r>
        <w:rPr>
          <w:rFonts w:hint="eastAsia" w:ascii="宋体" w:hAnsi="宋体" w:eastAsia="宋体" w:cs="Times New Roman"/>
          <w:color w:val="auto"/>
          <w:szCs w:val="21"/>
          <w:highlight w:val="none"/>
        </w:rPr>
        <w:t>RMB</w:t>
      </w:r>
      <w:r>
        <w:rPr>
          <w:rFonts w:ascii="Times New Roman" w:hAnsi="Times New Roman" w:eastAsia="宋体" w:cs="Times New Roman"/>
          <w:color w:val="auto"/>
          <w:szCs w:val="21"/>
          <w:highlight w:val="none"/>
        </w:rPr>
        <w:t>¥</w:t>
      </w:r>
      <w:r>
        <w:rPr>
          <w:rFonts w:ascii="宋体" w:hAnsi="宋体" w:eastAsia="宋体" w:cs="Arial"/>
          <w:color w:val="auto"/>
          <w:szCs w:val="21"/>
          <w:highlight w:val="none"/>
        </w:rPr>
        <w:t>：</w:t>
      </w:r>
      <w:r>
        <w:rPr>
          <w:rFonts w:hint="eastAsia" w:ascii="宋体" w:hAnsi="宋体" w:cs="Arial"/>
          <w:color w:val="auto"/>
          <w:szCs w:val="21"/>
          <w:highlight w:val="none"/>
          <w:u w:val="single"/>
          <w:lang w:val="en-US" w:eastAsia="zh-CN"/>
        </w:rPr>
        <w:t xml:space="preserve">           </w:t>
      </w:r>
      <w:r>
        <w:rPr>
          <w:rFonts w:hint="eastAsia" w:ascii="宋体" w:hAnsi="宋体" w:eastAsia="宋体" w:cs="Arial"/>
          <w:color w:val="auto"/>
          <w:szCs w:val="21"/>
          <w:highlight w:val="none"/>
        </w:rPr>
        <w:t>元</w:t>
      </w:r>
      <w:r>
        <w:rPr>
          <w:rFonts w:ascii="宋体" w:hAnsi="宋体" w:eastAsia="宋体" w:cs="Arial"/>
          <w:color w:val="auto"/>
          <w:szCs w:val="21"/>
          <w:highlight w:val="none"/>
        </w:rPr>
        <w:fldChar w:fldCharType="begin"/>
      </w:r>
      <w:r>
        <w:rPr>
          <w:rFonts w:ascii="宋体" w:hAnsi="宋体" w:eastAsia="宋体" w:cs="Arial"/>
          <w:color w:val="auto"/>
          <w:szCs w:val="21"/>
          <w:highlight w:val="none"/>
        </w:rPr>
        <w:instrText xml:space="preserve"> AUTOTEXT  input873 \* MERGEFORMAT </w:instrText>
      </w:r>
      <w:r>
        <w:rPr>
          <w:rFonts w:ascii="宋体" w:hAnsi="宋体" w:eastAsia="宋体" w:cs="Arial"/>
          <w:color w:val="auto"/>
          <w:szCs w:val="21"/>
          <w:highlight w:val="none"/>
        </w:rPr>
        <w:fldChar w:fldCharType="separate"/>
      </w:r>
      <w:r>
        <w:rPr>
          <w:rFonts w:ascii="宋体" w:hAnsi="宋体" w:eastAsia="宋体" w:cs="Arial"/>
          <w:color w:val="auto"/>
          <w:szCs w:val="21"/>
          <w:highlight w:val="none"/>
        </w:rPr>
        <w:fldChar w:fldCharType="end"/>
      </w:r>
    </w:p>
    <w:p w14:paraId="678293F2">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ascii="宋体" w:hAnsi="宋体" w:eastAsia="宋体" w:cs="Arial"/>
          <w:color w:val="auto"/>
          <w:szCs w:val="21"/>
          <w:highlight w:val="none"/>
        </w:rPr>
        <w:t>如果我方</w:t>
      </w:r>
      <w:r>
        <w:rPr>
          <w:rFonts w:hint="eastAsia" w:ascii="宋体" w:hAnsi="宋体" w:eastAsia="宋体" w:cs="Arial"/>
          <w:color w:val="auto"/>
          <w:szCs w:val="21"/>
          <w:highlight w:val="none"/>
          <w:lang w:val="en-US" w:eastAsia="zh-CN"/>
        </w:rPr>
        <w:t>成交</w:t>
      </w:r>
      <w:r>
        <w:rPr>
          <w:rFonts w:ascii="宋体" w:hAnsi="宋体" w:eastAsia="宋体" w:cs="Arial"/>
          <w:color w:val="auto"/>
          <w:szCs w:val="21"/>
          <w:highlight w:val="none"/>
        </w:rPr>
        <w:t>，我方保证在________</w:t>
      </w:r>
      <w:r>
        <w:rPr>
          <w:rFonts w:hint="eastAsia" w:ascii="宋体" w:hAnsi="宋体" w:eastAsia="宋体" w:cs="Arial"/>
          <w:color w:val="auto"/>
          <w:szCs w:val="21"/>
          <w:highlight w:val="none"/>
        </w:rPr>
        <w:t>年</w:t>
      </w:r>
      <w:r>
        <w:rPr>
          <w:rFonts w:ascii="宋体" w:hAnsi="宋体" w:eastAsia="宋体" w:cs="Arial"/>
          <w:color w:val="auto"/>
          <w:szCs w:val="21"/>
          <w:highlight w:val="none"/>
        </w:rPr>
        <w:t>_____</w:t>
      </w:r>
      <w:r>
        <w:rPr>
          <w:rFonts w:hint="eastAsia" w:ascii="宋体" w:hAnsi="宋体" w:eastAsia="宋体" w:cs="Arial"/>
          <w:color w:val="auto"/>
          <w:szCs w:val="21"/>
          <w:highlight w:val="none"/>
        </w:rPr>
        <w:t>月</w:t>
      </w:r>
      <w:r>
        <w:rPr>
          <w:rFonts w:ascii="宋体" w:hAnsi="宋体" w:eastAsia="宋体" w:cs="Arial"/>
          <w:color w:val="auto"/>
          <w:szCs w:val="21"/>
          <w:highlight w:val="none"/>
        </w:rPr>
        <w:t>____</w:t>
      </w:r>
      <w:r>
        <w:rPr>
          <w:rFonts w:hint="eastAsia" w:ascii="宋体" w:hAnsi="宋体" w:eastAsia="宋体" w:cs="Arial"/>
          <w:color w:val="auto"/>
          <w:szCs w:val="21"/>
          <w:highlight w:val="none"/>
        </w:rPr>
        <w:t>日或按照</w:t>
      </w:r>
      <w:r>
        <w:rPr>
          <w:rFonts w:ascii="宋体" w:hAnsi="宋体" w:eastAsia="宋体" w:cs="Arial"/>
          <w:color w:val="auto"/>
          <w:szCs w:val="21"/>
          <w:highlight w:val="none"/>
        </w:rPr>
        <w:t>合同</w:t>
      </w:r>
      <w:r>
        <w:rPr>
          <w:rFonts w:hint="eastAsia" w:ascii="宋体" w:hAnsi="宋体" w:eastAsia="宋体" w:cs="Arial"/>
          <w:color w:val="auto"/>
          <w:szCs w:val="21"/>
          <w:highlight w:val="none"/>
        </w:rPr>
        <w:t>约</w:t>
      </w:r>
      <w:r>
        <w:rPr>
          <w:rFonts w:ascii="宋体" w:hAnsi="宋体" w:eastAsia="宋体" w:cs="Arial"/>
          <w:color w:val="auto"/>
          <w:szCs w:val="21"/>
          <w:highlight w:val="none"/>
        </w:rPr>
        <w:t>定的开工日期开始</w:t>
      </w:r>
      <w:r>
        <w:rPr>
          <w:rFonts w:hint="eastAsia" w:ascii="宋体" w:hAnsi="宋体" w:eastAsia="宋体" w:cs="Arial"/>
          <w:color w:val="auto"/>
          <w:szCs w:val="21"/>
          <w:highlight w:val="none"/>
        </w:rPr>
        <w:t>本</w:t>
      </w:r>
      <w:r>
        <w:rPr>
          <w:rFonts w:ascii="宋体" w:hAnsi="宋体" w:eastAsia="宋体" w:cs="Arial"/>
          <w:color w:val="auto"/>
          <w:szCs w:val="21"/>
          <w:highlight w:val="none"/>
        </w:rPr>
        <w:t>工程的施工，</w:t>
      </w:r>
      <w:r>
        <w:rPr>
          <w:rFonts w:ascii="宋体" w:hAnsi="宋体" w:eastAsia="宋体" w:cs="Times New Roman"/>
          <w:color w:val="auto"/>
          <w:szCs w:val="21"/>
          <w:highlight w:val="none"/>
        </w:rPr>
        <w:t>________</w:t>
      </w:r>
      <w:r>
        <w:rPr>
          <w:rFonts w:hint="eastAsia" w:ascii="宋体" w:hAnsi="宋体" w:eastAsia="宋体" w:cs="Times New Roman"/>
          <w:color w:val="auto"/>
          <w:szCs w:val="21"/>
          <w:highlight w:val="none"/>
        </w:rPr>
        <w:t>天（日历日）内竣工，并</w:t>
      </w:r>
      <w:r>
        <w:rPr>
          <w:rFonts w:hint="eastAsia" w:ascii="宋体" w:hAnsi="宋体" w:eastAsia="宋体" w:cs="Arial"/>
          <w:color w:val="auto"/>
          <w:szCs w:val="21"/>
          <w:highlight w:val="none"/>
        </w:rPr>
        <w:t>确保工程质量达到</w:t>
      </w:r>
      <w:r>
        <w:rPr>
          <w:rFonts w:ascii="宋体" w:hAnsi="宋体" w:eastAsia="宋体" w:cs="Arial"/>
          <w:color w:val="auto"/>
          <w:szCs w:val="21"/>
          <w:highlight w:val="none"/>
        </w:rPr>
        <w:t>__________</w:t>
      </w:r>
      <w:r>
        <w:rPr>
          <w:rFonts w:hint="eastAsia" w:ascii="宋体" w:hAnsi="宋体" w:eastAsia="宋体" w:cs="Arial"/>
          <w:color w:val="auto"/>
          <w:szCs w:val="21"/>
          <w:highlight w:val="none"/>
        </w:rPr>
        <w:t>标准，确保施工现场安全生产标准化管理目标达到</w:t>
      </w:r>
      <w:r>
        <w:rPr>
          <w:rFonts w:ascii="宋体" w:hAnsi="宋体" w:eastAsia="宋体" w:cs="Arial"/>
          <w:color w:val="auto"/>
          <w:szCs w:val="21"/>
          <w:highlight w:val="none"/>
        </w:rPr>
        <w:t>__________</w:t>
      </w:r>
      <w:r>
        <w:rPr>
          <w:rFonts w:hint="eastAsia" w:ascii="宋体" w:hAnsi="宋体" w:eastAsia="宋体" w:cs="Arial"/>
          <w:color w:val="auto"/>
          <w:szCs w:val="21"/>
          <w:highlight w:val="none"/>
        </w:rPr>
        <w:t>等级。</w:t>
      </w:r>
      <w:r>
        <w:rPr>
          <w:rFonts w:ascii="宋体" w:hAnsi="宋体" w:eastAsia="宋体" w:cs="Times New Roman"/>
          <w:color w:val="auto"/>
          <w:highlight w:val="none"/>
        </w:rPr>
        <w:t>我方同意本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w:t>
      </w:r>
      <w:r>
        <w:rPr>
          <w:rFonts w:ascii="宋体" w:hAnsi="宋体" w:eastAsia="宋体" w:cs="Times New Roman"/>
          <w:color w:val="auto"/>
          <w:highlight w:val="none"/>
        </w:rPr>
        <w:t>在</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文件</w:t>
      </w:r>
      <w:r>
        <w:rPr>
          <w:rFonts w:ascii="宋体" w:hAnsi="宋体" w:eastAsia="宋体" w:cs="Times New Roman"/>
          <w:color w:val="auto"/>
          <w:highlight w:val="none"/>
        </w:rPr>
        <w:t>规定的</w:t>
      </w:r>
      <w:r>
        <w:rPr>
          <w:rFonts w:hint="eastAsia" w:ascii="宋体" w:hAnsi="宋体" w:eastAsia="宋体" w:cs="Times New Roman"/>
          <w:color w:val="auto"/>
          <w:highlight w:val="none"/>
        </w:rPr>
        <w:t>提交</w:t>
      </w:r>
      <w:r>
        <w:rPr>
          <w:rFonts w:hint="eastAsia" w:ascii="宋体" w:hAnsi="宋体" w:eastAsia="宋体" w:cs="Times New Roman"/>
          <w:color w:val="auto"/>
          <w:highlight w:val="none"/>
          <w:lang w:val="en-US" w:eastAsia="zh-CN"/>
        </w:rPr>
        <w:t>响应</w:t>
      </w:r>
      <w:r>
        <w:rPr>
          <w:rFonts w:hint="eastAsia" w:ascii="宋体" w:hAnsi="宋体" w:eastAsia="宋体" w:cs="Times New Roman"/>
          <w:color w:val="auto"/>
          <w:highlight w:val="none"/>
        </w:rPr>
        <w:t>文件</w:t>
      </w:r>
      <w:r>
        <w:rPr>
          <w:rFonts w:ascii="宋体" w:hAnsi="宋体" w:eastAsia="宋体" w:cs="Times New Roman"/>
          <w:color w:val="auto"/>
          <w:highlight w:val="none"/>
        </w:rPr>
        <w:t>截止</w:t>
      </w:r>
      <w:r>
        <w:rPr>
          <w:rFonts w:hint="eastAsia" w:ascii="宋体" w:hAnsi="宋体" w:eastAsia="宋体" w:cs="Times New Roman"/>
          <w:color w:val="auto"/>
          <w:highlight w:val="none"/>
        </w:rPr>
        <w:t>时间后，</w:t>
      </w:r>
      <w:r>
        <w:rPr>
          <w:rFonts w:ascii="宋体" w:hAnsi="宋体" w:eastAsia="宋体" w:cs="Times New Roman"/>
          <w:color w:val="auto"/>
          <w:highlight w:val="none"/>
        </w:rPr>
        <w:t>在</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文件</w:t>
      </w:r>
      <w:r>
        <w:rPr>
          <w:rFonts w:ascii="宋体" w:hAnsi="宋体" w:eastAsia="宋体" w:cs="Times New Roman"/>
          <w:color w:val="auto"/>
          <w:highlight w:val="none"/>
        </w:rPr>
        <w:t>规定的</w:t>
      </w:r>
      <w:r>
        <w:rPr>
          <w:rFonts w:hint="eastAsia" w:ascii="宋体" w:hAnsi="宋体" w:eastAsia="宋体" w:cs="Times New Roman"/>
          <w:color w:val="auto"/>
          <w:highlight w:val="none"/>
          <w:lang w:val="en-US" w:eastAsia="zh-CN"/>
        </w:rPr>
        <w:t>磋商</w:t>
      </w:r>
      <w:r>
        <w:rPr>
          <w:rFonts w:ascii="宋体" w:hAnsi="宋体" w:eastAsia="宋体" w:cs="Times New Roman"/>
          <w:color w:val="auto"/>
          <w:highlight w:val="none"/>
        </w:rPr>
        <w:t>有效期期满前对我方</w:t>
      </w:r>
      <w:r>
        <w:rPr>
          <w:rFonts w:hint="eastAsia" w:ascii="宋体" w:hAnsi="宋体" w:eastAsia="宋体" w:cs="Times New Roman"/>
          <w:color w:val="auto"/>
          <w:highlight w:val="none"/>
        </w:rPr>
        <w:t>具</w:t>
      </w:r>
      <w:r>
        <w:rPr>
          <w:rFonts w:ascii="宋体" w:hAnsi="宋体" w:eastAsia="宋体" w:cs="Times New Roman"/>
          <w:color w:val="auto"/>
          <w:highlight w:val="none"/>
        </w:rPr>
        <w:t>有约束力，且随时准备接受你方发出的</w:t>
      </w:r>
      <w:r>
        <w:rPr>
          <w:rFonts w:hint="eastAsia" w:ascii="宋体" w:hAnsi="宋体" w:eastAsia="宋体" w:cs="Times New Roman"/>
          <w:color w:val="auto"/>
          <w:highlight w:val="none"/>
          <w:lang w:val="en-US" w:eastAsia="zh-CN"/>
        </w:rPr>
        <w:t>成交</w:t>
      </w:r>
      <w:r>
        <w:rPr>
          <w:rFonts w:ascii="宋体" w:hAnsi="宋体" w:eastAsia="宋体" w:cs="Times New Roman"/>
          <w:color w:val="auto"/>
          <w:highlight w:val="none"/>
        </w:rPr>
        <w:t>通知书</w:t>
      </w:r>
      <w:r>
        <w:rPr>
          <w:rFonts w:hint="eastAsia" w:ascii="宋体" w:hAnsi="宋体" w:eastAsia="宋体" w:cs="Times New Roman"/>
          <w:color w:val="auto"/>
          <w:highlight w:val="none"/>
        </w:rPr>
        <w:t>。</w:t>
      </w:r>
    </w:p>
    <w:p w14:paraId="50E47F19">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Times New Roman"/>
          <w:color w:val="auto"/>
          <w:highlight w:val="none"/>
        </w:rPr>
        <w:t>随同本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函递交</w:t>
      </w:r>
      <w:r>
        <w:rPr>
          <w:rFonts w:hint="eastAsia" w:ascii="宋体" w:hAnsi="宋体" w:eastAsia="宋体" w:cs="Times New Roman"/>
          <w:color w:val="auto"/>
          <w:highlight w:val="none"/>
          <w:lang w:val="en-US" w:eastAsia="zh-CN"/>
        </w:rPr>
        <w:t>磋商</w:t>
      </w:r>
      <w:r>
        <w:rPr>
          <w:rFonts w:hint="eastAsia" w:ascii="宋体" w:hAnsi="宋体" w:eastAsia="宋体" w:cs="Times New Roman"/>
          <w:color w:val="auto"/>
          <w:highlight w:val="none"/>
        </w:rPr>
        <w:t>保证金一份，金额为</w:t>
      </w:r>
      <w:r>
        <w:rPr>
          <w:rFonts w:ascii="宋体" w:hAnsi="宋体" w:eastAsia="宋体" w:cs="Arial"/>
          <w:color w:val="auto"/>
          <w:szCs w:val="21"/>
          <w:highlight w:val="none"/>
        </w:rPr>
        <w:t>人民币</w:t>
      </w:r>
      <w:r>
        <w:rPr>
          <w:rFonts w:hint="eastAsia" w:ascii="宋体" w:hAnsi="宋体" w:eastAsia="宋体" w:cs="Arial"/>
          <w:color w:val="auto"/>
          <w:szCs w:val="21"/>
          <w:highlight w:val="none"/>
        </w:rPr>
        <w:t>（大写）：</w:t>
      </w:r>
      <w:r>
        <w:rPr>
          <w:rFonts w:ascii="宋体" w:hAnsi="宋体" w:eastAsia="宋体" w:cs="Arial"/>
          <w:color w:val="auto"/>
          <w:szCs w:val="21"/>
          <w:highlight w:val="none"/>
        </w:rPr>
        <w:t>_</w:t>
      </w:r>
      <w:r>
        <w:rPr>
          <w:rFonts w:hint="eastAsia" w:ascii="宋体" w:hAnsi="宋体" w:cs="Arial"/>
          <w:color w:val="auto"/>
          <w:szCs w:val="21"/>
          <w:highlight w:val="none"/>
          <w:u w:val="single"/>
          <w:lang w:val="en-US" w:eastAsia="zh-CN"/>
        </w:rPr>
        <w:t xml:space="preserve"> / </w:t>
      </w:r>
      <w:r>
        <w:rPr>
          <w:rFonts w:hint="eastAsia" w:ascii="宋体" w:hAnsi="宋体" w:eastAsia="宋体" w:cs="Arial"/>
          <w:color w:val="auto"/>
          <w:szCs w:val="21"/>
          <w:highlight w:val="none"/>
        </w:rPr>
        <w:t>（</w:t>
      </w:r>
      <w:r>
        <w:rPr>
          <w:rFonts w:ascii="Times New Roman" w:hAnsi="Times New Roman" w:eastAsia="宋体" w:cs="Times New Roman"/>
          <w:color w:val="auto"/>
          <w:szCs w:val="21"/>
          <w:highlight w:val="none"/>
        </w:rPr>
        <w:t>¥</w:t>
      </w:r>
      <w:r>
        <w:rPr>
          <w:rFonts w:hint="eastAsia" w:ascii="宋体" w:hAnsi="宋体" w:eastAsia="宋体" w:cs="Arial"/>
          <w:color w:val="auto"/>
          <w:szCs w:val="21"/>
          <w:highlight w:val="none"/>
        </w:rPr>
        <w:t>：</w:t>
      </w:r>
      <w:r>
        <w:rPr>
          <w:rFonts w:ascii="宋体" w:hAnsi="宋体" w:eastAsia="宋体" w:cs="Arial"/>
          <w:color w:val="auto"/>
          <w:szCs w:val="21"/>
          <w:highlight w:val="none"/>
        </w:rPr>
        <w:t>_</w:t>
      </w:r>
      <w:r>
        <w:rPr>
          <w:rFonts w:hint="eastAsia" w:ascii="宋体" w:hAnsi="宋体" w:cs="Arial"/>
          <w:color w:val="auto"/>
          <w:szCs w:val="21"/>
          <w:highlight w:val="none"/>
          <w:u w:val="single"/>
          <w:lang w:val="en-US" w:eastAsia="zh-CN"/>
        </w:rPr>
        <w:t>/</w:t>
      </w:r>
      <w:r>
        <w:rPr>
          <w:rFonts w:ascii="宋体" w:hAnsi="宋体" w:eastAsia="宋体" w:cs="Arial"/>
          <w:color w:val="auto"/>
          <w:szCs w:val="21"/>
          <w:highlight w:val="none"/>
        </w:rPr>
        <w:t>_</w:t>
      </w:r>
      <w:r>
        <w:rPr>
          <w:rFonts w:hint="eastAsia" w:ascii="宋体" w:hAnsi="宋体" w:eastAsia="宋体" w:cs="Arial"/>
          <w:color w:val="auto"/>
          <w:szCs w:val="21"/>
          <w:highlight w:val="none"/>
        </w:rPr>
        <w:t>元）。</w:t>
      </w:r>
    </w:p>
    <w:p w14:paraId="2E32897B">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ascii="宋体" w:hAnsi="宋体" w:eastAsia="宋体" w:cs="Times New Roman"/>
          <w:color w:val="auto"/>
          <w:highlight w:val="none"/>
        </w:rPr>
        <w:t>在签署协议书之前，你方的</w:t>
      </w:r>
      <w:r>
        <w:rPr>
          <w:rFonts w:hint="eastAsia" w:ascii="宋体" w:hAnsi="宋体" w:eastAsia="宋体" w:cs="Times New Roman"/>
          <w:color w:val="auto"/>
          <w:highlight w:val="none"/>
          <w:lang w:val="en-US" w:eastAsia="zh-CN"/>
        </w:rPr>
        <w:t>成交</w:t>
      </w:r>
      <w:r>
        <w:rPr>
          <w:rFonts w:ascii="宋体" w:hAnsi="宋体" w:eastAsia="宋体" w:cs="Times New Roman"/>
          <w:color w:val="auto"/>
          <w:highlight w:val="none"/>
        </w:rPr>
        <w:t>通知书连同本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w:t>
      </w:r>
      <w:r>
        <w:rPr>
          <w:rFonts w:ascii="宋体" w:hAnsi="宋体" w:eastAsia="宋体" w:cs="Times New Roman"/>
          <w:color w:val="auto"/>
          <w:highlight w:val="none"/>
        </w:rPr>
        <w:t>，包括</w:t>
      </w:r>
      <w:r>
        <w:rPr>
          <w:rFonts w:hint="eastAsia" w:ascii="宋体" w:hAnsi="宋体" w:eastAsia="宋体" w:cs="Times New Roman"/>
          <w:color w:val="auto"/>
          <w:highlight w:val="none"/>
          <w:lang w:val="en-US" w:eastAsia="zh-CN"/>
        </w:rPr>
        <w:t>报价</w:t>
      </w:r>
      <w:r>
        <w:rPr>
          <w:rFonts w:hint="eastAsia" w:ascii="宋体" w:hAnsi="宋体" w:eastAsia="宋体" w:cs="Times New Roman"/>
          <w:color w:val="auto"/>
          <w:highlight w:val="none"/>
        </w:rPr>
        <w:t>函附录</w:t>
      </w:r>
      <w:r>
        <w:rPr>
          <w:rFonts w:ascii="宋体" w:hAnsi="宋体" w:eastAsia="宋体" w:cs="Times New Roman"/>
          <w:color w:val="auto"/>
          <w:highlight w:val="none"/>
        </w:rPr>
        <w:t>，</w:t>
      </w:r>
      <w:r>
        <w:rPr>
          <w:rFonts w:hint="eastAsia" w:ascii="宋体" w:hAnsi="宋体" w:eastAsia="宋体" w:cs="Times New Roman"/>
          <w:color w:val="auto"/>
          <w:highlight w:val="none"/>
        </w:rPr>
        <w:t>对</w:t>
      </w:r>
      <w:r>
        <w:rPr>
          <w:rFonts w:ascii="宋体" w:hAnsi="宋体" w:eastAsia="宋体" w:cs="Times New Roman"/>
          <w:color w:val="auto"/>
          <w:highlight w:val="none"/>
        </w:rPr>
        <w:t>双方</w:t>
      </w:r>
      <w:r>
        <w:rPr>
          <w:rFonts w:hint="eastAsia" w:ascii="宋体" w:hAnsi="宋体" w:eastAsia="宋体" w:cs="Times New Roman"/>
          <w:color w:val="auto"/>
          <w:highlight w:val="none"/>
        </w:rPr>
        <w:t>具</w:t>
      </w:r>
      <w:r>
        <w:rPr>
          <w:rFonts w:ascii="宋体" w:hAnsi="宋体" w:eastAsia="宋体" w:cs="Times New Roman"/>
          <w:color w:val="auto"/>
          <w:highlight w:val="none"/>
        </w:rPr>
        <w:t>有约束力。</w:t>
      </w:r>
    </w:p>
    <w:p w14:paraId="7381252B">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Times New Roman"/>
          <w:color w:val="auto"/>
          <w:highlight w:val="none"/>
        </w:rPr>
        <w:t>我方拟派的项目经理____________（姓名）身份证号：_______________。</w:t>
      </w:r>
    </w:p>
    <w:p w14:paraId="7017D510">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Times New Roman"/>
          <w:color w:val="auto"/>
          <w:highlight w:val="none"/>
        </w:rPr>
      </w:pPr>
      <w:r>
        <w:rPr>
          <w:rFonts w:hint="eastAsia" w:ascii="宋体" w:hAnsi="宋体" w:eastAsia="宋体" w:cs="Times New Roman"/>
          <w:color w:val="auto"/>
          <w:szCs w:val="21"/>
          <w:highlight w:val="none"/>
        </w:rPr>
        <w:t>我方承诺：我方远程在线参加</w:t>
      </w:r>
      <w:r>
        <w:rPr>
          <w:rFonts w:hint="eastAsia" w:ascii="宋体" w:hAnsi="宋体" w:eastAsia="宋体" w:cs="Times New Roman"/>
          <w:color w:val="auto"/>
          <w:szCs w:val="21"/>
          <w:highlight w:val="none"/>
          <w:lang w:val="en-US" w:eastAsia="zh-CN"/>
        </w:rPr>
        <w:t>磋商</w:t>
      </w:r>
      <w:r>
        <w:rPr>
          <w:rFonts w:hint="eastAsia" w:ascii="宋体" w:hAnsi="宋体" w:eastAsia="宋体" w:cs="Times New Roman"/>
          <w:color w:val="auto"/>
          <w:szCs w:val="21"/>
          <w:highlight w:val="none"/>
        </w:rPr>
        <w:t>会、远程在线签署</w:t>
      </w:r>
      <w:r>
        <w:rPr>
          <w:rFonts w:hint="eastAsia" w:ascii="宋体" w:hAnsi="宋体" w:eastAsia="宋体" w:cs="Times New Roman"/>
          <w:color w:val="auto"/>
          <w:szCs w:val="21"/>
          <w:highlight w:val="none"/>
          <w:lang w:val="en-US" w:eastAsia="zh-CN"/>
        </w:rPr>
        <w:t>磋商</w:t>
      </w:r>
      <w:r>
        <w:rPr>
          <w:rFonts w:hint="eastAsia" w:ascii="宋体" w:hAnsi="宋体" w:eastAsia="宋体" w:cs="Times New Roman"/>
          <w:color w:val="auto"/>
          <w:szCs w:val="21"/>
          <w:highlight w:val="none"/>
        </w:rPr>
        <w:t>记录等有关工作，均对我方具有约束力。</w:t>
      </w:r>
    </w:p>
    <w:p w14:paraId="2FD19B83">
      <w:pPr>
        <w:tabs>
          <w:tab w:val="left" w:leader="underscore" w:pos="3600"/>
          <w:tab w:val="left" w:leader="underscore" w:pos="5400"/>
        </w:tabs>
        <w:adjustRightInd w:val="0"/>
        <w:snapToGrid w:val="0"/>
        <w:spacing w:line="360" w:lineRule="auto"/>
        <w:ind w:firstLine="420" w:firstLineChars="200"/>
        <w:jc w:val="left"/>
        <w:rPr>
          <w:rFonts w:hint="eastAsia" w:ascii="宋体" w:hAnsi="宋体" w:eastAsia="宋体" w:cs="Arial"/>
          <w:color w:val="auto"/>
          <w:highlight w:val="none"/>
          <w:lang w:val="en-US" w:eastAsia="zh-CN"/>
        </w:rPr>
      </w:pPr>
    </w:p>
    <w:p w14:paraId="424D217E">
      <w:pPr>
        <w:tabs>
          <w:tab w:val="left" w:leader="underscore" w:pos="3600"/>
          <w:tab w:val="left" w:leader="underscore" w:pos="5400"/>
        </w:tabs>
        <w:adjustRightInd w:val="0"/>
        <w:snapToGrid w:val="0"/>
        <w:spacing w:line="360" w:lineRule="auto"/>
        <w:ind w:firstLine="420" w:firstLineChars="200"/>
        <w:jc w:val="lef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供应商名称（加盖公章）：______</w:t>
      </w:r>
    </w:p>
    <w:p w14:paraId="0DCD4F15">
      <w:pPr>
        <w:tabs>
          <w:tab w:val="left" w:leader="underscore" w:pos="3600"/>
          <w:tab w:val="left" w:leader="underscore" w:pos="5400"/>
        </w:tabs>
        <w:adjustRightInd w:val="0"/>
        <w:snapToGrid w:val="0"/>
        <w:spacing w:line="360" w:lineRule="auto"/>
        <w:ind w:firstLine="420" w:firstLineChars="200"/>
        <w:jc w:val="left"/>
        <w:rPr>
          <w:rFonts w:hint="eastAsia" w:ascii="宋体" w:hAnsi="宋体" w:eastAsia="宋体" w:cs="Arial"/>
          <w:color w:val="auto"/>
          <w:highlight w:val="none"/>
          <w:lang w:val="en-US" w:eastAsia="zh-CN"/>
        </w:rPr>
      </w:pPr>
      <w:r>
        <w:rPr>
          <w:rFonts w:hint="eastAsia" w:ascii="宋体" w:hAnsi="宋体" w:eastAsia="宋体" w:cs="Arial"/>
          <w:color w:val="auto"/>
          <w:highlight w:val="none"/>
          <w:lang w:val="en-US" w:eastAsia="zh-CN"/>
        </w:rPr>
        <w:t>法定代表人或其授权代表(</w:t>
      </w:r>
      <w:r>
        <w:rPr>
          <w:rFonts w:hint="eastAsia" w:ascii="宋体" w:hAnsi="宋体" w:cs="Arial"/>
          <w:color w:val="auto"/>
          <w:highlight w:val="none"/>
          <w:lang w:val="en-US" w:eastAsia="zh-CN"/>
        </w:rPr>
        <w:t>签字或盖章</w:t>
      </w:r>
      <w:r>
        <w:rPr>
          <w:rFonts w:hint="eastAsia" w:ascii="宋体" w:hAnsi="宋体" w:eastAsia="宋体" w:cs="Arial"/>
          <w:color w:val="auto"/>
          <w:highlight w:val="none"/>
          <w:lang w:val="en-US" w:eastAsia="zh-CN"/>
        </w:rPr>
        <w:t>)：</w:t>
      </w:r>
    </w:p>
    <w:p w14:paraId="134D32BE">
      <w:pPr>
        <w:tabs>
          <w:tab w:val="left" w:leader="underscore" w:pos="3600"/>
          <w:tab w:val="left" w:leader="underscore" w:pos="5400"/>
        </w:tabs>
        <w:adjustRightInd w:val="0"/>
        <w:snapToGrid w:val="0"/>
        <w:spacing w:line="360" w:lineRule="auto"/>
        <w:ind w:firstLine="420" w:firstLineChars="200"/>
        <w:jc w:val="left"/>
        <w:rPr>
          <w:rFonts w:ascii="宋体" w:hAnsi="宋体" w:eastAsia="宋体" w:cs="Arial"/>
          <w:color w:val="auto"/>
          <w:szCs w:val="21"/>
          <w:highlight w:val="none"/>
        </w:rPr>
      </w:pPr>
      <w:r>
        <w:rPr>
          <w:rFonts w:hint="eastAsia" w:ascii="宋体" w:hAnsi="宋体" w:eastAsia="宋体" w:cs="Arial"/>
          <w:color w:val="auto"/>
          <w:highlight w:val="none"/>
          <w:lang w:val="en-US" w:eastAsia="zh-CN"/>
        </w:rPr>
        <w:t xml:space="preserve">日期：____年____月____日    </w:t>
      </w:r>
    </w:p>
    <w:p w14:paraId="6092AFE9">
      <w:pPr>
        <w:pStyle w:val="19"/>
        <w:ind w:firstLine="482" w:firstLineChars="200"/>
        <w:rPr>
          <w:rFonts w:hint="eastAsia" w:ascii="Times New Roman" w:hAnsi="Times New Roman" w:eastAsia="宋体" w:cs="Times New Roman"/>
          <w:b/>
          <w:bCs/>
          <w:color w:val="auto"/>
          <w:kern w:val="2"/>
          <w:sz w:val="24"/>
          <w:szCs w:val="24"/>
          <w:highlight w:val="none"/>
          <w:lang w:val="en-US" w:eastAsia="zh-CN" w:bidi="ar-SA"/>
        </w:rPr>
      </w:pPr>
    </w:p>
    <w:p w14:paraId="3275CD2B">
      <w:pPr>
        <w:pStyle w:val="19"/>
        <w:spacing w:line="360" w:lineRule="auto"/>
        <w:ind w:firstLine="442" w:firstLineChars="200"/>
        <w:rPr>
          <w:rFonts w:hint="eastAsia" w:cs="Times New Roman"/>
          <w:b/>
          <w:bCs/>
          <w:color w:val="auto"/>
          <w:kern w:val="2"/>
          <w:sz w:val="22"/>
          <w:szCs w:val="22"/>
          <w:highlight w:val="none"/>
          <w:lang w:val="en-US" w:eastAsia="zh-CN" w:bidi="ar-SA"/>
        </w:rPr>
      </w:pPr>
      <w:r>
        <w:rPr>
          <w:rFonts w:hint="eastAsia" w:cs="Times New Roman"/>
          <w:b/>
          <w:bCs/>
          <w:color w:val="auto"/>
          <w:kern w:val="2"/>
          <w:sz w:val="22"/>
          <w:szCs w:val="22"/>
          <w:highlight w:val="none"/>
          <w:lang w:val="en-US" w:eastAsia="zh-CN" w:bidi="ar-SA"/>
        </w:rPr>
        <w:t>注：</w:t>
      </w:r>
    </w:p>
    <w:p w14:paraId="2E47D7D5">
      <w:pPr>
        <w:pStyle w:val="19"/>
        <w:spacing w:line="360" w:lineRule="auto"/>
        <w:ind w:firstLine="442" w:firstLineChars="200"/>
        <w:rPr>
          <w:rFonts w:hint="default" w:ascii="Times New Roman" w:hAnsi="Times New Roman" w:eastAsia="宋体" w:cs="Times New Roman"/>
          <w:b/>
          <w:bCs/>
          <w:color w:val="auto"/>
          <w:kern w:val="2"/>
          <w:sz w:val="22"/>
          <w:szCs w:val="22"/>
          <w:highlight w:val="none"/>
          <w:lang w:val="en-US" w:eastAsia="zh-CN" w:bidi="ar-SA"/>
        </w:rPr>
      </w:pPr>
      <w:r>
        <w:rPr>
          <w:rFonts w:hint="eastAsia" w:cs="Times New Roman"/>
          <w:b/>
          <w:bCs/>
          <w:color w:val="auto"/>
          <w:kern w:val="2"/>
          <w:sz w:val="22"/>
          <w:szCs w:val="22"/>
          <w:highlight w:val="none"/>
          <w:lang w:val="en-US" w:eastAsia="zh-CN" w:bidi="ar-SA"/>
        </w:rPr>
        <w:t>1.</w:t>
      </w:r>
      <w:r>
        <w:rPr>
          <w:rFonts w:hint="eastAsia" w:ascii="Times New Roman" w:hAnsi="Times New Roman" w:eastAsia="宋体" w:cs="Times New Roman"/>
          <w:b/>
          <w:bCs/>
          <w:color w:val="auto"/>
          <w:kern w:val="2"/>
          <w:sz w:val="22"/>
          <w:szCs w:val="22"/>
          <w:highlight w:val="none"/>
          <w:lang w:val="en-US" w:eastAsia="zh-CN" w:bidi="ar-SA"/>
        </w:rPr>
        <w:t>此报价函无需放入响应文件中，应在</w:t>
      </w:r>
      <w:r>
        <w:rPr>
          <w:rFonts w:hint="eastAsia" w:cs="Times New Roman"/>
          <w:b/>
          <w:bCs/>
          <w:color w:val="auto"/>
          <w:kern w:val="2"/>
          <w:sz w:val="22"/>
          <w:szCs w:val="22"/>
          <w:highlight w:val="none"/>
          <w:lang w:val="en-US" w:eastAsia="zh-CN" w:bidi="ar-SA"/>
        </w:rPr>
        <w:t>二次</w:t>
      </w:r>
      <w:r>
        <w:rPr>
          <w:rFonts w:hint="eastAsia" w:ascii="Times New Roman" w:hAnsi="Times New Roman" w:eastAsia="宋体" w:cs="Times New Roman"/>
          <w:b/>
          <w:bCs/>
          <w:color w:val="auto"/>
          <w:kern w:val="2"/>
          <w:sz w:val="22"/>
          <w:szCs w:val="22"/>
          <w:highlight w:val="none"/>
          <w:lang w:val="en-US" w:eastAsia="zh-CN" w:bidi="ar-SA"/>
        </w:rPr>
        <w:t>报价环节按规定时间</w:t>
      </w:r>
      <w:r>
        <w:rPr>
          <w:rFonts w:hint="eastAsia" w:cs="Times New Roman"/>
          <w:b/>
          <w:bCs/>
          <w:color w:val="auto"/>
          <w:kern w:val="2"/>
          <w:sz w:val="22"/>
          <w:szCs w:val="22"/>
          <w:highlight w:val="none"/>
          <w:lang w:val="en-US" w:eastAsia="zh-CN" w:bidi="ar-SA"/>
        </w:rPr>
        <w:t>将最终报价</w:t>
      </w:r>
      <w:r>
        <w:rPr>
          <w:rFonts w:hint="eastAsia" w:ascii="Times New Roman" w:hAnsi="Times New Roman" w:eastAsia="宋体" w:cs="Times New Roman"/>
          <w:b/>
          <w:bCs/>
          <w:color w:val="auto"/>
          <w:kern w:val="2"/>
          <w:sz w:val="22"/>
          <w:szCs w:val="22"/>
          <w:highlight w:val="none"/>
          <w:lang w:val="en-US" w:eastAsia="zh-CN" w:bidi="ar-SA"/>
        </w:rPr>
        <w:t>填报至系统，未在规定时间内填报的系统将自动默认供应商放弃最后报价，其价格以第一次报价为准。</w:t>
      </w:r>
    </w:p>
    <w:p w14:paraId="5A50532E">
      <w:pPr>
        <w:pStyle w:val="19"/>
        <w:spacing w:line="360" w:lineRule="auto"/>
        <w:ind w:firstLine="442" w:firstLineChars="200"/>
        <w:rPr>
          <w:rFonts w:hint="eastAsia" w:ascii="Times New Roman" w:hAnsi="Times New Roman" w:eastAsia="宋体" w:cs="Times New Roman"/>
          <w:b/>
          <w:bCs/>
          <w:color w:val="auto"/>
          <w:kern w:val="2"/>
          <w:sz w:val="22"/>
          <w:szCs w:val="22"/>
          <w:highlight w:val="none"/>
          <w:lang w:val="en-US" w:eastAsia="zh-CN" w:bidi="ar-SA"/>
        </w:rPr>
      </w:pPr>
      <w:r>
        <w:rPr>
          <w:rFonts w:hint="eastAsia" w:cs="Times New Roman"/>
          <w:b/>
          <w:bCs/>
          <w:color w:val="auto"/>
          <w:kern w:val="2"/>
          <w:sz w:val="22"/>
          <w:szCs w:val="22"/>
          <w:highlight w:val="none"/>
          <w:lang w:val="en-US" w:eastAsia="zh-CN" w:bidi="ar-SA"/>
        </w:rPr>
        <w:t>2</w:t>
      </w:r>
      <w:r>
        <w:rPr>
          <w:rFonts w:hint="eastAsia" w:ascii="Times New Roman" w:hAnsi="Times New Roman" w:eastAsia="宋体" w:cs="Times New Roman"/>
          <w:b/>
          <w:bCs/>
          <w:color w:val="auto"/>
          <w:kern w:val="2"/>
          <w:sz w:val="22"/>
          <w:szCs w:val="22"/>
          <w:highlight w:val="none"/>
          <w:lang w:val="en-US" w:eastAsia="zh-CN" w:bidi="ar-SA"/>
        </w:rPr>
        <w:t>.成交人在领取成交通知书的当日，按此格式提交2份纸质版最后报价一览表。</w:t>
      </w:r>
    </w:p>
    <w:p w14:paraId="71D1551F">
      <w:pPr>
        <w:rPr>
          <w:rFonts w:hint="eastAsia" w:ascii="宋体" w:hAnsi="宋体" w:cs="宋体"/>
          <w:color w:val="auto"/>
          <w:szCs w:val="21"/>
          <w:highlight w:val="none"/>
          <w:lang w:val="en-US" w:eastAsia="zh-CN"/>
        </w:rPr>
      </w:pPr>
    </w:p>
    <w:p w14:paraId="62A4A65C">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最终</w:t>
      </w:r>
      <w:r>
        <w:rPr>
          <w:rFonts w:hint="eastAsia" w:ascii="宋体" w:hAnsi="宋体" w:cs="宋体"/>
          <w:color w:val="auto"/>
          <w:sz w:val="24"/>
          <w:szCs w:val="24"/>
          <w:highlight w:val="none"/>
        </w:rPr>
        <w:t>分项报价表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已标价工程量清单</w:t>
      </w:r>
      <w:r>
        <w:rPr>
          <w:rFonts w:hint="eastAsia" w:ascii="宋体" w:hAnsi="宋体" w:cs="宋体"/>
          <w:color w:val="auto"/>
          <w:sz w:val="24"/>
          <w:szCs w:val="24"/>
          <w:highlight w:val="none"/>
          <w:lang w:eastAsia="zh-CN"/>
        </w:rPr>
        <w:t>）</w:t>
      </w:r>
    </w:p>
    <w:p w14:paraId="0E3BE162">
      <w:pPr>
        <w:jc w:val="both"/>
        <w:rPr>
          <w:rFonts w:hint="eastAsia"/>
          <w:color w:val="auto"/>
          <w:sz w:val="24"/>
          <w:szCs w:val="32"/>
          <w:highlight w:val="none"/>
          <w:lang w:val="en-US" w:eastAsia="zh-CN"/>
        </w:rPr>
      </w:pPr>
    </w:p>
    <w:p w14:paraId="3E94CE63">
      <w:pPr>
        <w:ind w:firstLine="480" w:firstLineChars="200"/>
        <w:jc w:val="both"/>
        <w:rPr>
          <w:rFonts w:hint="default" w:eastAsia="宋体"/>
          <w:color w:val="auto"/>
          <w:sz w:val="24"/>
          <w:szCs w:val="32"/>
          <w:highlight w:val="none"/>
          <w:lang w:val="en-US" w:eastAsia="zh-CN"/>
        </w:rPr>
      </w:pPr>
      <w:r>
        <w:rPr>
          <w:rFonts w:hint="eastAsia"/>
          <w:color w:val="auto"/>
          <w:sz w:val="24"/>
          <w:szCs w:val="32"/>
          <w:highlight w:val="none"/>
          <w:lang w:val="en-US" w:eastAsia="zh-CN"/>
        </w:rPr>
        <w:t>格式同本章附件7 分项报价表</w:t>
      </w:r>
    </w:p>
    <w:sectPr>
      <w:headerReference r:id="rId21" w:type="default"/>
      <w:footerReference r:id="rId22" w:type="default"/>
      <w:pgSz w:w="11962" w:h="16877"/>
      <w:pgMar w:top="1344" w:right="1159" w:bottom="833" w:left="1230" w:header="907" w:footer="737" w:gutter="113"/>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D958CA-29E7-4D0C-80C7-36BBDCBAE16A}"/>
  </w:font>
  <w:font w:name="黑体">
    <w:panose1 w:val="02010609060101010101"/>
    <w:charset w:val="86"/>
    <w:family w:val="auto"/>
    <w:pitch w:val="default"/>
    <w:sig w:usb0="800002BF" w:usb1="38CF7CFA" w:usb2="00000016" w:usb3="00000000" w:csb0="00040001" w:csb1="00000000"/>
    <w:embedRegular r:id="rId2" w:fontKey="{22942A65-8C27-4F9D-A48C-32F9134F2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63D2A0F-6E01-4C93-9C77-FDA31A79C1B3}"/>
  </w:font>
  <w:font w:name="方正仿宋_GB2312">
    <w:panose1 w:val="02000000000000000000"/>
    <w:charset w:val="86"/>
    <w:family w:val="auto"/>
    <w:pitch w:val="default"/>
    <w:sig w:usb0="A00002BF" w:usb1="184F6CFA" w:usb2="00000012" w:usb3="00000000" w:csb0="00040001" w:csb1="00000000"/>
    <w:embedRegular r:id="rId4" w:fontKey="{FC4E6437-4010-4F53-B0AD-F03FAA331BD1}"/>
  </w:font>
  <w:font w:name="Segoe UI Symbol">
    <w:panose1 w:val="020B0502040204020203"/>
    <w:charset w:val="00"/>
    <w:family w:val="swiss"/>
    <w:pitch w:val="default"/>
    <w:sig w:usb0="800001E3" w:usb1="1200FFEF" w:usb2="00040000" w:usb3="04000000" w:csb0="00000001" w:csb1="40000000"/>
    <w:embedRegular r:id="rId5" w:fontKey="{3F231940-BD87-43BD-ABA5-04DEFB1B5E8E}"/>
  </w:font>
  <w:font w:name="方正小标宋简体">
    <w:panose1 w:val="02000000000000000000"/>
    <w:charset w:val="86"/>
    <w:family w:val="auto"/>
    <w:pitch w:val="default"/>
    <w:sig w:usb0="00000001" w:usb1="08000000" w:usb2="00000000" w:usb3="00000000" w:csb0="00040000" w:csb1="00000000"/>
    <w:embedRegular r:id="rId6" w:fontKey="{DD400689-19CB-4EDF-B6DA-3E724C71E577}"/>
  </w:font>
  <w:font w:name="仿宋_GB2312">
    <w:panose1 w:val="02010609030101010101"/>
    <w:charset w:val="86"/>
    <w:family w:val="modern"/>
    <w:pitch w:val="default"/>
    <w:sig w:usb0="00000001" w:usb1="080E0000" w:usb2="00000000" w:usb3="00000000" w:csb0="00040000" w:csb1="00000000"/>
    <w:embedRegular r:id="rId7" w:fontKey="{1203107E-7BEE-441C-B8E2-D4775F9FFA2A}"/>
  </w:font>
  <w:font w:name="微软雅黑">
    <w:panose1 w:val="020B0503020204020204"/>
    <w:charset w:val="86"/>
    <w:family w:val="auto"/>
    <w:pitch w:val="default"/>
    <w:sig w:usb0="80000287" w:usb1="2ACF3C50" w:usb2="00000016" w:usb3="00000000" w:csb0="0004001F" w:csb1="00000000"/>
    <w:embedRegular r:id="rId8" w:fontKey="{7CF304BE-F365-4AD9-88DB-A9D13285AED0}"/>
  </w:font>
  <w:font w:name="仿宋">
    <w:panose1 w:val="02010609060101010101"/>
    <w:charset w:val="86"/>
    <w:family w:val="modern"/>
    <w:pitch w:val="default"/>
    <w:sig w:usb0="800002BF" w:usb1="38CF7CFA" w:usb2="00000016" w:usb3="00000000" w:csb0="00040001" w:csb1="00000000"/>
    <w:embedRegular r:id="rId9" w:fontKey="{F60FE0FB-DB9B-4B16-A03D-1E02A922F4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461C">
    <w:pPr>
      <w:pStyle w:val="16"/>
      <w:jc w:val="center"/>
      <w:rPr>
        <w:rFonts w:ascii="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37180">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B37180">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3A5F">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6EAC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56EAC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6C0A">
    <w:pPr>
      <w:widowControl w:val="0"/>
      <w:tabs>
        <w:tab w:val="center" w:pos="4153"/>
        <w:tab w:val="right" w:pos="8306"/>
      </w:tabs>
      <w:snapToGrid w:val="0"/>
      <w:spacing w:before="120" w:after="12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3A9D3">
                          <w:pPr>
                            <w:pStyle w:val="16"/>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13A9D3">
                    <w:pPr>
                      <w:pStyle w:val="16"/>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92EB">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72085" cy="13144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47C2F7AD">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238</w:t>
                          </w:r>
                          <w:r>
                            <w:rPr>
                              <w:rFonts w:ascii="Times New Roman" w:hAnsi="Times New Roman" w:eastAsia="宋体" w:cs="Times New Roman"/>
                              <w:kern w:val="2"/>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outside;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mpRv6AoCAAAEBAAADgAAAGRycy9lMm9Eb2MueG1srVNLbtswEN0X6B0I&#10;7mvJbtIGguUgjeGiQPoBkhyApiiLqMghhrQl9wDtDbrqpvuey+fokLLcNN1k0Q0xHA7fvPc4nF/2&#10;pmU7hV6DLfl0knOmrIRK203J7+9WLy4480HYSrRgVcn3yvPLxfNn884VagYNtJVCRiDWF50reROC&#10;K7LMy0YZ4SfglKXDGtCIQFvcZBWKjtBNm83y/FXWAVYOQSrvKbscDvkREZ8CCHWtpVqC3Bplw4CK&#10;qhWBJPlGO88XiW1dKxk+1rVXgbUlJ6UhrdSE4nVcs8VcFBsUrtHySEE8hcIjTUZoS01PUEsRBNui&#10;/gfKaIngoQ4TCSYbhCRHSMU0f+TNbSOcSlrIau9Opvv/Bys/7D4h0xVNAllihaEXP3z/dvjx6/Dz&#10;K6McGdQ5X1DdraPK0L+BnoqTWO9uQH72zMJ1I+xGXSFC1yhREcFpvJk9uDrg+Aiy7t5DRY3ENkAC&#10;6ms00T3ygxE6MdmfHkf1gcnY8vUsvzjnTNLR9OX07Ow8dRDFeNmhD28VGBaDkiO9fQIXuxsfIhlR&#10;jCWxl4WVbtv0/q39K0GFMZPIR74D89Cv+6MZa6j2JANhGCf6TBQ0gF8462iUSm7p53DWvrNkRJy6&#10;McAxWI+BsJIuljxwNoTXYZjOrUO9aQh3tPqKzFrpJCS6OnA4sqThSPqOgxyn7+E+Vf35vI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JXQ5c8AAAADAQAADwAAAAAAAAABACAAAAAiAAAAZHJzL2Rv&#10;d25yZXYueG1sUEsBAhQAFAAAAAgAh07iQJqUb+gKAgAABAQAAA4AAAAAAAAAAQAgAAAAHgEAAGRy&#10;cy9lMm9Eb2MueG1sUEsFBgAAAAAGAAYAWQEAAJoFAAAAAA==&#10;">
              <v:fill on="f" focussize="0,0"/>
              <v:stroke on="f"/>
              <v:imagedata o:title=""/>
              <o:lock v:ext="edit" aspectratio="f"/>
              <v:textbox inset="0mm,0mm,0mm,0mm" style="mso-fit-shape-to-text:t;">
                <w:txbxContent>
                  <w:p w14:paraId="47C2F7AD">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238</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1C66">
    <w:pPr>
      <w:widowControl w:val="0"/>
      <w:tabs>
        <w:tab w:val="center" w:pos="4153"/>
        <w:tab w:val="right" w:pos="8306"/>
      </w:tabs>
      <w:snapToGrid w:val="0"/>
      <w:spacing w:before="120" w:after="12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9443D">
                          <w:pPr>
                            <w:pStyle w:val="16"/>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09443D">
                    <w:pPr>
                      <w:pStyle w:val="16"/>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118A">
    <w:pPr>
      <w:widowControl w:val="0"/>
      <w:autoSpaceDE w:val="0"/>
      <w:autoSpaceDN w:val="0"/>
      <w:snapToGrid w:val="0"/>
      <w:spacing w:before="0" w:after="0" w:line="240" w:lineRule="auto"/>
      <w:ind w:left="0" w:right="0"/>
      <w:jc w:val="center"/>
      <w:rPr>
        <w:rFonts w:ascii="宋体" w:hAnsi="Times New Roman" w:eastAsia="宋体" w:cs="宋体"/>
        <w:sz w:val="18"/>
        <w:szCs w:val="18"/>
        <w:lang w:val="zh-CN" w:eastAsia="zh-CN" w:bidi="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4C1DC">
                          <w:pPr>
                            <w:pStyle w:val="16"/>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34C1DC">
                    <w:pPr>
                      <w:pStyle w:val="16"/>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FAAD">
    <w:pPr>
      <w:tabs>
        <w:tab w:val="center" w:pos="4153"/>
        <w:tab w:val="right" w:pos="8306"/>
      </w:tabs>
      <w:snapToGrid w:val="0"/>
      <w:jc w:val="center"/>
      <w:rPr>
        <w:kern w:val="0"/>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5A66A">
                          <w:pPr>
                            <w:pStyle w:val="16"/>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15A66A">
                    <w:pPr>
                      <w:pStyle w:val="16"/>
                    </w:pPr>
                    <w:r>
                      <w:fldChar w:fldCharType="begin"/>
                    </w:r>
                    <w:r>
                      <w:instrText xml:space="preserve"> PAGE  \* MERGEFORMAT </w:instrText>
                    </w:r>
                    <w:r>
                      <w:fldChar w:fldCharType="separate"/>
                    </w:r>
                    <w:r>
                      <w:t>185</w:t>
                    </w:r>
                    <w:r>
                      <w:fldChar w:fldCharType="end"/>
                    </w:r>
                  </w:p>
                </w:txbxContent>
              </v:textbox>
            </v:shape>
          </w:pict>
        </mc:Fallback>
      </mc:AlternateContent>
    </w:r>
  </w:p>
  <w:p w14:paraId="398FFB1D">
    <w:pPr>
      <w:tabs>
        <w:tab w:val="center" w:pos="4153"/>
        <w:tab w:val="right" w:pos="8306"/>
      </w:tabs>
      <w:snapToGrid w:val="0"/>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C725">
    <w:pPr>
      <w:pStyle w:val="16"/>
      <w:jc w:val="center"/>
      <w:rPr>
        <w:rFonts w:ascii="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FD7D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BFD7D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D9DA">
    <w:pPr>
      <w:pStyle w:val="16"/>
      <w:jc w:val="center"/>
      <w:rPr>
        <w:rFonts w:ascii="Times New Roma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25E8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825E8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79CD">
    <w:pPr>
      <w:pStyle w:val="16"/>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E7A5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9E7A5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7A3B">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D8741">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8CF6sQBAACQ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y+osRxiyO/fP92+fHr8vMr&#10;Wd5k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8CF6sQBAACQAwAADgAAAAAAAAABACAAAAAeAQAAZHJzL2Uyb0RvYy54bWxQ&#10;SwUGAAAAAAYABgBZAQAAVAUAAAAA&#10;">
              <v:fill on="f" focussize="0,0"/>
              <v:stroke on="f"/>
              <v:imagedata o:title=""/>
              <o:lock v:ext="edit" aspectratio="f"/>
              <v:textbox inset="0mm,0mm,0mm,0mm" style="mso-fit-shape-to-text:t;">
                <w:txbxContent>
                  <w:p w14:paraId="1E1D8741">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D92">
    <w:pPr>
      <w:widowControl w:val="0"/>
      <w:snapToGrid w:val="0"/>
      <w:jc w:val="righ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73EA">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C473EA">
                    <w:pPr>
                      <w:pStyle w:val="16"/>
                    </w:pPr>
                    <w:r>
                      <w:fldChar w:fldCharType="begin"/>
                    </w:r>
                    <w:r>
                      <w:instrText xml:space="preserve"> PAGE  \* MERGEFORMAT </w:instrText>
                    </w:r>
                    <w:r>
                      <w:fldChar w:fldCharType="separate"/>
                    </w:r>
                    <w:r>
                      <w:t>10</w:t>
                    </w:r>
                    <w:r>
                      <w:fldChar w:fldCharType="end"/>
                    </w:r>
                  </w:p>
                </w:txbxContent>
              </v:textbox>
            </v:shape>
          </w:pict>
        </mc:Fallback>
      </mc:AlternateContent>
    </w:r>
  </w:p>
  <w:p w14:paraId="7DB39B0D">
    <w:pPr>
      <w:widowControl w:val="0"/>
      <w:snapToGrid w:val="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243A">
    <w:pPr>
      <w:spacing w:line="174"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95D5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6795D5B">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B63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ECD29">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7ECD29">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241F">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0108E">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10108E">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A7B0">
    <w:pPr>
      <w:pStyle w:val="17"/>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F099">
    <w:pPr>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C8B2">
    <w:pPr>
      <w:spacing w:before="16" w:line="219" w:lineRule="auto"/>
      <w:ind w:left="5511"/>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1062355</wp:posOffset>
              </wp:positionH>
              <wp:positionV relativeFrom="page">
                <wp:posOffset>701040</wp:posOffset>
              </wp:positionV>
              <wp:extent cx="57981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98185" cy="9525"/>
                      </a:xfrm>
                      <a:custGeom>
                        <a:avLst/>
                        <a:gdLst/>
                        <a:ahLst/>
                        <a:cxnLst/>
                        <a:pathLst>
                          <a:path w="9130" h="15">
                            <a:moveTo>
                              <a:pt x="0" y="14"/>
                            </a:moveTo>
                            <a:lnTo>
                              <a:pt x="9130" y="14"/>
                            </a:lnTo>
                            <a:lnTo>
                              <a:pt x="913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65pt;margin-top:55.2pt;height:0.75pt;width:456.55pt;mso-position-horizontal-relative:page;mso-position-vertical-relative:page;z-index:251659264;mso-width-relative:page;mso-height-relative:page;" fillcolor="#000000" filled="t" stroked="f" coordsize="9130,15" o:allowincell="f" o:gfxdata="UEsDBAoAAAAAAIdO4kAAAAAAAAAAAAAAAAAEAAAAZHJzL1BLAwQUAAAACACHTuJAs+7oRdYAAAAM&#10;AQAADwAAAGRycy9kb3ducmV2LnhtbE2PzU7DMBCE70i8g7VI3KidFIUS4lQIwYkTKUgc3XiJQ/wT&#10;xU5a3p7NCW4zu6PZb6v92Vm24BT74CVkGwEMfRt07zsJ74eXmx2wmJTXygaPEn4wwr6+vKhUqcPJ&#10;v+HSpI5RiY+lkmBSGkvOY2vQqbgJI3rafYXJqUR26rie1InKneW5EAV3qvd0wagRnwy2QzM7CYPV&#10;7fI5POJ3brbPH00+FbN7lfL6KhMPwBKe018YVnxCh5qYjmH2OjJLvrjbUpREJm6BrQmxW9VxHWX3&#10;wOuK/3+i/gVQSwMEFAAAAAgAh07iQChuxl4UAgAAfgQAAA4AAABkcnMvZTJvRG9jLnhtbK1UzW4T&#10;MRC+I/EOlu9ks4FAukrSA1G5IKjU8gCO15u1ZHss28kmd+7cOSJeAlXwNBTxGIy9P0nbQ3tgD+ux&#10;Z/ab+b4Z7/x8rxXZCeclmAXNR2NKhOFQSrNZ0E/XFy9mlPjATMkUGLGgB+Hp+fL5s3ljCzGBGlQp&#10;HEEQ44vGLmgdgi2yzPNaaOZHYIVBZwVOs4Bbt8lKxxpE1yqbjMevswZcaR1w4T2erlon7RDdUwCh&#10;qiQXK+BbLUxoUZ1QLCAlX0vr6TJVW1WCh49V5UUgakGRaUhvTIL2Or6z5ZwVG8dsLXlXAntKCfc4&#10;aSYNJh2gViwwsnXyAZSW3IGHKow46KwlkhRBFvn4njZXNbMicUGpvR1E9/8Pln/YXToiS5yEnBLD&#10;NHb8983Nn89fbr9//fvrx+3PbwQ9KFNjfYHRV/bSdTuPZuS8r5yOK7Ih+yTtYZBW7APheDh9czbL&#10;Z1NKOPrOppNphMyO3/KtD+8EJBy2e+9D25iyt1jdW3xvetOyEI9j7miSBqHzl9jaGulMUz807MQ1&#10;pIhwLC5/1aU/upU5DWthsNQhsvf3q01wQ1yaJOTTu/u1DcOSekkeiXmQjyvwotUqckyiDbwR7FQ4&#10;D0qWF1KpyNe7zfqtcmTH4uinpyN9J0yZGGwgftamiSdZ7Hbb32itoTzgmGytk5sa71AaiBSDY5lK&#10;6q5QnPvTfUI6/jaW/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7uhF1gAAAAwBAAAPAAAAAAAA&#10;AAEAIAAAACIAAABkcnMvZG93bnJldi54bWxQSwECFAAUAAAACACHTuJAKG7GXhQCAAB+BAAADgAA&#10;AAAAAAABACAAAAAlAQAAZHJzL2Uyb0RvYy54bWxQSwUGAAAAAAYABgBZAQAAqwUAAAAA&#10;" path="m0,14l9130,14,9130,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2CDF7">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4A6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0739D"/>
    <w:multiLevelType w:val="singleLevel"/>
    <w:tmpl w:val="BDF0739D"/>
    <w:lvl w:ilvl="0" w:tentative="0">
      <w:start w:val="2"/>
      <w:numFmt w:val="chineseCounting"/>
      <w:suff w:val="space"/>
      <w:lvlText w:val="第%1章"/>
      <w:lvlJc w:val="left"/>
      <w:rPr>
        <w:rFonts w:hint="eastAsia"/>
      </w:rPr>
    </w:lvl>
  </w:abstractNum>
  <w:abstractNum w:abstractNumId="1">
    <w:nsid w:val="CEA09DA0"/>
    <w:multiLevelType w:val="singleLevel"/>
    <w:tmpl w:val="CEA09DA0"/>
    <w:lvl w:ilvl="0" w:tentative="0">
      <w:start w:val="1"/>
      <w:numFmt w:val="decimal"/>
      <w:lvlText w:val="%1."/>
      <w:lvlJc w:val="left"/>
      <w:pPr>
        <w:tabs>
          <w:tab w:val="left" w:pos="312"/>
        </w:tabs>
        <w:ind w:left="-59"/>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1110" w:hanging="900"/>
      </w:pPr>
      <w:rPr>
        <w:rFonts w:hint="eastAsia"/>
      </w:rPr>
    </w:lvl>
    <w:lvl w:ilvl="1" w:tentative="0">
      <w:start w:val="1"/>
      <w:numFmt w:val="decimal"/>
      <w:lvlText w:val="%1.%2"/>
      <w:lvlJc w:val="left"/>
      <w:pPr>
        <w:tabs>
          <w:tab w:val="left" w:pos="1589"/>
        </w:tabs>
        <w:ind w:left="2791" w:hanging="900"/>
      </w:pPr>
      <w:rPr>
        <w:rFonts w:hint="default" w:ascii="Times New Roman" w:hAnsi="Times New Roman"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2F89CBA"/>
    <w:multiLevelType w:val="singleLevel"/>
    <w:tmpl w:val="02F89CBA"/>
    <w:lvl w:ilvl="0" w:tentative="0">
      <w:start w:val="6"/>
      <w:numFmt w:val="decimal"/>
      <w:lvlText w:val="%1."/>
      <w:lvlJc w:val="left"/>
      <w:pPr>
        <w:tabs>
          <w:tab w:val="left" w:pos="312"/>
        </w:tabs>
      </w:pPr>
    </w:lvl>
  </w:abstractNum>
  <w:abstractNum w:abstractNumId="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B6ACCF6"/>
    <w:multiLevelType w:val="singleLevel"/>
    <w:tmpl w:val="7B6ACCF6"/>
    <w:lvl w:ilvl="0" w:tentative="0">
      <w:start w:val="1"/>
      <w:numFmt w:val="decimal"/>
      <w:suff w:val="space"/>
      <w:lvlText w:val="%1."/>
      <w:lvlJc w:val="left"/>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WY5YzA0NjdkZjBmM2JhMjc1M2ExYzRlMWQ1MDEifQ=="/>
  </w:docVars>
  <w:rsids>
    <w:rsidRoot w:val="003C7A6F"/>
    <w:rsid w:val="000E08F6"/>
    <w:rsid w:val="00143DF2"/>
    <w:rsid w:val="00147438"/>
    <w:rsid w:val="00311FC8"/>
    <w:rsid w:val="003C7A6F"/>
    <w:rsid w:val="00537C28"/>
    <w:rsid w:val="00664594"/>
    <w:rsid w:val="0066795B"/>
    <w:rsid w:val="006C0A7E"/>
    <w:rsid w:val="00B46918"/>
    <w:rsid w:val="00B8553F"/>
    <w:rsid w:val="00D757AD"/>
    <w:rsid w:val="00DF14BB"/>
    <w:rsid w:val="00E22F63"/>
    <w:rsid w:val="00F47944"/>
    <w:rsid w:val="00FB15EA"/>
    <w:rsid w:val="00FC16C6"/>
    <w:rsid w:val="0120773B"/>
    <w:rsid w:val="01437C9C"/>
    <w:rsid w:val="01AC310F"/>
    <w:rsid w:val="01C61F4A"/>
    <w:rsid w:val="01DC3FEF"/>
    <w:rsid w:val="01EE7C08"/>
    <w:rsid w:val="02021905"/>
    <w:rsid w:val="02397CB2"/>
    <w:rsid w:val="024059EC"/>
    <w:rsid w:val="02481D67"/>
    <w:rsid w:val="024B64FD"/>
    <w:rsid w:val="02545732"/>
    <w:rsid w:val="025D6B3C"/>
    <w:rsid w:val="02640AB0"/>
    <w:rsid w:val="02883C98"/>
    <w:rsid w:val="028F443A"/>
    <w:rsid w:val="029E2FA0"/>
    <w:rsid w:val="02B0310F"/>
    <w:rsid w:val="02C758B4"/>
    <w:rsid w:val="02E23A74"/>
    <w:rsid w:val="030D40BE"/>
    <w:rsid w:val="031255B4"/>
    <w:rsid w:val="03157416"/>
    <w:rsid w:val="036C0C91"/>
    <w:rsid w:val="0384704A"/>
    <w:rsid w:val="04082AD7"/>
    <w:rsid w:val="046E1042"/>
    <w:rsid w:val="04754611"/>
    <w:rsid w:val="0493407F"/>
    <w:rsid w:val="049D11D4"/>
    <w:rsid w:val="04A50D75"/>
    <w:rsid w:val="04E02000"/>
    <w:rsid w:val="04E337A4"/>
    <w:rsid w:val="04EF5BAC"/>
    <w:rsid w:val="050C5079"/>
    <w:rsid w:val="055A2CE9"/>
    <w:rsid w:val="05787CF3"/>
    <w:rsid w:val="057A571F"/>
    <w:rsid w:val="05A827C4"/>
    <w:rsid w:val="05FD5B43"/>
    <w:rsid w:val="062F7D99"/>
    <w:rsid w:val="064C30D1"/>
    <w:rsid w:val="06577474"/>
    <w:rsid w:val="069C235D"/>
    <w:rsid w:val="06A25465"/>
    <w:rsid w:val="06EF6FE2"/>
    <w:rsid w:val="07017D69"/>
    <w:rsid w:val="0728527A"/>
    <w:rsid w:val="07713EBE"/>
    <w:rsid w:val="0790350F"/>
    <w:rsid w:val="07A87F29"/>
    <w:rsid w:val="07CC279A"/>
    <w:rsid w:val="07ED36D0"/>
    <w:rsid w:val="083D3ECE"/>
    <w:rsid w:val="08553128"/>
    <w:rsid w:val="08674270"/>
    <w:rsid w:val="088319FD"/>
    <w:rsid w:val="08AB49F8"/>
    <w:rsid w:val="08B76CC1"/>
    <w:rsid w:val="08E16062"/>
    <w:rsid w:val="08E43B13"/>
    <w:rsid w:val="091B297D"/>
    <w:rsid w:val="093424B7"/>
    <w:rsid w:val="0937514F"/>
    <w:rsid w:val="093E7201"/>
    <w:rsid w:val="0949566D"/>
    <w:rsid w:val="09564635"/>
    <w:rsid w:val="0969226A"/>
    <w:rsid w:val="098175B4"/>
    <w:rsid w:val="09A17C56"/>
    <w:rsid w:val="09B054F7"/>
    <w:rsid w:val="09D03B5A"/>
    <w:rsid w:val="09D41A3E"/>
    <w:rsid w:val="09EB40EC"/>
    <w:rsid w:val="0A1E7F5D"/>
    <w:rsid w:val="0A370E44"/>
    <w:rsid w:val="0A7F3127"/>
    <w:rsid w:val="0A9D7A6A"/>
    <w:rsid w:val="0AB535CA"/>
    <w:rsid w:val="0ADC6E54"/>
    <w:rsid w:val="0B6C7DF0"/>
    <w:rsid w:val="0B890448"/>
    <w:rsid w:val="0BF422BF"/>
    <w:rsid w:val="0BF75B37"/>
    <w:rsid w:val="0C053F99"/>
    <w:rsid w:val="0C271429"/>
    <w:rsid w:val="0C2F779B"/>
    <w:rsid w:val="0C50145E"/>
    <w:rsid w:val="0C8353F1"/>
    <w:rsid w:val="0C9B00F5"/>
    <w:rsid w:val="0D106E7C"/>
    <w:rsid w:val="0D2070E4"/>
    <w:rsid w:val="0D2F2941"/>
    <w:rsid w:val="0D4E1EA3"/>
    <w:rsid w:val="0D5648B3"/>
    <w:rsid w:val="0D784D6A"/>
    <w:rsid w:val="0D7F09C1"/>
    <w:rsid w:val="0DC36651"/>
    <w:rsid w:val="0DE819AF"/>
    <w:rsid w:val="0DEF1191"/>
    <w:rsid w:val="0E126AFC"/>
    <w:rsid w:val="0E584529"/>
    <w:rsid w:val="0E76520D"/>
    <w:rsid w:val="0E9843A8"/>
    <w:rsid w:val="0EB9334C"/>
    <w:rsid w:val="0ED62150"/>
    <w:rsid w:val="0EE02436"/>
    <w:rsid w:val="0EE27F0B"/>
    <w:rsid w:val="0F115D42"/>
    <w:rsid w:val="0F124126"/>
    <w:rsid w:val="0F2E5AE8"/>
    <w:rsid w:val="0F7A6902"/>
    <w:rsid w:val="0FC401FA"/>
    <w:rsid w:val="0FEA661F"/>
    <w:rsid w:val="0FFF2388"/>
    <w:rsid w:val="101A42BE"/>
    <w:rsid w:val="102F5A50"/>
    <w:rsid w:val="10352EA6"/>
    <w:rsid w:val="105C7CC6"/>
    <w:rsid w:val="10E50FF0"/>
    <w:rsid w:val="10FC5989"/>
    <w:rsid w:val="10FD4EE8"/>
    <w:rsid w:val="1110737B"/>
    <w:rsid w:val="111D60C5"/>
    <w:rsid w:val="11206A5A"/>
    <w:rsid w:val="11481288"/>
    <w:rsid w:val="11601A21"/>
    <w:rsid w:val="117A343E"/>
    <w:rsid w:val="11877731"/>
    <w:rsid w:val="118A0FD0"/>
    <w:rsid w:val="11A91633"/>
    <w:rsid w:val="11BE4DE1"/>
    <w:rsid w:val="121A6C9D"/>
    <w:rsid w:val="126B2BA1"/>
    <w:rsid w:val="12805118"/>
    <w:rsid w:val="12970222"/>
    <w:rsid w:val="12C624DB"/>
    <w:rsid w:val="12D41A52"/>
    <w:rsid w:val="12E0359D"/>
    <w:rsid w:val="13166FBF"/>
    <w:rsid w:val="133236CD"/>
    <w:rsid w:val="1360648C"/>
    <w:rsid w:val="136A6AC8"/>
    <w:rsid w:val="1376608B"/>
    <w:rsid w:val="138E3AA0"/>
    <w:rsid w:val="142B0848"/>
    <w:rsid w:val="144219B9"/>
    <w:rsid w:val="147815B3"/>
    <w:rsid w:val="14AF7AEB"/>
    <w:rsid w:val="14F055ED"/>
    <w:rsid w:val="150A256E"/>
    <w:rsid w:val="15247267"/>
    <w:rsid w:val="15311E8E"/>
    <w:rsid w:val="155838BF"/>
    <w:rsid w:val="156009C5"/>
    <w:rsid w:val="156A53A0"/>
    <w:rsid w:val="156E6E68"/>
    <w:rsid w:val="15B825AF"/>
    <w:rsid w:val="15BD1974"/>
    <w:rsid w:val="15DD6C42"/>
    <w:rsid w:val="15F01D49"/>
    <w:rsid w:val="16335434"/>
    <w:rsid w:val="16354792"/>
    <w:rsid w:val="1683496B"/>
    <w:rsid w:val="16890BC1"/>
    <w:rsid w:val="16C531D6"/>
    <w:rsid w:val="16D03928"/>
    <w:rsid w:val="16D276A1"/>
    <w:rsid w:val="16D40834"/>
    <w:rsid w:val="16F72C63"/>
    <w:rsid w:val="16F947A3"/>
    <w:rsid w:val="17017F86"/>
    <w:rsid w:val="17163AF5"/>
    <w:rsid w:val="173503BB"/>
    <w:rsid w:val="17AA6FF5"/>
    <w:rsid w:val="17E4768B"/>
    <w:rsid w:val="181A633C"/>
    <w:rsid w:val="18402C6A"/>
    <w:rsid w:val="185F5165"/>
    <w:rsid w:val="186662F2"/>
    <w:rsid w:val="188D656C"/>
    <w:rsid w:val="18B108E3"/>
    <w:rsid w:val="190873AA"/>
    <w:rsid w:val="191127F1"/>
    <w:rsid w:val="1930416A"/>
    <w:rsid w:val="1934117B"/>
    <w:rsid w:val="19830BC5"/>
    <w:rsid w:val="19956C86"/>
    <w:rsid w:val="199670D2"/>
    <w:rsid w:val="199C7EC9"/>
    <w:rsid w:val="19AA220F"/>
    <w:rsid w:val="19AB61A5"/>
    <w:rsid w:val="19C0012C"/>
    <w:rsid w:val="19D15B68"/>
    <w:rsid w:val="1A200723"/>
    <w:rsid w:val="1A2308F8"/>
    <w:rsid w:val="1A511587"/>
    <w:rsid w:val="1A667828"/>
    <w:rsid w:val="1A750A6F"/>
    <w:rsid w:val="1A902B2D"/>
    <w:rsid w:val="1AA5785A"/>
    <w:rsid w:val="1AD81295"/>
    <w:rsid w:val="1ADA440F"/>
    <w:rsid w:val="1AFD0A64"/>
    <w:rsid w:val="1B267738"/>
    <w:rsid w:val="1B2A7AAB"/>
    <w:rsid w:val="1B50678B"/>
    <w:rsid w:val="1BA9074D"/>
    <w:rsid w:val="1BBB2A45"/>
    <w:rsid w:val="1C4C484B"/>
    <w:rsid w:val="1CD777BF"/>
    <w:rsid w:val="1CEB326A"/>
    <w:rsid w:val="1CF93072"/>
    <w:rsid w:val="1D6628F1"/>
    <w:rsid w:val="1DA358F3"/>
    <w:rsid w:val="1E190190"/>
    <w:rsid w:val="1E652BA8"/>
    <w:rsid w:val="1E9E60BA"/>
    <w:rsid w:val="1EA23DFC"/>
    <w:rsid w:val="1F2C3955"/>
    <w:rsid w:val="1F4F5339"/>
    <w:rsid w:val="1F530949"/>
    <w:rsid w:val="1F8D0609"/>
    <w:rsid w:val="1F95570F"/>
    <w:rsid w:val="1FA8046F"/>
    <w:rsid w:val="1FEC5A4A"/>
    <w:rsid w:val="20104D96"/>
    <w:rsid w:val="201675FD"/>
    <w:rsid w:val="20252028"/>
    <w:rsid w:val="209546A1"/>
    <w:rsid w:val="21025026"/>
    <w:rsid w:val="21B8567B"/>
    <w:rsid w:val="21B95158"/>
    <w:rsid w:val="21BF102A"/>
    <w:rsid w:val="22044C5D"/>
    <w:rsid w:val="220B1CB9"/>
    <w:rsid w:val="220D7097"/>
    <w:rsid w:val="222A7C79"/>
    <w:rsid w:val="22824C5E"/>
    <w:rsid w:val="22D87DED"/>
    <w:rsid w:val="23226F32"/>
    <w:rsid w:val="23607FFC"/>
    <w:rsid w:val="23A67E9D"/>
    <w:rsid w:val="23AF7F13"/>
    <w:rsid w:val="23C9205C"/>
    <w:rsid w:val="23CF3667"/>
    <w:rsid w:val="241D1A71"/>
    <w:rsid w:val="242C30E1"/>
    <w:rsid w:val="243B0A20"/>
    <w:rsid w:val="2443398C"/>
    <w:rsid w:val="245E2574"/>
    <w:rsid w:val="245E6D20"/>
    <w:rsid w:val="247F4A51"/>
    <w:rsid w:val="24CF3471"/>
    <w:rsid w:val="24D434BF"/>
    <w:rsid w:val="24F363FF"/>
    <w:rsid w:val="25195ED6"/>
    <w:rsid w:val="255D2759"/>
    <w:rsid w:val="25875AFA"/>
    <w:rsid w:val="25C9527B"/>
    <w:rsid w:val="25F3771C"/>
    <w:rsid w:val="261C29AA"/>
    <w:rsid w:val="2629095F"/>
    <w:rsid w:val="264D767C"/>
    <w:rsid w:val="265A320F"/>
    <w:rsid w:val="269E7526"/>
    <w:rsid w:val="269E759F"/>
    <w:rsid w:val="26CD5084"/>
    <w:rsid w:val="26E7112A"/>
    <w:rsid w:val="27102B01"/>
    <w:rsid w:val="271734EB"/>
    <w:rsid w:val="27E21BB7"/>
    <w:rsid w:val="27F116BC"/>
    <w:rsid w:val="28081174"/>
    <w:rsid w:val="284C7F3C"/>
    <w:rsid w:val="286D4C33"/>
    <w:rsid w:val="288D1679"/>
    <w:rsid w:val="28B704A4"/>
    <w:rsid w:val="28FD22E8"/>
    <w:rsid w:val="29104C1F"/>
    <w:rsid w:val="291C3DE2"/>
    <w:rsid w:val="29520284"/>
    <w:rsid w:val="295B1778"/>
    <w:rsid w:val="29726F7D"/>
    <w:rsid w:val="2987407F"/>
    <w:rsid w:val="29C54028"/>
    <w:rsid w:val="29FB779A"/>
    <w:rsid w:val="2A005E7B"/>
    <w:rsid w:val="2A063491"/>
    <w:rsid w:val="2A2F37B9"/>
    <w:rsid w:val="2A92610F"/>
    <w:rsid w:val="2AA35184"/>
    <w:rsid w:val="2ADB491E"/>
    <w:rsid w:val="2B301055"/>
    <w:rsid w:val="2B3339BE"/>
    <w:rsid w:val="2B410002"/>
    <w:rsid w:val="2B6761B2"/>
    <w:rsid w:val="2B6E7E05"/>
    <w:rsid w:val="2B7274CC"/>
    <w:rsid w:val="2BCB6740"/>
    <w:rsid w:val="2BF3172C"/>
    <w:rsid w:val="2C112457"/>
    <w:rsid w:val="2C1A76C8"/>
    <w:rsid w:val="2C59721D"/>
    <w:rsid w:val="2C924D48"/>
    <w:rsid w:val="2CAD197E"/>
    <w:rsid w:val="2CD05FD9"/>
    <w:rsid w:val="2CDA6E57"/>
    <w:rsid w:val="2D241E80"/>
    <w:rsid w:val="2D263F00"/>
    <w:rsid w:val="2D3B6466"/>
    <w:rsid w:val="2D3B78F6"/>
    <w:rsid w:val="2D411497"/>
    <w:rsid w:val="2D4846F3"/>
    <w:rsid w:val="2D690F30"/>
    <w:rsid w:val="2DA21723"/>
    <w:rsid w:val="2DAA05D8"/>
    <w:rsid w:val="2DE57862"/>
    <w:rsid w:val="2DE775BB"/>
    <w:rsid w:val="2E2A1718"/>
    <w:rsid w:val="2EB869A1"/>
    <w:rsid w:val="2EF56D37"/>
    <w:rsid w:val="2EF77A0E"/>
    <w:rsid w:val="2EFF3B7B"/>
    <w:rsid w:val="2F8A6913"/>
    <w:rsid w:val="2FAF0127"/>
    <w:rsid w:val="2FC85D49"/>
    <w:rsid w:val="30112B90"/>
    <w:rsid w:val="301E705B"/>
    <w:rsid w:val="304E5B92"/>
    <w:rsid w:val="30625FA6"/>
    <w:rsid w:val="3076246C"/>
    <w:rsid w:val="30834888"/>
    <w:rsid w:val="309A4933"/>
    <w:rsid w:val="30C56AB2"/>
    <w:rsid w:val="30C6397A"/>
    <w:rsid w:val="30F2169A"/>
    <w:rsid w:val="311E4353"/>
    <w:rsid w:val="31237ED0"/>
    <w:rsid w:val="31921AAF"/>
    <w:rsid w:val="31F75DB5"/>
    <w:rsid w:val="320943B6"/>
    <w:rsid w:val="320D5139"/>
    <w:rsid w:val="321E0161"/>
    <w:rsid w:val="32904240"/>
    <w:rsid w:val="32931F82"/>
    <w:rsid w:val="329E1AA3"/>
    <w:rsid w:val="331D7A9E"/>
    <w:rsid w:val="33A22D1B"/>
    <w:rsid w:val="33AB63B7"/>
    <w:rsid w:val="33B20E28"/>
    <w:rsid w:val="33C449AA"/>
    <w:rsid w:val="33CF647B"/>
    <w:rsid w:val="340678CF"/>
    <w:rsid w:val="341D3C73"/>
    <w:rsid w:val="34223FFF"/>
    <w:rsid w:val="34250617"/>
    <w:rsid w:val="345B087E"/>
    <w:rsid w:val="345D45F6"/>
    <w:rsid w:val="348428C3"/>
    <w:rsid w:val="34A922C8"/>
    <w:rsid w:val="34C03315"/>
    <w:rsid w:val="352769B2"/>
    <w:rsid w:val="35332E2F"/>
    <w:rsid w:val="357C62C0"/>
    <w:rsid w:val="360E727D"/>
    <w:rsid w:val="362776C2"/>
    <w:rsid w:val="36435F99"/>
    <w:rsid w:val="366468FB"/>
    <w:rsid w:val="369342FF"/>
    <w:rsid w:val="36C15877"/>
    <w:rsid w:val="36C812F7"/>
    <w:rsid w:val="37217B5C"/>
    <w:rsid w:val="3727277B"/>
    <w:rsid w:val="37411B46"/>
    <w:rsid w:val="376E6B1A"/>
    <w:rsid w:val="37AE73F1"/>
    <w:rsid w:val="37DC46F2"/>
    <w:rsid w:val="37FE5185"/>
    <w:rsid w:val="38303DCF"/>
    <w:rsid w:val="38352216"/>
    <w:rsid w:val="38FB618B"/>
    <w:rsid w:val="3905700A"/>
    <w:rsid w:val="398919E9"/>
    <w:rsid w:val="39C665E7"/>
    <w:rsid w:val="39D30B18"/>
    <w:rsid w:val="39F63F29"/>
    <w:rsid w:val="39F850F3"/>
    <w:rsid w:val="39F9736D"/>
    <w:rsid w:val="3A7724DE"/>
    <w:rsid w:val="3AC11F0A"/>
    <w:rsid w:val="3AD1169D"/>
    <w:rsid w:val="3B005CDB"/>
    <w:rsid w:val="3B1F7FD6"/>
    <w:rsid w:val="3B366E5F"/>
    <w:rsid w:val="3B855DC3"/>
    <w:rsid w:val="3B9B1390"/>
    <w:rsid w:val="3BBD3BCC"/>
    <w:rsid w:val="3BD74C8E"/>
    <w:rsid w:val="3C135FB5"/>
    <w:rsid w:val="3C5C1637"/>
    <w:rsid w:val="3C664263"/>
    <w:rsid w:val="3C6A5B02"/>
    <w:rsid w:val="3C805D03"/>
    <w:rsid w:val="3C9568F7"/>
    <w:rsid w:val="3CA134EE"/>
    <w:rsid w:val="3CB12907"/>
    <w:rsid w:val="3CB77191"/>
    <w:rsid w:val="3CD379DC"/>
    <w:rsid w:val="3CED6733"/>
    <w:rsid w:val="3D071835"/>
    <w:rsid w:val="3D0C6BB9"/>
    <w:rsid w:val="3D281519"/>
    <w:rsid w:val="3D372813"/>
    <w:rsid w:val="3D4634DB"/>
    <w:rsid w:val="3D510A70"/>
    <w:rsid w:val="3D951114"/>
    <w:rsid w:val="3DE418E4"/>
    <w:rsid w:val="3DEA67CE"/>
    <w:rsid w:val="3DF50096"/>
    <w:rsid w:val="3E0930F8"/>
    <w:rsid w:val="3E2B711B"/>
    <w:rsid w:val="3E727AB2"/>
    <w:rsid w:val="3E770159"/>
    <w:rsid w:val="3EA23C09"/>
    <w:rsid w:val="3EBA09F6"/>
    <w:rsid w:val="3ED20C96"/>
    <w:rsid w:val="3F0D09C6"/>
    <w:rsid w:val="3F3337F8"/>
    <w:rsid w:val="3F40738D"/>
    <w:rsid w:val="3F47037C"/>
    <w:rsid w:val="3F8B1E87"/>
    <w:rsid w:val="3FB2368A"/>
    <w:rsid w:val="3FBF20EF"/>
    <w:rsid w:val="40205DA1"/>
    <w:rsid w:val="4084115C"/>
    <w:rsid w:val="40B437EF"/>
    <w:rsid w:val="40C003E6"/>
    <w:rsid w:val="40E2432D"/>
    <w:rsid w:val="410302D3"/>
    <w:rsid w:val="413E57AF"/>
    <w:rsid w:val="41744D2D"/>
    <w:rsid w:val="417E5BAB"/>
    <w:rsid w:val="41B33CA8"/>
    <w:rsid w:val="41C334D0"/>
    <w:rsid w:val="41D43A1D"/>
    <w:rsid w:val="41E225DE"/>
    <w:rsid w:val="41FF6CEC"/>
    <w:rsid w:val="42206C63"/>
    <w:rsid w:val="423B542D"/>
    <w:rsid w:val="42B52A92"/>
    <w:rsid w:val="42B703D2"/>
    <w:rsid w:val="42E67EAC"/>
    <w:rsid w:val="432F53AF"/>
    <w:rsid w:val="436112E1"/>
    <w:rsid w:val="43664B49"/>
    <w:rsid w:val="43847648"/>
    <w:rsid w:val="43923B90"/>
    <w:rsid w:val="43C51111"/>
    <w:rsid w:val="43F65ECD"/>
    <w:rsid w:val="440054AD"/>
    <w:rsid w:val="44136A7F"/>
    <w:rsid w:val="4421394D"/>
    <w:rsid w:val="442C18EF"/>
    <w:rsid w:val="44431087"/>
    <w:rsid w:val="4450382F"/>
    <w:rsid w:val="447175F8"/>
    <w:rsid w:val="449A420D"/>
    <w:rsid w:val="44E3555C"/>
    <w:rsid w:val="44EE111A"/>
    <w:rsid w:val="45277966"/>
    <w:rsid w:val="45511D0C"/>
    <w:rsid w:val="45611CC4"/>
    <w:rsid w:val="457D77D9"/>
    <w:rsid w:val="4582210E"/>
    <w:rsid w:val="45B103A2"/>
    <w:rsid w:val="45C269AF"/>
    <w:rsid w:val="46031658"/>
    <w:rsid w:val="462064F9"/>
    <w:rsid w:val="46271B24"/>
    <w:rsid w:val="46385A30"/>
    <w:rsid w:val="46537607"/>
    <w:rsid w:val="465C022F"/>
    <w:rsid w:val="468D3398"/>
    <w:rsid w:val="469136D7"/>
    <w:rsid w:val="46B03082"/>
    <w:rsid w:val="46E91D19"/>
    <w:rsid w:val="47195DE9"/>
    <w:rsid w:val="47477017"/>
    <w:rsid w:val="476C6F16"/>
    <w:rsid w:val="479058AD"/>
    <w:rsid w:val="48044F22"/>
    <w:rsid w:val="48617CF2"/>
    <w:rsid w:val="486363A0"/>
    <w:rsid w:val="48677399"/>
    <w:rsid w:val="48B34222"/>
    <w:rsid w:val="48C60564"/>
    <w:rsid w:val="48D04F3E"/>
    <w:rsid w:val="48E12A73"/>
    <w:rsid w:val="48F8683C"/>
    <w:rsid w:val="49353AF4"/>
    <w:rsid w:val="49385C0C"/>
    <w:rsid w:val="49B6440B"/>
    <w:rsid w:val="49D879D2"/>
    <w:rsid w:val="49F417EE"/>
    <w:rsid w:val="49F44C09"/>
    <w:rsid w:val="4A7C5799"/>
    <w:rsid w:val="4A873D23"/>
    <w:rsid w:val="4AB83EDC"/>
    <w:rsid w:val="4AC73519"/>
    <w:rsid w:val="4ACA4E66"/>
    <w:rsid w:val="4B122B50"/>
    <w:rsid w:val="4B58746D"/>
    <w:rsid w:val="4B922BF7"/>
    <w:rsid w:val="4BAF1138"/>
    <w:rsid w:val="4BC92119"/>
    <w:rsid w:val="4BFE0015"/>
    <w:rsid w:val="4C065EA5"/>
    <w:rsid w:val="4C1415E6"/>
    <w:rsid w:val="4C2B14ED"/>
    <w:rsid w:val="4C391D85"/>
    <w:rsid w:val="4C4A2EE2"/>
    <w:rsid w:val="4C4C6FD2"/>
    <w:rsid w:val="4C7A721B"/>
    <w:rsid w:val="4C806459"/>
    <w:rsid w:val="4C83676C"/>
    <w:rsid w:val="4C9064A6"/>
    <w:rsid w:val="4CC80B4A"/>
    <w:rsid w:val="4CE74F4D"/>
    <w:rsid w:val="4CF65190"/>
    <w:rsid w:val="4CF76603"/>
    <w:rsid w:val="4D0C6761"/>
    <w:rsid w:val="4D301A08"/>
    <w:rsid w:val="4D3F08E5"/>
    <w:rsid w:val="4D445EFB"/>
    <w:rsid w:val="4DD11DA4"/>
    <w:rsid w:val="4E247D15"/>
    <w:rsid w:val="4E9D1126"/>
    <w:rsid w:val="4EA6395C"/>
    <w:rsid w:val="4EA92C2D"/>
    <w:rsid w:val="4EBE1CDD"/>
    <w:rsid w:val="4EE64615"/>
    <w:rsid w:val="4EEE24CE"/>
    <w:rsid w:val="4F6F6D4E"/>
    <w:rsid w:val="4F756840"/>
    <w:rsid w:val="4F973A78"/>
    <w:rsid w:val="4FA57665"/>
    <w:rsid w:val="4FE94B38"/>
    <w:rsid w:val="4FF7195D"/>
    <w:rsid w:val="50250266"/>
    <w:rsid w:val="50497FDA"/>
    <w:rsid w:val="505E72D4"/>
    <w:rsid w:val="506A1275"/>
    <w:rsid w:val="50927335"/>
    <w:rsid w:val="50CC5B04"/>
    <w:rsid w:val="51071719"/>
    <w:rsid w:val="51360251"/>
    <w:rsid w:val="517702DF"/>
    <w:rsid w:val="517D19DC"/>
    <w:rsid w:val="51926C40"/>
    <w:rsid w:val="519B32CA"/>
    <w:rsid w:val="519B3569"/>
    <w:rsid w:val="51AD3EE7"/>
    <w:rsid w:val="51B977CF"/>
    <w:rsid w:val="51C565C1"/>
    <w:rsid w:val="51CF4131"/>
    <w:rsid w:val="51EA5FAC"/>
    <w:rsid w:val="51F4227F"/>
    <w:rsid w:val="52036854"/>
    <w:rsid w:val="52157C46"/>
    <w:rsid w:val="522602C5"/>
    <w:rsid w:val="52261E62"/>
    <w:rsid w:val="524D0BDA"/>
    <w:rsid w:val="5257222D"/>
    <w:rsid w:val="5258280B"/>
    <w:rsid w:val="525C3780"/>
    <w:rsid w:val="527C7539"/>
    <w:rsid w:val="52866369"/>
    <w:rsid w:val="529167FF"/>
    <w:rsid w:val="529928D5"/>
    <w:rsid w:val="52B94C95"/>
    <w:rsid w:val="52D4387D"/>
    <w:rsid w:val="52DE46FC"/>
    <w:rsid w:val="534A4CC8"/>
    <w:rsid w:val="537868FE"/>
    <w:rsid w:val="53A60C1E"/>
    <w:rsid w:val="53C663C6"/>
    <w:rsid w:val="53DD06D9"/>
    <w:rsid w:val="54123E30"/>
    <w:rsid w:val="542D2322"/>
    <w:rsid w:val="54676993"/>
    <w:rsid w:val="54A62A49"/>
    <w:rsid w:val="54B917AF"/>
    <w:rsid w:val="554543AE"/>
    <w:rsid w:val="55480552"/>
    <w:rsid w:val="554B07E6"/>
    <w:rsid w:val="55592780"/>
    <w:rsid w:val="5586262D"/>
    <w:rsid w:val="55B43AC1"/>
    <w:rsid w:val="55C37BD9"/>
    <w:rsid w:val="55CA71B9"/>
    <w:rsid w:val="5608416B"/>
    <w:rsid w:val="560C1580"/>
    <w:rsid w:val="56247648"/>
    <w:rsid w:val="5629706D"/>
    <w:rsid w:val="563B10F3"/>
    <w:rsid w:val="564A0926"/>
    <w:rsid w:val="568E6439"/>
    <w:rsid w:val="56E51A73"/>
    <w:rsid w:val="56E91A24"/>
    <w:rsid w:val="56F72230"/>
    <w:rsid w:val="572A7F10"/>
    <w:rsid w:val="572B3C88"/>
    <w:rsid w:val="572D17AE"/>
    <w:rsid w:val="572E4C25"/>
    <w:rsid w:val="57C62008"/>
    <w:rsid w:val="584F162A"/>
    <w:rsid w:val="58544EB7"/>
    <w:rsid w:val="585B059D"/>
    <w:rsid w:val="58B33F35"/>
    <w:rsid w:val="58D228D1"/>
    <w:rsid w:val="58DE7204"/>
    <w:rsid w:val="590850AF"/>
    <w:rsid w:val="591B463F"/>
    <w:rsid w:val="59484FC5"/>
    <w:rsid w:val="598236F8"/>
    <w:rsid w:val="59833794"/>
    <w:rsid w:val="59853B23"/>
    <w:rsid w:val="599A1F02"/>
    <w:rsid w:val="59BC506B"/>
    <w:rsid w:val="59D56086"/>
    <w:rsid w:val="59E20201"/>
    <w:rsid w:val="5A142DAF"/>
    <w:rsid w:val="5A292701"/>
    <w:rsid w:val="5A2E415D"/>
    <w:rsid w:val="5A401FDC"/>
    <w:rsid w:val="5A4412E8"/>
    <w:rsid w:val="5A690D4F"/>
    <w:rsid w:val="5AE95CEA"/>
    <w:rsid w:val="5AFD06FD"/>
    <w:rsid w:val="5B1E0031"/>
    <w:rsid w:val="5B422379"/>
    <w:rsid w:val="5B6071F1"/>
    <w:rsid w:val="5B735823"/>
    <w:rsid w:val="5BA74539"/>
    <w:rsid w:val="5BB662D5"/>
    <w:rsid w:val="5BBB382C"/>
    <w:rsid w:val="5BE7287B"/>
    <w:rsid w:val="5C07081F"/>
    <w:rsid w:val="5C141D93"/>
    <w:rsid w:val="5C15138F"/>
    <w:rsid w:val="5C2313D1"/>
    <w:rsid w:val="5C245875"/>
    <w:rsid w:val="5C375210"/>
    <w:rsid w:val="5C73523E"/>
    <w:rsid w:val="5C7E5EE4"/>
    <w:rsid w:val="5C846BD7"/>
    <w:rsid w:val="5CA94B2D"/>
    <w:rsid w:val="5CB5471F"/>
    <w:rsid w:val="5CB6374D"/>
    <w:rsid w:val="5D37155D"/>
    <w:rsid w:val="5D85233A"/>
    <w:rsid w:val="5D950215"/>
    <w:rsid w:val="5DD22A24"/>
    <w:rsid w:val="5DD60DF1"/>
    <w:rsid w:val="5E257B09"/>
    <w:rsid w:val="5E263CC0"/>
    <w:rsid w:val="5E632320"/>
    <w:rsid w:val="5E81439E"/>
    <w:rsid w:val="5EB36A3D"/>
    <w:rsid w:val="5EBA48F5"/>
    <w:rsid w:val="5EC011B5"/>
    <w:rsid w:val="5EDF5A84"/>
    <w:rsid w:val="5F0C53C6"/>
    <w:rsid w:val="5F103E8F"/>
    <w:rsid w:val="5F3A67B5"/>
    <w:rsid w:val="5F64242D"/>
    <w:rsid w:val="5F784221"/>
    <w:rsid w:val="5F832D98"/>
    <w:rsid w:val="5FA01F9D"/>
    <w:rsid w:val="5FAB1E0A"/>
    <w:rsid w:val="60335123"/>
    <w:rsid w:val="60BD0FF2"/>
    <w:rsid w:val="60C5514D"/>
    <w:rsid w:val="60DA6A37"/>
    <w:rsid w:val="60E11BB1"/>
    <w:rsid w:val="61341EB1"/>
    <w:rsid w:val="61681BEA"/>
    <w:rsid w:val="617563AE"/>
    <w:rsid w:val="618967A2"/>
    <w:rsid w:val="61914D9C"/>
    <w:rsid w:val="61A8313D"/>
    <w:rsid w:val="61E433B1"/>
    <w:rsid w:val="61ED495B"/>
    <w:rsid w:val="61FA2BD4"/>
    <w:rsid w:val="622B7232"/>
    <w:rsid w:val="62B57BED"/>
    <w:rsid w:val="63365E8E"/>
    <w:rsid w:val="63652D4B"/>
    <w:rsid w:val="636E0BBA"/>
    <w:rsid w:val="637063BD"/>
    <w:rsid w:val="637D3ABD"/>
    <w:rsid w:val="63823A16"/>
    <w:rsid w:val="638B442C"/>
    <w:rsid w:val="638C636D"/>
    <w:rsid w:val="638D003C"/>
    <w:rsid w:val="63F43D7F"/>
    <w:rsid w:val="63F54866"/>
    <w:rsid w:val="64264155"/>
    <w:rsid w:val="64801AB7"/>
    <w:rsid w:val="6496275B"/>
    <w:rsid w:val="64AD5602"/>
    <w:rsid w:val="64C63B91"/>
    <w:rsid w:val="650B2548"/>
    <w:rsid w:val="653A436F"/>
    <w:rsid w:val="654A5B17"/>
    <w:rsid w:val="659155FE"/>
    <w:rsid w:val="65BA5C44"/>
    <w:rsid w:val="662B5B12"/>
    <w:rsid w:val="667E5B82"/>
    <w:rsid w:val="66886A01"/>
    <w:rsid w:val="66E0299D"/>
    <w:rsid w:val="67042A7F"/>
    <w:rsid w:val="67073DC9"/>
    <w:rsid w:val="670A2F73"/>
    <w:rsid w:val="67275A7C"/>
    <w:rsid w:val="672F41F6"/>
    <w:rsid w:val="673A0F3D"/>
    <w:rsid w:val="67771FB8"/>
    <w:rsid w:val="677F7E04"/>
    <w:rsid w:val="67833F0B"/>
    <w:rsid w:val="67AB690A"/>
    <w:rsid w:val="67B00BA9"/>
    <w:rsid w:val="67E17019"/>
    <w:rsid w:val="67EE6112"/>
    <w:rsid w:val="67FC1454"/>
    <w:rsid w:val="681A3612"/>
    <w:rsid w:val="6864524C"/>
    <w:rsid w:val="687E1949"/>
    <w:rsid w:val="69127666"/>
    <w:rsid w:val="691B0000"/>
    <w:rsid w:val="692213C1"/>
    <w:rsid w:val="6949691B"/>
    <w:rsid w:val="69A8271F"/>
    <w:rsid w:val="69D01A3D"/>
    <w:rsid w:val="69D41F5D"/>
    <w:rsid w:val="69F717CA"/>
    <w:rsid w:val="6A0E2A76"/>
    <w:rsid w:val="6A2B363A"/>
    <w:rsid w:val="6A417C92"/>
    <w:rsid w:val="6A477B1C"/>
    <w:rsid w:val="6A6041B6"/>
    <w:rsid w:val="6A877632"/>
    <w:rsid w:val="6AA72828"/>
    <w:rsid w:val="6ABE6E95"/>
    <w:rsid w:val="6AC7445D"/>
    <w:rsid w:val="6ACB3360"/>
    <w:rsid w:val="6AD418A0"/>
    <w:rsid w:val="6AD95A7D"/>
    <w:rsid w:val="6AE97F9D"/>
    <w:rsid w:val="6B10756B"/>
    <w:rsid w:val="6B3709F5"/>
    <w:rsid w:val="6B96396E"/>
    <w:rsid w:val="6B985938"/>
    <w:rsid w:val="6BCB7ABB"/>
    <w:rsid w:val="6BE11A55"/>
    <w:rsid w:val="6C132880"/>
    <w:rsid w:val="6C225202"/>
    <w:rsid w:val="6C3C1DA0"/>
    <w:rsid w:val="6D0204A6"/>
    <w:rsid w:val="6D0A2E73"/>
    <w:rsid w:val="6D185650"/>
    <w:rsid w:val="6D1F1741"/>
    <w:rsid w:val="6D4E7196"/>
    <w:rsid w:val="6D803BCE"/>
    <w:rsid w:val="6DDA2238"/>
    <w:rsid w:val="6DE503B6"/>
    <w:rsid w:val="6E33111D"/>
    <w:rsid w:val="6E3B7D1B"/>
    <w:rsid w:val="6E5526DA"/>
    <w:rsid w:val="6E6E5A3E"/>
    <w:rsid w:val="6E82294F"/>
    <w:rsid w:val="6EAD16FA"/>
    <w:rsid w:val="6EF04610"/>
    <w:rsid w:val="6FBA38B6"/>
    <w:rsid w:val="6FCA008A"/>
    <w:rsid w:val="6FD53E00"/>
    <w:rsid w:val="700512C3"/>
    <w:rsid w:val="701F5F83"/>
    <w:rsid w:val="703674CE"/>
    <w:rsid w:val="706119A4"/>
    <w:rsid w:val="706C431F"/>
    <w:rsid w:val="70934920"/>
    <w:rsid w:val="71752277"/>
    <w:rsid w:val="71C805F9"/>
    <w:rsid w:val="71CF1CEE"/>
    <w:rsid w:val="71DD5031"/>
    <w:rsid w:val="71ED4618"/>
    <w:rsid w:val="71FE6CDE"/>
    <w:rsid w:val="72C8016F"/>
    <w:rsid w:val="72ED34FA"/>
    <w:rsid w:val="731D1633"/>
    <w:rsid w:val="73320420"/>
    <w:rsid w:val="733C5A50"/>
    <w:rsid w:val="733F1F9F"/>
    <w:rsid w:val="734E35CA"/>
    <w:rsid w:val="73D16B7C"/>
    <w:rsid w:val="74526B90"/>
    <w:rsid w:val="74756A17"/>
    <w:rsid w:val="748F53FE"/>
    <w:rsid w:val="74CD08B3"/>
    <w:rsid w:val="74E03EAC"/>
    <w:rsid w:val="74E46213"/>
    <w:rsid w:val="74FC12BD"/>
    <w:rsid w:val="751E69FC"/>
    <w:rsid w:val="75994786"/>
    <w:rsid w:val="76636FA5"/>
    <w:rsid w:val="76711C8B"/>
    <w:rsid w:val="769D3E02"/>
    <w:rsid w:val="76BA0656"/>
    <w:rsid w:val="76E1687B"/>
    <w:rsid w:val="77480841"/>
    <w:rsid w:val="77536BB7"/>
    <w:rsid w:val="777A05E8"/>
    <w:rsid w:val="778A003A"/>
    <w:rsid w:val="77917532"/>
    <w:rsid w:val="77A56C97"/>
    <w:rsid w:val="77C96E79"/>
    <w:rsid w:val="77D52578"/>
    <w:rsid w:val="77DE2925"/>
    <w:rsid w:val="781A1483"/>
    <w:rsid w:val="781D06F1"/>
    <w:rsid w:val="78574485"/>
    <w:rsid w:val="785B047D"/>
    <w:rsid w:val="787B63C5"/>
    <w:rsid w:val="78AF69F1"/>
    <w:rsid w:val="78CB7B7E"/>
    <w:rsid w:val="78D750E8"/>
    <w:rsid w:val="78E0091E"/>
    <w:rsid w:val="78F10436"/>
    <w:rsid w:val="79097305"/>
    <w:rsid w:val="791E61E5"/>
    <w:rsid w:val="79283FDB"/>
    <w:rsid w:val="79400404"/>
    <w:rsid w:val="794E6B15"/>
    <w:rsid w:val="79560598"/>
    <w:rsid w:val="79654900"/>
    <w:rsid w:val="798474FC"/>
    <w:rsid w:val="798C63B0"/>
    <w:rsid w:val="79C1605A"/>
    <w:rsid w:val="79D772E8"/>
    <w:rsid w:val="79DB0D44"/>
    <w:rsid w:val="79E7084F"/>
    <w:rsid w:val="79ED2052"/>
    <w:rsid w:val="79F07989"/>
    <w:rsid w:val="79F13B66"/>
    <w:rsid w:val="7A080181"/>
    <w:rsid w:val="7A24483B"/>
    <w:rsid w:val="7A49633D"/>
    <w:rsid w:val="7A717F01"/>
    <w:rsid w:val="7A73790A"/>
    <w:rsid w:val="7A805F15"/>
    <w:rsid w:val="7AC027B5"/>
    <w:rsid w:val="7B052515"/>
    <w:rsid w:val="7B1E128A"/>
    <w:rsid w:val="7B2965AD"/>
    <w:rsid w:val="7B2C4B2A"/>
    <w:rsid w:val="7B6E3FBF"/>
    <w:rsid w:val="7B933A26"/>
    <w:rsid w:val="7BC52C98"/>
    <w:rsid w:val="7BF9476D"/>
    <w:rsid w:val="7C0F22E4"/>
    <w:rsid w:val="7C52105E"/>
    <w:rsid w:val="7C523D3C"/>
    <w:rsid w:val="7D1F38FA"/>
    <w:rsid w:val="7D3871D0"/>
    <w:rsid w:val="7D7B4CA3"/>
    <w:rsid w:val="7D853422"/>
    <w:rsid w:val="7D9B4E14"/>
    <w:rsid w:val="7DBF4FA6"/>
    <w:rsid w:val="7DC63F62"/>
    <w:rsid w:val="7E394D59"/>
    <w:rsid w:val="7E4436FD"/>
    <w:rsid w:val="7E6C25C5"/>
    <w:rsid w:val="7E8946C4"/>
    <w:rsid w:val="7EBE7786"/>
    <w:rsid w:val="7ED122C0"/>
    <w:rsid w:val="7ED700CE"/>
    <w:rsid w:val="7EF40C80"/>
    <w:rsid w:val="7F3B68AE"/>
    <w:rsid w:val="7F405C73"/>
    <w:rsid w:val="7F5B3A04"/>
    <w:rsid w:val="7F6C49CE"/>
    <w:rsid w:val="7F6C55AF"/>
    <w:rsid w:val="7FB056FA"/>
    <w:rsid w:val="7FBA3C77"/>
    <w:rsid w:val="7FC956BF"/>
    <w:rsid w:val="7FD0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next w:val="1"/>
    <w:autoRedefine/>
    <w:qFormat/>
    <w:uiPriority w:val="0"/>
    <w:pPr>
      <w:widowControl w:val="0"/>
      <w:autoSpaceDE w:val="0"/>
      <w:autoSpaceDN w:val="0"/>
      <w:spacing w:before="0" w:after="0" w:line="240" w:lineRule="auto"/>
      <w:ind w:left="0" w:right="0"/>
      <w:jc w:val="left"/>
      <w:outlineLvl w:val="5"/>
    </w:pPr>
    <w:rPr>
      <w:rFonts w:ascii="宋体" w:hAnsi="Times New Roman" w:eastAsia="宋体" w:cs="宋体"/>
      <w:b/>
      <w:bCs/>
      <w:sz w:val="24"/>
      <w:szCs w:val="24"/>
      <w:lang w:val="zh-CN" w:eastAsia="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utoSpaceDE w:val="0"/>
      <w:autoSpaceDN w:val="0"/>
      <w:adjustRightInd w:val="0"/>
      <w:ind w:firstLine="420"/>
      <w:jc w:val="left"/>
    </w:pPr>
    <w:rPr>
      <w:rFonts w:ascii="宋体"/>
      <w:sz w:val="24"/>
    </w:rPr>
  </w:style>
  <w:style w:type="paragraph" w:styleId="9">
    <w:name w:val="annotation text"/>
    <w:basedOn w:val="1"/>
    <w:autoRedefine/>
    <w:qFormat/>
    <w:uiPriority w:val="0"/>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2"/>
    <w:autoRedefine/>
    <w:qFormat/>
    <w:uiPriority w:val="0"/>
    <w:pPr>
      <w:spacing w:line="360" w:lineRule="auto"/>
      <w:ind w:firstLine="570"/>
    </w:pPr>
    <w:rPr>
      <w:sz w:val="24"/>
    </w:rPr>
  </w:style>
  <w:style w:type="paragraph" w:styleId="12">
    <w:name w:val="envelope return"/>
    <w:basedOn w:val="1"/>
    <w:autoRedefine/>
    <w:qFormat/>
    <w:uiPriority w:val="99"/>
    <w:rPr>
      <w:rFonts w:ascii="Arial" w:hAnsi="Arial" w:cs="Arial"/>
      <w:kern w:val="1"/>
    </w:rPr>
  </w:style>
  <w:style w:type="paragraph" w:styleId="13">
    <w:name w:val="Plain Text"/>
    <w:basedOn w:val="1"/>
    <w:autoRedefine/>
    <w:qFormat/>
    <w:uiPriority w:val="0"/>
    <w:rPr>
      <w:rFonts w:hint="eastAsia" w:ascii="宋体" w:hAnsi="Courier New"/>
      <w:szCs w:val="20"/>
    </w:rPr>
  </w:style>
  <w:style w:type="paragraph" w:styleId="14">
    <w:name w:val="Date"/>
    <w:basedOn w:val="1"/>
    <w:next w:val="1"/>
    <w:autoRedefine/>
    <w:qFormat/>
    <w:uiPriority w:val="0"/>
    <w:pPr>
      <w:ind w:left="100" w:leftChars="2500"/>
    </w:pPr>
    <w:rPr>
      <w:rFonts w:eastAsia="方正仿宋_GB2312"/>
      <w:b/>
      <w:bCs/>
      <w:sz w:val="30"/>
    </w:rPr>
  </w:style>
  <w:style w:type="paragraph" w:styleId="15">
    <w:name w:val="Body Text Indent 2"/>
    <w:basedOn w:val="1"/>
    <w:autoRedefine/>
    <w:qFormat/>
    <w:uiPriority w:val="0"/>
    <w:pPr>
      <w:ind w:firstLine="480" w:firstLineChars="200"/>
    </w:pPr>
    <w:rPr>
      <w:rFonts w:ascii="方正仿宋_GB2312" w:eastAsia="方正仿宋_GB2312"/>
      <w:sz w:val="24"/>
    </w:rPr>
  </w:style>
  <w:style w:type="paragraph" w:styleId="16">
    <w:name w:val="footer"/>
    <w:basedOn w:val="1"/>
    <w:link w:val="4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19">
    <w:name w:val="footnote text"/>
    <w:basedOn w:val="1"/>
    <w:next w:val="17"/>
    <w:autoRedefine/>
    <w:unhideWhenUsed/>
    <w:qFormat/>
    <w:uiPriority w:val="0"/>
    <w:pPr>
      <w:snapToGrid w:val="0"/>
      <w:jc w:val="left"/>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jc w:val="center"/>
      <w:outlineLvl w:val="0"/>
    </w:pPr>
    <w:rPr>
      <w:b/>
      <w:sz w:val="32"/>
      <w:szCs w:val="20"/>
    </w:rPr>
  </w:style>
  <w:style w:type="paragraph" w:styleId="22">
    <w:name w:val="Body Text First Indent"/>
    <w:basedOn w:val="10"/>
    <w:autoRedefine/>
    <w:qFormat/>
    <w:uiPriority w:val="0"/>
    <w:pPr>
      <w:spacing w:line="240" w:lineRule="auto"/>
      <w:ind w:firstLine="420" w:firstLineChars="100"/>
    </w:pPr>
  </w:style>
  <w:style w:type="paragraph" w:styleId="23">
    <w:name w:val="Body Text First Indent 2"/>
    <w:basedOn w:val="11"/>
    <w:next w:val="22"/>
    <w:autoRedefine/>
    <w:qFormat/>
    <w:uiPriority w:val="0"/>
    <w:pPr>
      <w:spacing w:after="120" w:line="480" w:lineRule="exact"/>
      <w:ind w:left="420" w:leftChars="200" w:firstLine="420" w:firstLineChars="200"/>
    </w:pPr>
    <w:rPr>
      <w:szCs w:val="20"/>
    </w:rPr>
  </w:style>
  <w:style w:type="table" w:styleId="25">
    <w:name w:val="Table Grid"/>
    <w:basedOn w:val="2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autoRedefine/>
    <w:qFormat/>
    <w:uiPriority w:val="0"/>
  </w:style>
  <w:style w:type="character" w:styleId="28">
    <w:name w:val="Hyperlink"/>
    <w:basedOn w:val="26"/>
    <w:autoRedefine/>
    <w:qFormat/>
    <w:uiPriority w:val="0"/>
    <w:rPr>
      <w:color w:val="0000FF"/>
      <w:u w:val="single"/>
    </w:rPr>
  </w:style>
  <w:style w:type="character" w:styleId="29">
    <w:name w:val="annotation reference"/>
    <w:autoRedefine/>
    <w:qFormat/>
    <w:uiPriority w:val="0"/>
    <w:rPr>
      <w:sz w:val="21"/>
      <w:szCs w:val="21"/>
    </w:rPr>
  </w:style>
  <w:style w:type="paragraph" w:styleId="3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缩进"/>
    <w:basedOn w:val="1"/>
    <w:autoRedefine/>
    <w:qFormat/>
    <w:uiPriority w:val="0"/>
    <w:pPr>
      <w:ind w:firstLine="200" w:firstLineChars="200"/>
    </w:pPr>
  </w:style>
  <w:style w:type="paragraph" w:customStyle="1" w:styleId="32">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customStyle="1" w:styleId="3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34">
    <w:name w:val="图例"/>
    <w:basedOn w:val="1"/>
    <w:autoRedefine/>
    <w:qFormat/>
    <w:uiPriority w:val="0"/>
    <w:pPr>
      <w:spacing w:before="120" w:after="120" w:line="360" w:lineRule="auto"/>
      <w:jc w:val="center"/>
    </w:pPr>
    <w:rPr>
      <w:rFonts w:eastAsia="方正仿宋_GB2312"/>
      <w:b/>
      <w:sz w:val="24"/>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37">
    <w:name w:val="样式 标题 3 + (中文) 黑体 小四 非加粗 段前: 7.8 磅 段后: 0 磅 行距: 固定值 20 磅"/>
    <w:basedOn w:val="4"/>
    <w:autoRedefine/>
    <w:qFormat/>
    <w:uiPriority w:val="0"/>
    <w:pPr>
      <w:spacing w:beforeLines="50" w:afterLines="50" w:line="360" w:lineRule="auto"/>
    </w:pPr>
    <w:rPr>
      <w:b w:val="0"/>
    </w:rPr>
  </w:style>
  <w:style w:type="character" w:customStyle="1" w:styleId="38">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39">
    <w:name w:val="1"/>
    <w:autoRedefine/>
    <w:qFormat/>
    <w:uiPriority w:val="0"/>
    <w:rPr>
      <w:rFonts w:ascii="Times New Roman" w:hAnsi="Times New Roman" w:eastAsia="宋体" w:cs="Times New Roman"/>
      <w:kern w:val="2"/>
      <w:sz w:val="21"/>
      <w:szCs w:val="24"/>
      <w:lang w:val="zh-CN" w:eastAsia="zh-CN" w:bidi="ar-SA"/>
    </w:rPr>
  </w:style>
  <w:style w:type="character" w:customStyle="1" w:styleId="40">
    <w:name w:val="页脚 字符"/>
    <w:basedOn w:val="26"/>
    <w:link w:val="16"/>
    <w:autoRedefine/>
    <w:qFormat/>
    <w:uiPriority w:val="99"/>
    <w:rPr>
      <w:rFonts w:ascii="宋体"/>
      <w:sz w:val="18"/>
    </w:rPr>
  </w:style>
  <w:style w:type="paragraph" w:customStyle="1" w:styleId="41">
    <w:name w:val="msolistparagraph"/>
    <w:basedOn w:val="1"/>
    <w:autoRedefine/>
    <w:qFormat/>
    <w:uiPriority w:val="0"/>
    <w:pPr>
      <w:ind w:firstLine="420" w:firstLineChars="200"/>
    </w:pPr>
  </w:style>
  <w:style w:type="paragraph" w:customStyle="1" w:styleId="42">
    <w:name w:val="样式 标题 2 + Times New Roman 四号 非加粗 段前: 5 磅 段后: 0 磅 行距: 固定值 20..."/>
    <w:basedOn w:val="3"/>
    <w:autoRedefine/>
    <w:qFormat/>
    <w:uiPriority w:val="99"/>
    <w:pPr>
      <w:spacing w:beforeLines="50" w:afterLines="50" w:line="360" w:lineRule="auto"/>
    </w:pPr>
    <w:rPr>
      <w:rFonts w:ascii="宋体" w:hAnsi="Times New Roman" w:cs="宋体"/>
      <w:b w:val="0"/>
      <w:sz w:val="28"/>
      <w:szCs w:val="20"/>
    </w:rPr>
  </w:style>
  <w:style w:type="paragraph" w:customStyle="1" w:styleId="43">
    <w:name w:val="Body text|2"/>
    <w:basedOn w:val="1"/>
    <w:autoRedefine/>
    <w:qFormat/>
    <w:uiPriority w:val="0"/>
    <w:pPr>
      <w:spacing w:line="382" w:lineRule="exact"/>
      <w:ind w:left="1800"/>
      <w:jc w:val="left"/>
    </w:pPr>
    <w:rPr>
      <w:rFonts w:ascii="宋体" w:hAnsi="宋体" w:cs="宋体"/>
      <w:kern w:val="0"/>
      <w:sz w:val="18"/>
      <w:szCs w:val="18"/>
      <w:lang w:val="zh-TW" w:eastAsia="zh-TW" w:bidi="zh-TW"/>
    </w:rPr>
  </w:style>
  <w:style w:type="paragraph" w:customStyle="1" w:styleId="44">
    <w:name w:val="Body text|1"/>
    <w:basedOn w:val="1"/>
    <w:autoRedefine/>
    <w:qFormat/>
    <w:uiPriority w:val="0"/>
    <w:pPr>
      <w:spacing w:line="480" w:lineRule="auto"/>
      <w:ind w:firstLine="380"/>
      <w:jc w:val="left"/>
    </w:pPr>
    <w:rPr>
      <w:rFonts w:ascii="宋体" w:hAnsi="宋体" w:cs="宋体"/>
      <w:kern w:val="0"/>
      <w:sz w:val="20"/>
      <w:szCs w:val="20"/>
      <w:lang w:val="zh-TW" w:eastAsia="zh-TW" w:bidi="zh-TW"/>
    </w:rPr>
  </w:style>
  <w:style w:type="paragraph" w:customStyle="1" w:styleId="45">
    <w:name w:val="Body text|3"/>
    <w:basedOn w:val="1"/>
    <w:autoRedefine/>
    <w:qFormat/>
    <w:uiPriority w:val="0"/>
    <w:pPr>
      <w:ind w:left="530"/>
      <w:jc w:val="left"/>
    </w:pPr>
    <w:rPr>
      <w:rFonts w:ascii="Calibri" w:hAnsi="Calibri"/>
      <w:color w:val="0000FF"/>
      <w:kern w:val="0"/>
      <w:sz w:val="22"/>
      <w:szCs w:val="22"/>
      <w:lang w:val="zh-TW" w:eastAsia="zh-TW" w:bidi="zh-TW"/>
    </w:rPr>
  </w:style>
  <w:style w:type="paragraph" w:customStyle="1" w:styleId="46">
    <w:name w:val="Header or footer|1"/>
    <w:basedOn w:val="1"/>
    <w:autoRedefine/>
    <w:qFormat/>
    <w:uiPriority w:val="0"/>
    <w:pPr>
      <w:jc w:val="left"/>
    </w:pPr>
    <w:rPr>
      <w:rFonts w:ascii="宋体" w:hAnsi="宋体" w:cs="宋体"/>
      <w:kern w:val="0"/>
      <w:sz w:val="20"/>
      <w:szCs w:val="20"/>
      <w:lang w:val="zh-TW" w:eastAsia="zh-TW" w:bidi="zh-TW"/>
    </w:rPr>
  </w:style>
  <w:style w:type="paragraph" w:customStyle="1" w:styleId="47">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134</Pages>
  <Words>10541</Words>
  <Characters>11235</Characters>
  <Lines>762</Lines>
  <Paragraphs>214</Paragraphs>
  <TotalTime>13</TotalTime>
  <ScaleCrop>false</ScaleCrop>
  <LinksUpToDate>false</LinksUpToDate>
  <CharactersWithSpaces>11402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2022-10-25T09:30:00Z</dcterms:created>
  <dc:creator>LENOVO</dc:creator>
  <cp:lastModifiedBy>    </cp:lastModifiedBy>
  <cp:lastPrinted>2025-03-28T05:19:00Z</cp:lastPrinted>
  <dcterms:modified xsi:type="dcterms:W3CDTF">2025-05-21T02:42:29Z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BC03C9018EF04D598BBD18559D18B5F6_13</vt:lpwstr>
  </property>
  <property fmtid="{D5CDD505-2E9C-101B-9397-08002B2CF9AE}" pid="4" name="KSOTemplateDocerSaveRecord">
    <vt:lpwstr>eyJoZGlkIjoiY2Y4Y2FhM2NmNGRkMjBiZWIxNWVlZWIzM2FmNDViZGEiLCJ1c2VySWQiOiIyNTE5NjEwOTYifQ==</vt:lpwstr>
  </property>
</Properties>
</file>