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26F2B">
      <w:pPr>
        <w:spacing w:line="360" w:lineRule="auto"/>
        <w:ind w:firstLine="300" w:firstLineChars="50"/>
        <w:rPr>
          <w:sz w:val="60"/>
          <w:szCs w:val="60"/>
        </w:rPr>
      </w:pPr>
      <w:bookmarkStart w:id="0" w:name="_Toc99301418"/>
    </w:p>
    <w:p w14:paraId="238FBCF5">
      <w:pPr>
        <w:spacing w:line="360" w:lineRule="auto"/>
        <w:ind w:firstLine="300" w:firstLineChars="50"/>
        <w:rPr>
          <w:sz w:val="60"/>
          <w:szCs w:val="60"/>
        </w:rPr>
      </w:pPr>
    </w:p>
    <w:p w14:paraId="5C50D1E7">
      <w:pPr>
        <w:jc w:val="center"/>
        <w:rPr>
          <w:b/>
          <w:bCs/>
          <w:sz w:val="60"/>
          <w:szCs w:val="60"/>
        </w:rPr>
      </w:pPr>
      <w:r>
        <w:rPr>
          <w:b/>
          <w:bCs/>
          <w:sz w:val="60"/>
          <w:szCs w:val="60"/>
        </w:rPr>
        <w:t>北京市政府采购项目</w:t>
      </w:r>
    </w:p>
    <w:p w14:paraId="23916F06">
      <w:pPr>
        <w:jc w:val="center"/>
        <w:rPr>
          <w:b/>
          <w:bCs/>
          <w:sz w:val="60"/>
          <w:szCs w:val="60"/>
        </w:rPr>
      </w:pPr>
      <w:r>
        <w:rPr>
          <w:rFonts w:hint="eastAsia"/>
          <w:b/>
          <w:bCs/>
          <w:sz w:val="60"/>
          <w:szCs w:val="60"/>
        </w:rPr>
        <w:t>公开</w:t>
      </w:r>
      <w:r>
        <w:rPr>
          <w:b/>
          <w:bCs/>
          <w:sz w:val="60"/>
          <w:szCs w:val="60"/>
        </w:rPr>
        <w:t>招标文件示范文本</w:t>
      </w:r>
    </w:p>
    <w:p w14:paraId="1D5D066F">
      <w:pPr>
        <w:jc w:val="center"/>
        <w:rPr>
          <w:b/>
          <w:bCs/>
          <w:sz w:val="60"/>
          <w:szCs w:val="60"/>
        </w:rPr>
      </w:pPr>
    </w:p>
    <w:p w14:paraId="14CC8E38">
      <w:pPr>
        <w:jc w:val="center"/>
        <w:rPr>
          <w:b/>
          <w:bCs/>
          <w:sz w:val="60"/>
          <w:szCs w:val="60"/>
        </w:rPr>
      </w:pPr>
    </w:p>
    <w:p w14:paraId="0678AF2C">
      <w:pPr>
        <w:spacing w:line="360" w:lineRule="auto"/>
        <w:rPr>
          <w:sz w:val="60"/>
          <w:szCs w:val="60"/>
        </w:rPr>
      </w:pPr>
    </w:p>
    <w:p w14:paraId="5EE4E0A2">
      <w:pPr>
        <w:spacing w:line="360" w:lineRule="auto"/>
        <w:jc w:val="center"/>
        <w:rPr>
          <w:sz w:val="60"/>
          <w:szCs w:val="60"/>
        </w:rPr>
      </w:pPr>
    </w:p>
    <w:p w14:paraId="0D8A82CB">
      <w:pPr>
        <w:tabs>
          <w:tab w:val="left" w:pos="3240"/>
          <w:tab w:val="left" w:pos="3420"/>
        </w:tabs>
        <w:spacing w:line="360" w:lineRule="auto"/>
        <w:jc w:val="left"/>
        <w:rPr>
          <w:rFonts w:hint="eastAsia" w:eastAsia="宋体"/>
          <w:bCs/>
          <w:sz w:val="32"/>
          <w:szCs w:val="32"/>
          <w:lang w:eastAsia="zh-CN"/>
        </w:rPr>
      </w:pPr>
      <w:r>
        <w:rPr>
          <w:bCs/>
          <w:sz w:val="32"/>
          <w:szCs w:val="32"/>
        </w:rPr>
        <w:t>项目名称：</w:t>
      </w:r>
      <w:r>
        <w:rPr>
          <w:rFonts w:hint="eastAsia"/>
          <w:bCs/>
          <w:sz w:val="32"/>
          <w:szCs w:val="32"/>
          <w:lang w:eastAsia="zh-CN"/>
        </w:rPr>
        <w:t>门头沟区潭柘寺镇草甸水村异地重建安置基础设施建设工程-电力工程设计</w:t>
      </w:r>
    </w:p>
    <w:p w14:paraId="15C8545B">
      <w:pPr>
        <w:tabs>
          <w:tab w:val="left" w:pos="3240"/>
          <w:tab w:val="left" w:pos="3420"/>
        </w:tabs>
        <w:spacing w:line="360" w:lineRule="auto"/>
        <w:jc w:val="left"/>
        <w:rPr>
          <w:rFonts w:hint="eastAsia" w:eastAsia="宋体"/>
          <w:bCs/>
          <w:sz w:val="32"/>
          <w:szCs w:val="32"/>
          <w:lang w:val="en-US" w:eastAsia="zh-CN"/>
        </w:rPr>
      </w:pPr>
      <w:r>
        <w:rPr>
          <w:rFonts w:hint="eastAsia"/>
          <w:bCs/>
          <w:sz w:val="32"/>
          <w:szCs w:val="32"/>
        </w:rPr>
        <w:t>项目编号/包号</w:t>
      </w:r>
      <w:r>
        <w:rPr>
          <w:bCs/>
          <w:sz w:val="32"/>
          <w:szCs w:val="32"/>
        </w:rPr>
        <w:t>：</w:t>
      </w:r>
      <w:r>
        <w:rPr>
          <w:rFonts w:hint="eastAsia"/>
          <w:bCs/>
          <w:sz w:val="32"/>
          <w:szCs w:val="32"/>
        </w:rPr>
        <w:t>11010925210200013956-XM001</w:t>
      </w:r>
      <w:r>
        <w:rPr>
          <w:rFonts w:hint="eastAsia"/>
          <w:bCs/>
          <w:sz w:val="32"/>
          <w:szCs w:val="32"/>
          <w:lang w:val="en-US" w:eastAsia="zh-CN"/>
        </w:rPr>
        <w:t xml:space="preserve"> </w:t>
      </w:r>
    </w:p>
    <w:p w14:paraId="4158D9C9">
      <w:pPr>
        <w:tabs>
          <w:tab w:val="left" w:pos="3240"/>
          <w:tab w:val="left" w:pos="3420"/>
        </w:tabs>
        <w:spacing w:line="360" w:lineRule="auto"/>
        <w:jc w:val="left"/>
        <w:rPr>
          <w:rFonts w:hint="eastAsia" w:eastAsia="宋体"/>
          <w:bCs/>
          <w:sz w:val="32"/>
          <w:szCs w:val="32"/>
          <w:lang w:eastAsia="zh-CN"/>
        </w:rPr>
      </w:pPr>
      <w:r>
        <w:rPr>
          <w:bCs/>
          <w:sz w:val="32"/>
          <w:szCs w:val="32"/>
        </w:rPr>
        <w:t>采 购 人：</w:t>
      </w:r>
      <w:r>
        <w:rPr>
          <w:rFonts w:hint="eastAsia"/>
          <w:bCs/>
          <w:sz w:val="32"/>
          <w:szCs w:val="32"/>
          <w:lang w:eastAsia="zh-CN"/>
        </w:rPr>
        <w:t>北京市门头沟区潭柘寺镇人民政府</w:t>
      </w:r>
    </w:p>
    <w:p w14:paraId="08A7CCBD">
      <w:pPr>
        <w:tabs>
          <w:tab w:val="left" w:pos="3240"/>
          <w:tab w:val="left" w:pos="3420"/>
        </w:tabs>
        <w:spacing w:line="360" w:lineRule="auto"/>
        <w:jc w:val="left"/>
        <w:rPr>
          <w:bCs/>
          <w:sz w:val="32"/>
          <w:szCs w:val="32"/>
        </w:rPr>
      </w:pPr>
      <w:r>
        <w:rPr>
          <w:rFonts w:hint="eastAsia"/>
          <w:bCs/>
          <w:sz w:val="32"/>
          <w:szCs w:val="32"/>
        </w:rPr>
        <w:t>采购</w:t>
      </w:r>
      <w:r>
        <w:rPr>
          <w:bCs/>
          <w:sz w:val="32"/>
          <w:szCs w:val="32"/>
        </w:rPr>
        <w:t>代理机构：</w:t>
      </w:r>
      <w:r>
        <w:rPr>
          <w:rFonts w:hint="eastAsia"/>
          <w:bCs/>
          <w:sz w:val="32"/>
          <w:szCs w:val="32"/>
        </w:rPr>
        <w:t>北京门城永平工程管理有限公司</w:t>
      </w:r>
    </w:p>
    <w:p w14:paraId="28662489">
      <w:pPr>
        <w:spacing w:line="360" w:lineRule="auto"/>
        <w:jc w:val="left"/>
        <w:outlineLvl w:val="0"/>
        <w:rPr>
          <w:b/>
          <w:sz w:val="36"/>
          <w:szCs w:val="36"/>
        </w:rPr>
        <w:sectPr>
          <w:headerReference r:id="rId6" w:type="first"/>
          <w:footerReference r:id="rId8" w:type="first"/>
          <w:headerReference r:id="rId5" w:type="default"/>
          <w:footerReference r:id="rId7" w:type="default"/>
          <w:pgSz w:w="11905" w:h="16838"/>
          <w:pgMar w:top="1587" w:right="1417" w:bottom="1587" w:left="1417" w:header="862" w:footer="884" w:gutter="0"/>
          <w:pgNumType w:start="0"/>
          <w:cols w:space="0" w:num="1"/>
          <w:docGrid w:linePitch="462" w:charSpace="0"/>
        </w:sectPr>
      </w:pPr>
    </w:p>
    <w:p w14:paraId="7194663F">
      <w:pPr>
        <w:spacing w:line="480" w:lineRule="auto"/>
        <w:jc w:val="center"/>
        <w:outlineLvl w:val="0"/>
        <w:rPr>
          <w:b/>
          <w:sz w:val="28"/>
          <w:szCs w:val="28"/>
        </w:rPr>
      </w:pPr>
      <w:bookmarkStart w:id="1" w:name="_Toc13216"/>
      <w:bookmarkStart w:id="2" w:name="_Toc11313"/>
      <w:r>
        <w:rPr>
          <w:b/>
          <w:sz w:val="28"/>
          <w:szCs w:val="28"/>
        </w:rPr>
        <w:t>目      录</w:t>
      </w:r>
      <w:bookmarkEnd w:id="0"/>
      <w:bookmarkEnd w:id="1"/>
      <w:bookmarkEnd w:id="2"/>
    </w:p>
    <w:p w14:paraId="65236DDB">
      <w:pPr>
        <w:pStyle w:val="18"/>
        <w:tabs>
          <w:tab w:val="right" w:leader="dot" w:pos="8612"/>
          <w:tab w:val="clear" w:pos="1050"/>
          <w:tab w:val="clear" w:pos="8937"/>
        </w:tabs>
        <w:rPr>
          <w:rFonts w:hint="eastAsia"/>
          <w:sz w:val="28"/>
          <w:szCs w:val="28"/>
        </w:rPr>
      </w:pPr>
      <w:r>
        <w:rPr>
          <w:rFonts w:ascii="Times New Roman" w:hAnsi="Times New Roman"/>
          <w:b w:val="0"/>
          <w:sz w:val="28"/>
          <w:szCs w:val="28"/>
        </w:rPr>
        <w:fldChar w:fldCharType="begin"/>
      </w:r>
      <w:r>
        <w:rPr>
          <w:rFonts w:ascii="Times New Roman" w:hAnsi="Times New Roman"/>
          <w:b w:val="0"/>
          <w:sz w:val="28"/>
          <w:szCs w:val="28"/>
        </w:rPr>
        <w:instrText xml:space="preserve"> TOC \o "1-1" \h \z \u </w:instrText>
      </w:r>
      <w:r>
        <w:rPr>
          <w:rFonts w:ascii="Times New Roman" w:hAnsi="Times New Roman"/>
          <w:b w:val="0"/>
          <w:sz w:val="28"/>
          <w:szCs w:val="28"/>
        </w:rPr>
        <w:fldChar w:fldCharType="separate"/>
      </w:r>
    </w:p>
    <w:p w14:paraId="1B3A44DA">
      <w:pPr>
        <w:pStyle w:val="18"/>
        <w:tabs>
          <w:tab w:val="right" w:leader="dot" w:pos="8612"/>
          <w:tab w:val="clear" w:pos="1050"/>
          <w:tab w:val="clear" w:pos="8937"/>
        </w:tabs>
        <w:rPr>
          <w:rFonts w:hint="eastAsia"/>
          <w:sz w:val="28"/>
          <w:szCs w:val="28"/>
        </w:rPr>
      </w:pPr>
      <w:r>
        <w:fldChar w:fldCharType="begin"/>
      </w:r>
      <w:r>
        <w:instrText xml:space="preserve"> HYPERLINK \l "_Toc7042" </w:instrText>
      </w:r>
      <w:r>
        <w:fldChar w:fldCharType="separate"/>
      </w:r>
      <w:r>
        <w:rPr>
          <w:sz w:val="28"/>
          <w:szCs w:val="28"/>
        </w:rPr>
        <w:t xml:space="preserve">第一章   </w:t>
      </w:r>
      <w:r>
        <w:rPr>
          <w:rFonts w:hint="eastAsia"/>
          <w:sz w:val="28"/>
          <w:szCs w:val="28"/>
        </w:rPr>
        <w:t>投标邀请</w:t>
      </w:r>
      <w:r>
        <w:rPr>
          <w:sz w:val="28"/>
          <w:szCs w:val="28"/>
        </w:rPr>
        <w:tab/>
      </w:r>
      <w:r>
        <w:rPr>
          <w:sz w:val="28"/>
          <w:szCs w:val="28"/>
        </w:rPr>
        <w:fldChar w:fldCharType="begin"/>
      </w:r>
      <w:r>
        <w:rPr>
          <w:sz w:val="28"/>
          <w:szCs w:val="28"/>
        </w:rPr>
        <w:instrText xml:space="preserve"> PAGEREF _Toc7042 \h </w:instrText>
      </w:r>
      <w:r>
        <w:rPr>
          <w:sz w:val="28"/>
          <w:szCs w:val="28"/>
        </w:rPr>
        <w:fldChar w:fldCharType="separate"/>
      </w:r>
      <w:r>
        <w:rPr>
          <w:rFonts w:hint="eastAsia"/>
          <w:sz w:val="28"/>
          <w:szCs w:val="28"/>
        </w:rPr>
        <w:t>1</w:t>
      </w:r>
      <w:r>
        <w:rPr>
          <w:sz w:val="28"/>
          <w:szCs w:val="28"/>
        </w:rPr>
        <w:fldChar w:fldCharType="end"/>
      </w:r>
      <w:r>
        <w:rPr>
          <w:sz w:val="28"/>
          <w:szCs w:val="28"/>
        </w:rPr>
        <w:fldChar w:fldCharType="end"/>
      </w:r>
    </w:p>
    <w:p w14:paraId="25700DF4">
      <w:pPr>
        <w:pStyle w:val="18"/>
        <w:tabs>
          <w:tab w:val="right" w:leader="dot" w:pos="8612"/>
          <w:tab w:val="clear" w:pos="1050"/>
          <w:tab w:val="clear" w:pos="8937"/>
        </w:tabs>
        <w:rPr>
          <w:rFonts w:hint="eastAsia"/>
          <w:sz w:val="28"/>
          <w:szCs w:val="28"/>
        </w:rPr>
      </w:pPr>
      <w:r>
        <w:fldChar w:fldCharType="begin"/>
      </w:r>
      <w:r>
        <w:instrText xml:space="preserve"> HYPERLINK \l "_Toc4522" </w:instrText>
      </w:r>
      <w:r>
        <w:fldChar w:fldCharType="separate"/>
      </w:r>
      <w:r>
        <w:rPr>
          <w:sz w:val="28"/>
          <w:szCs w:val="28"/>
        </w:rPr>
        <w:t>第二章   投标人须知</w:t>
      </w:r>
      <w:r>
        <w:rPr>
          <w:sz w:val="28"/>
          <w:szCs w:val="28"/>
        </w:rPr>
        <w:tab/>
      </w:r>
      <w:r>
        <w:rPr>
          <w:sz w:val="28"/>
          <w:szCs w:val="28"/>
        </w:rPr>
        <w:fldChar w:fldCharType="begin"/>
      </w:r>
      <w:r>
        <w:rPr>
          <w:sz w:val="28"/>
          <w:szCs w:val="28"/>
        </w:rPr>
        <w:instrText xml:space="preserve"> PAGEREF _Toc4522 \h </w:instrText>
      </w:r>
      <w:r>
        <w:rPr>
          <w:sz w:val="28"/>
          <w:szCs w:val="28"/>
        </w:rPr>
        <w:fldChar w:fldCharType="separate"/>
      </w:r>
      <w:r>
        <w:rPr>
          <w:rFonts w:hint="eastAsia"/>
          <w:sz w:val="28"/>
          <w:szCs w:val="28"/>
        </w:rPr>
        <w:t>6</w:t>
      </w:r>
      <w:r>
        <w:rPr>
          <w:sz w:val="28"/>
          <w:szCs w:val="28"/>
        </w:rPr>
        <w:fldChar w:fldCharType="end"/>
      </w:r>
      <w:r>
        <w:rPr>
          <w:sz w:val="28"/>
          <w:szCs w:val="28"/>
        </w:rPr>
        <w:fldChar w:fldCharType="end"/>
      </w:r>
    </w:p>
    <w:p w14:paraId="56D40A4D">
      <w:pPr>
        <w:pStyle w:val="18"/>
        <w:tabs>
          <w:tab w:val="right" w:leader="dot" w:pos="8612"/>
          <w:tab w:val="clear" w:pos="1050"/>
          <w:tab w:val="clear" w:pos="8937"/>
        </w:tabs>
        <w:rPr>
          <w:rFonts w:hint="eastAsia"/>
          <w:sz w:val="28"/>
          <w:szCs w:val="28"/>
        </w:rPr>
      </w:pPr>
      <w:r>
        <w:fldChar w:fldCharType="begin"/>
      </w:r>
      <w:r>
        <w:instrText xml:space="preserve"> HYPERLINK \l "_Toc11961" </w:instrText>
      </w:r>
      <w:r>
        <w:fldChar w:fldCharType="separate"/>
      </w:r>
      <w:r>
        <w:rPr>
          <w:sz w:val="28"/>
          <w:szCs w:val="28"/>
        </w:rPr>
        <w:t>第三章   资格审查</w:t>
      </w:r>
      <w:r>
        <w:rPr>
          <w:sz w:val="28"/>
          <w:szCs w:val="28"/>
        </w:rPr>
        <w:tab/>
      </w:r>
      <w:r>
        <w:rPr>
          <w:sz w:val="28"/>
          <w:szCs w:val="28"/>
        </w:rPr>
        <w:fldChar w:fldCharType="begin"/>
      </w:r>
      <w:r>
        <w:rPr>
          <w:sz w:val="28"/>
          <w:szCs w:val="28"/>
        </w:rPr>
        <w:instrText xml:space="preserve"> PAGEREF _Toc11961 \h </w:instrText>
      </w:r>
      <w:r>
        <w:rPr>
          <w:sz w:val="28"/>
          <w:szCs w:val="28"/>
        </w:rPr>
        <w:fldChar w:fldCharType="separate"/>
      </w:r>
      <w:r>
        <w:rPr>
          <w:rFonts w:hint="eastAsia"/>
          <w:sz w:val="28"/>
          <w:szCs w:val="28"/>
        </w:rPr>
        <w:t>23</w:t>
      </w:r>
      <w:r>
        <w:rPr>
          <w:sz w:val="28"/>
          <w:szCs w:val="28"/>
        </w:rPr>
        <w:fldChar w:fldCharType="end"/>
      </w:r>
      <w:r>
        <w:rPr>
          <w:sz w:val="28"/>
          <w:szCs w:val="28"/>
        </w:rPr>
        <w:fldChar w:fldCharType="end"/>
      </w:r>
    </w:p>
    <w:p w14:paraId="1F9C22D0">
      <w:pPr>
        <w:pStyle w:val="18"/>
        <w:tabs>
          <w:tab w:val="right" w:leader="dot" w:pos="8612"/>
          <w:tab w:val="clear" w:pos="1050"/>
          <w:tab w:val="clear" w:pos="8937"/>
        </w:tabs>
        <w:rPr>
          <w:rFonts w:hint="eastAsia"/>
          <w:sz w:val="28"/>
          <w:szCs w:val="28"/>
        </w:rPr>
      </w:pPr>
      <w:r>
        <w:fldChar w:fldCharType="begin"/>
      </w:r>
      <w:r>
        <w:instrText xml:space="preserve"> HYPERLINK \l "_Toc32294" </w:instrText>
      </w:r>
      <w:r>
        <w:fldChar w:fldCharType="separate"/>
      </w:r>
      <w:r>
        <w:rPr>
          <w:sz w:val="28"/>
          <w:szCs w:val="28"/>
        </w:rPr>
        <w:t>第四章   评标程序、评标方法和评标标准</w:t>
      </w:r>
      <w:r>
        <w:rPr>
          <w:sz w:val="28"/>
          <w:szCs w:val="28"/>
        </w:rPr>
        <w:tab/>
      </w:r>
      <w:r>
        <w:rPr>
          <w:sz w:val="28"/>
          <w:szCs w:val="28"/>
        </w:rPr>
        <w:fldChar w:fldCharType="begin"/>
      </w:r>
      <w:r>
        <w:rPr>
          <w:sz w:val="28"/>
          <w:szCs w:val="28"/>
        </w:rPr>
        <w:instrText xml:space="preserve"> PAGEREF _Toc32294 \h </w:instrText>
      </w:r>
      <w:r>
        <w:rPr>
          <w:sz w:val="28"/>
          <w:szCs w:val="28"/>
        </w:rPr>
        <w:fldChar w:fldCharType="separate"/>
      </w:r>
      <w:r>
        <w:rPr>
          <w:rFonts w:hint="eastAsia"/>
          <w:sz w:val="28"/>
          <w:szCs w:val="28"/>
        </w:rPr>
        <w:t>25</w:t>
      </w:r>
      <w:r>
        <w:rPr>
          <w:sz w:val="28"/>
          <w:szCs w:val="28"/>
        </w:rPr>
        <w:fldChar w:fldCharType="end"/>
      </w:r>
      <w:r>
        <w:rPr>
          <w:sz w:val="28"/>
          <w:szCs w:val="28"/>
        </w:rPr>
        <w:fldChar w:fldCharType="end"/>
      </w:r>
    </w:p>
    <w:p w14:paraId="43F03C2F">
      <w:pPr>
        <w:pStyle w:val="18"/>
        <w:tabs>
          <w:tab w:val="right" w:leader="dot" w:pos="8612"/>
          <w:tab w:val="clear" w:pos="1050"/>
          <w:tab w:val="clear" w:pos="8937"/>
        </w:tabs>
        <w:rPr>
          <w:rFonts w:hint="eastAsia"/>
          <w:sz w:val="28"/>
          <w:szCs w:val="28"/>
        </w:rPr>
      </w:pPr>
      <w:r>
        <w:fldChar w:fldCharType="begin"/>
      </w:r>
      <w:r>
        <w:instrText xml:space="preserve"> HYPERLINK \l "_Toc27779" </w:instrText>
      </w:r>
      <w:r>
        <w:fldChar w:fldCharType="separate"/>
      </w:r>
      <w:r>
        <w:rPr>
          <w:sz w:val="28"/>
          <w:szCs w:val="28"/>
        </w:rPr>
        <w:t>第五章   采购需求</w:t>
      </w:r>
      <w:r>
        <w:rPr>
          <w:sz w:val="28"/>
          <w:szCs w:val="28"/>
        </w:rPr>
        <w:tab/>
      </w:r>
      <w:r>
        <w:rPr>
          <w:sz w:val="28"/>
          <w:szCs w:val="28"/>
        </w:rPr>
        <w:fldChar w:fldCharType="begin"/>
      </w:r>
      <w:r>
        <w:rPr>
          <w:sz w:val="28"/>
          <w:szCs w:val="28"/>
        </w:rPr>
        <w:instrText xml:space="preserve"> PAGEREF _Toc27779 \h </w:instrText>
      </w:r>
      <w:r>
        <w:rPr>
          <w:sz w:val="28"/>
          <w:szCs w:val="28"/>
        </w:rPr>
        <w:fldChar w:fldCharType="separate"/>
      </w:r>
      <w:r>
        <w:rPr>
          <w:rFonts w:hint="eastAsia"/>
          <w:sz w:val="28"/>
          <w:szCs w:val="28"/>
        </w:rPr>
        <w:t>34</w:t>
      </w:r>
      <w:r>
        <w:rPr>
          <w:sz w:val="28"/>
          <w:szCs w:val="28"/>
        </w:rPr>
        <w:fldChar w:fldCharType="end"/>
      </w:r>
      <w:r>
        <w:rPr>
          <w:sz w:val="28"/>
          <w:szCs w:val="28"/>
        </w:rPr>
        <w:fldChar w:fldCharType="end"/>
      </w:r>
    </w:p>
    <w:p w14:paraId="7241C0DF">
      <w:pPr>
        <w:pStyle w:val="18"/>
        <w:tabs>
          <w:tab w:val="right" w:leader="dot" w:pos="8612"/>
          <w:tab w:val="clear" w:pos="1050"/>
          <w:tab w:val="clear" w:pos="8937"/>
        </w:tabs>
        <w:rPr>
          <w:rFonts w:hint="eastAsia"/>
          <w:sz w:val="28"/>
          <w:szCs w:val="28"/>
        </w:rPr>
      </w:pPr>
      <w:r>
        <w:fldChar w:fldCharType="begin"/>
      </w:r>
      <w:r>
        <w:instrText xml:space="preserve"> HYPERLINK \l "_Toc23089" </w:instrText>
      </w:r>
      <w:r>
        <w:fldChar w:fldCharType="separate"/>
      </w:r>
      <w:r>
        <w:rPr>
          <w:sz w:val="28"/>
          <w:szCs w:val="28"/>
        </w:rPr>
        <w:t>第六章   拟签订的合同文本</w:t>
      </w:r>
      <w:r>
        <w:rPr>
          <w:sz w:val="28"/>
          <w:szCs w:val="28"/>
        </w:rPr>
        <w:tab/>
      </w:r>
      <w:r>
        <w:rPr>
          <w:sz w:val="28"/>
          <w:szCs w:val="28"/>
        </w:rPr>
        <w:fldChar w:fldCharType="begin"/>
      </w:r>
      <w:r>
        <w:rPr>
          <w:sz w:val="28"/>
          <w:szCs w:val="28"/>
        </w:rPr>
        <w:instrText xml:space="preserve"> PAGEREF _Toc23089 \h </w:instrText>
      </w:r>
      <w:r>
        <w:rPr>
          <w:sz w:val="28"/>
          <w:szCs w:val="28"/>
        </w:rPr>
        <w:fldChar w:fldCharType="separate"/>
      </w:r>
      <w:r>
        <w:rPr>
          <w:rFonts w:hint="eastAsia"/>
          <w:sz w:val="28"/>
          <w:szCs w:val="28"/>
        </w:rPr>
        <w:t>34</w:t>
      </w:r>
      <w:r>
        <w:rPr>
          <w:sz w:val="28"/>
          <w:szCs w:val="28"/>
        </w:rPr>
        <w:fldChar w:fldCharType="end"/>
      </w:r>
      <w:r>
        <w:rPr>
          <w:sz w:val="28"/>
          <w:szCs w:val="28"/>
        </w:rPr>
        <w:fldChar w:fldCharType="end"/>
      </w:r>
    </w:p>
    <w:p w14:paraId="5F911722">
      <w:pPr>
        <w:pStyle w:val="18"/>
        <w:tabs>
          <w:tab w:val="right" w:leader="dot" w:pos="8612"/>
          <w:tab w:val="clear" w:pos="1050"/>
          <w:tab w:val="clear" w:pos="8937"/>
        </w:tabs>
        <w:rPr>
          <w:rFonts w:hint="eastAsia"/>
          <w:sz w:val="28"/>
          <w:szCs w:val="28"/>
        </w:rPr>
      </w:pPr>
      <w:r>
        <w:fldChar w:fldCharType="begin"/>
      </w:r>
      <w:r>
        <w:instrText xml:space="preserve"> HYPERLINK \l "_Toc15049" </w:instrText>
      </w:r>
      <w:r>
        <w:fldChar w:fldCharType="separate"/>
      </w:r>
      <w:r>
        <w:rPr>
          <w:sz w:val="28"/>
          <w:szCs w:val="28"/>
        </w:rPr>
        <w:t>第七章   投标文件格式</w:t>
      </w:r>
      <w:r>
        <w:rPr>
          <w:sz w:val="28"/>
          <w:szCs w:val="28"/>
        </w:rPr>
        <w:tab/>
      </w:r>
      <w:r>
        <w:rPr>
          <w:sz w:val="28"/>
          <w:szCs w:val="28"/>
        </w:rPr>
        <w:fldChar w:fldCharType="begin"/>
      </w:r>
      <w:r>
        <w:rPr>
          <w:sz w:val="28"/>
          <w:szCs w:val="28"/>
        </w:rPr>
        <w:instrText xml:space="preserve"> PAGEREF _Toc15049 \h </w:instrText>
      </w:r>
      <w:r>
        <w:rPr>
          <w:sz w:val="28"/>
          <w:szCs w:val="28"/>
        </w:rPr>
        <w:fldChar w:fldCharType="separate"/>
      </w:r>
      <w:r>
        <w:rPr>
          <w:rFonts w:hint="eastAsia"/>
          <w:sz w:val="28"/>
          <w:szCs w:val="28"/>
        </w:rPr>
        <w:t>86</w:t>
      </w:r>
      <w:r>
        <w:rPr>
          <w:sz w:val="28"/>
          <w:szCs w:val="28"/>
        </w:rPr>
        <w:fldChar w:fldCharType="end"/>
      </w:r>
      <w:r>
        <w:rPr>
          <w:sz w:val="28"/>
          <w:szCs w:val="28"/>
        </w:rPr>
        <w:fldChar w:fldCharType="end"/>
      </w:r>
    </w:p>
    <w:p w14:paraId="5C315163">
      <w:pPr>
        <w:pStyle w:val="18"/>
        <w:spacing w:line="480" w:lineRule="auto"/>
        <w:rPr>
          <w:rFonts w:ascii="Times New Roman" w:hAnsi="Times New Roman"/>
          <w:b w:val="0"/>
        </w:rPr>
      </w:pPr>
      <w:r>
        <w:rPr>
          <w:rFonts w:ascii="Times New Roman" w:hAnsi="Times New Roman"/>
          <w:sz w:val="28"/>
          <w:szCs w:val="28"/>
        </w:rPr>
        <w:fldChar w:fldCharType="end"/>
      </w:r>
    </w:p>
    <w:p w14:paraId="6B0C1B3A">
      <w:pPr>
        <w:spacing w:line="360" w:lineRule="auto"/>
        <w:jc w:val="center"/>
        <w:outlineLvl w:val="0"/>
        <w:rPr>
          <w:b/>
          <w:sz w:val="36"/>
          <w:szCs w:val="36"/>
        </w:rPr>
        <w:sectPr>
          <w:headerReference r:id="rId9" w:type="default"/>
          <w:footerReference r:id="rId10" w:type="default"/>
          <w:pgSz w:w="11905" w:h="16838"/>
          <w:pgMar w:top="1587" w:right="1417" w:bottom="1587" w:left="1417" w:header="862" w:footer="884" w:gutter="0"/>
          <w:pgNumType w:start="1"/>
          <w:cols w:space="0" w:num="1"/>
          <w:docGrid w:linePitch="462" w:charSpace="0"/>
        </w:sectPr>
      </w:pPr>
    </w:p>
    <w:p w14:paraId="4A7D7F39">
      <w:pPr>
        <w:spacing w:line="360" w:lineRule="auto"/>
        <w:jc w:val="center"/>
        <w:outlineLvl w:val="0"/>
        <w:rPr>
          <w:sz w:val="32"/>
          <w:szCs w:val="32"/>
        </w:rPr>
      </w:pPr>
      <w:bookmarkStart w:id="3" w:name="_Toc7042"/>
      <w:r>
        <w:rPr>
          <w:b/>
          <w:sz w:val="36"/>
          <w:szCs w:val="36"/>
        </w:rPr>
        <w:t xml:space="preserve">第一章   </w:t>
      </w:r>
      <w:r>
        <w:rPr>
          <w:rFonts w:hint="eastAsia"/>
          <w:b/>
          <w:sz w:val="36"/>
          <w:szCs w:val="36"/>
        </w:rPr>
        <w:t>投标邀请</w:t>
      </w:r>
      <w:bookmarkEnd w:id="3"/>
    </w:p>
    <w:p w14:paraId="4B8690FD">
      <w:pPr>
        <w:pStyle w:val="3"/>
        <w:spacing w:before="0" w:line="360" w:lineRule="auto"/>
        <w:jc w:val="left"/>
        <w:rPr>
          <w:rFonts w:ascii="Times New Roman" w:hAnsi="Times New Roman" w:eastAsia="宋体"/>
          <w:sz w:val="24"/>
          <w:szCs w:val="24"/>
        </w:rPr>
      </w:pPr>
      <w:bookmarkStart w:id="4" w:name="_Toc28359002"/>
      <w:bookmarkStart w:id="5" w:name="_Toc35393790"/>
      <w:bookmarkStart w:id="6" w:name="_Toc28359079"/>
      <w:bookmarkStart w:id="7" w:name="_Toc35393621"/>
      <w:bookmarkStart w:id="8" w:name="_Hlk24379207"/>
      <w:r>
        <w:rPr>
          <w:rFonts w:ascii="Times New Roman" w:hAnsi="Times New Roman" w:eastAsia="宋体"/>
          <w:sz w:val="24"/>
          <w:szCs w:val="24"/>
        </w:rPr>
        <w:t>一、项目基本情况</w:t>
      </w:r>
      <w:bookmarkEnd w:id="4"/>
      <w:bookmarkEnd w:id="5"/>
      <w:bookmarkEnd w:id="6"/>
      <w:bookmarkEnd w:id="7"/>
    </w:p>
    <w:p w14:paraId="0475073D">
      <w:pPr>
        <w:spacing w:line="360" w:lineRule="auto"/>
        <w:ind w:firstLine="480" w:firstLineChars="200"/>
        <w:rPr>
          <w:sz w:val="24"/>
          <w:u w:val="single"/>
        </w:rPr>
      </w:pPr>
      <w:r>
        <w:rPr>
          <w:sz w:val="24"/>
        </w:rPr>
        <w:t>1.项目编号：</w:t>
      </w:r>
      <w:r>
        <w:rPr>
          <w:rFonts w:hint="eastAsia"/>
          <w:sz w:val="24"/>
          <w:u w:val="single"/>
        </w:rPr>
        <w:t xml:space="preserve"> </w:t>
      </w:r>
      <w:r>
        <w:rPr>
          <w:rFonts w:hint="eastAsia"/>
          <w:sz w:val="24"/>
          <w:u w:val="single"/>
          <w:lang w:val="en-US" w:eastAsia="zh-CN"/>
        </w:rPr>
        <w:t>11010925210200013956-XM001</w:t>
      </w:r>
      <w:r>
        <w:rPr>
          <w:rFonts w:hint="eastAsia"/>
          <w:sz w:val="24"/>
          <w:u w:val="single"/>
        </w:rPr>
        <w:t xml:space="preserve"> </w:t>
      </w:r>
    </w:p>
    <w:p w14:paraId="18A37406">
      <w:pPr>
        <w:spacing w:line="360" w:lineRule="auto"/>
        <w:ind w:firstLine="480" w:firstLineChars="200"/>
        <w:rPr>
          <w:rFonts w:hint="eastAsia" w:eastAsia="宋体"/>
          <w:sz w:val="24"/>
          <w:lang w:eastAsia="zh-CN"/>
        </w:rPr>
      </w:pPr>
      <w:r>
        <w:rPr>
          <w:sz w:val="24"/>
        </w:rPr>
        <w:t>2.项目名称：</w:t>
      </w:r>
      <w:bookmarkEnd w:id="8"/>
      <w:r>
        <w:rPr>
          <w:rFonts w:hint="eastAsia"/>
          <w:sz w:val="24"/>
          <w:lang w:eastAsia="zh-CN"/>
        </w:rPr>
        <w:t>门头沟区潭柘寺镇草甸水村异地重建安置基础设施建设工程-电力工程设计</w:t>
      </w:r>
    </w:p>
    <w:p w14:paraId="51A6BAE2">
      <w:pPr>
        <w:spacing w:line="360" w:lineRule="auto"/>
        <w:ind w:firstLine="480" w:firstLineChars="200"/>
        <w:rPr>
          <w:sz w:val="24"/>
        </w:rPr>
      </w:pPr>
      <w:r>
        <w:rPr>
          <w:sz w:val="24"/>
        </w:rPr>
        <w:t>3.项目预算金额：</w:t>
      </w:r>
      <w:r>
        <w:rPr>
          <w:rFonts w:hint="eastAsia"/>
          <w:sz w:val="24"/>
          <w:u w:val="single"/>
        </w:rPr>
        <w:t xml:space="preserve"> </w:t>
      </w:r>
      <w:r>
        <w:rPr>
          <w:rFonts w:hint="eastAsia"/>
          <w:sz w:val="24"/>
          <w:u w:val="single"/>
          <w:lang w:val="en-US" w:eastAsia="zh-CN"/>
        </w:rPr>
        <w:t xml:space="preserve">47.249588 </w:t>
      </w:r>
      <w:r>
        <w:rPr>
          <w:sz w:val="24"/>
        </w:rPr>
        <w:t>万元、项目最高限价：</w:t>
      </w:r>
      <w:r>
        <w:rPr>
          <w:rFonts w:hint="eastAsia"/>
          <w:sz w:val="24"/>
          <w:lang w:val="en-US" w:eastAsia="zh-CN"/>
        </w:rPr>
        <w:t xml:space="preserve"> </w:t>
      </w:r>
      <w:r>
        <w:rPr>
          <w:rFonts w:hint="eastAsia"/>
          <w:sz w:val="24"/>
          <w:u w:val="single"/>
          <w:lang w:val="en-US" w:eastAsia="zh-CN"/>
        </w:rPr>
        <w:t>47.249588</w:t>
      </w:r>
      <w:r>
        <w:rPr>
          <w:sz w:val="24"/>
        </w:rPr>
        <w:t>万元</w:t>
      </w:r>
      <w:r>
        <w:rPr>
          <w:rFonts w:hint="eastAsia"/>
          <w:sz w:val="24"/>
        </w:rPr>
        <w:t>。</w:t>
      </w:r>
    </w:p>
    <w:p w14:paraId="045C4C7E">
      <w:pPr>
        <w:spacing w:line="360" w:lineRule="auto"/>
        <w:ind w:firstLine="480" w:firstLineChars="200"/>
        <w:rPr>
          <w:sz w:val="24"/>
        </w:rPr>
      </w:pPr>
      <w:r>
        <w:rPr>
          <w:sz w:val="24"/>
        </w:rPr>
        <w:t>4.采购需求：</w:t>
      </w:r>
    </w:p>
    <w:tbl>
      <w:tblPr>
        <w:tblStyle w:val="27"/>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990"/>
        <w:gridCol w:w="1830"/>
        <w:gridCol w:w="1125"/>
        <w:gridCol w:w="3167"/>
      </w:tblGrid>
      <w:tr w14:paraId="39E8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dxa"/>
            <w:vAlign w:val="center"/>
          </w:tcPr>
          <w:p w14:paraId="63EF2FD3">
            <w:pPr>
              <w:jc w:val="center"/>
              <w:rPr>
                <w:bCs/>
                <w:szCs w:val="21"/>
              </w:rPr>
            </w:pPr>
            <w:r>
              <w:rPr>
                <w:bCs/>
                <w:szCs w:val="21"/>
              </w:rPr>
              <w:t>包号</w:t>
            </w:r>
          </w:p>
        </w:tc>
        <w:tc>
          <w:tcPr>
            <w:tcW w:w="1990" w:type="dxa"/>
            <w:vAlign w:val="center"/>
          </w:tcPr>
          <w:p w14:paraId="6A0A9860">
            <w:pPr>
              <w:jc w:val="center"/>
              <w:rPr>
                <w:bCs/>
                <w:szCs w:val="21"/>
              </w:rPr>
            </w:pPr>
            <w:r>
              <w:rPr>
                <w:bCs/>
                <w:szCs w:val="21"/>
              </w:rPr>
              <w:t>标的名称</w:t>
            </w:r>
          </w:p>
        </w:tc>
        <w:tc>
          <w:tcPr>
            <w:tcW w:w="1830" w:type="dxa"/>
            <w:vAlign w:val="center"/>
          </w:tcPr>
          <w:p w14:paraId="33849C34">
            <w:pPr>
              <w:jc w:val="center"/>
              <w:rPr>
                <w:bCs/>
                <w:szCs w:val="21"/>
              </w:rPr>
            </w:pPr>
            <w:r>
              <w:rPr>
                <w:bCs/>
                <w:szCs w:val="21"/>
              </w:rPr>
              <w:t>采购包预算金额</w:t>
            </w:r>
          </w:p>
          <w:p w14:paraId="01693E00">
            <w:pPr>
              <w:jc w:val="center"/>
              <w:rPr>
                <w:bCs/>
                <w:szCs w:val="21"/>
              </w:rPr>
            </w:pPr>
            <w:r>
              <w:rPr>
                <w:bCs/>
                <w:szCs w:val="21"/>
              </w:rPr>
              <w:t>（万元）</w:t>
            </w:r>
          </w:p>
        </w:tc>
        <w:tc>
          <w:tcPr>
            <w:tcW w:w="1125" w:type="dxa"/>
            <w:vAlign w:val="center"/>
          </w:tcPr>
          <w:p w14:paraId="3D7C47F0">
            <w:pPr>
              <w:jc w:val="center"/>
              <w:rPr>
                <w:bCs/>
                <w:szCs w:val="21"/>
              </w:rPr>
            </w:pPr>
            <w:r>
              <w:rPr>
                <w:bCs/>
                <w:szCs w:val="21"/>
              </w:rPr>
              <w:t>数量</w:t>
            </w:r>
          </w:p>
        </w:tc>
        <w:tc>
          <w:tcPr>
            <w:tcW w:w="3167" w:type="dxa"/>
            <w:vAlign w:val="center"/>
          </w:tcPr>
          <w:p w14:paraId="63E09608">
            <w:pPr>
              <w:jc w:val="center"/>
              <w:rPr>
                <w:szCs w:val="21"/>
              </w:rPr>
            </w:pPr>
            <w:r>
              <w:rPr>
                <w:szCs w:val="21"/>
              </w:rPr>
              <w:t>简要技术需求或服务要求</w:t>
            </w:r>
          </w:p>
        </w:tc>
      </w:tr>
      <w:tr w14:paraId="1883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dxa"/>
            <w:vAlign w:val="center"/>
          </w:tcPr>
          <w:p w14:paraId="2C4FEE55">
            <w:pPr>
              <w:jc w:val="center"/>
              <w:rPr>
                <w:rFonts w:hint="eastAsia" w:eastAsia="宋体"/>
                <w:bCs/>
                <w:szCs w:val="21"/>
                <w:lang w:eastAsia="zh-CN"/>
              </w:rPr>
            </w:pPr>
            <w:r>
              <w:rPr>
                <w:rFonts w:hint="eastAsia"/>
                <w:bCs/>
                <w:szCs w:val="21"/>
                <w:lang w:val="en-US" w:eastAsia="zh-CN"/>
              </w:rPr>
              <w:t>2</w:t>
            </w:r>
          </w:p>
        </w:tc>
        <w:tc>
          <w:tcPr>
            <w:tcW w:w="1990" w:type="dxa"/>
            <w:vAlign w:val="center"/>
          </w:tcPr>
          <w:p w14:paraId="1176F8CA">
            <w:pPr>
              <w:jc w:val="center"/>
              <w:rPr>
                <w:rFonts w:hint="eastAsia" w:eastAsia="宋体"/>
                <w:bCs/>
                <w:szCs w:val="21"/>
                <w:highlight w:val="none"/>
                <w:lang w:eastAsia="zh-CN"/>
              </w:rPr>
            </w:pPr>
            <w:r>
              <w:rPr>
                <w:rFonts w:hint="eastAsia"/>
                <w:bCs/>
                <w:szCs w:val="21"/>
                <w:highlight w:val="none"/>
                <w:lang w:eastAsia="zh-CN"/>
              </w:rPr>
              <w:t>门头沟区潭柘寺镇草甸水村异地重建安置基础设施建设工程-电力工程设计</w:t>
            </w:r>
          </w:p>
        </w:tc>
        <w:tc>
          <w:tcPr>
            <w:tcW w:w="1830" w:type="dxa"/>
            <w:vAlign w:val="center"/>
          </w:tcPr>
          <w:p w14:paraId="1C3322EB">
            <w:pPr>
              <w:jc w:val="center"/>
              <w:rPr>
                <w:rFonts w:hint="default" w:eastAsia="宋体"/>
                <w:bCs/>
                <w:szCs w:val="21"/>
                <w:highlight w:val="none"/>
                <w:lang w:val="en-US" w:eastAsia="zh-CN"/>
              </w:rPr>
            </w:pPr>
            <w:r>
              <w:rPr>
                <w:rFonts w:hint="eastAsia"/>
                <w:bCs/>
                <w:szCs w:val="21"/>
                <w:highlight w:val="none"/>
                <w:lang w:val="en-US" w:eastAsia="zh-CN"/>
              </w:rPr>
              <w:t>47.249588</w:t>
            </w:r>
          </w:p>
        </w:tc>
        <w:tc>
          <w:tcPr>
            <w:tcW w:w="1125" w:type="dxa"/>
            <w:vAlign w:val="center"/>
          </w:tcPr>
          <w:p w14:paraId="70CF5A6C">
            <w:pPr>
              <w:jc w:val="center"/>
              <w:rPr>
                <w:bCs/>
                <w:szCs w:val="21"/>
              </w:rPr>
            </w:pPr>
            <w:r>
              <w:rPr>
                <w:rFonts w:hint="eastAsia"/>
                <w:bCs/>
                <w:szCs w:val="21"/>
              </w:rPr>
              <w:t>1</w:t>
            </w:r>
          </w:p>
        </w:tc>
        <w:tc>
          <w:tcPr>
            <w:tcW w:w="3167" w:type="dxa"/>
            <w:vAlign w:val="center"/>
          </w:tcPr>
          <w:p w14:paraId="5DCCE542">
            <w:pPr>
              <w:jc w:val="center"/>
              <w:rPr>
                <w:rFonts w:hint="default" w:eastAsia="宋体"/>
                <w:bCs/>
                <w:szCs w:val="21"/>
                <w:lang w:val="en-US" w:eastAsia="zh-CN"/>
              </w:rPr>
            </w:pPr>
            <w:r>
              <w:rPr>
                <w:rFonts w:hint="eastAsia"/>
                <w:bCs/>
                <w:szCs w:val="21"/>
                <w:lang w:eastAsia="zh-CN"/>
              </w:rPr>
              <w:t>门头沟区潭柘寺镇草甸水村异地重建安置基础设施建设工程</w:t>
            </w:r>
            <w:r>
              <w:rPr>
                <w:rFonts w:hint="eastAsia"/>
                <w:bCs/>
                <w:szCs w:val="21"/>
                <w:lang w:val="en-US" w:eastAsia="zh-CN"/>
              </w:rPr>
              <w:t>电力工程</w:t>
            </w:r>
            <w:r>
              <w:rPr>
                <w:rFonts w:hint="eastAsia"/>
                <w:bCs/>
                <w:szCs w:val="21"/>
                <w:lang w:eastAsia="zh-CN"/>
              </w:rPr>
              <w:t>的初步设计、施工图设计及后续施工阶段全部设计工作和服务。</w:t>
            </w:r>
          </w:p>
        </w:tc>
      </w:tr>
    </w:tbl>
    <w:p w14:paraId="18BE15FB">
      <w:pPr>
        <w:spacing w:line="360" w:lineRule="auto"/>
        <w:ind w:firstLine="480" w:firstLineChars="200"/>
        <w:rPr>
          <w:sz w:val="24"/>
          <w:u w:val="single"/>
        </w:rPr>
      </w:pPr>
      <w:r>
        <w:rPr>
          <w:sz w:val="24"/>
        </w:rPr>
        <w:t>5.合同履行期限：</w:t>
      </w:r>
      <w:r>
        <w:rPr>
          <w:rFonts w:hint="eastAsia"/>
          <w:sz w:val="24"/>
          <w:u w:val="single"/>
        </w:rPr>
        <w:t xml:space="preserve">  设计周期</w:t>
      </w:r>
      <w:r>
        <w:rPr>
          <w:rFonts w:hint="eastAsia"/>
          <w:sz w:val="24"/>
          <w:u w:val="single"/>
          <w:lang w:val="en-US" w:eastAsia="zh-CN"/>
        </w:rPr>
        <w:t>30日历</w:t>
      </w:r>
      <w:r>
        <w:rPr>
          <w:rFonts w:hint="eastAsia"/>
          <w:sz w:val="24"/>
          <w:u w:val="single"/>
        </w:rPr>
        <w:t xml:space="preserve">天  </w:t>
      </w:r>
    </w:p>
    <w:p w14:paraId="4F5DF0E9">
      <w:pPr>
        <w:spacing w:line="360" w:lineRule="auto"/>
        <w:ind w:firstLine="480" w:firstLineChars="200"/>
        <w:rPr>
          <w:sz w:val="24"/>
        </w:rPr>
      </w:pPr>
      <w:r>
        <w:rPr>
          <w:sz w:val="24"/>
        </w:rPr>
        <w:t>6.本项目是否接受联合体投标：</w:t>
      </w:r>
      <w:r>
        <w:rPr>
          <w:sz w:val="24"/>
        </w:rPr>
        <w:sym w:font="Wingdings 2" w:char="00A3"/>
      </w:r>
      <w:r>
        <w:rPr>
          <w:sz w:val="24"/>
        </w:rPr>
        <w:t xml:space="preserve">是  </w:t>
      </w:r>
      <w:r>
        <w:rPr>
          <w:rFonts w:hint="eastAsia"/>
          <w:sz w:val="24"/>
        </w:rPr>
        <w:t>■</w:t>
      </w:r>
      <w:r>
        <w:rPr>
          <w:sz w:val="24"/>
        </w:rPr>
        <w:t>否。</w:t>
      </w:r>
    </w:p>
    <w:p w14:paraId="61EFF35C">
      <w:pPr>
        <w:pStyle w:val="3"/>
        <w:spacing w:before="0" w:line="360" w:lineRule="auto"/>
        <w:jc w:val="left"/>
        <w:rPr>
          <w:rFonts w:ascii="Times New Roman" w:hAnsi="Times New Roman" w:eastAsia="宋体"/>
          <w:sz w:val="24"/>
          <w:szCs w:val="24"/>
        </w:rPr>
      </w:pPr>
      <w:bookmarkStart w:id="9" w:name="_Toc28359003"/>
      <w:bookmarkStart w:id="10" w:name="_Toc28359080"/>
      <w:bookmarkStart w:id="11" w:name="_Toc35393622"/>
      <w:bookmarkStart w:id="12" w:name="_Toc35393791"/>
      <w:r>
        <w:rPr>
          <w:rFonts w:ascii="Times New Roman" w:hAnsi="Times New Roman" w:eastAsia="宋体"/>
          <w:sz w:val="24"/>
          <w:szCs w:val="24"/>
        </w:rPr>
        <w:t>二、申请人的资格要求（须同时满足）</w:t>
      </w:r>
      <w:bookmarkEnd w:id="9"/>
      <w:bookmarkEnd w:id="10"/>
      <w:bookmarkEnd w:id="11"/>
      <w:bookmarkEnd w:id="12"/>
    </w:p>
    <w:p w14:paraId="4D57ECA8">
      <w:pPr>
        <w:spacing w:line="360" w:lineRule="auto"/>
        <w:ind w:firstLine="480" w:firstLineChars="200"/>
        <w:rPr>
          <w:sz w:val="24"/>
        </w:rPr>
      </w:pPr>
      <w:r>
        <w:rPr>
          <w:sz w:val="24"/>
        </w:rPr>
        <w:t>1.满足《中华人民共和国政府采购法》第二十二条规定；</w:t>
      </w:r>
    </w:p>
    <w:p w14:paraId="411ED9E0">
      <w:pPr>
        <w:spacing w:line="360" w:lineRule="auto"/>
        <w:ind w:firstLine="480" w:firstLineChars="200"/>
        <w:rPr>
          <w:sz w:val="24"/>
        </w:rPr>
      </w:pPr>
      <w:bookmarkStart w:id="13" w:name="_Toc28359004"/>
      <w:bookmarkStart w:id="14" w:name="_Toc28359081"/>
      <w:r>
        <w:rPr>
          <w:sz w:val="24"/>
        </w:rPr>
        <w:t>2.落实政府采购政策需满足的资格要求：</w:t>
      </w:r>
    </w:p>
    <w:p w14:paraId="57992EFB">
      <w:pPr>
        <w:spacing w:line="360" w:lineRule="auto"/>
        <w:ind w:firstLine="480" w:firstLineChars="200"/>
        <w:rPr>
          <w:sz w:val="24"/>
        </w:rPr>
      </w:pPr>
      <w:r>
        <w:rPr>
          <w:sz w:val="24"/>
        </w:rPr>
        <w:t>2.1 中小企业政策</w:t>
      </w:r>
    </w:p>
    <w:p w14:paraId="2AAC2D66">
      <w:pPr>
        <w:widowControl/>
        <w:ind w:firstLine="480" w:firstLineChars="200"/>
        <w:jc w:val="left"/>
        <w:rPr>
          <w:sz w:val="24"/>
        </w:rPr>
      </w:pPr>
      <w:r>
        <w:rPr>
          <w:rFonts w:hint="eastAsia"/>
          <w:sz w:val="24"/>
        </w:rPr>
        <w:t>■</w:t>
      </w:r>
      <w:r>
        <w:rPr>
          <w:sz w:val="24"/>
        </w:rPr>
        <w:t>本项目不专门面向中小企业预留采购份额。</w:t>
      </w:r>
    </w:p>
    <w:p w14:paraId="2A567035">
      <w:pPr>
        <w:spacing w:line="360" w:lineRule="auto"/>
        <w:ind w:firstLine="480" w:firstLineChars="200"/>
        <w:rPr>
          <w:sz w:val="24"/>
        </w:rPr>
      </w:pPr>
      <w:r>
        <w:rPr>
          <w:rFonts w:hint="eastAsia" w:ascii="宋体" w:hAnsi="宋体" w:cs="宋体"/>
          <w:snapToGrid w:val="0"/>
          <w:kern w:val="0"/>
          <w:sz w:val="24"/>
          <w:lang w:eastAsia="zh-CN"/>
        </w:rPr>
        <w:t>□</w:t>
      </w:r>
      <w:r>
        <w:rPr>
          <w:sz w:val="24"/>
        </w:rPr>
        <w:t xml:space="preserve">本项目专门面向  </w:t>
      </w:r>
      <w:r>
        <w:rPr>
          <w:rFonts w:hint="eastAsia" w:ascii="宋体" w:hAnsi="宋体" w:cs="宋体"/>
          <w:snapToGrid w:val="0"/>
          <w:kern w:val="0"/>
          <w:sz w:val="24"/>
          <w:lang w:eastAsia="zh-CN"/>
        </w:rPr>
        <w:t>□</w:t>
      </w:r>
      <w:r>
        <w:rPr>
          <w:sz w:val="24"/>
        </w:rPr>
        <w:t xml:space="preserve">中小 </w:t>
      </w:r>
      <w:r>
        <w:rPr>
          <w:rFonts w:hint="eastAsia" w:ascii="宋体" w:hAnsi="宋体" w:cs="宋体"/>
          <w:snapToGrid w:val="0"/>
          <w:kern w:val="0"/>
          <w:sz w:val="24"/>
          <w:lang w:eastAsia="zh-CN"/>
        </w:rPr>
        <w:t>□</w:t>
      </w:r>
      <w:r>
        <w:rPr>
          <w:sz w:val="24"/>
        </w:rPr>
        <w:t>小微企业  采购。即：提供的货物全部由符合政策要求的中小/小微企业制造、服务全部由符合政策要求的中小/小微企业承接。</w:t>
      </w:r>
    </w:p>
    <w:p w14:paraId="511B660A">
      <w:pPr>
        <w:spacing w:line="360" w:lineRule="auto"/>
        <w:ind w:firstLine="480" w:firstLineChars="200"/>
        <w:rPr>
          <w:sz w:val="24"/>
        </w:rPr>
      </w:pPr>
      <w:r>
        <w:rPr>
          <w:rFonts w:hint="eastAsia" w:ascii="宋体" w:hAnsi="宋体" w:cs="宋体"/>
          <w:snapToGrid w:val="0"/>
          <w:kern w:val="0"/>
          <w:sz w:val="24"/>
          <w:lang w:eastAsia="zh-CN"/>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23265DBC">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14:paraId="11E6AF72">
      <w:pPr>
        <w:spacing w:line="360" w:lineRule="auto"/>
        <w:ind w:firstLine="480" w:firstLineChars="200"/>
        <w:rPr>
          <w:i/>
          <w:iCs/>
          <w:sz w:val="24"/>
          <w:u w:val="single"/>
        </w:rPr>
      </w:pPr>
      <w:r>
        <w:rPr>
          <w:sz w:val="24"/>
        </w:rPr>
        <w:t>3.本项目的特定资格要求：</w:t>
      </w:r>
    </w:p>
    <w:p w14:paraId="59E55A17">
      <w:pPr>
        <w:tabs>
          <w:tab w:val="left" w:pos="900"/>
          <w:tab w:val="left" w:pos="1134"/>
          <w:tab w:val="left" w:pos="1589"/>
          <w:tab w:val="left" w:pos="5521"/>
        </w:tabs>
        <w:snapToGrid w:val="0"/>
        <w:spacing w:line="360" w:lineRule="auto"/>
        <w:ind w:firstLine="480" w:firstLineChars="200"/>
        <w:rPr>
          <w:sz w:val="24"/>
        </w:rPr>
      </w:pPr>
      <w:r>
        <w:rPr>
          <w:sz w:val="24"/>
        </w:rPr>
        <w:t>3.</w:t>
      </w:r>
      <w:r>
        <w:rPr>
          <w:rFonts w:hint="eastAsia"/>
          <w:sz w:val="24"/>
        </w:rPr>
        <w:t>1</w:t>
      </w:r>
      <w:r>
        <w:rPr>
          <w:sz w:val="24"/>
        </w:rPr>
        <w:t>本项目是否属于政府购买服务：</w:t>
      </w:r>
    </w:p>
    <w:p w14:paraId="4EBE0E9A">
      <w:pPr>
        <w:tabs>
          <w:tab w:val="left" w:pos="900"/>
          <w:tab w:val="left" w:pos="1134"/>
          <w:tab w:val="left" w:pos="1589"/>
          <w:tab w:val="left" w:pos="5521"/>
        </w:tabs>
        <w:snapToGrid w:val="0"/>
        <w:spacing w:line="360" w:lineRule="auto"/>
        <w:ind w:left="991" w:leftChars="472" w:firstLine="2"/>
        <w:rPr>
          <w:sz w:val="24"/>
        </w:rPr>
      </w:pPr>
      <w:r>
        <w:rPr>
          <w:rFonts w:hint="eastAsia"/>
          <w:sz w:val="24"/>
        </w:rPr>
        <w:t>■</w:t>
      </w:r>
      <w:r>
        <w:rPr>
          <w:sz w:val="24"/>
        </w:rPr>
        <w:t>否</w:t>
      </w:r>
    </w:p>
    <w:p w14:paraId="6C431983">
      <w:pPr>
        <w:tabs>
          <w:tab w:val="left" w:pos="900"/>
          <w:tab w:val="left" w:pos="1134"/>
          <w:tab w:val="left" w:pos="1589"/>
          <w:tab w:val="left" w:pos="5521"/>
        </w:tabs>
        <w:snapToGrid w:val="0"/>
        <w:spacing w:line="360" w:lineRule="auto"/>
        <w:ind w:left="991" w:leftChars="472" w:firstLine="2"/>
        <w:rPr>
          <w:sz w:val="24"/>
        </w:rPr>
      </w:pPr>
      <w:r>
        <w:rPr>
          <w:rFonts w:hint="eastAsia"/>
          <w:sz w:val="24"/>
        </w:rPr>
        <w:t>□</w:t>
      </w:r>
      <w:r>
        <w:rPr>
          <w:sz w:val="24"/>
        </w:rPr>
        <w:t>是，公益一类事业单位、使用事业编制且由财政拨款保障的群团组织，不得作为承接主体；</w:t>
      </w:r>
    </w:p>
    <w:p w14:paraId="6536A22F">
      <w:pPr>
        <w:widowControl/>
        <w:spacing w:line="360" w:lineRule="auto"/>
        <w:ind w:firstLine="480" w:firstLineChars="200"/>
        <w:rPr>
          <w:sz w:val="24"/>
        </w:rPr>
      </w:pPr>
      <w:r>
        <w:rPr>
          <w:sz w:val="24"/>
        </w:rPr>
        <w:t>3.</w:t>
      </w:r>
      <w:r>
        <w:rPr>
          <w:rFonts w:hint="eastAsia"/>
          <w:sz w:val="24"/>
        </w:rPr>
        <w:t>2</w:t>
      </w:r>
      <w:r>
        <w:rPr>
          <w:sz w:val="24"/>
        </w:rPr>
        <w:t>其他特定资格要求：</w:t>
      </w:r>
    </w:p>
    <w:p w14:paraId="727FAE32">
      <w:pPr>
        <w:widowControl/>
        <w:spacing w:line="360" w:lineRule="auto"/>
        <w:ind w:firstLine="480" w:firstLineChars="200"/>
        <w:rPr>
          <w:rFonts w:hint="eastAsia"/>
          <w:sz w:val="24"/>
        </w:rPr>
      </w:pPr>
      <w:r>
        <w:rPr>
          <w:rFonts w:hint="eastAsia"/>
          <w:sz w:val="24"/>
        </w:rPr>
        <w:t>（1）投标人须为合法登记注册并存续的从事工程设计的法人实体；</w:t>
      </w:r>
    </w:p>
    <w:p w14:paraId="2A01C7D2">
      <w:pPr>
        <w:widowControl/>
        <w:spacing w:line="360" w:lineRule="auto"/>
        <w:ind w:firstLine="480" w:firstLineChars="200"/>
        <w:rPr>
          <w:rFonts w:hint="eastAsia"/>
          <w:sz w:val="24"/>
        </w:rPr>
      </w:pPr>
      <w:r>
        <w:rPr>
          <w:rFonts w:hint="eastAsia"/>
          <w:sz w:val="24"/>
        </w:rPr>
        <w:t>（2）投标人应具备应具有电力行业(变电工程、送电工程)专业设计乙级及以上资质；</w:t>
      </w:r>
    </w:p>
    <w:p w14:paraId="56DDC2A7">
      <w:pPr>
        <w:widowControl/>
        <w:spacing w:line="360" w:lineRule="auto"/>
        <w:ind w:firstLine="480" w:firstLineChars="200"/>
        <w:rPr>
          <w:rFonts w:hint="eastAsia"/>
          <w:sz w:val="24"/>
        </w:rPr>
      </w:pPr>
      <w:r>
        <w:rPr>
          <w:rFonts w:hint="eastAsia"/>
          <w:sz w:val="24"/>
        </w:rPr>
        <w:t>（3）项目负责人应具有电力相关专业高级及以上职称；</w:t>
      </w:r>
    </w:p>
    <w:p w14:paraId="6DA99CB2">
      <w:pPr>
        <w:widowControl/>
        <w:spacing w:line="360" w:lineRule="auto"/>
        <w:ind w:firstLine="480" w:firstLineChars="200"/>
        <w:rPr>
          <w:rFonts w:hint="eastAsia"/>
          <w:sz w:val="24"/>
        </w:rPr>
      </w:pPr>
      <w:r>
        <w:rPr>
          <w:rFonts w:hint="eastAsia"/>
          <w:sz w:val="24"/>
        </w:rPr>
        <w:t>（4）单位负责人为同一人或者存在直接控股、管理关系的不同供应商，不得同时参加本项目；</w:t>
      </w:r>
    </w:p>
    <w:bookmarkEnd w:id="13"/>
    <w:bookmarkEnd w:id="14"/>
    <w:p w14:paraId="2A01D869">
      <w:pPr>
        <w:pStyle w:val="3"/>
        <w:widowControl/>
        <w:spacing w:before="0" w:line="360" w:lineRule="auto"/>
        <w:jc w:val="left"/>
        <w:rPr>
          <w:rFonts w:ascii="Times New Roman" w:hAnsi="Times New Roman" w:eastAsia="宋体"/>
          <w:sz w:val="24"/>
          <w:szCs w:val="24"/>
        </w:rPr>
      </w:pPr>
      <w:bookmarkStart w:id="15" w:name="_Toc35393792"/>
      <w:bookmarkStart w:id="16" w:name="_Toc35393623"/>
      <w:bookmarkStart w:id="17" w:name="_Toc28359008"/>
      <w:bookmarkStart w:id="18" w:name="_Toc35393796"/>
      <w:bookmarkStart w:id="19" w:name="_Toc35393627"/>
      <w:bookmarkStart w:id="20" w:name="_Toc28359085"/>
      <w:r>
        <w:rPr>
          <w:rFonts w:ascii="Times New Roman" w:hAnsi="Times New Roman" w:eastAsia="宋体"/>
          <w:sz w:val="24"/>
          <w:szCs w:val="24"/>
        </w:rPr>
        <w:t>三、获取招标文件</w:t>
      </w:r>
      <w:bookmarkEnd w:id="15"/>
      <w:bookmarkEnd w:id="16"/>
    </w:p>
    <w:p w14:paraId="06F8B1CF">
      <w:pPr>
        <w:adjustRightInd w:val="0"/>
        <w:snapToGrid w:val="0"/>
        <w:spacing w:line="360" w:lineRule="auto"/>
        <w:ind w:firstLine="480" w:firstLineChars="200"/>
        <w:rPr>
          <w:sz w:val="24"/>
          <w:lang w:bidi="ar"/>
        </w:rPr>
      </w:pPr>
      <w:r>
        <w:rPr>
          <w:sz w:val="24"/>
          <w:lang w:bidi="ar"/>
        </w:rPr>
        <w:t>1.时间：</w:t>
      </w:r>
      <w:r>
        <w:rPr>
          <w:rFonts w:hint="eastAsia"/>
          <w:sz w:val="24"/>
          <w:lang w:bidi="ar"/>
        </w:rPr>
        <w:t>202</w:t>
      </w:r>
      <w:r>
        <w:rPr>
          <w:rFonts w:hint="eastAsia"/>
          <w:sz w:val="24"/>
          <w:lang w:val="en-US" w:eastAsia="zh-CN" w:bidi="ar"/>
        </w:rPr>
        <w:t>5</w:t>
      </w:r>
      <w:r>
        <w:rPr>
          <w:rFonts w:hint="eastAsia"/>
          <w:sz w:val="24"/>
          <w:lang w:bidi="ar"/>
        </w:rPr>
        <w:t xml:space="preserve"> </w:t>
      </w:r>
      <w:r>
        <w:rPr>
          <w:sz w:val="24"/>
          <w:lang w:bidi="ar"/>
        </w:rPr>
        <w:t>年</w:t>
      </w:r>
      <w:r>
        <w:rPr>
          <w:rFonts w:hint="eastAsia"/>
          <w:sz w:val="24"/>
          <w:lang w:val="en-US" w:eastAsia="zh-CN" w:bidi="ar"/>
        </w:rPr>
        <w:t xml:space="preserve"> 5</w:t>
      </w:r>
      <w:r>
        <w:rPr>
          <w:rFonts w:hint="eastAsia"/>
          <w:sz w:val="24"/>
          <w:lang w:bidi="ar"/>
        </w:rPr>
        <w:t xml:space="preserve"> </w:t>
      </w:r>
      <w:r>
        <w:rPr>
          <w:sz w:val="24"/>
          <w:lang w:bidi="ar"/>
        </w:rPr>
        <w:t>月</w:t>
      </w:r>
      <w:r>
        <w:rPr>
          <w:rFonts w:hint="eastAsia"/>
          <w:sz w:val="24"/>
          <w:lang w:bidi="ar"/>
        </w:rPr>
        <w:t xml:space="preserve"> </w:t>
      </w:r>
      <w:r>
        <w:rPr>
          <w:rFonts w:hint="eastAsia"/>
          <w:sz w:val="24"/>
          <w:lang w:val="en-US" w:eastAsia="zh-CN" w:bidi="ar"/>
        </w:rPr>
        <w:t>27</w:t>
      </w:r>
      <w:r>
        <w:rPr>
          <w:rFonts w:hint="eastAsia"/>
          <w:sz w:val="24"/>
          <w:lang w:bidi="ar"/>
        </w:rPr>
        <w:t xml:space="preserve"> </w:t>
      </w:r>
      <w:r>
        <w:rPr>
          <w:sz w:val="24"/>
          <w:lang w:bidi="ar"/>
        </w:rPr>
        <w:t>日至</w:t>
      </w:r>
      <w:r>
        <w:rPr>
          <w:rFonts w:hint="eastAsia"/>
          <w:sz w:val="24"/>
          <w:lang w:bidi="ar"/>
        </w:rPr>
        <w:t xml:space="preserve"> 202</w:t>
      </w:r>
      <w:r>
        <w:rPr>
          <w:rFonts w:hint="eastAsia"/>
          <w:sz w:val="24"/>
          <w:lang w:val="en-US" w:eastAsia="zh-CN" w:bidi="ar"/>
        </w:rPr>
        <w:t xml:space="preserve">5 </w:t>
      </w:r>
      <w:r>
        <w:rPr>
          <w:sz w:val="24"/>
          <w:lang w:bidi="ar"/>
        </w:rPr>
        <w:t>年</w:t>
      </w:r>
      <w:r>
        <w:rPr>
          <w:rFonts w:hint="eastAsia"/>
          <w:sz w:val="24"/>
          <w:lang w:bidi="ar"/>
        </w:rPr>
        <w:t xml:space="preserve"> </w:t>
      </w:r>
      <w:r>
        <w:rPr>
          <w:rFonts w:hint="eastAsia"/>
          <w:sz w:val="24"/>
          <w:lang w:val="en-US" w:eastAsia="zh-CN" w:bidi="ar"/>
        </w:rPr>
        <w:t>6</w:t>
      </w:r>
      <w:r>
        <w:rPr>
          <w:rFonts w:hint="eastAsia"/>
          <w:sz w:val="24"/>
          <w:lang w:bidi="ar"/>
        </w:rPr>
        <w:t xml:space="preserve"> </w:t>
      </w:r>
      <w:r>
        <w:rPr>
          <w:sz w:val="24"/>
          <w:lang w:bidi="ar"/>
        </w:rPr>
        <w:t>月</w:t>
      </w:r>
      <w:r>
        <w:rPr>
          <w:rFonts w:hint="eastAsia"/>
          <w:sz w:val="24"/>
          <w:lang w:bidi="ar"/>
        </w:rPr>
        <w:t xml:space="preserve"> </w:t>
      </w:r>
      <w:r>
        <w:rPr>
          <w:rFonts w:hint="eastAsia"/>
          <w:sz w:val="24"/>
          <w:lang w:val="en-US" w:eastAsia="zh-CN" w:bidi="ar"/>
        </w:rPr>
        <w:t>03</w:t>
      </w:r>
      <w:r>
        <w:rPr>
          <w:rFonts w:hint="eastAsia"/>
          <w:sz w:val="24"/>
          <w:lang w:bidi="ar"/>
        </w:rPr>
        <w:t xml:space="preserve"> </w:t>
      </w:r>
      <w:r>
        <w:rPr>
          <w:sz w:val="24"/>
          <w:lang w:bidi="ar"/>
        </w:rPr>
        <w:t>日，</w:t>
      </w:r>
      <w:r>
        <w:rPr>
          <w:rFonts w:hint="eastAsia"/>
          <w:sz w:val="24"/>
          <w:lang w:bidi="ar"/>
        </w:rPr>
        <w:t>每天上午09:00至11:00，下午14:00至17:00（北京时间，法定节假日除外）。</w:t>
      </w:r>
    </w:p>
    <w:p w14:paraId="306DBBA4">
      <w:pPr>
        <w:adjustRightInd w:val="0"/>
        <w:snapToGrid w:val="0"/>
        <w:spacing w:line="360" w:lineRule="auto"/>
        <w:ind w:firstLine="480" w:firstLineChars="200"/>
        <w:rPr>
          <w:rFonts w:hint="default" w:eastAsia="宋体"/>
          <w:sz w:val="24"/>
          <w:lang w:val="en-US" w:eastAsia="zh-CN" w:bidi="ar"/>
        </w:rPr>
      </w:pPr>
      <w:r>
        <w:rPr>
          <w:sz w:val="24"/>
          <w:lang w:bidi="ar"/>
        </w:rPr>
        <w:t>2.地点：</w:t>
      </w:r>
      <w:r>
        <w:rPr>
          <w:rFonts w:hint="eastAsia"/>
          <w:sz w:val="24"/>
          <w:lang w:val="en-US" w:eastAsia="zh-CN" w:bidi="ar"/>
        </w:rPr>
        <w:t>北京市政府采购电子交易平台</w:t>
      </w:r>
    </w:p>
    <w:p w14:paraId="53A8408F">
      <w:pPr>
        <w:widowControl/>
        <w:adjustRightInd w:val="0"/>
        <w:snapToGrid w:val="0"/>
        <w:spacing w:line="360" w:lineRule="auto"/>
        <w:ind w:firstLine="480" w:firstLineChars="200"/>
        <w:jc w:val="left"/>
        <w:rPr>
          <w:sz w:val="24"/>
          <w:lang w:bidi="ar"/>
        </w:rPr>
      </w:pPr>
      <w:r>
        <w:rPr>
          <w:sz w:val="24"/>
          <w:lang w:bidi="ar"/>
        </w:rPr>
        <w:t>3.方式：</w:t>
      </w:r>
      <w:r>
        <w:rPr>
          <w:rFonts w:hint="eastAsia"/>
          <w:sz w:val="24"/>
          <w:lang w:val="en-US" w:eastAsia="zh-CN" w:bidi="ar"/>
        </w:rPr>
        <w:t>供应商使用CA 数字证书或电子营业执照登录北京市政府采购电子交易平台（http://zbcg-bjzc.zhongcy.com/bjczj-portal-site/index.html#/home）获取电子版招标</w:t>
      </w:r>
      <w:bookmarkStart w:id="826" w:name="_GoBack"/>
      <w:bookmarkEnd w:id="826"/>
      <w:r>
        <w:rPr>
          <w:rFonts w:hint="eastAsia"/>
          <w:sz w:val="24"/>
          <w:lang w:val="en-US" w:eastAsia="zh-CN" w:bidi="ar"/>
        </w:rPr>
        <w:t>文件。</w:t>
      </w:r>
    </w:p>
    <w:p w14:paraId="138126F9">
      <w:pPr>
        <w:pStyle w:val="3"/>
        <w:widowControl/>
        <w:spacing w:before="0" w:line="360" w:lineRule="auto"/>
        <w:jc w:val="left"/>
        <w:rPr>
          <w:rFonts w:ascii="Times New Roman" w:hAnsi="Times New Roman" w:eastAsia="宋体"/>
          <w:sz w:val="24"/>
          <w:szCs w:val="24"/>
        </w:rPr>
      </w:pPr>
      <w:bookmarkStart w:id="21" w:name="_Toc28359005"/>
      <w:bookmarkStart w:id="22" w:name="_Toc28359082"/>
      <w:bookmarkStart w:id="23" w:name="_Toc35393793"/>
      <w:bookmarkStart w:id="24" w:name="_Toc35393624"/>
      <w:r>
        <w:rPr>
          <w:rFonts w:ascii="Times New Roman" w:hAnsi="Times New Roman" w:eastAsia="宋体"/>
          <w:sz w:val="24"/>
          <w:szCs w:val="24"/>
        </w:rPr>
        <w:t>四、提交投标文件</w:t>
      </w:r>
      <w:bookmarkEnd w:id="21"/>
      <w:bookmarkEnd w:id="22"/>
      <w:r>
        <w:rPr>
          <w:rFonts w:ascii="Times New Roman" w:hAnsi="Times New Roman" w:eastAsia="宋体"/>
          <w:sz w:val="24"/>
          <w:szCs w:val="24"/>
        </w:rPr>
        <w:t>截止时间、开标时间和地点</w:t>
      </w:r>
      <w:bookmarkEnd w:id="23"/>
      <w:bookmarkEnd w:id="24"/>
    </w:p>
    <w:p w14:paraId="34DB4369">
      <w:pPr>
        <w:spacing w:line="360" w:lineRule="auto"/>
        <w:ind w:firstLine="480" w:firstLineChars="200"/>
        <w:rPr>
          <w:bCs/>
          <w:sz w:val="24"/>
          <w:u w:val="single"/>
        </w:rPr>
      </w:pPr>
      <w:r>
        <w:rPr>
          <w:sz w:val="24"/>
          <w:lang w:bidi="ar"/>
        </w:rPr>
        <w:t>投标截止时间、开标时间：</w:t>
      </w:r>
      <w:r>
        <w:rPr>
          <w:rFonts w:hint="eastAsia"/>
          <w:sz w:val="24"/>
          <w:u w:val="single"/>
          <w:lang w:bidi="ar"/>
        </w:rPr>
        <w:t>2025</w:t>
      </w:r>
      <w:r>
        <w:rPr>
          <w:sz w:val="24"/>
          <w:u w:val="single"/>
          <w:lang w:bidi="ar"/>
        </w:rPr>
        <w:t>年</w:t>
      </w:r>
      <w:r>
        <w:rPr>
          <w:rFonts w:hint="eastAsia"/>
          <w:sz w:val="24"/>
          <w:u w:val="single"/>
          <w:lang w:bidi="ar"/>
        </w:rPr>
        <w:t xml:space="preserve"> </w:t>
      </w:r>
      <w:r>
        <w:rPr>
          <w:rFonts w:hint="eastAsia"/>
          <w:sz w:val="24"/>
          <w:u w:val="single"/>
          <w:lang w:val="en-US" w:eastAsia="zh-CN" w:bidi="ar"/>
        </w:rPr>
        <w:t>6</w:t>
      </w:r>
      <w:r>
        <w:rPr>
          <w:rFonts w:hint="eastAsia"/>
          <w:sz w:val="24"/>
          <w:u w:val="single"/>
          <w:lang w:bidi="ar"/>
        </w:rPr>
        <w:t xml:space="preserve"> </w:t>
      </w:r>
      <w:r>
        <w:rPr>
          <w:sz w:val="24"/>
          <w:u w:val="single"/>
          <w:lang w:bidi="ar"/>
        </w:rPr>
        <w:t>月</w:t>
      </w:r>
      <w:r>
        <w:rPr>
          <w:rFonts w:hint="eastAsia"/>
          <w:sz w:val="24"/>
          <w:u w:val="single"/>
          <w:lang w:bidi="ar"/>
        </w:rPr>
        <w:t xml:space="preserve"> </w:t>
      </w:r>
      <w:r>
        <w:rPr>
          <w:rFonts w:hint="eastAsia"/>
          <w:sz w:val="24"/>
          <w:u w:val="single"/>
          <w:lang w:val="en-US" w:eastAsia="zh-CN" w:bidi="ar"/>
        </w:rPr>
        <w:t>18</w:t>
      </w:r>
      <w:r>
        <w:rPr>
          <w:rFonts w:hint="eastAsia"/>
          <w:sz w:val="24"/>
          <w:u w:val="single"/>
          <w:lang w:bidi="ar"/>
        </w:rPr>
        <w:t xml:space="preserve"> </w:t>
      </w:r>
      <w:r>
        <w:rPr>
          <w:sz w:val="24"/>
          <w:u w:val="single"/>
          <w:lang w:bidi="ar"/>
        </w:rPr>
        <w:t>日</w:t>
      </w:r>
      <w:r>
        <w:rPr>
          <w:rFonts w:hint="eastAsia"/>
          <w:sz w:val="24"/>
          <w:u w:val="single"/>
          <w:lang w:bidi="ar"/>
        </w:rPr>
        <w:t xml:space="preserve"> </w:t>
      </w:r>
      <w:r>
        <w:rPr>
          <w:rFonts w:hint="eastAsia"/>
          <w:sz w:val="24"/>
          <w:u w:val="single"/>
          <w:lang w:val="en-US" w:eastAsia="zh-CN" w:bidi="ar"/>
        </w:rPr>
        <w:t>10</w:t>
      </w:r>
      <w:r>
        <w:rPr>
          <w:rFonts w:hint="eastAsia"/>
          <w:sz w:val="24"/>
          <w:u w:val="single"/>
          <w:lang w:bidi="ar"/>
        </w:rPr>
        <w:t xml:space="preserve"> </w:t>
      </w:r>
      <w:r>
        <w:rPr>
          <w:sz w:val="24"/>
          <w:u w:val="single"/>
          <w:lang w:bidi="ar"/>
        </w:rPr>
        <w:t>点</w:t>
      </w:r>
      <w:r>
        <w:rPr>
          <w:rFonts w:hint="eastAsia"/>
          <w:sz w:val="24"/>
          <w:u w:val="single"/>
          <w:lang w:bidi="ar"/>
        </w:rPr>
        <w:t xml:space="preserve"> 00 </w:t>
      </w:r>
      <w:r>
        <w:rPr>
          <w:sz w:val="24"/>
          <w:u w:val="single"/>
          <w:lang w:bidi="ar"/>
        </w:rPr>
        <w:t>分</w:t>
      </w:r>
      <w:r>
        <w:rPr>
          <w:bCs/>
          <w:sz w:val="24"/>
          <w:lang w:bidi="ar"/>
        </w:rPr>
        <w:t>（北京时间）</w:t>
      </w:r>
      <w:r>
        <w:rPr>
          <w:iCs/>
          <w:sz w:val="24"/>
          <w:lang w:bidi="ar"/>
        </w:rPr>
        <w:t>。</w:t>
      </w:r>
    </w:p>
    <w:p w14:paraId="110F15E9">
      <w:pPr>
        <w:spacing w:line="360" w:lineRule="auto"/>
        <w:ind w:firstLine="480" w:firstLineChars="200"/>
        <w:rPr>
          <w:sz w:val="24"/>
          <w:lang w:bidi="ar"/>
        </w:rPr>
      </w:pPr>
      <w:r>
        <w:rPr>
          <w:sz w:val="24"/>
          <w:lang w:bidi="ar"/>
        </w:rPr>
        <w:t>地点：</w:t>
      </w:r>
      <w:r>
        <w:rPr>
          <w:rFonts w:hint="eastAsia"/>
          <w:sz w:val="24"/>
          <w:lang w:bidi="ar"/>
        </w:rPr>
        <w:t>北京市政府采购电子交易平台</w:t>
      </w:r>
    </w:p>
    <w:p w14:paraId="62E8DEC2">
      <w:pPr>
        <w:pStyle w:val="3"/>
        <w:spacing w:before="0" w:line="360" w:lineRule="auto"/>
        <w:jc w:val="left"/>
        <w:rPr>
          <w:rFonts w:ascii="Times New Roman" w:hAnsi="Times New Roman" w:eastAsia="宋体"/>
          <w:sz w:val="24"/>
          <w:szCs w:val="24"/>
        </w:rPr>
      </w:pPr>
      <w:bookmarkStart w:id="25" w:name="_Toc35393625"/>
      <w:bookmarkStart w:id="26" w:name="_Toc35393794"/>
      <w:bookmarkStart w:id="27" w:name="_Toc28359084"/>
      <w:bookmarkStart w:id="28" w:name="_Toc28359007"/>
      <w:r>
        <w:rPr>
          <w:rFonts w:ascii="Times New Roman" w:hAnsi="Times New Roman" w:eastAsia="宋体"/>
          <w:sz w:val="24"/>
          <w:szCs w:val="24"/>
        </w:rPr>
        <w:t>五、公告期限</w:t>
      </w:r>
      <w:bookmarkEnd w:id="25"/>
      <w:bookmarkEnd w:id="26"/>
      <w:bookmarkEnd w:id="27"/>
      <w:bookmarkEnd w:id="28"/>
    </w:p>
    <w:p w14:paraId="68A229EB">
      <w:pPr>
        <w:spacing w:line="360" w:lineRule="auto"/>
        <w:ind w:firstLine="480" w:firstLineChars="200"/>
        <w:rPr>
          <w:kern w:val="0"/>
          <w:sz w:val="24"/>
        </w:rPr>
      </w:pPr>
      <w:r>
        <w:rPr>
          <w:kern w:val="0"/>
          <w:sz w:val="24"/>
        </w:rPr>
        <w:t>自本公告发布之日起5个工作日。</w:t>
      </w:r>
    </w:p>
    <w:p w14:paraId="54742A42">
      <w:pPr>
        <w:pStyle w:val="3"/>
        <w:spacing w:before="0" w:line="360" w:lineRule="auto"/>
        <w:jc w:val="left"/>
        <w:rPr>
          <w:rFonts w:ascii="Times New Roman" w:hAnsi="Times New Roman" w:eastAsia="宋体"/>
          <w:sz w:val="24"/>
          <w:szCs w:val="24"/>
        </w:rPr>
      </w:pPr>
      <w:bookmarkStart w:id="29" w:name="_Toc35393626"/>
      <w:bookmarkStart w:id="30" w:name="_Toc35393795"/>
      <w:r>
        <w:rPr>
          <w:rFonts w:ascii="Times New Roman" w:hAnsi="Times New Roman" w:eastAsia="宋体"/>
          <w:sz w:val="24"/>
          <w:szCs w:val="24"/>
        </w:rPr>
        <w:t>六、其他补充事宜</w:t>
      </w:r>
      <w:bookmarkEnd w:id="29"/>
      <w:bookmarkEnd w:id="30"/>
    </w:p>
    <w:p w14:paraId="38469A94">
      <w:pPr>
        <w:keepNext w:val="0"/>
        <w:keepLines w:val="0"/>
        <w:pageBreakBefore w:val="0"/>
        <w:widowControl w:val="0"/>
        <w:kinsoku/>
        <w:wordWrap/>
        <w:overflowPunct/>
        <w:topLinePunct w:val="0"/>
        <w:bidi w:val="0"/>
        <w:spacing w:line="240" w:lineRule="auto"/>
        <w:ind w:firstLine="480" w:firstLineChars="200"/>
        <w:textAlignment w:val="auto"/>
        <w:rPr>
          <w:kern w:val="0"/>
          <w:sz w:val="24"/>
        </w:rPr>
      </w:pPr>
      <w:r>
        <w:rPr>
          <w:rFonts w:hint="eastAsia"/>
          <w:kern w:val="0"/>
          <w:sz w:val="24"/>
        </w:rPr>
        <w:t>1、本次招标公告在《北京市政府采购网》《中国政府采购网》上发布。凡对本次项目提出询问，请与我公司联系（请以信函或传真的形式）</w:t>
      </w:r>
    </w:p>
    <w:p w14:paraId="5DA1BE28">
      <w:pPr>
        <w:keepNext w:val="0"/>
        <w:keepLines w:val="0"/>
        <w:pageBreakBefore w:val="0"/>
        <w:widowControl w:val="0"/>
        <w:kinsoku/>
        <w:wordWrap/>
        <w:overflowPunct/>
        <w:topLinePunct w:val="0"/>
        <w:bidi w:val="0"/>
        <w:spacing w:line="240" w:lineRule="auto"/>
        <w:ind w:firstLine="480" w:firstLineChars="200"/>
        <w:textAlignment w:val="auto"/>
        <w:rPr>
          <w:kern w:val="0"/>
          <w:sz w:val="24"/>
        </w:rPr>
      </w:pPr>
      <w:r>
        <w:rPr>
          <w:rFonts w:hint="eastAsia"/>
          <w:kern w:val="0"/>
          <w:sz w:val="24"/>
        </w:rPr>
        <w:t>2、本项目需要落实的政府采购政策：</w:t>
      </w:r>
    </w:p>
    <w:p w14:paraId="16FA8BBA">
      <w:pPr>
        <w:keepNext w:val="0"/>
        <w:keepLines w:val="0"/>
        <w:pageBreakBefore w:val="0"/>
        <w:widowControl w:val="0"/>
        <w:kinsoku/>
        <w:wordWrap/>
        <w:overflowPunct/>
        <w:topLinePunct w:val="0"/>
        <w:bidi w:val="0"/>
        <w:spacing w:line="240" w:lineRule="auto"/>
        <w:ind w:firstLine="480" w:firstLineChars="200"/>
        <w:textAlignment w:val="auto"/>
        <w:rPr>
          <w:sz w:val="24"/>
        </w:rPr>
      </w:pPr>
      <w:r>
        <w:rPr>
          <w:rFonts w:hint="eastAsia"/>
          <w:sz w:val="24"/>
        </w:rPr>
        <w:t>（1）执行《财政部发展改革委关于印发&lt;节能产品政府采购品目清单&gt;的通知》（财库[2019]19 号）</w:t>
      </w:r>
    </w:p>
    <w:p w14:paraId="4030178D">
      <w:pPr>
        <w:keepNext w:val="0"/>
        <w:keepLines w:val="0"/>
        <w:pageBreakBefore w:val="0"/>
        <w:widowControl w:val="0"/>
        <w:kinsoku/>
        <w:wordWrap/>
        <w:overflowPunct/>
        <w:topLinePunct w:val="0"/>
        <w:bidi w:val="0"/>
        <w:spacing w:line="240" w:lineRule="auto"/>
        <w:ind w:firstLine="480" w:firstLineChars="200"/>
        <w:textAlignment w:val="auto"/>
        <w:rPr>
          <w:sz w:val="24"/>
        </w:rPr>
      </w:pPr>
      <w:r>
        <w:rPr>
          <w:rFonts w:hint="eastAsia"/>
          <w:sz w:val="24"/>
        </w:rPr>
        <w:t>（2）执行《财政部生态环境部关于印发&lt;环境标志产品政府采购品目清单&gt;的通知》（财库[2019]18 号）；</w:t>
      </w:r>
    </w:p>
    <w:p w14:paraId="0AB9FDF8">
      <w:pPr>
        <w:keepNext w:val="0"/>
        <w:keepLines w:val="0"/>
        <w:pageBreakBefore w:val="0"/>
        <w:widowControl w:val="0"/>
        <w:kinsoku/>
        <w:wordWrap/>
        <w:overflowPunct/>
        <w:topLinePunct w:val="0"/>
        <w:bidi w:val="0"/>
        <w:spacing w:line="240" w:lineRule="auto"/>
        <w:ind w:firstLine="480" w:firstLineChars="200"/>
        <w:textAlignment w:val="auto"/>
        <w:rPr>
          <w:sz w:val="24"/>
        </w:rPr>
      </w:pPr>
      <w:r>
        <w:rPr>
          <w:rFonts w:hint="eastAsia"/>
          <w:sz w:val="24"/>
        </w:rPr>
        <w:t>（3）执行《政府采购促进中小企业发展管理办法》（财库〔2020〕46号）；</w:t>
      </w:r>
    </w:p>
    <w:p w14:paraId="4878A4A7">
      <w:pPr>
        <w:keepNext w:val="0"/>
        <w:keepLines w:val="0"/>
        <w:pageBreakBefore w:val="0"/>
        <w:widowControl w:val="0"/>
        <w:kinsoku/>
        <w:wordWrap/>
        <w:overflowPunct/>
        <w:topLinePunct w:val="0"/>
        <w:bidi w:val="0"/>
        <w:spacing w:line="240" w:lineRule="auto"/>
        <w:ind w:firstLine="480" w:firstLineChars="200"/>
        <w:textAlignment w:val="auto"/>
        <w:rPr>
          <w:sz w:val="24"/>
        </w:rPr>
      </w:pPr>
      <w:r>
        <w:rPr>
          <w:rFonts w:hint="eastAsia"/>
          <w:sz w:val="24"/>
          <w:lang w:val="zh-CN"/>
        </w:rPr>
        <w:t>（</w:t>
      </w:r>
      <w:r>
        <w:rPr>
          <w:rFonts w:hint="eastAsia"/>
          <w:sz w:val="24"/>
        </w:rPr>
        <w:t>4</w:t>
      </w:r>
      <w:r>
        <w:rPr>
          <w:rFonts w:hint="eastAsia"/>
          <w:sz w:val="24"/>
          <w:lang w:val="zh-CN"/>
        </w:rPr>
        <w:t>）财库〔2022〕19号《财政部关于进一步加大政府采购支持中小企业力度的通知》；</w:t>
      </w:r>
    </w:p>
    <w:p w14:paraId="2EE3F16F">
      <w:pPr>
        <w:keepNext w:val="0"/>
        <w:keepLines w:val="0"/>
        <w:pageBreakBefore w:val="0"/>
        <w:widowControl w:val="0"/>
        <w:kinsoku/>
        <w:wordWrap/>
        <w:overflowPunct/>
        <w:topLinePunct w:val="0"/>
        <w:bidi w:val="0"/>
        <w:spacing w:line="240" w:lineRule="auto"/>
        <w:ind w:firstLine="480" w:firstLineChars="200"/>
        <w:textAlignment w:val="auto"/>
        <w:rPr>
          <w:sz w:val="24"/>
        </w:rPr>
      </w:pPr>
      <w:r>
        <w:rPr>
          <w:rFonts w:hint="eastAsia"/>
          <w:sz w:val="24"/>
        </w:rPr>
        <w:t>（5）执行《财政部关于开展政府采购信用担保试点工作方案》（财库[2011]124号）；</w:t>
      </w:r>
    </w:p>
    <w:p w14:paraId="04C0F04E">
      <w:pPr>
        <w:keepNext w:val="0"/>
        <w:keepLines w:val="0"/>
        <w:pageBreakBefore w:val="0"/>
        <w:widowControl w:val="0"/>
        <w:kinsoku/>
        <w:wordWrap/>
        <w:overflowPunct/>
        <w:topLinePunct w:val="0"/>
        <w:bidi w:val="0"/>
        <w:spacing w:line="240" w:lineRule="auto"/>
        <w:ind w:firstLine="480" w:firstLineChars="200"/>
        <w:textAlignment w:val="auto"/>
        <w:rPr>
          <w:sz w:val="24"/>
        </w:rPr>
      </w:pPr>
      <w:r>
        <w:rPr>
          <w:rFonts w:hint="eastAsia"/>
          <w:sz w:val="24"/>
        </w:rPr>
        <w:t>（6）执行《财政部、司法部关于政府采购支持监狱企业发展有关问题的通知》（财库[2014]68号）；</w:t>
      </w:r>
    </w:p>
    <w:p w14:paraId="283B0D5F">
      <w:pPr>
        <w:keepNext w:val="0"/>
        <w:keepLines w:val="0"/>
        <w:pageBreakBefore w:val="0"/>
        <w:widowControl w:val="0"/>
        <w:kinsoku/>
        <w:wordWrap/>
        <w:overflowPunct/>
        <w:topLinePunct w:val="0"/>
        <w:bidi w:val="0"/>
        <w:spacing w:line="240" w:lineRule="auto"/>
        <w:ind w:firstLine="480" w:firstLineChars="200"/>
        <w:textAlignment w:val="auto"/>
        <w:rPr>
          <w:sz w:val="24"/>
        </w:rPr>
      </w:pPr>
      <w:r>
        <w:rPr>
          <w:rFonts w:hint="eastAsia"/>
          <w:sz w:val="24"/>
        </w:rPr>
        <w:t>（7）执行《关于促进残疾人就业政府采购政策的通知》（财库〔2017〕141号）；</w:t>
      </w:r>
    </w:p>
    <w:p w14:paraId="67636658">
      <w:pPr>
        <w:keepNext w:val="0"/>
        <w:keepLines w:val="0"/>
        <w:pageBreakBefore w:val="0"/>
        <w:widowControl w:val="0"/>
        <w:kinsoku/>
        <w:wordWrap/>
        <w:overflowPunct/>
        <w:topLinePunct w:val="0"/>
        <w:bidi w:val="0"/>
        <w:spacing w:line="240" w:lineRule="auto"/>
        <w:ind w:firstLine="480" w:firstLineChars="200"/>
        <w:textAlignment w:val="auto"/>
        <w:rPr>
          <w:sz w:val="24"/>
        </w:rPr>
      </w:pPr>
      <w:r>
        <w:rPr>
          <w:rFonts w:hint="eastAsia"/>
          <w:sz w:val="24"/>
        </w:rPr>
        <w:t>（8）执行《财政部关于在政府采购活动中查询及使用信用记录有关问题的通知》（财库[2016]125号）；</w:t>
      </w:r>
    </w:p>
    <w:p w14:paraId="278806DD">
      <w:pPr>
        <w:keepNext w:val="0"/>
        <w:keepLines w:val="0"/>
        <w:pageBreakBefore w:val="0"/>
        <w:widowControl w:val="0"/>
        <w:kinsoku/>
        <w:wordWrap/>
        <w:overflowPunct/>
        <w:topLinePunct w:val="0"/>
        <w:bidi w:val="0"/>
        <w:spacing w:line="240" w:lineRule="auto"/>
        <w:ind w:firstLine="480" w:firstLineChars="200"/>
        <w:textAlignment w:val="auto"/>
        <w:rPr>
          <w:sz w:val="24"/>
        </w:rPr>
      </w:pPr>
      <w:r>
        <w:rPr>
          <w:rFonts w:hint="eastAsia"/>
          <w:sz w:val="24"/>
        </w:rPr>
        <w:t>（9）政府采购进口产品管理政策(财库[2007]119号、财库[2008]248号)。</w:t>
      </w:r>
    </w:p>
    <w:p w14:paraId="1B90379B">
      <w:pPr>
        <w:keepNext w:val="0"/>
        <w:keepLines w:val="0"/>
        <w:pageBreakBefore w:val="0"/>
        <w:widowControl w:val="0"/>
        <w:kinsoku/>
        <w:wordWrap/>
        <w:overflowPunct/>
        <w:topLinePunct w:val="0"/>
        <w:bidi w:val="0"/>
        <w:spacing w:line="240" w:lineRule="auto"/>
        <w:ind w:firstLine="480" w:firstLineChars="200"/>
        <w:textAlignment w:val="auto"/>
        <w:rPr>
          <w:rFonts w:eastAsiaTheme="minorEastAsia"/>
          <w:sz w:val="24"/>
        </w:rPr>
      </w:pPr>
      <w:r>
        <w:rPr>
          <w:rFonts w:hint="eastAsia"/>
          <w:sz w:val="24"/>
        </w:rPr>
        <w:t>（10）北京市财政局关于落实好政府采购支持中小企业发展的通知(京财采购〔2022〕1143号)</w:t>
      </w:r>
    </w:p>
    <w:p w14:paraId="205909CB">
      <w:pPr>
        <w:keepNext w:val="0"/>
        <w:keepLines w:val="0"/>
        <w:pageBreakBefore w:val="0"/>
        <w:widowControl w:val="0"/>
        <w:kinsoku/>
        <w:wordWrap/>
        <w:overflowPunct/>
        <w:topLinePunct w:val="0"/>
        <w:bidi w:val="0"/>
        <w:spacing w:line="240" w:lineRule="auto"/>
        <w:ind w:firstLine="480" w:firstLineChars="200"/>
        <w:textAlignment w:val="auto"/>
        <w:rPr>
          <w:rFonts w:eastAsiaTheme="minorEastAsia"/>
          <w:sz w:val="24"/>
          <w:lang w:bidi="ar"/>
        </w:rPr>
      </w:pPr>
      <w:r>
        <w:rPr>
          <w:rFonts w:eastAsiaTheme="minorEastAsia"/>
          <w:sz w:val="24"/>
          <w:lang w:bidi="ar"/>
        </w:rPr>
        <w:t>3.本项目采用全流程电子化采购方式，请供应商认真学习北京市政府采购电子交易 平台发布的相关操作手册（供应商可在交易平台下载相关手册），办理 CA 数字证书或 电子营业执照、进行北京市政府采购电子交易平台注册绑定，并认真核实 CA 数字证书 或电子营业执照情况确认是否符合本项目电子化采购流程要求。</w:t>
      </w:r>
    </w:p>
    <w:p w14:paraId="60358DB9">
      <w:pPr>
        <w:keepNext w:val="0"/>
        <w:keepLines w:val="0"/>
        <w:pageBreakBefore w:val="0"/>
        <w:widowControl w:val="0"/>
        <w:kinsoku/>
        <w:wordWrap/>
        <w:overflowPunct/>
        <w:topLinePunct w:val="0"/>
        <w:bidi w:val="0"/>
        <w:spacing w:line="240" w:lineRule="auto"/>
        <w:ind w:firstLine="480" w:firstLineChars="200"/>
        <w:textAlignment w:val="auto"/>
        <w:rPr>
          <w:rFonts w:eastAsiaTheme="minorEastAsia"/>
          <w:sz w:val="24"/>
          <w:lang w:bidi="ar"/>
        </w:rPr>
      </w:pPr>
      <w:r>
        <w:rPr>
          <w:rFonts w:eastAsiaTheme="minorEastAsia"/>
          <w:sz w:val="24"/>
          <w:lang w:bidi="ar"/>
        </w:rPr>
        <w:t xml:space="preserve"> CA 数字证书服务热线 010-58511086 </w:t>
      </w:r>
    </w:p>
    <w:p w14:paraId="6E9A844B">
      <w:pPr>
        <w:keepNext w:val="0"/>
        <w:keepLines w:val="0"/>
        <w:pageBreakBefore w:val="0"/>
        <w:widowControl w:val="0"/>
        <w:kinsoku/>
        <w:wordWrap/>
        <w:overflowPunct/>
        <w:topLinePunct w:val="0"/>
        <w:bidi w:val="0"/>
        <w:spacing w:line="240" w:lineRule="auto"/>
        <w:ind w:firstLine="480" w:firstLineChars="200"/>
        <w:textAlignment w:val="auto"/>
        <w:rPr>
          <w:rFonts w:eastAsiaTheme="minorEastAsia"/>
          <w:sz w:val="24"/>
          <w:lang w:bidi="ar"/>
        </w:rPr>
      </w:pPr>
      <w:r>
        <w:rPr>
          <w:rFonts w:eastAsiaTheme="minorEastAsia"/>
          <w:sz w:val="24"/>
          <w:lang w:bidi="ar"/>
        </w:rPr>
        <w:t xml:space="preserve">电子营业执照服务热线 400-699-7000 </w:t>
      </w:r>
    </w:p>
    <w:p w14:paraId="344594C0">
      <w:pPr>
        <w:keepNext w:val="0"/>
        <w:keepLines w:val="0"/>
        <w:pageBreakBefore w:val="0"/>
        <w:widowControl w:val="0"/>
        <w:kinsoku/>
        <w:wordWrap/>
        <w:overflowPunct/>
        <w:topLinePunct w:val="0"/>
        <w:bidi w:val="0"/>
        <w:spacing w:line="240" w:lineRule="auto"/>
        <w:ind w:firstLine="480" w:firstLineChars="200"/>
        <w:textAlignment w:val="auto"/>
        <w:rPr>
          <w:rFonts w:eastAsiaTheme="minorEastAsia"/>
          <w:sz w:val="24"/>
          <w:lang w:bidi="ar"/>
        </w:rPr>
      </w:pPr>
      <w:r>
        <w:rPr>
          <w:rFonts w:eastAsiaTheme="minorEastAsia"/>
          <w:sz w:val="24"/>
          <w:lang w:bidi="ar"/>
        </w:rPr>
        <w:t>技术支持服务热线 010-86483801</w:t>
      </w:r>
    </w:p>
    <w:p w14:paraId="0638F8F3">
      <w:pPr>
        <w:keepNext w:val="0"/>
        <w:keepLines w:val="0"/>
        <w:pageBreakBefore w:val="0"/>
        <w:widowControl w:val="0"/>
        <w:kinsoku/>
        <w:wordWrap/>
        <w:overflowPunct/>
        <w:topLinePunct w:val="0"/>
        <w:bidi w:val="0"/>
        <w:spacing w:line="240" w:lineRule="auto"/>
        <w:ind w:firstLine="480" w:firstLineChars="200"/>
        <w:textAlignment w:val="auto"/>
        <w:rPr>
          <w:rFonts w:eastAsiaTheme="minorEastAsia"/>
          <w:sz w:val="24"/>
          <w:lang w:bidi="ar"/>
        </w:rPr>
      </w:pPr>
      <w:r>
        <w:rPr>
          <w:rFonts w:eastAsiaTheme="minorEastAsia"/>
          <w:sz w:val="24"/>
          <w:lang w:bidi="ar"/>
        </w:rPr>
        <w:t xml:space="preserve"> 3.1 办理 CA 数字证书或电子营业执照 供应商登录北京市政府采购电子交易平台查阅 “用户指南”—“操作指南”—“市场 主体 CA 办理操作流程指引”/“电子营业执照使用指南”，按照程序要求办理。 </w:t>
      </w:r>
    </w:p>
    <w:p w14:paraId="4532B204">
      <w:pPr>
        <w:keepNext w:val="0"/>
        <w:keepLines w:val="0"/>
        <w:pageBreakBefore w:val="0"/>
        <w:widowControl w:val="0"/>
        <w:kinsoku/>
        <w:wordWrap/>
        <w:overflowPunct/>
        <w:topLinePunct w:val="0"/>
        <w:bidi w:val="0"/>
        <w:spacing w:line="240" w:lineRule="auto"/>
        <w:ind w:firstLine="480" w:firstLineChars="200"/>
        <w:textAlignment w:val="auto"/>
        <w:rPr>
          <w:rFonts w:eastAsiaTheme="minorEastAsia"/>
          <w:sz w:val="24"/>
          <w:lang w:bidi="ar"/>
        </w:rPr>
      </w:pPr>
      <w:r>
        <w:rPr>
          <w:rFonts w:eastAsiaTheme="minorEastAsia"/>
          <w:sz w:val="24"/>
          <w:lang w:bidi="ar"/>
        </w:rPr>
        <w:t xml:space="preserve">3.2 注册 供应商登录北京市政府采购电子交易平台“用户指南”—“操作指南”—“市场主体注 册入库操作流程指引”进行自助注册绑定。 </w:t>
      </w:r>
    </w:p>
    <w:p w14:paraId="6139AA85">
      <w:pPr>
        <w:keepNext w:val="0"/>
        <w:keepLines w:val="0"/>
        <w:pageBreakBefore w:val="0"/>
        <w:widowControl w:val="0"/>
        <w:kinsoku/>
        <w:wordWrap/>
        <w:overflowPunct/>
        <w:topLinePunct w:val="0"/>
        <w:bidi w:val="0"/>
        <w:spacing w:line="240" w:lineRule="auto"/>
        <w:ind w:firstLine="480" w:firstLineChars="200"/>
        <w:textAlignment w:val="auto"/>
        <w:rPr>
          <w:rFonts w:eastAsiaTheme="minorEastAsia"/>
          <w:sz w:val="24"/>
          <w:lang w:bidi="ar"/>
        </w:rPr>
      </w:pPr>
      <w:r>
        <w:rPr>
          <w:rFonts w:eastAsiaTheme="minorEastAsia"/>
          <w:sz w:val="24"/>
          <w:lang w:bidi="ar"/>
        </w:rPr>
        <w:t xml:space="preserve">3.3 驱动、客户端下载 供应商登录北京市政府采购电子交易平台“用户指南”—“工具下载”—“招标采购系 统文件驱动安装包”下载相关驱动。 供应商登录北京市政府采购电子交易平台“用户指南”—“工具下载”—“投标文件编 制工具”下载相关客户端。 </w:t>
      </w:r>
    </w:p>
    <w:p w14:paraId="2FC983A3">
      <w:pPr>
        <w:keepNext w:val="0"/>
        <w:keepLines w:val="0"/>
        <w:pageBreakBefore w:val="0"/>
        <w:widowControl w:val="0"/>
        <w:kinsoku/>
        <w:wordWrap/>
        <w:overflowPunct/>
        <w:topLinePunct w:val="0"/>
        <w:bidi w:val="0"/>
        <w:spacing w:line="240" w:lineRule="auto"/>
        <w:ind w:firstLine="480" w:firstLineChars="200"/>
        <w:textAlignment w:val="auto"/>
        <w:rPr>
          <w:rFonts w:eastAsiaTheme="minorEastAsia"/>
          <w:sz w:val="24"/>
          <w:lang w:bidi="ar"/>
        </w:rPr>
      </w:pPr>
      <w:r>
        <w:rPr>
          <w:rFonts w:eastAsiaTheme="minorEastAsia"/>
          <w:sz w:val="24"/>
          <w:lang w:bidi="ar"/>
        </w:rPr>
        <w:t xml:space="preserve">3.4 获取电子招标文件 供应商使用 CA 数字证书或电子营业执照登录北京市政府采购电子交易平台获取电子招标文件。 </w:t>
      </w:r>
    </w:p>
    <w:p w14:paraId="38B681E9">
      <w:pPr>
        <w:keepNext w:val="0"/>
        <w:keepLines w:val="0"/>
        <w:pageBreakBefore w:val="0"/>
        <w:widowControl w:val="0"/>
        <w:kinsoku/>
        <w:wordWrap/>
        <w:overflowPunct/>
        <w:topLinePunct w:val="0"/>
        <w:bidi w:val="0"/>
        <w:spacing w:line="240" w:lineRule="auto"/>
        <w:ind w:firstLine="480" w:firstLineChars="200"/>
        <w:textAlignment w:val="auto"/>
        <w:rPr>
          <w:rFonts w:eastAsiaTheme="minorEastAsia"/>
          <w:sz w:val="24"/>
          <w:lang w:bidi="ar"/>
        </w:rPr>
      </w:pPr>
      <w:r>
        <w:rPr>
          <w:rFonts w:eastAsiaTheme="minorEastAsia"/>
          <w:sz w:val="24"/>
          <w:lang w:bidi="ar"/>
        </w:rPr>
        <w:t xml:space="preserve">供应商如计划参与多个采购包的投标，应在登录北京市政府采购电子交易平台后， 在【我的项目】栏目依次选择对应采购包，进入项目工作台招标/采购文件环节分别按 采购包下载招标文件电子版。未在规定期限内按上述操作获取文件的采购包，供应商无 法提交相应包的电子投标文件。 </w:t>
      </w:r>
    </w:p>
    <w:p w14:paraId="2FC8B3B7">
      <w:pPr>
        <w:keepNext w:val="0"/>
        <w:keepLines w:val="0"/>
        <w:pageBreakBefore w:val="0"/>
        <w:widowControl w:val="0"/>
        <w:kinsoku/>
        <w:wordWrap/>
        <w:overflowPunct/>
        <w:topLinePunct w:val="0"/>
        <w:bidi w:val="0"/>
        <w:spacing w:line="240" w:lineRule="auto"/>
        <w:ind w:firstLine="480" w:firstLineChars="200"/>
        <w:textAlignment w:val="auto"/>
        <w:rPr>
          <w:rFonts w:eastAsiaTheme="minorEastAsia"/>
          <w:sz w:val="24"/>
          <w:lang w:bidi="ar"/>
        </w:rPr>
      </w:pPr>
      <w:r>
        <w:rPr>
          <w:rFonts w:eastAsiaTheme="minorEastAsia"/>
          <w:sz w:val="24"/>
          <w:lang w:bidi="ar"/>
        </w:rPr>
        <w:t xml:space="preserve">3.5 编制电子投标文件 供应商应使用电子投标客户端编制电子投标文件并进行线上投标，供应商电子投标北京市政府采购项目公开招标文件示范文本文件需要加密并加盖电子签章，如无法按照要求在电子投标文件中加盖电子签章和加密，请及时通过技术支持服务热线联系技术人员。 </w:t>
      </w:r>
    </w:p>
    <w:p w14:paraId="6AFDADE2">
      <w:pPr>
        <w:keepNext w:val="0"/>
        <w:keepLines w:val="0"/>
        <w:pageBreakBefore w:val="0"/>
        <w:widowControl w:val="0"/>
        <w:kinsoku/>
        <w:wordWrap/>
        <w:overflowPunct/>
        <w:topLinePunct w:val="0"/>
        <w:bidi w:val="0"/>
        <w:spacing w:line="240" w:lineRule="auto"/>
        <w:ind w:firstLine="480" w:firstLineChars="200"/>
        <w:textAlignment w:val="auto"/>
        <w:rPr>
          <w:rFonts w:eastAsiaTheme="minorEastAsia"/>
          <w:sz w:val="24"/>
          <w:lang w:bidi="ar"/>
        </w:rPr>
      </w:pPr>
      <w:r>
        <w:rPr>
          <w:rFonts w:eastAsiaTheme="minorEastAsia"/>
          <w:sz w:val="24"/>
          <w:lang w:bidi="ar"/>
        </w:rPr>
        <w:t xml:space="preserve">3.6 提交电子投标文件 供应商应于投标截止时间前在北京市政府采购电子交易平台提交电子投标文件，上 传电子投标文件过程中请保持与互联网的连接畅通。 </w:t>
      </w:r>
    </w:p>
    <w:p w14:paraId="040AA44F">
      <w:pPr>
        <w:keepNext w:val="0"/>
        <w:keepLines w:val="0"/>
        <w:pageBreakBefore w:val="0"/>
        <w:widowControl w:val="0"/>
        <w:kinsoku/>
        <w:wordWrap/>
        <w:overflowPunct/>
        <w:topLinePunct w:val="0"/>
        <w:bidi w:val="0"/>
        <w:spacing w:line="240" w:lineRule="auto"/>
        <w:ind w:firstLine="480" w:firstLineChars="200"/>
        <w:textAlignment w:val="auto"/>
        <w:rPr>
          <w:rFonts w:eastAsiaTheme="minorEastAsia"/>
          <w:sz w:val="24"/>
          <w:lang w:bidi="ar"/>
        </w:rPr>
      </w:pPr>
      <w:r>
        <w:rPr>
          <w:rFonts w:eastAsiaTheme="minorEastAsia"/>
          <w:sz w:val="24"/>
          <w:lang w:bidi="ar"/>
        </w:rPr>
        <w:t>3.7 电子开标供应商在开标地点使用 CA 数字证书或电子营业执照登录北京市政府采购电子交易平台进行电子开标。</w:t>
      </w:r>
    </w:p>
    <w:p w14:paraId="70E85B2D">
      <w:pPr>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br w:type="page"/>
      </w:r>
    </w:p>
    <w:p w14:paraId="4F0D3621">
      <w:pPr>
        <w:pStyle w:val="8"/>
        <w:rPr>
          <w:rFonts w:ascii="Times New Roman" w:hAnsi="Times New Roman" w:eastAsia="宋体"/>
          <w:b/>
          <w:bCs/>
          <w:sz w:val="24"/>
          <w:szCs w:val="24"/>
        </w:rPr>
      </w:pPr>
      <w:r>
        <w:rPr>
          <w:rFonts w:hint="eastAsia" w:ascii="Times New Roman" w:hAnsi="Times New Roman" w:eastAsia="宋体" w:cs="Times New Roman"/>
          <w:b/>
          <w:bCs/>
          <w:kern w:val="2"/>
          <w:sz w:val="24"/>
          <w:szCs w:val="24"/>
          <w:lang w:val="en-US" w:eastAsia="zh-CN" w:bidi="ar-SA"/>
        </w:rPr>
        <w:t>七、对本次招标提出询问，请按</w:t>
      </w:r>
      <w:r>
        <w:rPr>
          <w:rFonts w:ascii="Times New Roman" w:hAnsi="Times New Roman" w:eastAsia="宋体"/>
          <w:b/>
          <w:bCs/>
          <w:sz w:val="24"/>
          <w:szCs w:val="24"/>
        </w:rPr>
        <w:t>以下方式联系。</w:t>
      </w:r>
      <w:bookmarkEnd w:id="17"/>
      <w:bookmarkEnd w:id="18"/>
      <w:bookmarkEnd w:id="19"/>
      <w:bookmarkEnd w:id="20"/>
    </w:p>
    <w:p w14:paraId="48E27ECF">
      <w:pPr>
        <w:widowControl/>
        <w:spacing w:after="0" w:line="360" w:lineRule="auto"/>
        <w:jc w:val="left"/>
        <w:rPr>
          <w:b/>
          <w:sz w:val="24"/>
        </w:rPr>
      </w:pPr>
      <w:r>
        <w:rPr>
          <w:sz w:val="24"/>
        </w:rPr>
        <w:t>　　　</w:t>
      </w:r>
      <w:r>
        <w:rPr>
          <w:b/>
          <w:sz w:val="24"/>
        </w:rPr>
        <w:t>1.采购人信息</w:t>
      </w:r>
    </w:p>
    <w:p w14:paraId="3427977A">
      <w:pPr>
        <w:spacing w:after="0" w:line="360" w:lineRule="auto"/>
        <w:ind w:left="1079" w:leftChars="371" w:hanging="300" w:hangingChars="125"/>
        <w:jc w:val="left"/>
        <w:rPr>
          <w:rFonts w:hint="eastAsia" w:eastAsia="宋体"/>
          <w:sz w:val="24"/>
          <w:lang w:eastAsia="zh-CN"/>
        </w:rPr>
      </w:pPr>
      <w:bookmarkStart w:id="31" w:name="_Toc28359009"/>
      <w:bookmarkStart w:id="32" w:name="_Toc28359086"/>
      <w:r>
        <w:rPr>
          <w:sz w:val="24"/>
        </w:rPr>
        <w:t>名    称：</w:t>
      </w:r>
      <w:r>
        <w:rPr>
          <w:rFonts w:hint="eastAsia"/>
          <w:sz w:val="24"/>
          <w:lang w:eastAsia="zh-CN"/>
        </w:rPr>
        <w:t>北京市门头沟区潭柘寺镇人民政府</w:t>
      </w:r>
    </w:p>
    <w:p w14:paraId="6DEAF9B6">
      <w:pPr>
        <w:spacing w:after="0" w:line="360" w:lineRule="auto"/>
        <w:ind w:left="1079" w:leftChars="371" w:hanging="300" w:hangingChars="125"/>
        <w:jc w:val="left"/>
        <w:rPr>
          <w:rFonts w:hint="eastAsia" w:eastAsia="宋体"/>
          <w:sz w:val="24"/>
          <w:lang w:eastAsia="zh-CN"/>
        </w:rPr>
      </w:pPr>
      <w:r>
        <w:rPr>
          <w:sz w:val="24"/>
        </w:rPr>
        <w:t>地    址：</w:t>
      </w:r>
      <w:r>
        <w:rPr>
          <w:rFonts w:hint="eastAsia"/>
          <w:sz w:val="24"/>
        </w:rPr>
        <w:t>北京市门头沟区</w:t>
      </w:r>
      <w:r>
        <w:rPr>
          <w:rFonts w:hint="eastAsia"/>
          <w:sz w:val="24"/>
          <w:lang w:val="en-US" w:eastAsia="zh-CN"/>
        </w:rPr>
        <w:t>潭柘寺镇</w:t>
      </w:r>
    </w:p>
    <w:p w14:paraId="6A7AA583">
      <w:pPr>
        <w:spacing w:after="0" w:line="360" w:lineRule="auto"/>
        <w:ind w:left="1079" w:leftChars="371" w:hanging="300" w:hangingChars="125"/>
        <w:jc w:val="left"/>
        <w:rPr>
          <w:sz w:val="24"/>
        </w:rPr>
      </w:pPr>
      <w:r>
        <w:rPr>
          <w:sz w:val="24"/>
        </w:rPr>
        <w:t>联系方式：</w:t>
      </w:r>
      <w:r>
        <w:rPr>
          <w:rFonts w:hint="eastAsia"/>
          <w:sz w:val="24"/>
        </w:rPr>
        <w:t>王川</w:t>
      </w:r>
      <w:r>
        <w:rPr>
          <w:rFonts w:hint="eastAsia"/>
          <w:sz w:val="24"/>
          <w:lang w:eastAsia="zh-CN"/>
        </w:rPr>
        <w:t>、</w:t>
      </w:r>
      <w:r>
        <w:rPr>
          <w:rFonts w:hint="eastAsia"/>
          <w:sz w:val="24"/>
        </w:rPr>
        <w:t xml:space="preserve">60860699 </w:t>
      </w:r>
    </w:p>
    <w:p w14:paraId="7E2C9017">
      <w:pPr>
        <w:spacing w:after="0" w:line="360" w:lineRule="auto"/>
        <w:ind w:left="1080" w:leftChars="371" w:hanging="301" w:hangingChars="125"/>
        <w:jc w:val="left"/>
        <w:rPr>
          <w:b/>
          <w:sz w:val="24"/>
        </w:rPr>
      </w:pPr>
      <w:r>
        <w:rPr>
          <w:b/>
          <w:sz w:val="24"/>
        </w:rPr>
        <w:t>2.采购代理机构信息</w:t>
      </w:r>
      <w:bookmarkEnd w:id="31"/>
      <w:bookmarkEnd w:id="32"/>
    </w:p>
    <w:p w14:paraId="0EA0CC14">
      <w:pPr>
        <w:spacing w:after="0" w:line="360" w:lineRule="auto"/>
        <w:ind w:left="1076" w:leftChars="371" w:hanging="297" w:hangingChars="124"/>
        <w:jc w:val="left"/>
        <w:rPr>
          <w:sz w:val="24"/>
        </w:rPr>
      </w:pPr>
      <w:bookmarkStart w:id="33" w:name="_Toc28359010"/>
      <w:bookmarkStart w:id="34" w:name="_Toc28359087"/>
      <w:r>
        <w:rPr>
          <w:sz w:val="24"/>
        </w:rPr>
        <w:t>名    称：</w:t>
      </w:r>
      <w:r>
        <w:rPr>
          <w:rFonts w:hint="eastAsia"/>
          <w:sz w:val="24"/>
        </w:rPr>
        <w:t>北京门城永平工程管理有限公司</w:t>
      </w:r>
    </w:p>
    <w:p w14:paraId="49C1C959">
      <w:pPr>
        <w:spacing w:after="0" w:line="360" w:lineRule="auto"/>
        <w:ind w:left="1076" w:leftChars="371" w:hanging="297" w:hangingChars="124"/>
        <w:jc w:val="left"/>
        <w:rPr>
          <w:sz w:val="24"/>
        </w:rPr>
      </w:pPr>
      <w:r>
        <w:rPr>
          <w:sz w:val="24"/>
        </w:rPr>
        <w:t>地    址：北京市</w:t>
      </w:r>
      <w:r>
        <w:rPr>
          <w:rFonts w:hint="eastAsia"/>
          <w:sz w:val="24"/>
        </w:rPr>
        <w:t>门头沟区石龙工业开发区平安路1号</w:t>
      </w:r>
    </w:p>
    <w:p w14:paraId="2A562A02">
      <w:pPr>
        <w:spacing w:after="0" w:line="360" w:lineRule="auto"/>
        <w:ind w:left="1076" w:leftChars="371" w:hanging="297" w:hangingChars="124"/>
        <w:jc w:val="left"/>
        <w:rPr>
          <w:sz w:val="24"/>
        </w:rPr>
      </w:pPr>
      <w:r>
        <w:rPr>
          <w:sz w:val="24"/>
        </w:rPr>
        <w:t>联系方式：</w:t>
      </w:r>
      <w:r>
        <w:rPr>
          <w:rFonts w:hint="eastAsia"/>
          <w:sz w:val="24"/>
          <w:lang w:eastAsia="zh-CN"/>
        </w:rPr>
        <w:t>韩工、</w:t>
      </w:r>
      <w:r>
        <w:rPr>
          <w:rFonts w:hint="eastAsia"/>
          <w:sz w:val="24"/>
        </w:rPr>
        <w:t>60863865-8212</w:t>
      </w:r>
    </w:p>
    <w:p w14:paraId="46965DED">
      <w:pPr>
        <w:spacing w:after="0" w:line="360" w:lineRule="auto"/>
        <w:ind w:left="1076" w:leftChars="371" w:hanging="297" w:hangingChars="124"/>
        <w:jc w:val="left"/>
        <w:rPr>
          <w:sz w:val="24"/>
        </w:rPr>
      </w:pPr>
    </w:p>
    <w:p w14:paraId="119E26B7">
      <w:pPr>
        <w:spacing w:after="0" w:line="360" w:lineRule="auto"/>
        <w:ind w:left="1078" w:leftChars="371" w:hanging="299" w:hangingChars="124"/>
        <w:jc w:val="left"/>
        <w:rPr>
          <w:b/>
          <w:bCs/>
          <w:sz w:val="24"/>
        </w:rPr>
      </w:pPr>
      <w:r>
        <w:rPr>
          <w:rFonts w:hint="eastAsia"/>
          <w:b/>
          <w:bCs/>
          <w:sz w:val="24"/>
        </w:rPr>
        <w:t>3.项目联系方式</w:t>
      </w:r>
    </w:p>
    <w:p w14:paraId="7B3FF73E">
      <w:pPr>
        <w:spacing w:after="0" w:line="360" w:lineRule="auto"/>
        <w:ind w:left="1076" w:leftChars="371" w:hanging="297" w:hangingChars="124"/>
        <w:jc w:val="left"/>
        <w:rPr>
          <w:sz w:val="24"/>
        </w:rPr>
      </w:pPr>
      <w:r>
        <w:rPr>
          <w:rFonts w:hint="eastAsia"/>
          <w:sz w:val="24"/>
        </w:rPr>
        <w:t>项目联系人：</w:t>
      </w:r>
      <w:r>
        <w:rPr>
          <w:rFonts w:hint="eastAsia"/>
          <w:sz w:val="24"/>
          <w:lang w:eastAsia="zh-CN"/>
        </w:rPr>
        <w:t>韩工</w:t>
      </w:r>
    </w:p>
    <w:p w14:paraId="5FFD11A3">
      <w:pPr>
        <w:spacing w:after="0" w:line="360" w:lineRule="auto"/>
        <w:ind w:left="1076" w:leftChars="371" w:hanging="297" w:hangingChars="124"/>
        <w:jc w:val="left"/>
        <w:rPr>
          <w:sz w:val="24"/>
        </w:rPr>
      </w:pPr>
      <w:r>
        <w:rPr>
          <w:rFonts w:hint="eastAsia"/>
          <w:sz w:val="24"/>
        </w:rPr>
        <w:t>电      话：60863865-8212</w:t>
      </w:r>
    </w:p>
    <w:bookmarkEnd w:id="33"/>
    <w:bookmarkEnd w:id="34"/>
    <w:p w14:paraId="0A9A8DD5">
      <w:pPr>
        <w:spacing w:line="360" w:lineRule="auto"/>
        <w:ind w:firstLine="5880" w:firstLineChars="2450"/>
        <w:jc w:val="right"/>
        <w:rPr>
          <w:sz w:val="24"/>
        </w:rPr>
      </w:pPr>
    </w:p>
    <w:p w14:paraId="5B51515D">
      <w:pPr>
        <w:snapToGrid w:val="0"/>
        <w:spacing w:line="360" w:lineRule="auto"/>
        <w:ind w:right="31" w:rightChars="15"/>
        <w:jc w:val="center"/>
        <w:outlineLvl w:val="0"/>
        <w:rPr>
          <w:b/>
          <w:snapToGrid w:val="0"/>
          <w:kern w:val="0"/>
          <w:sz w:val="32"/>
          <w:szCs w:val="32"/>
        </w:rPr>
      </w:pPr>
      <w:r>
        <w:rPr>
          <w:sz w:val="24"/>
        </w:rPr>
        <w:br w:type="page"/>
      </w:r>
      <w:bookmarkStart w:id="35" w:name="_Toc150480793"/>
      <w:bookmarkStart w:id="36" w:name="_Toc305158823"/>
      <w:bookmarkStart w:id="37" w:name="_Toc265228393"/>
      <w:bookmarkStart w:id="38" w:name="_Toc195842920"/>
      <w:bookmarkStart w:id="39" w:name="_Toc264969245"/>
      <w:bookmarkStart w:id="40" w:name="_Toc353873665"/>
      <w:bookmarkStart w:id="41" w:name="_Toc305158897"/>
      <w:bookmarkStart w:id="42" w:name="_Toc150774760"/>
      <w:bookmarkStart w:id="43" w:name="_Toc127151555"/>
      <w:bookmarkStart w:id="44" w:name="_Toc226965828"/>
      <w:bookmarkStart w:id="45" w:name="_Toc226337251"/>
      <w:bookmarkStart w:id="46" w:name="_Toc142311057"/>
      <w:bookmarkStart w:id="47" w:name="_Toc353873935"/>
      <w:bookmarkStart w:id="48" w:name="_Toc353825545"/>
      <w:r>
        <w:rPr>
          <w:rStyle w:val="70"/>
          <w:snapToGrid w:val="0"/>
          <w:kern w:val="0"/>
        </w:rPr>
        <w:t>第二章   投标人须知</w:t>
      </w:r>
    </w:p>
    <w:p w14:paraId="5001E95A">
      <w:pPr>
        <w:pStyle w:val="3"/>
        <w:tabs>
          <w:tab w:val="center" w:pos="4592"/>
          <w:tab w:val="left" w:pos="7860"/>
        </w:tabs>
        <w:snapToGrid w:val="0"/>
        <w:spacing w:before="0" w:line="360" w:lineRule="auto"/>
        <w:ind w:right="31" w:rightChars="15"/>
        <w:rPr>
          <w:rFonts w:ascii="Times New Roman" w:hAnsi="Times New Roman" w:eastAsia="宋体"/>
          <w:snapToGrid w:val="0"/>
          <w:sz w:val="28"/>
        </w:rPr>
      </w:pPr>
      <w:r>
        <w:rPr>
          <w:rFonts w:ascii="Times New Roman" w:hAnsi="Times New Roman" w:eastAsia="宋体"/>
          <w:snapToGrid w:val="0"/>
          <w:sz w:val="28"/>
        </w:rPr>
        <w:t>投标人须知资料表</w:t>
      </w:r>
    </w:p>
    <w:p w14:paraId="406B764D">
      <w:pPr>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本表是对投标人须知的具体补充和修改，如有矛盾，均以本资料表为准。</w:t>
      </w:r>
    </w:p>
    <w:tbl>
      <w:tblPr>
        <w:tblStyle w:val="27"/>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6032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268A7874">
            <w:pPr>
              <w:snapToGrid w:val="0"/>
              <w:spacing w:line="360" w:lineRule="auto"/>
              <w:ind w:right="31" w:rightChars="15"/>
              <w:jc w:val="center"/>
              <w:rPr>
                <w:rFonts w:hint="eastAsia" w:ascii="宋体" w:hAnsi="宋体" w:cs="宋体"/>
                <w:b/>
                <w:bCs/>
                <w:snapToGrid w:val="0"/>
                <w:kern w:val="0"/>
                <w:sz w:val="24"/>
              </w:rPr>
            </w:pPr>
            <w:r>
              <w:rPr>
                <w:rFonts w:hint="eastAsia" w:ascii="宋体" w:hAnsi="宋体" w:cs="宋体"/>
                <w:b/>
                <w:snapToGrid w:val="0"/>
                <w:kern w:val="0"/>
                <w:sz w:val="24"/>
              </w:rPr>
              <w:t>条款号</w:t>
            </w:r>
          </w:p>
        </w:tc>
        <w:tc>
          <w:tcPr>
            <w:tcW w:w="1701" w:type="dxa"/>
            <w:vAlign w:val="center"/>
          </w:tcPr>
          <w:p w14:paraId="12381AB2">
            <w:pPr>
              <w:snapToGrid w:val="0"/>
              <w:spacing w:line="360" w:lineRule="auto"/>
              <w:ind w:right="31" w:rightChars="15"/>
              <w:jc w:val="center"/>
              <w:rPr>
                <w:rFonts w:hint="eastAsia" w:ascii="宋体" w:hAnsi="宋体" w:cs="宋体"/>
                <w:b/>
                <w:bCs/>
                <w:snapToGrid w:val="0"/>
                <w:kern w:val="0"/>
                <w:sz w:val="24"/>
              </w:rPr>
            </w:pPr>
            <w:r>
              <w:rPr>
                <w:rFonts w:hint="eastAsia" w:ascii="宋体" w:hAnsi="宋体" w:cs="宋体"/>
                <w:b/>
                <w:bCs/>
                <w:snapToGrid w:val="0"/>
                <w:kern w:val="0"/>
                <w:sz w:val="24"/>
              </w:rPr>
              <w:t>条目</w:t>
            </w:r>
          </w:p>
        </w:tc>
        <w:tc>
          <w:tcPr>
            <w:tcW w:w="7540" w:type="dxa"/>
            <w:vAlign w:val="center"/>
          </w:tcPr>
          <w:p w14:paraId="72B390BF">
            <w:pPr>
              <w:snapToGrid w:val="0"/>
              <w:spacing w:line="360" w:lineRule="auto"/>
              <w:ind w:right="31" w:rightChars="15"/>
              <w:jc w:val="center"/>
              <w:rPr>
                <w:rFonts w:hint="eastAsia" w:ascii="宋体" w:hAnsi="宋体" w:cs="宋体"/>
                <w:b/>
                <w:bCs/>
                <w:snapToGrid w:val="0"/>
                <w:kern w:val="0"/>
                <w:sz w:val="24"/>
              </w:rPr>
            </w:pPr>
            <w:r>
              <w:rPr>
                <w:rFonts w:hint="eastAsia" w:ascii="宋体" w:hAnsi="宋体" w:cs="宋体"/>
                <w:b/>
                <w:bCs/>
                <w:snapToGrid w:val="0"/>
                <w:kern w:val="0"/>
                <w:sz w:val="24"/>
              </w:rPr>
              <w:t>内容</w:t>
            </w:r>
          </w:p>
        </w:tc>
      </w:tr>
      <w:tr w14:paraId="5D62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EC67853">
            <w:pPr>
              <w:pStyle w:val="12"/>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2.2</w:t>
            </w:r>
          </w:p>
        </w:tc>
        <w:tc>
          <w:tcPr>
            <w:tcW w:w="1701" w:type="dxa"/>
            <w:vAlign w:val="center"/>
          </w:tcPr>
          <w:p w14:paraId="4B92730B">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项目属性</w:t>
            </w:r>
          </w:p>
        </w:tc>
        <w:tc>
          <w:tcPr>
            <w:tcW w:w="7540" w:type="dxa"/>
            <w:vAlign w:val="center"/>
          </w:tcPr>
          <w:p w14:paraId="09EFFB7A">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项目属性：</w:t>
            </w:r>
          </w:p>
          <w:p w14:paraId="39C5094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■服务</w:t>
            </w:r>
          </w:p>
          <w:p w14:paraId="7BF074A6">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lang w:eastAsia="zh-CN"/>
              </w:rPr>
              <w:t>□</w:t>
            </w:r>
            <w:r>
              <w:rPr>
                <w:rFonts w:hint="eastAsia" w:ascii="宋体" w:hAnsi="宋体" w:cs="宋体"/>
                <w:snapToGrid w:val="0"/>
                <w:kern w:val="0"/>
                <w:sz w:val="24"/>
              </w:rPr>
              <w:t>货物</w:t>
            </w:r>
          </w:p>
        </w:tc>
      </w:tr>
      <w:tr w14:paraId="587A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24BCD47">
            <w:pPr>
              <w:pStyle w:val="12"/>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2.3</w:t>
            </w:r>
          </w:p>
        </w:tc>
        <w:tc>
          <w:tcPr>
            <w:tcW w:w="1701" w:type="dxa"/>
            <w:vAlign w:val="center"/>
          </w:tcPr>
          <w:p w14:paraId="7EA89B08">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科研仪器设备</w:t>
            </w:r>
          </w:p>
        </w:tc>
        <w:tc>
          <w:tcPr>
            <w:tcW w:w="7540" w:type="dxa"/>
            <w:vAlign w:val="center"/>
          </w:tcPr>
          <w:p w14:paraId="669683AA">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是否属于科研仪器设备采购项目：</w:t>
            </w:r>
          </w:p>
          <w:p w14:paraId="3B4F04A5">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□是</w:t>
            </w:r>
          </w:p>
          <w:p w14:paraId="4DFEBB91">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■否</w:t>
            </w:r>
          </w:p>
        </w:tc>
      </w:tr>
      <w:tr w14:paraId="0E73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A2CA990">
            <w:pPr>
              <w:pStyle w:val="12"/>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2.4</w:t>
            </w:r>
          </w:p>
        </w:tc>
        <w:tc>
          <w:tcPr>
            <w:tcW w:w="1701" w:type="dxa"/>
            <w:vAlign w:val="center"/>
          </w:tcPr>
          <w:p w14:paraId="54843A1A">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核心产品</w:t>
            </w:r>
          </w:p>
        </w:tc>
        <w:tc>
          <w:tcPr>
            <w:tcW w:w="7540" w:type="dxa"/>
            <w:vAlign w:val="center"/>
          </w:tcPr>
          <w:p w14:paraId="342310DE">
            <w:pPr>
              <w:pStyle w:val="12"/>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■关于核心产品本项目</w:t>
            </w:r>
            <w:r>
              <w:rPr>
                <w:rFonts w:hAnsi="宋体" w:cs="宋体"/>
                <w:snapToGrid w:val="0"/>
                <w:kern w:val="0"/>
                <w:sz w:val="24"/>
                <w:szCs w:val="24"/>
                <w:u w:val="single"/>
              </w:rPr>
              <w:t xml:space="preserve">   </w:t>
            </w:r>
            <w:r>
              <w:rPr>
                <w:rFonts w:hAnsi="宋体" w:cs="宋体"/>
                <w:snapToGrid w:val="0"/>
                <w:kern w:val="0"/>
                <w:sz w:val="24"/>
                <w:szCs w:val="24"/>
              </w:rPr>
              <w:t>包不适用。</w:t>
            </w:r>
          </w:p>
          <w:p w14:paraId="57F879A2">
            <w:pPr>
              <w:pStyle w:val="12"/>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□本项目__包为单一产品采购项目。</w:t>
            </w:r>
          </w:p>
          <w:p w14:paraId="37D8C797">
            <w:pPr>
              <w:pStyle w:val="26"/>
              <w:snapToGrid w:val="0"/>
              <w:spacing w:after="0" w:line="360" w:lineRule="auto"/>
              <w:ind w:left="0" w:leftChars="0" w:right="31" w:rightChars="15" w:firstLine="0" w:firstLineChars="0"/>
              <w:rPr>
                <w:rFonts w:hint="eastAsia" w:ascii="宋体" w:hAnsi="宋体" w:cs="宋体"/>
                <w:snapToGrid w:val="0"/>
                <w:kern w:val="0"/>
                <w:szCs w:val="24"/>
              </w:rPr>
            </w:pPr>
            <w:r>
              <w:rPr>
                <w:rFonts w:hint="eastAsia" w:ascii="宋体" w:hAnsi="宋体" w:cs="宋体"/>
                <w:snapToGrid w:val="0"/>
                <w:kern w:val="0"/>
                <w:szCs w:val="24"/>
              </w:rPr>
              <w:t>□本项目__包为非单一产品采购项目，核心产品为：</w:t>
            </w:r>
            <w:r>
              <w:rPr>
                <w:rFonts w:hint="eastAsia" w:ascii="宋体" w:hAnsi="宋体" w:cs="宋体"/>
                <w:snapToGrid w:val="0"/>
                <w:kern w:val="0"/>
                <w:szCs w:val="24"/>
                <w:u w:val="single"/>
              </w:rPr>
              <w:t xml:space="preserve">         </w:t>
            </w:r>
            <w:r>
              <w:rPr>
                <w:rFonts w:hint="eastAsia" w:ascii="宋体" w:hAnsi="宋体" w:cs="宋体"/>
                <w:snapToGrid w:val="0"/>
                <w:kern w:val="0"/>
                <w:szCs w:val="24"/>
              </w:rPr>
              <w:t>。</w:t>
            </w:r>
          </w:p>
        </w:tc>
      </w:tr>
      <w:tr w14:paraId="5E5A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FA428D5">
            <w:pPr>
              <w:pStyle w:val="12"/>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3.1</w:t>
            </w:r>
          </w:p>
        </w:tc>
        <w:tc>
          <w:tcPr>
            <w:tcW w:w="1701" w:type="dxa"/>
            <w:vAlign w:val="center"/>
          </w:tcPr>
          <w:p w14:paraId="7426A21B">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现场考察</w:t>
            </w:r>
          </w:p>
        </w:tc>
        <w:tc>
          <w:tcPr>
            <w:tcW w:w="7540" w:type="dxa"/>
            <w:vAlign w:val="center"/>
          </w:tcPr>
          <w:p w14:paraId="70983E11">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■不组织</w:t>
            </w:r>
          </w:p>
          <w:p w14:paraId="05364E14">
            <w:pPr>
              <w:snapToGrid w:val="0"/>
              <w:spacing w:line="360" w:lineRule="auto"/>
              <w:ind w:right="31" w:rightChars="15"/>
              <w:jc w:val="left"/>
              <w:rPr>
                <w:rFonts w:hint="eastAsia" w:ascii="宋体" w:hAnsi="宋体" w:cs="宋体"/>
                <w:bCs/>
                <w:snapToGrid w:val="0"/>
                <w:kern w:val="0"/>
                <w:sz w:val="24"/>
              </w:rPr>
            </w:pPr>
            <w:r>
              <w:rPr>
                <w:rFonts w:hint="eastAsia" w:ascii="宋体" w:hAnsi="宋体" w:cs="宋体"/>
                <w:snapToGrid w:val="0"/>
                <w:kern w:val="0"/>
                <w:sz w:val="24"/>
              </w:rPr>
              <w:t>□组织，考察时间：__年_月_日_</w:t>
            </w:r>
            <w:r>
              <w:rPr>
                <w:rFonts w:hint="eastAsia" w:ascii="宋体" w:hAnsi="宋体" w:cs="宋体"/>
                <w:bCs/>
                <w:snapToGrid w:val="0"/>
                <w:kern w:val="0"/>
                <w:sz w:val="24"/>
              </w:rPr>
              <w:t>点</w:t>
            </w:r>
            <w:r>
              <w:rPr>
                <w:rFonts w:hint="eastAsia" w:ascii="宋体" w:hAnsi="宋体" w:cs="宋体"/>
                <w:snapToGrid w:val="0"/>
                <w:kern w:val="0"/>
                <w:sz w:val="24"/>
              </w:rPr>
              <w:t>_</w:t>
            </w:r>
            <w:r>
              <w:rPr>
                <w:rFonts w:hint="eastAsia" w:ascii="宋体" w:hAnsi="宋体" w:cs="宋体"/>
                <w:bCs/>
                <w:snapToGrid w:val="0"/>
                <w:kern w:val="0"/>
                <w:sz w:val="24"/>
              </w:rPr>
              <w:t>分</w:t>
            </w:r>
          </w:p>
          <w:p w14:paraId="578B1A3A">
            <w:pPr>
              <w:pStyle w:val="12"/>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考察地点：____________。</w:t>
            </w:r>
          </w:p>
        </w:tc>
      </w:tr>
      <w:tr w14:paraId="1D6B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73DA7D15">
            <w:pPr>
              <w:pStyle w:val="12"/>
              <w:adjustRightInd w:val="0"/>
              <w:snapToGrid w:val="0"/>
              <w:spacing w:line="360" w:lineRule="auto"/>
              <w:ind w:right="31" w:rightChars="15"/>
              <w:jc w:val="center"/>
              <w:rPr>
                <w:rFonts w:hAnsi="宋体" w:cs="宋体"/>
                <w:snapToGrid w:val="0"/>
                <w:kern w:val="0"/>
                <w:sz w:val="24"/>
                <w:szCs w:val="24"/>
              </w:rPr>
            </w:pPr>
          </w:p>
        </w:tc>
        <w:tc>
          <w:tcPr>
            <w:tcW w:w="1701" w:type="dxa"/>
            <w:vAlign w:val="center"/>
          </w:tcPr>
          <w:p w14:paraId="41D4F7C3">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开标前答疑会</w:t>
            </w:r>
          </w:p>
        </w:tc>
        <w:tc>
          <w:tcPr>
            <w:tcW w:w="7540" w:type="dxa"/>
            <w:vAlign w:val="center"/>
          </w:tcPr>
          <w:p w14:paraId="5007D42C">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■不召开</w:t>
            </w:r>
          </w:p>
          <w:p w14:paraId="52FD6986">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□召开，召开时间：__年_月_日_</w:t>
            </w:r>
            <w:r>
              <w:rPr>
                <w:rFonts w:hint="eastAsia" w:ascii="宋体" w:hAnsi="宋体" w:cs="宋体"/>
                <w:bCs/>
                <w:snapToGrid w:val="0"/>
                <w:kern w:val="0"/>
                <w:sz w:val="24"/>
              </w:rPr>
              <w:t>点</w:t>
            </w:r>
            <w:r>
              <w:rPr>
                <w:rFonts w:hint="eastAsia" w:ascii="宋体" w:hAnsi="宋体" w:cs="宋体"/>
                <w:snapToGrid w:val="0"/>
                <w:kern w:val="0"/>
                <w:sz w:val="24"/>
              </w:rPr>
              <w:t>_</w:t>
            </w:r>
            <w:r>
              <w:rPr>
                <w:rFonts w:hint="eastAsia" w:ascii="宋体" w:hAnsi="宋体" w:cs="宋体"/>
                <w:bCs/>
                <w:snapToGrid w:val="0"/>
                <w:kern w:val="0"/>
                <w:sz w:val="24"/>
              </w:rPr>
              <w:t>分</w:t>
            </w:r>
          </w:p>
          <w:p w14:paraId="7C23CFE9">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召开地点：____________。</w:t>
            </w:r>
          </w:p>
        </w:tc>
      </w:tr>
      <w:tr w14:paraId="48F7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A53C61C">
            <w:pPr>
              <w:pStyle w:val="12"/>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4.1</w:t>
            </w:r>
          </w:p>
        </w:tc>
        <w:tc>
          <w:tcPr>
            <w:tcW w:w="1701" w:type="dxa"/>
            <w:vAlign w:val="center"/>
          </w:tcPr>
          <w:p w14:paraId="35506DCF">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样品</w:t>
            </w:r>
          </w:p>
        </w:tc>
        <w:tc>
          <w:tcPr>
            <w:tcW w:w="7540" w:type="dxa"/>
            <w:vAlign w:val="center"/>
          </w:tcPr>
          <w:p w14:paraId="02367603">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投标样品递交：</w:t>
            </w:r>
          </w:p>
          <w:p w14:paraId="7585C317">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■不需要</w:t>
            </w:r>
          </w:p>
          <w:p w14:paraId="7E5ACD8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□需要，具体要求如下：</w:t>
            </w:r>
          </w:p>
          <w:p w14:paraId="5033E5E4">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（1）样品制作的标准和要求：_________；</w:t>
            </w:r>
          </w:p>
          <w:p w14:paraId="17C97189">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（2）是否需要随样品提交相关检测报告：</w:t>
            </w:r>
          </w:p>
          <w:p w14:paraId="629E3384">
            <w:pPr>
              <w:snapToGrid w:val="0"/>
              <w:spacing w:line="360" w:lineRule="auto"/>
              <w:ind w:right="31" w:rightChars="15" w:firstLine="240" w:firstLineChars="100"/>
              <w:jc w:val="left"/>
              <w:rPr>
                <w:rFonts w:hint="eastAsia" w:ascii="宋体" w:hAnsi="宋体" w:cs="宋体"/>
                <w:snapToGrid w:val="0"/>
                <w:kern w:val="0"/>
                <w:sz w:val="24"/>
              </w:rPr>
            </w:pPr>
            <w:r>
              <w:rPr>
                <w:rFonts w:hint="eastAsia" w:ascii="宋体" w:hAnsi="宋体" w:cs="宋体"/>
                <w:snapToGrid w:val="0"/>
                <w:kern w:val="0"/>
                <w:sz w:val="24"/>
              </w:rPr>
              <w:t>□不需要</w:t>
            </w:r>
          </w:p>
          <w:p w14:paraId="2E56E3E2">
            <w:pPr>
              <w:snapToGrid w:val="0"/>
              <w:spacing w:line="360" w:lineRule="auto"/>
              <w:ind w:right="31" w:rightChars="15" w:firstLine="240" w:firstLineChars="100"/>
              <w:jc w:val="left"/>
              <w:rPr>
                <w:rFonts w:hint="eastAsia" w:ascii="宋体" w:hAnsi="宋体" w:cs="宋体"/>
                <w:snapToGrid w:val="0"/>
                <w:kern w:val="0"/>
                <w:sz w:val="24"/>
              </w:rPr>
            </w:pPr>
            <w:r>
              <w:rPr>
                <w:rFonts w:hint="eastAsia" w:ascii="宋体" w:hAnsi="宋体" w:cs="宋体"/>
                <w:snapToGrid w:val="0"/>
                <w:kern w:val="0"/>
                <w:sz w:val="24"/>
              </w:rPr>
              <w:t>□需要</w:t>
            </w:r>
          </w:p>
          <w:p w14:paraId="1D1AB0DA">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（3）样品递交要求：_________；</w:t>
            </w:r>
          </w:p>
          <w:p w14:paraId="08F6326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（4）未中标人样品退还：_________；</w:t>
            </w:r>
          </w:p>
          <w:p w14:paraId="330BD3F6">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（5）中标人样品保管、封存及退还：________；</w:t>
            </w:r>
          </w:p>
          <w:p w14:paraId="0DE46A66">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（6）其他要求（如有）：_________。</w:t>
            </w:r>
          </w:p>
        </w:tc>
      </w:tr>
      <w:tr w14:paraId="352F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988" w:type="dxa"/>
            <w:vAlign w:val="center"/>
          </w:tcPr>
          <w:p w14:paraId="487DB209">
            <w:pPr>
              <w:pStyle w:val="12"/>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5.2.5</w:t>
            </w:r>
          </w:p>
        </w:tc>
        <w:tc>
          <w:tcPr>
            <w:tcW w:w="1701" w:type="dxa"/>
            <w:vAlign w:val="center"/>
          </w:tcPr>
          <w:p w14:paraId="4E3BB303">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标的所属行业</w:t>
            </w:r>
          </w:p>
        </w:tc>
        <w:tc>
          <w:tcPr>
            <w:tcW w:w="7540" w:type="dxa"/>
            <w:vAlign w:val="center"/>
          </w:tcPr>
          <w:p w14:paraId="01335C46">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本项目采购标的对应的中小企业划分标准所属行业：</w:t>
            </w:r>
          </w:p>
          <w:tbl>
            <w:tblPr>
              <w:tblStyle w:val="38"/>
              <w:tblW w:w="68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2798"/>
              <w:gridCol w:w="3241"/>
            </w:tblGrid>
            <w:tr w14:paraId="4D541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767" w:type="dxa"/>
                  <w:vAlign w:val="center"/>
                </w:tcPr>
                <w:p w14:paraId="4EFA9C55">
                  <w:pPr>
                    <w:autoSpaceDE w:val="0"/>
                    <w:autoSpaceDN w:val="0"/>
                    <w:spacing w:before="112" w:line="222" w:lineRule="auto"/>
                    <w:ind w:left="150"/>
                    <w:rPr>
                      <w:rFonts w:hint="eastAsia" w:ascii="宋体" w:hAnsi="宋体" w:cs="宋体"/>
                      <w:sz w:val="24"/>
                      <w:lang w:eastAsia="en-US"/>
                    </w:rPr>
                  </w:pPr>
                  <w:r>
                    <w:rPr>
                      <w:rFonts w:ascii="宋体" w:hAnsi="宋体" w:cs="宋体"/>
                      <w:spacing w:val="-3"/>
                      <w:sz w:val="24"/>
                      <w:lang w:eastAsia="en-US"/>
                    </w:rPr>
                    <w:t>包号</w:t>
                  </w:r>
                </w:p>
              </w:tc>
              <w:tc>
                <w:tcPr>
                  <w:tcW w:w="2798" w:type="dxa"/>
                  <w:vAlign w:val="center"/>
                </w:tcPr>
                <w:p w14:paraId="7A421668">
                  <w:pPr>
                    <w:autoSpaceDE w:val="0"/>
                    <w:autoSpaceDN w:val="0"/>
                    <w:spacing w:before="112" w:line="221" w:lineRule="auto"/>
                    <w:ind w:left="925"/>
                    <w:rPr>
                      <w:rFonts w:hint="eastAsia" w:ascii="宋体" w:hAnsi="宋体" w:cs="宋体"/>
                      <w:sz w:val="24"/>
                      <w:lang w:eastAsia="en-US"/>
                    </w:rPr>
                  </w:pPr>
                  <w:r>
                    <w:rPr>
                      <w:rFonts w:ascii="宋体" w:hAnsi="宋体" w:cs="宋体"/>
                      <w:spacing w:val="-2"/>
                      <w:sz w:val="24"/>
                      <w:lang w:eastAsia="en-US"/>
                    </w:rPr>
                    <w:t>标的名称</w:t>
                  </w:r>
                </w:p>
              </w:tc>
              <w:tc>
                <w:tcPr>
                  <w:tcW w:w="3241" w:type="dxa"/>
                  <w:vAlign w:val="center"/>
                </w:tcPr>
                <w:p w14:paraId="195804FA">
                  <w:pPr>
                    <w:autoSpaceDE w:val="0"/>
                    <w:autoSpaceDN w:val="0"/>
                    <w:spacing w:before="112" w:line="221" w:lineRule="auto"/>
                    <w:ind w:left="208"/>
                    <w:rPr>
                      <w:rFonts w:hint="eastAsia" w:ascii="宋体" w:hAnsi="宋体" w:cs="宋体"/>
                      <w:sz w:val="24"/>
                      <w:lang w:eastAsia="en-US"/>
                    </w:rPr>
                  </w:pPr>
                  <w:r>
                    <w:rPr>
                      <w:rFonts w:ascii="宋体" w:hAnsi="宋体" w:cs="宋体"/>
                      <w:spacing w:val="-3"/>
                      <w:sz w:val="24"/>
                      <w:lang w:eastAsia="en-US"/>
                    </w:rPr>
                    <w:t>中小企业划分标准所属行业</w:t>
                  </w:r>
                </w:p>
              </w:tc>
            </w:tr>
            <w:tr w14:paraId="08FA4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67" w:type="dxa"/>
                  <w:vAlign w:val="center"/>
                </w:tcPr>
                <w:p w14:paraId="7AD58592">
                  <w:pPr>
                    <w:pStyle w:val="39"/>
                    <w:autoSpaceDE w:val="0"/>
                    <w:autoSpaceDN w:val="0"/>
                    <w:jc w:val="center"/>
                    <w:rPr>
                      <w:rFonts w:hint="eastAsia"/>
                      <w:lang w:eastAsia="zh-CN"/>
                    </w:rPr>
                  </w:pPr>
                  <w:r>
                    <w:rPr>
                      <w:rFonts w:hint="eastAsia"/>
                      <w:lang w:val="en-US" w:eastAsia="zh-CN"/>
                    </w:rPr>
                    <w:t>2</w:t>
                  </w:r>
                </w:p>
              </w:tc>
              <w:tc>
                <w:tcPr>
                  <w:tcW w:w="2798" w:type="dxa"/>
                  <w:vAlign w:val="center"/>
                </w:tcPr>
                <w:p w14:paraId="5B0F1848">
                  <w:pPr>
                    <w:pStyle w:val="39"/>
                    <w:autoSpaceDE w:val="0"/>
                    <w:autoSpaceDN w:val="0"/>
                    <w:jc w:val="center"/>
                    <w:rPr>
                      <w:rFonts w:hint="eastAsia"/>
                      <w:lang w:eastAsia="zh-CN"/>
                    </w:rPr>
                  </w:pPr>
                  <w:r>
                    <w:rPr>
                      <w:rFonts w:hint="eastAsia"/>
                      <w:lang w:eastAsia="zh-CN"/>
                    </w:rPr>
                    <w:t xml:space="preserve"> 门头沟区潭柘寺镇草甸水村异地重建安置基础设施建设工程-电力工程设计 </w:t>
                  </w:r>
                </w:p>
              </w:tc>
              <w:tc>
                <w:tcPr>
                  <w:tcW w:w="3241" w:type="dxa"/>
                  <w:vAlign w:val="center"/>
                </w:tcPr>
                <w:p w14:paraId="1578999A">
                  <w:pPr>
                    <w:pStyle w:val="39"/>
                    <w:autoSpaceDE w:val="0"/>
                    <w:autoSpaceDN w:val="0"/>
                    <w:jc w:val="center"/>
                    <w:rPr>
                      <w:rFonts w:hint="default"/>
                      <w:lang w:val="en-US" w:eastAsia="zh-CN"/>
                    </w:rPr>
                  </w:pPr>
                  <w:r>
                    <w:rPr>
                      <w:rFonts w:hint="eastAsia"/>
                      <w:kern w:val="0"/>
                      <w:lang w:val="en-US" w:eastAsia="zh-CN"/>
                    </w:rPr>
                    <w:t>其他未列明行业</w:t>
                  </w:r>
                </w:p>
              </w:tc>
            </w:tr>
          </w:tbl>
          <w:p w14:paraId="17223A3D">
            <w:pPr>
              <w:snapToGrid w:val="0"/>
              <w:spacing w:line="360" w:lineRule="auto"/>
              <w:ind w:right="31" w:rightChars="15"/>
              <w:jc w:val="left"/>
              <w:rPr>
                <w:rFonts w:hint="eastAsia" w:ascii="宋体" w:hAnsi="宋体" w:cs="宋体"/>
                <w:snapToGrid w:val="0"/>
                <w:kern w:val="0"/>
                <w:sz w:val="24"/>
              </w:rPr>
            </w:pPr>
          </w:p>
        </w:tc>
      </w:tr>
      <w:tr w14:paraId="6987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88" w:type="dxa"/>
            <w:vAlign w:val="center"/>
          </w:tcPr>
          <w:p w14:paraId="0A934BB6">
            <w:pPr>
              <w:pStyle w:val="12"/>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11.2</w:t>
            </w:r>
          </w:p>
        </w:tc>
        <w:tc>
          <w:tcPr>
            <w:tcW w:w="1701" w:type="dxa"/>
            <w:vAlign w:val="center"/>
          </w:tcPr>
          <w:p w14:paraId="66AF6943">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投标报价</w:t>
            </w:r>
          </w:p>
        </w:tc>
        <w:tc>
          <w:tcPr>
            <w:tcW w:w="7540" w:type="dxa"/>
            <w:vAlign w:val="center"/>
          </w:tcPr>
          <w:p w14:paraId="23230C51">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投标报价的特殊规定：</w:t>
            </w:r>
          </w:p>
          <w:p w14:paraId="03FA889E">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■无</w:t>
            </w:r>
          </w:p>
          <w:p w14:paraId="166391FB">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□有，具体情形：_____。</w:t>
            </w:r>
          </w:p>
        </w:tc>
      </w:tr>
      <w:tr w14:paraId="0724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1738B425">
            <w:pPr>
              <w:pStyle w:val="12"/>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12.1</w:t>
            </w:r>
          </w:p>
        </w:tc>
        <w:tc>
          <w:tcPr>
            <w:tcW w:w="1701" w:type="dxa"/>
            <w:vMerge w:val="restart"/>
            <w:vAlign w:val="center"/>
          </w:tcPr>
          <w:p w14:paraId="2E8BA664">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投标保证金</w:t>
            </w:r>
          </w:p>
        </w:tc>
        <w:tc>
          <w:tcPr>
            <w:tcW w:w="7540" w:type="dxa"/>
            <w:vAlign w:val="center"/>
          </w:tcPr>
          <w:p w14:paraId="5B9462BF">
            <w:pPr>
              <w:pStyle w:val="12"/>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 xml:space="preserve">投标保证金金额：（本项目不涉及） </w:t>
            </w:r>
          </w:p>
          <w:p w14:paraId="5708E3E0">
            <w:pPr>
              <w:pStyle w:val="12"/>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01包：</w:t>
            </w:r>
            <w:r>
              <w:rPr>
                <w:rFonts w:hAnsi="宋体" w:cs="宋体"/>
                <w:snapToGrid w:val="0"/>
                <w:kern w:val="0"/>
                <w:sz w:val="24"/>
                <w:szCs w:val="24"/>
                <w:u w:val="single"/>
              </w:rPr>
              <w:t xml:space="preserve">            </w:t>
            </w:r>
            <w:r>
              <w:rPr>
                <w:rFonts w:hAnsi="宋体" w:cs="宋体"/>
                <w:snapToGrid w:val="0"/>
                <w:kern w:val="0"/>
                <w:sz w:val="24"/>
                <w:szCs w:val="24"/>
              </w:rPr>
              <w:t>；</w:t>
            </w:r>
          </w:p>
          <w:p w14:paraId="13843567">
            <w:pPr>
              <w:pStyle w:val="12"/>
              <w:adjustRightInd w:val="0"/>
              <w:snapToGrid w:val="0"/>
              <w:spacing w:line="360" w:lineRule="auto"/>
              <w:ind w:right="31" w:rightChars="15"/>
              <w:rPr>
                <w:rFonts w:hAnsi="宋体" w:cs="宋体"/>
                <w:snapToGrid w:val="0"/>
                <w:kern w:val="0"/>
                <w:sz w:val="24"/>
                <w:szCs w:val="24"/>
                <w:u w:val="single"/>
              </w:rPr>
            </w:pPr>
            <w:r>
              <w:rPr>
                <w:rFonts w:hAnsi="宋体" w:cs="宋体"/>
                <w:snapToGrid w:val="0"/>
                <w:kern w:val="0"/>
                <w:sz w:val="24"/>
                <w:szCs w:val="24"/>
              </w:rPr>
              <w:t>...包：</w:t>
            </w:r>
            <w:r>
              <w:rPr>
                <w:rFonts w:hAnsi="宋体" w:cs="宋体"/>
                <w:snapToGrid w:val="0"/>
                <w:kern w:val="0"/>
                <w:sz w:val="24"/>
                <w:szCs w:val="24"/>
                <w:u w:val="single"/>
              </w:rPr>
              <w:t xml:space="preserve">            </w:t>
            </w:r>
            <w:r>
              <w:rPr>
                <w:rFonts w:hAnsi="宋体" w:cs="宋体"/>
                <w:snapToGrid w:val="0"/>
                <w:kern w:val="0"/>
                <w:sz w:val="24"/>
                <w:szCs w:val="24"/>
              </w:rPr>
              <w:t>。</w:t>
            </w:r>
          </w:p>
          <w:p w14:paraId="6C82E263">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投标保证金收受人信息：</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tc>
      </w:tr>
      <w:tr w14:paraId="2E7E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88" w:type="dxa"/>
            <w:vAlign w:val="center"/>
          </w:tcPr>
          <w:p w14:paraId="0003874C">
            <w:pPr>
              <w:pStyle w:val="12"/>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12.8.2</w:t>
            </w:r>
          </w:p>
        </w:tc>
        <w:tc>
          <w:tcPr>
            <w:tcW w:w="1701" w:type="dxa"/>
            <w:vMerge w:val="continue"/>
            <w:vAlign w:val="center"/>
          </w:tcPr>
          <w:p w14:paraId="1AEEF39C">
            <w:pPr>
              <w:snapToGrid w:val="0"/>
              <w:spacing w:line="360" w:lineRule="auto"/>
              <w:ind w:right="31" w:rightChars="15"/>
              <w:jc w:val="center"/>
              <w:rPr>
                <w:rFonts w:hint="eastAsia" w:ascii="宋体" w:hAnsi="宋体" w:cs="宋体"/>
                <w:snapToGrid w:val="0"/>
                <w:kern w:val="0"/>
                <w:sz w:val="24"/>
              </w:rPr>
            </w:pPr>
          </w:p>
        </w:tc>
        <w:tc>
          <w:tcPr>
            <w:tcW w:w="7540" w:type="dxa"/>
            <w:vAlign w:val="center"/>
          </w:tcPr>
          <w:p w14:paraId="09B3D131">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投标保证金可以不予退还的其他情形：</w:t>
            </w:r>
          </w:p>
          <w:p w14:paraId="4E42A7C8">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■无</w:t>
            </w:r>
          </w:p>
          <w:p w14:paraId="7A9BEC37">
            <w:pPr>
              <w:pStyle w:val="12"/>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□有，具体情形：_____。</w:t>
            </w:r>
          </w:p>
        </w:tc>
      </w:tr>
      <w:tr w14:paraId="25AA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45CE253F">
            <w:pPr>
              <w:pStyle w:val="12"/>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13.1</w:t>
            </w:r>
          </w:p>
        </w:tc>
        <w:tc>
          <w:tcPr>
            <w:tcW w:w="1701" w:type="dxa"/>
            <w:vAlign w:val="center"/>
          </w:tcPr>
          <w:p w14:paraId="6834827D">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投标有效期</w:t>
            </w:r>
          </w:p>
        </w:tc>
        <w:tc>
          <w:tcPr>
            <w:tcW w:w="7540" w:type="dxa"/>
            <w:vAlign w:val="center"/>
          </w:tcPr>
          <w:p w14:paraId="7577C603">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自提交投标文件的截止之日起算</w:t>
            </w:r>
            <w:r>
              <w:rPr>
                <w:rFonts w:hint="eastAsia" w:ascii="宋体" w:hAnsi="宋体" w:cs="宋体"/>
                <w:snapToGrid w:val="0"/>
                <w:kern w:val="0"/>
                <w:sz w:val="24"/>
                <w:u w:val="single"/>
              </w:rPr>
              <w:t>90</w:t>
            </w:r>
            <w:r>
              <w:rPr>
                <w:rFonts w:hint="eastAsia" w:ascii="宋体" w:hAnsi="宋体" w:cs="宋体"/>
                <w:snapToGrid w:val="0"/>
                <w:kern w:val="0"/>
                <w:sz w:val="24"/>
              </w:rPr>
              <w:t>日历天。</w:t>
            </w:r>
          </w:p>
        </w:tc>
      </w:tr>
      <w:tr w14:paraId="7564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1E6A7F0C">
            <w:pPr>
              <w:pStyle w:val="12"/>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18.2</w:t>
            </w:r>
          </w:p>
        </w:tc>
        <w:tc>
          <w:tcPr>
            <w:tcW w:w="1701" w:type="dxa"/>
            <w:vAlign w:val="center"/>
          </w:tcPr>
          <w:p w14:paraId="6408C451">
            <w:pPr>
              <w:snapToGrid w:val="0"/>
              <w:spacing w:line="360" w:lineRule="auto"/>
              <w:ind w:right="31" w:rightChars="15"/>
              <w:jc w:val="center"/>
              <w:rPr>
                <w:rFonts w:hint="eastAsia" w:ascii="宋体" w:hAnsi="宋体" w:cs="宋体"/>
                <w:snapToGrid w:val="0"/>
                <w:kern w:val="0"/>
                <w:sz w:val="24"/>
              </w:rPr>
            </w:pPr>
            <w:r>
              <w:rPr>
                <w:rFonts w:ascii="宋体" w:hAnsi="宋体" w:cs="宋体"/>
                <w:snapToGrid w:val="0"/>
                <w:kern w:val="0"/>
                <w:sz w:val="24"/>
              </w:rPr>
              <w:t>解密时间</w:t>
            </w:r>
          </w:p>
        </w:tc>
        <w:tc>
          <w:tcPr>
            <w:tcW w:w="7540" w:type="dxa"/>
            <w:vAlign w:val="center"/>
          </w:tcPr>
          <w:p w14:paraId="1A80C01F">
            <w:pPr>
              <w:snapToGrid w:val="0"/>
              <w:spacing w:line="360" w:lineRule="auto"/>
              <w:ind w:right="31" w:rightChars="15"/>
              <w:jc w:val="left"/>
              <w:rPr>
                <w:rFonts w:hint="eastAsia" w:ascii="宋体" w:hAnsi="宋体" w:cs="宋体"/>
                <w:snapToGrid w:val="0"/>
                <w:kern w:val="0"/>
                <w:sz w:val="24"/>
              </w:rPr>
            </w:pPr>
            <w:r>
              <w:rPr>
                <w:rFonts w:ascii="宋体" w:hAnsi="宋体" w:cs="宋体"/>
                <w:snapToGrid w:val="0"/>
                <w:kern w:val="0"/>
                <w:sz w:val="24"/>
              </w:rPr>
              <w:t>解密时间：</w:t>
            </w:r>
            <w:r>
              <w:rPr>
                <w:rFonts w:ascii="宋体" w:hAnsi="宋体" w:cs="宋体"/>
                <w:snapToGrid w:val="0"/>
                <w:kern w:val="0"/>
                <w:sz w:val="24"/>
                <w:u w:val="single"/>
              </w:rPr>
              <w:t xml:space="preserve"> </w:t>
            </w:r>
            <w:r>
              <w:rPr>
                <w:rFonts w:hint="eastAsia" w:ascii="宋体" w:hAnsi="宋体" w:cs="宋体"/>
                <w:snapToGrid w:val="0"/>
                <w:kern w:val="0"/>
                <w:sz w:val="24"/>
                <w:u w:val="single"/>
              </w:rPr>
              <w:t xml:space="preserve">30 </w:t>
            </w:r>
            <w:r>
              <w:rPr>
                <w:rFonts w:ascii="宋体" w:hAnsi="宋体" w:cs="宋体"/>
                <w:snapToGrid w:val="0"/>
                <w:kern w:val="0"/>
                <w:sz w:val="24"/>
              </w:rPr>
              <w:t>分钟</w:t>
            </w:r>
          </w:p>
        </w:tc>
      </w:tr>
      <w:tr w14:paraId="58CD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BAADC33">
            <w:pPr>
              <w:pStyle w:val="12"/>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22.1</w:t>
            </w:r>
          </w:p>
        </w:tc>
        <w:tc>
          <w:tcPr>
            <w:tcW w:w="1701" w:type="dxa"/>
            <w:vAlign w:val="center"/>
          </w:tcPr>
          <w:p w14:paraId="19DC6765">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确定中标人</w:t>
            </w:r>
          </w:p>
        </w:tc>
        <w:tc>
          <w:tcPr>
            <w:tcW w:w="7540" w:type="dxa"/>
            <w:vAlign w:val="center"/>
          </w:tcPr>
          <w:p w14:paraId="43587768">
            <w:pPr>
              <w:pStyle w:val="12"/>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中标候选人并列的，采购人是否委托评标委员会确定中标人：</w:t>
            </w:r>
          </w:p>
          <w:p w14:paraId="541DAD39">
            <w:pPr>
              <w:pStyle w:val="12"/>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■否</w:t>
            </w:r>
          </w:p>
          <w:p w14:paraId="04CA7438">
            <w:pPr>
              <w:pStyle w:val="12"/>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□是</w:t>
            </w:r>
          </w:p>
          <w:p w14:paraId="5F051AB2">
            <w:pPr>
              <w:pStyle w:val="12"/>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 xml:space="preserve">中标候选人并列的，按照以下方式确定中标人： </w:t>
            </w:r>
          </w:p>
          <w:p w14:paraId="341330FB">
            <w:pPr>
              <w:pStyle w:val="12"/>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■得分且投标报价均相同的，以</w:t>
            </w:r>
            <w:r>
              <w:rPr>
                <w:rFonts w:hAnsi="宋体" w:cs="宋体"/>
                <w:snapToGrid w:val="0"/>
                <w:kern w:val="0"/>
                <w:sz w:val="24"/>
                <w:szCs w:val="24"/>
                <w:u w:val="single"/>
              </w:rPr>
              <w:t xml:space="preserve"> 技术方案 </w:t>
            </w:r>
            <w:r>
              <w:rPr>
                <w:rFonts w:hAnsi="宋体" w:cs="宋体"/>
                <w:snapToGrid w:val="0"/>
                <w:kern w:val="0"/>
                <w:sz w:val="24"/>
                <w:szCs w:val="24"/>
              </w:rPr>
              <w:t>得分高者为中标人</w:t>
            </w:r>
          </w:p>
          <w:p w14:paraId="218C41A5">
            <w:pPr>
              <w:pStyle w:val="12"/>
              <w:adjustRightInd w:val="0"/>
              <w:snapToGrid w:val="0"/>
              <w:spacing w:line="360" w:lineRule="auto"/>
              <w:ind w:right="31" w:rightChars="15"/>
              <w:rPr>
                <w:rFonts w:hAnsi="宋体" w:cs="宋体"/>
                <w:snapToGrid w:val="0"/>
                <w:kern w:val="0"/>
                <w:sz w:val="24"/>
                <w:szCs w:val="24"/>
                <w:u w:val="single"/>
              </w:rPr>
            </w:pPr>
            <w:r>
              <w:rPr>
                <w:rFonts w:hAnsi="宋体" w:cs="宋体"/>
                <w:snapToGrid w:val="0"/>
                <w:kern w:val="0"/>
                <w:sz w:val="24"/>
                <w:szCs w:val="24"/>
              </w:rPr>
              <w:t>□随机抽取</w:t>
            </w:r>
          </w:p>
        </w:tc>
      </w:tr>
      <w:tr w14:paraId="1C6A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6845C95">
            <w:pPr>
              <w:pStyle w:val="12"/>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25.5</w:t>
            </w:r>
          </w:p>
        </w:tc>
        <w:tc>
          <w:tcPr>
            <w:tcW w:w="1701" w:type="dxa"/>
            <w:vAlign w:val="center"/>
          </w:tcPr>
          <w:p w14:paraId="7C9C2135">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分包</w:t>
            </w:r>
          </w:p>
        </w:tc>
        <w:tc>
          <w:tcPr>
            <w:tcW w:w="7540" w:type="dxa"/>
            <w:vAlign w:val="center"/>
          </w:tcPr>
          <w:p w14:paraId="5F4BFE65">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 xml:space="preserve">本项目的非主体、非关键性工作是否允许分包： </w:t>
            </w:r>
          </w:p>
          <w:p w14:paraId="567FCD3A">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■不允许</w:t>
            </w:r>
          </w:p>
          <w:p w14:paraId="49E3A645">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□允许，具体要求：</w:t>
            </w:r>
          </w:p>
          <w:p w14:paraId="117CFACF">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（1）可以分包履行的具体内容：_____；</w:t>
            </w:r>
          </w:p>
          <w:p w14:paraId="5E7831B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（2）允许分包的金额或者比例：_____；</w:t>
            </w:r>
          </w:p>
          <w:p w14:paraId="280F666F">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（3）其他要求：_____。</w:t>
            </w:r>
          </w:p>
        </w:tc>
      </w:tr>
      <w:tr w14:paraId="708B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14C1FCD">
            <w:pPr>
              <w:pStyle w:val="12"/>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25.6</w:t>
            </w:r>
          </w:p>
        </w:tc>
        <w:tc>
          <w:tcPr>
            <w:tcW w:w="1701" w:type="dxa"/>
            <w:vAlign w:val="center"/>
          </w:tcPr>
          <w:p w14:paraId="363D1D2E">
            <w:pPr>
              <w:snapToGrid w:val="0"/>
              <w:spacing w:line="360" w:lineRule="auto"/>
              <w:ind w:right="31" w:rightChars="15"/>
              <w:jc w:val="center"/>
              <w:rPr>
                <w:rFonts w:hint="eastAsia" w:ascii="宋体" w:hAnsi="宋体" w:cs="宋体"/>
                <w:snapToGrid w:val="0"/>
                <w:kern w:val="0"/>
                <w:sz w:val="24"/>
              </w:rPr>
            </w:pPr>
            <w:r>
              <w:rPr>
                <w:rFonts w:ascii="宋体" w:hAnsi="宋体" w:cs="宋体"/>
                <w:snapToGrid w:val="0"/>
                <w:kern w:val="0"/>
                <w:sz w:val="24"/>
              </w:rPr>
              <w:t>政采贷</w:t>
            </w:r>
          </w:p>
        </w:tc>
        <w:tc>
          <w:tcPr>
            <w:tcW w:w="7540" w:type="dxa"/>
            <w:vAlign w:val="center"/>
          </w:tcPr>
          <w:p w14:paraId="720E9BC5">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700A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88" w:type="dxa"/>
            <w:vAlign w:val="center"/>
          </w:tcPr>
          <w:p w14:paraId="0FC452C4">
            <w:pPr>
              <w:pStyle w:val="12"/>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26.1.1</w:t>
            </w:r>
          </w:p>
        </w:tc>
        <w:tc>
          <w:tcPr>
            <w:tcW w:w="1701" w:type="dxa"/>
            <w:vAlign w:val="center"/>
          </w:tcPr>
          <w:p w14:paraId="1B4AD52D">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询问</w:t>
            </w:r>
          </w:p>
        </w:tc>
        <w:tc>
          <w:tcPr>
            <w:tcW w:w="7540" w:type="dxa"/>
            <w:vAlign w:val="center"/>
          </w:tcPr>
          <w:p w14:paraId="69181E10">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询问送达形式：</w:t>
            </w:r>
            <w:r>
              <w:rPr>
                <w:rFonts w:hint="eastAsia" w:ascii="宋体" w:hAnsi="宋体" w:cs="宋体"/>
                <w:snapToGrid w:val="0"/>
                <w:kern w:val="0"/>
                <w:sz w:val="24"/>
                <w:u w:val="single"/>
              </w:rPr>
              <w:t>信函或传真</w:t>
            </w:r>
          </w:p>
        </w:tc>
      </w:tr>
      <w:tr w14:paraId="20D1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EAB3F5">
            <w:pPr>
              <w:pStyle w:val="12"/>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26.3</w:t>
            </w:r>
          </w:p>
        </w:tc>
        <w:tc>
          <w:tcPr>
            <w:tcW w:w="1701" w:type="dxa"/>
            <w:vAlign w:val="center"/>
          </w:tcPr>
          <w:p w14:paraId="4B9DC0A9">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联系方式</w:t>
            </w:r>
          </w:p>
        </w:tc>
        <w:tc>
          <w:tcPr>
            <w:tcW w:w="7540" w:type="dxa"/>
            <w:vAlign w:val="center"/>
          </w:tcPr>
          <w:p w14:paraId="359C1620">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接收询问和质疑的联系方式</w:t>
            </w:r>
          </w:p>
          <w:p w14:paraId="55C8B6DC">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联系部门：</w:t>
            </w:r>
            <w:r>
              <w:rPr>
                <w:rFonts w:hint="eastAsia" w:ascii="宋体" w:hAnsi="宋体" w:cs="宋体"/>
                <w:snapToGrid w:val="0"/>
                <w:kern w:val="0"/>
                <w:sz w:val="24"/>
                <w:u w:val="single"/>
              </w:rPr>
              <w:t xml:space="preserve">   经营部     </w:t>
            </w:r>
            <w:r>
              <w:rPr>
                <w:rFonts w:hint="eastAsia" w:ascii="宋体" w:hAnsi="宋体" w:cs="宋体"/>
                <w:snapToGrid w:val="0"/>
                <w:kern w:val="0"/>
                <w:sz w:val="24"/>
              </w:rPr>
              <w:t>；</w:t>
            </w:r>
          </w:p>
          <w:p w14:paraId="4F2AF36E">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联系电话：</w:t>
            </w:r>
            <w:r>
              <w:rPr>
                <w:rFonts w:hint="eastAsia" w:ascii="宋体" w:hAnsi="宋体" w:cs="宋体"/>
                <w:snapToGrid w:val="0"/>
                <w:kern w:val="0"/>
                <w:sz w:val="24"/>
                <w:u w:val="single"/>
              </w:rPr>
              <w:t>60863865-8212</w:t>
            </w:r>
            <w:r>
              <w:rPr>
                <w:rFonts w:hint="eastAsia" w:ascii="宋体" w:hAnsi="宋体" w:cs="宋体"/>
                <w:snapToGrid w:val="0"/>
                <w:kern w:val="0"/>
                <w:sz w:val="24"/>
              </w:rPr>
              <w:t>；</w:t>
            </w:r>
          </w:p>
          <w:p w14:paraId="36BD33AE">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通讯地址：</w:t>
            </w:r>
            <w:r>
              <w:rPr>
                <w:rFonts w:hint="eastAsia" w:ascii="宋体" w:hAnsi="宋体" w:cs="宋体"/>
                <w:snapToGrid w:val="0"/>
                <w:kern w:val="0"/>
                <w:sz w:val="24"/>
                <w:u w:val="single"/>
              </w:rPr>
              <w:t>北京市门头沟区石龙开发区平安路1号</w:t>
            </w:r>
            <w:r>
              <w:rPr>
                <w:rFonts w:hint="eastAsia" w:ascii="宋体" w:hAnsi="宋体" w:cs="宋体"/>
                <w:snapToGrid w:val="0"/>
                <w:kern w:val="0"/>
                <w:sz w:val="24"/>
              </w:rPr>
              <w:t>。</w:t>
            </w:r>
          </w:p>
        </w:tc>
      </w:tr>
      <w:tr w14:paraId="3323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32B6C34">
            <w:pPr>
              <w:pStyle w:val="12"/>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610EF375">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7DAF5331">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收费对象：</w:t>
            </w:r>
          </w:p>
          <w:p w14:paraId="3AB3037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□采购人  ■中标人</w:t>
            </w:r>
          </w:p>
          <w:p w14:paraId="58A3E383">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收费标准：</w:t>
            </w:r>
            <w:r>
              <w:rPr>
                <w:rFonts w:hint="eastAsia" w:ascii="宋体" w:hAnsi="宋体" w:cs="宋体"/>
                <w:snapToGrid w:val="0"/>
                <w:kern w:val="0"/>
                <w:sz w:val="24"/>
                <w:lang w:val="en-US" w:eastAsia="zh-CN"/>
              </w:rPr>
              <w:t>依据相关规定及市场价格计取</w:t>
            </w:r>
            <w:r>
              <w:rPr>
                <w:rFonts w:hint="eastAsia" w:ascii="宋体" w:hAnsi="宋体" w:cs="宋体"/>
                <w:snapToGrid w:val="0"/>
                <w:kern w:val="0"/>
                <w:sz w:val="24"/>
              </w:rPr>
              <w:t>。</w:t>
            </w:r>
          </w:p>
          <w:p w14:paraId="64969376">
            <w:pPr>
              <w:snapToGrid w:val="0"/>
              <w:spacing w:line="360" w:lineRule="auto"/>
              <w:ind w:right="31" w:rightChars="15"/>
              <w:jc w:val="left"/>
              <w:rPr>
                <w:rFonts w:ascii="宋体" w:hAnsi="宋体" w:cs="宋体"/>
                <w:spacing w:val="-1"/>
                <w:sz w:val="24"/>
              </w:rPr>
            </w:pPr>
            <w:r>
              <w:rPr>
                <w:rFonts w:ascii="宋体" w:hAnsi="宋体" w:cs="宋体"/>
                <w:spacing w:val="-1"/>
                <w:sz w:val="24"/>
              </w:rPr>
              <w:t>缴纳时间：</w:t>
            </w:r>
            <w:r>
              <w:rPr>
                <w:rFonts w:hint="eastAsia" w:ascii="宋体" w:hAnsi="宋体" w:cs="宋体"/>
                <w:spacing w:val="-1"/>
                <w:sz w:val="24"/>
              </w:rPr>
              <w:t>中标人领取通知书时一次性支付</w:t>
            </w:r>
            <w:r>
              <w:rPr>
                <w:rFonts w:ascii="宋体" w:hAnsi="宋体" w:cs="宋体"/>
                <w:spacing w:val="-1"/>
                <w:sz w:val="24"/>
              </w:rPr>
              <w:t>。</w:t>
            </w:r>
          </w:p>
          <w:p w14:paraId="1745CA2E">
            <w:pPr>
              <w:snapToGrid w:val="0"/>
              <w:spacing w:line="360" w:lineRule="auto"/>
              <w:ind w:right="31" w:rightChars="15"/>
              <w:jc w:val="left"/>
              <w:rPr>
                <w:rFonts w:hint="eastAsia" w:ascii="宋体" w:hAnsi="宋体" w:cs="宋体"/>
                <w:snapToGrid w:val="0"/>
                <w:kern w:val="0"/>
                <w:sz w:val="24"/>
              </w:rPr>
            </w:pPr>
          </w:p>
        </w:tc>
      </w:tr>
    </w:tbl>
    <w:p w14:paraId="0BB2A181">
      <w:pPr>
        <w:rPr>
          <w:b/>
          <w:snapToGrid w:val="0"/>
          <w:kern w:val="0"/>
          <w:sz w:val="28"/>
          <w:szCs w:val="28"/>
        </w:rPr>
      </w:pPr>
      <w:bookmarkStart w:id="49" w:name="_Toc195842882"/>
      <w:bookmarkStart w:id="50" w:name="_Toc226337213"/>
      <w:bookmarkStart w:id="51" w:name="_Toc265228355"/>
      <w:bookmarkStart w:id="52" w:name="_Toc264969207"/>
      <w:bookmarkStart w:id="53" w:name="_Toc305158785"/>
      <w:bookmarkStart w:id="54" w:name="_Toc142311019"/>
      <w:bookmarkStart w:id="55" w:name="_Toc127151517"/>
      <w:bookmarkStart w:id="56" w:name="_Toc150774722"/>
      <w:bookmarkStart w:id="57" w:name="_Toc353825542"/>
      <w:bookmarkStart w:id="58" w:name="_Toc305158859"/>
      <w:bookmarkStart w:id="59" w:name="_Toc226965790"/>
      <w:bookmarkStart w:id="60" w:name="_Toc150480755"/>
      <w:bookmarkStart w:id="61" w:name="_Toc353873932"/>
      <w:bookmarkStart w:id="62" w:name="_Toc353873662"/>
      <w:r>
        <w:rPr>
          <w:b/>
          <w:snapToGrid w:val="0"/>
          <w:kern w:val="0"/>
          <w:sz w:val="28"/>
          <w:szCs w:val="28"/>
        </w:rPr>
        <w:br w:type="page"/>
      </w:r>
    </w:p>
    <w:p w14:paraId="1E55DA12">
      <w:pPr>
        <w:snapToGrid w:val="0"/>
        <w:spacing w:line="360" w:lineRule="auto"/>
        <w:ind w:right="31" w:rightChars="15"/>
        <w:jc w:val="center"/>
        <w:rPr>
          <w:b/>
          <w:snapToGrid w:val="0"/>
          <w:kern w:val="0"/>
          <w:sz w:val="28"/>
          <w:szCs w:val="28"/>
        </w:rPr>
      </w:pPr>
      <w:r>
        <w:rPr>
          <w:b/>
          <w:snapToGrid w:val="0"/>
          <w:kern w:val="0"/>
          <w:sz w:val="28"/>
          <w:szCs w:val="28"/>
        </w:rPr>
        <w:t>投标人须知</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05C9FB3">
      <w:pPr>
        <w:pStyle w:val="3"/>
        <w:tabs>
          <w:tab w:val="center" w:pos="4592"/>
          <w:tab w:val="left" w:pos="7860"/>
        </w:tabs>
        <w:snapToGrid w:val="0"/>
        <w:spacing w:before="0" w:line="360" w:lineRule="auto"/>
        <w:ind w:right="31" w:rightChars="15"/>
        <w:rPr>
          <w:rFonts w:ascii="Times New Roman" w:hAnsi="Times New Roman" w:eastAsia="宋体"/>
          <w:snapToGrid w:val="0"/>
          <w:sz w:val="28"/>
        </w:rPr>
      </w:pPr>
      <w:bookmarkStart w:id="63" w:name="_Toc151193906"/>
      <w:bookmarkStart w:id="64" w:name="_Toc151190145"/>
      <w:bookmarkStart w:id="65" w:name="_Toc264969208"/>
      <w:bookmarkStart w:id="66" w:name="_Toc226965708"/>
      <w:bookmarkStart w:id="67" w:name="_Toc151193760"/>
      <w:bookmarkStart w:id="68" w:name="_Toc151193832"/>
      <w:bookmarkStart w:id="69" w:name="_Toc520356143"/>
      <w:bookmarkStart w:id="70" w:name="_Toc226309762"/>
      <w:bookmarkStart w:id="71" w:name="_Toc226965791"/>
      <w:bookmarkStart w:id="72" w:name="_Toc195842883"/>
      <w:bookmarkStart w:id="73" w:name="_Toc150480756"/>
      <w:bookmarkStart w:id="74" w:name="_Toc305158786"/>
      <w:bookmarkStart w:id="75" w:name="_Toc150774723"/>
      <w:bookmarkStart w:id="76" w:name="_Toc142311020"/>
      <w:bookmarkStart w:id="77" w:name="_Toc265228356"/>
      <w:bookmarkStart w:id="78" w:name="_Toc151193616"/>
      <w:bookmarkStart w:id="79" w:name="_Toc226337214"/>
      <w:bookmarkStart w:id="80" w:name="_Toc150509269"/>
      <w:bookmarkStart w:id="81" w:name="_Toc127151518"/>
      <w:bookmarkStart w:id="82" w:name="_Toc151193688"/>
      <w:bookmarkStart w:id="83" w:name="_Toc305158860"/>
      <w:bookmarkStart w:id="84" w:name="_Toc150774618"/>
      <w:r>
        <w:rPr>
          <w:rFonts w:hint="eastAsia" w:ascii="Times New Roman" w:hAnsi="Times New Roman" w:eastAsia="宋体"/>
          <w:snapToGrid w:val="0"/>
          <w:sz w:val="28"/>
        </w:rPr>
        <w:t xml:space="preserve">一  </w:t>
      </w:r>
      <w:r>
        <w:rPr>
          <w:rFonts w:ascii="Times New Roman" w:hAnsi="Times New Roman" w:eastAsia="宋体"/>
          <w:snapToGrid w:val="0"/>
          <w:sz w:val="28"/>
        </w:rPr>
        <w:t>说  明</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F130797">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1   采购人、采购代理机构、投标人、联合体</w:t>
      </w:r>
    </w:p>
    <w:p w14:paraId="00FCDABB">
      <w:pPr>
        <w:tabs>
          <w:tab w:val="left" w:pos="1080"/>
          <w:tab w:val="left" w:pos="2014"/>
          <w:tab w:val="left" w:pos="5521"/>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1.1采购人、采购代理机构：指依法进行政府采购的国家机关、事业单位、团体组织，及其委托的采购代理机构。本项目采购人、采购代理机构见第一章《投标邀请》。</w:t>
      </w:r>
    </w:p>
    <w:p w14:paraId="2F728F9D">
      <w:pPr>
        <w:tabs>
          <w:tab w:val="left" w:pos="1080"/>
          <w:tab w:val="left" w:pos="2014"/>
          <w:tab w:val="left" w:pos="5521"/>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1.2投标人（也称“供应商”、“申请人”）：指向采购人提供货物、工程或者服务的法人、其他组织或者自然人。</w:t>
      </w:r>
    </w:p>
    <w:p w14:paraId="7E71A719">
      <w:pPr>
        <w:tabs>
          <w:tab w:val="left" w:pos="1080"/>
          <w:tab w:val="left" w:pos="2014"/>
          <w:tab w:val="left" w:pos="5521"/>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1.3联合体：指两个以上的自然人、法人或者其他组织组成一个联合体，以一个供应商的身份共同参加政府采购。</w:t>
      </w:r>
    </w:p>
    <w:p w14:paraId="5FC6F4F1">
      <w:pPr>
        <w:tabs>
          <w:tab w:val="left" w:pos="360"/>
        </w:tabs>
        <w:snapToGrid w:val="0"/>
        <w:spacing w:line="360" w:lineRule="auto"/>
        <w:ind w:right="31" w:rightChars="15"/>
        <w:outlineLvl w:val="1"/>
        <w:rPr>
          <w:rFonts w:hint="eastAsia" w:ascii="宋体" w:hAnsi="宋体" w:cs="宋体"/>
          <w:snapToGrid w:val="0"/>
          <w:kern w:val="0"/>
          <w:sz w:val="24"/>
        </w:rPr>
      </w:pPr>
      <w:bookmarkStart w:id="85" w:name="_Toc150774725"/>
      <w:bookmarkStart w:id="86" w:name="_Toc226965710"/>
      <w:bookmarkStart w:id="87" w:name="_Toc164351614"/>
      <w:bookmarkStart w:id="88" w:name="_Toc226337216"/>
      <w:bookmarkStart w:id="89" w:name="_Toc127151721"/>
      <w:bookmarkStart w:id="90" w:name="_Toc265228358"/>
      <w:bookmarkStart w:id="91" w:name="_Toc151193762"/>
      <w:bookmarkStart w:id="92" w:name="_Toc142311022"/>
      <w:bookmarkStart w:id="93" w:name="_Toc164229361"/>
      <w:bookmarkStart w:id="94" w:name="_Toc151193834"/>
      <w:bookmarkStart w:id="95" w:name="_Toc127161434"/>
      <w:bookmarkStart w:id="96" w:name="_Toc164229215"/>
      <w:bookmarkStart w:id="97" w:name="_Toc305158862"/>
      <w:bookmarkStart w:id="98" w:name="_Toc151193690"/>
      <w:bookmarkStart w:id="99" w:name="_Toc226965793"/>
      <w:bookmarkStart w:id="100" w:name="_Toc164608634"/>
      <w:bookmarkStart w:id="101" w:name="_Toc150509271"/>
      <w:bookmarkStart w:id="102" w:name="_Toc151190147"/>
      <w:bookmarkStart w:id="103" w:name="_Toc151193908"/>
      <w:bookmarkStart w:id="104" w:name="_Toc164608789"/>
      <w:bookmarkStart w:id="105" w:name="_Toc195842885"/>
      <w:bookmarkStart w:id="106" w:name="_Toc226309764"/>
      <w:bookmarkStart w:id="107" w:name="_Toc127151520"/>
      <w:bookmarkStart w:id="108" w:name="_Toc150774620"/>
      <w:bookmarkStart w:id="109" w:name="_Toc305158788"/>
      <w:bookmarkStart w:id="110" w:name="_Toc150480758"/>
      <w:bookmarkStart w:id="111" w:name="_Toc264969210"/>
      <w:bookmarkStart w:id="112" w:name="_Toc151193618"/>
      <w:bookmarkStart w:id="113" w:name="_Toc149720813"/>
      <w:r>
        <w:rPr>
          <w:rFonts w:hint="eastAsia" w:ascii="宋体" w:hAnsi="宋体" w:cs="宋体"/>
          <w:snapToGrid w:val="0"/>
          <w:kern w:val="0"/>
          <w:sz w:val="24"/>
        </w:rPr>
        <w:t>2   资金来源</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宋体" w:hAnsi="宋体" w:cs="宋体"/>
          <w:snapToGrid w:val="0"/>
          <w:kern w:val="0"/>
          <w:sz w:val="24"/>
        </w:rPr>
        <w:t>、项目属性、科研仪器设备采购、核心产品</w:t>
      </w:r>
    </w:p>
    <w:p w14:paraId="52FC4383">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2.1资金来源为财政性资金和/或本项目采购中无法与财政性资金分割的非财政性资金。</w:t>
      </w:r>
    </w:p>
    <w:p w14:paraId="0FE262B5">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2.2项目属性见《投标人须知资料表》。</w:t>
      </w:r>
    </w:p>
    <w:p w14:paraId="16075929">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2.3是否属于科研仪器设备采购见《投标人须知资料表》。</w:t>
      </w:r>
    </w:p>
    <w:p w14:paraId="1D704BCC">
      <w:pPr>
        <w:tabs>
          <w:tab w:val="left" w:pos="1080"/>
          <w:tab w:val="left" w:pos="2014"/>
          <w:tab w:val="left" w:pos="5521"/>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2.4核心产品见《投标人须知资料表》。</w:t>
      </w:r>
    </w:p>
    <w:p w14:paraId="6B3FF319">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3   现场考察、开标前答疑会</w:t>
      </w:r>
    </w:p>
    <w:p w14:paraId="05D47C3D">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3.1若《投标人须知资料表》中规定了组织现场考察、召开开标前答疑会，则投标人应按要求在规定的时间和地点参加。</w:t>
      </w:r>
      <w:bookmarkStart w:id="114" w:name="_Toc150509273"/>
      <w:bookmarkStart w:id="115" w:name="_Toc195842887"/>
      <w:bookmarkStart w:id="116" w:name="_Toc150480760"/>
      <w:bookmarkStart w:id="117" w:name="_Toc265228360"/>
      <w:bookmarkStart w:id="118" w:name="_Toc151193910"/>
      <w:bookmarkStart w:id="119" w:name="_Toc150774622"/>
      <w:bookmarkStart w:id="120" w:name="_Toc151193620"/>
      <w:bookmarkStart w:id="121" w:name="_Toc151193764"/>
      <w:bookmarkStart w:id="122" w:name="_Toc305158864"/>
      <w:bookmarkStart w:id="123" w:name="_Toc264969212"/>
      <w:bookmarkStart w:id="124" w:name="_Toc127151522"/>
      <w:bookmarkStart w:id="125" w:name="_Toc520356146"/>
      <w:bookmarkStart w:id="126" w:name="_Toc305158790"/>
      <w:bookmarkStart w:id="127" w:name="_Toc226309766"/>
      <w:bookmarkStart w:id="128" w:name="_Toc151193836"/>
      <w:bookmarkStart w:id="129" w:name="_Toc151190149"/>
      <w:bookmarkStart w:id="130" w:name="_Toc226965712"/>
      <w:bookmarkStart w:id="131" w:name="_Toc226337218"/>
      <w:bookmarkStart w:id="132" w:name="_Toc142311024"/>
      <w:bookmarkStart w:id="133" w:name="_Toc226965795"/>
      <w:bookmarkStart w:id="134" w:name="_Toc150774727"/>
      <w:bookmarkStart w:id="135" w:name="_Toc151193692"/>
    </w:p>
    <w:p w14:paraId="40006D20">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3.2由于未参加现场考察或开标前答疑会而导致对项目实际情况不了解，影响投标文件编制、投标报价准确性、综合因素响应不全面等问题的，由投标人自行承担不利评审后果。</w:t>
      </w:r>
    </w:p>
    <w:p w14:paraId="56342014">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4   样品</w:t>
      </w:r>
    </w:p>
    <w:p w14:paraId="06EA4AF8">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4.1本项目是否要求投标人提供样品，以及样品制作的标准和要求、是否需要随样品提交相关检测报告、样品的递交与退还等要求见《投标人须知资料表》。</w:t>
      </w:r>
    </w:p>
    <w:p w14:paraId="13F5279F">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4.2样品的评审方法以及评审标准等内容见第四章《评标方法和评标标准》。</w:t>
      </w:r>
    </w:p>
    <w:p w14:paraId="31C8B76D">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5   政府采购政策（包括但不限于下列具体政策要求）</w:t>
      </w:r>
    </w:p>
    <w:p w14:paraId="75D8FC10">
      <w:pPr>
        <w:tabs>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5.1 采购本国货物、工程和服务</w:t>
      </w:r>
    </w:p>
    <w:p w14:paraId="1E919037">
      <w:pPr>
        <w:tabs>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5.1.1 政府采购应当采购本国货物、工程和服务。但有《中华人民共和国政府采购法》第十条规定情形的除外。</w:t>
      </w:r>
    </w:p>
    <w:p w14:paraId="749F2CAE">
      <w:pPr>
        <w:tabs>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5.1.2 本项目如接受非本国货物、工程、服务参与投标， 则具体要求见第五章《采购需求》。</w:t>
      </w:r>
    </w:p>
    <w:p w14:paraId="28BF776B">
      <w:pPr>
        <w:tabs>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5.1.3 进口产品指通过中国海关报关验放进入中国境内且产自关境外的产</w:t>
      </w:r>
    </w:p>
    <w:p w14:paraId="3F314D56">
      <w:pPr>
        <w:tabs>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品，包括已经进入中国境内的进口产品。关于进口产品的相关规定依 据《政府采购进口产品管理办法》（财库〔2007〕119 号文）、《关 于政府采购进口产品管理有关问题的通知》（财办库〔2008〕248 号文）。</w:t>
      </w:r>
    </w:p>
    <w:p w14:paraId="01880E71">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5.2   中小企业、监狱企业及残疾人福利性单位</w:t>
      </w:r>
    </w:p>
    <w:p w14:paraId="166D0943">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5.2.1  中小企业定义：</w:t>
      </w:r>
    </w:p>
    <w:p w14:paraId="4A720A14">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5.2.1.1 中小企业是指在中华人民共和国境内依法设立，依据国务院 批准的中小企业划分标准确定的中型企业、小型企业和微型企业，但与大企业的负责人为同一人，或者与大企业存在直 接控股、管理关系的除外。符合中小企业划分标准的个体工商户，在政府采购活动中视同中小企业。关于中小企业的相 关规定依据《中华人民共和国中小企业促进法》、《关于进一 步加大政府采购支持中小企业力度的通知》（财库〔2022〕 19 号）、《政府采购促进中小企业发展管理办法》（财库〔2020〕46 号）、《关于印发中小企业划型标准规定的通知》 （工信部联企业〔2011〕300 号）、</w:t>
      </w:r>
      <w:r>
        <w:rPr>
          <w:rFonts w:ascii="宋体" w:hAnsi="宋体" w:cs="宋体"/>
          <w:snapToGrid w:val="0"/>
          <w:kern w:val="0"/>
          <w:sz w:val="24"/>
        </w:rPr>
        <w:t>《金融业企业划型标准规定》（〔2015〕309 号）等国务院批准的中小企业划分标准执 行。</w:t>
      </w:r>
    </w:p>
    <w:p w14:paraId="4BDF7668">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5.2.1.2 供应商提供的货物、工程或者服务符合下列情形的，享受中 小企业扶持政策：</w:t>
      </w:r>
    </w:p>
    <w:p w14:paraId="1AB34FA0">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（1）在货物采购项目中，货物由中小企业制造，即货物由中小企业生产且使用该中小企业商号或者注册商标；</w:t>
      </w:r>
    </w:p>
    <w:p w14:paraId="1F6DA061">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（2）在工程采购项目中，工程由中小企业承建，即工程施工单位为中小企业；</w:t>
      </w:r>
    </w:p>
    <w:p w14:paraId="234855A2">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（3）在服务采购项目中，服务由中小企业承接，即提供服务的人员为中小企业依照《中华人民共和国劳动合同法》订立劳动合同的从业人员。</w:t>
      </w:r>
    </w:p>
    <w:p w14:paraId="79CA6D6E">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5.2.1.3 在货物采购项目中，供应商提供的货物既有中小企业制造货物，也有大型企业制造货物的，不享受中小企业扶持政策。</w:t>
      </w:r>
    </w:p>
    <w:p w14:paraId="5F5D7CE8">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5.2.1.4 以联合体形式参加政府采购活动，联合体各方均为中小企业的，联合体视同中小企业。其中，联合体各方均为小微企业的，联合体视同小微企业。</w:t>
      </w:r>
    </w:p>
    <w:p w14:paraId="3BA15915">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5.2.2 在政府采购活动中，监狱企业视同小型、微型企业，享受预留份额、</w:t>
      </w:r>
    </w:p>
    <w:p w14:paraId="5F692C11">
      <w:pPr>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评审中价格扣除等政府采购促进中小企业发展的政府采购政策。监狱企业定义：是指由司法部认定的为罪犯、戒毒人员提供生产项目和劳动对象，且全部产权属于司法部监狱管理局、戒毒管理局、直属煤矿 管理局，各省、自治区、直辖市监狱管理局、戒毒管理局， 各地（设区的市）监狱、强制隔离戒毒所、戒毒康复所，以及新疆生产建设兵 团监狱管理局、戒毒管理局的企业。</w:t>
      </w:r>
    </w:p>
    <w:p w14:paraId="09540BD4">
      <w:pPr>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5.2.3 在政府采购活动中，残疾人福利性单位视同小型、微型企业，享受预留份额、评审中价格扣除等促进中小企业发展的政府采购政策。残疾人福利性单位定义：享受政府采购支持政策的残疾人福利性单位应当 同时满足以下条件：</w:t>
      </w:r>
    </w:p>
    <w:p w14:paraId="66020EBB">
      <w:pPr>
        <w:snapToGrid w:val="0"/>
        <w:spacing w:line="360" w:lineRule="auto"/>
        <w:ind w:left="958" w:leftChars="456" w:right="31" w:rightChars="15" w:firstLine="240" w:firstLineChars="100"/>
        <w:rPr>
          <w:rFonts w:hint="eastAsia" w:ascii="宋体" w:hAnsi="宋体" w:cs="宋体"/>
          <w:snapToGrid w:val="0"/>
          <w:kern w:val="0"/>
          <w:sz w:val="24"/>
        </w:rPr>
      </w:pPr>
      <w:r>
        <w:rPr>
          <w:rFonts w:hint="eastAsia" w:ascii="宋体" w:hAnsi="宋体" w:cs="宋体"/>
          <w:snapToGrid w:val="0"/>
          <w:kern w:val="0"/>
          <w:sz w:val="24"/>
        </w:rPr>
        <w:t>5.2.3.1 安置的残疾人占本单位在职职工人数的比例不低于25%（含 25%），并且安置的残疾人人数不少于10 人（含 10 人）；</w:t>
      </w:r>
    </w:p>
    <w:p w14:paraId="0ADB45BD">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5.2.3.2 依法与安置的每位残疾人签订了一年以上（含一年）的劳动合同或服务协议；</w:t>
      </w:r>
    </w:p>
    <w:p w14:paraId="674F90A3">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5.2.3.3 为安置的每位残疾人按月足额缴纳了基本养老保险、基本医疗保险、失业保险、工伤保险和生育保险等社会保险费；</w:t>
      </w:r>
    </w:p>
    <w:p w14:paraId="2994F562">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5.2.3.4 通过银行等金融机构向安置的每位残疾人，按月支付了不低于单位所在区县适用的经省级人民政府批准的月最低工资标准的工资；</w:t>
      </w:r>
    </w:p>
    <w:p w14:paraId="1DB2071E">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5.2.3.5 提供本单位制造的货物、承担的工程或者服务（以下简称产品），或者提供其他残疾人福利性单位制造的货物（不包括使用非残疾人福利性单位注册商标的货物）；</w:t>
      </w:r>
    </w:p>
    <w:p w14:paraId="61AE54D1">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5.2.3.6 前款所称残疾人是指法定劳动年龄内，持有《中华人民共和国残疾人证》或者《中华人民共和国残疾军人证（1至8 级）》 的自然人，包括具有劳动条件和劳动意愿的精神残疾人。在职职工人数是指与残疾人福利性单位建立劳动关系并依法签订劳动合同或服务协议的雇员人数。</w:t>
      </w:r>
    </w:p>
    <w:p w14:paraId="7940409C">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5.2.4  本项目是否专门面向中小企业预留采购份额见第一章《投标邀请》。</w:t>
      </w:r>
    </w:p>
    <w:p w14:paraId="4B3A5611">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5.2.5 采购标的对应的中小企业划分标准所属行业见《投标人须知资料表》。</w:t>
      </w:r>
    </w:p>
    <w:p w14:paraId="269C6CC0">
      <w:pPr>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5.2.6 小微企业价格评审优惠的政策调整：见第四章《评标程序、评标方法和评标标准》。</w:t>
      </w:r>
    </w:p>
    <w:p w14:paraId="4273E441">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5.3   政府采购节能产品、环境标志产品</w:t>
      </w:r>
    </w:p>
    <w:p w14:paraId="03238F88">
      <w:pPr>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5.3.1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 清单和认证证书实施政府优先采购和强制采购。</w:t>
      </w:r>
    </w:p>
    <w:p w14:paraId="1E343933">
      <w:pPr>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 〔2019〕9 号）。</w:t>
      </w:r>
    </w:p>
    <w:p w14:paraId="4956554D">
      <w:pPr>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5.3.3 如本项目采购产品属于实施政府强制采购品目清单范围的节能产品，则投标人所报产品必须获得国家确定的认证机构出具的、处于有效期之内的节能产品认证证书，否则投标无效；</w:t>
      </w:r>
    </w:p>
    <w:p w14:paraId="0A30372C">
      <w:pPr>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5.3.4 非政府强制采购的节能产品或环境标志产品，依据品目清单和认证证书实施政府优先采购。优先采购的具体规定见第四章《评标程序、评标方法和评标标准》（如涉及）。</w:t>
      </w:r>
    </w:p>
    <w:p w14:paraId="38615659">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5.4   正版软件</w:t>
      </w:r>
    </w:p>
    <w:p w14:paraId="4C47220E">
      <w:pPr>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5.4.1 各级政府部门在购置计算机办公设备时，必须采购预装正版操作系统软件的计算机产品，相关规定依据《国家版权局、信息产业部、财政  部、国务院机关事务管理局关于政府部门购置计算机办公设备必须采  购已预装正版操作系统软件产品的通知》（国权联〔2006〕1号）、 《国务院办公厅关于进一步做好政府机关使用正版软件工作的通知》 （国办发〔2010〕47  号）、《财政部关于进一步做好政府机关使用正版软件工作的通知》（财预〔2010〕536 号）。</w:t>
      </w:r>
    </w:p>
    <w:p w14:paraId="78771019">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5.5   网络安全专用产品</w:t>
      </w:r>
    </w:p>
    <w:p w14:paraId="5FB33BD5">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5.5.1 根据《关于调整网络安全专用产品安全管理有关事项的公告》（2023年第 1 号），所提供产品属于列入《网络关键设备和网络安全专用产品目录》的网络安全专用产品时，应当按照《信息安全技术网络安全</w:t>
      </w:r>
    </w:p>
    <w:p w14:paraId="1733D696">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专用产品安全技术要求》等相关国家标准的强制性要求，由具备资格的机构安全认证合格或者安全检测符合要求。</w:t>
      </w:r>
    </w:p>
    <w:p w14:paraId="467406A7">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5.6   推广使用低挥发性有机化合物（VOCs）</w:t>
      </w:r>
    </w:p>
    <w:p w14:paraId="466B1342">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5.6.1 为全面推进本市挥发性有机物（VOCs）治理，贯彻落实挥发性有机物污染治理专项行动有关要求，相关规定依据《北京市财政局北京市  生态环境局关于政府采购推广使用低挥发性有机化合物（VOCs）有 关事项的通知》（京财采购〔2020〕2381  号）。本项目中涉及涂料、 胶黏剂、油墨、清洗剂等挥发性有机物产品的，属于强制性标准的， 供应商应执行符合本市和国家的 VOCs 含量限制标准（具体标准见 第五章《采购需求》），否则投标无效；属于推荐性标准的，优先采购，具体见第四章《评标程序、评标方法和评标标准》。</w:t>
      </w:r>
    </w:p>
    <w:p w14:paraId="0A664F93">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5.7   采购需求标准</w:t>
      </w:r>
    </w:p>
    <w:p w14:paraId="319C7F85">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5.7.1 商品包装、快递包装政府采购需求标准（试行）</w:t>
      </w:r>
    </w:p>
    <w:p w14:paraId="23D4DBC2">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为助力打好污染防治攻坚战，推广使用绿色包装，根据财政部关于印发《商品包装政府采购需求标准（试行）》、《快递包装政府采购需求 标准（试行）》的通知（财办库〔2020〕123 号），本项目如涉及商品包装和快递包装的，则其具体要求见第五章《采购需求》。</w:t>
      </w:r>
    </w:p>
    <w:p w14:paraId="31CC4944">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 xml:space="preserve">5.7.2 </w:t>
      </w:r>
      <w:r>
        <w:rPr>
          <w:rFonts w:ascii="宋体" w:hAnsi="宋体" w:cs="宋体"/>
          <w:snapToGrid w:val="0"/>
          <w:kern w:val="0"/>
          <w:sz w:val="24"/>
        </w:rPr>
        <w:t>其他政府采购需求标准</w:t>
      </w:r>
    </w:p>
    <w:p w14:paraId="4D78807E">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ascii="宋体" w:hAnsi="宋体" w:cs="宋体"/>
          <w:snapToGrid w:val="0"/>
          <w:kern w:val="0"/>
          <w:sz w:val="24"/>
        </w:rPr>
        <w:t>为贯彻落实《深化政府采购制度改革方案》有关要求，推动政府采购 需求标准建设，财政部门会同有关部门制定发布的其他政府采购需求 标准，本项目如涉及，则具体要求见第五章《采购需求》</w:t>
      </w:r>
      <w:r>
        <w:rPr>
          <w:rFonts w:hint="eastAsia" w:ascii="宋体" w:hAnsi="宋体" w:cs="宋体"/>
          <w:snapToGrid w:val="0"/>
          <w:kern w:val="0"/>
          <w:sz w:val="24"/>
        </w:rPr>
        <w:t>。</w:t>
      </w:r>
    </w:p>
    <w:p w14:paraId="06AD5EB3">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6   投标费用</w:t>
      </w:r>
    </w:p>
    <w:p w14:paraId="6B022578">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6.1 投标人应自行承担所有与准备和参加投标有关的费用，无论投标的结果如何，采购人或采购代理机构在任何情况下均无承担这些费用的义务和责任。</w:t>
      </w:r>
    </w:p>
    <w:p w14:paraId="7DF5A828">
      <w:pPr>
        <w:tabs>
          <w:tab w:val="left" w:pos="1080"/>
        </w:tabs>
        <w:snapToGrid w:val="0"/>
        <w:spacing w:line="360" w:lineRule="auto"/>
        <w:ind w:right="31" w:rightChars="15"/>
        <w:rPr>
          <w:snapToGrid w:val="0"/>
          <w:kern w:val="0"/>
          <w:sz w:val="28"/>
        </w:rPr>
      </w:pPr>
      <w:bookmarkStart w:id="136" w:name="_1.8_计量单位"/>
      <w:bookmarkEnd w:id="136"/>
    </w:p>
    <w:p w14:paraId="7305764C">
      <w:pPr>
        <w:pStyle w:val="3"/>
        <w:snapToGrid w:val="0"/>
        <w:spacing w:before="0" w:line="360" w:lineRule="auto"/>
        <w:ind w:right="31" w:rightChars="15"/>
        <w:rPr>
          <w:rFonts w:ascii="Times New Roman" w:hAnsi="Times New Roman" w:eastAsia="宋体"/>
          <w:snapToGrid w:val="0"/>
          <w:sz w:val="28"/>
        </w:rPr>
      </w:pPr>
      <w:r>
        <w:rPr>
          <w:rFonts w:ascii="Times New Roman" w:hAnsi="Times New Roman" w:eastAsia="宋体"/>
          <w:snapToGrid w:val="0"/>
          <w:sz w:val="28"/>
        </w:rPr>
        <w:t>二   招标文件</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5A7F2B9">
      <w:pPr>
        <w:tabs>
          <w:tab w:val="left" w:pos="360"/>
        </w:tabs>
        <w:snapToGrid w:val="0"/>
        <w:spacing w:line="360" w:lineRule="auto"/>
        <w:ind w:right="31" w:rightChars="15"/>
        <w:outlineLvl w:val="1"/>
        <w:rPr>
          <w:rFonts w:hint="eastAsia" w:ascii="宋体" w:hAnsi="宋体" w:cs="宋体"/>
          <w:snapToGrid w:val="0"/>
          <w:kern w:val="0"/>
          <w:sz w:val="24"/>
        </w:rPr>
      </w:pPr>
      <w:bookmarkStart w:id="137" w:name="_Toc127151724"/>
      <w:bookmarkStart w:id="138" w:name="_Toc127161437"/>
      <w:bookmarkStart w:id="139" w:name="_Toc151193693"/>
      <w:bookmarkStart w:id="140" w:name="_Toc150509274"/>
      <w:bookmarkStart w:id="141" w:name="_Toc305158791"/>
      <w:bookmarkStart w:id="142" w:name="_Toc150480761"/>
      <w:bookmarkStart w:id="143" w:name="_Toc226337219"/>
      <w:bookmarkStart w:id="144" w:name="_Toc164608792"/>
      <w:bookmarkStart w:id="145" w:name="_Toc226309767"/>
      <w:bookmarkStart w:id="146" w:name="_Toc151193621"/>
      <w:bookmarkStart w:id="147" w:name="_Toc195842888"/>
      <w:bookmarkStart w:id="148" w:name="_Toc151190150"/>
      <w:bookmarkStart w:id="149" w:name="_Toc164351617"/>
      <w:bookmarkStart w:id="150" w:name="_Toc520356147"/>
      <w:bookmarkStart w:id="151" w:name="_Toc226965713"/>
      <w:bookmarkStart w:id="152" w:name="_Toc164229218"/>
      <w:bookmarkStart w:id="153" w:name="_Toc150774728"/>
      <w:bookmarkStart w:id="154" w:name="_Toc149720816"/>
      <w:bookmarkStart w:id="155" w:name="_Toc151193837"/>
      <w:bookmarkStart w:id="156" w:name="_Toc305158865"/>
      <w:bookmarkStart w:id="157" w:name="_Toc150774623"/>
      <w:bookmarkStart w:id="158" w:name="_Toc226965796"/>
      <w:bookmarkStart w:id="159" w:name="_Toc151193911"/>
      <w:bookmarkStart w:id="160" w:name="_Toc142311025"/>
      <w:bookmarkStart w:id="161" w:name="_Toc264969213"/>
      <w:bookmarkStart w:id="162" w:name="_Toc265228361"/>
      <w:bookmarkStart w:id="163" w:name="_Toc164608637"/>
      <w:bookmarkStart w:id="164" w:name="_Toc164229364"/>
      <w:bookmarkStart w:id="165" w:name="_Toc127151523"/>
      <w:bookmarkStart w:id="166" w:name="_Toc151193765"/>
      <w:r>
        <w:rPr>
          <w:rFonts w:hint="eastAsia" w:ascii="宋体" w:hAnsi="宋体" w:cs="宋体"/>
          <w:snapToGrid w:val="0"/>
          <w:kern w:val="0"/>
          <w:sz w:val="24"/>
        </w:rPr>
        <w:t>7   招标文件构</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hint="eastAsia" w:ascii="宋体" w:hAnsi="宋体" w:cs="宋体"/>
          <w:snapToGrid w:val="0"/>
          <w:kern w:val="0"/>
          <w:sz w:val="24"/>
        </w:rPr>
        <w:t>成</w:t>
      </w:r>
    </w:p>
    <w:p w14:paraId="4B7D082D">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7.1招标文件包括以下部分：</w:t>
      </w:r>
    </w:p>
    <w:p w14:paraId="64A21D5F">
      <w:pPr>
        <w:numPr>
          <w:ilvl w:val="0"/>
          <w:numId w:val="1"/>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投标邀请</w:t>
      </w:r>
    </w:p>
    <w:p w14:paraId="5B9C4EFF">
      <w:pPr>
        <w:numPr>
          <w:ilvl w:val="0"/>
          <w:numId w:val="1"/>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投标人须知</w:t>
      </w:r>
    </w:p>
    <w:p w14:paraId="789C3C5F">
      <w:pPr>
        <w:numPr>
          <w:ilvl w:val="0"/>
          <w:numId w:val="1"/>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资格审查</w:t>
      </w:r>
    </w:p>
    <w:p w14:paraId="0671BC1F">
      <w:pPr>
        <w:numPr>
          <w:ilvl w:val="0"/>
          <w:numId w:val="1"/>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评标程序、评标方法和评标标准</w:t>
      </w:r>
    </w:p>
    <w:p w14:paraId="5DEA462F">
      <w:pPr>
        <w:numPr>
          <w:ilvl w:val="0"/>
          <w:numId w:val="1"/>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采购需求</w:t>
      </w:r>
    </w:p>
    <w:p w14:paraId="7265761F">
      <w:pPr>
        <w:numPr>
          <w:ilvl w:val="0"/>
          <w:numId w:val="1"/>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拟签订的合同文本</w:t>
      </w:r>
    </w:p>
    <w:p w14:paraId="68BD7829">
      <w:pPr>
        <w:numPr>
          <w:ilvl w:val="0"/>
          <w:numId w:val="1"/>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投标文件格式</w:t>
      </w:r>
    </w:p>
    <w:p w14:paraId="2D216503">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7.2投标人应认真阅读招标文件的全部内容。投标人应按照招标文件要求提交投标文件并保证所提供的全部资料的真实性，并对招标文件做出实质性响应，否则</w:t>
      </w:r>
      <w:r>
        <w:rPr>
          <w:rFonts w:hint="eastAsia" w:ascii="宋体" w:hAnsi="宋体" w:cs="宋体"/>
          <w:b/>
          <w:snapToGrid w:val="0"/>
          <w:kern w:val="0"/>
          <w:sz w:val="24"/>
        </w:rPr>
        <w:t>投标无效</w:t>
      </w:r>
      <w:r>
        <w:rPr>
          <w:rFonts w:hint="eastAsia" w:ascii="宋体" w:hAnsi="宋体" w:cs="宋体"/>
          <w:snapToGrid w:val="0"/>
          <w:kern w:val="0"/>
          <w:sz w:val="24"/>
        </w:rPr>
        <w:t>。</w:t>
      </w:r>
    </w:p>
    <w:p w14:paraId="6D1CA1F8">
      <w:pPr>
        <w:tabs>
          <w:tab w:val="left" w:pos="1080"/>
          <w:tab w:val="left" w:pos="2014"/>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8   对招标文件的澄清或修改</w:t>
      </w:r>
    </w:p>
    <w:p w14:paraId="6FA8B3BB">
      <w:pPr>
        <w:tabs>
          <w:tab w:val="left" w:pos="1080"/>
          <w:tab w:val="left" w:pos="1561"/>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8.1采购人或采购代理机构对已发出的招标文件进行必要澄清或者修改的，将在原公告发布媒体上发布更正公告，并以书面形式通知所有获取招标文件的潜在投标人。</w:t>
      </w:r>
    </w:p>
    <w:p w14:paraId="5D711F52">
      <w:pPr>
        <w:tabs>
          <w:tab w:val="left" w:pos="1080"/>
          <w:tab w:val="left" w:pos="1561"/>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8.2上述书面通知，按照获取招标文件的潜在投标人提供的联系方式发出，因提供的信息有误导致通知延迟或无法通知的，采购人或采购代理机构不承担责任。</w:t>
      </w:r>
    </w:p>
    <w:p w14:paraId="78CFD104">
      <w:pPr>
        <w:tabs>
          <w:tab w:val="left" w:pos="1080"/>
          <w:tab w:val="left" w:pos="1561"/>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8.3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73F7EC1">
      <w:pPr>
        <w:tabs>
          <w:tab w:val="left" w:pos="1080"/>
          <w:tab w:val="left" w:pos="1561"/>
        </w:tabs>
        <w:snapToGrid w:val="0"/>
        <w:spacing w:line="360" w:lineRule="auto"/>
        <w:ind w:right="31" w:rightChars="15"/>
        <w:rPr>
          <w:rFonts w:hint="eastAsia" w:ascii="宋体" w:hAnsi="宋体" w:cs="宋体"/>
          <w:snapToGrid w:val="0"/>
          <w:kern w:val="0"/>
          <w:sz w:val="24"/>
        </w:rPr>
      </w:pPr>
      <w:bookmarkStart w:id="167" w:name="_Toc516367020"/>
      <w:bookmarkStart w:id="168" w:name="_Toc264969216"/>
      <w:bookmarkStart w:id="169" w:name="_Toc305158868"/>
      <w:bookmarkStart w:id="170" w:name="_Toc142311028"/>
      <w:bookmarkStart w:id="171" w:name="_Toc151193624"/>
      <w:bookmarkStart w:id="172" w:name="_Toc151190153"/>
      <w:bookmarkStart w:id="173" w:name="_Toc195842891"/>
      <w:bookmarkStart w:id="174" w:name="_Toc151193696"/>
      <w:bookmarkStart w:id="175" w:name="_Toc150774731"/>
      <w:bookmarkStart w:id="176" w:name="_Toc150774626"/>
      <w:bookmarkStart w:id="177" w:name="_Toc226337222"/>
      <w:bookmarkStart w:id="178" w:name="_Toc226965716"/>
      <w:bookmarkStart w:id="179" w:name="_Toc520356150"/>
      <w:bookmarkStart w:id="180" w:name="_Toc127151526"/>
      <w:bookmarkStart w:id="181" w:name="_Toc226965799"/>
      <w:bookmarkStart w:id="182" w:name="_Toc265228364"/>
      <w:bookmarkStart w:id="183" w:name="_Toc226309770"/>
      <w:bookmarkStart w:id="184" w:name="_Toc151193914"/>
      <w:bookmarkStart w:id="185" w:name="_Toc150509277"/>
      <w:bookmarkStart w:id="186" w:name="_Toc305158794"/>
      <w:bookmarkStart w:id="187" w:name="_Toc151193840"/>
      <w:bookmarkStart w:id="188" w:name="_Toc150480764"/>
      <w:bookmarkStart w:id="189" w:name="_Toc151193768"/>
    </w:p>
    <w:p w14:paraId="570CE3EF">
      <w:pPr>
        <w:pStyle w:val="3"/>
        <w:snapToGrid w:val="0"/>
        <w:spacing w:before="0" w:line="360" w:lineRule="auto"/>
        <w:ind w:right="31" w:rightChars="15"/>
        <w:rPr>
          <w:rFonts w:hint="eastAsia" w:ascii="宋体" w:hAnsi="宋体" w:eastAsia="宋体" w:cs="宋体"/>
          <w:snapToGrid w:val="0"/>
          <w:sz w:val="24"/>
          <w:szCs w:val="24"/>
        </w:rPr>
      </w:pPr>
      <w:r>
        <w:rPr>
          <w:rFonts w:hint="eastAsia" w:ascii="宋体" w:hAnsi="宋体" w:eastAsia="宋体" w:cs="宋体"/>
          <w:snapToGrid w:val="0"/>
          <w:sz w:val="24"/>
          <w:szCs w:val="24"/>
        </w:rPr>
        <w:t>三   投标文件</w:t>
      </w:r>
      <w:bookmarkEnd w:id="167"/>
      <w:r>
        <w:rPr>
          <w:rFonts w:hint="eastAsia" w:ascii="宋体" w:hAnsi="宋体" w:eastAsia="宋体" w:cs="宋体"/>
          <w:snapToGrid w:val="0"/>
          <w:sz w:val="24"/>
          <w:szCs w:val="24"/>
        </w:rPr>
        <w:t>的编制</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2F6A3AE0">
      <w:pPr>
        <w:tabs>
          <w:tab w:val="left" w:pos="360"/>
        </w:tabs>
        <w:snapToGrid w:val="0"/>
        <w:spacing w:line="360" w:lineRule="auto"/>
        <w:ind w:right="31" w:rightChars="15"/>
        <w:outlineLvl w:val="1"/>
        <w:rPr>
          <w:rFonts w:hint="eastAsia" w:ascii="宋体" w:hAnsi="宋体" w:cs="宋体"/>
          <w:snapToGrid w:val="0"/>
          <w:kern w:val="0"/>
          <w:sz w:val="24"/>
        </w:rPr>
      </w:pPr>
      <w:bookmarkStart w:id="190" w:name="_Toc164608641"/>
      <w:bookmarkStart w:id="191" w:name="_Toc127161441"/>
      <w:bookmarkStart w:id="192" w:name="_Toc226309771"/>
      <w:bookmarkStart w:id="193" w:name="_Toc150774732"/>
      <w:bookmarkStart w:id="194" w:name="_Toc195842892"/>
      <w:bookmarkStart w:id="195" w:name="_Toc265228365"/>
      <w:bookmarkStart w:id="196" w:name="_Toc151193769"/>
      <w:bookmarkStart w:id="197" w:name="_Toc151193841"/>
      <w:bookmarkStart w:id="198" w:name="_Toc520356151"/>
      <w:bookmarkStart w:id="199" w:name="_Toc150509278"/>
      <w:bookmarkStart w:id="200" w:name="_Toc226965800"/>
      <w:bookmarkStart w:id="201" w:name="_Toc151193697"/>
      <w:bookmarkStart w:id="202" w:name="_Toc150480765"/>
      <w:bookmarkStart w:id="203" w:name="_Toc142311029"/>
      <w:bookmarkStart w:id="204" w:name="_Toc305158869"/>
      <w:bookmarkStart w:id="205" w:name="_Toc151193625"/>
      <w:bookmarkStart w:id="206" w:name="_Toc264969217"/>
      <w:bookmarkStart w:id="207" w:name="_Toc305158795"/>
      <w:bookmarkStart w:id="208" w:name="_Toc226337223"/>
      <w:bookmarkStart w:id="209" w:name="_Toc164608796"/>
      <w:bookmarkStart w:id="210" w:name="_Toc164229222"/>
      <w:bookmarkStart w:id="211" w:name="_Toc150774627"/>
      <w:bookmarkStart w:id="212" w:name="_Toc164351621"/>
      <w:bookmarkStart w:id="213" w:name="_Toc226965717"/>
      <w:bookmarkStart w:id="214" w:name="_Toc164229368"/>
      <w:bookmarkStart w:id="215" w:name="_Toc151193915"/>
      <w:bookmarkStart w:id="216" w:name="_Toc151190154"/>
      <w:bookmarkStart w:id="217" w:name="_Toc127151527"/>
      <w:bookmarkStart w:id="218" w:name="_Toc127151728"/>
      <w:bookmarkStart w:id="219" w:name="_Toc149720820"/>
      <w:bookmarkStart w:id="220" w:name="_Toc516367021"/>
      <w:r>
        <w:rPr>
          <w:rFonts w:hint="eastAsia" w:ascii="宋体" w:hAnsi="宋体" w:cs="宋体"/>
          <w:snapToGrid w:val="0"/>
          <w:kern w:val="0"/>
          <w:sz w:val="24"/>
        </w:rPr>
        <w:t>9   投标范围、投标文件中计量单位的使用</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ascii="宋体" w:hAnsi="宋体" w:cs="宋体"/>
          <w:snapToGrid w:val="0"/>
          <w:kern w:val="0"/>
          <w:sz w:val="24"/>
        </w:rPr>
        <w:t>及投标语言</w:t>
      </w:r>
    </w:p>
    <w:p w14:paraId="76A38BAC">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9.1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napToGrid w:val="0"/>
          <w:kern w:val="0"/>
          <w:sz w:val="24"/>
        </w:rPr>
        <w:t>无效投标</w:t>
      </w:r>
      <w:r>
        <w:rPr>
          <w:rFonts w:hint="eastAsia" w:ascii="宋体" w:hAnsi="宋体" w:cs="宋体"/>
          <w:snapToGrid w:val="0"/>
          <w:kern w:val="0"/>
          <w:sz w:val="24"/>
        </w:rPr>
        <w:t>。</w:t>
      </w:r>
    </w:p>
    <w:p w14:paraId="2BBA0FDE">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9.2除招标文件有特殊要求外，本项目投标所使用的计量单位，应采用中华人民共和国法定计量单位。</w:t>
      </w:r>
    </w:p>
    <w:p w14:paraId="7EE75A3E">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7915955">
      <w:pPr>
        <w:tabs>
          <w:tab w:val="left" w:pos="360"/>
        </w:tabs>
        <w:snapToGrid w:val="0"/>
        <w:spacing w:line="360" w:lineRule="auto"/>
        <w:ind w:right="31" w:rightChars="15"/>
        <w:outlineLvl w:val="1"/>
        <w:rPr>
          <w:rFonts w:hint="eastAsia" w:ascii="宋体" w:hAnsi="宋体" w:cs="宋体"/>
          <w:snapToGrid w:val="0"/>
          <w:kern w:val="0"/>
          <w:sz w:val="24"/>
        </w:rPr>
      </w:pPr>
      <w:bookmarkStart w:id="221" w:name="_Ref467306676"/>
      <w:bookmarkStart w:id="222" w:name="_Toc516367022"/>
      <w:bookmarkStart w:id="223" w:name="_Ref467306195"/>
      <w:bookmarkStart w:id="224" w:name="_Toc164229369"/>
      <w:bookmarkStart w:id="225" w:name="_Toc164229223"/>
      <w:bookmarkStart w:id="226" w:name="_Toc226965718"/>
      <w:bookmarkStart w:id="227" w:name="_Toc127161442"/>
      <w:bookmarkStart w:id="228" w:name="_Toc151190155"/>
      <w:bookmarkStart w:id="229" w:name="_Toc151193626"/>
      <w:bookmarkStart w:id="230" w:name="_Toc151193916"/>
      <w:bookmarkStart w:id="231" w:name="_Toc305158796"/>
      <w:bookmarkStart w:id="232" w:name="_Toc226965801"/>
      <w:bookmarkStart w:id="233" w:name="_Toc226309772"/>
      <w:bookmarkStart w:id="234" w:name="_Toc164608797"/>
      <w:bookmarkStart w:id="235" w:name="_Toc264969218"/>
      <w:bookmarkStart w:id="236" w:name="_Toc265228366"/>
      <w:bookmarkStart w:id="237" w:name="_Toc142311030"/>
      <w:bookmarkStart w:id="238" w:name="_Toc149720821"/>
      <w:bookmarkStart w:id="239" w:name="_Toc127151729"/>
      <w:bookmarkStart w:id="240" w:name="_Toc127151528"/>
      <w:bookmarkStart w:id="241" w:name="_Toc151193770"/>
      <w:bookmarkStart w:id="242" w:name="_Toc305158870"/>
      <w:bookmarkStart w:id="243" w:name="_Toc195842893"/>
      <w:bookmarkStart w:id="244" w:name="_Toc520356152"/>
      <w:bookmarkStart w:id="245" w:name="_Toc151193698"/>
      <w:bookmarkStart w:id="246" w:name="_Toc150480766"/>
      <w:bookmarkStart w:id="247" w:name="_Toc151193842"/>
      <w:bookmarkStart w:id="248" w:name="_Toc150774733"/>
      <w:bookmarkStart w:id="249" w:name="_Toc150774628"/>
      <w:bookmarkStart w:id="250" w:name="_Toc164608642"/>
      <w:bookmarkStart w:id="251" w:name="_Toc226337224"/>
      <w:bookmarkStart w:id="252" w:name="_Toc150509279"/>
      <w:bookmarkStart w:id="253" w:name="_Toc164351622"/>
      <w:r>
        <w:rPr>
          <w:rFonts w:hint="eastAsia" w:ascii="宋体" w:hAnsi="宋体" w:cs="宋体"/>
          <w:snapToGrid w:val="0"/>
          <w:kern w:val="0"/>
          <w:sz w:val="24"/>
        </w:rPr>
        <w:t>10   投标文件</w:t>
      </w:r>
      <w:bookmarkEnd w:id="221"/>
      <w:bookmarkEnd w:id="222"/>
      <w:bookmarkEnd w:id="223"/>
      <w:r>
        <w:rPr>
          <w:rFonts w:hint="eastAsia" w:ascii="宋体" w:hAnsi="宋体" w:cs="宋体"/>
          <w:snapToGrid w:val="0"/>
          <w:kern w:val="0"/>
          <w:sz w:val="24"/>
        </w:rPr>
        <w:t>构成</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B91C05C">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bookmarkStart w:id="254" w:name="_Ref467052588"/>
      <w:r>
        <w:rPr>
          <w:rFonts w:hint="eastAsia" w:ascii="宋体" w:hAnsi="宋体" w:cs="宋体"/>
          <w:snapToGrid w:val="0"/>
          <w:kern w:val="0"/>
          <w:sz w:val="24"/>
        </w:rPr>
        <w:t>10.1投标人应当按照招标文件的要求编制投标文件。投标文件应由《资格证明文件》、《商务技术文件》两部分构成。投标文件的部分格式要求，见第七章《投标文件格式》。</w:t>
      </w:r>
    </w:p>
    <w:p w14:paraId="1410403D">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10.2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未标记“实质性格式”的文件和招标文件未提供格式的内容，可由投标人自行编写。</w:t>
      </w:r>
    </w:p>
    <w:p w14:paraId="173D3E33">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10.3 第四章《评标程序、评标方法和评标标准》中涉及的证明文件。</w:t>
      </w:r>
    </w:p>
    <w:p w14:paraId="2232B091">
      <w:pPr>
        <w:tabs>
          <w:tab w:val="left" w:pos="1080"/>
          <w:tab w:val="left" w:pos="2014"/>
        </w:tabs>
        <w:snapToGrid w:val="0"/>
        <w:spacing w:line="360" w:lineRule="auto"/>
        <w:ind w:left="420" w:leftChars="200" w:right="31" w:rightChars="15" w:firstLine="60" w:firstLineChars="25"/>
        <w:rPr>
          <w:rFonts w:hint="eastAsia" w:ascii="宋体" w:hAnsi="宋体" w:cs="宋体"/>
          <w:snapToGrid w:val="0"/>
          <w:kern w:val="0"/>
          <w:sz w:val="24"/>
        </w:rPr>
      </w:pPr>
      <w:r>
        <w:rPr>
          <w:rFonts w:hint="eastAsia" w:ascii="宋体" w:hAnsi="宋体" w:cs="宋体"/>
          <w:snapToGrid w:val="0"/>
          <w:kern w:val="0"/>
          <w:sz w:val="24"/>
        </w:rPr>
        <w:t>10.4对照第五章《采购需求》，说明所提供货物和服务已对第五章《采购     需求》做出了响应，或申明与第五章《采购需求》的偏差和例外。如第五章《采购需求》中要求提供证明文件的，投标人应当按具体要求提供证明文件。</w:t>
      </w:r>
    </w:p>
    <w:p w14:paraId="0509DA76">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10.5投标人认为应附的其他材料。</w:t>
      </w:r>
      <w:bookmarkEnd w:id="254"/>
    </w:p>
    <w:p w14:paraId="24537426">
      <w:pPr>
        <w:tabs>
          <w:tab w:val="left" w:pos="360"/>
        </w:tabs>
        <w:snapToGrid w:val="0"/>
        <w:spacing w:line="360" w:lineRule="auto"/>
        <w:ind w:right="31" w:rightChars="15"/>
        <w:outlineLvl w:val="1"/>
        <w:rPr>
          <w:rFonts w:hint="eastAsia" w:ascii="宋体" w:hAnsi="宋体" w:cs="宋体"/>
          <w:snapToGrid w:val="0"/>
          <w:kern w:val="0"/>
          <w:sz w:val="24"/>
        </w:rPr>
      </w:pPr>
      <w:bookmarkStart w:id="255" w:name="_Toc127151731"/>
      <w:bookmarkStart w:id="256" w:name="_Toc164229225"/>
      <w:bookmarkStart w:id="257" w:name="_Toc151193844"/>
      <w:bookmarkStart w:id="258" w:name="_Toc150509281"/>
      <w:bookmarkStart w:id="259" w:name="_Toc127161444"/>
      <w:bookmarkStart w:id="260" w:name="_Toc151193772"/>
      <w:bookmarkStart w:id="261" w:name="_Toc151193700"/>
      <w:bookmarkStart w:id="262" w:name="_Toc151190157"/>
      <w:bookmarkStart w:id="263" w:name="_Toc150774630"/>
      <w:bookmarkStart w:id="264" w:name="_Toc164608799"/>
      <w:bookmarkStart w:id="265" w:name="_Toc151193628"/>
      <w:bookmarkStart w:id="266" w:name="_Toc164608644"/>
      <w:bookmarkStart w:id="267" w:name="_Toc149720823"/>
      <w:bookmarkStart w:id="268" w:name="_Toc151193918"/>
      <w:bookmarkStart w:id="269" w:name="_Toc150480768"/>
      <w:bookmarkStart w:id="270" w:name="_Toc164229371"/>
      <w:bookmarkStart w:id="271" w:name="_Toc150774735"/>
      <w:bookmarkStart w:id="272" w:name="_Toc127151530"/>
      <w:bookmarkStart w:id="273" w:name="_Toc164351624"/>
      <w:bookmarkStart w:id="274" w:name="_Toc142311032"/>
      <w:bookmarkStart w:id="275" w:name="_Toc520356155"/>
      <w:bookmarkStart w:id="276" w:name="_Toc195842895"/>
      <w:r>
        <w:rPr>
          <w:rFonts w:hint="eastAsia" w:ascii="宋体" w:hAnsi="宋体" w:cs="宋体"/>
          <w:snapToGrid w:val="0"/>
          <w:kern w:val="0"/>
          <w:sz w:val="24"/>
        </w:rPr>
        <w:t>11   投标报价</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74A6C0DE">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11.1所有投标均以人民币报价。</w:t>
      </w:r>
    </w:p>
    <w:p w14:paraId="297AC351">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11.2投标人的报价应包括为完成本项目所发生的一切费用和税费，采购人将不再支付报价以外的任何费用。投标人的报价应包括但不限于下列内容，《投标人须知资料表》中有特殊规定的，从其规定。</w:t>
      </w:r>
    </w:p>
    <w:p w14:paraId="5E94F407">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65F6A3CA">
      <w:pPr>
        <w:snapToGrid w:val="0"/>
        <w:spacing w:line="360" w:lineRule="auto"/>
        <w:ind w:right="31" w:rightChars="15" w:firstLine="1200" w:firstLineChars="500"/>
        <w:rPr>
          <w:rFonts w:hint="eastAsia" w:ascii="宋体" w:hAnsi="宋体" w:cs="宋体"/>
          <w:snapToGrid w:val="0"/>
          <w:kern w:val="0"/>
          <w:sz w:val="24"/>
        </w:rPr>
      </w:pPr>
      <w:r>
        <w:rPr>
          <w:rFonts w:hint="eastAsia" w:ascii="宋体" w:hAnsi="宋体" w:cs="宋体"/>
          <w:snapToGrid w:val="0"/>
          <w:kern w:val="0"/>
          <w:sz w:val="24"/>
        </w:rPr>
        <w:t xml:space="preserve">11.2.2按照招标文件要求完成本项目的全部相关服务费用。 </w:t>
      </w:r>
    </w:p>
    <w:p w14:paraId="6B2968B7">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11.3采购人不得向供应商索要或者接受其给予的赠品、回扣或者与采购无关的其他商品、服务。</w:t>
      </w:r>
    </w:p>
    <w:p w14:paraId="42AF459B">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11.4投标人不能提供任何有选择性或可调整的报价。</w:t>
      </w:r>
    </w:p>
    <w:p w14:paraId="51AEEE9A">
      <w:pPr>
        <w:tabs>
          <w:tab w:val="left" w:pos="360"/>
        </w:tabs>
        <w:snapToGrid w:val="0"/>
        <w:spacing w:line="360" w:lineRule="auto"/>
        <w:ind w:right="31" w:rightChars="15"/>
        <w:outlineLvl w:val="1"/>
        <w:rPr>
          <w:rFonts w:hint="eastAsia" w:ascii="宋体" w:hAnsi="宋体" w:cs="宋体"/>
          <w:snapToGrid w:val="0"/>
          <w:kern w:val="0"/>
          <w:sz w:val="24"/>
        </w:rPr>
      </w:pPr>
      <w:bookmarkStart w:id="277" w:name="_Toc151193629"/>
      <w:bookmarkStart w:id="278" w:name="_Toc226337227"/>
      <w:bookmarkStart w:id="279" w:name="_Toc150774736"/>
      <w:bookmarkStart w:id="280" w:name="_Toc151190158"/>
      <w:bookmarkStart w:id="281" w:name="_Toc150774631"/>
      <w:bookmarkStart w:id="282" w:name="_Toc520356156"/>
      <w:bookmarkStart w:id="283" w:name="_Toc127161445"/>
      <w:bookmarkStart w:id="284" w:name="_Ref467306513"/>
      <w:bookmarkStart w:id="285" w:name="_Toc305158799"/>
      <w:bookmarkStart w:id="286" w:name="_Toc142311033"/>
      <w:bookmarkStart w:id="287" w:name="_Toc127151732"/>
      <w:bookmarkStart w:id="288" w:name="_Toc150509282"/>
      <w:bookmarkStart w:id="289" w:name="_Toc151193845"/>
      <w:bookmarkStart w:id="290" w:name="_Toc226965804"/>
      <w:bookmarkStart w:id="291" w:name="_Toc164351625"/>
      <w:bookmarkStart w:id="292" w:name="_Toc226309775"/>
      <w:bookmarkStart w:id="293" w:name="_Toc305158873"/>
      <w:bookmarkStart w:id="294" w:name="_Toc149720824"/>
      <w:bookmarkStart w:id="295" w:name="_Toc151193701"/>
      <w:bookmarkStart w:id="296" w:name="_Toc164608800"/>
      <w:bookmarkStart w:id="297" w:name="_Toc195842896"/>
      <w:bookmarkStart w:id="298" w:name="_Toc164229372"/>
      <w:bookmarkStart w:id="299" w:name="_Toc151193773"/>
      <w:bookmarkStart w:id="300" w:name="_Toc150480769"/>
      <w:bookmarkStart w:id="301" w:name="_Toc265228369"/>
      <w:bookmarkStart w:id="302" w:name="_Toc264969221"/>
      <w:bookmarkStart w:id="303" w:name="_Toc151193919"/>
      <w:bookmarkStart w:id="304" w:name="_Toc226965721"/>
      <w:bookmarkStart w:id="305" w:name="_Toc127151531"/>
      <w:bookmarkStart w:id="306" w:name="_Toc164229226"/>
      <w:bookmarkStart w:id="307" w:name="_Toc164608645"/>
      <w:r>
        <w:rPr>
          <w:rFonts w:hint="eastAsia" w:ascii="宋体" w:hAnsi="宋体" w:cs="宋体"/>
          <w:snapToGrid w:val="0"/>
          <w:kern w:val="0"/>
          <w:sz w:val="24"/>
        </w:rPr>
        <w:t>12   投标保证金</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FCDB4AC">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bookmarkStart w:id="308" w:name="_Ref467306302"/>
      <w:r>
        <w:rPr>
          <w:rFonts w:hint="eastAsia" w:ascii="宋体" w:hAnsi="宋体" w:cs="宋体"/>
          <w:snapToGrid w:val="0"/>
          <w:kern w:val="0"/>
          <w:sz w:val="24"/>
        </w:rPr>
        <w:t>12.1投标人应按《投标人须知资料表》中规定的金额及要求交纳投标保证金</w:t>
      </w:r>
      <w:bookmarkEnd w:id="308"/>
      <w:r>
        <w:rPr>
          <w:rFonts w:hint="eastAsia" w:ascii="宋体" w:hAnsi="宋体" w:cs="宋体"/>
          <w:snapToGrid w:val="0"/>
          <w:kern w:val="0"/>
          <w:sz w:val="24"/>
        </w:rPr>
        <w:t>，并作为其投标的一部分。</w:t>
      </w:r>
    </w:p>
    <w:p w14:paraId="17CA0459">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12.2交纳投标保证金可采用的形式：政府采购法律法规接受的支票、汇票、本票、网上银行支付或者金融机构、担保机构出具的保函等非现金形式。</w:t>
      </w:r>
    </w:p>
    <w:p w14:paraId="3F93F2E7">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12.3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cs="宋体"/>
          <w:b/>
          <w:snapToGrid w:val="0"/>
          <w:kern w:val="0"/>
          <w:sz w:val="24"/>
        </w:rPr>
        <w:t>投标无效</w:t>
      </w:r>
      <w:r>
        <w:rPr>
          <w:rFonts w:hint="eastAsia" w:ascii="宋体" w:hAnsi="宋体" w:cs="宋体"/>
          <w:snapToGrid w:val="0"/>
          <w:kern w:val="0"/>
          <w:sz w:val="24"/>
        </w:rPr>
        <w:t>。</w:t>
      </w:r>
    </w:p>
    <w:p w14:paraId="420B857A">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 xml:space="preserve">12.4 </w:t>
      </w:r>
      <w:r>
        <w:rPr>
          <w:rFonts w:ascii="宋体" w:hAnsi="宋体" w:cs="宋体"/>
          <w:snapToGrid w:val="0"/>
          <w:kern w:val="0"/>
          <w:sz w:val="24"/>
        </w:rPr>
        <w:t>投标人除需在投标文件中提供“投标保证金凭证/交款单据电子件”，还需在 投标截止时间前，通过电子交易平台上传“投标保证金凭证/交款单据电子件”</w:t>
      </w:r>
    </w:p>
    <w:p w14:paraId="1C4396B4">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12.5投标保证金（保函）有效期同投标有效期。</w:t>
      </w:r>
    </w:p>
    <w:p w14:paraId="3C353304">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12.6</w:t>
      </w:r>
      <w:r>
        <w:rPr>
          <w:rFonts w:ascii="宋体" w:hAnsi="宋体" w:cs="宋体"/>
          <w:snapToGrid w:val="0"/>
          <w:kern w:val="0"/>
          <w:sz w:val="24"/>
        </w:rPr>
        <w:t>投标人为联合体的，可以由联合体中的一方或者多方共同交纳投标保证金， 其交纳的投标保证金对联合体各方均具有约束力。</w:t>
      </w:r>
    </w:p>
    <w:p w14:paraId="0476391F">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12.7</w:t>
      </w:r>
      <w:r>
        <w:rPr>
          <w:rFonts w:ascii="宋体" w:hAnsi="宋体" w:cs="宋体"/>
          <w:snapToGrid w:val="0"/>
          <w:kern w:val="0"/>
          <w:sz w:val="24"/>
        </w:rPr>
        <w:t>采购人、采购代理机构将及时退还投标人的投标保证金，采用银行保函、担 保机构担保函等形式递交的投标保证金，经投标人同意后采购人、采购代理 机构可以不再退还，但因投标人自身原因导致无法及时退还的除外：</w:t>
      </w:r>
    </w:p>
    <w:p w14:paraId="64A0161E">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12.7.1投标人在投标截止时间前撤回已提交的投标文件的，自收到投标人书面撤回通知之日起5个工作日内退还已收取的投标保证金；</w:t>
      </w:r>
    </w:p>
    <w:p w14:paraId="391110C4">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12.7.2中标人的投标保证金，自采购合同签订之日起5个工作日内退还中标人；</w:t>
      </w:r>
    </w:p>
    <w:p w14:paraId="292006CC">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12.7.3未中标投标人的投标保证金，自中标通知书发出之日起5个工作日内退还未中标人；</w:t>
      </w:r>
    </w:p>
    <w:p w14:paraId="4220B6EB">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12.7.4终止招标项目已经收取投标保证金的，自终止采购活动后5个工作日内退还已收取的投标保证金及其在银行产生的孳息。</w:t>
      </w:r>
    </w:p>
    <w:p w14:paraId="0E3C67D4">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12.8有下列情形之一的，采购人或采购代理机构可以不予退还投标保证金：</w:t>
      </w:r>
    </w:p>
    <w:p w14:paraId="2B085471">
      <w:pPr>
        <w:snapToGrid w:val="0"/>
        <w:spacing w:line="360" w:lineRule="auto"/>
        <w:ind w:right="31" w:rightChars="15" w:firstLine="960" w:firstLineChars="400"/>
        <w:rPr>
          <w:rFonts w:hint="eastAsia" w:ascii="宋体" w:hAnsi="宋体" w:cs="宋体"/>
          <w:snapToGrid w:val="0"/>
          <w:kern w:val="0"/>
          <w:sz w:val="24"/>
        </w:rPr>
      </w:pPr>
      <w:r>
        <w:rPr>
          <w:rFonts w:hint="eastAsia" w:ascii="宋体" w:hAnsi="宋体" w:cs="宋体"/>
          <w:snapToGrid w:val="0"/>
          <w:kern w:val="0"/>
          <w:sz w:val="24"/>
        </w:rPr>
        <w:t>12.8.1 投标有效期内投标人撤销投标文件的；</w:t>
      </w:r>
    </w:p>
    <w:p w14:paraId="5D05AAB3">
      <w:pPr>
        <w:tabs>
          <w:tab w:val="left" w:pos="900"/>
          <w:tab w:val="left" w:pos="1080"/>
          <w:tab w:val="left" w:pos="2014"/>
        </w:tabs>
        <w:snapToGrid w:val="0"/>
        <w:spacing w:line="360" w:lineRule="auto"/>
        <w:ind w:right="31" w:rightChars="15" w:firstLine="960" w:firstLineChars="400"/>
        <w:rPr>
          <w:rFonts w:hint="eastAsia" w:ascii="宋体" w:hAnsi="宋体" w:cs="宋体"/>
          <w:snapToGrid w:val="0"/>
          <w:kern w:val="0"/>
          <w:sz w:val="24"/>
        </w:rPr>
      </w:pPr>
      <w:r>
        <w:rPr>
          <w:rFonts w:hint="eastAsia" w:ascii="宋体" w:hAnsi="宋体" w:cs="宋体"/>
          <w:snapToGrid w:val="0"/>
          <w:kern w:val="0"/>
          <w:sz w:val="24"/>
        </w:rPr>
        <w:t>12.8.2 《投标人须知资料表》中规定的其他情形。</w:t>
      </w:r>
    </w:p>
    <w:p w14:paraId="2303B82E">
      <w:pPr>
        <w:tabs>
          <w:tab w:val="left" w:pos="360"/>
        </w:tabs>
        <w:snapToGrid w:val="0"/>
        <w:spacing w:line="360" w:lineRule="auto"/>
        <w:ind w:right="31" w:rightChars="15"/>
        <w:rPr>
          <w:rFonts w:hint="eastAsia" w:ascii="宋体" w:hAnsi="宋体" w:cs="宋体"/>
          <w:snapToGrid w:val="0"/>
          <w:kern w:val="0"/>
          <w:sz w:val="24"/>
        </w:rPr>
      </w:pPr>
      <w:bookmarkStart w:id="309" w:name="_Toc226965805"/>
      <w:bookmarkStart w:id="310" w:name="_Toc226337228"/>
      <w:bookmarkStart w:id="311" w:name="_Toc150774737"/>
      <w:bookmarkStart w:id="312" w:name="_Toc195842897"/>
      <w:bookmarkStart w:id="313" w:name="_Toc142311034"/>
      <w:bookmarkStart w:id="314" w:name="_Toc305158800"/>
      <w:bookmarkStart w:id="315" w:name="_Toc151193846"/>
      <w:bookmarkStart w:id="316" w:name="_Toc164229373"/>
      <w:bookmarkStart w:id="317" w:name="_Toc151193630"/>
      <w:bookmarkStart w:id="318" w:name="_Toc151193920"/>
      <w:bookmarkStart w:id="319" w:name="_Toc151193774"/>
      <w:bookmarkStart w:id="320" w:name="_Toc164351626"/>
      <w:bookmarkStart w:id="321" w:name="_Toc520356157"/>
      <w:bookmarkStart w:id="322" w:name="_Toc226965722"/>
      <w:bookmarkStart w:id="323" w:name="_Toc150509283"/>
      <w:bookmarkStart w:id="324" w:name="_Toc150774632"/>
      <w:bookmarkStart w:id="325" w:name="_Toc164608646"/>
      <w:bookmarkStart w:id="326" w:name="_Toc151190159"/>
      <w:bookmarkStart w:id="327" w:name="_Toc127151532"/>
      <w:bookmarkStart w:id="328" w:name="_Toc127151733"/>
      <w:bookmarkStart w:id="329" w:name="_Toc151193702"/>
      <w:bookmarkStart w:id="330" w:name="_Toc305158874"/>
      <w:bookmarkStart w:id="331" w:name="_Toc264969222"/>
      <w:bookmarkStart w:id="332" w:name="_Toc226309776"/>
      <w:bookmarkStart w:id="333" w:name="_Toc164229227"/>
      <w:bookmarkStart w:id="334" w:name="_Toc164608801"/>
      <w:bookmarkStart w:id="335" w:name="_Toc149720825"/>
      <w:bookmarkStart w:id="336" w:name="_Toc150480770"/>
      <w:bookmarkStart w:id="337" w:name="_Toc265228370"/>
      <w:bookmarkStart w:id="338" w:name="_Toc127161446"/>
      <w:r>
        <w:rPr>
          <w:rFonts w:hint="eastAsia" w:ascii="宋体" w:hAnsi="宋体" w:cs="宋体"/>
          <w:snapToGrid w:val="0"/>
          <w:kern w:val="0"/>
          <w:sz w:val="24"/>
        </w:rPr>
        <w:t>13   投标有效期</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633CAB1">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13.1 投标文件应在本招标文件《投标人须知资料表》中规定的投标有效期内保持有效，投标有效期少于招标文件规定期限的，其投标无效。</w:t>
      </w:r>
    </w:p>
    <w:p w14:paraId="67F6059E">
      <w:pPr>
        <w:tabs>
          <w:tab w:val="left" w:pos="360"/>
        </w:tabs>
        <w:snapToGrid w:val="0"/>
        <w:spacing w:line="360" w:lineRule="auto"/>
        <w:ind w:right="31" w:rightChars="15"/>
        <w:rPr>
          <w:rFonts w:hint="eastAsia" w:ascii="宋体" w:hAnsi="宋体" w:cs="宋体"/>
          <w:snapToGrid w:val="0"/>
          <w:kern w:val="0"/>
          <w:sz w:val="24"/>
        </w:rPr>
      </w:pPr>
      <w:bookmarkStart w:id="339" w:name="_Toc305158801"/>
      <w:bookmarkStart w:id="340" w:name="_Toc164351627"/>
      <w:bookmarkStart w:id="341" w:name="_Toc264969223"/>
      <w:bookmarkStart w:id="342" w:name="_Toc127151533"/>
      <w:bookmarkStart w:id="343" w:name="_Toc265228371"/>
      <w:bookmarkStart w:id="344" w:name="_Toc150774738"/>
      <w:bookmarkStart w:id="345" w:name="_Toc520356158"/>
      <w:bookmarkStart w:id="346" w:name="_Toc150509284"/>
      <w:bookmarkStart w:id="347" w:name="_Toc151193847"/>
      <w:bookmarkStart w:id="348" w:name="_Toc151193775"/>
      <w:bookmarkStart w:id="349" w:name="_Toc150774633"/>
      <w:bookmarkStart w:id="350" w:name="_Toc164608802"/>
      <w:bookmarkStart w:id="351" w:name="_Toc127161447"/>
      <w:bookmarkStart w:id="352" w:name="_Toc226337229"/>
      <w:bookmarkStart w:id="353" w:name="_Toc195842898"/>
      <w:bookmarkStart w:id="354" w:name="_Toc127151734"/>
      <w:bookmarkStart w:id="355" w:name="_Toc142311035"/>
      <w:bookmarkStart w:id="356" w:name="_Toc151193921"/>
      <w:bookmarkStart w:id="357" w:name="_Toc149720826"/>
      <w:bookmarkStart w:id="358" w:name="_Toc151193703"/>
      <w:bookmarkStart w:id="359" w:name="_Toc150480771"/>
      <w:bookmarkStart w:id="360" w:name="_Toc164229228"/>
      <w:bookmarkStart w:id="361" w:name="_Toc226965723"/>
      <w:bookmarkStart w:id="362" w:name="_Toc226309777"/>
      <w:bookmarkStart w:id="363" w:name="_Toc226965806"/>
      <w:bookmarkStart w:id="364" w:name="_Toc305158875"/>
      <w:bookmarkStart w:id="365" w:name="_Toc164229374"/>
      <w:bookmarkStart w:id="366" w:name="_Toc151193631"/>
      <w:bookmarkStart w:id="367" w:name="_Toc151190160"/>
      <w:bookmarkStart w:id="368" w:name="_Toc164608647"/>
      <w:r>
        <w:rPr>
          <w:rFonts w:hint="eastAsia" w:ascii="宋体" w:hAnsi="宋体" w:cs="宋体"/>
          <w:snapToGrid w:val="0"/>
          <w:kern w:val="0"/>
          <w:sz w:val="24"/>
        </w:rPr>
        <w:t>14   投标文件的签署</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hint="eastAsia" w:ascii="宋体" w:hAnsi="宋体" w:cs="宋体"/>
          <w:snapToGrid w:val="0"/>
          <w:kern w:val="0"/>
          <w:sz w:val="24"/>
        </w:rPr>
        <w:t>、盖章</w:t>
      </w:r>
    </w:p>
    <w:p w14:paraId="0C7FC607">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bookmarkStart w:id="369" w:name="_Toc305158802"/>
      <w:bookmarkStart w:id="370" w:name="_Toc265228372"/>
      <w:bookmarkStart w:id="371" w:name="_Toc151193776"/>
      <w:bookmarkStart w:id="372" w:name="_Toc520356159"/>
      <w:bookmarkStart w:id="373" w:name="_Toc226337230"/>
      <w:bookmarkStart w:id="374" w:name="_Toc305158876"/>
      <w:bookmarkStart w:id="375" w:name="_Toc151193632"/>
      <w:bookmarkStart w:id="376" w:name="_Toc151190161"/>
      <w:bookmarkStart w:id="377" w:name="_Toc127151534"/>
      <w:bookmarkStart w:id="378" w:name="_Toc150774739"/>
      <w:bookmarkStart w:id="379" w:name="_Toc151193704"/>
      <w:bookmarkStart w:id="380" w:name="_Toc142311036"/>
      <w:bookmarkStart w:id="381" w:name="_Toc264969224"/>
      <w:bookmarkStart w:id="382" w:name="_Toc150480772"/>
      <w:bookmarkStart w:id="383" w:name="_Toc151193848"/>
      <w:bookmarkStart w:id="384" w:name="_Toc151193922"/>
      <w:bookmarkStart w:id="385" w:name="_Toc150774634"/>
      <w:bookmarkStart w:id="386" w:name="_Toc226309778"/>
      <w:bookmarkStart w:id="387" w:name="_Toc226965724"/>
      <w:bookmarkStart w:id="388" w:name="_Toc226965807"/>
      <w:bookmarkStart w:id="389" w:name="_Toc195842899"/>
      <w:bookmarkStart w:id="390" w:name="_Toc150509285"/>
      <w:r>
        <w:rPr>
          <w:rFonts w:hint="eastAsia" w:ascii="宋体" w:hAnsi="宋体" w:cs="宋体"/>
          <w:snapToGrid w:val="0"/>
          <w:kern w:val="0"/>
          <w:sz w:val="24"/>
        </w:rPr>
        <w:t>14.1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3EB1017C">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14.2 招标文件要求盖章的内容，一般通过投标文件编制工具加盖电子签章。</w:t>
      </w:r>
    </w:p>
    <w:p w14:paraId="26C746D1">
      <w:pPr>
        <w:tabs>
          <w:tab w:val="left" w:pos="900"/>
          <w:tab w:val="left" w:pos="1080"/>
        </w:tabs>
        <w:snapToGrid w:val="0"/>
        <w:spacing w:line="360" w:lineRule="auto"/>
        <w:ind w:right="31" w:rightChars="15"/>
        <w:rPr>
          <w:snapToGrid w:val="0"/>
          <w:kern w:val="0"/>
        </w:rPr>
      </w:pPr>
    </w:p>
    <w:p w14:paraId="08B04A69">
      <w:pPr>
        <w:pStyle w:val="3"/>
        <w:snapToGrid w:val="0"/>
        <w:spacing w:before="0" w:line="360" w:lineRule="auto"/>
        <w:ind w:right="31" w:rightChars="15"/>
        <w:rPr>
          <w:rFonts w:ascii="Times New Roman" w:hAnsi="Times New Roman" w:eastAsia="宋体"/>
          <w:snapToGrid w:val="0"/>
          <w:sz w:val="28"/>
        </w:rPr>
      </w:pPr>
      <w:r>
        <w:rPr>
          <w:rFonts w:ascii="Times New Roman" w:hAnsi="Times New Roman" w:eastAsia="宋体"/>
          <w:snapToGrid w:val="0"/>
          <w:sz w:val="28"/>
        </w:rPr>
        <w:t>四   投标文件的提交</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474B49F1">
      <w:pPr>
        <w:tabs>
          <w:tab w:val="left" w:pos="360"/>
        </w:tabs>
        <w:snapToGrid w:val="0"/>
        <w:spacing w:line="360" w:lineRule="auto"/>
        <w:ind w:right="31" w:rightChars="15"/>
        <w:outlineLvl w:val="1"/>
        <w:rPr>
          <w:rFonts w:hint="eastAsia" w:ascii="宋体" w:hAnsi="宋体" w:cs="宋体"/>
          <w:snapToGrid w:val="0"/>
          <w:kern w:val="0"/>
          <w:sz w:val="24"/>
        </w:rPr>
      </w:pPr>
      <w:bookmarkStart w:id="391" w:name="_Toc142311037"/>
      <w:bookmarkStart w:id="392" w:name="_Toc226965725"/>
      <w:bookmarkStart w:id="393" w:name="_Toc520356160"/>
      <w:bookmarkStart w:id="394" w:name="_Toc226337231"/>
      <w:bookmarkStart w:id="395" w:name="_Toc164229230"/>
      <w:bookmarkStart w:id="396" w:name="_Toc127151736"/>
      <w:bookmarkStart w:id="397" w:name="_Toc264969225"/>
      <w:bookmarkStart w:id="398" w:name="_Toc265228373"/>
      <w:bookmarkStart w:id="399" w:name="_Toc150509286"/>
      <w:bookmarkStart w:id="400" w:name="_Toc164608804"/>
      <w:bookmarkStart w:id="401" w:name="_Toc151193633"/>
      <w:bookmarkStart w:id="402" w:name="_Toc150774740"/>
      <w:bookmarkStart w:id="403" w:name="_Toc150480773"/>
      <w:bookmarkStart w:id="404" w:name="_Toc305158803"/>
      <w:bookmarkStart w:id="405" w:name="_Toc151193705"/>
      <w:bookmarkStart w:id="406" w:name="_Toc127151535"/>
      <w:bookmarkStart w:id="407" w:name="_Toc149720828"/>
      <w:bookmarkStart w:id="408" w:name="_Toc195842900"/>
      <w:bookmarkStart w:id="409" w:name="_Toc226309779"/>
      <w:bookmarkStart w:id="410" w:name="_Toc164608649"/>
      <w:bookmarkStart w:id="411" w:name="_Toc305158877"/>
      <w:bookmarkStart w:id="412" w:name="_Toc164229376"/>
      <w:bookmarkStart w:id="413" w:name="_Toc226965808"/>
      <w:bookmarkStart w:id="414" w:name="_Toc151193923"/>
      <w:bookmarkStart w:id="415" w:name="_Toc164351629"/>
      <w:bookmarkStart w:id="416" w:name="_Toc151190162"/>
      <w:bookmarkStart w:id="417" w:name="_Toc151193849"/>
      <w:bookmarkStart w:id="418" w:name="_Toc151193777"/>
      <w:bookmarkStart w:id="419" w:name="_Toc127161449"/>
      <w:bookmarkStart w:id="420" w:name="_Toc150774635"/>
      <w:r>
        <w:rPr>
          <w:rFonts w:hint="eastAsia" w:ascii="宋体" w:hAnsi="宋体" w:cs="宋体"/>
          <w:snapToGrid w:val="0"/>
          <w:kern w:val="0"/>
          <w:sz w:val="24"/>
        </w:rPr>
        <w:t>15  投标文件的</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Fonts w:hint="eastAsia" w:ascii="宋体" w:hAnsi="宋体" w:cs="宋体"/>
          <w:snapToGrid w:val="0"/>
          <w:kern w:val="0"/>
          <w:sz w:val="24"/>
        </w:rPr>
        <w:t>提交</w:t>
      </w:r>
    </w:p>
    <w:p w14:paraId="1C54E6C5">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15.1本项目使用</w:t>
      </w:r>
      <w:r>
        <w:rPr>
          <w:rFonts w:ascii="宋体" w:hAnsi="宋体" w:cs="宋体"/>
          <w:snapToGrid w:val="0"/>
          <w:kern w:val="0"/>
          <w:sz w:val="24"/>
        </w:rPr>
        <w:t>北京市政府采购电子交易平台</w:t>
      </w:r>
      <w:r>
        <w:rPr>
          <w:rFonts w:hint="eastAsia" w:ascii="宋体" w:hAnsi="宋体" w:cs="宋体"/>
          <w:snapToGrid w:val="0"/>
          <w:kern w:val="0"/>
          <w:sz w:val="24"/>
        </w:rPr>
        <w:t>。投标人根据招标文件及电子交易平台供应商操作手册要求编制、生成并提交电子投标文件。</w:t>
      </w:r>
    </w:p>
    <w:p w14:paraId="2A3137F8">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15.2</w:t>
      </w:r>
      <w:r>
        <w:rPr>
          <w:rFonts w:ascii="宋体" w:hAnsi="宋体" w:cs="宋体"/>
          <w:snapToGrid w:val="0"/>
          <w:kern w:val="0"/>
          <w:sz w:val="24"/>
        </w:rPr>
        <w:t>采购人及采购代理机构拒绝接受通过电子交易平台以外任何形式提交的投标 文件，投标保证金除外</w:t>
      </w:r>
      <w:r>
        <w:rPr>
          <w:rFonts w:hint="eastAsia" w:ascii="宋体" w:hAnsi="宋体" w:cs="宋体"/>
          <w:snapToGrid w:val="0"/>
          <w:kern w:val="0"/>
          <w:sz w:val="24"/>
        </w:rPr>
        <w:t>。</w:t>
      </w:r>
    </w:p>
    <w:p w14:paraId="2DB5805D">
      <w:pPr>
        <w:tabs>
          <w:tab w:val="left" w:pos="360"/>
        </w:tabs>
        <w:snapToGrid w:val="0"/>
        <w:spacing w:line="360" w:lineRule="auto"/>
        <w:ind w:right="31" w:rightChars="15"/>
        <w:outlineLvl w:val="1"/>
        <w:rPr>
          <w:rFonts w:hint="eastAsia" w:ascii="宋体" w:hAnsi="宋体" w:cs="宋体"/>
          <w:snapToGrid w:val="0"/>
          <w:kern w:val="0"/>
          <w:sz w:val="24"/>
        </w:rPr>
      </w:pPr>
      <w:bookmarkStart w:id="421" w:name="_Toc265228374"/>
      <w:bookmarkStart w:id="422" w:name="_Toc150480774"/>
      <w:bookmarkStart w:id="423" w:name="_Toc520356161"/>
      <w:bookmarkStart w:id="424" w:name="_Toc151190163"/>
      <w:bookmarkStart w:id="425" w:name="_Toc226965809"/>
      <w:bookmarkStart w:id="426" w:name="_Toc150774636"/>
      <w:bookmarkStart w:id="427" w:name="_Toc151193778"/>
      <w:bookmarkStart w:id="428" w:name="_Toc164229377"/>
      <w:bookmarkStart w:id="429" w:name="_Toc127151536"/>
      <w:bookmarkStart w:id="430" w:name="_Toc305158804"/>
      <w:bookmarkStart w:id="431" w:name="_Toc226309780"/>
      <w:bookmarkStart w:id="432" w:name="_Toc164229231"/>
      <w:bookmarkStart w:id="433" w:name="_Toc150774741"/>
      <w:bookmarkStart w:id="434" w:name="_Toc164608805"/>
      <w:bookmarkStart w:id="435" w:name="_Toc142311038"/>
      <w:bookmarkStart w:id="436" w:name="_Toc164608650"/>
      <w:bookmarkStart w:id="437" w:name="_Toc127161450"/>
      <w:bookmarkStart w:id="438" w:name="_Toc264969226"/>
      <w:bookmarkStart w:id="439" w:name="_Toc226337232"/>
      <w:bookmarkStart w:id="440" w:name="_Toc226965726"/>
      <w:bookmarkStart w:id="441" w:name="_Toc151193850"/>
      <w:bookmarkStart w:id="442" w:name="_Toc151193924"/>
      <w:bookmarkStart w:id="443" w:name="_Toc150509287"/>
      <w:bookmarkStart w:id="444" w:name="_Toc151193706"/>
      <w:bookmarkStart w:id="445" w:name="_Toc195842901"/>
      <w:bookmarkStart w:id="446" w:name="_Toc149720829"/>
      <w:bookmarkStart w:id="447" w:name="_Toc151193634"/>
      <w:bookmarkStart w:id="448" w:name="_Toc127151737"/>
      <w:bookmarkStart w:id="449" w:name="_Toc305158878"/>
      <w:bookmarkStart w:id="450" w:name="_Toc164351630"/>
      <w:r>
        <w:rPr>
          <w:rFonts w:hint="eastAsia" w:ascii="宋体" w:hAnsi="宋体" w:cs="宋体"/>
          <w:snapToGrid w:val="0"/>
          <w:kern w:val="0"/>
          <w:sz w:val="24"/>
        </w:rPr>
        <w:t>16  投标截止</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rFonts w:hint="eastAsia" w:ascii="宋体" w:hAnsi="宋体" w:cs="宋体"/>
          <w:snapToGrid w:val="0"/>
          <w:kern w:val="0"/>
          <w:sz w:val="24"/>
        </w:rPr>
        <w:t>时间</w:t>
      </w:r>
    </w:p>
    <w:p w14:paraId="602F1C0A">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16.1投标人应在招标文件要求提交投标文件截止时间前，将电子投标文件提交至电子交易平台。</w:t>
      </w:r>
    </w:p>
    <w:p w14:paraId="3EB19EA1">
      <w:pPr>
        <w:tabs>
          <w:tab w:val="left" w:pos="360"/>
        </w:tabs>
        <w:snapToGrid w:val="0"/>
        <w:spacing w:line="360" w:lineRule="auto"/>
        <w:ind w:right="31" w:rightChars="15"/>
        <w:outlineLvl w:val="1"/>
        <w:rPr>
          <w:rFonts w:hint="eastAsia" w:ascii="宋体" w:hAnsi="宋体" w:cs="宋体"/>
          <w:snapToGrid w:val="0"/>
          <w:kern w:val="0"/>
          <w:sz w:val="24"/>
        </w:rPr>
      </w:pPr>
      <w:bookmarkStart w:id="451" w:name="_Toc150774742"/>
      <w:bookmarkStart w:id="452" w:name="_Toc127161451"/>
      <w:bookmarkStart w:id="453" w:name="_Toc142311039"/>
      <w:bookmarkStart w:id="454" w:name="_Toc151193925"/>
      <w:bookmarkStart w:id="455" w:name="_Toc226965727"/>
      <w:bookmarkStart w:id="456" w:name="_Toc150509288"/>
      <w:bookmarkStart w:id="457" w:name="_Toc164229378"/>
      <w:bookmarkStart w:id="458" w:name="_Toc164608806"/>
      <w:bookmarkStart w:id="459" w:name="_Toc151190164"/>
      <w:bookmarkStart w:id="460" w:name="_Toc150774637"/>
      <w:bookmarkStart w:id="461" w:name="_Toc226337233"/>
      <w:bookmarkStart w:id="462" w:name="_Toc265228375"/>
      <w:bookmarkStart w:id="463" w:name="_Toc164608651"/>
      <w:bookmarkStart w:id="464" w:name="_Toc164351631"/>
      <w:bookmarkStart w:id="465" w:name="_Toc264969227"/>
      <w:bookmarkStart w:id="466" w:name="_Toc151193851"/>
      <w:bookmarkStart w:id="467" w:name="_Toc305158805"/>
      <w:bookmarkStart w:id="468" w:name="_Toc150480775"/>
      <w:bookmarkStart w:id="469" w:name="_Toc226309781"/>
      <w:bookmarkStart w:id="470" w:name="_Toc151193635"/>
      <w:bookmarkStart w:id="471" w:name="_Toc226965810"/>
      <w:bookmarkStart w:id="472" w:name="_Toc149720830"/>
      <w:bookmarkStart w:id="473" w:name="_Toc127151537"/>
      <w:bookmarkStart w:id="474" w:name="_Toc520356162"/>
      <w:bookmarkStart w:id="475" w:name="_Toc164229232"/>
      <w:bookmarkStart w:id="476" w:name="_Toc151193779"/>
      <w:bookmarkStart w:id="477" w:name="_Toc127151738"/>
      <w:bookmarkStart w:id="478" w:name="_Toc151193707"/>
      <w:bookmarkStart w:id="479" w:name="_Toc305158879"/>
      <w:bookmarkStart w:id="480" w:name="_Toc195842902"/>
      <w:r>
        <w:rPr>
          <w:rFonts w:hint="eastAsia" w:ascii="宋体" w:hAnsi="宋体" w:cs="宋体"/>
          <w:snapToGrid w:val="0"/>
          <w:kern w:val="0"/>
          <w:sz w:val="24"/>
        </w:rPr>
        <w:t>17   投标文件的修改与撤回</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5D6B83E1">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17.1投标截止时间前，投标人可以通过电子交易平台对所提交的投标文件进行补充、修改或者撤回。</w:t>
      </w:r>
      <w:r>
        <w:rPr>
          <w:rFonts w:hint="eastAsia" w:ascii="宋体" w:hAnsi="宋体" w:cs="宋体"/>
          <w:snapToGrid w:val="0"/>
          <w:color w:val="000000"/>
          <w:kern w:val="0"/>
          <w:sz w:val="24"/>
        </w:rPr>
        <w:t>投标保证金的</w:t>
      </w:r>
      <w:r>
        <w:rPr>
          <w:rFonts w:hint="eastAsia" w:ascii="宋体" w:hAnsi="宋体" w:cs="宋体"/>
          <w:snapToGrid w:val="0"/>
          <w:kern w:val="0"/>
          <w:sz w:val="24"/>
        </w:rPr>
        <w:t>补充、修改或者撤回无需通过电子交易平台，但应就其补充、修改或者撤回通知采购人或采购代理机构。</w:t>
      </w:r>
    </w:p>
    <w:p w14:paraId="2CD38E62">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17.2 投标人对投标文件的补充、修改的内容应当按照招标文件要求签署、盖章，作为投标文件的组成部分。</w:t>
      </w:r>
    </w:p>
    <w:p w14:paraId="454E4E71">
      <w:pPr>
        <w:snapToGrid w:val="0"/>
        <w:spacing w:line="360" w:lineRule="auto"/>
        <w:ind w:right="31" w:rightChars="15"/>
        <w:rPr>
          <w:snapToGrid w:val="0"/>
          <w:kern w:val="0"/>
          <w:sz w:val="24"/>
        </w:rPr>
      </w:pPr>
    </w:p>
    <w:p w14:paraId="2E409F00">
      <w:pPr>
        <w:pStyle w:val="3"/>
        <w:snapToGrid w:val="0"/>
        <w:spacing w:before="0" w:line="360" w:lineRule="auto"/>
        <w:ind w:right="31" w:rightChars="15"/>
        <w:rPr>
          <w:rFonts w:ascii="Times New Roman" w:hAnsi="Times New Roman" w:eastAsia="宋体"/>
          <w:snapToGrid w:val="0"/>
          <w:sz w:val="28"/>
        </w:rPr>
      </w:pPr>
      <w:bookmarkStart w:id="481" w:name="_Toc151193852"/>
      <w:bookmarkStart w:id="482" w:name="_Toc150509289"/>
      <w:bookmarkStart w:id="483" w:name="_Toc195842903"/>
      <w:bookmarkStart w:id="484" w:name="_Toc150480776"/>
      <w:bookmarkStart w:id="485" w:name="_Toc226309782"/>
      <w:bookmarkStart w:id="486" w:name="_Toc226337234"/>
      <w:bookmarkStart w:id="487" w:name="_Toc264969228"/>
      <w:bookmarkStart w:id="488" w:name="_Toc150774743"/>
      <w:bookmarkStart w:id="489" w:name="_Toc265228376"/>
      <w:bookmarkStart w:id="490" w:name="_Toc142311040"/>
      <w:bookmarkStart w:id="491" w:name="_Toc151193708"/>
      <w:bookmarkStart w:id="492" w:name="_Toc127151538"/>
      <w:bookmarkStart w:id="493" w:name="_Toc150774638"/>
      <w:bookmarkStart w:id="494" w:name="_Toc151193926"/>
      <w:bookmarkStart w:id="495" w:name="_Toc305158806"/>
      <w:bookmarkStart w:id="496" w:name="_Toc226965811"/>
      <w:bookmarkStart w:id="497" w:name="_Toc151190165"/>
      <w:bookmarkStart w:id="498" w:name="_Toc520356163"/>
      <w:bookmarkStart w:id="499" w:name="_Toc305158880"/>
      <w:bookmarkStart w:id="500" w:name="_Toc151193636"/>
      <w:bookmarkStart w:id="501" w:name="_Toc151193780"/>
      <w:bookmarkStart w:id="502" w:name="_Toc226965728"/>
      <w:r>
        <w:rPr>
          <w:rFonts w:ascii="Times New Roman" w:hAnsi="Times New Roman" w:eastAsia="宋体"/>
          <w:snapToGrid w:val="0"/>
          <w:sz w:val="28"/>
        </w:rPr>
        <w:t>五   开标、资格审查及评标</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1433074F">
      <w:pPr>
        <w:tabs>
          <w:tab w:val="left" w:pos="360"/>
        </w:tabs>
        <w:snapToGrid w:val="0"/>
        <w:spacing w:line="360" w:lineRule="auto"/>
        <w:ind w:right="31" w:rightChars="15"/>
        <w:outlineLvl w:val="1"/>
        <w:rPr>
          <w:rFonts w:hint="eastAsia" w:ascii="宋体" w:hAnsi="宋体" w:cs="宋体"/>
          <w:snapToGrid w:val="0"/>
          <w:kern w:val="0"/>
          <w:sz w:val="24"/>
        </w:rPr>
      </w:pPr>
      <w:bookmarkStart w:id="503" w:name="_Toc226309783"/>
      <w:bookmarkStart w:id="504" w:name="_Toc151193709"/>
      <w:bookmarkStart w:id="505" w:name="_Toc150509290"/>
      <w:bookmarkStart w:id="506" w:name="_Toc195842904"/>
      <w:bookmarkStart w:id="507" w:name="_Toc305158807"/>
      <w:bookmarkStart w:id="508" w:name="_Toc265228377"/>
      <w:bookmarkStart w:id="509" w:name="_Toc151193781"/>
      <w:bookmarkStart w:id="510" w:name="_Toc226337235"/>
      <w:bookmarkStart w:id="511" w:name="_Toc142311041"/>
      <w:bookmarkStart w:id="512" w:name="_Toc264969229"/>
      <w:bookmarkStart w:id="513" w:name="_Toc226965729"/>
      <w:bookmarkStart w:id="514" w:name="_Toc226965812"/>
      <w:bookmarkStart w:id="515" w:name="_Toc150774744"/>
      <w:bookmarkStart w:id="516" w:name="_Toc164351633"/>
      <w:bookmarkStart w:id="517" w:name="_Toc150480777"/>
      <w:bookmarkStart w:id="518" w:name="_Toc149720832"/>
      <w:bookmarkStart w:id="519" w:name="_Toc151193927"/>
      <w:bookmarkStart w:id="520" w:name="_Toc151193637"/>
      <w:bookmarkStart w:id="521" w:name="_Toc127151539"/>
      <w:bookmarkStart w:id="522" w:name="_Toc150774639"/>
      <w:bookmarkStart w:id="523" w:name="_Toc305158881"/>
      <w:bookmarkStart w:id="524" w:name="_Toc164229234"/>
      <w:bookmarkStart w:id="525" w:name="_Toc151190166"/>
      <w:bookmarkStart w:id="526" w:name="_Toc127151740"/>
      <w:bookmarkStart w:id="527" w:name="_Toc127161453"/>
      <w:bookmarkStart w:id="528" w:name="_Toc520356164"/>
      <w:bookmarkStart w:id="529" w:name="_Toc164229380"/>
      <w:bookmarkStart w:id="530" w:name="_Toc164608653"/>
      <w:bookmarkStart w:id="531" w:name="_Toc151193853"/>
      <w:bookmarkStart w:id="532" w:name="_Toc164608808"/>
      <w:r>
        <w:rPr>
          <w:rFonts w:hint="eastAsia" w:ascii="宋体" w:hAnsi="宋体" w:cs="宋体"/>
          <w:snapToGrid w:val="0"/>
          <w:kern w:val="0"/>
          <w:sz w:val="24"/>
        </w:rPr>
        <w:t>18   开标</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2E3A72F4">
      <w:pPr>
        <w:tabs>
          <w:tab w:val="left" w:pos="1080"/>
          <w:tab w:val="left" w:pos="2014"/>
        </w:tabs>
        <w:snapToGrid w:val="0"/>
        <w:spacing w:line="360" w:lineRule="auto"/>
        <w:ind w:left="420" w:leftChars="200" w:right="31" w:rightChars="15"/>
        <w:rPr>
          <w:rFonts w:hint="eastAsia" w:ascii="宋体" w:hAnsi="宋体" w:cs="宋体"/>
          <w:snapToGrid w:val="0"/>
          <w:kern w:val="0"/>
          <w:sz w:val="24"/>
        </w:rPr>
      </w:pPr>
      <w:r>
        <w:rPr>
          <w:rFonts w:hint="eastAsia" w:ascii="宋体" w:hAnsi="宋体" w:cs="宋体"/>
          <w:snapToGrid w:val="0"/>
          <w:kern w:val="0"/>
          <w:sz w:val="24"/>
        </w:rPr>
        <w:t>18.1采购人或采购代理机构将按招标文件的规定，在投标截止时间的同一时间和招标文件预先确定的地点组织开标。</w:t>
      </w:r>
    </w:p>
    <w:p w14:paraId="6D188B17">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18.2</w:t>
      </w:r>
      <w:r>
        <w:rPr>
          <w:rFonts w:ascii="宋体" w:hAnsi="宋体" w:cs="宋体"/>
          <w:snapToGrid w:val="0"/>
          <w:kern w:val="0"/>
          <w:sz w:val="24"/>
        </w:rPr>
        <w:t>本项目开标使用北京市政府采购电子交易平台。投标人应在《投标人须知资 料表》规定的时间内对投标文件进行解密，因非系统原因导致的解密失败， 视为</w:t>
      </w:r>
      <w:r>
        <w:rPr>
          <w:rFonts w:ascii="宋体" w:hAnsi="宋体" w:cs="宋体"/>
          <w:b/>
          <w:bCs/>
          <w:snapToGrid w:val="0"/>
          <w:kern w:val="0"/>
          <w:sz w:val="24"/>
        </w:rPr>
        <w:t>投标无效</w:t>
      </w:r>
      <w:r>
        <w:rPr>
          <w:rFonts w:hint="eastAsia" w:ascii="宋体" w:hAnsi="宋体" w:cs="宋体"/>
          <w:snapToGrid w:val="0"/>
          <w:kern w:val="0"/>
          <w:sz w:val="24"/>
        </w:rPr>
        <w:t>。</w:t>
      </w:r>
    </w:p>
    <w:p w14:paraId="69DD0373">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18.3</w:t>
      </w:r>
      <w:bookmarkStart w:id="533" w:name="_Toc520356165"/>
      <w:r>
        <w:rPr>
          <w:rFonts w:ascii="宋体" w:hAnsi="宋体" w:cs="宋体"/>
          <w:snapToGrid w:val="0"/>
          <w:kern w:val="0"/>
          <w:sz w:val="24"/>
        </w:rPr>
        <w:t>开标过程将使用电子交易平台宣布投标人名称、投标价格和招标文件规定的 需要宣布的其他内容并进行记录，并由参加开标的各投标人确认。投标人未 在规定时间内提出疑义或确认一览表的，视同认可开标结果</w:t>
      </w:r>
      <w:r>
        <w:rPr>
          <w:rFonts w:hint="eastAsia" w:ascii="宋体" w:hAnsi="宋体" w:cs="宋体"/>
          <w:snapToGrid w:val="0"/>
          <w:kern w:val="0"/>
          <w:sz w:val="24"/>
        </w:rPr>
        <w:t>。</w:t>
      </w:r>
    </w:p>
    <w:p w14:paraId="03CC3F67">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18.4投标人对开标过程和开标记录有疑义，以及认为采购人、采购代理机构相关工作人员有需要回避的情形的，应当场提出询问或者回避申请。采购人、采购代理机构对投标人提出的询问或者回避申请将及时处理。</w:t>
      </w:r>
    </w:p>
    <w:p w14:paraId="7F02BEFF">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18.5投标人不足3家的，不予开标。</w:t>
      </w:r>
    </w:p>
    <w:p w14:paraId="43C37124">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19   资格审查</w:t>
      </w:r>
    </w:p>
    <w:p w14:paraId="7E10E662">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19.1见第三章《资格审查》。</w:t>
      </w:r>
    </w:p>
    <w:bookmarkEnd w:id="533"/>
    <w:p w14:paraId="0AD1E26D">
      <w:pPr>
        <w:tabs>
          <w:tab w:val="left" w:pos="360"/>
        </w:tabs>
        <w:snapToGrid w:val="0"/>
        <w:spacing w:line="360" w:lineRule="auto"/>
        <w:ind w:right="31" w:rightChars="15"/>
        <w:outlineLvl w:val="1"/>
        <w:rPr>
          <w:rFonts w:hint="eastAsia" w:ascii="宋体" w:hAnsi="宋体" w:cs="宋体"/>
          <w:snapToGrid w:val="0"/>
          <w:kern w:val="0"/>
          <w:sz w:val="24"/>
        </w:rPr>
      </w:pPr>
      <w:bookmarkStart w:id="534" w:name="_Toc164351634"/>
      <w:bookmarkStart w:id="535" w:name="_Toc149720833"/>
      <w:bookmarkStart w:id="536" w:name="_Toc127161454"/>
      <w:bookmarkStart w:id="537" w:name="_Toc142311042"/>
      <w:bookmarkStart w:id="538" w:name="_Toc305158882"/>
      <w:bookmarkStart w:id="539" w:name="_Toc150509291"/>
      <w:bookmarkStart w:id="540" w:name="_Toc151193638"/>
      <w:bookmarkStart w:id="541" w:name="_Toc305158808"/>
      <w:bookmarkStart w:id="542" w:name="_Toc151190167"/>
      <w:bookmarkStart w:id="543" w:name="_Toc164229235"/>
      <w:bookmarkStart w:id="544" w:name="_Toc164608809"/>
      <w:bookmarkStart w:id="545" w:name="_Toc226965730"/>
      <w:bookmarkStart w:id="546" w:name="_Toc150774640"/>
      <w:bookmarkStart w:id="547" w:name="_Toc151193928"/>
      <w:bookmarkStart w:id="548" w:name="_Toc265228378"/>
      <w:bookmarkStart w:id="549" w:name="_Toc226965813"/>
      <w:bookmarkStart w:id="550" w:name="_Toc151193782"/>
      <w:bookmarkStart w:id="551" w:name="_Toc226309784"/>
      <w:bookmarkStart w:id="552" w:name="_Toc127151540"/>
      <w:bookmarkStart w:id="553" w:name="_Toc164229381"/>
      <w:bookmarkStart w:id="554" w:name="_Toc151193854"/>
      <w:bookmarkStart w:id="555" w:name="_Toc127151741"/>
      <w:bookmarkStart w:id="556" w:name="_Toc226337236"/>
      <w:bookmarkStart w:id="557" w:name="_Toc164608654"/>
      <w:bookmarkStart w:id="558" w:name="_Toc150480778"/>
      <w:bookmarkStart w:id="559" w:name="_Toc195842905"/>
      <w:bookmarkStart w:id="560" w:name="_Toc151193710"/>
      <w:bookmarkStart w:id="561" w:name="_Toc264969230"/>
      <w:bookmarkStart w:id="562" w:name="_Toc150774745"/>
      <w:r>
        <w:rPr>
          <w:rFonts w:hint="eastAsia" w:ascii="宋体" w:hAnsi="宋体" w:cs="宋体"/>
          <w:snapToGrid w:val="0"/>
          <w:kern w:val="0"/>
          <w:sz w:val="24"/>
        </w:rPr>
        <w:t>20   评标委员会</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7CAE8D1A">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bookmarkStart w:id="563" w:name="_Toc520356169"/>
      <w:r>
        <w:rPr>
          <w:rFonts w:hint="eastAsia" w:ascii="宋体" w:hAnsi="宋体" w:cs="宋体"/>
          <w:snapToGrid w:val="0"/>
          <w:kern w:val="0"/>
          <w:sz w:val="24"/>
        </w:rPr>
        <w:t>20.1 评标委员会根据政府采购有关规定和本次采购项目的特点进行组建，并负责具体评标事务，独立履行职责。</w:t>
      </w:r>
    </w:p>
    <w:p w14:paraId="38C3744F">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20.2评审专家须符合《财政部关于在政府采购活动中查询及使用信用记录有关问题的通知》（财库〔2016〕125 号）的规定。依法自行选定评审专家的，采购人和采购代理机构将查询有关信用记录，对具有行贿、受贿、欺诈等不良 信用记录的人员，拒绝其参与政府采购活动。</w:t>
      </w:r>
    </w:p>
    <w:p w14:paraId="1333EC31">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21   评标程序、评标方法和评标标准</w:t>
      </w:r>
    </w:p>
    <w:p w14:paraId="50E51887">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21.1见第四章《评标程序、评标方法和评标标准》。</w:t>
      </w:r>
    </w:p>
    <w:p w14:paraId="47682A94">
      <w:pPr>
        <w:tabs>
          <w:tab w:val="left" w:pos="360"/>
          <w:tab w:val="left" w:pos="1080"/>
        </w:tabs>
        <w:snapToGrid w:val="0"/>
        <w:spacing w:line="360" w:lineRule="auto"/>
        <w:ind w:right="31" w:rightChars="15"/>
        <w:rPr>
          <w:snapToGrid w:val="0"/>
          <w:kern w:val="0"/>
          <w:sz w:val="24"/>
        </w:rPr>
      </w:pPr>
    </w:p>
    <w:p w14:paraId="7BCB152C">
      <w:pPr>
        <w:pStyle w:val="3"/>
        <w:snapToGrid w:val="0"/>
        <w:spacing w:before="0" w:line="360" w:lineRule="auto"/>
        <w:ind w:right="31" w:rightChars="15"/>
        <w:rPr>
          <w:rFonts w:ascii="Times New Roman" w:hAnsi="Times New Roman" w:eastAsia="宋体"/>
          <w:snapToGrid w:val="0"/>
          <w:sz w:val="28"/>
        </w:rPr>
      </w:pPr>
      <w:bookmarkStart w:id="564" w:name="_Toc305158887"/>
      <w:bookmarkStart w:id="565" w:name="_Toc151193787"/>
      <w:bookmarkStart w:id="566" w:name="_Toc226965735"/>
      <w:bookmarkStart w:id="567" w:name="_Toc151190172"/>
      <w:bookmarkStart w:id="568" w:name="_Toc151193933"/>
      <w:bookmarkStart w:id="569" w:name="_Toc150774645"/>
      <w:bookmarkStart w:id="570" w:name="_Toc150774750"/>
      <w:bookmarkStart w:id="571" w:name="_Toc226965818"/>
      <w:bookmarkStart w:id="572" w:name="_Toc127151545"/>
      <w:bookmarkStart w:id="573" w:name="_Toc195842910"/>
      <w:bookmarkStart w:id="574" w:name="_Toc150480783"/>
      <w:bookmarkStart w:id="575" w:name="_Toc151193643"/>
      <w:bookmarkStart w:id="576" w:name="_Toc150509296"/>
      <w:bookmarkStart w:id="577" w:name="_Toc226337241"/>
      <w:bookmarkStart w:id="578" w:name="_Toc151193715"/>
      <w:bookmarkStart w:id="579" w:name="_Toc264969235"/>
      <w:bookmarkStart w:id="580" w:name="_Toc265228383"/>
      <w:bookmarkStart w:id="581" w:name="_Toc142311047"/>
      <w:bookmarkStart w:id="582" w:name="_Toc226309789"/>
      <w:bookmarkStart w:id="583" w:name="_Toc151193859"/>
      <w:bookmarkStart w:id="584" w:name="_Toc305158813"/>
      <w:r>
        <w:rPr>
          <w:rFonts w:ascii="Times New Roman" w:hAnsi="Times New Roman" w:eastAsia="宋体"/>
          <w:snapToGrid w:val="0"/>
          <w:sz w:val="28"/>
        </w:rPr>
        <w:t xml:space="preserve">六   </w:t>
      </w:r>
      <w:bookmarkEnd w:id="563"/>
      <w:r>
        <w:rPr>
          <w:rFonts w:ascii="Times New Roman" w:hAnsi="Times New Roman" w:eastAsia="宋体"/>
          <w:snapToGrid w:val="0"/>
          <w:sz w:val="28"/>
        </w:rPr>
        <w:t>确定中标</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Start w:id="585" w:name="_Toc226337243"/>
      <w:bookmarkStart w:id="586" w:name="_Toc151193717"/>
      <w:bookmarkStart w:id="587" w:name="_Toc150509298"/>
      <w:bookmarkStart w:id="588" w:name="_Toc305158815"/>
      <w:bookmarkStart w:id="589" w:name="_Toc127151748"/>
      <w:bookmarkStart w:id="590" w:name="_Toc150774752"/>
      <w:bookmarkStart w:id="591" w:name="_Toc226965820"/>
      <w:bookmarkStart w:id="592" w:name="_Toc150774647"/>
      <w:bookmarkStart w:id="593" w:name="_Toc150480785"/>
      <w:bookmarkStart w:id="594" w:name="_Toc164229242"/>
      <w:bookmarkStart w:id="595" w:name="_Toc265228385"/>
      <w:bookmarkStart w:id="596" w:name="_Toc149720840"/>
      <w:bookmarkStart w:id="597" w:name="_Toc264969237"/>
      <w:bookmarkStart w:id="598" w:name="_Toc151193645"/>
      <w:bookmarkStart w:id="599" w:name="_Toc226965737"/>
      <w:bookmarkStart w:id="600" w:name="_Toc305158889"/>
      <w:bookmarkStart w:id="601" w:name="_Toc226309791"/>
      <w:bookmarkStart w:id="602" w:name="_Toc164229388"/>
      <w:bookmarkStart w:id="603" w:name="_Toc127161461"/>
      <w:bookmarkStart w:id="604" w:name="_Toc151190174"/>
      <w:bookmarkStart w:id="605" w:name="_Toc151193789"/>
      <w:bookmarkStart w:id="606" w:name="_Toc142311049"/>
      <w:bookmarkStart w:id="607" w:name="_Toc195842912"/>
      <w:bookmarkStart w:id="608" w:name="_Toc164608816"/>
      <w:bookmarkStart w:id="609" w:name="_Toc151193935"/>
      <w:bookmarkStart w:id="610" w:name="_Toc164351641"/>
      <w:bookmarkStart w:id="611" w:name="_Toc164608661"/>
      <w:bookmarkStart w:id="612" w:name="_Toc151193861"/>
      <w:bookmarkStart w:id="613" w:name="_Toc127151547"/>
    </w:p>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14:paraId="1DA671F8">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22   确定中标人</w:t>
      </w:r>
    </w:p>
    <w:p w14:paraId="4CF91630">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22.1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1CCD985A">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23   中标公告与中标通知书</w:t>
      </w:r>
    </w:p>
    <w:p w14:paraId="4CF44414">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23.1</w:t>
      </w:r>
      <w:r>
        <w:rPr>
          <w:rFonts w:ascii="宋体" w:hAnsi="宋体" w:cs="宋体"/>
          <w:snapToGrid w:val="0"/>
          <w:kern w:val="0"/>
          <w:sz w:val="24"/>
        </w:rPr>
        <w:t>采购人或采购代理机构自中标人确定之日起 2 个工作日内，在北京市政府采 购网公告中标结果，同时向中标人发出中标通知书，中标公告期限为 1 个工作日</w:t>
      </w:r>
      <w:r>
        <w:rPr>
          <w:rFonts w:hint="eastAsia" w:ascii="宋体" w:hAnsi="宋体" w:cs="宋体"/>
          <w:snapToGrid w:val="0"/>
          <w:kern w:val="0"/>
          <w:sz w:val="24"/>
        </w:rPr>
        <w:t>。</w:t>
      </w:r>
    </w:p>
    <w:p w14:paraId="04BA51C7">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23.2中标通知书对采购人和中标供应商均具有法律效力。中标通知书发出后，采购人改变中标结果的，或者中标供应商放弃中标项目的，应当依法承担法律责任。</w:t>
      </w:r>
    </w:p>
    <w:p w14:paraId="2DA9B5CF">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24   废标</w:t>
      </w:r>
    </w:p>
    <w:p w14:paraId="2842CF03">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24.1在招标采购中，出现下列情形之一的，应予废标：</w:t>
      </w:r>
    </w:p>
    <w:p w14:paraId="744460AD">
      <w:pPr>
        <w:tabs>
          <w:tab w:val="left" w:pos="1080"/>
          <w:tab w:val="left" w:pos="2014"/>
        </w:tabs>
        <w:snapToGrid w:val="0"/>
        <w:spacing w:line="360" w:lineRule="auto"/>
        <w:ind w:left="1917" w:leftChars="570"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24.1.1符合专业条件的供应商或者对招标文件作实质响应的供应商不足三家的；</w:t>
      </w:r>
    </w:p>
    <w:p w14:paraId="1DECDAEB">
      <w:pPr>
        <w:tabs>
          <w:tab w:val="left" w:pos="1080"/>
          <w:tab w:val="left" w:pos="2014"/>
        </w:tabs>
        <w:snapToGrid w:val="0"/>
        <w:spacing w:line="360" w:lineRule="auto"/>
        <w:ind w:right="31" w:rightChars="15" w:firstLine="1200" w:firstLineChars="500"/>
        <w:rPr>
          <w:rFonts w:hint="eastAsia" w:ascii="宋体" w:hAnsi="宋体" w:cs="宋体"/>
          <w:snapToGrid w:val="0"/>
          <w:kern w:val="0"/>
          <w:sz w:val="24"/>
        </w:rPr>
      </w:pPr>
      <w:r>
        <w:rPr>
          <w:rFonts w:hint="eastAsia" w:ascii="宋体" w:hAnsi="宋体" w:cs="宋体"/>
          <w:snapToGrid w:val="0"/>
          <w:kern w:val="0"/>
          <w:sz w:val="24"/>
        </w:rPr>
        <w:t>24.1.2出现影响采购公正的违法、违规行为的；</w:t>
      </w:r>
    </w:p>
    <w:p w14:paraId="5768E646">
      <w:pPr>
        <w:tabs>
          <w:tab w:val="left" w:pos="1080"/>
          <w:tab w:val="left" w:pos="2014"/>
        </w:tabs>
        <w:snapToGrid w:val="0"/>
        <w:spacing w:line="360" w:lineRule="auto"/>
        <w:ind w:right="31" w:rightChars="15" w:firstLine="1200" w:firstLineChars="500"/>
        <w:rPr>
          <w:rFonts w:hint="eastAsia" w:ascii="宋体" w:hAnsi="宋体" w:cs="宋体"/>
          <w:snapToGrid w:val="0"/>
          <w:kern w:val="0"/>
          <w:sz w:val="24"/>
        </w:rPr>
      </w:pPr>
      <w:r>
        <w:rPr>
          <w:rFonts w:hint="eastAsia" w:ascii="宋体" w:hAnsi="宋体" w:cs="宋体"/>
          <w:snapToGrid w:val="0"/>
          <w:kern w:val="0"/>
          <w:sz w:val="24"/>
        </w:rPr>
        <w:t xml:space="preserve">24.1.3投标人的报价均超过了采购预算，采购人不能支付的； </w:t>
      </w:r>
    </w:p>
    <w:p w14:paraId="22854B1F">
      <w:pPr>
        <w:tabs>
          <w:tab w:val="left" w:pos="1080"/>
          <w:tab w:val="left" w:pos="2014"/>
        </w:tabs>
        <w:snapToGrid w:val="0"/>
        <w:spacing w:line="360" w:lineRule="auto"/>
        <w:ind w:right="31" w:rightChars="15" w:firstLine="1200" w:firstLineChars="500"/>
        <w:rPr>
          <w:rFonts w:hint="eastAsia" w:ascii="宋体" w:hAnsi="宋体" w:cs="宋体"/>
          <w:snapToGrid w:val="0"/>
          <w:kern w:val="0"/>
          <w:sz w:val="24"/>
        </w:rPr>
      </w:pPr>
      <w:r>
        <w:rPr>
          <w:rFonts w:hint="eastAsia" w:ascii="宋体" w:hAnsi="宋体" w:cs="宋体"/>
          <w:snapToGrid w:val="0"/>
          <w:kern w:val="0"/>
          <w:sz w:val="24"/>
        </w:rPr>
        <w:t>24.1.4因重大变故，采购任务取消的。</w:t>
      </w:r>
    </w:p>
    <w:p w14:paraId="57BE8E90">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24.2废标后，采购人将废标理由书面通知所有投标人。</w:t>
      </w:r>
    </w:p>
    <w:p w14:paraId="20CF5090">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25   签订合同</w:t>
      </w:r>
    </w:p>
    <w:p w14:paraId="663DD74C">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25.1中标人、采购人应当自中标通知书发出之日起 30日内，按照招标文件和中标人投标文件的规定签订书面合同。所签订的合同不得对招标文件确定的事项和中标人投标文件作实质性修改。</w:t>
      </w:r>
    </w:p>
    <w:p w14:paraId="5ED202A1">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25.2中标人拒绝与采购人签订合同的，采购人可以按照评标报告推荐的中标候选人名单排序，确定下一候选人为中标人，也可以重新开展政府采购活动。</w:t>
      </w:r>
    </w:p>
    <w:p w14:paraId="670FDF85">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 xml:space="preserve">25.3联合体中标的，联合体各方应当共同与采购人签订合同，就采购合同约定的事项向采购人承担连带责任。 </w:t>
      </w:r>
    </w:p>
    <w:p w14:paraId="2183E8CB">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25.4政府采购合同不能转包。</w:t>
      </w:r>
    </w:p>
    <w:p w14:paraId="15C5DE0F">
      <w:pPr>
        <w:tabs>
          <w:tab w:val="left" w:pos="1080"/>
          <w:tab w:val="left" w:pos="2014"/>
        </w:tabs>
        <w:snapToGrid w:val="0"/>
        <w:spacing w:line="360" w:lineRule="auto"/>
        <w:ind w:left="1198" w:leftChars="342"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14C1B564">
      <w:pPr>
        <w:tabs>
          <w:tab w:val="left" w:pos="1080"/>
          <w:tab w:val="left" w:pos="2014"/>
        </w:tabs>
        <w:snapToGrid w:val="0"/>
        <w:spacing w:line="360" w:lineRule="auto"/>
        <w:ind w:left="1198" w:leftChars="342"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 xml:space="preserve">25.6 </w:t>
      </w:r>
      <w:r>
        <w:rPr>
          <w:rFonts w:ascii="宋体" w:hAnsi="宋体" w:cs="宋体"/>
          <w:snapToGrid w:val="0"/>
          <w:kern w:val="0"/>
          <w:sz w:val="24"/>
        </w:rPr>
        <w:t>“政采贷”融资指引：详见《投标人须知资料表》。</w:t>
      </w:r>
    </w:p>
    <w:p w14:paraId="0CFA5EE6">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 xml:space="preserve">26   询问与质疑 </w:t>
      </w:r>
    </w:p>
    <w:p w14:paraId="509D1EF2">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26.1询问</w:t>
      </w:r>
    </w:p>
    <w:p w14:paraId="275C9378">
      <w:pPr>
        <w:tabs>
          <w:tab w:val="left" w:pos="1080"/>
          <w:tab w:val="left" w:pos="2014"/>
        </w:tabs>
        <w:snapToGrid w:val="0"/>
        <w:spacing w:line="360" w:lineRule="auto"/>
        <w:ind w:left="1560" w:leftChars="400"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26.1.1投标人对政府采购活动事项有疑问的，可依法向采购人或采购 代理机构提出询问，提出形式见《投标人须知资料表》。</w:t>
      </w:r>
    </w:p>
    <w:p w14:paraId="5E5EEF50">
      <w:pPr>
        <w:tabs>
          <w:tab w:val="left" w:pos="1080"/>
          <w:tab w:val="left" w:pos="2014"/>
        </w:tabs>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26.1.2 采购人或采购代理机构对供应商依法提出的询问，在3个工作日内作出答复，但答复的内容不得涉及商业秘密。</w:t>
      </w:r>
    </w:p>
    <w:p w14:paraId="33449C3F">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26.2质疑</w:t>
      </w:r>
    </w:p>
    <w:p w14:paraId="1689BDB8">
      <w:pPr>
        <w:tabs>
          <w:tab w:val="left" w:pos="1080"/>
          <w:tab w:val="left" w:pos="2014"/>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26.2.1投标人认为采购文件、采购过程、中标结果使自己的权益受到损害的，可以在知道或者应知其权益受到损害之日起 7 个工作日内，以书面形式向采购人、采购代理机构提出质疑。采购人、采购代理机构在收 到质疑函后 7 个工作日内作出答复。</w:t>
      </w:r>
    </w:p>
    <w:p w14:paraId="207040ED">
      <w:pPr>
        <w:tabs>
          <w:tab w:val="left" w:pos="1080"/>
          <w:tab w:val="left" w:pos="2014"/>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26.2.2 质疑函须使用财政部制定的范本文件。投标人为自然人的， 质疑函应当由本人签字；投标人为法人或者其他组织的，质疑函应当由法定代表人、主要负责人，或者其授权代表签字或者盖章，并加盖公章。</w:t>
      </w:r>
    </w:p>
    <w:p w14:paraId="37E607A6">
      <w:pPr>
        <w:tabs>
          <w:tab w:val="left" w:pos="1080"/>
          <w:tab w:val="left" w:pos="2014"/>
        </w:tabs>
        <w:snapToGrid w:val="0"/>
        <w:spacing w:line="360" w:lineRule="auto"/>
        <w:ind w:left="1918" w:leftChars="456" w:right="31" w:rightChars="15" w:hanging="960" w:hangingChars="400"/>
        <w:rPr>
          <w:rFonts w:hint="eastAsia" w:ascii="宋体" w:hAnsi="宋体" w:cs="宋体"/>
          <w:snapToGrid w:val="0"/>
          <w:kern w:val="0"/>
          <w:sz w:val="24"/>
        </w:rPr>
      </w:pPr>
      <w:r>
        <w:rPr>
          <w:rFonts w:hint="eastAsia" w:ascii="宋体" w:hAnsi="宋体" w:cs="宋体"/>
          <w:snapToGrid w:val="0"/>
          <w:kern w:val="0"/>
          <w:sz w:val="24"/>
        </w:rPr>
        <w:t>26.2.3 投标人委托代理人进行质疑的，应当随质疑函同时提交投标人签署的授权委托书。授权委托书应当载明代理人的姓名或者名称、代理事项、具体权限、期限和相关事项。投标人为自然人的，应当由本人签字； 投标人为法人或者其他组织的，应当由法定代表人、主要负责人签字或者盖章，并加盖公章。</w:t>
      </w:r>
    </w:p>
    <w:p w14:paraId="46BA36D1">
      <w:pPr>
        <w:tabs>
          <w:tab w:val="left" w:pos="1080"/>
          <w:tab w:val="left" w:pos="2014"/>
        </w:tabs>
        <w:snapToGrid w:val="0"/>
        <w:spacing w:line="360" w:lineRule="auto"/>
        <w:ind w:left="1918" w:leftChars="456" w:right="31" w:rightChars="15" w:hanging="960" w:hangingChars="400"/>
        <w:rPr>
          <w:rFonts w:hint="eastAsia" w:ascii="宋体" w:hAnsi="宋体" w:cs="宋体"/>
          <w:snapToGrid w:val="0"/>
          <w:kern w:val="0"/>
          <w:sz w:val="24"/>
        </w:rPr>
      </w:pPr>
      <w:r>
        <w:rPr>
          <w:rFonts w:hint="eastAsia" w:ascii="宋体" w:hAnsi="宋体" w:cs="宋体"/>
          <w:snapToGrid w:val="0"/>
          <w:kern w:val="0"/>
          <w:sz w:val="24"/>
        </w:rPr>
        <w:t>26.2.4  投标人应在法定质疑期内一次性提出针对同一采购程序环节的质疑， 法定质疑期内针对同一采购程序环节再次提出的质疑，采购人、采购代理机构有权不予答复。</w:t>
      </w:r>
    </w:p>
    <w:p w14:paraId="38FA20B8">
      <w:pPr>
        <w:tabs>
          <w:tab w:val="left" w:pos="1080"/>
          <w:tab w:val="left" w:pos="2014"/>
        </w:tabs>
        <w:snapToGrid w:val="0"/>
        <w:spacing w:line="360" w:lineRule="auto"/>
        <w:ind w:left="959" w:leftChars="228"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26.3接收询问和质疑的联系部门、联系电话和通讯地址见《投标人须知资料表》。</w:t>
      </w:r>
    </w:p>
    <w:p w14:paraId="626C46DF">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27   代理费</w:t>
      </w:r>
    </w:p>
    <w:p w14:paraId="2CCA5284">
      <w:pPr>
        <w:tabs>
          <w:tab w:val="left" w:pos="1080"/>
          <w:tab w:val="left" w:pos="2014"/>
        </w:tabs>
        <w:snapToGrid w:val="0"/>
        <w:spacing w:line="360" w:lineRule="auto"/>
        <w:ind w:left="959" w:leftChars="228" w:right="31" w:rightChars="15" w:hanging="480" w:hangingChars="200"/>
        <w:rPr>
          <w:rFonts w:hint="eastAsia" w:ascii="宋体" w:hAnsi="宋体" w:cs="宋体"/>
          <w:snapToGrid w:val="0"/>
          <w:kern w:val="0"/>
          <w:sz w:val="24"/>
        </w:rPr>
        <w:sectPr>
          <w:headerReference r:id="rId12" w:type="first"/>
          <w:footerReference r:id="rId14" w:type="first"/>
          <w:headerReference r:id="rId11" w:type="even"/>
          <w:footerReference r:id="rId13" w:type="even"/>
          <w:pgSz w:w="11907" w:h="16840"/>
          <w:pgMar w:top="1440" w:right="1800" w:bottom="1440" w:left="1800" w:header="851" w:footer="851" w:gutter="0"/>
          <w:cols w:space="720" w:num="1"/>
          <w:docGrid w:linePitch="462" w:charSpace="0"/>
        </w:sectPr>
      </w:pPr>
      <w:r>
        <w:rPr>
          <w:rFonts w:hint="eastAsia" w:ascii="宋体" w:hAnsi="宋体" w:cs="宋体"/>
          <w:snapToGrid w:val="0"/>
          <w:kern w:val="0"/>
          <w:sz w:val="24"/>
        </w:rPr>
        <w:t>27.1收费对象、收费标准及缴纳时间见《投标人须知资料表》。由中标人支付的，中标人须一次性向采购代理机构缴纳代理费，投标报价应包含代</w:t>
      </w:r>
    </w:p>
    <w:p w14:paraId="33B0E4BD"/>
    <w:p w14:paraId="479326B5">
      <w:pPr>
        <w:tabs>
          <w:tab w:val="left" w:pos="1080"/>
          <w:tab w:val="left" w:pos="2014"/>
        </w:tabs>
        <w:snapToGrid w:val="0"/>
        <w:spacing w:line="360" w:lineRule="auto"/>
        <w:ind w:right="31" w:rightChars="15"/>
        <w:jc w:val="center"/>
        <w:outlineLvl w:val="0"/>
        <w:rPr>
          <w:b/>
          <w:snapToGrid w:val="0"/>
          <w:kern w:val="0"/>
          <w:sz w:val="36"/>
          <w:szCs w:val="36"/>
        </w:rPr>
      </w:pPr>
      <w:bookmarkStart w:id="614" w:name="_Toc1595"/>
      <w:bookmarkStart w:id="615" w:name="_Toc99301421"/>
      <w:r>
        <w:rPr>
          <w:rStyle w:val="70"/>
          <w:snapToGrid w:val="0"/>
          <w:kern w:val="0"/>
        </w:rPr>
        <w:t>第三章   资格审查</w:t>
      </w:r>
      <w:bookmarkEnd w:id="614"/>
      <w:bookmarkEnd w:id="615"/>
    </w:p>
    <w:p w14:paraId="50865476">
      <w:pPr>
        <w:tabs>
          <w:tab w:val="left" w:pos="360"/>
          <w:tab w:val="left" w:pos="900"/>
        </w:tabs>
        <w:snapToGrid w:val="0"/>
        <w:spacing w:line="360" w:lineRule="auto"/>
        <w:ind w:right="31" w:rightChars="15"/>
        <w:jc w:val="center"/>
        <w:outlineLvl w:val="1"/>
        <w:rPr>
          <w:rFonts w:hint="eastAsia" w:ascii="宋体" w:hAnsi="宋体" w:cs="宋体"/>
          <w:b/>
          <w:snapToGrid w:val="0"/>
          <w:kern w:val="0"/>
          <w:sz w:val="24"/>
        </w:rPr>
      </w:pPr>
      <w:r>
        <w:rPr>
          <w:rFonts w:hint="eastAsia" w:ascii="宋体" w:hAnsi="宋体" w:cs="宋体"/>
          <w:b/>
          <w:snapToGrid w:val="0"/>
          <w:kern w:val="0"/>
          <w:sz w:val="24"/>
        </w:rPr>
        <w:t>一、资格审查程序</w:t>
      </w:r>
    </w:p>
    <w:p w14:paraId="463CF9DA">
      <w:pPr>
        <w:tabs>
          <w:tab w:val="left" w:pos="426"/>
          <w:tab w:val="left" w:pos="851"/>
        </w:tabs>
        <w:snapToGrid w:val="0"/>
        <w:spacing w:line="360" w:lineRule="auto"/>
        <w:ind w:left="480"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1   开标结束后，采购人或采购代理机构将根据《资格审查要求》中的规定，对投标人进行资格审查，并形成资格审查结果。</w:t>
      </w:r>
    </w:p>
    <w:p w14:paraId="054DD969">
      <w:pPr>
        <w:tabs>
          <w:tab w:val="left" w:pos="426"/>
          <w:tab w:val="left" w:pos="851"/>
        </w:tabs>
        <w:snapToGrid w:val="0"/>
        <w:spacing w:line="360" w:lineRule="auto"/>
        <w:ind w:left="480"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2  《资格审查要求》中对格式有要求的，除招标文件另有规定外，均为“实质性格式”文件。</w:t>
      </w:r>
    </w:p>
    <w:p w14:paraId="7A87BC3F">
      <w:pPr>
        <w:tabs>
          <w:tab w:val="left" w:pos="426"/>
          <w:tab w:val="left" w:pos="851"/>
        </w:tabs>
        <w:snapToGrid w:val="0"/>
        <w:spacing w:line="360" w:lineRule="auto"/>
        <w:ind w:left="480"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3   投标人《资格证明文件》有任何一项不符合《资格审查要求》的，资格审查不合格，其</w:t>
      </w:r>
      <w:r>
        <w:rPr>
          <w:rFonts w:hint="eastAsia" w:ascii="宋体" w:hAnsi="宋体" w:cs="宋体"/>
          <w:b/>
          <w:snapToGrid w:val="0"/>
          <w:kern w:val="0"/>
          <w:sz w:val="24"/>
        </w:rPr>
        <w:t>投标无效</w:t>
      </w:r>
      <w:r>
        <w:rPr>
          <w:rFonts w:hint="eastAsia" w:ascii="宋体" w:hAnsi="宋体" w:cs="宋体"/>
          <w:snapToGrid w:val="0"/>
          <w:kern w:val="0"/>
          <w:sz w:val="24"/>
        </w:rPr>
        <w:t>。</w:t>
      </w:r>
    </w:p>
    <w:p w14:paraId="41769415">
      <w:pPr>
        <w:tabs>
          <w:tab w:val="left" w:pos="426"/>
          <w:tab w:val="left" w:pos="851"/>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4   资格审查合格的投标人不足3家的，不进行评标。</w:t>
      </w:r>
    </w:p>
    <w:p w14:paraId="0AAC607B">
      <w:pPr>
        <w:widowControl/>
        <w:snapToGrid w:val="0"/>
        <w:spacing w:line="360" w:lineRule="auto"/>
        <w:ind w:right="31" w:rightChars="15"/>
        <w:jc w:val="left"/>
        <w:rPr>
          <w:snapToGrid w:val="0"/>
          <w:kern w:val="0"/>
          <w:sz w:val="24"/>
        </w:rPr>
      </w:pPr>
    </w:p>
    <w:p w14:paraId="767139A1">
      <w:pPr>
        <w:tabs>
          <w:tab w:val="left" w:pos="360"/>
          <w:tab w:val="left" w:pos="900"/>
        </w:tabs>
        <w:snapToGrid w:val="0"/>
        <w:spacing w:line="360" w:lineRule="auto"/>
        <w:ind w:right="31" w:rightChars="15"/>
        <w:jc w:val="center"/>
        <w:outlineLvl w:val="1"/>
        <w:rPr>
          <w:rFonts w:hint="eastAsia" w:ascii="宋体" w:hAnsi="宋体" w:cs="宋体"/>
          <w:b/>
          <w:snapToGrid w:val="0"/>
          <w:kern w:val="0"/>
          <w:sz w:val="24"/>
        </w:rPr>
      </w:pPr>
      <w:r>
        <w:rPr>
          <w:rFonts w:hint="eastAsia" w:ascii="宋体" w:hAnsi="宋体" w:cs="宋体"/>
          <w:b/>
          <w:snapToGrid w:val="0"/>
          <w:kern w:val="0"/>
          <w:sz w:val="24"/>
        </w:rPr>
        <w:t>二、资格审查要求</w:t>
      </w:r>
    </w:p>
    <w:tbl>
      <w:tblPr>
        <w:tblStyle w:val="2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7"/>
        <w:gridCol w:w="1792"/>
        <w:gridCol w:w="4403"/>
        <w:gridCol w:w="1478"/>
      </w:tblGrid>
      <w:tr w14:paraId="0943F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97" w:type="pct"/>
            <w:vAlign w:val="center"/>
          </w:tcPr>
          <w:p w14:paraId="513CDD73">
            <w:pPr>
              <w:tabs>
                <w:tab w:val="left" w:pos="1080"/>
              </w:tabs>
              <w:snapToGrid w:val="0"/>
              <w:spacing w:line="360" w:lineRule="auto"/>
              <w:ind w:right="31" w:rightChars="15"/>
              <w:jc w:val="center"/>
              <w:rPr>
                <w:rFonts w:hint="eastAsia" w:ascii="宋体" w:hAnsi="宋体" w:cs="宋体"/>
                <w:b/>
                <w:snapToGrid w:val="0"/>
                <w:kern w:val="0"/>
                <w:sz w:val="24"/>
              </w:rPr>
            </w:pPr>
            <w:r>
              <w:rPr>
                <w:rFonts w:hint="eastAsia" w:ascii="宋体" w:hAnsi="宋体" w:cs="宋体"/>
                <w:b/>
                <w:snapToGrid w:val="0"/>
                <w:kern w:val="0"/>
                <w:sz w:val="24"/>
              </w:rPr>
              <w:t>序号</w:t>
            </w:r>
          </w:p>
        </w:tc>
        <w:tc>
          <w:tcPr>
            <w:tcW w:w="1051" w:type="pct"/>
            <w:vAlign w:val="center"/>
          </w:tcPr>
          <w:p w14:paraId="43E42873">
            <w:pPr>
              <w:tabs>
                <w:tab w:val="left" w:pos="1080"/>
              </w:tabs>
              <w:snapToGrid w:val="0"/>
              <w:spacing w:line="360" w:lineRule="auto"/>
              <w:ind w:right="31" w:rightChars="15"/>
              <w:jc w:val="center"/>
              <w:rPr>
                <w:rFonts w:hint="eastAsia" w:ascii="宋体" w:hAnsi="宋体" w:cs="宋体"/>
                <w:b/>
                <w:snapToGrid w:val="0"/>
                <w:kern w:val="0"/>
                <w:sz w:val="24"/>
              </w:rPr>
            </w:pPr>
            <w:r>
              <w:rPr>
                <w:rFonts w:hint="eastAsia" w:ascii="宋体" w:hAnsi="宋体" w:cs="宋体"/>
                <w:b/>
                <w:snapToGrid w:val="0"/>
                <w:kern w:val="0"/>
                <w:sz w:val="24"/>
              </w:rPr>
              <w:t>审查因素</w:t>
            </w:r>
          </w:p>
        </w:tc>
        <w:tc>
          <w:tcPr>
            <w:tcW w:w="2583" w:type="pct"/>
            <w:vAlign w:val="center"/>
          </w:tcPr>
          <w:p w14:paraId="649CB8E4">
            <w:pPr>
              <w:tabs>
                <w:tab w:val="left" w:pos="1080"/>
              </w:tabs>
              <w:snapToGrid w:val="0"/>
              <w:spacing w:line="360" w:lineRule="auto"/>
              <w:ind w:right="31" w:rightChars="15"/>
              <w:jc w:val="center"/>
              <w:rPr>
                <w:rFonts w:hint="eastAsia" w:ascii="宋体" w:hAnsi="宋体" w:cs="宋体"/>
                <w:b/>
                <w:snapToGrid w:val="0"/>
                <w:kern w:val="0"/>
                <w:sz w:val="24"/>
              </w:rPr>
            </w:pPr>
            <w:r>
              <w:rPr>
                <w:rFonts w:hint="eastAsia" w:ascii="宋体" w:hAnsi="宋体" w:cs="宋体"/>
                <w:b/>
                <w:snapToGrid w:val="0"/>
                <w:kern w:val="0"/>
                <w:sz w:val="24"/>
              </w:rPr>
              <w:t>审查内容</w:t>
            </w:r>
          </w:p>
        </w:tc>
        <w:tc>
          <w:tcPr>
            <w:tcW w:w="867" w:type="pct"/>
            <w:vAlign w:val="center"/>
          </w:tcPr>
          <w:p w14:paraId="69442784">
            <w:pPr>
              <w:tabs>
                <w:tab w:val="left" w:pos="1080"/>
              </w:tabs>
              <w:snapToGrid w:val="0"/>
              <w:spacing w:line="360" w:lineRule="auto"/>
              <w:ind w:right="31" w:rightChars="15"/>
              <w:jc w:val="center"/>
              <w:rPr>
                <w:rFonts w:hint="eastAsia" w:ascii="宋体" w:hAnsi="宋体" w:cs="宋体"/>
                <w:b/>
                <w:snapToGrid w:val="0"/>
                <w:kern w:val="0"/>
                <w:sz w:val="24"/>
              </w:rPr>
            </w:pPr>
            <w:r>
              <w:rPr>
                <w:rFonts w:hint="eastAsia" w:ascii="宋体" w:hAnsi="宋体" w:cs="宋体"/>
                <w:b/>
                <w:snapToGrid w:val="0"/>
                <w:kern w:val="0"/>
                <w:sz w:val="24"/>
              </w:rPr>
              <w:t>格式要求</w:t>
            </w:r>
          </w:p>
        </w:tc>
      </w:tr>
      <w:tr w14:paraId="60D86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30FF687F">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1</w:t>
            </w:r>
          </w:p>
        </w:tc>
        <w:tc>
          <w:tcPr>
            <w:tcW w:w="1051" w:type="pct"/>
            <w:vAlign w:val="center"/>
          </w:tcPr>
          <w:p w14:paraId="14EFA26D">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满足《中华人民共和国政府采购法》第二十二条规定及法律法规的其他规定</w:t>
            </w:r>
          </w:p>
        </w:tc>
        <w:tc>
          <w:tcPr>
            <w:tcW w:w="2583" w:type="pct"/>
            <w:vAlign w:val="center"/>
          </w:tcPr>
          <w:p w14:paraId="1DD06B30">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具体规定见第一章《投标邀请》</w:t>
            </w:r>
          </w:p>
        </w:tc>
        <w:tc>
          <w:tcPr>
            <w:tcW w:w="867" w:type="pct"/>
            <w:vAlign w:val="center"/>
          </w:tcPr>
          <w:p w14:paraId="560D4D09">
            <w:pPr>
              <w:tabs>
                <w:tab w:val="left" w:pos="1080"/>
              </w:tabs>
              <w:snapToGrid w:val="0"/>
              <w:ind w:right="31" w:rightChars="15"/>
              <w:rPr>
                <w:rFonts w:hint="eastAsia" w:ascii="宋体" w:hAnsi="宋体" w:cs="宋体"/>
                <w:snapToGrid w:val="0"/>
                <w:kern w:val="0"/>
                <w:sz w:val="22"/>
                <w:szCs w:val="22"/>
              </w:rPr>
            </w:pPr>
          </w:p>
        </w:tc>
      </w:tr>
      <w:tr w14:paraId="313FC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79A482FE">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1-1</w:t>
            </w:r>
          </w:p>
        </w:tc>
        <w:tc>
          <w:tcPr>
            <w:tcW w:w="1051" w:type="pct"/>
            <w:vAlign w:val="center"/>
          </w:tcPr>
          <w:p w14:paraId="57A08F85">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营业执照等证明文件</w:t>
            </w:r>
          </w:p>
        </w:tc>
        <w:tc>
          <w:tcPr>
            <w:tcW w:w="2583" w:type="pct"/>
            <w:vAlign w:val="center"/>
          </w:tcPr>
          <w:p w14:paraId="6D21B862">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投标人为企业（包括合伙企业）的，应提供有效的“营业执照”；</w:t>
            </w:r>
          </w:p>
          <w:p w14:paraId="0B8AE539">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投标人为事业单位的，应提供有效的“事业单位法人证书”；</w:t>
            </w:r>
          </w:p>
          <w:p w14:paraId="6B70338C">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投标人是非企业机构的，应提供有效的“执业许可证”、“登记证书”等证明文件；</w:t>
            </w:r>
          </w:p>
          <w:p w14:paraId="47792A47">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投标人是个体工商户的，应提供有效的“个体工商户营业执照”；</w:t>
            </w:r>
          </w:p>
          <w:p w14:paraId="01AD748B">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投标人是自然人的，应提供有效的自然人身份证明。</w:t>
            </w:r>
          </w:p>
          <w:p w14:paraId="2828106E">
            <w:pPr>
              <w:tabs>
                <w:tab w:val="left" w:pos="1080"/>
              </w:tabs>
              <w:snapToGrid w:val="0"/>
              <w:ind w:right="31" w:rightChars="15"/>
              <w:rPr>
                <w:rFonts w:hint="eastAsia" w:ascii="宋体" w:hAnsi="宋体" w:cs="宋体"/>
                <w:snapToGrid w:val="0"/>
                <w:color w:val="000000"/>
                <w:kern w:val="0"/>
                <w:sz w:val="22"/>
                <w:szCs w:val="22"/>
              </w:rPr>
            </w:pPr>
            <w:r>
              <w:rPr>
                <w:rFonts w:ascii="宋体" w:hAnsi="宋体" w:cs="宋体"/>
                <w:snapToGrid w:val="0"/>
                <w:color w:val="000000"/>
                <w:kern w:val="0"/>
                <w:sz w:val="22"/>
                <w:szCs w:val="22"/>
              </w:rPr>
              <w:t>分支机构参加投标的，应提供该分支机构或 其所属法人/其他组织的相应证明文件；同时 还应提供其所属法人/其他组织出具的授权 其参与本项目的授权书（格式自拟，须加盖 其所属法人/其他组织的公章）；对于银行、 保险、石油石化、电力、电信等行业的分支 机构，可以提供上述授权，也可以提供其所 属法人/其他组织的有关文件或制度等能够证明授权其独立开展业务的证明材料</w:t>
            </w:r>
            <w:r>
              <w:rPr>
                <w:rFonts w:hint="eastAsia" w:ascii="宋体" w:hAnsi="宋体" w:cs="宋体"/>
                <w:snapToGrid w:val="0"/>
                <w:color w:val="000000"/>
                <w:kern w:val="0"/>
                <w:sz w:val="22"/>
                <w:szCs w:val="22"/>
              </w:rPr>
              <w:t>。</w:t>
            </w:r>
          </w:p>
        </w:tc>
        <w:tc>
          <w:tcPr>
            <w:tcW w:w="867" w:type="pct"/>
            <w:vAlign w:val="center"/>
          </w:tcPr>
          <w:p w14:paraId="35030DA3">
            <w:pPr>
              <w:tabs>
                <w:tab w:val="left" w:pos="1080"/>
              </w:tabs>
              <w:snapToGrid w:val="0"/>
              <w:ind w:right="31" w:rightChars="15"/>
              <w:rPr>
                <w:rFonts w:hint="eastAsia" w:ascii="宋体" w:hAnsi="宋体" w:cs="宋体"/>
                <w:snapToGrid w:val="0"/>
                <w:kern w:val="0"/>
                <w:sz w:val="22"/>
                <w:szCs w:val="22"/>
              </w:rPr>
            </w:pPr>
            <w:r>
              <w:rPr>
                <w:rFonts w:hint="eastAsia"/>
                <w:sz w:val="22"/>
                <w:szCs w:val="22"/>
              </w:rPr>
              <w:t>提供证明文件的电子件或电子证照（加盖公章）</w:t>
            </w:r>
          </w:p>
        </w:tc>
      </w:tr>
      <w:tr w14:paraId="3763E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7" w:hRule="atLeast"/>
        </w:trPr>
        <w:tc>
          <w:tcPr>
            <w:tcW w:w="497" w:type="pct"/>
            <w:vAlign w:val="center"/>
          </w:tcPr>
          <w:p w14:paraId="4E64BB59">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1-2</w:t>
            </w:r>
          </w:p>
        </w:tc>
        <w:tc>
          <w:tcPr>
            <w:tcW w:w="1051" w:type="pct"/>
            <w:vAlign w:val="center"/>
          </w:tcPr>
          <w:p w14:paraId="0DF84615">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投标人资格声明书</w:t>
            </w:r>
          </w:p>
        </w:tc>
        <w:tc>
          <w:tcPr>
            <w:tcW w:w="2583" w:type="pct"/>
            <w:vAlign w:val="center"/>
          </w:tcPr>
          <w:p w14:paraId="44070585">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提供了符合招标文件要求的《投标人资格声明书》</w:t>
            </w:r>
          </w:p>
        </w:tc>
        <w:tc>
          <w:tcPr>
            <w:tcW w:w="867" w:type="pct"/>
            <w:vAlign w:val="center"/>
          </w:tcPr>
          <w:p w14:paraId="4209E415">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格式见《投标文件格式》</w:t>
            </w:r>
          </w:p>
        </w:tc>
      </w:tr>
      <w:tr w14:paraId="2F224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29" w:hRule="atLeast"/>
        </w:trPr>
        <w:tc>
          <w:tcPr>
            <w:tcW w:w="497" w:type="pct"/>
            <w:vAlign w:val="center"/>
          </w:tcPr>
          <w:p w14:paraId="26842B34">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1-3</w:t>
            </w:r>
          </w:p>
        </w:tc>
        <w:tc>
          <w:tcPr>
            <w:tcW w:w="1051" w:type="pct"/>
            <w:vAlign w:val="center"/>
          </w:tcPr>
          <w:p w14:paraId="531340D7">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投标人信用记录</w:t>
            </w:r>
          </w:p>
        </w:tc>
        <w:tc>
          <w:tcPr>
            <w:tcW w:w="2583" w:type="pct"/>
            <w:vAlign w:val="center"/>
          </w:tcPr>
          <w:p w14:paraId="0B87BDCB">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查询渠道：信用中国网站和中国政府采购（www.creditchina.gov.cn、www.ccgp.gov.cn）；</w:t>
            </w:r>
          </w:p>
          <w:p w14:paraId="5721E808">
            <w:pPr>
              <w:tabs>
                <w:tab w:val="left" w:pos="900"/>
                <w:tab w:val="left" w:pos="19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截止时点：投标截止时间以后、资格审查阶段采购人或采购代理机构的实际查询时间；</w:t>
            </w:r>
          </w:p>
          <w:p w14:paraId="1D3F5427">
            <w:pPr>
              <w:tabs>
                <w:tab w:val="left" w:pos="900"/>
                <w:tab w:val="left" w:pos="19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信用信息查询记录和证据留存具体方式：查询结果网页打印页作为查询记录和证据，与其他采购文件一并保存；</w:t>
            </w:r>
          </w:p>
          <w:p w14:paraId="3951E63D">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信用信息的使用原则：经认定的被列入失信被执行人、重大税收违法案件当事人名单、政府采购严重违法失信行为记录名单的投标人，其</w:t>
            </w:r>
            <w:r>
              <w:rPr>
                <w:rFonts w:hint="eastAsia" w:ascii="宋体" w:hAnsi="宋体" w:cs="宋体"/>
                <w:b/>
                <w:snapToGrid w:val="0"/>
                <w:kern w:val="0"/>
                <w:sz w:val="22"/>
                <w:szCs w:val="22"/>
              </w:rPr>
              <w:t>投标无效</w:t>
            </w:r>
            <w:r>
              <w:rPr>
                <w:rFonts w:hint="eastAsia" w:ascii="宋体" w:hAnsi="宋体" w:cs="宋体"/>
                <w:snapToGrid w:val="0"/>
                <w:kern w:val="0"/>
                <w:sz w:val="22"/>
                <w:szCs w:val="22"/>
              </w:rPr>
              <w:t>。联合体形式投标的，联合体成员存在不良信用记录，视同联合体存在不良信用记录。</w:t>
            </w:r>
          </w:p>
        </w:tc>
        <w:tc>
          <w:tcPr>
            <w:tcW w:w="867" w:type="pct"/>
            <w:vAlign w:val="center"/>
          </w:tcPr>
          <w:p w14:paraId="1A49334A">
            <w:pPr>
              <w:tabs>
                <w:tab w:val="left" w:pos="1080"/>
              </w:tabs>
              <w:snapToGrid w:val="0"/>
              <w:ind w:right="31" w:rightChars="15"/>
              <w:rPr>
                <w:rFonts w:hint="eastAsia" w:ascii="宋体" w:hAnsi="宋体" w:cs="宋体"/>
                <w:snapToGrid w:val="0"/>
                <w:kern w:val="0"/>
                <w:sz w:val="22"/>
                <w:szCs w:val="22"/>
              </w:rPr>
            </w:pPr>
            <w:r>
              <w:rPr>
                <w:rFonts w:eastAsiaTheme="minorEastAsia"/>
                <w:szCs w:val="21"/>
              </w:rPr>
              <w:t>无 须 投 标 人 提供，由采购 人 或 采 购 代 理机构查询。</w:t>
            </w:r>
          </w:p>
        </w:tc>
      </w:tr>
      <w:tr w14:paraId="1D6E3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1" w:hRule="atLeast"/>
        </w:trPr>
        <w:tc>
          <w:tcPr>
            <w:tcW w:w="497" w:type="pct"/>
            <w:vAlign w:val="center"/>
          </w:tcPr>
          <w:p w14:paraId="7E14FA9A">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2</w:t>
            </w:r>
          </w:p>
        </w:tc>
        <w:tc>
          <w:tcPr>
            <w:tcW w:w="1051" w:type="pct"/>
            <w:vAlign w:val="center"/>
          </w:tcPr>
          <w:p w14:paraId="6E78D51E">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落实政府采购政策需满足的资格要求</w:t>
            </w:r>
          </w:p>
        </w:tc>
        <w:tc>
          <w:tcPr>
            <w:tcW w:w="2583" w:type="pct"/>
            <w:vAlign w:val="center"/>
          </w:tcPr>
          <w:p w14:paraId="49074C99">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具体要求见第一章《投标邀请》</w:t>
            </w:r>
          </w:p>
        </w:tc>
        <w:tc>
          <w:tcPr>
            <w:tcW w:w="867" w:type="pct"/>
            <w:vAlign w:val="center"/>
          </w:tcPr>
          <w:p w14:paraId="7C9C7ED1">
            <w:pPr>
              <w:tabs>
                <w:tab w:val="left" w:pos="1080"/>
              </w:tabs>
              <w:snapToGrid w:val="0"/>
              <w:ind w:right="31" w:rightChars="15"/>
              <w:rPr>
                <w:rFonts w:hint="eastAsia" w:ascii="宋体" w:hAnsi="宋体" w:cs="宋体"/>
                <w:snapToGrid w:val="0"/>
                <w:kern w:val="0"/>
                <w:sz w:val="22"/>
                <w:szCs w:val="22"/>
              </w:rPr>
            </w:pPr>
          </w:p>
        </w:tc>
      </w:tr>
      <w:tr w14:paraId="52CC5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4521EDA2">
            <w:pPr>
              <w:tabs>
                <w:tab w:val="left" w:pos="1080"/>
              </w:tabs>
              <w:snapToGrid w:val="0"/>
              <w:ind w:right="31" w:rightChars="15"/>
              <w:jc w:val="center"/>
              <w:rPr>
                <w:rFonts w:hint="eastAsia" w:ascii="宋体" w:hAnsi="宋体" w:cs="宋体"/>
                <w:snapToGrid w:val="0"/>
                <w:kern w:val="0"/>
                <w:sz w:val="22"/>
                <w:szCs w:val="22"/>
              </w:rPr>
            </w:pPr>
          </w:p>
          <w:p w14:paraId="40F15A3D">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2-1</w:t>
            </w:r>
          </w:p>
        </w:tc>
        <w:tc>
          <w:tcPr>
            <w:tcW w:w="1051" w:type="pct"/>
            <w:vAlign w:val="center"/>
          </w:tcPr>
          <w:p w14:paraId="30C58FB0">
            <w:pPr>
              <w:tabs>
                <w:tab w:val="left" w:pos="1080"/>
              </w:tabs>
              <w:snapToGrid w:val="0"/>
              <w:ind w:right="31" w:rightChars="15"/>
              <w:rPr>
                <w:rFonts w:hint="eastAsia" w:ascii="宋体" w:hAnsi="宋体" w:eastAsia="宋体" w:cs="宋体"/>
                <w:snapToGrid w:val="0"/>
                <w:kern w:val="0"/>
                <w:sz w:val="22"/>
                <w:szCs w:val="22"/>
                <w:lang w:eastAsia="zh-CN"/>
              </w:rPr>
            </w:pPr>
            <w:r>
              <w:rPr>
                <w:rFonts w:hint="eastAsia" w:ascii="宋体" w:hAnsi="宋体" w:cs="宋体"/>
                <w:snapToGrid w:val="0"/>
                <w:kern w:val="0"/>
                <w:sz w:val="22"/>
                <w:szCs w:val="22"/>
              </w:rPr>
              <w:t>中小企业证明文 件</w:t>
            </w:r>
            <w:r>
              <w:rPr>
                <w:rFonts w:hint="eastAsia" w:ascii="宋体" w:hAnsi="宋体" w:cs="宋体"/>
                <w:snapToGrid w:val="0"/>
                <w:kern w:val="0"/>
                <w:sz w:val="22"/>
                <w:szCs w:val="22"/>
                <w:lang w:eastAsia="zh-CN"/>
              </w:rPr>
              <w:t>（</w:t>
            </w:r>
            <w:r>
              <w:rPr>
                <w:rFonts w:hint="eastAsia" w:ascii="宋体" w:hAnsi="宋体" w:cs="宋体"/>
                <w:snapToGrid w:val="0"/>
                <w:kern w:val="0"/>
                <w:sz w:val="22"/>
                <w:szCs w:val="22"/>
                <w:lang w:val="en-US" w:eastAsia="zh-CN"/>
              </w:rPr>
              <w:t>大型企业可不提供此证明文件，小微企业不提供则没有价格扣除</w:t>
            </w:r>
            <w:r>
              <w:rPr>
                <w:rFonts w:hint="eastAsia" w:ascii="宋体" w:hAnsi="宋体" w:cs="宋体"/>
                <w:snapToGrid w:val="0"/>
                <w:kern w:val="0"/>
                <w:sz w:val="22"/>
                <w:szCs w:val="22"/>
                <w:lang w:eastAsia="zh-CN"/>
              </w:rPr>
              <w:t>）</w:t>
            </w:r>
          </w:p>
        </w:tc>
        <w:tc>
          <w:tcPr>
            <w:tcW w:w="2583" w:type="pct"/>
            <w:vAlign w:val="center"/>
          </w:tcPr>
          <w:p w14:paraId="7728E968">
            <w:pPr>
              <w:spacing w:before="37"/>
              <w:ind w:left="115" w:right="102" w:firstLine="14"/>
              <w:rPr>
                <w:rFonts w:hint="eastAsia" w:ascii="宋体" w:hAnsi="宋体" w:cs="宋体"/>
                <w:sz w:val="22"/>
                <w:szCs w:val="22"/>
              </w:rPr>
            </w:pPr>
            <w:r>
              <w:rPr>
                <w:rFonts w:ascii="宋体" w:hAnsi="宋体" w:cs="宋体"/>
                <w:spacing w:val="1"/>
                <w:sz w:val="22"/>
                <w:szCs w:val="22"/>
              </w:rPr>
              <w:t>当本项目（包）涉及预留份额专门面向中小企业采购，此时在《资格证明文件》中</w:t>
            </w:r>
            <w:r>
              <w:rPr>
                <w:rFonts w:ascii="宋体" w:hAnsi="宋体" w:cs="宋体"/>
                <w:spacing w:val="-10"/>
                <w:sz w:val="22"/>
                <w:szCs w:val="22"/>
              </w:rPr>
              <w:t>提供。</w:t>
            </w:r>
          </w:p>
          <w:p w14:paraId="2F278823">
            <w:pPr>
              <w:pStyle w:val="39"/>
              <w:spacing w:before="22"/>
              <w:ind w:left="116" w:right="102" w:firstLine="15"/>
              <w:rPr>
                <w:rFonts w:hint="eastAsia"/>
                <w:sz w:val="22"/>
                <w:szCs w:val="22"/>
                <w:lang w:eastAsia="zh-CN"/>
              </w:rPr>
            </w:pPr>
            <w:r>
              <w:rPr>
                <w:spacing w:val="-6"/>
                <w:sz w:val="22"/>
                <w:szCs w:val="22"/>
                <w:lang w:eastAsia="zh-CN"/>
              </w:rPr>
              <w:t>1、投标人单独投标的，应提供《中小企业声</w:t>
            </w:r>
            <w:r>
              <w:rPr>
                <w:spacing w:val="4"/>
                <w:sz w:val="22"/>
                <w:szCs w:val="22"/>
                <w:lang w:eastAsia="zh-CN"/>
              </w:rPr>
              <w:t xml:space="preserve"> </w:t>
            </w:r>
            <w:r>
              <w:rPr>
                <w:spacing w:val="1"/>
                <w:sz w:val="22"/>
                <w:szCs w:val="22"/>
                <w:lang w:eastAsia="zh-CN"/>
              </w:rPr>
              <w:t>明函》或《残疾人福利性单位声明函》或由省级以上监狱管理局、戒毒管理局（含新疆</w:t>
            </w:r>
            <w:r>
              <w:rPr>
                <w:spacing w:val="14"/>
                <w:sz w:val="22"/>
                <w:szCs w:val="22"/>
                <w:lang w:eastAsia="zh-CN"/>
              </w:rPr>
              <w:t xml:space="preserve"> </w:t>
            </w:r>
            <w:r>
              <w:rPr>
                <w:spacing w:val="1"/>
                <w:sz w:val="22"/>
                <w:szCs w:val="22"/>
                <w:lang w:eastAsia="zh-CN"/>
              </w:rPr>
              <w:t>生产建设兵团）出具的属于监狱企业的证明</w:t>
            </w:r>
            <w:r>
              <w:rPr>
                <w:spacing w:val="-11"/>
                <w:sz w:val="22"/>
                <w:szCs w:val="22"/>
                <w:lang w:eastAsia="zh-CN"/>
              </w:rPr>
              <w:t>文件。</w:t>
            </w:r>
          </w:p>
          <w:p w14:paraId="0616B652">
            <w:pPr>
              <w:tabs>
                <w:tab w:val="left" w:pos="1080"/>
              </w:tabs>
              <w:snapToGrid w:val="0"/>
              <w:ind w:right="31" w:rightChars="15"/>
              <w:rPr>
                <w:rFonts w:hint="eastAsia" w:ascii="宋体" w:hAnsi="宋体" w:cs="宋体"/>
                <w:snapToGrid w:val="0"/>
                <w:kern w:val="0"/>
                <w:sz w:val="22"/>
                <w:szCs w:val="22"/>
              </w:rPr>
            </w:pPr>
            <w:r>
              <w:rPr>
                <w:spacing w:val="-6"/>
                <w:sz w:val="22"/>
                <w:szCs w:val="22"/>
              </w:rPr>
              <w:t>2</w:t>
            </w:r>
            <w:r>
              <w:rPr>
                <w:rFonts w:ascii="宋体" w:hAnsi="宋体" w:cs="宋体"/>
                <w:spacing w:val="-6"/>
                <w:sz w:val="22"/>
                <w:szCs w:val="22"/>
              </w:rPr>
              <w:t>、如招标文件要求以联合体形式参加或者要</w:t>
            </w:r>
            <w:r>
              <w:rPr>
                <w:rFonts w:ascii="宋体" w:hAnsi="宋体" w:cs="宋体"/>
                <w:spacing w:val="13"/>
                <w:sz w:val="22"/>
                <w:szCs w:val="22"/>
              </w:rPr>
              <w:t xml:space="preserve"> </w:t>
            </w:r>
            <w:r>
              <w:rPr>
                <w:rFonts w:ascii="宋体" w:hAnsi="宋体" w:cs="宋体"/>
                <w:spacing w:val="1"/>
                <w:sz w:val="22"/>
                <w:szCs w:val="22"/>
              </w:rPr>
              <w:t>求合同分包的，且投标人为联合体或拟进行</w:t>
            </w:r>
            <w:r>
              <w:rPr>
                <w:rFonts w:ascii="宋体" w:hAnsi="宋体" w:cs="宋体"/>
                <w:spacing w:val="17"/>
                <w:sz w:val="22"/>
                <w:szCs w:val="22"/>
              </w:rPr>
              <w:t xml:space="preserve"> </w:t>
            </w:r>
            <w:r>
              <w:rPr>
                <w:rFonts w:ascii="宋体" w:hAnsi="宋体" w:cs="宋体"/>
                <w:spacing w:val="1"/>
                <w:sz w:val="22"/>
                <w:szCs w:val="22"/>
              </w:rPr>
              <w:t>合同分包的，则联合体中的中小企业、签订</w:t>
            </w:r>
            <w:r>
              <w:rPr>
                <w:rFonts w:ascii="宋体" w:hAnsi="宋体" w:cs="宋体"/>
                <w:spacing w:val="17"/>
                <w:sz w:val="22"/>
                <w:szCs w:val="22"/>
              </w:rPr>
              <w:t xml:space="preserve"> </w:t>
            </w:r>
            <w:r>
              <w:rPr>
                <w:rFonts w:ascii="宋体" w:hAnsi="宋体" w:cs="宋体"/>
                <w:spacing w:val="1"/>
                <w:sz w:val="22"/>
                <w:szCs w:val="22"/>
              </w:rPr>
              <w:t>分包意向协议的中小企业具体情况须在《中</w:t>
            </w:r>
            <w:r>
              <w:rPr>
                <w:rFonts w:ascii="宋体" w:hAnsi="宋体" w:cs="宋体"/>
                <w:spacing w:val="17"/>
                <w:sz w:val="22"/>
                <w:szCs w:val="22"/>
              </w:rPr>
              <w:t xml:space="preserve"> </w:t>
            </w:r>
            <w:r>
              <w:rPr>
                <w:rFonts w:ascii="宋体" w:hAnsi="宋体" w:cs="宋体"/>
                <w:spacing w:val="1"/>
                <w:sz w:val="22"/>
                <w:szCs w:val="22"/>
              </w:rPr>
              <w:t>小企业声明函》或《残疾人福利性单位声明</w:t>
            </w:r>
            <w:r>
              <w:rPr>
                <w:rFonts w:ascii="宋体" w:hAnsi="宋体" w:cs="宋体"/>
                <w:spacing w:val="17"/>
                <w:sz w:val="22"/>
                <w:szCs w:val="22"/>
              </w:rPr>
              <w:t xml:space="preserve"> </w:t>
            </w:r>
            <w:r>
              <w:rPr>
                <w:rFonts w:ascii="宋体" w:hAnsi="宋体" w:cs="宋体"/>
                <w:spacing w:val="1"/>
                <w:sz w:val="22"/>
                <w:szCs w:val="22"/>
              </w:rPr>
              <w:t>函》或由省级以上监狱管理局、戒毒管理局</w:t>
            </w:r>
            <w:r>
              <w:rPr>
                <w:rFonts w:ascii="宋体" w:hAnsi="宋体" w:cs="宋体"/>
                <w:spacing w:val="17"/>
                <w:sz w:val="22"/>
                <w:szCs w:val="22"/>
              </w:rPr>
              <w:t xml:space="preserve"> </w:t>
            </w:r>
            <w:r>
              <w:rPr>
                <w:rFonts w:ascii="宋体" w:hAnsi="宋体" w:cs="宋体"/>
                <w:spacing w:val="1"/>
                <w:sz w:val="22"/>
                <w:szCs w:val="22"/>
              </w:rPr>
              <w:t>（含新疆生产建设兵团）出具的属于监狱企</w:t>
            </w:r>
            <w:r>
              <w:rPr>
                <w:rFonts w:ascii="宋体" w:hAnsi="宋体" w:cs="宋体"/>
                <w:spacing w:val="17"/>
                <w:sz w:val="22"/>
                <w:szCs w:val="22"/>
              </w:rPr>
              <w:t xml:space="preserve"> </w:t>
            </w:r>
            <w:r>
              <w:rPr>
                <w:rFonts w:ascii="宋体" w:hAnsi="宋体" w:cs="宋体"/>
                <w:spacing w:val="1"/>
                <w:sz w:val="22"/>
                <w:szCs w:val="22"/>
              </w:rPr>
              <w:t>业的证明文件中如实填报，且满足招标文件</w:t>
            </w:r>
            <w:r>
              <w:rPr>
                <w:rFonts w:ascii="宋体" w:hAnsi="宋体" w:cs="宋体"/>
                <w:spacing w:val="-4"/>
                <w:sz w:val="22"/>
                <w:szCs w:val="22"/>
              </w:rPr>
              <w:t>关于预留份额的要求。</w:t>
            </w:r>
          </w:p>
        </w:tc>
        <w:tc>
          <w:tcPr>
            <w:tcW w:w="867" w:type="pct"/>
            <w:vAlign w:val="center"/>
          </w:tcPr>
          <w:p w14:paraId="76746B2E">
            <w:pPr>
              <w:tabs>
                <w:tab w:val="left" w:pos="1080"/>
              </w:tabs>
              <w:snapToGrid w:val="0"/>
              <w:ind w:right="31" w:rightChars="15"/>
              <w:rPr>
                <w:rFonts w:hint="eastAsia" w:ascii="宋体" w:hAnsi="宋体" w:cs="宋体"/>
                <w:snapToGrid w:val="0"/>
                <w:kern w:val="0"/>
                <w:sz w:val="22"/>
                <w:szCs w:val="22"/>
              </w:rPr>
            </w:pPr>
            <w:r>
              <w:rPr>
                <w:rFonts w:ascii="宋体" w:hAnsi="宋体" w:cs="宋体"/>
                <w:spacing w:val="-6"/>
                <w:sz w:val="22"/>
                <w:szCs w:val="22"/>
              </w:rPr>
              <w:t>格式见《投标</w:t>
            </w:r>
            <w:r>
              <w:rPr>
                <w:rFonts w:ascii="宋体" w:hAnsi="宋体" w:cs="宋体"/>
                <w:sz w:val="22"/>
                <w:szCs w:val="22"/>
              </w:rPr>
              <w:t xml:space="preserve"> </w:t>
            </w:r>
            <w:r>
              <w:rPr>
                <w:rFonts w:ascii="宋体" w:hAnsi="宋体" w:cs="宋体"/>
                <w:spacing w:val="-4"/>
                <w:sz w:val="22"/>
                <w:szCs w:val="22"/>
              </w:rPr>
              <w:t>文件格式》</w:t>
            </w:r>
          </w:p>
        </w:tc>
      </w:tr>
      <w:tr w14:paraId="3CF61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2966DBC5">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2-2</w:t>
            </w:r>
          </w:p>
        </w:tc>
        <w:tc>
          <w:tcPr>
            <w:tcW w:w="1051" w:type="pct"/>
            <w:vAlign w:val="center"/>
          </w:tcPr>
          <w:p w14:paraId="5A4CB400">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其它落实政府采购政策的资格要求</w:t>
            </w:r>
          </w:p>
        </w:tc>
        <w:tc>
          <w:tcPr>
            <w:tcW w:w="2583" w:type="pct"/>
            <w:vAlign w:val="center"/>
          </w:tcPr>
          <w:p w14:paraId="68D044F1">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如有，见第一章《投标邀请》</w:t>
            </w:r>
          </w:p>
        </w:tc>
        <w:tc>
          <w:tcPr>
            <w:tcW w:w="867" w:type="pct"/>
            <w:vAlign w:val="center"/>
          </w:tcPr>
          <w:p w14:paraId="464B856B">
            <w:pPr>
              <w:tabs>
                <w:tab w:val="left" w:pos="1080"/>
              </w:tabs>
              <w:snapToGrid w:val="0"/>
              <w:ind w:right="31" w:rightChars="15"/>
              <w:rPr>
                <w:rFonts w:hint="eastAsia" w:ascii="宋体" w:hAnsi="宋体" w:cs="宋体"/>
                <w:snapToGrid w:val="0"/>
                <w:kern w:val="0"/>
                <w:sz w:val="22"/>
                <w:szCs w:val="22"/>
              </w:rPr>
            </w:pPr>
          </w:p>
        </w:tc>
      </w:tr>
      <w:tr w14:paraId="3BCCF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3C7A38C8">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3</w:t>
            </w:r>
          </w:p>
        </w:tc>
        <w:tc>
          <w:tcPr>
            <w:tcW w:w="1051" w:type="pct"/>
            <w:vAlign w:val="center"/>
          </w:tcPr>
          <w:p w14:paraId="2B88CA3E">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本项目的特定资格要求</w:t>
            </w:r>
          </w:p>
        </w:tc>
        <w:tc>
          <w:tcPr>
            <w:tcW w:w="2583" w:type="pct"/>
            <w:vAlign w:val="center"/>
          </w:tcPr>
          <w:p w14:paraId="6C795D2C">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如有，见第一章《投标邀请》</w:t>
            </w:r>
          </w:p>
        </w:tc>
        <w:tc>
          <w:tcPr>
            <w:tcW w:w="867" w:type="pct"/>
            <w:vAlign w:val="center"/>
          </w:tcPr>
          <w:p w14:paraId="300DA158">
            <w:pPr>
              <w:tabs>
                <w:tab w:val="left" w:pos="1080"/>
              </w:tabs>
              <w:snapToGrid w:val="0"/>
              <w:ind w:right="31" w:rightChars="15"/>
              <w:rPr>
                <w:rFonts w:hint="eastAsia" w:ascii="宋体" w:hAnsi="宋体" w:cs="宋体"/>
                <w:snapToGrid w:val="0"/>
                <w:kern w:val="0"/>
                <w:sz w:val="22"/>
                <w:szCs w:val="22"/>
              </w:rPr>
            </w:pPr>
            <w:r>
              <w:rPr>
                <w:rFonts w:eastAsiaTheme="minorEastAsia"/>
                <w:szCs w:val="21"/>
              </w:rPr>
              <w:t>提供证明文件的电子件或电子证照</w:t>
            </w:r>
          </w:p>
        </w:tc>
      </w:tr>
    </w:tbl>
    <w:p w14:paraId="64CA7CB5">
      <w:pPr>
        <w:widowControl/>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br w:type="page"/>
      </w:r>
    </w:p>
    <w:p w14:paraId="61A44AC3">
      <w:pPr>
        <w:pStyle w:val="2"/>
        <w:snapToGrid w:val="0"/>
        <w:spacing w:before="0" w:after="0" w:line="360" w:lineRule="auto"/>
        <w:ind w:right="31" w:rightChars="15"/>
        <w:rPr>
          <w:snapToGrid w:val="0"/>
          <w:kern w:val="0"/>
        </w:rPr>
      </w:pPr>
      <w:bookmarkStart w:id="616" w:name="_Toc1190"/>
      <w:bookmarkStart w:id="617" w:name="_Toc4529"/>
      <w:bookmarkStart w:id="618" w:name="_Toc11644"/>
      <w:bookmarkStart w:id="619" w:name="_Toc99301423"/>
      <w:r>
        <w:rPr>
          <w:snapToGrid w:val="0"/>
          <w:kern w:val="0"/>
        </w:rPr>
        <w:t xml:space="preserve">第四章   </w:t>
      </w:r>
      <w:bookmarkStart w:id="620" w:name="_Hlk177984700"/>
      <w:r>
        <w:rPr>
          <w:snapToGrid w:val="0"/>
          <w:kern w:val="0"/>
        </w:rPr>
        <w:t>评标程序、评标方法和评标标准</w:t>
      </w:r>
      <w:bookmarkEnd w:id="616"/>
      <w:bookmarkEnd w:id="617"/>
      <w:bookmarkEnd w:id="618"/>
      <w:bookmarkEnd w:id="619"/>
      <w:bookmarkEnd w:id="620"/>
    </w:p>
    <w:p w14:paraId="4049E592">
      <w:pPr>
        <w:tabs>
          <w:tab w:val="left" w:pos="360"/>
          <w:tab w:val="left" w:pos="900"/>
        </w:tabs>
        <w:snapToGrid w:val="0"/>
        <w:spacing w:line="360" w:lineRule="auto"/>
        <w:ind w:right="31" w:rightChars="15"/>
        <w:jc w:val="center"/>
        <w:outlineLvl w:val="1"/>
        <w:rPr>
          <w:b/>
          <w:snapToGrid w:val="0"/>
          <w:kern w:val="0"/>
        </w:rPr>
      </w:pPr>
      <w:r>
        <w:rPr>
          <w:b/>
          <w:snapToGrid w:val="0"/>
          <w:kern w:val="0"/>
          <w:sz w:val="24"/>
        </w:rPr>
        <w:t>一、评标方法</w:t>
      </w:r>
    </w:p>
    <w:p w14:paraId="5BB9796F">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1   投标文件的符合性审查</w:t>
      </w:r>
    </w:p>
    <w:p w14:paraId="02BC5EE5">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1.1评标委员会对资格审查合格的投标人的投标文件进行符合性审查，以确定其是否满足招标文件的实质性要求。</w:t>
      </w:r>
    </w:p>
    <w:p w14:paraId="5D1F6E7C">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hint="eastAsia" w:ascii="宋体" w:hAnsi="宋体" w:cs="宋体"/>
          <w:b/>
          <w:snapToGrid w:val="0"/>
          <w:kern w:val="0"/>
          <w:sz w:val="24"/>
        </w:rPr>
        <w:t>投标无效</w:t>
      </w:r>
      <w:r>
        <w:rPr>
          <w:rFonts w:hint="eastAsia" w:ascii="宋体" w:hAnsi="宋体" w:cs="宋体"/>
          <w:snapToGrid w:val="0"/>
          <w:kern w:val="0"/>
          <w:sz w:val="24"/>
        </w:rPr>
        <w:t>。</w:t>
      </w:r>
    </w:p>
    <w:p w14:paraId="734B04F9">
      <w:pPr>
        <w:tabs>
          <w:tab w:val="left" w:pos="900"/>
          <w:tab w:val="left" w:pos="1080"/>
          <w:tab w:val="left" w:pos="1589"/>
        </w:tabs>
        <w:snapToGrid w:val="0"/>
        <w:spacing w:line="360" w:lineRule="auto"/>
        <w:ind w:right="31" w:rightChars="15"/>
        <w:jc w:val="center"/>
        <w:rPr>
          <w:rFonts w:hint="eastAsia" w:ascii="宋体" w:hAnsi="宋体" w:cs="宋体"/>
          <w:b/>
          <w:snapToGrid w:val="0"/>
          <w:color w:val="000000"/>
          <w:kern w:val="0"/>
          <w:sz w:val="24"/>
        </w:rPr>
      </w:pPr>
      <w:r>
        <w:rPr>
          <w:rFonts w:hint="eastAsia" w:ascii="宋体" w:hAnsi="宋体" w:cs="宋体"/>
          <w:b/>
          <w:snapToGrid w:val="0"/>
          <w:kern w:val="0"/>
          <w:sz w:val="24"/>
        </w:rPr>
        <w:t>符合性审查要求</w:t>
      </w:r>
    </w:p>
    <w:tbl>
      <w:tblPr>
        <w:tblStyle w:val="27"/>
        <w:tblW w:w="54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662"/>
        <w:gridCol w:w="6911"/>
      </w:tblGrid>
      <w:tr w14:paraId="0967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69" w:type="pct"/>
            <w:vAlign w:val="center"/>
          </w:tcPr>
          <w:p w14:paraId="4E916C12">
            <w:pPr>
              <w:widowControl/>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898" w:type="pct"/>
            <w:vAlign w:val="center"/>
          </w:tcPr>
          <w:p w14:paraId="2C9DC9A1">
            <w:pPr>
              <w:widowControl/>
              <w:jc w:val="center"/>
              <w:rPr>
                <w:rFonts w:hint="eastAsia" w:ascii="宋体" w:hAnsi="宋体" w:cs="宋体"/>
                <w:b/>
                <w:color w:val="000000"/>
                <w:kern w:val="0"/>
                <w:szCs w:val="21"/>
              </w:rPr>
            </w:pPr>
            <w:r>
              <w:rPr>
                <w:rFonts w:hint="eastAsia" w:ascii="宋体" w:hAnsi="宋体" w:cs="宋体"/>
                <w:b/>
                <w:color w:val="000000"/>
                <w:kern w:val="0"/>
                <w:szCs w:val="21"/>
              </w:rPr>
              <w:t>审查因素</w:t>
            </w:r>
          </w:p>
        </w:tc>
        <w:tc>
          <w:tcPr>
            <w:tcW w:w="3733" w:type="pct"/>
            <w:vAlign w:val="center"/>
          </w:tcPr>
          <w:p w14:paraId="060B5963">
            <w:pPr>
              <w:widowControl/>
              <w:jc w:val="center"/>
              <w:rPr>
                <w:rFonts w:hint="eastAsia" w:ascii="宋体" w:hAnsi="宋体" w:cs="宋体"/>
                <w:b/>
                <w:color w:val="000000"/>
                <w:kern w:val="0"/>
                <w:szCs w:val="21"/>
              </w:rPr>
            </w:pPr>
            <w:r>
              <w:rPr>
                <w:rFonts w:hint="eastAsia" w:ascii="宋体" w:hAnsi="宋体" w:cs="宋体"/>
                <w:b/>
                <w:color w:val="000000"/>
                <w:kern w:val="0"/>
                <w:szCs w:val="21"/>
              </w:rPr>
              <w:t>审查内容</w:t>
            </w:r>
          </w:p>
        </w:tc>
      </w:tr>
      <w:tr w14:paraId="2834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69" w:type="pct"/>
            <w:vAlign w:val="center"/>
          </w:tcPr>
          <w:p w14:paraId="71504F68">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898" w:type="pct"/>
            <w:vAlign w:val="center"/>
          </w:tcPr>
          <w:p w14:paraId="4A8FE6D5">
            <w:pPr>
              <w:widowControl/>
              <w:jc w:val="left"/>
              <w:rPr>
                <w:rFonts w:hint="eastAsia" w:ascii="宋体" w:hAnsi="宋体" w:cs="宋体"/>
                <w:color w:val="000000"/>
                <w:kern w:val="0"/>
                <w:szCs w:val="21"/>
              </w:rPr>
            </w:pPr>
            <w:r>
              <w:rPr>
                <w:rFonts w:hint="eastAsia" w:ascii="宋体" w:hAnsi="宋体" w:cs="宋体"/>
                <w:color w:val="000000"/>
                <w:kern w:val="0"/>
                <w:szCs w:val="21"/>
              </w:rPr>
              <w:t>授权委托书</w:t>
            </w:r>
          </w:p>
        </w:tc>
        <w:tc>
          <w:tcPr>
            <w:tcW w:w="3733" w:type="pct"/>
            <w:vAlign w:val="center"/>
          </w:tcPr>
          <w:p w14:paraId="3CC473D8">
            <w:pPr>
              <w:widowControl/>
              <w:jc w:val="left"/>
              <w:rPr>
                <w:rFonts w:hint="eastAsia" w:ascii="宋体" w:hAnsi="宋体" w:cs="宋体"/>
                <w:color w:val="000000"/>
                <w:kern w:val="0"/>
                <w:szCs w:val="21"/>
              </w:rPr>
            </w:pPr>
            <w:r>
              <w:rPr>
                <w:rFonts w:hint="eastAsia" w:ascii="宋体" w:hAnsi="宋体" w:cs="宋体"/>
                <w:szCs w:val="21"/>
              </w:rPr>
              <w:t>按招标文件要求提供授权委托书；</w:t>
            </w:r>
          </w:p>
        </w:tc>
      </w:tr>
      <w:tr w14:paraId="179E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69" w:type="pct"/>
            <w:vAlign w:val="center"/>
          </w:tcPr>
          <w:p w14:paraId="0796CF01">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898" w:type="pct"/>
            <w:vAlign w:val="center"/>
          </w:tcPr>
          <w:p w14:paraId="7305FEDC">
            <w:pPr>
              <w:widowControl/>
              <w:jc w:val="left"/>
              <w:rPr>
                <w:rFonts w:hint="eastAsia" w:ascii="宋体" w:hAnsi="宋体" w:cs="宋体"/>
                <w:color w:val="000000"/>
                <w:kern w:val="0"/>
                <w:szCs w:val="21"/>
              </w:rPr>
            </w:pPr>
            <w:r>
              <w:rPr>
                <w:rFonts w:hint="eastAsia" w:ascii="宋体" w:hAnsi="宋体" w:cs="宋体"/>
                <w:color w:val="000000"/>
                <w:kern w:val="0"/>
                <w:szCs w:val="21"/>
              </w:rPr>
              <w:t>投标完整性</w:t>
            </w:r>
          </w:p>
        </w:tc>
        <w:tc>
          <w:tcPr>
            <w:tcW w:w="3733" w:type="pct"/>
            <w:vAlign w:val="center"/>
          </w:tcPr>
          <w:p w14:paraId="3973B041">
            <w:pPr>
              <w:widowControl/>
              <w:jc w:val="left"/>
              <w:rPr>
                <w:rFonts w:hint="eastAsia" w:ascii="宋体" w:hAnsi="宋体" w:cs="宋体"/>
                <w:color w:val="000000"/>
                <w:kern w:val="0"/>
                <w:szCs w:val="21"/>
              </w:rPr>
            </w:pPr>
            <w:r>
              <w:rPr>
                <w:rFonts w:hint="eastAsia" w:ascii="宋体" w:hAnsi="宋体" w:cs="宋体"/>
                <w:szCs w:val="21"/>
              </w:rPr>
              <w:t>未将一个采购包中的内容拆开投标；</w:t>
            </w:r>
          </w:p>
        </w:tc>
      </w:tr>
      <w:tr w14:paraId="47D1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69" w:type="pct"/>
            <w:vAlign w:val="center"/>
          </w:tcPr>
          <w:p w14:paraId="24C49ABB">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898" w:type="pct"/>
            <w:vAlign w:val="center"/>
          </w:tcPr>
          <w:p w14:paraId="6359943F">
            <w:pPr>
              <w:widowControl/>
              <w:jc w:val="left"/>
              <w:rPr>
                <w:rFonts w:hint="eastAsia" w:ascii="宋体" w:hAnsi="宋体" w:cs="宋体"/>
                <w:color w:val="000000"/>
                <w:kern w:val="0"/>
                <w:szCs w:val="21"/>
              </w:rPr>
            </w:pPr>
            <w:r>
              <w:rPr>
                <w:rFonts w:hint="eastAsia" w:ascii="宋体" w:hAnsi="宋体" w:cs="宋体"/>
                <w:color w:val="000000"/>
                <w:kern w:val="0"/>
                <w:szCs w:val="21"/>
              </w:rPr>
              <w:t>投标报价</w:t>
            </w:r>
          </w:p>
        </w:tc>
        <w:tc>
          <w:tcPr>
            <w:tcW w:w="3733" w:type="pct"/>
            <w:vAlign w:val="center"/>
          </w:tcPr>
          <w:p w14:paraId="02B01AC9">
            <w:pPr>
              <w:widowControl/>
              <w:jc w:val="left"/>
              <w:rPr>
                <w:rFonts w:hint="eastAsia" w:ascii="宋体" w:hAnsi="宋体" w:cs="宋体"/>
                <w:color w:val="000000"/>
                <w:kern w:val="0"/>
                <w:szCs w:val="21"/>
              </w:rPr>
            </w:pPr>
            <w:r>
              <w:rPr>
                <w:rFonts w:hint="eastAsia" w:ascii="宋体" w:hAnsi="宋体" w:cs="宋体"/>
                <w:color w:val="000000"/>
                <w:kern w:val="0"/>
                <w:szCs w:val="21"/>
              </w:rPr>
              <w:t>投标报价未</w:t>
            </w:r>
            <w:r>
              <w:rPr>
                <w:rFonts w:hint="eastAsia" w:ascii="宋体" w:hAnsi="宋体" w:cs="宋体"/>
                <w:color w:val="000000"/>
                <w:szCs w:val="21"/>
              </w:rPr>
              <w:t>超过招标文件中规定的项目/采购包预算金额或者项目/采购包最高限价</w:t>
            </w:r>
            <w:r>
              <w:rPr>
                <w:rFonts w:hint="eastAsia" w:ascii="宋体" w:hAnsi="宋体" w:cs="宋体"/>
                <w:color w:val="000000"/>
                <w:kern w:val="0"/>
                <w:szCs w:val="21"/>
              </w:rPr>
              <w:t>；</w:t>
            </w:r>
          </w:p>
        </w:tc>
      </w:tr>
      <w:tr w14:paraId="3389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369" w:type="pct"/>
            <w:vAlign w:val="center"/>
          </w:tcPr>
          <w:p w14:paraId="2CF08E0E">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898" w:type="pct"/>
            <w:vAlign w:val="center"/>
          </w:tcPr>
          <w:p w14:paraId="11369A37">
            <w:pPr>
              <w:widowControl/>
              <w:jc w:val="left"/>
              <w:rPr>
                <w:rFonts w:hint="eastAsia" w:ascii="宋体" w:hAnsi="宋体" w:cs="宋体"/>
                <w:color w:val="000000"/>
                <w:kern w:val="0"/>
                <w:szCs w:val="21"/>
              </w:rPr>
            </w:pPr>
            <w:r>
              <w:rPr>
                <w:rFonts w:hint="eastAsia" w:ascii="宋体" w:hAnsi="宋体" w:cs="宋体"/>
                <w:color w:val="000000"/>
                <w:kern w:val="0"/>
                <w:szCs w:val="21"/>
              </w:rPr>
              <w:t>报价唯一性</w:t>
            </w:r>
          </w:p>
        </w:tc>
        <w:tc>
          <w:tcPr>
            <w:tcW w:w="3733" w:type="pct"/>
            <w:vAlign w:val="center"/>
          </w:tcPr>
          <w:p w14:paraId="02ADADD1">
            <w:pPr>
              <w:widowControl/>
              <w:jc w:val="left"/>
              <w:rPr>
                <w:rFonts w:hint="eastAsia" w:ascii="宋体" w:hAnsi="宋体" w:cs="宋体"/>
                <w:color w:val="000000"/>
                <w:kern w:val="0"/>
                <w:szCs w:val="21"/>
              </w:rPr>
            </w:pPr>
            <w:r>
              <w:rPr>
                <w:rFonts w:hint="eastAsia" w:ascii="宋体" w:hAnsi="宋体" w:cs="宋体"/>
                <w:color w:val="000000"/>
                <w:kern w:val="0"/>
                <w:szCs w:val="21"/>
              </w:rPr>
              <w:t>投标文件未</w:t>
            </w:r>
            <w:r>
              <w:rPr>
                <w:rFonts w:hint="eastAsia" w:ascii="宋体" w:hAnsi="宋体" w:cs="宋体"/>
                <w:szCs w:val="21"/>
              </w:rPr>
              <w:t>出现可选择性或可调整的报价（招标文件另有规定的除外）</w:t>
            </w:r>
            <w:r>
              <w:rPr>
                <w:rFonts w:hint="eastAsia" w:ascii="宋体" w:hAnsi="宋体" w:cs="宋体"/>
                <w:color w:val="000000"/>
                <w:kern w:val="0"/>
                <w:szCs w:val="21"/>
              </w:rPr>
              <w:t>；</w:t>
            </w:r>
          </w:p>
        </w:tc>
      </w:tr>
      <w:tr w14:paraId="742B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69" w:type="pct"/>
            <w:vAlign w:val="center"/>
          </w:tcPr>
          <w:p w14:paraId="620F29C3">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898" w:type="pct"/>
            <w:vAlign w:val="center"/>
          </w:tcPr>
          <w:p w14:paraId="1A5C31E3">
            <w:pPr>
              <w:widowControl/>
              <w:jc w:val="left"/>
              <w:rPr>
                <w:rFonts w:hint="eastAsia" w:ascii="宋体" w:hAnsi="宋体" w:cs="宋体"/>
                <w:color w:val="000000"/>
                <w:kern w:val="0"/>
                <w:szCs w:val="21"/>
              </w:rPr>
            </w:pPr>
            <w:r>
              <w:rPr>
                <w:rFonts w:hint="eastAsia" w:ascii="宋体" w:hAnsi="宋体" w:cs="宋体"/>
                <w:color w:val="000000"/>
                <w:kern w:val="0"/>
                <w:szCs w:val="21"/>
              </w:rPr>
              <w:t>投标有效期</w:t>
            </w:r>
          </w:p>
        </w:tc>
        <w:tc>
          <w:tcPr>
            <w:tcW w:w="3733" w:type="pct"/>
            <w:vAlign w:val="center"/>
          </w:tcPr>
          <w:p w14:paraId="7D110E23">
            <w:pPr>
              <w:widowControl/>
              <w:jc w:val="left"/>
              <w:rPr>
                <w:rFonts w:hint="eastAsia" w:ascii="宋体" w:hAnsi="宋体" w:cs="宋体"/>
                <w:color w:val="000000"/>
                <w:kern w:val="0"/>
                <w:szCs w:val="21"/>
              </w:rPr>
            </w:pPr>
            <w:r>
              <w:rPr>
                <w:rFonts w:hint="eastAsia" w:ascii="宋体" w:hAnsi="宋体" w:cs="宋体"/>
                <w:color w:val="000000"/>
                <w:kern w:val="0"/>
                <w:szCs w:val="21"/>
              </w:rPr>
              <w:t>投标文件中承诺的投标有效期满足招标文件中载明的投标有效期的；</w:t>
            </w:r>
          </w:p>
        </w:tc>
      </w:tr>
      <w:tr w14:paraId="01FD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69" w:type="pct"/>
            <w:vAlign w:val="center"/>
          </w:tcPr>
          <w:p w14:paraId="6E23AD7D">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898" w:type="pct"/>
            <w:vAlign w:val="center"/>
          </w:tcPr>
          <w:p w14:paraId="7C361B52">
            <w:pPr>
              <w:widowControl/>
              <w:jc w:val="left"/>
              <w:rPr>
                <w:rFonts w:hint="eastAsia" w:ascii="宋体" w:hAnsi="宋体" w:cs="宋体"/>
                <w:color w:val="000000"/>
                <w:kern w:val="0"/>
                <w:szCs w:val="21"/>
              </w:rPr>
            </w:pPr>
            <w:r>
              <w:rPr>
                <w:rFonts w:hint="eastAsia" w:ascii="宋体" w:hAnsi="宋体" w:cs="宋体"/>
                <w:color w:val="000000"/>
                <w:kern w:val="0"/>
                <w:szCs w:val="21"/>
              </w:rPr>
              <w:t>实质性格式</w:t>
            </w:r>
          </w:p>
        </w:tc>
        <w:tc>
          <w:tcPr>
            <w:tcW w:w="3733" w:type="pct"/>
            <w:vAlign w:val="center"/>
          </w:tcPr>
          <w:p w14:paraId="7EF9962A">
            <w:pPr>
              <w:widowControl/>
              <w:jc w:val="left"/>
              <w:rPr>
                <w:rFonts w:hint="eastAsia" w:ascii="宋体" w:hAnsi="宋体" w:cs="宋体"/>
                <w:color w:val="000000"/>
                <w:kern w:val="0"/>
                <w:szCs w:val="21"/>
              </w:rPr>
            </w:pPr>
            <w:r>
              <w:rPr>
                <w:rFonts w:ascii="宋体" w:hAnsi="宋体" w:cs="宋体"/>
                <w:kern w:val="0"/>
                <w:szCs w:val="21"/>
              </w:rPr>
              <w:t>标记为“实质性格式”的文件均按招标文件要求提供且签署、盖章的；</w:t>
            </w:r>
          </w:p>
        </w:tc>
      </w:tr>
      <w:tr w14:paraId="0EBA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69" w:type="pct"/>
            <w:vAlign w:val="center"/>
          </w:tcPr>
          <w:p w14:paraId="3E72C575">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898" w:type="pct"/>
            <w:vAlign w:val="center"/>
          </w:tcPr>
          <w:p w14:paraId="25043429">
            <w:pPr>
              <w:widowControl/>
              <w:jc w:val="left"/>
              <w:rPr>
                <w:rFonts w:hint="eastAsia" w:ascii="宋体" w:hAnsi="宋体" w:cs="宋体"/>
                <w:color w:val="000000"/>
                <w:kern w:val="0"/>
                <w:szCs w:val="21"/>
              </w:rPr>
            </w:pPr>
            <w:r>
              <w:rPr>
                <w:rFonts w:hint="eastAsia" w:ascii="宋体" w:hAnsi="宋体" w:cs="宋体"/>
                <w:color w:val="000000"/>
                <w:kern w:val="0"/>
                <w:szCs w:val="21"/>
              </w:rPr>
              <w:t>报价的修正（如有）</w:t>
            </w:r>
          </w:p>
        </w:tc>
        <w:tc>
          <w:tcPr>
            <w:tcW w:w="3733" w:type="pct"/>
            <w:vAlign w:val="center"/>
          </w:tcPr>
          <w:p w14:paraId="30178743">
            <w:pPr>
              <w:widowControl/>
              <w:jc w:val="left"/>
              <w:rPr>
                <w:rFonts w:hint="eastAsia" w:ascii="宋体" w:hAnsi="宋体" w:cs="宋体"/>
                <w:color w:val="000000"/>
                <w:kern w:val="0"/>
                <w:szCs w:val="21"/>
              </w:rPr>
            </w:pPr>
            <w:r>
              <w:rPr>
                <w:rFonts w:hint="eastAsia" w:ascii="宋体" w:hAnsi="宋体" w:cs="宋体"/>
                <w:color w:val="000000"/>
                <w:kern w:val="0"/>
                <w:szCs w:val="21"/>
              </w:rPr>
              <w:t>不涉及报价修正，或投标文件报价出现前后不一致时，投标人对修正后的报价予以确认；（如有）</w:t>
            </w:r>
          </w:p>
        </w:tc>
      </w:tr>
      <w:tr w14:paraId="71A1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369" w:type="pct"/>
            <w:vAlign w:val="center"/>
          </w:tcPr>
          <w:p w14:paraId="424F1648">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898" w:type="pct"/>
            <w:vAlign w:val="center"/>
          </w:tcPr>
          <w:p w14:paraId="04F581E5">
            <w:pPr>
              <w:widowControl/>
              <w:jc w:val="left"/>
              <w:rPr>
                <w:rFonts w:hint="eastAsia" w:ascii="宋体" w:hAnsi="宋体" w:cs="宋体"/>
                <w:color w:val="000000"/>
                <w:kern w:val="0"/>
                <w:szCs w:val="21"/>
              </w:rPr>
            </w:pPr>
            <w:r>
              <w:rPr>
                <w:rFonts w:hint="eastAsia" w:ascii="宋体" w:hAnsi="宋体" w:cs="宋体"/>
                <w:color w:val="000000"/>
                <w:kern w:val="0"/>
                <w:szCs w:val="21"/>
              </w:rPr>
              <w:t>报价合理性</w:t>
            </w:r>
          </w:p>
        </w:tc>
        <w:tc>
          <w:tcPr>
            <w:tcW w:w="3733" w:type="pct"/>
            <w:vAlign w:val="center"/>
          </w:tcPr>
          <w:p w14:paraId="53038524">
            <w:pPr>
              <w:widowControl/>
              <w:jc w:val="left"/>
              <w:rPr>
                <w:rFonts w:hint="eastAsia" w:ascii="宋体" w:hAnsi="宋体" w:eastAsia="宋体" w:cs="宋体"/>
                <w:color w:val="000000"/>
                <w:kern w:val="0"/>
                <w:szCs w:val="21"/>
                <w:lang w:val="en-US" w:eastAsia="zh-CN"/>
              </w:rPr>
            </w:pPr>
            <w:r>
              <w:rPr>
                <w:rFonts w:hint="eastAsia"/>
              </w:rPr>
              <w:t>报价合理，或投标人的报价明显低于其他通过符合性审查投标人的报价，有可能影响产品质量或者不能诚信履约的，能够应评标委员会要求在规定时间内证明其报价合理性的。</w:t>
            </w:r>
            <w:r>
              <w:rPr>
                <w:rFonts w:hint="eastAsia"/>
                <w:lang w:eastAsia="zh-CN"/>
              </w:rPr>
              <w:t>（</w:t>
            </w:r>
            <w:r>
              <w:rPr>
                <w:rFonts w:hint="eastAsia"/>
                <w:lang w:val="en-US" w:eastAsia="zh-CN"/>
              </w:rPr>
              <w:t>关于异常低价的认定相关政策：关于在相关自由贸易试验区和自由贸易港开展推动解决政府采购异常低价问题试点工作的通知、</w:t>
            </w:r>
            <w:r>
              <w:rPr>
                <w:rFonts w:hint="eastAsia"/>
              </w:rPr>
              <w:t>财办库〔2024〕265号</w:t>
            </w:r>
            <w:r>
              <w:rPr>
                <w:rFonts w:hint="eastAsia"/>
                <w:lang w:eastAsia="zh-CN"/>
              </w:rPr>
              <w:t>）</w:t>
            </w:r>
          </w:p>
        </w:tc>
      </w:tr>
      <w:tr w14:paraId="5B7D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7C8160BC">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898" w:type="pct"/>
            <w:vAlign w:val="center"/>
          </w:tcPr>
          <w:p w14:paraId="786BFDC4">
            <w:pPr>
              <w:widowControl/>
              <w:jc w:val="left"/>
              <w:rPr>
                <w:rFonts w:hint="eastAsia" w:ascii="宋体" w:hAnsi="宋体" w:cs="宋体"/>
                <w:color w:val="000000"/>
                <w:kern w:val="0"/>
                <w:szCs w:val="21"/>
              </w:rPr>
            </w:pPr>
            <w:r>
              <w:rPr>
                <w:rFonts w:hint="eastAsia" w:ascii="宋体" w:hAnsi="宋体" w:cs="宋体"/>
                <w:color w:val="000000"/>
                <w:kern w:val="0"/>
                <w:szCs w:val="21"/>
              </w:rPr>
              <w:t>公平竞争</w:t>
            </w:r>
          </w:p>
        </w:tc>
        <w:tc>
          <w:tcPr>
            <w:tcW w:w="3733" w:type="pct"/>
            <w:vAlign w:val="center"/>
          </w:tcPr>
          <w:p w14:paraId="66C2016E">
            <w:pPr>
              <w:widowControl/>
              <w:jc w:val="left"/>
              <w:rPr>
                <w:rFonts w:hint="eastAsia" w:ascii="宋体" w:hAnsi="宋体" w:cs="宋体"/>
                <w:color w:val="000000"/>
                <w:kern w:val="0"/>
                <w:szCs w:val="21"/>
              </w:rPr>
            </w:pPr>
            <w:r>
              <w:rPr>
                <w:rFonts w:hint="eastAsia" w:ascii="宋体" w:hAnsi="宋体" w:cs="宋体"/>
                <w:color w:val="000000"/>
                <w:szCs w:val="21"/>
              </w:rPr>
              <w:t>投标人遵循公平竞争的原则，不存在恶意串通，妨碍其他投标人的竞争行为，不存在损害采购人或者其他投标人的合法权益情形的；</w:t>
            </w:r>
          </w:p>
        </w:tc>
      </w:tr>
      <w:tr w14:paraId="08DB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7B21640D">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898" w:type="pct"/>
            <w:vAlign w:val="center"/>
          </w:tcPr>
          <w:p w14:paraId="61A65807">
            <w:pPr>
              <w:widowControl/>
              <w:jc w:val="left"/>
              <w:rPr>
                <w:rFonts w:hint="eastAsia" w:ascii="宋体" w:hAnsi="宋体" w:cs="宋体"/>
                <w:color w:val="000000"/>
                <w:kern w:val="0"/>
                <w:szCs w:val="21"/>
              </w:rPr>
            </w:pPr>
            <w:r>
              <w:rPr>
                <w:rFonts w:hint="eastAsia" w:ascii="宋体" w:hAnsi="宋体" w:cs="宋体"/>
                <w:color w:val="000000"/>
                <w:kern w:val="0"/>
                <w:szCs w:val="21"/>
              </w:rPr>
              <w:t>串通投标</w:t>
            </w:r>
          </w:p>
        </w:tc>
        <w:tc>
          <w:tcPr>
            <w:tcW w:w="3733" w:type="pct"/>
            <w:vAlign w:val="center"/>
          </w:tcPr>
          <w:p w14:paraId="4E6663AD">
            <w:pPr>
              <w:widowControl/>
              <w:jc w:val="left"/>
              <w:rPr>
                <w:rFonts w:hint="eastAsia" w:ascii="宋体" w:hAnsi="宋体" w:cs="宋体"/>
                <w:color w:val="000000"/>
                <w:kern w:val="0"/>
                <w:szCs w:val="21"/>
              </w:rPr>
            </w:pPr>
            <w:r>
              <w:rPr>
                <w:rFonts w:hint="eastAsia" w:ascii="宋体" w:hAnsi="宋体" w:cs="宋体"/>
                <w:color w:val="000000"/>
                <w:szCs w:val="21"/>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14:paraId="0A51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45D4F52E">
            <w:pPr>
              <w:widowControl/>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898" w:type="pct"/>
            <w:vAlign w:val="center"/>
          </w:tcPr>
          <w:p w14:paraId="69D2662F">
            <w:pPr>
              <w:widowControl/>
              <w:jc w:val="left"/>
              <w:rPr>
                <w:rFonts w:hint="eastAsia" w:ascii="宋体" w:hAnsi="宋体" w:cs="宋体"/>
                <w:color w:val="000000"/>
                <w:kern w:val="0"/>
                <w:szCs w:val="21"/>
              </w:rPr>
            </w:pPr>
            <w:r>
              <w:rPr>
                <w:rFonts w:hint="eastAsia" w:ascii="宋体" w:hAnsi="宋体" w:cs="宋体"/>
                <w:color w:val="000000"/>
                <w:kern w:val="0"/>
                <w:szCs w:val="21"/>
              </w:rPr>
              <w:t>附加条件</w:t>
            </w:r>
          </w:p>
        </w:tc>
        <w:tc>
          <w:tcPr>
            <w:tcW w:w="3733" w:type="pct"/>
            <w:vAlign w:val="center"/>
          </w:tcPr>
          <w:p w14:paraId="17AD7EA2">
            <w:pPr>
              <w:widowControl/>
              <w:jc w:val="left"/>
              <w:rPr>
                <w:rFonts w:hint="eastAsia" w:ascii="宋体" w:hAnsi="宋体" w:cs="宋体"/>
                <w:color w:val="000000"/>
                <w:kern w:val="0"/>
                <w:szCs w:val="21"/>
              </w:rPr>
            </w:pPr>
            <w:r>
              <w:rPr>
                <w:rFonts w:hint="eastAsia" w:ascii="宋体" w:hAnsi="宋体" w:cs="宋体"/>
                <w:color w:val="000000"/>
                <w:kern w:val="0"/>
                <w:szCs w:val="21"/>
              </w:rPr>
              <w:t>投标文件未含有采购人不能接受的附加条件的；</w:t>
            </w:r>
          </w:p>
        </w:tc>
      </w:tr>
      <w:tr w14:paraId="4887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3E973E8F">
            <w:pPr>
              <w:widowControl/>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898" w:type="pct"/>
            <w:vAlign w:val="center"/>
          </w:tcPr>
          <w:p w14:paraId="27997EF1">
            <w:pPr>
              <w:widowControl/>
              <w:jc w:val="left"/>
              <w:rPr>
                <w:rFonts w:hint="eastAsia" w:ascii="宋体" w:hAnsi="宋体" w:cs="宋体"/>
                <w:color w:val="000000"/>
                <w:kern w:val="0"/>
                <w:szCs w:val="21"/>
              </w:rPr>
            </w:pPr>
            <w:r>
              <w:rPr>
                <w:rFonts w:hint="eastAsia" w:ascii="宋体" w:hAnsi="宋体" w:cs="宋体"/>
                <w:color w:val="000000"/>
                <w:kern w:val="0"/>
                <w:szCs w:val="21"/>
              </w:rPr>
              <w:t>其他无效情形</w:t>
            </w:r>
          </w:p>
        </w:tc>
        <w:tc>
          <w:tcPr>
            <w:tcW w:w="3733" w:type="pct"/>
            <w:vAlign w:val="center"/>
          </w:tcPr>
          <w:p w14:paraId="5B10F062">
            <w:pPr>
              <w:widowControl/>
              <w:jc w:val="left"/>
              <w:rPr>
                <w:rFonts w:hint="eastAsia" w:ascii="宋体" w:hAnsi="宋体" w:cs="宋体"/>
                <w:color w:val="000000"/>
                <w:kern w:val="0"/>
                <w:szCs w:val="21"/>
              </w:rPr>
            </w:pPr>
            <w:r>
              <w:rPr>
                <w:rFonts w:hint="eastAsia" w:ascii="宋体" w:hAnsi="宋体" w:cs="宋体"/>
                <w:color w:val="000000"/>
                <w:szCs w:val="21"/>
              </w:rPr>
              <w:t>投标人、投标文件不存在不符合法律、法规和招标文件规定的其他无效情形。</w:t>
            </w:r>
          </w:p>
        </w:tc>
      </w:tr>
    </w:tbl>
    <w:p w14:paraId="0138892B">
      <w:pPr>
        <w:numPr>
          <w:ilvl w:val="0"/>
          <w:numId w:val="2"/>
        </w:numPr>
        <w:tabs>
          <w:tab w:val="left" w:pos="1080"/>
          <w:tab w:val="left" w:pos="1589"/>
        </w:tabs>
        <w:snapToGrid w:val="0"/>
        <w:spacing w:line="360" w:lineRule="auto"/>
        <w:ind w:left="0" w:right="31" w:rightChars="15" w:firstLine="0"/>
        <w:rPr>
          <w:rFonts w:hint="eastAsia" w:ascii="宋体" w:hAnsi="宋体" w:cs="宋体"/>
          <w:snapToGrid w:val="0"/>
          <w:kern w:val="0"/>
          <w:sz w:val="24"/>
        </w:rPr>
        <w:sectPr>
          <w:pgSz w:w="11907" w:h="16840"/>
          <w:pgMar w:top="1440" w:right="1800" w:bottom="1440" w:left="1800" w:header="851" w:footer="851" w:gutter="0"/>
          <w:cols w:space="720" w:num="1"/>
          <w:docGrid w:linePitch="462" w:charSpace="0"/>
        </w:sectPr>
      </w:pPr>
    </w:p>
    <w:p w14:paraId="4190DD14">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2   投标文件有关事项的澄清或者说明</w:t>
      </w:r>
    </w:p>
    <w:p w14:paraId="740D8B8A">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0132D617">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napToGrid w:val="0"/>
          <w:kern w:val="0"/>
          <w:sz w:val="24"/>
        </w:rPr>
        <w:t>无效投标处理</w:t>
      </w:r>
      <w:r>
        <w:rPr>
          <w:rFonts w:hint="eastAsia" w:ascii="宋体" w:hAnsi="宋体" w:cs="宋体"/>
          <w:snapToGrid w:val="0"/>
          <w:kern w:val="0"/>
          <w:sz w:val="24"/>
        </w:rPr>
        <w:t>。</w:t>
      </w:r>
    </w:p>
    <w:p w14:paraId="7B6112E3">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napToGrid w:val="0"/>
          <w:kern w:val="0"/>
          <w:sz w:val="24"/>
        </w:rPr>
        <w:t>投标无效</w:t>
      </w:r>
      <w:r>
        <w:rPr>
          <w:rFonts w:hint="eastAsia" w:ascii="宋体" w:hAnsi="宋体" w:cs="宋体"/>
          <w:snapToGrid w:val="0"/>
          <w:kern w:val="0"/>
          <w:sz w:val="24"/>
        </w:rPr>
        <w:t>。</w:t>
      </w:r>
    </w:p>
    <w:p w14:paraId="68D79837">
      <w:pPr>
        <w:tabs>
          <w:tab w:val="left" w:pos="1080"/>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2.4投标文件报价出现前后不一致的，按照下列规定修正：</w:t>
      </w:r>
    </w:p>
    <w:p w14:paraId="7F1D8048">
      <w:pPr>
        <w:tabs>
          <w:tab w:val="left" w:pos="1080"/>
          <w:tab w:val="left" w:pos="1589"/>
          <w:tab w:val="left" w:pos="2035"/>
          <w:tab w:val="left" w:pos="21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2.4.1招标文件对于报价修正是否另有规定：</w:t>
      </w:r>
    </w:p>
    <w:p w14:paraId="51DA9FBA">
      <w:pPr>
        <w:tabs>
          <w:tab w:val="left" w:pos="1080"/>
          <w:tab w:val="left" w:pos="1589"/>
          <w:tab w:val="left" w:pos="2035"/>
          <w:tab w:val="left" w:pos="2114"/>
        </w:tabs>
        <w:snapToGrid w:val="0"/>
        <w:spacing w:line="360" w:lineRule="auto"/>
        <w:ind w:right="31" w:rightChars="15" w:firstLine="1440" w:firstLineChars="600"/>
        <w:rPr>
          <w:rFonts w:hint="eastAsia" w:ascii="宋体" w:hAnsi="宋体" w:cs="宋体"/>
          <w:snapToGrid w:val="0"/>
          <w:kern w:val="0"/>
          <w:sz w:val="24"/>
          <w:u w:val="single"/>
        </w:rPr>
      </w:pPr>
      <w:r>
        <w:rPr>
          <w:rFonts w:hint="eastAsia" w:ascii="宋体" w:hAnsi="宋体" w:cs="宋体"/>
          <w:snapToGrid w:val="0"/>
          <w:kern w:val="0"/>
          <w:sz w:val="24"/>
        </w:rPr>
        <w:t>□有，具体规定为：______________</w:t>
      </w:r>
    </w:p>
    <w:p w14:paraId="66A6D867">
      <w:pPr>
        <w:tabs>
          <w:tab w:val="left" w:pos="1080"/>
          <w:tab w:val="left" w:pos="1589"/>
          <w:tab w:val="left" w:pos="2035"/>
          <w:tab w:val="left" w:pos="2114"/>
        </w:tabs>
        <w:snapToGrid w:val="0"/>
        <w:spacing w:line="360" w:lineRule="auto"/>
        <w:ind w:right="31" w:rightChars="15" w:firstLine="1440" w:firstLineChars="600"/>
        <w:rPr>
          <w:rFonts w:hint="eastAsia" w:ascii="宋体" w:hAnsi="宋体" w:cs="宋体"/>
          <w:snapToGrid w:val="0"/>
          <w:kern w:val="0"/>
          <w:sz w:val="24"/>
        </w:rPr>
      </w:pPr>
      <w:r>
        <w:rPr>
          <w:rFonts w:hint="eastAsia" w:ascii="宋体" w:hAnsi="宋体" w:cs="宋体"/>
          <w:snapToGrid w:val="0"/>
          <w:kern w:val="0"/>
          <w:sz w:val="24"/>
        </w:rPr>
        <w:t>■无，按下述2.4.2-2.4.8规定修正。</w:t>
      </w:r>
    </w:p>
    <w:p w14:paraId="27D6A0C8">
      <w:pPr>
        <w:tabs>
          <w:tab w:val="left" w:pos="2035"/>
          <w:tab w:val="left" w:pos="2114"/>
          <w:tab w:val="left" w:pos="2977"/>
        </w:tabs>
        <w:snapToGrid w:val="0"/>
        <w:spacing w:line="360" w:lineRule="auto"/>
        <w:ind w:left="718" w:leftChars="342" w:right="31" w:rightChars="15"/>
        <w:rPr>
          <w:rFonts w:hint="eastAsia" w:ascii="宋体" w:hAnsi="宋体" w:cs="宋体"/>
          <w:snapToGrid w:val="0"/>
          <w:color w:val="000000"/>
          <w:kern w:val="0"/>
          <w:sz w:val="24"/>
        </w:rPr>
      </w:pPr>
      <w:r>
        <w:rPr>
          <w:rFonts w:hint="eastAsia" w:ascii="宋体" w:hAnsi="宋体" w:cs="宋体"/>
          <w:snapToGrid w:val="0"/>
          <w:color w:val="000000"/>
          <w:kern w:val="0"/>
          <w:sz w:val="24"/>
        </w:rPr>
        <w:t>2.4.2投标文件中开标一览表（报价表）内容与投标文件中相应内容不一致的，以开标一览表（报价表）为准；</w:t>
      </w:r>
    </w:p>
    <w:p w14:paraId="0C7C8940">
      <w:pPr>
        <w:tabs>
          <w:tab w:val="left" w:pos="2035"/>
          <w:tab w:val="left" w:pos="2114"/>
          <w:tab w:val="left" w:pos="2977"/>
        </w:tabs>
        <w:snapToGrid w:val="0"/>
        <w:spacing w:line="360" w:lineRule="auto"/>
        <w:ind w:right="31" w:rightChars="15" w:firstLine="720" w:firstLineChars="300"/>
        <w:rPr>
          <w:rFonts w:hint="eastAsia" w:ascii="宋体" w:hAnsi="宋体" w:cs="宋体"/>
          <w:snapToGrid w:val="0"/>
          <w:color w:val="000000"/>
          <w:kern w:val="0"/>
          <w:sz w:val="24"/>
        </w:rPr>
      </w:pPr>
      <w:r>
        <w:rPr>
          <w:rFonts w:hint="eastAsia" w:ascii="宋体" w:hAnsi="宋体" w:cs="宋体"/>
          <w:snapToGrid w:val="0"/>
          <w:color w:val="000000"/>
          <w:kern w:val="0"/>
          <w:sz w:val="24"/>
        </w:rPr>
        <w:t>2.4.3大写金额和小写金额不一致的，以大写金额为准；</w:t>
      </w:r>
    </w:p>
    <w:p w14:paraId="40600697">
      <w:pPr>
        <w:tabs>
          <w:tab w:val="left" w:pos="2035"/>
          <w:tab w:val="left" w:pos="2114"/>
          <w:tab w:val="left" w:pos="2977"/>
        </w:tabs>
        <w:snapToGrid w:val="0"/>
        <w:spacing w:line="360" w:lineRule="auto"/>
        <w:ind w:left="718" w:leftChars="342" w:right="31" w:rightChars="15"/>
        <w:rPr>
          <w:rFonts w:hint="eastAsia" w:ascii="宋体" w:hAnsi="宋体" w:cs="宋体"/>
          <w:snapToGrid w:val="0"/>
          <w:color w:val="000000"/>
          <w:kern w:val="0"/>
          <w:sz w:val="24"/>
        </w:rPr>
      </w:pPr>
      <w:r>
        <w:rPr>
          <w:rFonts w:hint="eastAsia" w:ascii="宋体" w:hAnsi="宋体" w:cs="宋体"/>
          <w:snapToGrid w:val="0"/>
          <w:color w:val="000000"/>
          <w:kern w:val="0"/>
          <w:sz w:val="24"/>
        </w:rPr>
        <w:t>2.4.4单价金额小数点或者百分比有明显错位的，以开标一览表的总价为准，并修改单价；</w:t>
      </w:r>
    </w:p>
    <w:p w14:paraId="300E4B5A">
      <w:pPr>
        <w:tabs>
          <w:tab w:val="left" w:pos="2035"/>
          <w:tab w:val="left" w:pos="2114"/>
          <w:tab w:val="left" w:pos="2977"/>
        </w:tabs>
        <w:snapToGrid w:val="0"/>
        <w:spacing w:line="360" w:lineRule="auto"/>
        <w:ind w:right="31" w:rightChars="15" w:firstLine="720" w:firstLineChars="300"/>
        <w:rPr>
          <w:rFonts w:hint="eastAsia" w:ascii="宋体" w:hAnsi="宋体" w:cs="宋体"/>
          <w:snapToGrid w:val="0"/>
          <w:color w:val="000000"/>
          <w:kern w:val="0"/>
          <w:sz w:val="24"/>
        </w:rPr>
      </w:pPr>
      <w:r>
        <w:rPr>
          <w:rFonts w:hint="eastAsia" w:ascii="宋体" w:hAnsi="宋体" w:cs="宋体"/>
          <w:snapToGrid w:val="0"/>
          <w:color w:val="000000"/>
          <w:kern w:val="0"/>
          <w:sz w:val="24"/>
        </w:rPr>
        <w:t>2.4.5总价金额与按单价汇总金额不一致的，以单价金额计算结果为准。</w:t>
      </w:r>
    </w:p>
    <w:p w14:paraId="122B4EE9">
      <w:pPr>
        <w:tabs>
          <w:tab w:val="left" w:pos="2035"/>
          <w:tab w:val="left" w:pos="2114"/>
          <w:tab w:val="left" w:pos="2977"/>
        </w:tabs>
        <w:snapToGrid w:val="0"/>
        <w:spacing w:line="360" w:lineRule="auto"/>
        <w:ind w:right="31" w:rightChars="15" w:firstLine="720" w:firstLineChars="300"/>
        <w:rPr>
          <w:rFonts w:hint="eastAsia" w:ascii="宋体" w:hAnsi="宋体" w:cs="宋体"/>
          <w:snapToGrid w:val="0"/>
          <w:color w:val="000000"/>
          <w:kern w:val="0"/>
          <w:sz w:val="24"/>
        </w:rPr>
      </w:pPr>
      <w:r>
        <w:rPr>
          <w:rFonts w:hint="eastAsia" w:ascii="宋体" w:hAnsi="宋体" w:cs="宋体"/>
          <w:snapToGrid w:val="0"/>
          <w:color w:val="000000"/>
          <w:kern w:val="0"/>
          <w:sz w:val="24"/>
        </w:rPr>
        <w:t xml:space="preserve">2.4.6 </w:t>
      </w:r>
      <w:r>
        <w:rPr>
          <w:rFonts w:ascii="宋体" w:hAnsi="宋体" w:cs="宋体"/>
          <w:snapToGrid w:val="0"/>
          <w:color w:val="000000"/>
          <w:kern w:val="0"/>
          <w:sz w:val="24"/>
        </w:rPr>
        <w:t>同时出现两种以上不一致的，按照前款规定的顺序修正</w:t>
      </w:r>
      <w:r>
        <w:rPr>
          <w:rFonts w:hint="eastAsia" w:ascii="宋体" w:hAnsi="宋体" w:cs="宋体"/>
          <w:snapToGrid w:val="0"/>
          <w:color w:val="000000"/>
          <w:kern w:val="0"/>
          <w:sz w:val="24"/>
        </w:rPr>
        <w:t>。</w:t>
      </w:r>
    </w:p>
    <w:p w14:paraId="64063A72">
      <w:pPr>
        <w:tabs>
          <w:tab w:val="left" w:pos="1080"/>
          <w:tab w:val="left" w:pos="1589"/>
          <w:tab w:val="left" w:pos="2035"/>
          <w:tab w:val="left" w:pos="21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2.4.7同时出现两种以上不一致的，按照前款规定的顺序修正。</w:t>
      </w:r>
    </w:p>
    <w:p w14:paraId="5B45D141">
      <w:pPr>
        <w:tabs>
          <w:tab w:val="left" w:pos="1080"/>
          <w:tab w:val="left" w:pos="1589"/>
          <w:tab w:val="left" w:pos="2035"/>
          <w:tab w:val="left" w:pos="21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2.4.8修正后的报价经投标人书面确认后产生约束力，投标人不确认的，其</w:t>
      </w:r>
      <w:r>
        <w:rPr>
          <w:rFonts w:hint="eastAsia" w:ascii="宋体" w:hAnsi="宋体" w:cs="宋体"/>
          <w:b/>
          <w:snapToGrid w:val="0"/>
          <w:kern w:val="0"/>
          <w:sz w:val="24"/>
        </w:rPr>
        <w:t>投标无效</w:t>
      </w:r>
      <w:r>
        <w:rPr>
          <w:rFonts w:hint="eastAsia" w:ascii="宋体" w:hAnsi="宋体" w:cs="宋体"/>
          <w:snapToGrid w:val="0"/>
          <w:kern w:val="0"/>
          <w:sz w:val="24"/>
        </w:rPr>
        <w:t>。</w:t>
      </w:r>
    </w:p>
    <w:p w14:paraId="4380FE01">
      <w:pPr>
        <w:tabs>
          <w:tab w:val="left" w:pos="1080"/>
        </w:tabs>
        <w:snapToGrid w:val="0"/>
        <w:spacing w:line="360" w:lineRule="auto"/>
        <w:ind w:left="638" w:leftChars="200" w:right="31" w:rightChars="15" w:hanging="218" w:hangingChars="91"/>
        <w:rPr>
          <w:rFonts w:hint="eastAsia" w:ascii="宋体" w:hAnsi="宋体" w:cs="宋体"/>
          <w:snapToGrid w:val="0"/>
          <w:kern w:val="0"/>
          <w:sz w:val="24"/>
        </w:rPr>
      </w:pPr>
      <w:r>
        <w:rPr>
          <w:rFonts w:hint="eastAsia" w:ascii="宋体" w:hAnsi="宋体" w:cs="宋体"/>
          <w:snapToGrid w:val="0"/>
          <w:kern w:val="0"/>
          <w:sz w:val="24"/>
        </w:rPr>
        <w:t>2.5落实政府采购政策的价格调整：只有符合第二章《投标人须知》5.2条     规定情形的，可以享受中小企业扶持政策，用扣除后的价格参加评审；否则，评标时价格不予扣除。</w:t>
      </w:r>
    </w:p>
    <w:p w14:paraId="2CCAE076">
      <w:pPr>
        <w:tabs>
          <w:tab w:val="left" w:pos="1080"/>
          <w:tab w:val="left" w:pos="1589"/>
          <w:tab w:val="left" w:pos="2035"/>
        </w:tabs>
        <w:snapToGrid w:val="0"/>
        <w:spacing w:line="360" w:lineRule="auto"/>
        <w:ind w:left="1438" w:leftChars="342" w:right="31" w:rightChars="15" w:hanging="720" w:hangingChars="300"/>
      </w:pPr>
      <w:r>
        <w:rPr>
          <w:rFonts w:hint="eastAsia" w:ascii="宋体" w:hAnsi="宋体" w:cs="宋体"/>
          <w:snapToGrid w:val="0"/>
          <w:kern w:val="0"/>
          <w:sz w:val="24"/>
        </w:rPr>
        <w:t>2.5.1对于未预留份额专门面向中小企业采购的采购项目，以及预留份额项目中的非预留部分采购包，对小微企业报价给予</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val="en-US" w:eastAsia="zh-CN"/>
        </w:rPr>
        <w:t>10</w:t>
      </w:r>
      <w:r>
        <w:rPr>
          <w:rFonts w:hint="eastAsia" w:ascii="宋体" w:hAnsi="宋体" w:cs="宋体"/>
          <w:snapToGrid w:val="0"/>
          <w:kern w:val="0"/>
          <w:sz w:val="24"/>
          <w:u w:val="single"/>
        </w:rPr>
        <w:t xml:space="preserve"> </w:t>
      </w:r>
      <w:r>
        <w:rPr>
          <w:rFonts w:hint="eastAsia" w:ascii="宋体" w:hAnsi="宋体" w:cs="宋体"/>
          <w:snapToGrid w:val="0"/>
          <w:kern w:val="0"/>
          <w:sz w:val="24"/>
        </w:rPr>
        <w:t>%的扣除，用扣除后的价格参加评审。</w:t>
      </w:r>
    </w:p>
    <w:p w14:paraId="0F974A00">
      <w:pPr>
        <w:tabs>
          <w:tab w:val="left" w:pos="1080"/>
          <w:tab w:val="left" w:pos="1589"/>
          <w:tab w:val="left" w:pos="2035"/>
        </w:tabs>
        <w:snapToGrid w:val="0"/>
        <w:spacing w:line="360" w:lineRule="auto"/>
        <w:ind w:left="1438" w:leftChars="342"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30%以上的联合体或者大中型企业的报价给予</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%的扣除，用扣除后的价格参加评审。</w:t>
      </w:r>
    </w:p>
    <w:p w14:paraId="06A9D4D9">
      <w:pPr>
        <w:tabs>
          <w:tab w:val="left" w:pos="1080"/>
          <w:tab w:val="left" w:pos="1589"/>
          <w:tab w:val="left" w:pos="2035"/>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2.5.3组成联合体或者接受分包的小微企业与联合体内其他企业、分包企业之间存在直接控股、管理关系的，不享受价格扣除优惠政策。</w:t>
      </w:r>
    </w:p>
    <w:p w14:paraId="5F8987F4">
      <w:pPr>
        <w:tabs>
          <w:tab w:val="left" w:pos="1080"/>
          <w:tab w:val="left" w:pos="1589"/>
          <w:tab w:val="left" w:pos="2035"/>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2.5.4价格扣除比例对小型企业和微型企业同等对待，不作区分。</w:t>
      </w:r>
    </w:p>
    <w:p w14:paraId="6CCA09B0">
      <w:pPr>
        <w:tabs>
          <w:tab w:val="left" w:pos="1080"/>
          <w:tab w:val="left" w:pos="1589"/>
          <w:tab w:val="left" w:pos="2035"/>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color w:val="000000"/>
          <w:kern w:val="0"/>
          <w:sz w:val="24"/>
        </w:rPr>
        <w:t>2.5.5中小企业参加政府采购活动，应当按照招标文件给定的格式出具《中小企业声明函》，否则不得享受相关中小企业扶持政策。</w:t>
      </w:r>
    </w:p>
    <w:p w14:paraId="10F43F64">
      <w:pPr>
        <w:tabs>
          <w:tab w:val="left" w:pos="1080"/>
          <w:tab w:val="left" w:pos="1589"/>
          <w:tab w:val="left" w:pos="2035"/>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2.5.6监狱企业提供了由省级以上监狱管理局（北京市含教育矫治局）、戒毒管理局（含新疆生产建设兵团）出具的属于监狱企业的证明文件的，视同小微企业。</w:t>
      </w:r>
    </w:p>
    <w:p w14:paraId="5C3B3E3C">
      <w:pPr>
        <w:tabs>
          <w:tab w:val="left" w:pos="1080"/>
          <w:tab w:val="left" w:pos="1589"/>
          <w:tab w:val="left" w:pos="2035"/>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2.5.7残疾人福利性单位按招标文件要求提供了《残疾人福利性单位声明函》（见附件）的，视同小微企业。</w:t>
      </w:r>
    </w:p>
    <w:p w14:paraId="74A963BA">
      <w:pPr>
        <w:tabs>
          <w:tab w:val="left" w:pos="1080"/>
          <w:tab w:val="left" w:pos="1589"/>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2.5.8若投标人同时属于小型或微型企业、监狱企业、残疾人福利性单位中的两种及以上，将不重复享受小微企业价格扣减的优惠政策。</w:t>
      </w:r>
    </w:p>
    <w:p w14:paraId="1EAE55F4">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3   投标文件的比较和评价</w:t>
      </w:r>
    </w:p>
    <w:p w14:paraId="0259F0DF">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3.1评标委员会将按照招标文件中规定的评标方法和标准，对符合性审查合格的投标文件进行商务和技术评估，综合比较与评价；未通过符合性审查的投标文件不得进入比较与评价。</w:t>
      </w:r>
    </w:p>
    <w:p w14:paraId="21987E68">
      <w:pPr>
        <w:tabs>
          <w:tab w:val="left" w:pos="1080"/>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3.2评标方法和评标标准</w:t>
      </w:r>
    </w:p>
    <w:p w14:paraId="1054BFE7">
      <w:pPr>
        <w:tabs>
          <w:tab w:val="left" w:pos="1080"/>
          <w:tab w:val="left" w:pos="1589"/>
          <w:tab w:val="left" w:pos="2035"/>
        </w:tabs>
        <w:snapToGrid w:val="0"/>
        <w:spacing w:line="360" w:lineRule="auto"/>
        <w:ind w:right="31" w:rightChars="15" w:firstLine="960" w:firstLineChars="400"/>
        <w:rPr>
          <w:rFonts w:hint="eastAsia" w:ascii="宋体" w:hAnsi="宋体" w:cs="宋体"/>
          <w:snapToGrid w:val="0"/>
          <w:kern w:val="0"/>
          <w:sz w:val="24"/>
        </w:rPr>
      </w:pPr>
      <w:r>
        <w:rPr>
          <w:rFonts w:hint="eastAsia" w:ascii="宋体" w:hAnsi="宋体" w:cs="宋体"/>
          <w:snapToGrid w:val="0"/>
          <w:kern w:val="0"/>
          <w:sz w:val="24"/>
        </w:rPr>
        <w:t>3.2.1本项目采用的评标方法为：</w:t>
      </w:r>
    </w:p>
    <w:p w14:paraId="046D6F37">
      <w:pPr>
        <w:tabs>
          <w:tab w:val="left" w:pos="900"/>
          <w:tab w:val="left" w:pos="1589"/>
          <w:tab w:val="left" w:pos="1701"/>
        </w:tabs>
        <w:snapToGrid w:val="0"/>
        <w:spacing w:line="360" w:lineRule="auto"/>
        <w:ind w:left="1680" w:leftChars="800" w:right="31" w:rightChars="15"/>
        <w:rPr>
          <w:rFonts w:hint="eastAsia" w:ascii="宋体" w:hAnsi="宋体" w:cs="宋体"/>
          <w:snapToGrid w:val="0"/>
          <w:kern w:val="0"/>
          <w:sz w:val="24"/>
        </w:rPr>
      </w:pPr>
      <w:r>
        <w:rPr>
          <w:rFonts w:hint="eastAsia" w:ascii="宋体" w:hAnsi="宋体" w:cs="宋体"/>
          <w:snapToGrid w:val="0"/>
          <w:kern w:val="0"/>
          <w:sz w:val="24"/>
        </w:rPr>
        <w:t>■综合评分法，指投标文件满足招标文件全部实质性要求，且      按照评审因素的量化指标评审得分最高的投标人为中标候选人的评标方法，见《评标标准》，招标文件中没有规定的评标标准不得作为评审的依据。</w:t>
      </w:r>
    </w:p>
    <w:p w14:paraId="0AFBD762">
      <w:pPr>
        <w:tabs>
          <w:tab w:val="left" w:pos="900"/>
          <w:tab w:val="left" w:pos="1589"/>
          <w:tab w:val="left" w:pos="1701"/>
        </w:tabs>
        <w:snapToGrid w:val="0"/>
        <w:spacing w:line="360" w:lineRule="auto"/>
        <w:ind w:left="1676" w:leftChars="684" w:right="31" w:rightChars="15" w:hanging="240" w:hangingChars="100"/>
        <w:rPr>
          <w:rFonts w:hint="eastAsia" w:ascii="宋体" w:hAnsi="宋体" w:cs="宋体"/>
          <w:snapToGrid w:val="0"/>
          <w:kern w:val="0"/>
          <w:sz w:val="24"/>
        </w:rPr>
      </w:pPr>
      <w:r>
        <w:rPr>
          <w:rFonts w:hint="eastAsia" w:ascii="宋体" w:hAnsi="宋体" w:cs="宋体"/>
          <w:snapToGrid w:val="0"/>
          <w:kern w:val="0"/>
          <w:sz w:val="24"/>
        </w:rPr>
        <w:t>□最低评标价法，指投标文件满足招标文件全部实质性要求，且投标报价最低的投标人为中标候选人的评标方法。</w:t>
      </w:r>
    </w:p>
    <w:p w14:paraId="1B087026">
      <w:pPr>
        <w:tabs>
          <w:tab w:val="left" w:pos="1080"/>
          <w:tab w:val="left" w:pos="1589"/>
          <w:tab w:val="left" w:pos="2035"/>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napToGrid w:val="0"/>
          <w:kern w:val="0"/>
          <w:sz w:val="24"/>
        </w:rPr>
        <w:t>投标无效</w:t>
      </w:r>
      <w:r>
        <w:rPr>
          <w:rFonts w:hint="eastAsia" w:ascii="宋体" w:hAnsi="宋体" w:cs="宋体"/>
          <w:snapToGrid w:val="0"/>
          <w:kern w:val="0"/>
          <w:sz w:val="24"/>
        </w:rPr>
        <w:t>。</w:t>
      </w:r>
    </w:p>
    <w:p w14:paraId="055B474B">
      <w:pPr>
        <w:tabs>
          <w:tab w:val="left" w:pos="1080"/>
          <w:tab w:val="left" w:pos="1589"/>
          <w:tab w:val="left" w:pos="2035"/>
        </w:tabs>
        <w:snapToGrid w:val="0"/>
        <w:spacing w:line="360" w:lineRule="auto"/>
        <w:ind w:right="31" w:rightChars="15" w:firstLine="1680" w:firstLineChars="700"/>
        <w:rPr>
          <w:rFonts w:hint="eastAsia" w:ascii="宋体" w:hAnsi="宋体" w:cs="宋体"/>
          <w:snapToGrid w:val="0"/>
          <w:kern w:val="0"/>
          <w:sz w:val="24"/>
        </w:rPr>
      </w:pPr>
      <w:r>
        <w:rPr>
          <w:rFonts w:hint="eastAsia" w:ascii="宋体" w:hAnsi="宋体" w:cs="宋体"/>
          <w:snapToGrid w:val="0"/>
          <w:kern w:val="0"/>
          <w:sz w:val="24"/>
        </w:rPr>
        <w:t>□随机抽取</w:t>
      </w:r>
    </w:p>
    <w:p w14:paraId="5286E1DD">
      <w:pPr>
        <w:tabs>
          <w:tab w:val="left" w:pos="1080"/>
          <w:tab w:val="left" w:pos="1589"/>
          <w:tab w:val="left" w:pos="2035"/>
        </w:tabs>
        <w:snapToGrid w:val="0"/>
        <w:spacing w:line="360" w:lineRule="auto"/>
        <w:ind w:right="31" w:rightChars="15" w:firstLine="1680" w:firstLineChars="700"/>
        <w:rPr>
          <w:rFonts w:hint="eastAsia" w:ascii="宋体" w:hAnsi="宋体" w:cs="宋体"/>
          <w:snapToGrid w:val="0"/>
          <w:kern w:val="0"/>
          <w:sz w:val="24"/>
          <w:u w:val="single"/>
        </w:rPr>
      </w:pPr>
      <w:r>
        <w:rPr>
          <w:rFonts w:hint="eastAsia" w:ascii="宋体" w:hAnsi="宋体" w:cs="宋体"/>
          <w:snapToGrid w:val="0"/>
          <w:kern w:val="0"/>
          <w:sz w:val="24"/>
        </w:rPr>
        <w:t>□其他方式，具体要求：___</w:t>
      </w:r>
      <w:r>
        <w:rPr>
          <w:rFonts w:hint="eastAsia" w:ascii="宋体" w:hAnsi="宋体" w:cs="宋体"/>
          <w:snapToGrid w:val="0"/>
          <w:kern w:val="0"/>
          <w:sz w:val="24"/>
          <w:u w:val="single"/>
        </w:rPr>
        <w:t>/_</w:t>
      </w:r>
      <w:r>
        <w:rPr>
          <w:rFonts w:hint="eastAsia" w:ascii="宋体" w:hAnsi="宋体" w:cs="宋体"/>
          <w:snapToGrid w:val="0"/>
          <w:kern w:val="0"/>
          <w:sz w:val="24"/>
        </w:rPr>
        <w:t>_</w:t>
      </w:r>
    </w:p>
    <w:p w14:paraId="77106ACE">
      <w:pPr>
        <w:tabs>
          <w:tab w:val="left" w:pos="1080"/>
          <w:tab w:val="left" w:pos="1589"/>
          <w:tab w:val="left" w:pos="2035"/>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3.2.3非政府强制采购的节能产品或环境标志产品，依据品目清单和认证证书实施政府优先采购。优先采购的具体规定（如涉及）</w:t>
      </w:r>
      <w:r>
        <w:rPr>
          <w:rFonts w:hint="eastAsia" w:ascii="宋体" w:hAnsi="宋体" w:cs="宋体"/>
          <w:snapToGrid w:val="0"/>
          <w:kern w:val="0"/>
          <w:sz w:val="24"/>
          <w:u w:val="single"/>
        </w:rPr>
        <w:t xml:space="preserve">       /    。</w:t>
      </w:r>
    </w:p>
    <w:p w14:paraId="28E924CC">
      <w:pPr>
        <w:tabs>
          <w:tab w:val="left" w:pos="1080"/>
          <w:tab w:val="left" w:pos="1589"/>
          <w:tab w:val="left" w:pos="2035"/>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3.2.4关于无线局域网认证产品政府采购清单中的产品，优先采购的具体规定（如涉及）</w:t>
      </w:r>
      <w:r>
        <w:rPr>
          <w:rFonts w:hint="eastAsia" w:ascii="宋体" w:hAnsi="宋体" w:cs="宋体"/>
          <w:snapToGrid w:val="0"/>
          <w:kern w:val="0"/>
          <w:sz w:val="24"/>
          <w:u w:val="single"/>
        </w:rPr>
        <w:t xml:space="preserve">       /    </w:t>
      </w:r>
      <w:r>
        <w:rPr>
          <w:rFonts w:hint="eastAsia" w:ascii="宋体" w:hAnsi="宋体" w:cs="宋体"/>
          <w:snapToGrid w:val="0"/>
          <w:kern w:val="0"/>
          <w:sz w:val="24"/>
        </w:rPr>
        <w:t>。</w:t>
      </w:r>
    </w:p>
    <w:p w14:paraId="581F8CAF">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 xml:space="preserve">4  </w:t>
      </w:r>
      <w:bookmarkStart w:id="621" w:name="_Hlk177984737"/>
      <w:r>
        <w:rPr>
          <w:rFonts w:hint="eastAsia" w:ascii="宋体" w:hAnsi="宋体" w:cs="宋体"/>
          <w:snapToGrid w:val="0"/>
          <w:kern w:val="0"/>
          <w:sz w:val="24"/>
        </w:rPr>
        <w:t xml:space="preserve"> 确定</w:t>
      </w:r>
      <w:bookmarkStart w:id="622" w:name="_Toc226965736"/>
      <w:bookmarkStart w:id="623" w:name="_Toc265228384"/>
      <w:bookmarkStart w:id="624" w:name="_Toc164608815"/>
      <w:bookmarkStart w:id="625" w:name="_Toc151190173"/>
      <w:bookmarkStart w:id="626" w:name="_Toc151193716"/>
      <w:bookmarkStart w:id="627" w:name="_Toc127151546"/>
      <w:bookmarkStart w:id="628" w:name="_Toc305158814"/>
      <w:bookmarkStart w:id="629" w:name="_Toc226337242"/>
      <w:bookmarkStart w:id="630" w:name="_Toc149720839"/>
      <w:bookmarkStart w:id="631" w:name="_Toc305158888"/>
      <w:bookmarkStart w:id="632" w:name="_Toc264969236"/>
      <w:bookmarkStart w:id="633" w:name="_Toc226309790"/>
      <w:bookmarkStart w:id="634" w:name="_Toc164608660"/>
      <w:bookmarkStart w:id="635" w:name="_Toc151193860"/>
      <w:bookmarkStart w:id="636" w:name="_Toc150774751"/>
      <w:bookmarkStart w:id="637" w:name="_Toc150509297"/>
      <w:bookmarkStart w:id="638" w:name="_Toc151193788"/>
      <w:bookmarkStart w:id="639" w:name="_Toc151193934"/>
      <w:bookmarkStart w:id="640" w:name="_Toc150774646"/>
      <w:bookmarkStart w:id="641" w:name="_Toc520356170"/>
      <w:bookmarkStart w:id="642" w:name="_Toc127161460"/>
      <w:bookmarkStart w:id="643" w:name="_Ref467307010"/>
      <w:bookmarkStart w:id="644" w:name="_Toc150480784"/>
      <w:bookmarkStart w:id="645" w:name="_Toc164229241"/>
      <w:bookmarkStart w:id="646" w:name="_Toc164351640"/>
      <w:bookmarkStart w:id="647" w:name="_Toc164229387"/>
      <w:bookmarkStart w:id="648" w:name="_Toc142311048"/>
      <w:bookmarkStart w:id="649" w:name="_Toc151193644"/>
      <w:bookmarkStart w:id="650" w:name="_Toc127151747"/>
      <w:bookmarkStart w:id="651" w:name="_Toc195842911"/>
      <w:bookmarkStart w:id="652" w:name="_Toc226965819"/>
      <w:r>
        <w:rPr>
          <w:rFonts w:hint="eastAsia" w:ascii="宋体" w:hAnsi="宋体" w:cs="宋体"/>
          <w:snapToGrid w:val="0"/>
          <w:kern w:val="0"/>
          <w:sz w:val="24"/>
        </w:rPr>
        <w:t>中标候选人名单</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1DFD9381">
      <w:pPr>
        <w:tabs>
          <w:tab w:val="left" w:pos="1080"/>
        </w:tabs>
        <w:snapToGrid w:val="0"/>
        <w:spacing w:line="360" w:lineRule="auto"/>
        <w:ind w:left="719" w:leftChars="228" w:right="31" w:rightChars="15" w:hanging="240" w:hangingChars="100"/>
        <w:rPr>
          <w:rFonts w:hint="eastAsia" w:ascii="宋体" w:hAnsi="宋体" w:cs="宋体"/>
          <w:snapToGrid w:val="0"/>
          <w:kern w:val="0"/>
          <w:sz w:val="24"/>
        </w:rPr>
      </w:pPr>
      <w:bookmarkStart w:id="653" w:name="_Hlk177984748"/>
      <w:r>
        <w:rPr>
          <w:rFonts w:hint="eastAsia" w:ascii="宋体" w:hAnsi="宋体" w:cs="宋体"/>
          <w:snapToGrid w:val="0"/>
          <w:kern w:val="0"/>
          <w:sz w:val="24"/>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CAB8C1C">
      <w:pPr>
        <w:pStyle w:val="12"/>
        <w:tabs>
          <w:tab w:val="left" w:pos="900"/>
          <w:tab w:val="left" w:pos="2127"/>
        </w:tabs>
        <w:adjustRightInd w:val="0"/>
        <w:snapToGrid w:val="0"/>
        <w:spacing w:line="360" w:lineRule="auto"/>
        <w:ind w:right="31" w:rightChars="15" w:firstLine="720" w:firstLineChars="300"/>
        <w:rPr>
          <w:rFonts w:hAnsi="宋体" w:cs="宋体"/>
          <w:snapToGrid w:val="0"/>
          <w:kern w:val="0"/>
          <w:sz w:val="24"/>
          <w:szCs w:val="24"/>
        </w:rPr>
      </w:pPr>
      <w:r>
        <w:rPr>
          <w:rFonts w:hAnsi="宋体" w:cs="宋体"/>
          <w:snapToGrid w:val="0"/>
          <w:kern w:val="0"/>
          <w:sz w:val="24"/>
          <w:szCs w:val="24"/>
        </w:rPr>
        <w:t>□随机抽取</w:t>
      </w:r>
    </w:p>
    <w:p w14:paraId="675B70CD">
      <w:pPr>
        <w:pStyle w:val="12"/>
        <w:tabs>
          <w:tab w:val="left" w:pos="900"/>
          <w:tab w:val="left" w:pos="2127"/>
        </w:tabs>
        <w:adjustRightInd w:val="0"/>
        <w:snapToGrid w:val="0"/>
        <w:spacing w:line="360" w:lineRule="auto"/>
        <w:ind w:right="31" w:rightChars="15" w:firstLine="720" w:firstLineChars="300"/>
        <w:rPr>
          <w:rFonts w:hAnsi="宋体" w:cs="宋体"/>
          <w:snapToGrid w:val="0"/>
          <w:kern w:val="0"/>
          <w:sz w:val="24"/>
          <w:szCs w:val="24"/>
        </w:rPr>
      </w:pPr>
      <w:r>
        <w:rPr>
          <w:rFonts w:hAnsi="宋体" w:cs="宋体"/>
          <w:snapToGrid w:val="0"/>
          <w:kern w:val="0"/>
          <w:sz w:val="24"/>
          <w:szCs w:val="24"/>
        </w:rPr>
        <w:t>■其他方式，具体要求：第二章“投标人须知”中的22.1“得分且投标报价均相同的，以对招标文件技术规格要求的响应程度得分高者为中标人”</w:t>
      </w:r>
      <w:r>
        <w:rPr>
          <w:rStyle w:val="33"/>
          <w:rFonts w:ascii="Times New Roman" w:hAnsi="Times New Roman"/>
        </w:rPr>
        <w:t>。</w:t>
      </w:r>
    </w:p>
    <w:bookmarkEnd w:id="653"/>
    <w:p w14:paraId="72EF6494">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C2C90C4">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 xml:space="preserve">4.3 </w:t>
      </w:r>
      <w:r>
        <w:rPr>
          <w:rFonts w:ascii="宋体" w:hAnsi="宋体" w:cs="宋体"/>
          <w:snapToGrid w:val="0"/>
          <w:kern w:val="0"/>
          <w:sz w:val="24"/>
        </w:rPr>
        <w:t>采用最低评标价法时，评标结果按本章 2.4、2.5 调整后的投标报价由低到高顺序排列。投标报价相同的并列。投标文件满足招标文件全部实质性要求且投标报价最低的投标人为排名第一的中标候选人</w:t>
      </w:r>
      <w:r>
        <w:rPr>
          <w:rFonts w:hint="eastAsia" w:ascii="宋体" w:hAnsi="宋体" w:cs="宋体"/>
          <w:snapToGrid w:val="0"/>
          <w:kern w:val="0"/>
          <w:sz w:val="24"/>
        </w:rPr>
        <w:t>。</w:t>
      </w:r>
    </w:p>
    <w:p w14:paraId="4FEB9B17">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4.4评标委员会要对评分汇总情况进行复核，特别是对排名第一的、报价最低的、投标或响应文件被认定为无效的情形进行重点复核。</w:t>
      </w:r>
    </w:p>
    <w:p w14:paraId="311D7B01">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4.5评标委员会将根据各投标人的评标排序，依次推荐本项目（各采购包）的中标候选人，起草并签署评标报告。本项目（各采购包）评标委员会共（各）推荐</w:t>
      </w:r>
      <w:r>
        <w:rPr>
          <w:rFonts w:hint="eastAsia" w:ascii="宋体" w:hAnsi="宋体" w:cs="宋体"/>
          <w:snapToGrid w:val="0"/>
          <w:kern w:val="0"/>
          <w:sz w:val="24"/>
          <w:u w:val="single"/>
        </w:rPr>
        <w:t>3</w:t>
      </w:r>
      <w:r>
        <w:rPr>
          <w:rFonts w:hint="eastAsia" w:ascii="宋体" w:hAnsi="宋体" w:cs="宋体"/>
          <w:snapToGrid w:val="0"/>
          <w:kern w:val="0"/>
          <w:sz w:val="24"/>
        </w:rPr>
        <w:t>名中标候选人。</w:t>
      </w:r>
    </w:p>
    <w:p w14:paraId="6F5BA1AA">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5   报告违法行为</w:t>
      </w:r>
    </w:p>
    <w:p w14:paraId="635BF25A">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5.1评标委员会在评标过程中发现投标人有行贿、提供虚假材料或者串通等违法行为时，有向采购人、采购代理机构或者有关部门报告的职责。</w:t>
      </w:r>
    </w:p>
    <w:p w14:paraId="4AA4235B">
      <w:pPr>
        <w:widowControl/>
        <w:snapToGrid w:val="0"/>
        <w:spacing w:line="360" w:lineRule="auto"/>
        <w:ind w:right="31" w:rightChars="15"/>
        <w:jc w:val="left"/>
        <w:rPr>
          <w:sz w:val="24"/>
        </w:rPr>
      </w:pPr>
      <w:r>
        <w:rPr>
          <w:b/>
          <w:snapToGrid w:val="0"/>
          <w:kern w:val="0"/>
          <w:sz w:val="24"/>
        </w:rPr>
        <w:br w:type="page"/>
      </w:r>
      <w:bookmarkStart w:id="654" w:name="_Toc353873941"/>
      <w:bookmarkStart w:id="655" w:name="_Toc353825551"/>
    </w:p>
    <w:bookmarkEnd w:id="654"/>
    <w:bookmarkEnd w:id="655"/>
    <w:p w14:paraId="51482B4E">
      <w:pPr>
        <w:numPr>
          <w:ilvl w:val="0"/>
          <w:numId w:val="3"/>
        </w:numPr>
        <w:tabs>
          <w:tab w:val="left" w:pos="360"/>
          <w:tab w:val="left" w:pos="900"/>
        </w:tabs>
        <w:snapToGrid w:val="0"/>
        <w:spacing w:line="360" w:lineRule="auto"/>
        <w:jc w:val="center"/>
        <w:outlineLvl w:val="1"/>
      </w:pPr>
      <w:bookmarkStart w:id="656" w:name="_Hlk178277854"/>
      <w:r>
        <w:rPr>
          <w:b/>
          <w:sz w:val="24"/>
        </w:rPr>
        <w:t>评标标准</w:t>
      </w:r>
    </w:p>
    <w:bookmarkEnd w:id="656"/>
    <w:tbl>
      <w:tblPr>
        <w:tblStyle w:val="27"/>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845"/>
        <w:gridCol w:w="1634"/>
        <w:gridCol w:w="5571"/>
      </w:tblGrid>
      <w:tr w14:paraId="2856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49" w:type="dxa"/>
            <w:tcBorders>
              <w:tl2br w:val="nil"/>
              <w:tr2bl w:val="nil"/>
            </w:tcBorders>
            <w:vAlign w:val="center"/>
          </w:tcPr>
          <w:p w14:paraId="032530C1">
            <w:pPr>
              <w:spacing w:line="240" w:lineRule="auto"/>
              <w:jc w:val="center"/>
              <w:rPr>
                <w:rFonts w:hint="eastAsia" w:ascii="宋体" w:hAnsi="宋体"/>
                <w:szCs w:val="21"/>
              </w:rPr>
            </w:pPr>
            <w:r>
              <w:rPr>
                <w:rFonts w:hint="eastAsia" w:ascii="宋体" w:hAnsi="宋体"/>
                <w:b/>
                <w:szCs w:val="21"/>
              </w:rPr>
              <w:t>项目</w:t>
            </w:r>
          </w:p>
        </w:tc>
        <w:tc>
          <w:tcPr>
            <w:tcW w:w="845" w:type="dxa"/>
            <w:tcBorders>
              <w:tl2br w:val="nil"/>
              <w:tr2bl w:val="nil"/>
            </w:tcBorders>
            <w:vAlign w:val="center"/>
          </w:tcPr>
          <w:p w14:paraId="17394E65">
            <w:pPr>
              <w:spacing w:line="240" w:lineRule="auto"/>
              <w:jc w:val="center"/>
              <w:rPr>
                <w:rFonts w:hint="eastAsia" w:ascii="宋体" w:hAnsi="宋体"/>
                <w:b/>
                <w:szCs w:val="21"/>
              </w:rPr>
            </w:pPr>
            <w:r>
              <w:rPr>
                <w:rFonts w:hint="eastAsia" w:ascii="宋体" w:hAnsi="宋体"/>
                <w:b/>
                <w:szCs w:val="21"/>
              </w:rPr>
              <w:t>分值</w:t>
            </w:r>
          </w:p>
        </w:tc>
        <w:tc>
          <w:tcPr>
            <w:tcW w:w="7205" w:type="dxa"/>
            <w:gridSpan w:val="2"/>
            <w:tcBorders>
              <w:tl2br w:val="nil"/>
              <w:tr2bl w:val="nil"/>
            </w:tcBorders>
            <w:vAlign w:val="center"/>
          </w:tcPr>
          <w:p w14:paraId="0312DF33">
            <w:pPr>
              <w:spacing w:line="240" w:lineRule="auto"/>
              <w:jc w:val="center"/>
              <w:rPr>
                <w:rFonts w:hint="eastAsia" w:ascii="宋体" w:hAnsi="宋体"/>
                <w:szCs w:val="21"/>
              </w:rPr>
            </w:pPr>
            <w:r>
              <w:rPr>
                <w:rFonts w:hint="eastAsia" w:ascii="宋体" w:hAnsi="宋体"/>
                <w:b/>
                <w:szCs w:val="21"/>
              </w:rPr>
              <w:t>评分标准</w:t>
            </w:r>
          </w:p>
        </w:tc>
      </w:tr>
      <w:tr w14:paraId="65B0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949" w:type="dxa"/>
            <w:tcBorders>
              <w:tl2br w:val="nil"/>
              <w:tr2bl w:val="nil"/>
            </w:tcBorders>
            <w:vAlign w:val="center"/>
          </w:tcPr>
          <w:p w14:paraId="7794B651">
            <w:pPr>
              <w:spacing w:line="240" w:lineRule="auto"/>
              <w:jc w:val="center"/>
              <w:rPr>
                <w:rFonts w:hint="eastAsia" w:ascii="宋体" w:hAnsi="宋体"/>
                <w:b/>
                <w:szCs w:val="21"/>
              </w:rPr>
            </w:pPr>
            <w:r>
              <w:rPr>
                <w:rFonts w:hint="eastAsia" w:ascii="宋体" w:hAnsi="宋体"/>
                <w:b/>
                <w:szCs w:val="21"/>
              </w:rPr>
              <w:t>商务部分（10分）</w:t>
            </w:r>
          </w:p>
        </w:tc>
        <w:tc>
          <w:tcPr>
            <w:tcW w:w="845" w:type="dxa"/>
            <w:tcBorders>
              <w:tl2br w:val="nil"/>
              <w:tr2bl w:val="nil"/>
            </w:tcBorders>
            <w:vAlign w:val="center"/>
          </w:tcPr>
          <w:p w14:paraId="150D8764">
            <w:pPr>
              <w:spacing w:line="240" w:lineRule="auto"/>
              <w:jc w:val="center"/>
              <w:rPr>
                <w:rFonts w:hint="eastAsia" w:ascii="宋体" w:hAnsi="宋体"/>
                <w:bCs/>
                <w:szCs w:val="21"/>
              </w:rPr>
            </w:pPr>
            <w:r>
              <w:rPr>
                <w:rFonts w:hint="eastAsia" w:ascii="宋体" w:hAnsi="宋体"/>
                <w:bCs/>
                <w:szCs w:val="21"/>
              </w:rPr>
              <w:t>10</w:t>
            </w:r>
          </w:p>
        </w:tc>
        <w:tc>
          <w:tcPr>
            <w:tcW w:w="1634" w:type="dxa"/>
            <w:tcBorders>
              <w:tl2br w:val="nil"/>
              <w:tr2bl w:val="nil"/>
            </w:tcBorders>
            <w:vAlign w:val="center"/>
          </w:tcPr>
          <w:p w14:paraId="69BA2864">
            <w:pPr>
              <w:spacing w:before="120" w:beforeLines="50" w:line="240" w:lineRule="auto"/>
              <w:jc w:val="center"/>
              <w:rPr>
                <w:rFonts w:hint="eastAsia" w:ascii="宋体" w:hAnsi="宋体" w:cs="宋体"/>
                <w:bCs/>
                <w:szCs w:val="21"/>
              </w:rPr>
            </w:pPr>
            <w:r>
              <w:rPr>
                <w:rFonts w:hint="eastAsia" w:ascii="宋体" w:hAnsi="宋体" w:cs="宋体"/>
                <w:bCs/>
                <w:szCs w:val="21"/>
              </w:rPr>
              <w:t>类似项目经验</w:t>
            </w:r>
          </w:p>
        </w:tc>
        <w:tc>
          <w:tcPr>
            <w:tcW w:w="5571" w:type="dxa"/>
            <w:tcBorders>
              <w:tl2br w:val="nil"/>
              <w:tr2bl w:val="nil"/>
            </w:tcBorders>
            <w:vAlign w:val="center"/>
          </w:tcPr>
          <w:p w14:paraId="4061B1E9">
            <w:pPr>
              <w:autoSpaceDN w:val="0"/>
              <w:snapToGrid w:val="0"/>
              <w:jc w:val="left"/>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供应商近</w:t>
            </w:r>
            <w:r>
              <w:rPr>
                <w:rFonts w:hint="eastAsia" w:asciiTheme="minorEastAsia" w:hAnsiTheme="minorEastAsia" w:eastAsiaTheme="minorEastAsia"/>
                <w:szCs w:val="21"/>
                <w:lang w:val="en-US" w:eastAsia="zh-CN"/>
              </w:rPr>
              <w:t>五</w:t>
            </w:r>
            <w:r>
              <w:rPr>
                <w:rFonts w:hint="eastAsia" w:asciiTheme="minorEastAsia" w:hAnsiTheme="minorEastAsia" w:eastAsiaTheme="minorEastAsia"/>
                <w:szCs w:val="21"/>
              </w:rPr>
              <w:t>年（202</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月1日至202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相关类似</w:t>
            </w:r>
            <w:r>
              <w:rPr>
                <w:rFonts w:hint="eastAsia" w:asciiTheme="minorEastAsia" w:hAnsiTheme="minorEastAsia" w:eastAsiaTheme="minorEastAsia"/>
                <w:szCs w:val="21"/>
              </w:rPr>
              <w:t>业绩（须附合同关键页复印件加盖投标单位公章）</w:t>
            </w:r>
          </w:p>
          <w:p w14:paraId="206E29E8">
            <w:pPr>
              <w:autoSpaceDN w:val="0"/>
              <w:snapToGrid w:val="0"/>
              <w:jc w:val="left"/>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提供2个有效业绩，得10分；提供1个有效业绩，得5分；</w:t>
            </w:r>
          </w:p>
          <w:p w14:paraId="2AF475FD">
            <w:pPr>
              <w:autoSpaceDN w:val="0"/>
              <w:snapToGrid w:val="0"/>
              <w:jc w:val="left"/>
              <w:textAlignment w:val="center"/>
              <w:rPr>
                <w:rFonts w:hint="eastAsia" w:ascii="宋体" w:hAnsi="宋体" w:cs="宋体"/>
                <w:bCs/>
                <w:szCs w:val="21"/>
              </w:rPr>
            </w:pPr>
            <w:r>
              <w:rPr>
                <w:rFonts w:hint="eastAsia" w:asciiTheme="minorEastAsia" w:hAnsiTheme="minorEastAsia" w:eastAsiaTheme="minorEastAsia"/>
                <w:szCs w:val="21"/>
                <w:lang w:val="en-US" w:eastAsia="zh-CN"/>
              </w:rPr>
              <w:t>不提供</w:t>
            </w:r>
            <w:r>
              <w:rPr>
                <w:rFonts w:hint="eastAsia" w:asciiTheme="minorEastAsia" w:hAnsiTheme="minorEastAsia" w:eastAsiaTheme="minorEastAsia"/>
                <w:szCs w:val="21"/>
              </w:rPr>
              <w:t>，得0分。</w:t>
            </w:r>
          </w:p>
        </w:tc>
      </w:tr>
      <w:tr w14:paraId="7AAB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949" w:type="dxa"/>
            <w:vMerge w:val="restart"/>
            <w:tcBorders>
              <w:tl2br w:val="nil"/>
              <w:tr2bl w:val="nil"/>
            </w:tcBorders>
            <w:vAlign w:val="center"/>
          </w:tcPr>
          <w:p w14:paraId="4096ED0A">
            <w:pPr>
              <w:spacing w:line="240" w:lineRule="auto"/>
              <w:jc w:val="center"/>
              <w:rPr>
                <w:rFonts w:hint="eastAsia" w:ascii="宋体" w:hAnsi="宋体"/>
                <w:b/>
                <w:szCs w:val="21"/>
              </w:rPr>
            </w:pPr>
            <w:r>
              <w:rPr>
                <w:rFonts w:hint="eastAsia" w:ascii="宋体" w:hAnsi="宋体"/>
                <w:b/>
                <w:szCs w:val="21"/>
              </w:rPr>
              <w:t>技术部分（80分）</w:t>
            </w:r>
          </w:p>
        </w:tc>
        <w:tc>
          <w:tcPr>
            <w:tcW w:w="845" w:type="dxa"/>
            <w:tcBorders>
              <w:tl2br w:val="nil"/>
              <w:tr2bl w:val="nil"/>
            </w:tcBorders>
            <w:vAlign w:val="center"/>
          </w:tcPr>
          <w:p w14:paraId="6054F46A">
            <w:pPr>
              <w:spacing w:line="240" w:lineRule="auto"/>
              <w:jc w:val="center"/>
              <w:rPr>
                <w:rFonts w:hint="eastAsia" w:ascii="宋体" w:hAnsi="宋体"/>
                <w:bCs/>
                <w:szCs w:val="21"/>
              </w:rPr>
            </w:pPr>
            <w:r>
              <w:rPr>
                <w:rFonts w:hint="eastAsia" w:ascii="宋体" w:hAnsi="宋体"/>
                <w:bCs/>
                <w:szCs w:val="21"/>
              </w:rPr>
              <w:t>30</w:t>
            </w:r>
          </w:p>
        </w:tc>
        <w:tc>
          <w:tcPr>
            <w:tcW w:w="1634" w:type="dxa"/>
            <w:tcBorders>
              <w:tl2br w:val="nil"/>
              <w:tr2bl w:val="nil"/>
            </w:tcBorders>
            <w:vAlign w:val="center"/>
          </w:tcPr>
          <w:p w14:paraId="16160DB6">
            <w:pPr>
              <w:ind w:firstLine="28"/>
              <w:jc w:val="center"/>
              <w:rPr>
                <w:rFonts w:hint="eastAsia" w:ascii="宋体" w:hAnsi="宋体" w:cs="宋体"/>
                <w:bCs/>
                <w:szCs w:val="21"/>
              </w:rPr>
            </w:pPr>
            <w:r>
              <w:rPr>
                <w:rFonts w:hint="eastAsia" w:asciiTheme="minorEastAsia" w:hAnsiTheme="minorEastAsia" w:eastAsiaTheme="minorEastAsia"/>
                <w:szCs w:val="21"/>
              </w:rPr>
              <w:t>对项目的理解</w:t>
            </w:r>
          </w:p>
        </w:tc>
        <w:tc>
          <w:tcPr>
            <w:tcW w:w="5571" w:type="dxa"/>
            <w:tcBorders>
              <w:tl2br w:val="nil"/>
              <w:tr2bl w:val="nil"/>
            </w:tcBorders>
            <w:vAlign w:val="center"/>
          </w:tcPr>
          <w:p w14:paraId="0AC18BB2">
            <w:pPr>
              <w:autoSpaceDN w:val="0"/>
              <w:snapToGrid w:val="0"/>
              <w:jc w:val="left"/>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项目理解、项目总体规划思路和设计：根据投标人对本次招标所包括的设计工作范围和任务描述、对项目建设条件的理解进行评分。</w:t>
            </w:r>
          </w:p>
          <w:p w14:paraId="662C41FF">
            <w:pPr>
              <w:autoSpaceDN w:val="0"/>
              <w:snapToGrid w:val="0"/>
              <w:jc w:val="left"/>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对本项目建设内容的理解程度深入，能够因地制宜、从实际出发，结合项目具体情况，设计理念符合项目要求，体系结构完整、清晰，得30分；</w:t>
            </w:r>
          </w:p>
          <w:p w14:paraId="1FC7E75B">
            <w:pPr>
              <w:autoSpaceDN w:val="0"/>
              <w:snapToGrid w:val="0"/>
              <w:jc w:val="left"/>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对本项目建设内容的理解程度较深入，能够因地制宜、从实际出发，结合项目具体情况，设计理念基本符合项目要求，体系结构较完整、清晰，得20分；</w:t>
            </w:r>
          </w:p>
          <w:p w14:paraId="2EF962AB">
            <w:pPr>
              <w:autoSpaceDN w:val="0"/>
              <w:snapToGrid w:val="0"/>
              <w:jc w:val="left"/>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对本项目建设内容的理解程度一般，不能够因地制宜、从实际出发，结合项目的具体情况，设计理念部分满足项目要求，体系结构完整性一般，得10 分；</w:t>
            </w:r>
          </w:p>
          <w:p w14:paraId="7D6AF66B">
            <w:pPr>
              <w:ind w:firstLine="28"/>
              <w:jc w:val="left"/>
              <w:rPr>
                <w:rFonts w:hint="eastAsia" w:ascii="宋体" w:hAnsi="宋体" w:cs="宋体"/>
                <w:bCs/>
                <w:szCs w:val="21"/>
              </w:rPr>
            </w:pPr>
            <w:r>
              <w:rPr>
                <w:rFonts w:hint="eastAsia" w:asciiTheme="minorEastAsia" w:hAnsiTheme="minorEastAsia" w:eastAsiaTheme="minorEastAsia"/>
                <w:szCs w:val="21"/>
              </w:rPr>
              <w:t>未提供相关内容不得分。</w:t>
            </w:r>
          </w:p>
        </w:tc>
      </w:tr>
      <w:tr w14:paraId="2FE6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949" w:type="dxa"/>
            <w:vMerge w:val="continue"/>
            <w:tcBorders>
              <w:tl2br w:val="nil"/>
              <w:tr2bl w:val="nil"/>
            </w:tcBorders>
            <w:vAlign w:val="center"/>
          </w:tcPr>
          <w:p w14:paraId="11328F81">
            <w:pPr>
              <w:spacing w:line="240" w:lineRule="auto"/>
              <w:jc w:val="center"/>
              <w:rPr>
                <w:rFonts w:hint="eastAsia" w:ascii="宋体" w:hAnsi="宋体"/>
                <w:b/>
                <w:szCs w:val="21"/>
              </w:rPr>
            </w:pPr>
          </w:p>
        </w:tc>
        <w:tc>
          <w:tcPr>
            <w:tcW w:w="845" w:type="dxa"/>
            <w:tcBorders>
              <w:tl2br w:val="nil"/>
              <w:tr2bl w:val="nil"/>
            </w:tcBorders>
            <w:vAlign w:val="center"/>
          </w:tcPr>
          <w:p w14:paraId="15A88C3E">
            <w:pPr>
              <w:spacing w:line="240" w:lineRule="auto"/>
              <w:jc w:val="center"/>
              <w:rPr>
                <w:rFonts w:hint="eastAsia" w:ascii="宋体" w:hAnsi="宋体"/>
                <w:bCs/>
                <w:szCs w:val="21"/>
              </w:rPr>
            </w:pPr>
            <w:r>
              <w:rPr>
                <w:rFonts w:hint="eastAsia" w:ascii="宋体" w:hAnsi="宋体"/>
                <w:bCs/>
                <w:szCs w:val="21"/>
              </w:rPr>
              <w:t>10</w:t>
            </w:r>
          </w:p>
        </w:tc>
        <w:tc>
          <w:tcPr>
            <w:tcW w:w="1634" w:type="dxa"/>
            <w:tcBorders>
              <w:tl2br w:val="nil"/>
              <w:tr2bl w:val="nil"/>
            </w:tcBorders>
            <w:vAlign w:val="center"/>
          </w:tcPr>
          <w:p w14:paraId="760FA859">
            <w:pPr>
              <w:ind w:firstLine="28"/>
              <w:jc w:val="center"/>
              <w:rPr>
                <w:sz w:val="24"/>
              </w:rPr>
            </w:pPr>
            <w:r>
              <w:rPr>
                <w:rFonts w:hint="eastAsia" w:asciiTheme="minorEastAsia" w:hAnsiTheme="minorEastAsia" w:eastAsiaTheme="minorEastAsia"/>
                <w:szCs w:val="21"/>
              </w:rPr>
              <w:t>项目团队配置</w:t>
            </w:r>
          </w:p>
        </w:tc>
        <w:tc>
          <w:tcPr>
            <w:tcW w:w="5571" w:type="dxa"/>
            <w:tcBorders>
              <w:tl2br w:val="nil"/>
              <w:tr2bl w:val="nil"/>
            </w:tcBorders>
            <w:vAlign w:val="center"/>
          </w:tcPr>
          <w:p w14:paraId="1EC4E0B6">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人员组成合理，专业配置齐全，专业能力强得10分</w:t>
            </w:r>
          </w:p>
          <w:p w14:paraId="4FB6FBD8">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人员组成较合理，专业配置较齐全，专业能力较强得7分</w:t>
            </w:r>
          </w:p>
          <w:p w14:paraId="75C564F7">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人员组成欠合理，专业配置不齐全，专业能力一般得3分</w:t>
            </w:r>
          </w:p>
          <w:p w14:paraId="71680F64">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人员组成专业配备较差，不能满足项目的要求得0分</w:t>
            </w:r>
          </w:p>
          <w:p w14:paraId="0A0A3E4B">
            <w:pPr>
              <w:ind w:firstLine="28"/>
              <w:jc w:val="left"/>
              <w:rPr>
                <w:rFonts w:hint="eastAsia" w:ascii="宋体" w:hAnsi="宋体" w:cs="宋体"/>
                <w:bCs/>
                <w:szCs w:val="21"/>
              </w:rPr>
            </w:pPr>
            <w:r>
              <w:rPr>
                <w:rFonts w:hint="eastAsia" w:cs="宋体" w:asciiTheme="minorEastAsia" w:hAnsiTheme="minorEastAsia" w:eastAsiaTheme="minorEastAsia"/>
                <w:szCs w:val="21"/>
              </w:rPr>
              <w:t>未提供相关内容不得分。</w:t>
            </w:r>
          </w:p>
        </w:tc>
      </w:tr>
      <w:tr w14:paraId="0640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949" w:type="dxa"/>
            <w:vMerge w:val="continue"/>
            <w:tcBorders>
              <w:tl2br w:val="nil"/>
              <w:tr2bl w:val="nil"/>
            </w:tcBorders>
            <w:vAlign w:val="center"/>
          </w:tcPr>
          <w:p w14:paraId="1B129277">
            <w:pPr>
              <w:spacing w:line="240" w:lineRule="auto"/>
              <w:jc w:val="center"/>
              <w:rPr>
                <w:rFonts w:hint="eastAsia" w:ascii="宋体" w:hAnsi="宋体"/>
                <w:b/>
                <w:szCs w:val="21"/>
              </w:rPr>
            </w:pPr>
          </w:p>
        </w:tc>
        <w:tc>
          <w:tcPr>
            <w:tcW w:w="845" w:type="dxa"/>
            <w:tcBorders>
              <w:tl2br w:val="nil"/>
              <w:tr2bl w:val="nil"/>
            </w:tcBorders>
            <w:vAlign w:val="center"/>
          </w:tcPr>
          <w:p w14:paraId="698296F6">
            <w:pPr>
              <w:spacing w:after="0" w:line="240" w:lineRule="auto"/>
              <w:jc w:val="center"/>
              <w:rPr>
                <w:rFonts w:hint="eastAsia" w:ascii="宋体" w:hAnsi="宋体" w:cs="宋体"/>
                <w:bCs/>
                <w:szCs w:val="21"/>
              </w:rPr>
            </w:pPr>
            <w:r>
              <w:rPr>
                <w:rFonts w:hint="eastAsia" w:ascii="宋体" w:hAnsi="宋体" w:cs="宋体"/>
                <w:bCs/>
                <w:szCs w:val="21"/>
              </w:rPr>
              <w:t>30</w:t>
            </w:r>
          </w:p>
        </w:tc>
        <w:tc>
          <w:tcPr>
            <w:tcW w:w="1634" w:type="dxa"/>
            <w:tcBorders>
              <w:tl2br w:val="nil"/>
              <w:tr2bl w:val="nil"/>
            </w:tcBorders>
            <w:vAlign w:val="center"/>
          </w:tcPr>
          <w:p w14:paraId="3B99FB18">
            <w:pPr>
              <w:jc w:val="center"/>
              <w:rPr>
                <w:rFonts w:hint="eastAsia" w:asciiTheme="minorEastAsia" w:hAnsiTheme="minorEastAsia" w:eastAsiaTheme="minorEastAsia"/>
                <w:szCs w:val="21"/>
              </w:rPr>
            </w:pPr>
            <w:r>
              <w:rPr>
                <w:rFonts w:hint="eastAsia" w:asciiTheme="minorEastAsia" w:hAnsiTheme="minorEastAsia" w:eastAsiaTheme="minorEastAsia"/>
                <w:szCs w:val="21"/>
              </w:rPr>
              <w:t>设计成果的主要内容</w:t>
            </w:r>
          </w:p>
          <w:p w14:paraId="13E7EADF">
            <w:pPr>
              <w:jc w:val="center"/>
              <w:rPr>
                <w:rFonts w:hint="eastAsia" w:ascii="宋体" w:hAnsi="宋体" w:cs="宋体" w:eastAsiaTheme="minorEastAsia"/>
                <w:bCs/>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附设计图</w:t>
            </w:r>
            <w:r>
              <w:rPr>
                <w:rFonts w:hint="eastAsia" w:asciiTheme="minorEastAsia" w:hAnsiTheme="minorEastAsia" w:eastAsiaTheme="minorEastAsia"/>
                <w:szCs w:val="21"/>
                <w:lang w:eastAsia="zh-CN"/>
              </w:rPr>
              <w:t>）</w:t>
            </w:r>
          </w:p>
        </w:tc>
        <w:tc>
          <w:tcPr>
            <w:tcW w:w="5571" w:type="dxa"/>
            <w:tcBorders>
              <w:tl2br w:val="nil"/>
              <w:tr2bl w:val="nil"/>
            </w:tcBorders>
            <w:vAlign w:val="center"/>
          </w:tcPr>
          <w:p w14:paraId="661D9CC8">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完全文件中的技术要求，内容充分详实，</w:t>
            </w:r>
            <w:r>
              <w:rPr>
                <w:rFonts w:hint="eastAsia" w:asciiTheme="minorEastAsia" w:hAnsiTheme="minorEastAsia" w:eastAsiaTheme="minorEastAsia"/>
                <w:szCs w:val="21"/>
              </w:rPr>
              <w:t>符合规范、采购人要求的，</w:t>
            </w:r>
            <w:r>
              <w:rPr>
                <w:rFonts w:hint="eastAsia" w:cs="宋体" w:asciiTheme="minorEastAsia" w:hAnsiTheme="minorEastAsia" w:eastAsiaTheme="minorEastAsia"/>
                <w:szCs w:val="21"/>
              </w:rPr>
              <w:t>得30分；</w:t>
            </w:r>
          </w:p>
          <w:p w14:paraId="73AA618A">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部分</w:t>
            </w:r>
            <w:r>
              <w:rPr>
                <w:rFonts w:hint="eastAsia" w:cs="宋体" w:asciiTheme="minorEastAsia" w:hAnsiTheme="minorEastAsia" w:eastAsiaTheme="minorEastAsia"/>
                <w:szCs w:val="21"/>
                <w:lang w:eastAsia="zh-CN"/>
              </w:rPr>
              <w:t>投标文件</w:t>
            </w:r>
            <w:r>
              <w:rPr>
                <w:rFonts w:hint="eastAsia" w:cs="宋体" w:asciiTheme="minorEastAsia" w:hAnsiTheme="minorEastAsia" w:eastAsiaTheme="minorEastAsia"/>
                <w:szCs w:val="21"/>
              </w:rPr>
              <w:t>中的技术要求，内容深度一般，</w:t>
            </w:r>
            <w:r>
              <w:rPr>
                <w:rFonts w:hint="eastAsia" w:asciiTheme="minorEastAsia" w:hAnsiTheme="minorEastAsia" w:eastAsiaTheme="minorEastAsia"/>
                <w:szCs w:val="21"/>
              </w:rPr>
              <w:t>基本满足规范和采购人要求的，</w:t>
            </w:r>
            <w:r>
              <w:rPr>
                <w:rFonts w:hint="eastAsia" w:cs="宋体" w:asciiTheme="minorEastAsia" w:hAnsiTheme="minorEastAsia" w:eastAsiaTheme="minorEastAsia"/>
                <w:szCs w:val="21"/>
              </w:rPr>
              <w:t>得20分；</w:t>
            </w:r>
          </w:p>
          <w:p w14:paraId="0D277EE4">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少部分</w:t>
            </w:r>
            <w:r>
              <w:rPr>
                <w:rFonts w:hint="eastAsia" w:cs="宋体" w:asciiTheme="minorEastAsia" w:hAnsiTheme="minorEastAsia" w:eastAsiaTheme="minorEastAsia"/>
                <w:szCs w:val="21"/>
                <w:lang w:eastAsia="zh-CN"/>
              </w:rPr>
              <w:t>投标文件</w:t>
            </w:r>
            <w:r>
              <w:rPr>
                <w:rFonts w:hint="eastAsia" w:cs="宋体" w:asciiTheme="minorEastAsia" w:hAnsiTheme="minorEastAsia" w:eastAsiaTheme="minorEastAsia"/>
                <w:szCs w:val="21"/>
              </w:rPr>
              <w:t>中的技术要求，内容深度较浅，</w:t>
            </w:r>
            <w:r>
              <w:rPr>
                <w:rFonts w:hint="eastAsia" w:asciiTheme="minorEastAsia" w:hAnsiTheme="minorEastAsia" w:eastAsiaTheme="minorEastAsia"/>
                <w:szCs w:val="21"/>
              </w:rPr>
              <w:t>不满足规范和采购人要求的，</w:t>
            </w:r>
            <w:r>
              <w:rPr>
                <w:rFonts w:hint="eastAsia" w:cs="宋体" w:asciiTheme="minorEastAsia" w:hAnsiTheme="minorEastAsia" w:eastAsiaTheme="minorEastAsia"/>
                <w:szCs w:val="21"/>
              </w:rPr>
              <w:t>得10分；</w:t>
            </w:r>
          </w:p>
          <w:p w14:paraId="6AF951C1">
            <w:pPr>
              <w:ind w:firstLine="28"/>
              <w:jc w:val="left"/>
              <w:rPr>
                <w:rFonts w:hint="eastAsia" w:ascii="宋体" w:hAnsi="宋体" w:cs="宋体"/>
                <w:bCs/>
                <w:szCs w:val="21"/>
              </w:rPr>
            </w:pPr>
            <w:r>
              <w:rPr>
                <w:rFonts w:hint="eastAsia" w:cs="宋体" w:asciiTheme="minorEastAsia" w:hAnsiTheme="minorEastAsia" w:eastAsiaTheme="minorEastAsia"/>
                <w:szCs w:val="21"/>
              </w:rPr>
              <w:t>未提供相关内容不得分。</w:t>
            </w:r>
          </w:p>
        </w:tc>
      </w:tr>
      <w:tr w14:paraId="0F80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jc w:val="center"/>
        </w:trPr>
        <w:tc>
          <w:tcPr>
            <w:tcW w:w="949" w:type="dxa"/>
            <w:vMerge w:val="continue"/>
            <w:tcBorders>
              <w:tl2br w:val="nil"/>
              <w:tr2bl w:val="nil"/>
            </w:tcBorders>
            <w:vAlign w:val="center"/>
          </w:tcPr>
          <w:p w14:paraId="289EB990">
            <w:pPr>
              <w:spacing w:line="240" w:lineRule="auto"/>
              <w:jc w:val="center"/>
              <w:rPr>
                <w:rFonts w:hint="eastAsia" w:ascii="宋体" w:hAnsi="宋体"/>
                <w:b/>
                <w:szCs w:val="21"/>
              </w:rPr>
            </w:pPr>
          </w:p>
        </w:tc>
        <w:tc>
          <w:tcPr>
            <w:tcW w:w="845" w:type="dxa"/>
            <w:tcBorders>
              <w:tl2br w:val="nil"/>
              <w:tr2bl w:val="nil"/>
            </w:tcBorders>
            <w:vAlign w:val="center"/>
          </w:tcPr>
          <w:p w14:paraId="2DABB3C5">
            <w:pPr>
              <w:spacing w:after="0" w:line="240" w:lineRule="auto"/>
              <w:jc w:val="center"/>
              <w:rPr>
                <w:rFonts w:hint="eastAsia" w:ascii="宋体" w:hAnsi="宋体" w:cs="宋体"/>
                <w:bCs/>
                <w:szCs w:val="21"/>
              </w:rPr>
            </w:pPr>
            <w:r>
              <w:rPr>
                <w:rFonts w:hint="eastAsia" w:ascii="宋体" w:hAnsi="宋体" w:cs="宋体"/>
                <w:bCs/>
                <w:szCs w:val="21"/>
              </w:rPr>
              <w:t>5</w:t>
            </w:r>
          </w:p>
        </w:tc>
        <w:tc>
          <w:tcPr>
            <w:tcW w:w="1634" w:type="dxa"/>
            <w:tcBorders>
              <w:tl2br w:val="nil"/>
              <w:tr2bl w:val="nil"/>
            </w:tcBorders>
            <w:vAlign w:val="center"/>
          </w:tcPr>
          <w:p w14:paraId="0D4DE4CC">
            <w:pPr>
              <w:ind w:firstLine="28"/>
              <w:jc w:val="center"/>
              <w:rPr>
                <w:rFonts w:hint="eastAsia" w:ascii="宋体" w:hAnsi="宋体" w:cs="宋体"/>
                <w:bCs/>
                <w:szCs w:val="21"/>
              </w:rPr>
            </w:pPr>
            <w:r>
              <w:rPr>
                <w:rFonts w:asciiTheme="minorEastAsia" w:hAnsiTheme="minorEastAsia" w:eastAsiaTheme="minorEastAsia"/>
                <w:szCs w:val="21"/>
              </w:rPr>
              <w:t>质量保障方案</w:t>
            </w:r>
          </w:p>
        </w:tc>
        <w:tc>
          <w:tcPr>
            <w:tcW w:w="5571" w:type="dxa"/>
            <w:tcBorders>
              <w:tl2br w:val="nil"/>
              <w:tr2bl w:val="nil"/>
            </w:tcBorders>
            <w:vAlign w:val="center"/>
          </w:tcPr>
          <w:p w14:paraId="3B70CC31">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提供的方案详细完整，科学合理可行，有很强的针对性，完全符合项目特点及要求，得5分；</w:t>
            </w:r>
          </w:p>
          <w:p w14:paraId="675DE1C0">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提供的方案较详细完整，合理可行，有较强的针对性，较符合项目特点及要求，得 3分；</w:t>
            </w:r>
          </w:p>
          <w:p w14:paraId="18639FC8">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提供的方案常规、通用，没有针对性的，得1分；</w:t>
            </w:r>
          </w:p>
          <w:p w14:paraId="062CFA5D">
            <w:pPr>
              <w:ind w:firstLine="28"/>
              <w:jc w:val="left"/>
              <w:rPr>
                <w:rFonts w:hint="eastAsia" w:ascii="宋体" w:hAnsi="宋体" w:cs="宋体"/>
                <w:bCs/>
                <w:szCs w:val="21"/>
              </w:rPr>
            </w:pPr>
            <w:r>
              <w:rPr>
                <w:rFonts w:hint="eastAsia" w:cs="宋体" w:asciiTheme="minorEastAsia" w:hAnsiTheme="minorEastAsia" w:eastAsiaTheme="minorEastAsia"/>
                <w:szCs w:val="21"/>
              </w:rPr>
              <w:t>未提供相关内容不得分。</w:t>
            </w:r>
          </w:p>
        </w:tc>
      </w:tr>
      <w:tr w14:paraId="587D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1" w:hRule="atLeast"/>
          <w:jc w:val="center"/>
        </w:trPr>
        <w:tc>
          <w:tcPr>
            <w:tcW w:w="949" w:type="dxa"/>
            <w:vMerge w:val="continue"/>
            <w:tcBorders>
              <w:tl2br w:val="nil"/>
              <w:tr2bl w:val="nil"/>
            </w:tcBorders>
            <w:vAlign w:val="center"/>
          </w:tcPr>
          <w:p w14:paraId="6E68D6E4">
            <w:pPr>
              <w:spacing w:line="240" w:lineRule="auto"/>
              <w:jc w:val="center"/>
              <w:rPr>
                <w:rFonts w:hint="eastAsia" w:ascii="宋体" w:hAnsi="宋体"/>
                <w:b/>
                <w:szCs w:val="21"/>
              </w:rPr>
            </w:pPr>
          </w:p>
        </w:tc>
        <w:tc>
          <w:tcPr>
            <w:tcW w:w="845" w:type="dxa"/>
            <w:tcBorders>
              <w:tl2br w:val="nil"/>
              <w:tr2bl w:val="nil"/>
            </w:tcBorders>
            <w:vAlign w:val="center"/>
          </w:tcPr>
          <w:p w14:paraId="20133165">
            <w:pPr>
              <w:spacing w:after="0" w:line="240" w:lineRule="auto"/>
              <w:jc w:val="center"/>
              <w:rPr>
                <w:rFonts w:hint="eastAsia" w:ascii="宋体" w:hAnsi="宋体" w:cs="宋体"/>
                <w:bCs/>
                <w:szCs w:val="21"/>
              </w:rPr>
            </w:pPr>
            <w:r>
              <w:rPr>
                <w:rFonts w:hint="eastAsia" w:ascii="宋体" w:hAnsi="宋体" w:cs="宋体"/>
                <w:bCs/>
                <w:szCs w:val="21"/>
              </w:rPr>
              <w:t>5</w:t>
            </w:r>
          </w:p>
        </w:tc>
        <w:tc>
          <w:tcPr>
            <w:tcW w:w="1634" w:type="dxa"/>
            <w:tcBorders>
              <w:tl2br w:val="nil"/>
              <w:tr2bl w:val="nil"/>
            </w:tcBorders>
            <w:vAlign w:val="center"/>
          </w:tcPr>
          <w:p w14:paraId="4BF57A1E">
            <w:pPr>
              <w:ind w:firstLine="28"/>
              <w:jc w:val="center"/>
              <w:rPr>
                <w:rFonts w:hint="eastAsia" w:ascii="宋体" w:hAnsi="宋体" w:cs="宋体"/>
                <w:bCs/>
                <w:szCs w:val="21"/>
              </w:rPr>
            </w:pPr>
            <w:r>
              <w:rPr>
                <w:rFonts w:asciiTheme="minorEastAsia" w:hAnsiTheme="minorEastAsia" w:eastAsiaTheme="minorEastAsia"/>
                <w:szCs w:val="21"/>
              </w:rPr>
              <w:t>进度保障方案</w:t>
            </w:r>
          </w:p>
        </w:tc>
        <w:tc>
          <w:tcPr>
            <w:tcW w:w="5571" w:type="dxa"/>
            <w:tcBorders>
              <w:tl2br w:val="nil"/>
              <w:tr2bl w:val="nil"/>
            </w:tcBorders>
            <w:vAlign w:val="center"/>
          </w:tcPr>
          <w:p w14:paraId="41BA90F8">
            <w:pPr>
              <w:jc w:val="left"/>
              <w:rPr>
                <w:rFonts w:hint="eastAsia" w:asciiTheme="minorEastAsia" w:hAnsiTheme="minorEastAsia" w:eastAsiaTheme="minorEastAsia"/>
                <w:szCs w:val="21"/>
              </w:rPr>
            </w:pPr>
            <w:r>
              <w:rPr>
                <w:rFonts w:asciiTheme="minorEastAsia" w:hAnsiTheme="minorEastAsia" w:eastAsiaTheme="minorEastAsia"/>
                <w:szCs w:val="21"/>
              </w:rPr>
              <w:t>提供的方案详细完整，科学合理可行，有很强的针对性，完全符合项目特点及要求，得</w:t>
            </w:r>
            <w:r>
              <w:rPr>
                <w:rFonts w:hint="eastAsia" w:asciiTheme="minorEastAsia" w:hAnsiTheme="minorEastAsia" w:eastAsiaTheme="minorEastAsia"/>
                <w:szCs w:val="21"/>
              </w:rPr>
              <w:t>5</w:t>
            </w:r>
            <w:r>
              <w:rPr>
                <w:rFonts w:asciiTheme="minorEastAsia" w:hAnsiTheme="minorEastAsia" w:eastAsiaTheme="minorEastAsia"/>
                <w:szCs w:val="21"/>
              </w:rPr>
              <w:t>分；</w:t>
            </w:r>
          </w:p>
          <w:p w14:paraId="3C1A9E9E">
            <w:pPr>
              <w:jc w:val="left"/>
              <w:rPr>
                <w:rFonts w:hint="eastAsia" w:asciiTheme="minorEastAsia" w:hAnsiTheme="minorEastAsia" w:eastAsiaTheme="minorEastAsia"/>
                <w:szCs w:val="21"/>
              </w:rPr>
            </w:pPr>
            <w:r>
              <w:rPr>
                <w:rFonts w:asciiTheme="minorEastAsia" w:hAnsiTheme="minorEastAsia" w:eastAsiaTheme="minorEastAsia"/>
                <w:szCs w:val="21"/>
              </w:rPr>
              <w:t>提供的方案较详细完整，合理可行，有较强的针对性，较符合项目特点及要求，得</w:t>
            </w:r>
            <w:r>
              <w:rPr>
                <w:rFonts w:hint="eastAsia" w:asciiTheme="minorEastAsia" w:hAnsiTheme="minorEastAsia" w:eastAsiaTheme="minorEastAsia"/>
                <w:szCs w:val="21"/>
              </w:rPr>
              <w:t>3</w:t>
            </w:r>
            <w:r>
              <w:rPr>
                <w:rFonts w:asciiTheme="minorEastAsia" w:hAnsiTheme="minorEastAsia" w:eastAsiaTheme="minorEastAsia"/>
                <w:szCs w:val="21"/>
              </w:rPr>
              <w:t>分；</w:t>
            </w:r>
          </w:p>
          <w:p w14:paraId="4A29BBAA">
            <w:pPr>
              <w:jc w:val="left"/>
              <w:rPr>
                <w:rFonts w:hint="eastAsia" w:asciiTheme="minorEastAsia" w:hAnsiTheme="minorEastAsia" w:eastAsiaTheme="minorEastAsia"/>
                <w:szCs w:val="21"/>
              </w:rPr>
            </w:pPr>
            <w:r>
              <w:rPr>
                <w:rFonts w:asciiTheme="minorEastAsia" w:hAnsiTheme="minorEastAsia" w:eastAsiaTheme="minorEastAsia"/>
                <w:szCs w:val="21"/>
              </w:rPr>
              <w:t>提供的方案常规、通用，没有针对性的，得</w:t>
            </w:r>
            <w:r>
              <w:rPr>
                <w:rFonts w:hint="eastAsia" w:asciiTheme="minorEastAsia" w:hAnsiTheme="minorEastAsia" w:eastAsiaTheme="minorEastAsia"/>
                <w:szCs w:val="21"/>
              </w:rPr>
              <w:t>1</w:t>
            </w:r>
            <w:r>
              <w:rPr>
                <w:rFonts w:asciiTheme="minorEastAsia" w:hAnsiTheme="minorEastAsia" w:eastAsiaTheme="minorEastAsia"/>
                <w:szCs w:val="21"/>
              </w:rPr>
              <w:t>分；</w:t>
            </w:r>
          </w:p>
          <w:p w14:paraId="4042FEDB">
            <w:pPr>
              <w:ind w:firstLine="28"/>
              <w:jc w:val="left"/>
              <w:rPr>
                <w:rFonts w:hint="eastAsia" w:ascii="宋体" w:hAnsi="宋体" w:cs="宋体"/>
                <w:bCs/>
                <w:szCs w:val="21"/>
              </w:rPr>
            </w:pPr>
            <w:r>
              <w:rPr>
                <w:rFonts w:asciiTheme="minorEastAsia" w:hAnsiTheme="minorEastAsia" w:eastAsiaTheme="minorEastAsia"/>
                <w:szCs w:val="21"/>
              </w:rPr>
              <w:t>未提供相关内容不得分。</w:t>
            </w:r>
          </w:p>
        </w:tc>
      </w:tr>
      <w:tr w14:paraId="1D2F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949" w:type="dxa"/>
            <w:tcBorders>
              <w:tl2br w:val="nil"/>
              <w:tr2bl w:val="nil"/>
            </w:tcBorders>
            <w:vAlign w:val="center"/>
          </w:tcPr>
          <w:p w14:paraId="04C55E7D">
            <w:pPr>
              <w:spacing w:line="240" w:lineRule="auto"/>
              <w:jc w:val="center"/>
              <w:rPr>
                <w:rFonts w:hint="eastAsia" w:ascii="宋体" w:hAnsi="宋体"/>
                <w:b/>
                <w:szCs w:val="21"/>
              </w:rPr>
            </w:pPr>
            <w:r>
              <w:rPr>
                <w:rFonts w:hint="eastAsia" w:ascii="宋体" w:hAnsi="宋体"/>
                <w:b/>
                <w:szCs w:val="21"/>
              </w:rPr>
              <w:t>价格（10分）</w:t>
            </w:r>
          </w:p>
        </w:tc>
        <w:tc>
          <w:tcPr>
            <w:tcW w:w="845" w:type="dxa"/>
            <w:tcBorders>
              <w:tl2br w:val="nil"/>
              <w:tr2bl w:val="nil"/>
            </w:tcBorders>
            <w:vAlign w:val="center"/>
          </w:tcPr>
          <w:p w14:paraId="738FE8DD">
            <w:pPr>
              <w:spacing w:after="0" w:line="240" w:lineRule="auto"/>
              <w:jc w:val="center"/>
              <w:rPr>
                <w:rFonts w:hint="eastAsia" w:ascii="宋体" w:hAnsi="宋体"/>
                <w:bCs/>
                <w:szCs w:val="21"/>
              </w:rPr>
            </w:pPr>
            <w:r>
              <w:rPr>
                <w:rFonts w:hint="eastAsia" w:ascii="宋体" w:hAnsi="宋体"/>
                <w:bCs/>
                <w:szCs w:val="21"/>
              </w:rPr>
              <w:t>10</w:t>
            </w:r>
          </w:p>
        </w:tc>
        <w:tc>
          <w:tcPr>
            <w:tcW w:w="1634" w:type="dxa"/>
            <w:tcBorders>
              <w:tl2br w:val="nil"/>
              <w:tr2bl w:val="nil"/>
            </w:tcBorders>
            <w:vAlign w:val="center"/>
          </w:tcPr>
          <w:p w14:paraId="2F3354F7">
            <w:pPr>
              <w:spacing w:after="0" w:line="240" w:lineRule="auto"/>
              <w:jc w:val="center"/>
              <w:rPr>
                <w:rFonts w:hint="eastAsia" w:ascii="宋体" w:hAnsi="宋体" w:cs="宋体"/>
                <w:bCs/>
                <w:szCs w:val="21"/>
              </w:rPr>
            </w:pPr>
            <w:r>
              <w:rPr>
                <w:rFonts w:hint="eastAsia" w:ascii="宋体" w:hAnsi="宋体" w:cs="宋体"/>
                <w:bCs/>
                <w:szCs w:val="21"/>
              </w:rPr>
              <w:t>报价</w:t>
            </w:r>
          </w:p>
        </w:tc>
        <w:tc>
          <w:tcPr>
            <w:tcW w:w="5571" w:type="dxa"/>
            <w:tcBorders>
              <w:tl2br w:val="nil"/>
              <w:tr2bl w:val="nil"/>
            </w:tcBorders>
            <w:vAlign w:val="center"/>
          </w:tcPr>
          <w:p w14:paraId="054565CF">
            <w:pPr>
              <w:pStyle w:val="36"/>
              <w:spacing w:after="0" w:line="240" w:lineRule="auto"/>
              <w:rPr>
                <w:rFonts w:hint="eastAsia" w:ascii="宋体" w:hAnsi="宋体" w:cs="宋体"/>
                <w:bCs/>
                <w:szCs w:val="21"/>
              </w:rPr>
            </w:pPr>
            <w:r>
              <w:rPr>
                <w:rFonts w:hint="eastAsia" w:ascii="宋体" w:hAnsi="宋体" w:cs="宋体"/>
                <w:bCs/>
                <w:szCs w:val="21"/>
              </w:rPr>
              <w:t>满足招标文件要求且投标价格在合理区间内最低的投标报价为评标基准价，其价格分为满分。</w:t>
            </w:r>
          </w:p>
          <w:p w14:paraId="77DA84BC">
            <w:pPr>
              <w:pStyle w:val="36"/>
              <w:spacing w:after="0" w:line="240" w:lineRule="auto"/>
              <w:rPr>
                <w:rFonts w:hint="eastAsia" w:ascii="宋体" w:hAnsi="宋体" w:cs="宋体"/>
                <w:bCs/>
                <w:szCs w:val="21"/>
              </w:rPr>
            </w:pPr>
            <w:r>
              <w:rPr>
                <w:rFonts w:hint="eastAsia" w:ascii="宋体" w:hAnsi="宋体" w:cs="宋体"/>
                <w:bCs/>
                <w:szCs w:val="21"/>
              </w:rPr>
              <w:t>其他投标人的价格分统一按照下列公式计算：投标报价得分＝（评标基准价/投标报价）×10分值。</w:t>
            </w:r>
          </w:p>
        </w:tc>
      </w:tr>
    </w:tbl>
    <w:p w14:paraId="1D5EC31C">
      <w:pPr>
        <w:spacing w:line="240" w:lineRule="auto"/>
        <w:rPr>
          <w:rFonts w:hint="eastAsia" w:ascii="宋体" w:hAnsi="宋体"/>
          <w:b/>
          <w:sz w:val="24"/>
        </w:rPr>
      </w:pPr>
      <w:r>
        <w:rPr>
          <w:rFonts w:hint="eastAsia" w:ascii="宋体" w:hAnsi="宋体"/>
          <w:b/>
          <w:szCs w:val="21"/>
        </w:rPr>
        <w:br w:type="page"/>
      </w:r>
    </w:p>
    <w:p w14:paraId="64751838">
      <w:pPr>
        <w:spacing w:line="240" w:lineRule="auto"/>
        <w:rPr>
          <w:rFonts w:hint="eastAsia" w:ascii="宋体" w:hAnsi="宋体"/>
          <w:b/>
          <w:sz w:val="24"/>
        </w:rPr>
      </w:pPr>
    </w:p>
    <w:p w14:paraId="55371C16">
      <w:pPr>
        <w:numPr>
          <w:ilvl w:val="0"/>
          <w:numId w:val="4"/>
        </w:numPr>
        <w:spacing w:line="279" w:lineRule="auto"/>
        <w:jc w:val="center"/>
        <w:outlineLvl w:val="0"/>
        <w:rPr>
          <w:b/>
          <w:sz w:val="36"/>
          <w:szCs w:val="36"/>
          <w:highlight w:val="none"/>
        </w:rPr>
      </w:pPr>
      <w:bookmarkStart w:id="657" w:name="_Toc27779"/>
      <w:r>
        <w:rPr>
          <w:b/>
          <w:sz w:val="36"/>
          <w:szCs w:val="36"/>
          <w:highlight w:val="none"/>
        </w:rPr>
        <w:t xml:space="preserve">  采购需求</w:t>
      </w:r>
      <w:bookmarkEnd w:id="657"/>
      <w:bookmarkStart w:id="658" w:name="_Toc23089"/>
    </w:p>
    <w:p w14:paraId="5BB8F421">
      <w:pPr>
        <w:numPr>
          <w:ilvl w:val="0"/>
          <w:numId w:val="5"/>
        </w:num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项目名称：门头沟区潭柘寺镇</w:t>
      </w:r>
      <w:r>
        <w:rPr>
          <w:rFonts w:hint="eastAsia" w:ascii="宋体" w:hAnsi="宋体" w:cs="Times New Roman"/>
          <w:sz w:val="24"/>
          <w:highlight w:val="none"/>
          <w:lang w:val="en-US" w:eastAsia="zh-CN"/>
        </w:rPr>
        <w:t>草甸水村</w:t>
      </w:r>
      <w:r>
        <w:rPr>
          <w:rFonts w:hint="eastAsia" w:ascii="宋体" w:hAnsi="宋体" w:eastAsia="宋体" w:cs="Times New Roman"/>
          <w:sz w:val="24"/>
          <w:highlight w:val="none"/>
        </w:rPr>
        <w:t>异地重建安置基础设施建设工程</w:t>
      </w:r>
      <w:r>
        <w:rPr>
          <w:rFonts w:hint="eastAsia" w:ascii="宋体" w:hAnsi="宋体" w:eastAsia="宋体" w:cs="Times New Roman"/>
          <w:sz w:val="24"/>
          <w:highlight w:val="none"/>
          <w:lang w:val="en-US" w:eastAsia="zh-CN"/>
        </w:rPr>
        <w:t>-</w:t>
      </w:r>
      <w:r>
        <w:rPr>
          <w:rFonts w:hint="eastAsia" w:ascii="宋体" w:hAnsi="宋体" w:cs="Times New Roman"/>
          <w:sz w:val="24"/>
          <w:highlight w:val="none"/>
          <w:lang w:val="en-US" w:eastAsia="zh-CN"/>
        </w:rPr>
        <w:t>电力工程设计</w:t>
      </w:r>
    </w:p>
    <w:p w14:paraId="6F28C996">
      <w:pPr>
        <w:numPr>
          <w:ilvl w:val="0"/>
          <w:numId w:val="5"/>
        </w:num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建设地点：门头沟区潭柘寺镇</w:t>
      </w:r>
      <w:r>
        <w:rPr>
          <w:rFonts w:hint="eastAsia" w:ascii="宋体" w:hAnsi="宋体" w:cs="Times New Roman"/>
          <w:sz w:val="24"/>
          <w:highlight w:val="none"/>
          <w:lang w:val="en-US" w:eastAsia="zh-CN"/>
        </w:rPr>
        <w:t>草甸水</w:t>
      </w:r>
      <w:r>
        <w:rPr>
          <w:rFonts w:hint="eastAsia" w:ascii="宋体" w:hAnsi="宋体" w:eastAsia="宋体" w:cs="Times New Roman"/>
          <w:sz w:val="24"/>
          <w:highlight w:val="none"/>
        </w:rPr>
        <w:t>村</w:t>
      </w:r>
    </w:p>
    <w:p w14:paraId="5892C4DA">
      <w:pPr>
        <w:numPr>
          <w:ilvl w:val="0"/>
          <w:numId w:val="5"/>
        </w:num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工程概况：</w:t>
      </w:r>
    </w:p>
    <w:p w14:paraId="7BB448F6">
      <w:pPr>
        <w:spacing w:line="360" w:lineRule="auto"/>
        <w:ind w:firstLine="480" w:firstLineChars="200"/>
        <w:rPr>
          <w:rFonts w:hint="default" w:ascii="宋体" w:hAnsi="宋体"/>
          <w:color w:val="auto"/>
          <w:sz w:val="24"/>
          <w:szCs w:val="24"/>
          <w:highlight w:val="none"/>
          <w:lang w:val="en-US" w:eastAsia="zh-CN"/>
        </w:rPr>
      </w:pPr>
      <w:r>
        <w:rPr>
          <w:rFonts w:hint="eastAsia" w:ascii="宋体" w:hAnsi="宋体"/>
          <w:sz w:val="24"/>
          <w:szCs w:val="24"/>
          <w:highlight w:val="none"/>
        </w:rPr>
        <w:t>北京市门头沟区潭柘寺镇</w:t>
      </w:r>
      <w:r>
        <w:rPr>
          <w:rFonts w:hint="eastAsia" w:ascii="宋体" w:hAnsi="宋体"/>
          <w:sz w:val="24"/>
          <w:szCs w:val="24"/>
          <w:highlight w:val="none"/>
          <w:lang w:val="en-US" w:eastAsia="zh-CN"/>
        </w:rPr>
        <w:t>草甸水村</w:t>
      </w:r>
      <w:r>
        <w:rPr>
          <w:rFonts w:hint="eastAsia" w:ascii="宋体" w:hAnsi="宋体"/>
          <w:sz w:val="24"/>
          <w:szCs w:val="24"/>
          <w:highlight w:val="none"/>
        </w:rPr>
        <w:t>在北京“23.7”特大暴雨洪涝灾害中，</w:t>
      </w:r>
      <w:r>
        <w:rPr>
          <w:rFonts w:hint="eastAsia" w:ascii="宋体" w:hAnsi="宋体"/>
          <w:sz w:val="24"/>
          <w:szCs w:val="24"/>
          <w:highlight w:val="none"/>
          <w:lang w:val="en-US" w:eastAsia="zh-CN"/>
        </w:rPr>
        <w:t>草甸水村现状村庄居民点沿沟两侧民房收到洪水淹没和泥石流冲沟，受损非常严重</w:t>
      </w:r>
      <w:r>
        <w:rPr>
          <w:rFonts w:hint="eastAsia" w:ascii="宋体" w:hAnsi="宋体"/>
          <w:sz w:val="24"/>
          <w:szCs w:val="24"/>
          <w:highlight w:val="none"/>
        </w:rPr>
        <w:t>，综合村庄受灾情况及潜在地质灾害影响，对本次部分受灾居民点实施局部置换安置</w:t>
      </w:r>
      <w:r>
        <w:rPr>
          <w:rFonts w:hint="eastAsia" w:ascii="宋体" w:hAnsi="宋体"/>
          <w:color w:val="auto"/>
          <w:sz w:val="24"/>
          <w:szCs w:val="24"/>
          <w:highlight w:val="none"/>
          <w:lang w:val="en-US" w:eastAsia="zh-CN"/>
        </w:rPr>
        <w:t>。</w:t>
      </w:r>
    </w:p>
    <w:p w14:paraId="400363D5">
      <w:pPr>
        <w:numPr>
          <w:ilvl w:val="0"/>
          <w:numId w:val="5"/>
        </w:numPr>
        <w:spacing w:line="360" w:lineRule="auto"/>
        <w:ind w:left="0" w:leftChars="0"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规模：</w:t>
      </w:r>
      <w:r>
        <w:rPr>
          <w:rFonts w:hint="eastAsia" w:ascii="宋体" w:hAnsi="宋体" w:eastAsia="宋体" w:cs="Times New Roman"/>
          <w:sz w:val="24"/>
          <w:highlight w:val="none"/>
          <w:lang w:val="en-US" w:eastAsia="zh-CN"/>
        </w:rPr>
        <w:t>新引ZC-YJY</w:t>
      </w:r>
      <w:r>
        <w:rPr>
          <w:rFonts w:hint="eastAsia" w:ascii="宋体" w:hAnsi="宋体" w:eastAsia="宋体" w:cs="Times New Roman"/>
          <w:sz w:val="24"/>
          <w:highlight w:val="none"/>
          <w:vertAlign w:val="subscript"/>
          <w:lang w:val="en-US" w:eastAsia="zh-CN"/>
        </w:rPr>
        <w:t>22</w:t>
      </w:r>
      <w:r>
        <w:rPr>
          <w:rFonts w:hint="eastAsia" w:ascii="宋体" w:hAnsi="宋体" w:eastAsia="宋体" w:cs="Times New Roman"/>
          <w:sz w:val="24"/>
          <w:highlight w:val="none"/>
          <w:lang w:val="en-US" w:eastAsia="zh-CN"/>
        </w:rPr>
        <w:t>-8.7/15kV-3×</w:t>
      </w:r>
      <w:r>
        <w:rPr>
          <w:rFonts w:hint="eastAsia" w:ascii="宋体" w:hAnsi="宋体" w:cs="Times New Roman"/>
          <w:sz w:val="24"/>
          <w:highlight w:val="none"/>
          <w:lang w:val="en-US" w:eastAsia="zh-CN"/>
        </w:rPr>
        <w:t>30</w:t>
      </w:r>
      <w:r>
        <w:rPr>
          <w:rFonts w:hint="eastAsia" w:ascii="宋体" w:hAnsi="宋体" w:eastAsia="宋体" w:cs="Times New Roman"/>
          <w:sz w:val="24"/>
          <w:highlight w:val="none"/>
          <w:lang w:val="en-US" w:eastAsia="zh-CN"/>
        </w:rPr>
        <w:t>0mm</w:t>
      </w:r>
      <w:r>
        <w:rPr>
          <w:rFonts w:hint="eastAsia" w:ascii="宋体" w:hAnsi="宋体" w:eastAsia="宋体" w:cs="Times New Roman"/>
          <w:sz w:val="24"/>
          <w:highlight w:val="none"/>
          <w:vertAlign w:val="superscript"/>
          <w:lang w:val="en-US" w:eastAsia="zh-CN"/>
        </w:rPr>
        <w:t>2</w:t>
      </w:r>
      <w:r>
        <w:rPr>
          <w:rFonts w:hint="eastAsia" w:ascii="宋体" w:hAnsi="宋体" w:eastAsia="宋体" w:cs="Times New Roman"/>
          <w:sz w:val="24"/>
          <w:highlight w:val="none"/>
          <w:lang w:val="en-US" w:eastAsia="zh-CN"/>
        </w:rPr>
        <w:t>电缆长度</w:t>
      </w:r>
      <w:r>
        <w:rPr>
          <w:rFonts w:hint="eastAsia" w:ascii="宋体" w:hAnsi="宋体" w:cs="Times New Roman"/>
          <w:sz w:val="24"/>
          <w:highlight w:val="none"/>
          <w:lang w:val="en-US" w:eastAsia="zh-CN"/>
        </w:rPr>
        <w:t>约</w:t>
      </w:r>
      <w:r>
        <w:rPr>
          <w:rFonts w:hint="eastAsia" w:ascii="宋体" w:hAnsi="宋体" w:eastAsia="宋体" w:cs="Times New Roman"/>
          <w:sz w:val="24"/>
          <w:highlight w:val="none"/>
          <w:lang w:val="en-US" w:eastAsia="zh-CN"/>
        </w:rPr>
        <w:t>为</w:t>
      </w:r>
      <w:r>
        <w:rPr>
          <w:rFonts w:hint="eastAsia" w:ascii="宋体" w:hAnsi="宋体" w:cs="Times New Roman"/>
          <w:sz w:val="24"/>
          <w:highlight w:val="none"/>
          <w:lang w:val="en-US" w:eastAsia="zh-CN"/>
        </w:rPr>
        <w:t>1019</w:t>
      </w:r>
      <w:r>
        <w:rPr>
          <w:rFonts w:hint="eastAsia" w:ascii="宋体" w:hAnsi="宋体" w:eastAsia="宋体" w:cs="Times New Roman"/>
          <w:sz w:val="24"/>
          <w:highlight w:val="none"/>
          <w:lang w:val="en-US" w:eastAsia="zh-CN"/>
        </w:rPr>
        <w:t>米，新引ZC-YJY</w:t>
      </w:r>
      <w:r>
        <w:rPr>
          <w:rFonts w:hint="eastAsia" w:ascii="宋体" w:hAnsi="宋体" w:eastAsia="宋体" w:cs="Times New Roman"/>
          <w:sz w:val="24"/>
          <w:highlight w:val="none"/>
          <w:vertAlign w:val="subscript"/>
          <w:lang w:val="en-US" w:eastAsia="zh-CN"/>
        </w:rPr>
        <w:t>22</w:t>
      </w:r>
      <w:r>
        <w:rPr>
          <w:rFonts w:hint="eastAsia" w:ascii="宋体" w:hAnsi="宋体" w:eastAsia="宋体" w:cs="Times New Roman"/>
          <w:sz w:val="24"/>
          <w:highlight w:val="none"/>
          <w:lang w:val="en-US" w:eastAsia="zh-CN"/>
        </w:rPr>
        <w:t>-8.7/15kV-3×</w:t>
      </w:r>
      <w:r>
        <w:rPr>
          <w:rFonts w:hint="eastAsia" w:ascii="宋体" w:hAnsi="宋体" w:cs="Times New Roman"/>
          <w:sz w:val="24"/>
          <w:highlight w:val="none"/>
          <w:lang w:val="en-US" w:eastAsia="zh-CN"/>
        </w:rPr>
        <w:t>15</w:t>
      </w:r>
      <w:r>
        <w:rPr>
          <w:rFonts w:hint="eastAsia" w:ascii="宋体" w:hAnsi="宋体" w:eastAsia="宋体" w:cs="Times New Roman"/>
          <w:sz w:val="24"/>
          <w:highlight w:val="none"/>
          <w:lang w:val="en-US" w:eastAsia="zh-CN"/>
        </w:rPr>
        <w:t>0mm</w:t>
      </w:r>
      <w:r>
        <w:rPr>
          <w:rFonts w:hint="eastAsia" w:ascii="宋体" w:hAnsi="宋体" w:eastAsia="宋体" w:cs="Times New Roman"/>
          <w:sz w:val="24"/>
          <w:highlight w:val="none"/>
          <w:vertAlign w:val="superscript"/>
          <w:lang w:val="en-US" w:eastAsia="zh-CN"/>
        </w:rPr>
        <w:t>2</w:t>
      </w:r>
      <w:r>
        <w:rPr>
          <w:rFonts w:hint="eastAsia" w:ascii="宋体" w:hAnsi="宋体" w:eastAsia="宋体" w:cs="Times New Roman"/>
          <w:sz w:val="24"/>
          <w:highlight w:val="none"/>
          <w:lang w:val="en-US" w:eastAsia="zh-CN"/>
        </w:rPr>
        <w:t>电缆长度</w:t>
      </w:r>
      <w:r>
        <w:rPr>
          <w:rFonts w:hint="eastAsia" w:ascii="宋体" w:hAnsi="宋体" w:cs="Times New Roman"/>
          <w:sz w:val="24"/>
          <w:highlight w:val="none"/>
          <w:lang w:val="en-US" w:eastAsia="zh-CN"/>
        </w:rPr>
        <w:t>约</w:t>
      </w:r>
      <w:r>
        <w:rPr>
          <w:rFonts w:hint="eastAsia" w:ascii="宋体" w:hAnsi="宋体" w:eastAsia="宋体" w:cs="Times New Roman"/>
          <w:sz w:val="24"/>
          <w:highlight w:val="none"/>
          <w:lang w:val="en-US" w:eastAsia="zh-CN"/>
        </w:rPr>
        <w:t>为</w:t>
      </w:r>
      <w:r>
        <w:rPr>
          <w:rFonts w:hint="eastAsia" w:ascii="宋体" w:hAnsi="宋体" w:cs="Times New Roman"/>
          <w:sz w:val="24"/>
          <w:highlight w:val="none"/>
          <w:lang w:val="en-US" w:eastAsia="zh-CN"/>
        </w:rPr>
        <w:t>1557</w:t>
      </w:r>
      <w:r>
        <w:rPr>
          <w:rFonts w:hint="eastAsia" w:ascii="宋体" w:hAnsi="宋体" w:eastAsia="宋体" w:cs="Times New Roman"/>
          <w:sz w:val="24"/>
          <w:highlight w:val="none"/>
          <w:lang w:val="en-US" w:eastAsia="zh-CN"/>
        </w:rPr>
        <w:t>米</w:t>
      </w:r>
      <w:r>
        <w:rPr>
          <w:rFonts w:hint="eastAsia" w:ascii="宋体" w:hAnsi="宋体" w:cs="Times New Roman"/>
          <w:sz w:val="24"/>
          <w:highlight w:val="none"/>
          <w:lang w:val="en-US" w:eastAsia="zh-CN"/>
        </w:rPr>
        <w:t>，</w:t>
      </w:r>
      <w:r>
        <w:rPr>
          <w:rFonts w:hint="eastAsia" w:ascii="宋体" w:hAnsi="宋体" w:eastAsia="宋体" w:cs="Times New Roman"/>
          <w:sz w:val="24"/>
          <w:highlight w:val="none"/>
          <w:lang w:val="en-US" w:eastAsia="zh-CN"/>
        </w:rPr>
        <w:t>新引ZC-YJY</w:t>
      </w:r>
      <w:r>
        <w:rPr>
          <w:rFonts w:hint="eastAsia" w:ascii="宋体" w:hAnsi="宋体" w:eastAsia="宋体" w:cs="Times New Roman"/>
          <w:sz w:val="24"/>
          <w:highlight w:val="none"/>
          <w:vertAlign w:val="subscript"/>
          <w:lang w:val="en-US" w:eastAsia="zh-CN"/>
        </w:rPr>
        <w:t>22</w:t>
      </w:r>
      <w:r>
        <w:rPr>
          <w:rFonts w:hint="eastAsia" w:ascii="宋体" w:hAnsi="宋体" w:eastAsia="宋体" w:cs="Times New Roman"/>
          <w:sz w:val="24"/>
          <w:highlight w:val="none"/>
          <w:lang w:val="en-US" w:eastAsia="zh-CN"/>
        </w:rPr>
        <w:t>-0.6/1kV-4×240mm</w:t>
      </w:r>
      <w:r>
        <w:rPr>
          <w:rFonts w:hint="eastAsia" w:ascii="宋体" w:hAnsi="宋体" w:eastAsia="宋体" w:cs="Times New Roman"/>
          <w:sz w:val="24"/>
          <w:highlight w:val="none"/>
          <w:vertAlign w:val="superscript"/>
          <w:lang w:val="en-US" w:eastAsia="zh-CN"/>
        </w:rPr>
        <w:t>2</w:t>
      </w:r>
      <w:r>
        <w:rPr>
          <w:rFonts w:hint="eastAsia" w:ascii="宋体" w:hAnsi="宋体" w:eastAsia="宋体" w:cs="Times New Roman"/>
          <w:sz w:val="24"/>
          <w:highlight w:val="none"/>
          <w:lang w:val="en-US" w:eastAsia="zh-CN"/>
        </w:rPr>
        <w:t>电缆长度</w:t>
      </w:r>
      <w:r>
        <w:rPr>
          <w:rFonts w:hint="eastAsia" w:ascii="宋体" w:hAnsi="宋体" w:cs="Times New Roman"/>
          <w:sz w:val="24"/>
          <w:highlight w:val="none"/>
          <w:lang w:val="en-US" w:eastAsia="zh-CN"/>
        </w:rPr>
        <w:t>约</w:t>
      </w:r>
      <w:r>
        <w:rPr>
          <w:rFonts w:hint="eastAsia" w:ascii="宋体" w:hAnsi="宋体" w:eastAsia="宋体" w:cs="Times New Roman"/>
          <w:sz w:val="24"/>
          <w:highlight w:val="none"/>
          <w:lang w:val="en-US" w:eastAsia="zh-CN"/>
        </w:rPr>
        <w:t>为</w:t>
      </w:r>
      <w:r>
        <w:rPr>
          <w:rFonts w:hint="eastAsia" w:ascii="宋体" w:hAnsi="宋体" w:cs="Times New Roman"/>
          <w:sz w:val="24"/>
          <w:highlight w:val="none"/>
          <w:lang w:val="en-US" w:eastAsia="zh-CN"/>
        </w:rPr>
        <w:t>2543</w:t>
      </w:r>
      <w:r>
        <w:rPr>
          <w:rFonts w:hint="eastAsia" w:ascii="宋体" w:hAnsi="宋体" w:eastAsia="宋体" w:cs="Times New Roman"/>
          <w:sz w:val="24"/>
          <w:highlight w:val="none"/>
          <w:lang w:val="en-US" w:eastAsia="zh-CN"/>
        </w:rPr>
        <w:t>米，新引ZC-YJY</w:t>
      </w:r>
      <w:r>
        <w:rPr>
          <w:rFonts w:hint="eastAsia" w:ascii="宋体" w:hAnsi="宋体" w:eastAsia="宋体" w:cs="Times New Roman"/>
          <w:sz w:val="24"/>
          <w:highlight w:val="none"/>
          <w:vertAlign w:val="subscript"/>
          <w:lang w:val="en-US" w:eastAsia="zh-CN"/>
        </w:rPr>
        <w:t>22</w:t>
      </w:r>
      <w:r>
        <w:rPr>
          <w:rFonts w:hint="eastAsia" w:ascii="宋体" w:hAnsi="宋体" w:eastAsia="宋体" w:cs="Times New Roman"/>
          <w:sz w:val="24"/>
          <w:highlight w:val="none"/>
          <w:lang w:val="en-US" w:eastAsia="zh-CN"/>
        </w:rPr>
        <w:t>-0.6/1kV-4×120mm</w:t>
      </w:r>
      <w:r>
        <w:rPr>
          <w:rFonts w:hint="eastAsia" w:ascii="宋体" w:hAnsi="宋体" w:eastAsia="宋体" w:cs="Times New Roman"/>
          <w:sz w:val="24"/>
          <w:highlight w:val="none"/>
          <w:vertAlign w:val="superscript"/>
          <w:lang w:val="en-US" w:eastAsia="zh-CN"/>
        </w:rPr>
        <w:t>2</w:t>
      </w:r>
      <w:r>
        <w:rPr>
          <w:rFonts w:hint="eastAsia" w:ascii="宋体" w:hAnsi="宋体" w:eastAsia="宋体" w:cs="Times New Roman"/>
          <w:sz w:val="24"/>
          <w:highlight w:val="none"/>
          <w:lang w:val="en-US" w:eastAsia="zh-CN"/>
        </w:rPr>
        <w:t>电缆长度</w:t>
      </w:r>
      <w:r>
        <w:rPr>
          <w:rFonts w:hint="eastAsia" w:ascii="宋体" w:hAnsi="宋体" w:cs="Times New Roman"/>
          <w:sz w:val="24"/>
          <w:highlight w:val="none"/>
          <w:lang w:val="en-US" w:eastAsia="zh-CN"/>
        </w:rPr>
        <w:t>约</w:t>
      </w:r>
      <w:r>
        <w:rPr>
          <w:rFonts w:hint="eastAsia" w:ascii="宋体" w:hAnsi="宋体" w:eastAsia="宋体" w:cs="Times New Roman"/>
          <w:sz w:val="24"/>
          <w:highlight w:val="none"/>
          <w:lang w:val="en-US" w:eastAsia="zh-CN"/>
        </w:rPr>
        <w:t>为</w:t>
      </w:r>
      <w:r>
        <w:rPr>
          <w:rFonts w:hint="eastAsia" w:ascii="宋体" w:hAnsi="宋体" w:cs="Times New Roman"/>
          <w:sz w:val="24"/>
          <w:highlight w:val="none"/>
          <w:lang w:val="en-US" w:eastAsia="zh-CN"/>
        </w:rPr>
        <w:t>1387</w:t>
      </w:r>
      <w:r>
        <w:rPr>
          <w:rFonts w:hint="eastAsia" w:ascii="宋体" w:hAnsi="宋体" w:eastAsia="宋体" w:cs="Times New Roman"/>
          <w:sz w:val="24"/>
          <w:highlight w:val="none"/>
          <w:lang w:val="en-US" w:eastAsia="zh-CN"/>
        </w:rPr>
        <w:t>米，新引ZC-YJY</w:t>
      </w:r>
      <w:r>
        <w:rPr>
          <w:rFonts w:hint="eastAsia" w:ascii="宋体" w:hAnsi="宋体" w:eastAsia="宋体" w:cs="Times New Roman"/>
          <w:sz w:val="24"/>
          <w:highlight w:val="none"/>
          <w:vertAlign w:val="subscript"/>
          <w:lang w:val="en-US" w:eastAsia="zh-CN"/>
        </w:rPr>
        <w:t>22</w:t>
      </w:r>
      <w:r>
        <w:rPr>
          <w:rFonts w:hint="eastAsia" w:ascii="宋体" w:hAnsi="宋体" w:eastAsia="宋体" w:cs="Times New Roman"/>
          <w:sz w:val="24"/>
          <w:highlight w:val="none"/>
          <w:lang w:val="en-US" w:eastAsia="zh-CN"/>
        </w:rPr>
        <w:t>-0.6/1kV-4×35mm</w:t>
      </w:r>
      <w:r>
        <w:rPr>
          <w:rFonts w:hint="eastAsia" w:ascii="宋体" w:hAnsi="宋体" w:eastAsia="宋体" w:cs="Times New Roman"/>
          <w:sz w:val="24"/>
          <w:highlight w:val="none"/>
          <w:vertAlign w:val="superscript"/>
          <w:lang w:val="en-US" w:eastAsia="zh-CN"/>
        </w:rPr>
        <w:t>2</w:t>
      </w:r>
      <w:r>
        <w:rPr>
          <w:rFonts w:hint="eastAsia" w:ascii="宋体" w:hAnsi="宋体" w:eastAsia="宋体" w:cs="Times New Roman"/>
          <w:sz w:val="24"/>
          <w:highlight w:val="none"/>
          <w:lang w:val="en-US" w:eastAsia="zh-CN"/>
        </w:rPr>
        <w:t>电缆长度</w:t>
      </w:r>
      <w:r>
        <w:rPr>
          <w:rFonts w:hint="eastAsia" w:ascii="宋体" w:hAnsi="宋体" w:cs="Times New Roman"/>
          <w:sz w:val="24"/>
          <w:highlight w:val="none"/>
          <w:lang w:val="en-US" w:eastAsia="zh-CN"/>
        </w:rPr>
        <w:t>约</w:t>
      </w:r>
      <w:r>
        <w:rPr>
          <w:rFonts w:hint="eastAsia" w:ascii="宋体" w:hAnsi="宋体" w:eastAsia="宋体" w:cs="Times New Roman"/>
          <w:sz w:val="24"/>
          <w:highlight w:val="none"/>
          <w:lang w:val="en-US" w:eastAsia="zh-CN"/>
        </w:rPr>
        <w:t>为</w:t>
      </w:r>
      <w:r>
        <w:rPr>
          <w:rFonts w:hint="eastAsia" w:ascii="宋体" w:hAnsi="宋体" w:cs="Times New Roman"/>
          <w:sz w:val="24"/>
          <w:highlight w:val="none"/>
          <w:lang w:val="en-US" w:eastAsia="zh-CN"/>
        </w:rPr>
        <w:t>11844</w:t>
      </w:r>
      <w:r>
        <w:rPr>
          <w:rFonts w:hint="eastAsia" w:ascii="宋体" w:hAnsi="宋体" w:eastAsia="宋体" w:cs="Times New Roman"/>
          <w:sz w:val="24"/>
          <w:highlight w:val="none"/>
          <w:lang w:val="en-US" w:eastAsia="zh-CN"/>
        </w:rPr>
        <w:t>米，新装地箱</w:t>
      </w:r>
      <w:r>
        <w:rPr>
          <w:rFonts w:hint="eastAsia" w:ascii="宋体" w:hAnsi="宋体" w:cs="Times New Roman"/>
          <w:sz w:val="24"/>
          <w:highlight w:val="none"/>
          <w:lang w:val="en-US" w:eastAsia="zh-CN"/>
        </w:rPr>
        <w:t>44</w:t>
      </w:r>
      <w:r>
        <w:rPr>
          <w:rFonts w:hint="eastAsia" w:ascii="宋体" w:hAnsi="宋体" w:eastAsia="宋体" w:cs="Times New Roman"/>
          <w:sz w:val="24"/>
          <w:highlight w:val="none"/>
          <w:lang w:val="en-US" w:eastAsia="zh-CN"/>
        </w:rPr>
        <w:t>台，新装电缆分支箱</w:t>
      </w:r>
      <w:r>
        <w:rPr>
          <w:rFonts w:hint="eastAsia" w:ascii="宋体" w:hAnsi="宋体" w:cs="Times New Roman"/>
          <w:sz w:val="24"/>
          <w:highlight w:val="none"/>
          <w:lang w:val="en-US" w:eastAsia="zh-CN"/>
        </w:rPr>
        <w:t>41</w:t>
      </w:r>
      <w:r>
        <w:rPr>
          <w:rFonts w:hint="eastAsia" w:ascii="宋体" w:hAnsi="宋体" w:eastAsia="宋体" w:cs="Times New Roman"/>
          <w:sz w:val="24"/>
          <w:highlight w:val="none"/>
          <w:lang w:val="en-US" w:eastAsia="zh-CN"/>
        </w:rPr>
        <w:t>台，新架JKLYJ/QN-10kV-</w:t>
      </w:r>
      <w:r>
        <w:rPr>
          <w:rFonts w:hint="eastAsia" w:ascii="宋体" w:hAnsi="宋体" w:cs="Times New Roman"/>
          <w:sz w:val="24"/>
          <w:highlight w:val="none"/>
          <w:lang w:val="en-US" w:eastAsia="zh-CN"/>
        </w:rPr>
        <w:t>240</w:t>
      </w:r>
      <w:r>
        <w:rPr>
          <w:rFonts w:hint="eastAsia" w:ascii="宋体" w:hAnsi="宋体" w:eastAsia="宋体" w:cs="Times New Roman"/>
          <w:sz w:val="24"/>
          <w:highlight w:val="none"/>
          <w:lang w:val="en-US" w:eastAsia="zh-CN"/>
        </w:rPr>
        <w:t>mm</w:t>
      </w:r>
      <w:r>
        <w:rPr>
          <w:rFonts w:hint="eastAsia" w:ascii="宋体" w:hAnsi="宋体" w:eastAsia="宋体" w:cs="Times New Roman"/>
          <w:sz w:val="24"/>
          <w:highlight w:val="none"/>
          <w:vertAlign w:val="superscript"/>
          <w:lang w:val="en-US" w:eastAsia="zh-CN"/>
        </w:rPr>
        <w:t>2</w:t>
      </w:r>
      <w:r>
        <w:rPr>
          <w:rFonts w:hint="eastAsia" w:ascii="宋体" w:hAnsi="宋体" w:eastAsia="宋体" w:cs="Times New Roman"/>
          <w:sz w:val="24"/>
          <w:highlight w:val="none"/>
          <w:lang w:val="en-US" w:eastAsia="zh-CN"/>
        </w:rPr>
        <w:t>导线</w:t>
      </w:r>
      <w:r>
        <w:rPr>
          <w:rFonts w:hint="eastAsia" w:ascii="宋体" w:hAnsi="宋体" w:cs="Times New Roman"/>
          <w:sz w:val="24"/>
          <w:highlight w:val="none"/>
          <w:lang w:val="en-US" w:eastAsia="zh-CN"/>
        </w:rPr>
        <w:t>约为1800</w:t>
      </w:r>
      <w:r>
        <w:rPr>
          <w:rFonts w:hint="eastAsia" w:ascii="宋体" w:hAnsi="宋体" w:eastAsia="宋体" w:cs="Times New Roman"/>
          <w:sz w:val="24"/>
          <w:highlight w:val="none"/>
          <w:lang w:val="en-US" w:eastAsia="zh-CN"/>
        </w:rPr>
        <w:t xml:space="preserve">米，新立φ190×15m </w:t>
      </w:r>
      <w:r>
        <w:rPr>
          <w:rFonts w:hint="eastAsia" w:ascii="宋体" w:hAnsi="宋体" w:cs="Times New Roman"/>
          <w:sz w:val="24"/>
          <w:highlight w:val="none"/>
          <w:lang w:val="en-US" w:eastAsia="zh-CN"/>
        </w:rPr>
        <w:t>I</w:t>
      </w:r>
      <w:r>
        <w:rPr>
          <w:rFonts w:hint="eastAsia" w:ascii="宋体" w:hAnsi="宋体" w:eastAsia="宋体" w:cs="Times New Roman"/>
          <w:sz w:val="24"/>
          <w:highlight w:val="none"/>
          <w:lang w:val="en-US" w:eastAsia="zh-CN"/>
        </w:rPr>
        <w:t>级混凝土杆</w:t>
      </w:r>
      <w:r>
        <w:rPr>
          <w:rFonts w:hint="eastAsia" w:ascii="宋体" w:hAnsi="宋体" w:cs="Times New Roman"/>
          <w:sz w:val="24"/>
          <w:highlight w:val="none"/>
          <w:lang w:val="en-US" w:eastAsia="zh-CN"/>
        </w:rPr>
        <w:t>14</w:t>
      </w:r>
      <w:r>
        <w:rPr>
          <w:rFonts w:hint="eastAsia" w:ascii="宋体" w:hAnsi="宋体" w:eastAsia="宋体" w:cs="Times New Roman"/>
          <w:sz w:val="24"/>
          <w:highlight w:val="none"/>
          <w:lang w:val="en-US" w:eastAsia="zh-CN"/>
        </w:rPr>
        <w:t>基，新立φ</w:t>
      </w:r>
      <w:r>
        <w:rPr>
          <w:rFonts w:hint="eastAsia" w:ascii="宋体" w:hAnsi="宋体" w:cs="Times New Roman"/>
          <w:sz w:val="24"/>
          <w:highlight w:val="none"/>
          <w:lang w:val="en-US" w:eastAsia="zh-CN"/>
        </w:rPr>
        <w:t>35</w:t>
      </w:r>
      <w:r>
        <w:rPr>
          <w:rFonts w:hint="eastAsia" w:ascii="宋体" w:hAnsi="宋体" w:eastAsia="宋体" w:cs="Times New Roman"/>
          <w:sz w:val="24"/>
          <w:highlight w:val="none"/>
          <w:lang w:val="en-US" w:eastAsia="zh-CN"/>
        </w:rPr>
        <w:t xml:space="preserve">0×15m </w:t>
      </w:r>
      <w:r>
        <w:rPr>
          <w:rFonts w:hint="eastAsia" w:ascii="宋体" w:hAnsi="宋体" w:cs="Times New Roman"/>
          <w:sz w:val="24"/>
          <w:highlight w:val="none"/>
          <w:lang w:val="en-US" w:eastAsia="zh-CN"/>
        </w:rPr>
        <w:t>T</w:t>
      </w:r>
      <w:r>
        <w:rPr>
          <w:rFonts w:hint="eastAsia" w:ascii="宋体" w:hAnsi="宋体" w:eastAsia="宋体" w:cs="Times New Roman"/>
          <w:sz w:val="24"/>
          <w:highlight w:val="none"/>
          <w:lang w:val="en-US" w:eastAsia="zh-CN"/>
        </w:rPr>
        <w:t>级混凝土杆</w:t>
      </w:r>
      <w:r>
        <w:rPr>
          <w:rFonts w:hint="eastAsia" w:ascii="宋体" w:hAnsi="宋体" w:cs="Times New Roman"/>
          <w:sz w:val="24"/>
          <w:highlight w:val="none"/>
          <w:lang w:val="en-US" w:eastAsia="zh-CN"/>
        </w:rPr>
        <w:t>4</w:t>
      </w:r>
      <w:r>
        <w:rPr>
          <w:rFonts w:hint="eastAsia" w:ascii="宋体" w:hAnsi="宋体" w:eastAsia="宋体" w:cs="Times New Roman"/>
          <w:sz w:val="24"/>
          <w:highlight w:val="none"/>
          <w:lang w:val="en-US" w:eastAsia="zh-CN"/>
        </w:rPr>
        <w:t>基</w:t>
      </w:r>
      <w:r>
        <w:rPr>
          <w:rFonts w:hint="eastAsia" w:ascii="宋体" w:hAnsi="宋体" w:cs="Times New Roman"/>
          <w:sz w:val="24"/>
          <w:highlight w:val="none"/>
          <w:lang w:val="en-US" w:eastAsia="zh-CN"/>
        </w:rPr>
        <w:t>，新立戗杆5基</w:t>
      </w:r>
      <w:r>
        <w:rPr>
          <w:rFonts w:hint="eastAsia" w:ascii="宋体" w:hAnsi="宋体" w:eastAsia="宋体" w:cs="Times New Roman"/>
          <w:sz w:val="24"/>
          <w:highlight w:val="none"/>
          <w:lang w:val="en-US" w:eastAsia="zh-CN"/>
        </w:rPr>
        <w:t>，新建</w:t>
      </w:r>
      <w:r>
        <w:rPr>
          <w:rFonts w:hint="eastAsia" w:ascii="宋体" w:hAnsi="宋体" w:cs="Times New Roman"/>
          <w:sz w:val="24"/>
          <w:highlight w:val="none"/>
          <w:lang w:val="en-US" w:eastAsia="zh-CN"/>
        </w:rPr>
        <w:t>8</w:t>
      </w:r>
      <w:r>
        <w:rPr>
          <w:rFonts w:hint="default" w:ascii="宋体" w:hAnsi="宋体" w:eastAsia="宋体" w:cs="Times New Roman"/>
          <w:sz w:val="24"/>
          <w:highlight w:val="none"/>
          <w:lang w:val="en-US" w:eastAsia="zh-CN"/>
        </w:rPr>
        <w:t>φ150 热浸塑钢管</w:t>
      </w:r>
      <w:r>
        <w:rPr>
          <w:rFonts w:hint="eastAsia" w:ascii="宋体" w:hAnsi="宋体" w:cs="Times New Roman"/>
          <w:sz w:val="24"/>
          <w:highlight w:val="none"/>
          <w:lang w:val="en-US" w:eastAsia="zh-CN"/>
        </w:rPr>
        <w:t>230</w:t>
      </w:r>
      <w:r>
        <w:rPr>
          <w:rFonts w:hint="eastAsia" w:ascii="宋体" w:hAnsi="宋体" w:eastAsia="宋体" w:cs="Times New Roman"/>
          <w:sz w:val="24"/>
          <w:highlight w:val="none"/>
          <w:lang w:val="en-US" w:eastAsia="zh-CN"/>
        </w:rPr>
        <w:t>米，新建</w:t>
      </w:r>
      <w:r>
        <w:rPr>
          <w:rFonts w:hint="eastAsia" w:ascii="宋体" w:hAnsi="宋体" w:cs="Times New Roman"/>
          <w:sz w:val="24"/>
          <w:highlight w:val="none"/>
          <w:lang w:val="en-US" w:eastAsia="zh-CN"/>
        </w:rPr>
        <w:t>6</w:t>
      </w:r>
      <w:r>
        <w:rPr>
          <w:rFonts w:hint="default" w:ascii="宋体" w:hAnsi="宋体" w:eastAsia="宋体" w:cs="Times New Roman"/>
          <w:sz w:val="24"/>
          <w:highlight w:val="none"/>
          <w:lang w:val="en-US" w:eastAsia="zh-CN"/>
        </w:rPr>
        <w:t>φ150 热浸塑钢管</w:t>
      </w:r>
      <w:r>
        <w:rPr>
          <w:rFonts w:hint="eastAsia" w:ascii="宋体" w:hAnsi="宋体" w:cs="Times New Roman"/>
          <w:sz w:val="24"/>
          <w:highlight w:val="none"/>
          <w:lang w:val="en-US" w:eastAsia="zh-CN"/>
        </w:rPr>
        <w:t>388</w:t>
      </w:r>
      <w:r>
        <w:rPr>
          <w:rFonts w:hint="eastAsia" w:ascii="宋体" w:hAnsi="宋体" w:eastAsia="宋体" w:cs="Times New Roman"/>
          <w:sz w:val="24"/>
          <w:highlight w:val="none"/>
          <w:lang w:val="en-US" w:eastAsia="zh-CN"/>
        </w:rPr>
        <w:t>米，新建</w:t>
      </w:r>
      <w:r>
        <w:rPr>
          <w:rFonts w:hint="eastAsia" w:ascii="宋体" w:hAnsi="宋体" w:cs="Times New Roman"/>
          <w:sz w:val="24"/>
          <w:highlight w:val="none"/>
          <w:lang w:val="en-US" w:eastAsia="zh-CN"/>
        </w:rPr>
        <w:t>4</w:t>
      </w:r>
      <w:r>
        <w:rPr>
          <w:rFonts w:hint="default" w:ascii="宋体" w:hAnsi="宋体" w:eastAsia="宋体" w:cs="Times New Roman"/>
          <w:sz w:val="24"/>
          <w:highlight w:val="none"/>
          <w:lang w:val="en-US" w:eastAsia="zh-CN"/>
        </w:rPr>
        <w:t>φ150 热浸塑钢管</w:t>
      </w:r>
      <w:r>
        <w:rPr>
          <w:rFonts w:hint="eastAsia" w:ascii="宋体" w:hAnsi="宋体" w:cs="Times New Roman"/>
          <w:sz w:val="24"/>
          <w:highlight w:val="none"/>
          <w:lang w:val="en-US" w:eastAsia="zh-CN"/>
        </w:rPr>
        <w:t>280</w:t>
      </w:r>
      <w:r>
        <w:rPr>
          <w:rFonts w:hint="eastAsia" w:ascii="宋体" w:hAnsi="宋体" w:eastAsia="宋体" w:cs="Times New Roman"/>
          <w:sz w:val="24"/>
          <w:highlight w:val="none"/>
          <w:lang w:val="en-US" w:eastAsia="zh-CN"/>
        </w:rPr>
        <w:t>米，新建直线井</w:t>
      </w:r>
      <w:r>
        <w:rPr>
          <w:rFonts w:hint="eastAsia" w:ascii="宋体" w:hAnsi="宋体" w:cs="Times New Roman"/>
          <w:sz w:val="24"/>
          <w:highlight w:val="none"/>
          <w:lang w:val="en-US" w:eastAsia="zh-CN"/>
        </w:rPr>
        <w:t>8</w:t>
      </w:r>
      <w:r>
        <w:rPr>
          <w:rFonts w:hint="eastAsia" w:ascii="宋体" w:hAnsi="宋体" w:eastAsia="宋体" w:cs="Times New Roman"/>
          <w:sz w:val="24"/>
          <w:highlight w:val="none"/>
          <w:lang w:val="en-US" w:eastAsia="zh-CN"/>
        </w:rPr>
        <w:t>座，新建</w:t>
      </w:r>
      <w:r>
        <w:rPr>
          <w:rFonts w:hint="eastAsia" w:ascii="宋体" w:hAnsi="宋体" w:cs="Times New Roman"/>
          <w:sz w:val="24"/>
          <w:highlight w:val="none"/>
          <w:lang w:val="en-US" w:eastAsia="zh-CN"/>
        </w:rPr>
        <w:t>转角</w:t>
      </w:r>
      <w:r>
        <w:rPr>
          <w:rFonts w:hint="eastAsia" w:ascii="宋体" w:hAnsi="宋体" w:eastAsia="宋体" w:cs="Times New Roman"/>
          <w:sz w:val="24"/>
          <w:highlight w:val="none"/>
          <w:lang w:val="en-US" w:eastAsia="zh-CN"/>
        </w:rPr>
        <w:t>井</w:t>
      </w:r>
      <w:r>
        <w:rPr>
          <w:rFonts w:hint="eastAsia" w:ascii="宋体" w:hAnsi="宋体" w:cs="Times New Roman"/>
          <w:sz w:val="24"/>
          <w:highlight w:val="none"/>
          <w:lang w:val="en-US" w:eastAsia="zh-CN"/>
        </w:rPr>
        <w:t>10</w:t>
      </w:r>
      <w:r>
        <w:rPr>
          <w:rFonts w:hint="eastAsia" w:ascii="宋体" w:hAnsi="宋体" w:eastAsia="宋体" w:cs="Times New Roman"/>
          <w:sz w:val="24"/>
          <w:highlight w:val="none"/>
          <w:lang w:val="en-US" w:eastAsia="zh-CN"/>
        </w:rPr>
        <w:t>座，新建三通井</w:t>
      </w:r>
      <w:r>
        <w:rPr>
          <w:rFonts w:hint="eastAsia" w:ascii="宋体" w:hAnsi="宋体" w:cs="Times New Roman"/>
          <w:sz w:val="24"/>
          <w:highlight w:val="none"/>
          <w:lang w:val="en-US" w:eastAsia="zh-CN"/>
        </w:rPr>
        <w:t>7</w:t>
      </w:r>
      <w:r>
        <w:rPr>
          <w:rFonts w:hint="eastAsia" w:ascii="宋体" w:hAnsi="宋体" w:eastAsia="宋体" w:cs="Times New Roman"/>
          <w:sz w:val="24"/>
          <w:highlight w:val="none"/>
          <w:lang w:val="en-US" w:eastAsia="zh-CN"/>
        </w:rPr>
        <w:t>座，新敷设</w:t>
      </w:r>
      <w:r>
        <w:rPr>
          <w:rFonts w:hint="default" w:ascii="宋体" w:hAnsi="宋体" w:eastAsia="宋体" w:cs="Times New Roman"/>
          <w:sz w:val="24"/>
          <w:highlight w:val="none"/>
          <w:lang w:val="en-US" w:eastAsia="zh-CN"/>
        </w:rPr>
        <w:t>全介质自承式光缆</w:t>
      </w:r>
      <w:r>
        <w:rPr>
          <w:rFonts w:hint="eastAsia" w:ascii="宋体" w:hAnsi="宋体" w:cs="Times New Roman"/>
          <w:sz w:val="24"/>
          <w:highlight w:val="none"/>
          <w:lang w:val="en-US" w:eastAsia="zh-CN"/>
        </w:rPr>
        <w:t>275</w:t>
      </w:r>
      <w:r>
        <w:rPr>
          <w:rFonts w:hint="eastAsia" w:ascii="宋体" w:hAnsi="宋体" w:eastAsia="宋体" w:cs="Times New Roman"/>
          <w:sz w:val="24"/>
          <w:highlight w:val="none"/>
          <w:lang w:val="en-US" w:eastAsia="zh-CN"/>
        </w:rPr>
        <w:t>米，新敷设48芯非金属阻燃光缆</w:t>
      </w:r>
      <w:r>
        <w:rPr>
          <w:rFonts w:hint="eastAsia" w:ascii="宋体" w:hAnsi="宋体" w:cs="Times New Roman"/>
          <w:sz w:val="24"/>
          <w:highlight w:val="none"/>
          <w:lang w:val="en-US" w:eastAsia="zh-CN"/>
        </w:rPr>
        <w:t>2171</w:t>
      </w:r>
      <w:r>
        <w:rPr>
          <w:rFonts w:hint="eastAsia" w:ascii="宋体" w:hAnsi="宋体" w:eastAsia="宋体" w:cs="Times New Roman"/>
          <w:sz w:val="24"/>
          <w:highlight w:val="none"/>
          <w:lang w:val="en-US" w:eastAsia="zh-CN"/>
        </w:rPr>
        <w:t>米，</w:t>
      </w:r>
      <w:r>
        <w:rPr>
          <w:rFonts w:hint="eastAsia" w:ascii="宋体" w:hAnsi="宋体" w:cs="Times New Roman"/>
          <w:sz w:val="24"/>
          <w:highlight w:val="none"/>
          <w:lang w:val="en-US" w:eastAsia="zh-CN"/>
        </w:rPr>
        <w:t>新建</w:t>
      </w:r>
      <w:r>
        <w:rPr>
          <w:rFonts w:hint="eastAsia" w:ascii="宋体" w:hAnsi="宋体" w:eastAsia="宋体" w:cs="Times New Roman"/>
          <w:sz w:val="24"/>
          <w:highlight w:val="none"/>
          <w:lang w:val="en-US" w:eastAsia="zh-CN"/>
        </w:rPr>
        <w:t>6G开闭器2座</w:t>
      </w:r>
      <w:r>
        <w:rPr>
          <w:rFonts w:hint="eastAsia" w:ascii="宋体" w:hAnsi="宋体" w:cs="Times New Roman"/>
          <w:sz w:val="24"/>
          <w:highlight w:val="none"/>
          <w:lang w:val="en-US" w:eastAsia="zh-CN"/>
        </w:rPr>
        <w:t>，</w:t>
      </w:r>
      <w:r>
        <w:rPr>
          <w:rFonts w:hint="default" w:ascii="宋体" w:hAnsi="宋体" w:eastAsia="宋体" w:cs="Times New Roman"/>
          <w:sz w:val="24"/>
          <w:highlight w:val="none"/>
          <w:lang w:val="en-US" w:eastAsia="zh-CN"/>
        </w:rPr>
        <w:t>新建</w:t>
      </w:r>
      <w:r>
        <w:rPr>
          <w:rFonts w:hint="eastAsia" w:ascii="宋体" w:hAnsi="宋体" w:cs="Times New Roman"/>
          <w:sz w:val="24"/>
          <w:highlight w:val="none"/>
          <w:lang w:val="en-US" w:eastAsia="zh-CN"/>
        </w:rPr>
        <w:t>630</w:t>
      </w:r>
      <w:r>
        <w:rPr>
          <w:rFonts w:hint="default" w:ascii="宋体" w:hAnsi="宋体" w:eastAsia="宋体" w:cs="Times New Roman"/>
          <w:sz w:val="24"/>
          <w:highlight w:val="none"/>
          <w:lang w:val="en-US" w:eastAsia="zh-CN"/>
        </w:rPr>
        <w:t>kVA</w:t>
      </w:r>
      <w:r>
        <w:rPr>
          <w:rFonts w:hint="eastAsia" w:ascii="宋体" w:hAnsi="宋体" w:cs="Times New Roman"/>
          <w:sz w:val="24"/>
          <w:highlight w:val="none"/>
          <w:lang w:val="en-US" w:eastAsia="zh-CN"/>
        </w:rPr>
        <w:t>箱变6</w:t>
      </w:r>
      <w:r>
        <w:rPr>
          <w:rFonts w:hint="default" w:ascii="宋体" w:hAnsi="宋体" w:eastAsia="宋体" w:cs="Times New Roman"/>
          <w:sz w:val="24"/>
          <w:highlight w:val="none"/>
          <w:lang w:val="en-US" w:eastAsia="zh-CN"/>
        </w:rPr>
        <w:t>座</w:t>
      </w:r>
      <w:r>
        <w:rPr>
          <w:rFonts w:hint="eastAsia" w:ascii="宋体" w:hAnsi="宋体" w:cs="Times New Roman"/>
          <w:sz w:val="24"/>
          <w:highlight w:val="none"/>
          <w:lang w:val="en-US" w:eastAsia="zh-CN"/>
        </w:rPr>
        <w:t>。</w:t>
      </w:r>
    </w:p>
    <w:p w14:paraId="30AC04D5">
      <w:pPr>
        <w:widowControl w:val="0"/>
        <w:numPr>
          <w:ilvl w:val="0"/>
          <w:numId w:val="0"/>
        </w:numPr>
        <w:spacing w:after="120"/>
        <w:ind w:leftChars="200" w:firstLine="240" w:firstLineChars="100"/>
        <w:jc w:val="both"/>
        <w:rPr>
          <w:rFonts w:hint="eastAsia" w:ascii="宋体" w:hAnsi="宋体"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32"/>
          <w:highlight w:val="none"/>
          <w:lang w:val="en-US" w:eastAsia="zh-CN" w:bidi="ar-SA"/>
        </w:rPr>
        <w:t>5</w:t>
      </w:r>
      <w:r>
        <w:rPr>
          <w:rFonts w:ascii="Times New Roman" w:hAnsi="Times New Roman" w:eastAsia="宋体" w:cs="Times New Roman"/>
          <w:kern w:val="2"/>
          <w:sz w:val="24"/>
          <w:szCs w:val="32"/>
          <w:highlight w:val="none"/>
          <w:lang w:val="en-US" w:eastAsia="zh-CN" w:bidi="ar-SA"/>
        </w:rPr>
        <w:t>.</w:t>
      </w:r>
      <w:r>
        <w:rPr>
          <w:rFonts w:hint="eastAsia" w:ascii="宋体" w:hAnsi="宋体" w:eastAsia="宋体" w:cs="Times New Roman"/>
          <w:kern w:val="2"/>
          <w:sz w:val="24"/>
          <w:szCs w:val="24"/>
          <w:highlight w:val="none"/>
          <w:lang w:val="en-US" w:eastAsia="zh-CN" w:bidi="ar-SA"/>
        </w:rPr>
        <w:t>投资金额暂估：</w:t>
      </w:r>
      <w:r>
        <w:rPr>
          <w:rFonts w:hint="eastAsia" w:ascii="宋体" w:hAnsi="宋体" w:cs="Times New Roman"/>
          <w:kern w:val="2"/>
          <w:sz w:val="24"/>
          <w:szCs w:val="24"/>
          <w:highlight w:val="none"/>
          <w:lang w:val="en-US" w:eastAsia="zh-CN" w:bidi="ar-SA"/>
        </w:rPr>
        <w:t>2500</w:t>
      </w:r>
      <w:r>
        <w:rPr>
          <w:rFonts w:hint="eastAsia" w:ascii="宋体" w:hAnsi="宋体" w:eastAsia="宋体" w:cs="Times New Roman"/>
          <w:kern w:val="2"/>
          <w:sz w:val="24"/>
          <w:szCs w:val="24"/>
          <w:highlight w:val="none"/>
          <w:lang w:val="en-US" w:eastAsia="zh-CN" w:bidi="ar-SA"/>
        </w:rPr>
        <w:t>万元</w:t>
      </w:r>
    </w:p>
    <w:p w14:paraId="6F77C7E2">
      <w:pPr>
        <w:widowControl w:val="0"/>
        <w:numPr>
          <w:ilvl w:val="0"/>
          <w:numId w:val="0"/>
        </w:numPr>
        <w:spacing w:after="120"/>
        <w:ind w:leftChars="200" w:firstLine="241" w:firstLineChars="100"/>
        <w:jc w:val="both"/>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二、项目建设条件</w:t>
      </w:r>
    </w:p>
    <w:p w14:paraId="4068D857">
      <w:pPr>
        <w:widowControl w:val="0"/>
        <w:adjustRightInd w:val="0"/>
        <w:snapToGrid w:val="0"/>
        <w:spacing w:line="360" w:lineRule="auto"/>
        <w:ind w:firstLine="480" w:firstLineChars="200"/>
        <w:jc w:val="both"/>
        <w:rPr>
          <w:rFonts w:hint="eastAsia" w:ascii="宋体" w:hAnsi="宋体" w:eastAsia="宋体" w:cs="Times New Roman"/>
          <w:kern w:val="2"/>
          <w:sz w:val="24"/>
          <w:szCs w:val="24"/>
          <w:highlight w:val="none"/>
          <w:lang w:val="en-US" w:eastAsia="zh-CN" w:bidi="ar-SA"/>
        </w:rPr>
      </w:pPr>
      <w:r>
        <w:rPr>
          <w:rFonts w:ascii="宋体" w:hAnsi="宋体" w:eastAsia="宋体" w:cs="Times New Roman"/>
          <w:kern w:val="2"/>
          <w:sz w:val="24"/>
          <w:szCs w:val="24"/>
          <w:highlight w:val="none"/>
          <w:lang w:val="en-US" w:eastAsia="zh-CN" w:bidi="ar-SA"/>
        </w:rPr>
        <w:t>1.</w:t>
      </w:r>
      <w:r>
        <w:rPr>
          <w:rFonts w:hint="eastAsia" w:ascii="宋体" w:hAnsi="宋体" w:eastAsia="宋体" w:cs="Times New Roman"/>
          <w:kern w:val="2"/>
          <w:sz w:val="24"/>
          <w:szCs w:val="24"/>
          <w:highlight w:val="none"/>
          <w:lang w:val="en-US" w:eastAsia="zh-CN" w:bidi="ar-SA"/>
        </w:rPr>
        <w:t>气候条件：门头沟区属中纬度大陆性季风气候，春季干旱多风，夏季炎热多雨，秋季凉爽湿润，冬季寒冷干燥。西部山区与东部平原气候呈明显差异。年平均气温东部平原11.7℃，西部斋堂一带10.2℃。极端最高气温东部40.2℃，西部37.6℃。极端最低气温西部-22.9℃，东部-19.5℃。春季60天，夏季76天，秋季60天，冬季169天，冬季漫长是境内气候的一大特征。</w:t>
      </w:r>
    </w:p>
    <w:p w14:paraId="2517A7A7">
      <w:pPr>
        <w:widowControl w:val="0"/>
        <w:adjustRightInd w:val="0"/>
        <w:snapToGrid w:val="0"/>
        <w:spacing w:line="360" w:lineRule="auto"/>
        <w:ind w:firstLine="480" w:firstLineChars="200"/>
        <w:jc w:val="both"/>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春秋季节，境内风、霜频繁，年平均风速为2.7米/秒，8级以上大风21次，年平均无霜期200天左右，江水河村一带无霜期仅100天。日照时数较多，年平均日照2470小时。降水量自东向西逐渐减少，受中纬度大气环流的不稳定和季风影响，降水量年际变化大，最多为970.1毫米，最少为377.4毫米，年平均降水量约600毫米。</w:t>
      </w:r>
    </w:p>
    <w:p w14:paraId="2EF8FBC8">
      <w:pPr>
        <w:widowControl w:val="0"/>
        <w:adjustRightInd w:val="0"/>
        <w:snapToGrid w:val="0"/>
        <w:spacing w:line="360" w:lineRule="auto"/>
        <w:ind w:firstLine="480" w:firstLineChars="200"/>
        <w:jc w:val="both"/>
        <w:rPr>
          <w:rFonts w:ascii="宋体" w:hAnsi="宋体" w:eastAsia="宋体" w:cs="Times New Roman"/>
          <w:kern w:val="2"/>
          <w:sz w:val="24"/>
          <w:szCs w:val="24"/>
          <w:highlight w:val="none"/>
          <w:lang w:val="en-US" w:eastAsia="zh-CN" w:bidi="ar-SA"/>
        </w:rPr>
      </w:pPr>
      <w:r>
        <w:rPr>
          <w:rFonts w:ascii="宋体" w:hAnsi="宋体" w:eastAsia="宋体" w:cs="Times New Roman"/>
          <w:kern w:val="2"/>
          <w:sz w:val="24"/>
          <w:szCs w:val="24"/>
          <w:highlight w:val="none"/>
          <w:lang w:val="en-US" w:eastAsia="zh-CN" w:bidi="ar-SA"/>
        </w:rPr>
        <w:t>2.</w:t>
      </w:r>
      <w:r>
        <w:rPr>
          <w:rFonts w:hint="eastAsia" w:ascii="宋体" w:hAnsi="宋体" w:eastAsia="宋体" w:cs="Times New Roman"/>
          <w:kern w:val="2"/>
          <w:sz w:val="24"/>
          <w:szCs w:val="24"/>
          <w:highlight w:val="none"/>
          <w:lang w:val="en-US" w:eastAsia="zh-CN" w:bidi="ar-SA"/>
        </w:rPr>
        <w:t>地形地貌：门头沟区地处华北平原向蒙古高原过渡的山地地带。全区以山地为主，地势由西北向东南倾斜。西部山区是北京西山的核心部分，山形挺拔高峻、险峰叠嶂。境内有北京市最高峰东灵山，海拔2303米；境内次高峰百花山，海拔1991米。</w:t>
      </w:r>
    </w:p>
    <w:p w14:paraId="66F57767">
      <w:pPr>
        <w:spacing w:before="120" w:beforeLines="50" w:line="360" w:lineRule="auto"/>
        <w:ind w:firstLine="482" w:firstLineChars="200"/>
        <w:rPr>
          <w:rFonts w:ascii="宋体" w:hAnsi="宋体" w:eastAsia="宋体" w:cs="Times New Roman"/>
          <w:b/>
          <w:sz w:val="24"/>
          <w:highlight w:val="none"/>
        </w:rPr>
      </w:pPr>
      <w:r>
        <w:rPr>
          <w:rFonts w:hint="eastAsia" w:ascii="宋体" w:hAnsi="宋体" w:eastAsia="宋体" w:cs="Times New Roman"/>
          <w:b/>
          <w:sz w:val="24"/>
          <w:highlight w:val="none"/>
        </w:rPr>
        <w:t>三、设计内容</w:t>
      </w:r>
    </w:p>
    <w:p w14:paraId="57411647">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门头沟区潭柘寺镇</w:t>
      </w:r>
      <w:r>
        <w:rPr>
          <w:rFonts w:hint="eastAsia" w:ascii="宋体" w:hAnsi="宋体" w:cs="Times New Roman"/>
          <w:sz w:val="24"/>
          <w:highlight w:val="none"/>
          <w:lang w:val="en-US" w:eastAsia="zh-CN"/>
        </w:rPr>
        <w:t>草甸水村</w:t>
      </w:r>
      <w:r>
        <w:rPr>
          <w:rFonts w:hint="eastAsia" w:ascii="宋体" w:hAnsi="宋体" w:eastAsia="宋体" w:cs="Times New Roman"/>
          <w:sz w:val="24"/>
          <w:highlight w:val="none"/>
        </w:rPr>
        <w:t>异地重建安置基础设施建设工程外电的初步设计、施工图设计及后续施工阶段全部设计工作和服务。</w:t>
      </w:r>
    </w:p>
    <w:p w14:paraId="01840EF0">
      <w:pPr>
        <w:spacing w:line="360" w:lineRule="auto"/>
        <w:ind w:firstLine="482" w:firstLineChars="200"/>
        <w:rPr>
          <w:rFonts w:ascii="宋体" w:hAnsi="宋体" w:eastAsia="宋体" w:cs="Times New Roman"/>
          <w:b/>
          <w:sz w:val="24"/>
          <w:highlight w:val="none"/>
        </w:rPr>
      </w:pPr>
      <w:r>
        <w:rPr>
          <w:rFonts w:hint="eastAsia" w:ascii="宋体" w:hAnsi="宋体" w:eastAsia="宋体" w:cs="Times New Roman"/>
          <w:b/>
          <w:sz w:val="24"/>
          <w:highlight w:val="none"/>
        </w:rPr>
        <w:t>四、设计原则、要求及标准</w:t>
      </w:r>
    </w:p>
    <w:p w14:paraId="42234FC6">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箱变、</w:t>
      </w:r>
      <w:r>
        <w:rPr>
          <w:rFonts w:hint="eastAsia" w:ascii="宋体" w:hAnsi="宋体" w:eastAsia="宋体" w:cs="Times New Roman"/>
          <w:sz w:val="24"/>
          <w:highlight w:val="none"/>
        </w:rPr>
        <w:t>电缆、导线等材料，均需符合国标及北京市电力公司标准要求。</w:t>
      </w:r>
    </w:p>
    <w:p w14:paraId="78B5AF64">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.各项技术指标满足国家电力行业的相关标准、规范要求。</w:t>
      </w:r>
    </w:p>
    <w:p w14:paraId="10657E14">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.电力管线土建主体结构的设计使用年限为50年、主体结构的安全等级为二级、主体结构的防水等级为二级、结构的抗震设防烈度为8度。</w:t>
      </w:r>
    </w:p>
    <w:p w14:paraId="798C1480">
      <w:pPr>
        <w:spacing w:line="360" w:lineRule="auto"/>
        <w:ind w:firstLine="482" w:firstLineChars="200"/>
        <w:rPr>
          <w:rFonts w:ascii="宋体" w:hAnsi="宋体" w:eastAsia="宋体" w:cs="Times New Roman"/>
          <w:b/>
          <w:sz w:val="24"/>
          <w:highlight w:val="none"/>
        </w:rPr>
      </w:pPr>
      <w:r>
        <w:rPr>
          <w:rFonts w:hint="eastAsia" w:ascii="宋体" w:hAnsi="宋体" w:eastAsia="宋体" w:cs="Times New Roman"/>
          <w:b/>
          <w:sz w:val="24"/>
          <w:highlight w:val="none"/>
        </w:rPr>
        <w:t>五、主要依据</w:t>
      </w:r>
    </w:p>
    <w:p w14:paraId="7405D3E0">
      <w:pPr>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1.设计依据</w:t>
      </w:r>
    </w:p>
    <w:p w14:paraId="3960BA69">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 50217-2018《电力工程电缆设计标准》</w:t>
      </w:r>
    </w:p>
    <w:p w14:paraId="273645AD">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 50168-2018《电气装置安装工程电缆线路施工及验收规范》</w:t>
      </w:r>
    </w:p>
    <w:p w14:paraId="081F356A">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 50061-2010《66kV及以下架空电力线路设计规范》</w:t>
      </w:r>
    </w:p>
    <w:p w14:paraId="14F27CBB">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 50208-2011《地下防水工程质量验收规范》</w:t>
      </w:r>
    </w:p>
    <w:p w14:paraId="162627FA">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 50108-2008《地下工程防水技术规范》</w:t>
      </w:r>
    </w:p>
    <w:p w14:paraId="2CCBB2FE">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 50010-2010《混凝土结构设计规范》</w:t>
      </w:r>
    </w:p>
    <w:p w14:paraId="44A92D65">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 50332-2002《给水排水工程管道结构设计规范》</w:t>
      </w:r>
    </w:p>
    <w:p w14:paraId="65F7EE0F">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DL/T 5221-2016《城市电力电缆线路设计技术规定》</w:t>
      </w:r>
    </w:p>
    <w:p w14:paraId="08A97FF6">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DL/T 599-2016《中低压配电网改造技术导则》</w:t>
      </w:r>
    </w:p>
    <w:p w14:paraId="3DFAC18F">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DL/T 5220-2021《10kV及以下架空配电线路设计规范》</w:t>
      </w:r>
    </w:p>
    <w:p w14:paraId="689A232C">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Q/GDW 156-2006《城市电力网规划设计导则》</w:t>
      </w:r>
    </w:p>
    <w:p w14:paraId="07E9CDBD">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《国家电网公司配电网工程典型设计（2016版）》</w:t>
      </w:r>
    </w:p>
    <w:p w14:paraId="61FDE40B">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《北京市电力公司配电网工程典型设计（2016版）》</w:t>
      </w:r>
    </w:p>
    <w:p w14:paraId="78F104C3">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京电发展[2010]358号“关于印发北京市电力公司《配电网架空线路典型设计》等十三项企业标准的通知”</w:t>
      </w:r>
    </w:p>
    <w:p w14:paraId="758C4E04">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京电发展〔2012〕202号“关于印发《北京电网规划设计技术原则》的通知”</w:t>
      </w:r>
    </w:p>
    <w:p w14:paraId="593F0C7F">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京电运检〔2014〕39号“国网北京市电力公司关于印发《国网北京市电力公司配电网建设改造原则》的通知”</w:t>
      </w:r>
    </w:p>
    <w:p w14:paraId="679AC486">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京电运检〔2014〕56号“国网北京市电力公司关于印发《国网北京市电力公司配电自动化建设改造指导意见》的通知”</w:t>
      </w:r>
    </w:p>
    <w:p w14:paraId="0AA3C4B6">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《北京电网通信技术原则》</w:t>
      </w:r>
    </w:p>
    <w:p w14:paraId="62A96C09">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 50010-2010（2015年版） 混凝土结构设计规范</w:t>
      </w:r>
    </w:p>
    <w:p w14:paraId="07D81E71">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 55001-2021   工程结构通用规范</w:t>
      </w:r>
    </w:p>
    <w:p w14:paraId="09D3DDBA">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 55002-2021   建筑与市政工程抗震通用规范</w:t>
      </w:r>
    </w:p>
    <w:p w14:paraId="5EDCFBB8">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 55030-2022   建筑与市政工程防水通用规范</w:t>
      </w:r>
    </w:p>
    <w:p w14:paraId="285EBAF9">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GB50053-94《10KV及以下变电所设计规范》</w:t>
      </w:r>
    </w:p>
    <w:p w14:paraId="62685300">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 50052-2009《供配电设计规范》</w:t>
      </w:r>
    </w:p>
    <w:p w14:paraId="0678817D">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 50054-2011《低压配电设计规范》</w:t>
      </w:r>
    </w:p>
    <w:p w14:paraId="173E82E2">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 50169-2016《电气装置安装工程接地装置施工及验收规范》</w:t>
      </w:r>
    </w:p>
    <w:p w14:paraId="5371BB0A">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GB/T 50064-2014《交流电气装置的过电压保护和绝缘配合设计规范》</w:t>
      </w:r>
    </w:p>
    <w:p w14:paraId="44285302">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 11032－2010《交流无间隙金属氧化物避雷器》</w:t>
      </w:r>
    </w:p>
    <w:p w14:paraId="794A53EF">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GB17467-2010《高压、低压预装式变电站》</w:t>
      </w:r>
    </w:p>
    <w:p w14:paraId="6AADF305">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DB11/T 1894-2021《10kV及以下配电网设施配置技术规范》</w:t>
      </w:r>
    </w:p>
    <w:p w14:paraId="69117C81">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《配电网施工和验收技术规范》</w:t>
      </w:r>
    </w:p>
    <w:p w14:paraId="15239579">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《国网北京市电力公司配电网设备选型和检测技术规范》</w:t>
      </w:r>
    </w:p>
    <w:p w14:paraId="08540FE4">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《北京地区电气规程汇编》</w:t>
      </w:r>
    </w:p>
    <w:p w14:paraId="18D05A2B">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JGJ16-2008《民用建筑电气设计规范》</w:t>
      </w:r>
    </w:p>
    <w:p w14:paraId="5CFA5625">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 xml:space="preserve">国家相关的技术规范及设计规程规定 </w:t>
      </w:r>
    </w:p>
    <w:p w14:paraId="1600B70C">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 xml:space="preserve"> 京电运检[2016]68号“国网北京市电力公司关于印发《国网北京市电力公司智能配电网建设改造技术细则》《国网北京市电力公司 “煤改电”建设改造技术细则》”的通知</w:t>
      </w:r>
    </w:p>
    <w:p w14:paraId="1EA8084A">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《京电运检〔2017〕111号　国网北京市电力公司关于印发低压配电网建设改造技术原则等3项技术标准的通知</w:t>
      </w:r>
    </w:p>
    <w:p w14:paraId="218F9D23">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京电科信（2015）16号《国网北京市电力公司配电通信网运行管理规定》。</w:t>
      </w:r>
    </w:p>
    <w:p w14:paraId="3E522A35">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GB/T  7424.1-2003 《光缆第一部分：总规范》。</w:t>
      </w:r>
    </w:p>
    <w:p w14:paraId="6F9311C6">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Q/GDW 1807-2012 终端通信接入网工程典型设计规范。</w:t>
      </w:r>
    </w:p>
    <w:p w14:paraId="79C7ACE8">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Q/GDW 373-2013 电力用户用电信息采集系统功能规范。</w:t>
      </w:r>
    </w:p>
    <w:p w14:paraId="2FF0362B">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Q/GDW 553.1-2010 基于以太网的无源光网络（EPON）系统 第一部分：技术条件。</w:t>
      </w:r>
    </w:p>
    <w:p w14:paraId="256AFB7A">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Q/GDW0214031-201 4041-2010 《配电自动化技术原则》。</w:t>
      </w:r>
    </w:p>
    <w:p w14:paraId="3A6E6D08">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国家电力监管委员会 第5号令《电力二次系统安全防护规定》。</w:t>
      </w:r>
    </w:p>
    <w:p w14:paraId="1865838F">
      <w:pPr>
        <w:spacing w:line="360" w:lineRule="auto"/>
        <w:ind w:left="900"/>
        <w:rPr>
          <w:rFonts w:hint="eastAsia" w:ascii="宋体" w:hAnsi="宋体" w:eastAsia="宋体" w:cs="Times New Roman"/>
          <w:sz w:val="24"/>
          <w:highlight w:val="none"/>
        </w:rPr>
      </w:pPr>
      <w:r>
        <w:rPr>
          <w:rFonts w:hint="eastAsia" w:ascii="宋体" w:hAnsi="宋体" w:eastAsia="宋体" w:cs="Times New Roman"/>
          <w:sz w:val="24"/>
          <w:highlight w:val="none"/>
        </w:rPr>
        <w:t>Q/GDW 377-2009 电力用户用电信息采集系统安全防护技术规范。</w:t>
      </w:r>
    </w:p>
    <w:p w14:paraId="298C4524">
      <w:pPr>
        <w:spacing w:line="360" w:lineRule="auto"/>
        <w:ind w:left="900"/>
        <w:rPr>
          <w:rFonts w:ascii="宋体" w:hAnsi="宋体" w:eastAsia="宋体" w:cs="Times New Roman"/>
          <w:sz w:val="24"/>
          <w:highlight w:val="none"/>
        </w:rPr>
      </w:pPr>
      <w:r>
        <w:rPr>
          <w:rFonts w:hint="eastAsia" w:ascii="宋体" w:hAnsi="宋体" w:eastAsia="宋体" w:cs="Times New Roman"/>
          <w:sz w:val="24"/>
          <w:highlight w:val="none"/>
        </w:rPr>
        <w:t>Q/GDW 380.2-2009 电力用户信息采集系统管理规范 第二部分：通信信道建设管理规范。</w:t>
      </w:r>
    </w:p>
    <w:p w14:paraId="544CEFA2">
      <w:pPr>
        <w:spacing w:line="360" w:lineRule="auto"/>
        <w:ind w:firstLine="482" w:firstLineChars="200"/>
        <w:rPr>
          <w:rFonts w:hint="eastAsia" w:ascii="宋体" w:hAnsi="宋体" w:eastAsia="宋体" w:cs="Times New Roman"/>
          <w:b/>
          <w:sz w:val="24"/>
          <w:highlight w:val="none"/>
        </w:rPr>
      </w:pPr>
      <w:r>
        <w:rPr>
          <w:rFonts w:hint="eastAsia" w:ascii="宋体" w:hAnsi="宋体" w:eastAsia="宋体" w:cs="Times New Roman"/>
          <w:b/>
          <w:sz w:val="24"/>
          <w:highlight w:val="none"/>
        </w:rPr>
        <w:t>六、设计成果的编制要求</w:t>
      </w:r>
    </w:p>
    <w:p w14:paraId="15903D6E">
      <w:pPr>
        <w:snapToGrid w:val="0"/>
        <w:spacing w:line="400" w:lineRule="exact"/>
        <w:ind w:firstLine="480" w:firstLineChars="200"/>
        <w:outlineLvl w:val="0"/>
        <w:rPr>
          <w:rFonts w:ascii="宋体" w:hAnsi="宋体" w:eastAsia="宋体" w:cs="Times New Roman"/>
          <w:sz w:val="24"/>
          <w:highlight w:val="none"/>
        </w:rPr>
      </w:pPr>
      <w:r>
        <w:rPr>
          <w:rFonts w:hint="eastAsia" w:ascii="宋体" w:hAnsi="宋体" w:eastAsia="宋体" w:cs="Times New Roman"/>
          <w:sz w:val="24"/>
          <w:highlight w:val="none"/>
        </w:rPr>
        <w:t>所有设计文件的编制，必须贯彻执行国家及地方有关工程建设的政策和法令，应符合国家现行的设计规范和制图标准。</w:t>
      </w:r>
    </w:p>
    <w:p w14:paraId="265E5DE7">
      <w:pPr>
        <w:snapToGrid w:val="0"/>
        <w:spacing w:line="400" w:lineRule="exact"/>
        <w:ind w:firstLine="480" w:firstLineChars="200"/>
        <w:outlineLvl w:val="0"/>
        <w:rPr>
          <w:rFonts w:ascii="宋体" w:hAnsi="宋体" w:eastAsia="宋体" w:cs="Times New Roman"/>
          <w:b/>
          <w:sz w:val="24"/>
          <w:highlight w:val="none"/>
        </w:rPr>
      </w:pPr>
      <w:r>
        <w:rPr>
          <w:rFonts w:hint="eastAsia" w:ascii="宋体" w:hAnsi="宋体" w:eastAsia="宋体" w:cs="Times New Roman"/>
          <w:sz w:val="24"/>
          <w:highlight w:val="none"/>
        </w:rPr>
        <w:t>各阶段的设计成果文件，应切实满足国家关于工程设计文件编制深度规定。</w:t>
      </w:r>
    </w:p>
    <w:p w14:paraId="45C2704B">
      <w:pPr>
        <w:spacing w:line="360" w:lineRule="auto"/>
        <w:ind w:firstLine="482" w:firstLineChars="200"/>
        <w:rPr>
          <w:rFonts w:hint="eastAsia" w:ascii="宋体" w:hAnsi="宋体" w:eastAsia="宋体" w:cs="Times New Roman"/>
          <w:b/>
          <w:sz w:val="24"/>
          <w:highlight w:val="none"/>
        </w:rPr>
      </w:pPr>
      <w:r>
        <w:rPr>
          <w:rFonts w:hint="eastAsia" w:ascii="宋体" w:hAnsi="宋体" w:eastAsia="宋体" w:cs="Times New Roman"/>
          <w:b/>
          <w:sz w:val="24"/>
          <w:highlight w:val="none"/>
          <w:lang w:val="en-US" w:eastAsia="zh-CN"/>
        </w:rPr>
        <w:t>七</w:t>
      </w:r>
      <w:r>
        <w:rPr>
          <w:rFonts w:hint="eastAsia" w:ascii="宋体" w:hAnsi="宋体" w:eastAsia="宋体" w:cs="Times New Roman"/>
          <w:b/>
          <w:sz w:val="24"/>
          <w:highlight w:val="none"/>
        </w:rPr>
        <w:t>、设计周期：</w:t>
      </w:r>
    </w:p>
    <w:p w14:paraId="34AA9C2A">
      <w:pPr>
        <w:spacing w:line="360" w:lineRule="auto"/>
        <w:rPr>
          <w:rFonts w:ascii="Times New Roman" w:hAnsi="Times New Roman" w:eastAsia="宋体" w:cs="Times New Roman"/>
          <w:highlight w:val="none"/>
        </w:rPr>
      </w:pPr>
      <w:r>
        <w:rPr>
          <w:rFonts w:hint="eastAsia" w:ascii="宋体" w:hAnsi="宋体" w:eastAsia="宋体" w:cs="Times New Roman"/>
          <w:sz w:val="24"/>
          <w:highlight w:val="none"/>
        </w:rPr>
        <w:t>本项目设计</w:t>
      </w:r>
      <w:r>
        <w:rPr>
          <w:rFonts w:ascii="宋体" w:hAnsi="宋体" w:eastAsia="宋体" w:cs="Times New Roman"/>
          <w:sz w:val="24"/>
          <w:highlight w:val="none"/>
        </w:rPr>
        <w:t>周期</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30</w:t>
      </w:r>
      <w:r>
        <w:rPr>
          <w:rFonts w:hint="eastAsia" w:ascii="宋体" w:hAnsi="宋体" w:eastAsia="宋体" w:cs="Times New Roman"/>
          <w:sz w:val="24"/>
          <w:highlight w:val="none"/>
        </w:rPr>
        <w:t>日历天</w:t>
      </w:r>
      <w:r>
        <w:rPr>
          <w:rFonts w:ascii="宋体" w:hAnsi="宋体" w:eastAsia="宋体" w:cs="Times New Roman"/>
          <w:sz w:val="24"/>
          <w:highlight w:val="none"/>
        </w:rPr>
        <w:t>。</w:t>
      </w:r>
    </w:p>
    <w:p w14:paraId="446AC5FE">
      <w:pPr>
        <w:spacing w:line="400" w:lineRule="exact"/>
        <w:ind w:firstLine="480" w:firstLineChars="200"/>
        <w:rPr>
          <w:rFonts w:ascii="宋体" w:hAnsi="宋体" w:eastAsia="宋体" w:cs="Times New Roman"/>
          <w:sz w:val="24"/>
          <w:highlight w:val="none"/>
        </w:rPr>
      </w:pPr>
    </w:p>
    <w:p w14:paraId="1A235B02">
      <w:pPr>
        <w:spacing w:line="241" w:lineRule="auto"/>
        <w:rPr>
          <w:rFonts w:ascii="Arial"/>
          <w:highlight w:val="yellow"/>
        </w:rPr>
      </w:pPr>
    </w:p>
    <w:p w14:paraId="0ED9DBB1">
      <w:pPr>
        <w:rPr>
          <w:b/>
          <w:sz w:val="36"/>
          <w:szCs w:val="36"/>
          <w:highlight w:val="yellow"/>
        </w:rPr>
      </w:pPr>
      <w:r>
        <w:rPr>
          <w:b/>
          <w:sz w:val="36"/>
          <w:szCs w:val="36"/>
          <w:highlight w:val="yellow"/>
        </w:rPr>
        <w:br w:type="page"/>
      </w:r>
    </w:p>
    <w:p w14:paraId="7CE4DA94">
      <w:pPr>
        <w:spacing w:line="360" w:lineRule="auto"/>
        <w:jc w:val="center"/>
        <w:outlineLvl w:val="0"/>
        <w:rPr>
          <w:b/>
          <w:sz w:val="36"/>
          <w:szCs w:val="36"/>
        </w:rPr>
      </w:pPr>
      <w:r>
        <w:rPr>
          <w:b/>
          <w:sz w:val="36"/>
          <w:szCs w:val="36"/>
        </w:rPr>
        <w:t>第六章   拟签订的合同文本</w:t>
      </w:r>
      <w:bookmarkEnd w:id="658"/>
    </w:p>
    <w:p w14:paraId="2702D042">
      <w:pPr>
        <w:rPr>
          <w:rFonts w:hint="eastAsia" w:ascii="宋体" w:hAnsi="宋体" w:cs="宋体"/>
          <w:b/>
          <w:sz w:val="52"/>
          <w:szCs w:val="52"/>
        </w:rPr>
      </w:pPr>
      <w:r>
        <w:rPr>
          <w:rFonts w:hint="eastAsia" w:ascii="宋体" w:hAnsi="宋体" w:cs="宋体"/>
          <w:bCs/>
          <w:sz w:val="30"/>
          <w:szCs w:val="30"/>
        </w:rPr>
        <w:t>GF—2015—0210</w:t>
      </w:r>
    </w:p>
    <w:p w14:paraId="5AB7F6B7">
      <w:pPr>
        <w:ind w:firstLine="5737" w:firstLineChars="1905"/>
        <w:rPr>
          <w:rFonts w:hint="eastAsia" w:ascii="宋体" w:hAnsi="宋体" w:cs="宋体"/>
          <w:b/>
          <w:sz w:val="30"/>
          <w:szCs w:val="30"/>
        </w:rPr>
      </w:pPr>
      <w:r>
        <w:rPr>
          <w:rFonts w:hint="eastAsia" w:ascii="宋体" w:hAnsi="宋体" w:cs="宋体"/>
          <w:b/>
          <w:sz w:val="30"/>
          <w:szCs w:val="30"/>
        </w:rPr>
        <w:t>合同编号：</w:t>
      </w:r>
      <w:r>
        <w:rPr>
          <w:rFonts w:hint="eastAsia" w:ascii="宋体" w:hAnsi="宋体" w:cs="宋体"/>
          <w:b/>
          <w:sz w:val="30"/>
          <w:szCs w:val="30"/>
          <w:u w:val="single"/>
        </w:rPr>
        <w:t xml:space="preserve">          </w:t>
      </w:r>
    </w:p>
    <w:p w14:paraId="3B75A398">
      <w:pPr>
        <w:jc w:val="center"/>
        <w:rPr>
          <w:rFonts w:hint="eastAsia" w:ascii="宋体" w:hAnsi="宋体" w:cs="宋体"/>
          <w:b/>
          <w:sz w:val="30"/>
          <w:szCs w:val="30"/>
        </w:rPr>
      </w:pPr>
    </w:p>
    <w:p w14:paraId="08A3F9C8">
      <w:pPr>
        <w:jc w:val="center"/>
        <w:rPr>
          <w:rFonts w:hint="eastAsia" w:ascii="宋体" w:hAnsi="宋体" w:cs="宋体"/>
          <w:b/>
          <w:sz w:val="40"/>
          <w:szCs w:val="40"/>
        </w:rPr>
      </w:pPr>
    </w:p>
    <w:p w14:paraId="3D8EC409">
      <w:pPr>
        <w:jc w:val="center"/>
        <w:rPr>
          <w:rFonts w:hint="eastAsia" w:ascii="宋体" w:hAnsi="宋体" w:cs="宋体"/>
          <w:b/>
          <w:sz w:val="52"/>
          <w:szCs w:val="40"/>
        </w:rPr>
      </w:pPr>
      <w:r>
        <w:rPr>
          <w:rFonts w:hint="eastAsia" w:ascii="宋体" w:hAnsi="宋体" w:cs="宋体"/>
          <w:b/>
          <w:sz w:val="52"/>
          <w:szCs w:val="40"/>
        </w:rPr>
        <w:t>建设工程设计合同示范文本</w:t>
      </w:r>
    </w:p>
    <w:p w14:paraId="36341BED">
      <w:pPr>
        <w:jc w:val="center"/>
        <w:rPr>
          <w:rFonts w:hint="eastAsia" w:ascii="宋体" w:hAnsi="宋体" w:cs="宋体"/>
          <w:b/>
          <w:sz w:val="40"/>
          <w:szCs w:val="40"/>
        </w:rPr>
      </w:pPr>
      <w:r>
        <w:rPr>
          <w:rFonts w:hint="eastAsia" w:ascii="宋体" w:hAnsi="宋体" w:cs="宋体"/>
          <w:b/>
          <w:sz w:val="52"/>
          <w:szCs w:val="40"/>
        </w:rPr>
        <w:t>（专业建设工程）</w:t>
      </w:r>
    </w:p>
    <w:p w14:paraId="5AE8E531">
      <w:pPr>
        <w:jc w:val="center"/>
        <w:rPr>
          <w:rFonts w:hint="eastAsia" w:ascii="宋体" w:hAnsi="宋体" w:cs="宋体"/>
          <w:b/>
          <w:sz w:val="40"/>
          <w:szCs w:val="40"/>
        </w:rPr>
      </w:pPr>
    </w:p>
    <w:p w14:paraId="5D28605F">
      <w:pPr>
        <w:jc w:val="center"/>
        <w:rPr>
          <w:rFonts w:hint="eastAsia" w:ascii="宋体" w:hAnsi="宋体" w:cs="宋体"/>
          <w:b/>
          <w:sz w:val="40"/>
          <w:szCs w:val="40"/>
        </w:rPr>
      </w:pPr>
    </w:p>
    <w:p w14:paraId="2D3D93C1">
      <w:pPr>
        <w:rPr>
          <w:rFonts w:hint="eastAsia" w:ascii="宋体" w:hAnsi="宋体" w:cs="宋体"/>
          <w:b/>
          <w:sz w:val="28"/>
          <w:szCs w:val="28"/>
        </w:rPr>
      </w:pPr>
    </w:p>
    <w:p w14:paraId="02C842BC">
      <w:pPr>
        <w:rPr>
          <w:rFonts w:hint="eastAsia" w:ascii="宋体" w:hAnsi="宋体" w:cs="宋体"/>
          <w:b/>
          <w:sz w:val="28"/>
          <w:szCs w:val="28"/>
        </w:rPr>
      </w:pPr>
    </w:p>
    <w:p w14:paraId="1F208186">
      <w:pPr>
        <w:rPr>
          <w:rFonts w:hint="eastAsia" w:ascii="宋体" w:hAnsi="宋体" w:cs="宋体"/>
          <w:b/>
          <w:sz w:val="28"/>
          <w:szCs w:val="28"/>
        </w:rPr>
      </w:pPr>
    </w:p>
    <w:p w14:paraId="5A732538">
      <w:pPr>
        <w:rPr>
          <w:rFonts w:hint="eastAsia" w:ascii="宋体" w:hAnsi="宋体" w:cs="宋体"/>
          <w:b/>
          <w:sz w:val="28"/>
          <w:szCs w:val="28"/>
        </w:rPr>
      </w:pPr>
    </w:p>
    <w:p w14:paraId="505DB64E">
      <w:pPr>
        <w:rPr>
          <w:rFonts w:hint="eastAsia" w:ascii="宋体" w:hAnsi="宋体" w:cs="宋体"/>
          <w:b/>
          <w:sz w:val="28"/>
          <w:szCs w:val="28"/>
        </w:rPr>
      </w:pPr>
    </w:p>
    <w:p w14:paraId="496FAA98">
      <w:pPr>
        <w:rPr>
          <w:rFonts w:hint="eastAsia" w:ascii="宋体" w:hAnsi="宋体" w:cs="宋体"/>
          <w:b/>
          <w:sz w:val="28"/>
          <w:szCs w:val="28"/>
        </w:rPr>
      </w:pPr>
    </w:p>
    <w:p w14:paraId="7A7D1B27">
      <w:pPr>
        <w:rPr>
          <w:rFonts w:hint="eastAsia" w:ascii="宋体" w:hAnsi="宋体" w:cs="宋体"/>
          <w:b/>
          <w:sz w:val="28"/>
          <w:szCs w:val="28"/>
        </w:rPr>
      </w:pPr>
    </w:p>
    <w:p w14:paraId="5C1B3024">
      <w:pPr>
        <w:ind w:left="630" w:leftChars="300" w:right="3360" w:rightChars="1600"/>
        <w:jc w:val="distribute"/>
        <w:rPr>
          <w:rFonts w:hint="eastAsia" w:ascii="宋体" w:hAnsi="宋体" w:cs="宋体"/>
          <w:b/>
          <w:sz w:val="32"/>
          <w:szCs w:val="28"/>
        </w:rPr>
      </w:pPr>
      <w:r>
        <w:rPr>
          <w:rFonts w:hint="eastAsia" w:ascii="宋体" w:hAnsi="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3749040</wp:posOffset>
                </wp:positionH>
                <wp:positionV relativeFrom="paragraph">
                  <wp:posOffset>156210</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24B3438B">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95.2pt;margin-top:12.3pt;height:36pt;width:57pt;z-index:251661312;mso-width-relative:page;mso-height-relative:page;" filled="f" stroked="t" coordsize="21600,21600" o:gfxdata="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IL0rnZAAAACQEAAA8AAAAAAAAAAQAgAAAA&#10;IgAAAGRycy9kb3ducmV2LnhtbFBLAQIUABQAAAAIAIdO4kDaS/wrCgIAABoEAAAOAAAAAAAAAAEA&#10;IAAAACgBAABkcnMvZTJvRG9jLnhtbFBLBQYAAAAABgAGAFkBAACkBQAAAAA=&#10;">
                <v:fill on="f" focussize="0,0"/>
                <v:stroke color="#FFFFFF" joinstyle="miter"/>
                <v:imagedata o:title=""/>
                <o:lock v:ext="edit" aspectratio="f"/>
                <v:textbox>
                  <w:txbxContent>
                    <w:p w14:paraId="24B3438B">
                      <w:pPr>
                        <w:rPr>
                          <w:rFonts w:hint="eastAsia"/>
                          <w:b/>
                          <w:bCs/>
                          <w:sz w:val="32"/>
                        </w:rPr>
                      </w:pPr>
                      <w:r>
                        <w:rPr>
                          <w:rFonts w:hint="eastAsia"/>
                          <w:b/>
                          <w:bCs/>
                          <w:sz w:val="32"/>
                        </w:rPr>
                        <w:t>制定</w:t>
                      </w:r>
                    </w:p>
                  </w:txbxContent>
                </v:textbox>
              </v:shape>
            </w:pict>
          </mc:Fallback>
        </mc:AlternateContent>
      </w:r>
      <w:r>
        <w:rPr>
          <w:rFonts w:hint="eastAsia" w:ascii="宋体" w:hAnsi="宋体" w:cs="宋体"/>
          <w:b/>
          <w:sz w:val="32"/>
          <w:szCs w:val="28"/>
        </w:rPr>
        <w:t>住房和城乡建设部</w:t>
      </w:r>
    </w:p>
    <w:p w14:paraId="67A93B4A">
      <w:pPr>
        <w:ind w:left="630" w:leftChars="300" w:right="3139" w:rightChars="1495"/>
        <w:rPr>
          <w:rFonts w:hint="eastAsia" w:ascii="宋体" w:hAnsi="宋体" w:cs="宋体"/>
          <w:b/>
          <w:sz w:val="32"/>
          <w:szCs w:val="28"/>
        </w:rPr>
      </w:pPr>
      <w:r>
        <w:rPr>
          <w:rFonts w:hint="eastAsia" w:ascii="宋体" w:hAnsi="宋体" w:cs="宋体"/>
          <w:b/>
          <w:sz w:val="32"/>
          <w:szCs w:val="28"/>
        </w:rPr>
        <w:t>国家工商行政管理总局</w:t>
      </w:r>
    </w:p>
    <w:p w14:paraId="7A9F74A7">
      <w:pPr>
        <w:pStyle w:val="4"/>
        <w:numPr>
          <w:ilvl w:val="0"/>
          <w:numId w:val="0"/>
        </w:numPr>
        <w:jc w:val="center"/>
        <w:rPr>
          <w:rFonts w:hint="eastAsia" w:ascii="宋体" w:hAnsi="宋体" w:eastAsia="宋体" w:cs="宋体"/>
          <w:b w:val="0"/>
          <w:sz w:val="40"/>
          <w:szCs w:val="40"/>
        </w:rPr>
      </w:pPr>
      <w:bookmarkStart w:id="659" w:name="_Toc296503025"/>
      <w:bookmarkStart w:id="660" w:name="_Toc351203480"/>
      <w:bookmarkStart w:id="661" w:name="_Toc296890982"/>
      <w:r>
        <w:rPr>
          <w:rFonts w:hint="eastAsia" w:ascii="宋体" w:hAnsi="宋体" w:eastAsia="宋体" w:cs="宋体"/>
          <w:sz w:val="44"/>
          <w:szCs w:val="44"/>
        </w:rPr>
        <w:br w:type="page"/>
      </w:r>
      <w:r>
        <w:rPr>
          <w:rFonts w:hint="eastAsia" w:ascii="宋体" w:hAnsi="宋体" w:eastAsia="宋体" w:cs="宋体"/>
          <w:sz w:val="28"/>
          <w:szCs w:val="28"/>
        </w:rPr>
        <w:t>第一部分 合同协议书</w:t>
      </w:r>
      <w:bookmarkEnd w:id="659"/>
      <w:bookmarkEnd w:id="660"/>
      <w:bookmarkEnd w:id="661"/>
    </w:p>
    <w:p w14:paraId="7F639CE4">
      <w:pPr>
        <w:adjustRightInd w:val="0"/>
        <w:snapToGrid w:val="0"/>
        <w:spacing w:line="360" w:lineRule="auto"/>
        <w:rPr>
          <w:rFonts w:hint="eastAsia" w:ascii="宋体" w:hAnsi="宋体" w:cs="宋体"/>
          <w:b/>
          <w:szCs w:val="21"/>
          <w:u w:val="single"/>
        </w:rPr>
      </w:pPr>
      <w:r>
        <w:rPr>
          <w:rFonts w:hint="eastAsia" w:ascii="宋体" w:hAnsi="宋体" w:cs="宋体"/>
          <w:b/>
          <w:szCs w:val="21"/>
        </w:rPr>
        <w:t>发包人（全称）：</w:t>
      </w:r>
      <w:r>
        <w:rPr>
          <w:rFonts w:hint="eastAsia" w:ascii="宋体" w:hAnsi="宋体" w:cs="宋体"/>
          <w:b/>
          <w:szCs w:val="21"/>
          <w:u w:val="single"/>
        </w:rPr>
        <w:t></w:t>
      </w:r>
      <w:r>
        <w:rPr>
          <w:rFonts w:hint="eastAsia" w:ascii="宋体" w:hAnsi="宋体" w:cs="宋体"/>
          <w:b/>
          <w:szCs w:val="21"/>
          <w:u w:val="single"/>
          <w:lang w:eastAsia="zh-CN"/>
        </w:rPr>
        <w:t>北京市门头沟区潭柘寺镇人民政府</w:t>
      </w:r>
      <w:r>
        <w:rPr>
          <w:rFonts w:hint="eastAsia" w:ascii="宋体" w:hAnsi="宋体" w:cs="宋体"/>
          <w:b/>
          <w:szCs w:val="21"/>
          <w:u w:val="single"/>
        </w:rPr>
        <w:t xml:space="preserve">          </w:t>
      </w:r>
    </w:p>
    <w:p w14:paraId="1AE0CC5A">
      <w:pPr>
        <w:adjustRightInd w:val="0"/>
        <w:snapToGrid w:val="0"/>
        <w:spacing w:line="360" w:lineRule="auto"/>
        <w:rPr>
          <w:rFonts w:hint="eastAsia" w:ascii="宋体" w:hAnsi="宋体" w:cs="宋体"/>
          <w:b/>
          <w:szCs w:val="21"/>
          <w:u w:val="single"/>
        </w:rPr>
      </w:pPr>
      <w:r>
        <w:rPr>
          <w:rFonts w:hint="eastAsia" w:ascii="宋体" w:hAnsi="宋体" w:cs="宋体"/>
          <w:b/>
          <w:szCs w:val="21"/>
        </w:rPr>
        <w:t>设计人（全称）：</w:t>
      </w:r>
      <w:r>
        <w:rPr>
          <w:rFonts w:hint="eastAsia" w:ascii="宋体" w:hAnsi="宋体" w:cs="宋体"/>
          <w:b/>
          <w:szCs w:val="21"/>
          <w:u w:val="single"/>
        </w:rPr>
        <w:t></w:t>
      </w:r>
      <w:r>
        <w:rPr>
          <w:rFonts w:hint="eastAsia" w:ascii="宋体" w:hAnsi="宋体" w:cs="宋体"/>
          <w:b/>
          <w:szCs w:val="21"/>
          <w:u w:val="single"/>
          <w:lang w:eastAsia="zh-CN"/>
        </w:rPr>
        <w:t xml:space="preserve"> </w:t>
      </w:r>
      <w:r>
        <w:rPr>
          <w:rFonts w:hint="eastAsia" w:ascii="宋体" w:hAnsi="宋体" w:cs="宋体"/>
          <w:b/>
          <w:szCs w:val="21"/>
          <w:u w:val="single"/>
        </w:rPr>
        <w:t>            </w:t>
      </w:r>
    </w:p>
    <w:p w14:paraId="781DDF8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根据《中华人民共和国民法典》、《中华人民共和国建筑法》及有关法律规定，遵循平等、自愿、公平和诚实信用的原则，双方就</w:t>
      </w:r>
      <w:r>
        <w:rPr>
          <w:rFonts w:hint="eastAsia" w:ascii="宋体" w:hAnsi="宋体" w:cs="宋体"/>
          <w:szCs w:val="21"/>
          <w:u w:val="single"/>
          <w:lang w:eastAsia="zh-CN"/>
        </w:rPr>
        <w:t xml:space="preserve"> 门头沟区潭柘寺镇草甸水村异地重建安置基础设施建设工程-电力工程设计</w:t>
      </w:r>
      <w:r>
        <w:rPr>
          <w:rFonts w:hint="eastAsia" w:ascii="宋体" w:hAnsi="宋体" w:cs="宋体"/>
          <w:szCs w:val="21"/>
          <w:u w:val="single"/>
          <w:lang w:val="en-US" w:eastAsia="zh-CN"/>
        </w:rPr>
        <w:t xml:space="preserve"> </w:t>
      </w:r>
      <w:r>
        <w:rPr>
          <w:rFonts w:hint="eastAsia" w:ascii="宋体" w:hAnsi="宋体" w:cs="宋体"/>
          <w:szCs w:val="21"/>
        </w:rPr>
        <w:t>工程设计及有关事项协商一致，共同达成如下协议：</w:t>
      </w:r>
    </w:p>
    <w:p w14:paraId="7BE11AB5">
      <w:pPr>
        <w:pStyle w:val="5"/>
        <w:numPr>
          <w:ilvl w:val="0"/>
          <w:numId w:val="0"/>
        </w:numPr>
        <w:adjustRightInd w:val="0"/>
        <w:snapToGrid w:val="0"/>
        <w:spacing w:before="0" w:after="0"/>
        <w:ind w:firstLine="422" w:firstLineChars="200"/>
        <w:rPr>
          <w:rFonts w:hint="eastAsia" w:ascii="宋体" w:hAnsi="宋体" w:eastAsia="宋体" w:cs="宋体"/>
          <w:sz w:val="21"/>
          <w:szCs w:val="21"/>
        </w:rPr>
      </w:pPr>
      <w:r>
        <w:rPr>
          <w:rFonts w:hint="eastAsia" w:ascii="宋体" w:hAnsi="宋体" w:eastAsia="宋体" w:cs="宋体"/>
          <w:sz w:val="21"/>
          <w:szCs w:val="21"/>
        </w:rPr>
        <w:t xml:space="preserve"> </w:t>
      </w:r>
      <w:bookmarkStart w:id="662" w:name="_Toc351203481"/>
      <w:r>
        <w:rPr>
          <w:rFonts w:hint="eastAsia" w:ascii="宋体" w:hAnsi="宋体" w:eastAsia="宋体" w:cs="宋体"/>
          <w:sz w:val="21"/>
          <w:szCs w:val="21"/>
        </w:rPr>
        <w:t>一、工程概况</w:t>
      </w:r>
      <w:bookmarkEnd w:id="662"/>
    </w:p>
    <w:p w14:paraId="7DA7930E">
      <w:pPr>
        <w:adjustRightInd w:val="0"/>
        <w:snapToGrid w:val="0"/>
        <w:spacing w:line="360" w:lineRule="auto"/>
        <w:ind w:firstLine="411" w:firstLineChars="196"/>
        <w:rPr>
          <w:rFonts w:hint="eastAsia" w:ascii="宋体" w:hAnsi="宋体" w:cs="宋体"/>
          <w:szCs w:val="21"/>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u w:val="single"/>
          <w:lang w:eastAsia="zh-CN"/>
        </w:rPr>
        <w:t xml:space="preserve"> 门头沟区潭柘寺镇草甸水村异地重建安置基础设施建设工程-电力工程设计</w:t>
      </w:r>
      <w:r>
        <w:rPr>
          <w:rFonts w:hint="eastAsia" w:ascii="宋体" w:hAnsi="宋体" w:cs="宋体"/>
          <w:szCs w:val="21"/>
        </w:rPr>
        <w:t>。</w:t>
      </w:r>
    </w:p>
    <w:p w14:paraId="7D1DB330">
      <w:pPr>
        <w:adjustRightInd w:val="0"/>
        <w:snapToGrid w:val="0"/>
        <w:spacing w:line="360" w:lineRule="auto"/>
        <w:ind w:firstLine="411" w:firstLineChars="196"/>
        <w:rPr>
          <w:rFonts w:hint="eastAsia" w:ascii="宋体" w:hAnsi="宋体" w:cs="宋体"/>
          <w:szCs w:val="21"/>
          <w:highlight w:val="none"/>
          <w:u w:val="single"/>
        </w:rPr>
      </w:pPr>
      <w:r>
        <w:rPr>
          <w:rFonts w:hint="eastAsia" w:ascii="宋体" w:hAnsi="宋体" w:cs="宋体"/>
          <w:szCs w:val="21"/>
          <w:highlight w:val="none"/>
        </w:rPr>
        <w:t>2.工程批准、核准或备案文号：</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03B5F703">
      <w:pPr>
        <w:adjustRightInd w:val="0"/>
        <w:snapToGrid w:val="0"/>
        <w:spacing w:line="360" w:lineRule="auto"/>
        <w:ind w:firstLine="411" w:firstLineChars="196"/>
        <w:rPr>
          <w:rFonts w:hint="eastAsia" w:ascii="宋体" w:hAnsi="宋体" w:cs="宋体"/>
          <w:szCs w:val="21"/>
          <w:highlight w:val="none"/>
          <w:u w:val="single"/>
        </w:rPr>
      </w:pPr>
      <w:r>
        <w:rPr>
          <w:rFonts w:hint="eastAsia" w:ascii="宋体" w:hAnsi="宋体" w:cs="宋体"/>
          <w:bCs/>
          <w:szCs w:val="21"/>
          <w:highlight w:val="none"/>
        </w:rPr>
        <w:t>3.</w:t>
      </w:r>
      <w:r>
        <w:rPr>
          <w:rFonts w:hint="eastAsia" w:ascii="宋体" w:hAnsi="宋体" w:cs="宋体"/>
          <w:szCs w:val="21"/>
          <w:highlight w:val="none"/>
        </w:rPr>
        <w:t>工程内容及规模：</w:t>
      </w:r>
      <w:r>
        <w:rPr>
          <w:rFonts w:hint="eastAsia" w:ascii="宋体" w:hAnsi="宋体" w:cs="Times New Roman"/>
          <w:sz w:val="24"/>
          <w:highlight w:val="none"/>
          <w:u w:val="single"/>
          <w:lang w:val="en-US" w:eastAsia="zh-CN"/>
        </w:rPr>
        <w:t>新建</w:t>
      </w:r>
      <w:r>
        <w:rPr>
          <w:rFonts w:hint="eastAsia" w:ascii="宋体" w:hAnsi="宋体" w:eastAsia="宋体" w:cs="Times New Roman"/>
          <w:sz w:val="24"/>
          <w:highlight w:val="none"/>
          <w:u w:val="single"/>
          <w:lang w:val="en-US" w:eastAsia="zh-CN"/>
        </w:rPr>
        <w:t>6G开闭器2座</w:t>
      </w:r>
      <w:r>
        <w:rPr>
          <w:rFonts w:hint="eastAsia" w:ascii="宋体" w:hAnsi="宋体" w:cs="Times New Roman"/>
          <w:sz w:val="24"/>
          <w:highlight w:val="none"/>
          <w:u w:val="single"/>
          <w:lang w:val="en-US" w:eastAsia="zh-CN"/>
        </w:rPr>
        <w:t>，</w:t>
      </w:r>
      <w:r>
        <w:rPr>
          <w:rFonts w:hint="default" w:ascii="宋体" w:hAnsi="宋体" w:eastAsia="宋体" w:cs="Times New Roman"/>
          <w:sz w:val="24"/>
          <w:highlight w:val="none"/>
          <w:u w:val="single"/>
          <w:lang w:val="en-US" w:eastAsia="zh-CN"/>
        </w:rPr>
        <w:t>新建</w:t>
      </w:r>
      <w:r>
        <w:rPr>
          <w:rFonts w:hint="eastAsia" w:ascii="宋体" w:hAnsi="宋体" w:cs="Times New Roman"/>
          <w:sz w:val="24"/>
          <w:highlight w:val="none"/>
          <w:u w:val="single"/>
          <w:lang w:val="en-US" w:eastAsia="zh-CN"/>
        </w:rPr>
        <w:t>630</w:t>
      </w:r>
      <w:r>
        <w:rPr>
          <w:rFonts w:hint="default" w:ascii="宋体" w:hAnsi="宋体" w:eastAsia="宋体" w:cs="Times New Roman"/>
          <w:sz w:val="24"/>
          <w:highlight w:val="none"/>
          <w:u w:val="single"/>
          <w:lang w:val="en-US" w:eastAsia="zh-CN"/>
        </w:rPr>
        <w:t>kVA</w:t>
      </w:r>
      <w:r>
        <w:rPr>
          <w:rFonts w:hint="eastAsia" w:ascii="宋体" w:hAnsi="宋体" w:cs="Times New Roman"/>
          <w:sz w:val="24"/>
          <w:highlight w:val="none"/>
          <w:u w:val="single"/>
          <w:lang w:val="en-US" w:eastAsia="zh-CN"/>
        </w:rPr>
        <w:t>箱变6</w:t>
      </w:r>
      <w:r>
        <w:rPr>
          <w:rFonts w:hint="default" w:ascii="宋体" w:hAnsi="宋体" w:eastAsia="宋体" w:cs="Times New Roman"/>
          <w:sz w:val="24"/>
          <w:highlight w:val="none"/>
          <w:u w:val="single"/>
          <w:lang w:val="en-US" w:eastAsia="zh-CN"/>
        </w:rPr>
        <w:t>座</w:t>
      </w:r>
      <w:r>
        <w:rPr>
          <w:rFonts w:hint="eastAsia" w:ascii="宋体" w:hAnsi="宋体" w:cs="Times New Roman"/>
          <w:sz w:val="24"/>
          <w:highlight w:val="none"/>
          <w:u w:val="single"/>
          <w:lang w:val="en-US" w:eastAsia="zh-CN"/>
        </w:rPr>
        <w:t>；</w:t>
      </w:r>
      <w:r>
        <w:rPr>
          <w:rFonts w:hint="eastAsia" w:ascii="宋体" w:hAnsi="宋体" w:eastAsia="宋体" w:cs="Times New Roman"/>
          <w:sz w:val="24"/>
          <w:highlight w:val="none"/>
          <w:u w:val="single"/>
          <w:lang w:val="en-US" w:eastAsia="zh-CN"/>
        </w:rPr>
        <w:t>新</w:t>
      </w:r>
      <w:r>
        <w:rPr>
          <w:rFonts w:hint="eastAsia" w:ascii="宋体" w:hAnsi="宋体" w:cs="宋体"/>
          <w:szCs w:val="21"/>
          <w:highlight w:val="none"/>
          <w:u w:val="single"/>
        </w:rPr>
        <w:t>敷设</w:t>
      </w:r>
      <w:r>
        <w:rPr>
          <w:rFonts w:hint="eastAsia" w:ascii="宋体" w:hAnsi="宋体" w:eastAsia="宋体" w:cs="Times New Roman"/>
          <w:sz w:val="24"/>
          <w:highlight w:val="none"/>
          <w:u w:val="single"/>
          <w:lang w:val="en-US" w:eastAsia="zh-CN"/>
        </w:rPr>
        <w:t>ZC-YJY</w:t>
      </w:r>
      <w:r>
        <w:rPr>
          <w:rFonts w:hint="eastAsia" w:ascii="宋体" w:hAnsi="宋体" w:eastAsia="宋体" w:cs="Times New Roman"/>
          <w:sz w:val="24"/>
          <w:highlight w:val="none"/>
          <w:u w:val="single"/>
          <w:vertAlign w:val="subscript"/>
          <w:lang w:val="en-US" w:eastAsia="zh-CN"/>
        </w:rPr>
        <w:t>22</w:t>
      </w:r>
      <w:r>
        <w:rPr>
          <w:rFonts w:hint="eastAsia" w:ascii="宋体" w:hAnsi="宋体" w:eastAsia="宋体" w:cs="Times New Roman"/>
          <w:sz w:val="24"/>
          <w:highlight w:val="none"/>
          <w:u w:val="single"/>
          <w:lang w:val="en-US" w:eastAsia="zh-CN"/>
        </w:rPr>
        <w:t>-8.7/15kV-3×</w:t>
      </w:r>
      <w:r>
        <w:rPr>
          <w:rFonts w:hint="eastAsia" w:ascii="宋体" w:hAnsi="宋体" w:cs="Times New Roman"/>
          <w:sz w:val="24"/>
          <w:highlight w:val="none"/>
          <w:u w:val="single"/>
          <w:lang w:val="en-US" w:eastAsia="zh-CN"/>
        </w:rPr>
        <w:t>30</w:t>
      </w:r>
      <w:r>
        <w:rPr>
          <w:rFonts w:hint="eastAsia" w:ascii="宋体" w:hAnsi="宋体" w:eastAsia="宋体" w:cs="Times New Roman"/>
          <w:sz w:val="24"/>
          <w:highlight w:val="none"/>
          <w:u w:val="single"/>
          <w:lang w:val="en-US" w:eastAsia="zh-CN"/>
        </w:rPr>
        <w:t>0mm</w:t>
      </w:r>
      <w:r>
        <w:rPr>
          <w:rFonts w:hint="eastAsia" w:ascii="宋体" w:hAnsi="宋体" w:eastAsia="宋体" w:cs="Times New Roman"/>
          <w:sz w:val="24"/>
          <w:highlight w:val="none"/>
          <w:u w:val="single"/>
          <w:vertAlign w:val="superscript"/>
          <w:lang w:val="en-US" w:eastAsia="zh-CN"/>
        </w:rPr>
        <w:t>2</w:t>
      </w:r>
      <w:r>
        <w:rPr>
          <w:rFonts w:hint="eastAsia" w:ascii="宋体" w:hAnsi="宋体" w:eastAsia="宋体" w:cs="Times New Roman"/>
          <w:sz w:val="24"/>
          <w:highlight w:val="none"/>
          <w:u w:val="single"/>
          <w:lang w:val="en-US" w:eastAsia="zh-CN"/>
        </w:rPr>
        <w:t>电缆长度</w:t>
      </w:r>
      <w:r>
        <w:rPr>
          <w:rFonts w:hint="eastAsia" w:ascii="宋体" w:hAnsi="宋体" w:cs="Times New Roman"/>
          <w:sz w:val="24"/>
          <w:highlight w:val="none"/>
          <w:u w:val="single"/>
          <w:lang w:val="en-US" w:eastAsia="zh-CN"/>
        </w:rPr>
        <w:t>约</w:t>
      </w:r>
      <w:r>
        <w:rPr>
          <w:rFonts w:hint="eastAsia" w:ascii="宋体" w:hAnsi="宋体" w:eastAsia="宋体" w:cs="Times New Roman"/>
          <w:sz w:val="24"/>
          <w:highlight w:val="none"/>
          <w:u w:val="single"/>
          <w:lang w:val="en-US" w:eastAsia="zh-CN"/>
        </w:rPr>
        <w:t>为</w:t>
      </w:r>
      <w:r>
        <w:rPr>
          <w:rFonts w:hint="eastAsia" w:ascii="宋体" w:hAnsi="宋体" w:cs="Times New Roman"/>
          <w:sz w:val="24"/>
          <w:highlight w:val="none"/>
          <w:u w:val="single"/>
          <w:lang w:val="en-US" w:eastAsia="zh-CN"/>
        </w:rPr>
        <w:t>1019</w:t>
      </w:r>
      <w:r>
        <w:rPr>
          <w:rFonts w:hint="eastAsia" w:ascii="宋体" w:hAnsi="宋体" w:eastAsia="宋体" w:cs="Times New Roman"/>
          <w:sz w:val="24"/>
          <w:highlight w:val="none"/>
          <w:u w:val="single"/>
          <w:lang w:val="en-US" w:eastAsia="zh-CN"/>
        </w:rPr>
        <w:t>米，新</w:t>
      </w:r>
      <w:r>
        <w:rPr>
          <w:rFonts w:hint="eastAsia" w:ascii="宋体" w:hAnsi="宋体" w:cs="宋体"/>
          <w:szCs w:val="21"/>
          <w:highlight w:val="none"/>
          <w:u w:val="single"/>
        </w:rPr>
        <w:t>敷设</w:t>
      </w:r>
      <w:r>
        <w:rPr>
          <w:rFonts w:hint="eastAsia" w:ascii="宋体" w:hAnsi="宋体" w:eastAsia="宋体" w:cs="Times New Roman"/>
          <w:sz w:val="24"/>
          <w:highlight w:val="none"/>
          <w:u w:val="single"/>
          <w:lang w:val="en-US" w:eastAsia="zh-CN"/>
        </w:rPr>
        <w:t>ZC-YJY</w:t>
      </w:r>
      <w:r>
        <w:rPr>
          <w:rFonts w:hint="eastAsia" w:ascii="宋体" w:hAnsi="宋体" w:eastAsia="宋体" w:cs="Times New Roman"/>
          <w:sz w:val="24"/>
          <w:highlight w:val="none"/>
          <w:u w:val="single"/>
          <w:vertAlign w:val="subscript"/>
          <w:lang w:val="en-US" w:eastAsia="zh-CN"/>
        </w:rPr>
        <w:t>22</w:t>
      </w:r>
      <w:r>
        <w:rPr>
          <w:rFonts w:hint="eastAsia" w:ascii="宋体" w:hAnsi="宋体" w:eastAsia="宋体" w:cs="Times New Roman"/>
          <w:sz w:val="24"/>
          <w:highlight w:val="none"/>
          <w:u w:val="single"/>
          <w:lang w:val="en-US" w:eastAsia="zh-CN"/>
        </w:rPr>
        <w:t>-8.7/15kV-3×</w:t>
      </w:r>
      <w:r>
        <w:rPr>
          <w:rFonts w:hint="eastAsia" w:ascii="宋体" w:hAnsi="宋体" w:cs="Times New Roman"/>
          <w:sz w:val="24"/>
          <w:highlight w:val="none"/>
          <w:u w:val="single"/>
          <w:lang w:val="en-US" w:eastAsia="zh-CN"/>
        </w:rPr>
        <w:t>15</w:t>
      </w:r>
      <w:r>
        <w:rPr>
          <w:rFonts w:hint="eastAsia" w:ascii="宋体" w:hAnsi="宋体" w:eastAsia="宋体" w:cs="Times New Roman"/>
          <w:sz w:val="24"/>
          <w:highlight w:val="none"/>
          <w:u w:val="single"/>
          <w:lang w:val="en-US" w:eastAsia="zh-CN"/>
        </w:rPr>
        <w:t>0mm</w:t>
      </w:r>
      <w:r>
        <w:rPr>
          <w:rFonts w:hint="eastAsia" w:ascii="宋体" w:hAnsi="宋体" w:eastAsia="宋体" w:cs="Times New Roman"/>
          <w:sz w:val="24"/>
          <w:highlight w:val="none"/>
          <w:u w:val="single"/>
          <w:vertAlign w:val="superscript"/>
          <w:lang w:val="en-US" w:eastAsia="zh-CN"/>
        </w:rPr>
        <w:t>2</w:t>
      </w:r>
      <w:r>
        <w:rPr>
          <w:rFonts w:hint="eastAsia" w:ascii="宋体" w:hAnsi="宋体" w:eastAsia="宋体" w:cs="Times New Roman"/>
          <w:sz w:val="24"/>
          <w:highlight w:val="none"/>
          <w:u w:val="single"/>
          <w:lang w:val="en-US" w:eastAsia="zh-CN"/>
        </w:rPr>
        <w:t>电缆长度</w:t>
      </w:r>
      <w:r>
        <w:rPr>
          <w:rFonts w:hint="eastAsia" w:ascii="宋体" w:hAnsi="宋体" w:cs="Times New Roman"/>
          <w:sz w:val="24"/>
          <w:highlight w:val="none"/>
          <w:u w:val="single"/>
          <w:lang w:val="en-US" w:eastAsia="zh-CN"/>
        </w:rPr>
        <w:t>约</w:t>
      </w:r>
      <w:r>
        <w:rPr>
          <w:rFonts w:hint="eastAsia" w:ascii="宋体" w:hAnsi="宋体" w:eastAsia="宋体" w:cs="Times New Roman"/>
          <w:sz w:val="24"/>
          <w:highlight w:val="none"/>
          <w:u w:val="single"/>
          <w:lang w:val="en-US" w:eastAsia="zh-CN"/>
        </w:rPr>
        <w:t>为</w:t>
      </w:r>
      <w:r>
        <w:rPr>
          <w:rFonts w:hint="eastAsia" w:ascii="宋体" w:hAnsi="宋体" w:cs="Times New Roman"/>
          <w:sz w:val="24"/>
          <w:highlight w:val="none"/>
          <w:u w:val="single"/>
          <w:lang w:val="en-US" w:eastAsia="zh-CN"/>
        </w:rPr>
        <w:t>1557</w:t>
      </w:r>
      <w:r>
        <w:rPr>
          <w:rFonts w:hint="eastAsia" w:ascii="宋体" w:hAnsi="宋体" w:eastAsia="宋体" w:cs="Times New Roman"/>
          <w:sz w:val="24"/>
          <w:highlight w:val="none"/>
          <w:u w:val="single"/>
          <w:lang w:val="en-US" w:eastAsia="zh-CN"/>
        </w:rPr>
        <w:t>米</w:t>
      </w:r>
      <w:r>
        <w:rPr>
          <w:rFonts w:hint="eastAsia" w:ascii="宋体" w:hAnsi="宋体" w:cs="Times New Roman"/>
          <w:sz w:val="24"/>
          <w:highlight w:val="none"/>
          <w:u w:val="single"/>
          <w:lang w:val="en-US" w:eastAsia="zh-CN"/>
        </w:rPr>
        <w:t>，</w:t>
      </w:r>
      <w:r>
        <w:rPr>
          <w:rFonts w:hint="eastAsia" w:ascii="宋体" w:hAnsi="宋体" w:eastAsia="宋体" w:cs="Times New Roman"/>
          <w:sz w:val="24"/>
          <w:highlight w:val="none"/>
          <w:u w:val="single"/>
          <w:lang w:val="en-US" w:eastAsia="zh-CN"/>
        </w:rPr>
        <w:t>新建</w:t>
      </w:r>
      <w:r>
        <w:rPr>
          <w:rFonts w:hint="eastAsia" w:ascii="宋体" w:hAnsi="宋体" w:cs="Times New Roman"/>
          <w:sz w:val="24"/>
          <w:highlight w:val="none"/>
          <w:u w:val="single"/>
          <w:lang w:val="en-US" w:eastAsia="zh-CN"/>
        </w:rPr>
        <w:t>8</w:t>
      </w:r>
      <w:r>
        <w:rPr>
          <w:rFonts w:hint="default" w:ascii="宋体" w:hAnsi="宋体" w:eastAsia="宋体" w:cs="Times New Roman"/>
          <w:sz w:val="24"/>
          <w:highlight w:val="none"/>
          <w:u w:val="single"/>
          <w:lang w:val="en-US" w:eastAsia="zh-CN"/>
        </w:rPr>
        <w:t>φ150 热浸塑钢管</w:t>
      </w:r>
      <w:r>
        <w:rPr>
          <w:rFonts w:hint="eastAsia" w:ascii="宋体" w:hAnsi="宋体" w:cs="Times New Roman"/>
          <w:sz w:val="24"/>
          <w:highlight w:val="none"/>
          <w:u w:val="single"/>
          <w:lang w:val="en-US" w:eastAsia="zh-CN"/>
        </w:rPr>
        <w:t>230</w:t>
      </w:r>
      <w:r>
        <w:rPr>
          <w:rFonts w:hint="eastAsia" w:ascii="宋体" w:hAnsi="宋体" w:eastAsia="宋体" w:cs="Times New Roman"/>
          <w:sz w:val="24"/>
          <w:highlight w:val="none"/>
          <w:u w:val="single"/>
          <w:lang w:val="en-US" w:eastAsia="zh-CN"/>
        </w:rPr>
        <w:t>米，新建</w:t>
      </w:r>
      <w:r>
        <w:rPr>
          <w:rFonts w:hint="eastAsia" w:ascii="宋体" w:hAnsi="宋体" w:cs="Times New Roman"/>
          <w:sz w:val="24"/>
          <w:highlight w:val="none"/>
          <w:u w:val="single"/>
          <w:lang w:val="en-US" w:eastAsia="zh-CN"/>
        </w:rPr>
        <w:t>6</w:t>
      </w:r>
      <w:r>
        <w:rPr>
          <w:rFonts w:hint="default" w:ascii="宋体" w:hAnsi="宋体" w:eastAsia="宋体" w:cs="Times New Roman"/>
          <w:sz w:val="24"/>
          <w:highlight w:val="none"/>
          <w:u w:val="single"/>
          <w:lang w:val="en-US" w:eastAsia="zh-CN"/>
        </w:rPr>
        <w:t>φ150 热浸塑钢管</w:t>
      </w:r>
      <w:r>
        <w:rPr>
          <w:rFonts w:hint="eastAsia" w:ascii="宋体" w:hAnsi="宋体" w:cs="Times New Roman"/>
          <w:sz w:val="24"/>
          <w:highlight w:val="none"/>
          <w:u w:val="single"/>
          <w:lang w:val="en-US" w:eastAsia="zh-CN"/>
        </w:rPr>
        <w:t>388</w:t>
      </w:r>
      <w:r>
        <w:rPr>
          <w:rFonts w:hint="eastAsia" w:ascii="宋体" w:hAnsi="宋体" w:eastAsia="宋体" w:cs="Times New Roman"/>
          <w:sz w:val="24"/>
          <w:highlight w:val="none"/>
          <w:u w:val="single"/>
          <w:lang w:val="en-US" w:eastAsia="zh-CN"/>
        </w:rPr>
        <w:t>米，新建</w:t>
      </w:r>
      <w:r>
        <w:rPr>
          <w:rFonts w:hint="eastAsia" w:ascii="宋体" w:hAnsi="宋体" w:cs="Times New Roman"/>
          <w:sz w:val="24"/>
          <w:highlight w:val="none"/>
          <w:u w:val="single"/>
          <w:lang w:val="en-US" w:eastAsia="zh-CN"/>
        </w:rPr>
        <w:t>4</w:t>
      </w:r>
      <w:r>
        <w:rPr>
          <w:rFonts w:hint="default" w:ascii="宋体" w:hAnsi="宋体" w:eastAsia="宋体" w:cs="Times New Roman"/>
          <w:sz w:val="24"/>
          <w:highlight w:val="none"/>
          <w:u w:val="single"/>
          <w:lang w:val="en-US" w:eastAsia="zh-CN"/>
        </w:rPr>
        <w:t>φ150 热浸塑钢管</w:t>
      </w:r>
      <w:r>
        <w:rPr>
          <w:rFonts w:hint="eastAsia" w:ascii="宋体" w:hAnsi="宋体" w:cs="Times New Roman"/>
          <w:sz w:val="24"/>
          <w:highlight w:val="none"/>
          <w:u w:val="single"/>
          <w:lang w:val="en-US" w:eastAsia="zh-CN"/>
        </w:rPr>
        <w:t>280</w:t>
      </w:r>
      <w:r>
        <w:rPr>
          <w:rFonts w:hint="eastAsia" w:ascii="宋体" w:hAnsi="宋体" w:eastAsia="宋体" w:cs="Times New Roman"/>
          <w:sz w:val="24"/>
          <w:highlight w:val="none"/>
          <w:u w:val="single"/>
          <w:lang w:val="en-US" w:eastAsia="zh-CN"/>
        </w:rPr>
        <w:t>米，新建直线井</w:t>
      </w:r>
      <w:r>
        <w:rPr>
          <w:rFonts w:hint="eastAsia" w:ascii="宋体" w:hAnsi="宋体" w:cs="Times New Roman"/>
          <w:sz w:val="24"/>
          <w:highlight w:val="none"/>
          <w:u w:val="single"/>
          <w:lang w:val="en-US" w:eastAsia="zh-CN"/>
        </w:rPr>
        <w:t>8</w:t>
      </w:r>
      <w:r>
        <w:rPr>
          <w:rFonts w:hint="eastAsia" w:ascii="宋体" w:hAnsi="宋体" w:eastAsia="宋体" w:cs="Times New Roman"/>
          <w:sz w:val="24"/>
          <w:highlight w:val="none"/>
          <w:u w:val="single"/>
          <w:lang w:val="en-US" w:eastAsia="zh-CN"/>
        </w:rPr>
        <w:t>座，新建</w:t>
      </w:r>
      <w:r>
        <w:rPr>
          <w:rFonts w:hint="eastAsia" w:ascii="宋体" w:hAnsi="宋体" w:cs="Times New Roman"/>
          <w:sz w:val="24"/>
          <w:highlight w:val="none"/>
          <w:u w:val="single"/>
          <w:lang w:val="en-US" w:eastAsia="zh-CN"/>
        </w:rPr>
        <w:t>转角</w:t>
      </w:r>
      <w:r>
        <w:rPr>
          <w:rFonts w:hint="eastAsia" w:ascii="宋体" w:hAnsi="宋体" w:eastAsia="宋体" w:cs="Times New Roman"/>
          <w:sz w:val="24"/>
          <w:highlight w:val="none"/>
          <w:u w:val="single"/>
          <w:lang w:val="en-US" w:eastAsia="zh-CN"/>
        </w:rPr>
        <w:t>井</w:t>
      </w:r>
      <w:r>
        <w:rPr>
          <w:rFonts w:hint="eastAsia" w:ascii="宋体" w:hAnsi="宋体" w:cs="Times New Roman"/>
          <w:sz w:val="24"/>
          <w:highlight w:val="none"/>
          <w:u w:val="single"/>
          <w:lang w:val="en-US" w:eastAsia="zh-CN"/>
        </w:rPr>
        <w:t>10</w:t>
      </w:r>
      <w:r>
        <w:rPr>
          <w:rFonts w:hint="eastAsia" w:ascii="宋体" w:hAnsi="宋体" w:eastAsia="宋体" w:cs="Times New Roman"/>
          <w:sz w:val="24"/>
          <w:highlight w:val="none"/>
          <w:u w:val="single"/>
          <w:lang w:val="en-US" w:eastAsia="zh-CN"/>
        </w:rPr>
        <w:t>座，新建三通井</w:t>
      </w:r>
      <w:r>
        <w:rPr>
          <w:rFonts w:hint="eastAsia" w:ascii="宋体" w:hAnsi="宋体" w:cs="Times New Roman"/>
          <w:sz w:val="24"/>
          <w:highlight w:val="none"/>
          <w:u w:val="single"/>
          <w:lang w:val="en-US" w:eastAsia="zh-CN"/>
        </w:rPr>
        <w:t>7</w:t>
      </w:r>
      <w:r>
        <w:rPr>
          <w:rFonts w:hint="eastAsia" w:ascii="宋体" w:hAnsi="宋体" w:eastAsia="宋体" w:cs="Times New Roman"/>
          <w:sz w:val="24"/>
          <w:highlight w:val="none"/>
          <w:u w:val="single"/>
          <w:lang w:val="en-US" w:eastAsia="zh-CN"/>
        </w:rPr>
        <w:t>座</w:t>
      </w:r>
      <w:r>
        <w:rPr>
          <w:rFonts w:hint="eastAsia" w:ascii="宋体" w:hAnsi="宋体" w:cs="Times New Roman"/>
          <w:sz w:val="24"/>
          <w:highlight w:val="none"/>
          <w:u w:val="single"/>
          <w:lang w:val="en-US" w:eastAsia="zh-CN"/>
        </w:rPr>
        <w:t>；</w:t>
      </w:r>
      <w:r>
        <w:rPr>
          <w:rFonts w:hint="eastAsia" w:ascii="宋体" w:hAnsi="宋体" w:eastAsia="宋体" w:cs="Times New Roman"/>
          <w:sz w:val="24"/>
          <w:highlight w:val="none"/>
          <w:u w:val="single"/>
          <w:lang w:val="en-US" w:eastAsia="zh-CN"/>
        </w:rPr>
        <w:t>新架</w:t>
      </w:r>
      <w:r>
        <w:rPr>
          <w:rFonts w:hint="eastAsia" w:ascii="宋体" w:hAnsi="宋体" w:cs="Times New Roman"/>
          <w:sz w:val="24"/>
          <w:highlight w:val="none"/>
          <w:u w:val="single"/>
          <w:lang w:val="en-US" w:eastAsia="zh-CN"/>
        </w:rPr>
        <w:t>设</w:t>
      </w:r>
      <w:r>
        <w:rPr>
          <w:rFonts w:hint="eastAsia" w:ascii="宋体" w:hAnsi="宋体" w:eastAsia="宋体" w:cs="Times New Roman"/>
          <w:sz w:val="24"/>
          <w:highlight w:val="none"/>
          <w:u w:val="single"/>
          <w:lang w:val="en-US" w:eastAsia="zh-CN"/>
        </w:rPr>
        <w:t>JKLYJ/QN-10kV-</w:t>
      </w:r>
      <w:r>
        <w:rPr>
          <w:rFonts w:hint="eastAsia" w:ascii="宋体" w:hAnsi="宋体" w:cs="Times New Roman"/>
          <w:sz w:val="24"/>
          <w:highlight w:val="none"/>
          <w:u w:val="single"/>
          <w:lang w:val="en-US" w:eastAsia="zh-CN"/>
        </w:rPr>
        <w:t>240</w:t>
      </w:r>
      <w:r>
        <w:rPr>
          <w:rFonts w:hint="eastAsia" w:ascii="宋体" w:hAnsi="宋体" w:eastAsia="宋体" w:cs="Times New Roman"/>
          <w:sz w:val="24"/>
          <w:highlight w:val="none"/>
          <w:u w:val="single"/>
          <w:lang w:val="en-US" w:eastAsia="zh-CN"/>
        </w:rPr>
        <w:t>mm</w:t>
      </w:r>
      <w:r>
        <w:rPr>
          <w:rFonts w:hint="eastAsia" w:ascii="宋体" w:hAnsi="宋体" w:eastAsia="宋体" w:cs="Times New Roman"/>
          <w:sz w:val="24"/>
          <w:highlight w:val="none"/>
          <w:u w:val="single"/>
          <w:vertAlign w:val="superscript"/>
          <w:lang w:val="en-US" w:eastAsia="zh-CN"/>
        </w:rPr>
        <w:t>2</w:t>
      </w:r>
      <w:r>
        <w:rPr>
          <w:rFonts w:hint="eastAsia" w:ascii="宋体" w:hAnsi="宋体" w:eastAsia="宋体" w:cs="Times New Roman"/>
          <w:sz w:val="24"/>
          <w:highlight w:val="none"/>
          <w:u w:val="single"/>
          <w:lang w:val="en-US" w:eastAsia="zh-CN"/>
        </w:rPr>
        <w:t>导线</w:t>
      </w:r>
      <w:r>
        <w:rPr>
          <w:rFonts w:hint="eastAsia" w:ascii="宋体" w:hAnsi="宋体" w:cs="Times New Roman"/>
          <w:sz w:val="24"/>
          <w:highlight w:val="none"/>
          <w:u w:val="single"/>
          <w:lang w:val="en-US" w:eastAsia="zh-CN"/>
        </w:rPr>
        <w:t>约为1800</w:t>
      </w:r>
      <w:r>
        <w:rPr>
          <w:rFonts w:hint="eastAsia" w:ascii="宋体" w:hAnsi="宋体" w:eastAsia="宋体" w:cs="Times New Roman"/>
          <w:sz w:val="24"/>
          <w:highlight w:val="none"/>
          <w:u w:val="single"/>
          <w:lang w:val="en-US" w:eastAsia="zh-CN"/>
        </w:rPr>
        <w:t xml:space="preserve">米，新立φ190×15m </w:t>
      </w:r>
      <w:r>
        <w:rPr>
          <w:rFonts w:hint="eastAsia" w:ascii="宋体" w:hAnsi="宋体" w:cs="Times New Roman"/>
          <w:sz w:val="24"/>
          <w:highlight w:val="none"/>
          <w:u w:val="single"/>
          <w:lang w:val="en-US" w:eastAsia="zh-CN"/>
        </w:rPr>
        <w:t>I</w:t>
      </w:r>
      <w:r>
        <w:rPr>
          <w:rFonts w:hint="eastAsia" w:ascii="宋体" w:hAnsi="宋体" w:eastAsia="宋体" w:cs="Times New Roman"/>
          <w:sz w:val="24"/>
          <w:highlight w:val="none"/>
          <w:u w:val="single"/>
          <w:lang w:val="en-US" w:eastAsia="zh-CN"/>
        </w:rPr>
        <w:t>级混凝土杆</w:t>
      </w:r>
      <w:r>
        <w:rPr>
          <w:rFonts w:hint="eastAsia" w:ascii="宋体" w:hAnsi="宋体" w:cs="Times New Roman"/>
          <w:sz w:val="24"/>
          <w:highlight w:val="none"/>
          <w:u w:val="single"/>
          <w:lang w:val="en-US" w:eastAsia="zh-CN"/>
        </w:rPr>
        <w:t>14</w:t>
      </w:r>
      <w:r>
        <w:rPr>
          <w:rFonts w:hint="eastAsia" w:ascii="宋体" w:hAnsi="宋体" w:eastAsia="宋体" w:cs="Times New Roman"/>
          <w:sz w:val="24"/>
          <w:highlight w:val="none"/>
          <w:u w:val="single"/>
          <w:lang w:val="en-US" w:eastAsia="zh-CN"/>
        </w:rPr>
        <w:t>基，新立φ</w:t>
      </w:r>
      <w:r>
        <w:rPr>
          <w:rFonts w:hint="eastAsia" w:ascii="宋体" w:hAnsi="宋体" w:cs="Times New Roman"/>
          <w:sz w:val="24"/>
          <w:highlight w:val="none"/>
          <w:u w:val="single"/>
          <w:lang w:val="en-US" w:eastAsia="zh-CN"/>
        </w:rPr>
        <w:t>35</w:t>
      </w:r>
      <w:r>
        <w:rPr>
          <w:rFonts w:hint="eastAsia" w:ascii="宋体" w:hAnsi="宋体" w:eastAsia="宋体" w:cs="Times New Roman"/>
          <w:sz w:val="24"/>
          <w:highlight w:val="none"/>
          <w:u w:val="single"/>
          <w:lang w:val="en-US" w:eastAsia="zh-CN"/>
        </w:rPr>
        <w:t xml:space="preserve">0×15m </w:t>
      </w:r>
      <w:r>
        <w:rPr>
          <w:rFonts w:hint="eastAsia" w:ascii="宋体" w:hAnsi="宋体" w:cs="Times New Roman"/>
          <w:sz w:val="24"/>
          <w:highlight w:val="none"/>
          <w:u w:val="single"/>
          <w:lang w:val="en-US" w:eastAsia="zh-CN"/>
        </w:rPr>
        <w:t>T</w:t>
      </w:r>
      <w:r>
        <w:rPr>
          <w:rFonts w:hint="eastAsia" w:ascii="宋体" w:hAnsi="宋体" w:eastAsia="宋体" w:cs="Times New Roman"/>
          <w:sz w:val="24"/>
          <w:highlight w:val="none"/>
          <w:u w:val="single"/>
          <w:lang w:val="en-US" w:eastAsia="zh-CN"/>
        </w:rPr>
        <w:t>级混凝土杆</w:t>
      </w:r>
      <w:r>
        <w:rPr>
          <w:rFonts w:hint="eastAsia" w:ascii="宋体" w:hAnsi="宋体" w:cs="Times New Roman"/>
          <w:sz w:val="24"/>
          <w:highlight w:val="none"/>
          <w:u w:val="single"/>
          <w:lang w:val="en-US" w:eastAsia="zh-CN"/>
        </w:rPr>
        <w:t>4</w:t>
      </w:r>
      <w:r>
        <w:rPr>
          <w:rFonts w:hint="eastAsia" w:ascii="宋体" w:hAnsi="宋体" w:eastAsia="宋体" w:cs="Times New Roman"/>
          <w:sz w:val="24"/>
          <w:highlight w:val="none"/>
          <w:u w:val="single"/>
          <w:lang w:val="en-US" w:eastAsia="zh-CN"/>
        </w:rPr>
        <w:t>基</w:t>
      </w:r>
      <w:r>
        <w:rPr>
          <w:rFonts w:hint="eastAsia" w:ascii="宋体" w:hAnsi="宋体" w:cs="Times New Roman"/>
          <w:sz w:val="24"/>
          <w:highlight w:val="none"/>
          <w:u w:val="single"/>
          <w:lang w:val="en-US" w:eastAsia="zh-CN"/>
        </w:rPr>
        <w:t>，新立戗杆5基；</w:t>
      </w:r>
      <w:r>
        <w:rPr>
          <w:rFonts w:hint="eastAsia" w:ascii="宋体" w:hAnsi="宋体" w:eastAsia="宋体" w:cs="Times New Roman"/>
          <w:sz w:val="24"/>
          <w:highlight w:val="none"/>
          <w:u w:val="single"/>
          <w:lang w:val="en-US" w:eastAsia="zh-CN"/>
        </w:rPr>
        <w:t>新</w:t>
      </w:r>
      <w:r>
        <w:rPr>
          <w:rFonts w:hint="eastAsia" w:ascii="宋体" w:hAnsi="宋体" w:cs="Times New Roman"/>
          <w:sz w:val="24"/>
          <w:highlight w:val="none"/>
          <w:u w:val="single"/>
          <w:lang w:val="en-US" w:eastAsia="zh-CN"/>
        </w:rPr>
        <w:t>架设架空</w:t>
      </w:r>
      <w:r>
        <w:rPr>
          <w:rFonts w:hint="default" w:ascii="宋体" w:hAnsi="宋体" w:eastAsia="宋体" w:cs="Times New Roman"/>
          <w:sz w:val="24"/>
          <w:highlight w:val="none"/>
          <w:u w:val="single"/>
          <w:lang w:val="en-US" w:eastAsia="zh-CN"/>
        </w:rPr>
        <w:t>光缆</w:t>
      </w:r>
      <w:r>
        <w:rPr>
          <w:rFonts w:hint="eastAsia" w:ascii="宋体" w:hAnsi="宋体" w:cs="Times New Roman"/>
          <w:sz w:val="24"/>
          <w:highlight w:val="none"/>
          <w:u w:val="single"/>
          <w:lang w:val="en-US" w:eastAsia="zh-CN"/>
        </w:rPr>
        <w:t>275</w:t>
      </w:r>
      <w:r>
        <w:rPr>
          <w:rFonts w:hint="eastAsia" w:ascii="宋体" w:hAnsi="宋体" w:eastAsia="宋体" w:cs="Times New Roman"/>
          <w:sz w:val="24"/>
          <w:highlight w:val="none"/>
          <w:u w:val="single"/>
          <w:lang w:val="en-US" w:eastAsia="zh-CN"/>
        </w:rPr>
        <w:t>米，新敷设</w:t>
      </w:r>
      <w:r>
        <w:rPr>
          <w:rFonts w:hint="eastAsia" w:ascii="宋体" w:hAnsi="宋体" w:cs="Times New Roman"/>
          <w:sz w:val="24"/>
          <w:highlight w:val="none"/>
          <w:u w:val="single"/>
          <w:lang w:val="en-US" w:eastAsia="zh-CN"/>
        </w:rPr>
        <w:t>管道</w:t>
      </w:r>
      <w:r>
        <w:rPr>
          <w:rFonts w:hint="eastAsia" w:ascii="宋体" w:hAnsi="宋体" w:eastAsia="宋体" w:cs="Times New Roman"/>
          <w:sz w:val="24"/>
          <w:highlight w:val="none"/>
          <w:u w:val="single"/>
          <w:lang w:val="en-US" w:eastAsia="zh-CN"/>
        </w:rPr>
        <w:t>光缆</w:t>
      </w:r>
      <w:r>
        <w:rPr>
          <w:rFonts w:hint="eastAsia" w:ascii="宋体" w:hAnsi="宋体" w:cs="Times New Roman"/>
          <w:sz w:val="24"/>
          <w:highlight w:val="none"/>
          <w:u w:val="single"/>
          <w:lang w:val="en-US" w:eastAsia="zh-CN"/>
        </w:rPr>
        <w:t>2171</w:t>
      </w:r>
      <w:r>
        <w:rPr>
          <w:rFonts w:hint="eastAsia" w:ascii="宋体" w:hAnsi="宋体" w:eastAsia="宋体" w:cs="Times New Roman"/>
          <w:sz w:val="24"/>
          <w:highlight w:val="none"/>
          <w:u w:val="single"/>
          <w:lang w:val="en-US" w:eastAsia="zh-CN"/>
        </w:rPr>
        <w:t>米</w:t>
      </w:r>
      <w:r>
        <w:rPr>
          <w:rFonts w:hint="eastAsia" w:ascii="宋体" w:hAnsi="宋体" w:cs="Times New Roman"/>
          <w:sz w:val="24"/>
          <w:highlight w:val="none"/>
          <w:u w:val="single"/>
          <w:lang w:val="en-US" w:eastAsia="zh-CN"/>
        </w:rPr>
        <w:t>；</w:t>
      </w:r>
      <w:r>
        <w:rPr>
          <w:rFonts w:hint="eastAsia" w:ascii="宋体" w:hAnsi="宋体" w:eastAsia="宋体" w:cs="Times New Roman"/>
          <w:sz w:val="24"/>
          <w:highlight w:val="none"/>
          <w:u w:val="single"/>
          <w:lang w:val="en-US" w:eastAsia="zh-CN"/>
        </w:rPr>
        <w:t>新</w:t>
      </w:r>
      <w:r>
        <w:rPr>
          <w:rFonts w:hint="eastAsia" w:ascii="宋体" w:hAnsi="宋体" w:cs="宋体"/>
          <w:szCs w:val="21"/>
          <w:highlight w:val="none"/>
          <w:u w:val="single"/>
        </w:rPr>
        <w:t>敷设</w:t>
      </w:r>
      <w:r>
        <w:rPr>
          <w:rFonts w:hint="eastAsia" w:ascii="宋体" w:hAnsi="宋体" w:eastAsia="宋体" w:cs="Times New Roman"/>
          <w:sz w:val="24"/>
          <w:highlight w:val="none"/>
          <w:u w:val="single"/>
          <w:lang w:val="en-US" w:eastAsia="zh-CN"/>
        </w:rPr>
        <w:t>ZC-YJY</w:t>
      </w:r>
      <w:r>
        <w:rPr>
          <w:rFonts w:hint="eastAsia" w:ascii="宋体" w:hAnsi="宋体" w:eastAsia="宋体" w:cs="Times New Roman"/>
          <w:sz w:val="24"/>
          <w:highlight w:val="none"/>
          <w:u w:val="single"/>
          <w:vertAlign w:val="subscript"/>
          <w:lang w:val="en-US" w:eastAsia="zh-CN"/>
        </w:rPr>
        <w:t>22</w:t>
      </w:r>
      <w:r>
        <w:rPr>
          <w:rFonts w:hint="eastAsia" w:ascii="宋体" w:hAnsi="宋体" w:eastAsia="宋体" w:cs="Times New Roman"/>
          <w:sz w:val="24"/>
          <w:highlight w:val="none"/>
          <w:u w:val="single"/>
          <w:lang w:val="en-US" w:eastAsia="zh-CN"/>
        </w:rPr>
        <w:t>-0.6/1kV-4×240mm</w:t>
      </w:r>
      <w:r>
        <w:rPr>
          <w:rFonts w:hint="eastAsia" w:ascii="宋体" w:hAnsi="宋体" w:eastAsia="宋体" w:cs="Times New Roman"/>
          <w:sz w:val="24"/>
          <w:highlight w:val="none"/>
          <w:u w:val="single"/>
          <w:vertAlign w:val="superscript"/>
          <w:lang w:val="en-US" w:eastAsia="zh-CN"/>
        </w:rPr>
        <w:t>2</w:t>
      </w:r>
      <w:r>
        <w:rPr>
          <w:rFonts w:hint="eastAsia" w:ascii="宋体" w:hAnsi="宋体" w:eastAsia="宋体" w:cs="Times New Roman"/>
          <w:sz w:val="24"/>
          <w:highlight w:val="none"/>
          <w:u w:val="single"/>
          <w:lang w:val="en-US" w:eastAsia="zh-CN"/>
        </w:rPr>
        <w:t>电缆长度</w:t>
      </w:r>
      <w:r>
        <w:rPr>
          <w:rFonts w:hint="eastAsia" w:ascii="宋体" w:hAnsi="宋体" w:cs="Times New Roman"/>
          <w:sz w:val="24"/>
          <w:highlight w:val="none"/>
          <w:u w:val="single"/>
          <w:lang w:val="en-US" w:eastAsia="zh-CN"/>
        </w:rPr>
        <w:t>约</w:t>
      </w:r>
      <w:r>
        <w:rPr>
          <w:rFonts w:hint="eastAsia" w:ascii="宋体" w:hAnsi="宋体" w:eastAsia="宋体" w:cs="Times New Roman"/>
          <w:sz w:val="24"/>
          <w:highlight w:val="none"/>
          <w:u w:val="single"/>
          <w:lang w:val="en-US" w:eastAsia="zh-CN"/>
        </w:rPr>
        <w:t>为</w:t>
      </w:r>
      <w:r>
        <w:rPr>
          <w:rFonts w:hint="eastAsia" w:ascii="宋体" w:hAnsi="宋体" w:cs="Times New Roman"/>
          <w:sz w:val="24"/>
          <w:highlight w:val="none"/>
          <w:u w:val="single"/>
          <w:lang w:val="en-US" w:eastAsia="zh-CN"/>
        </w:rPr>
        <w:t>2543</w:t>
      </w:r>
      <w:r>
        <w:rPr>
          <w:rFonts w:hint="eastAsia" w:ascii="宋体" w:hAnsi="宋体" w:eastAsia="宋体" w:cs="Times New Roman"/>
          <w:sz w:val="24"/>
          <w:highlight w:val="none"/>
          <w:u w:val="single"/>
          <w:lang w:val="en-US" w:eastAsia="zh-CN"/>
        </w:rPr>
        <w:t>米，新</w:t>
      </w:r>
      <w:r>
        <w:rPr>
          <w:rFonts w:hint="eastAsia" w:ascii="宋体" w:hAnsi="宋体" w:cs="宋体"/>
          <w:szCs w:val="21"/>
          <w:highlight w:val="none"/>
          <w:u w:val="single"/>
        </w:rPr>
        <w:t>敷设</w:t>
      </w:r>
      <w:r>
        <w:rPr>
          <w:rFonts w:hint="eastAsia" w:ascii="宋体" w:hAnsi="宋体" w:eastAsia="宋体" w:cs="Times New Roman"/>
          <w:sz w:val="24"/>
          <w:highlight w:val="none"/>
          <w:u w:val="single"/>
          <w:lang w:val="en-US" w:eastAsia="zh-CN"/>
        </w:rPr>
        <w:t>ZC-YJY</w:t>
      </w:r>
      <w:r>
        <w:rPr>
          <w:rFonts w:hint="eastAsia" w:ascii="宋体" w:hAnsi="宋体" w:eastAsia="宋体" w:cs="Times New Roman"/>
          <w:sz w:val="24"/>
          <w:highlight w:val="none"/>
          <w:u w:val="single"/>
          <w:vertAlign w:val="subscript"/>
          <w:lang w:val="en-US" w:eastAsia="zh-CN"/>
        </w:rPr>
        <w:t>22</w:t>
      </w:r>
      <w:r>
        <w:rPr>
          <w:rFonts w:hint="eastAsia" w:ascii="宋体" w:hAnsi="宋体" w:eastAsia="宋体" w:cs="Times New Roman"/>
          <w:sz w:val="24"/>
          <w:highlight w:val="none"/>
          <w:u w:val="single"/>
          <w:lang w:val="en-US" w:eastAsia="zh-CN"/>
        </w:rPr>
        <w:t>-0.6/1kV-4×120mm</w:t>
      </w:r>
      <w:r>
        <w:rPr>
          <w:rFonts w:hint="eastAsia" w:ascii="宋体" w:hAnsi="宋体" w:eastAsia="宋体" w:cs="Times New Roman"/>
          <w:sz w:val="24"/>
          <w:highlight w:val="none"/>
          <w:u w:val="single"/>
          <w:vertAlign w:val="superscript"/>
          <w:lang w:val="en-US" w:eastAsia="zh-CN"/>
        </w:rPr>
        <w:t>2</w:t>
      </w:r>
      <w:r>
        <w:rPr>
          <w:rFonts w:hint="eastAsia" w:ascii="宋体" w:hAnsi="宋体" w:eastAsia="宋体" w:cs="Times New Roman"/>
          <w:sz w:val="24"/>
          <w:highlight w:val="none"/>
          <w:u w:val="single"/>
          <w:lang w:val="en-US" w:eastAsia="zh-CN"/>
        </w:rPr>
        <w:t>电缆长度</w:t>
      </w:r>
      <w:r>
        <w:rPr>
          <w:rFonts w:hint="eastAsia" w:ascii="宋体" w:hAnsi="宋体" w:cs="Times New Roman"/>
          <w:sz w:val="24"/>
          <w:highlight w:val="none"/>
          <w:u w:val="single"/>
          <w:lang w:val="en-US" w:eastAsia="zh-CN"/>
        </w:rPr>
        <w:t>约</w:t>
      </w:r>
      <w:r>
        <w:rPr>
          <w:rFonts w:hint="eastAsia" w:ascii="宋体" w:hAnsi="宋体" w:eastAsia="宋体" w:cs="Times New Roman"/>
          <w:sz w:val="24"/>
          <w:highlight w:val="none"/>
          <w:u w:val="single"/>
          <w:lang w:val="en-US" w:eastAsia="zh-CN"/>
        </w:rPr>
        <w:t>为</w:t>
      </w:r>
      <w:r>
        <w:rPr>
          <w:rFonts w:hint="eastAsia" w:ascii="宋体" w:hAnsi="宋体" w:cs="Times New Roman"/>
          <w:sz w:val="24"/>
          <w:highlight w:val="none"/>
          <w:u w:val="single"/>
          <w:lang w:val="en-US" w:eastAsia="zh-CN"/>
        </w:rPr>
        <w:t>1387</w:t>
      </w:r>
      <w:r>
        <w:rPr>
          <w:rFonts w:hint="eastAsia" w:ascii="宋体" w:hAnsi="宋体" w:eastAsia="宋体" w:cs="Times New Roman"/>
          <w:sz w:val="24"/>
          <w:highlight w:val="none"/>
          <w:u w:val="single"/>
          <w:lang w:val="en-US" w:eastAsia="zh-CN"/>
        </w:rPr>
        <w:t>米，新</w:t>
      </w:r>
      <w:r>
        <w:rPr>
          <w:rFonts w:hint="eastAsia" w:ascii="宋体" w:hAnsi="宋体" w:cs="宋体"/>
          <w:szCs w:val="21"/>
          <w:highlight w:val="none"/>
          <w:u w:val="single"/>
        </w:rPr>
        <w:t>敷设</w:t>
      </w:r>
      <w:r>
        <w:rPr>
          <w:rFonts w:hint="eastAsia" w:ascii="宋体" w:hAnsi="宋体" w:eastAsia="宋体" w:cs="Times New Roman"/>
          <w:sz w:val="24"/>
          <w:highlight w:val="none"/>
          <w:u w:val="single"/>
          <w:lang w:val="en-US" w:eastAsia="zh-CN"/>
        </w:rPr>
        <w:t>ZC-YJY</w:t>
      </w:r>
      <w:r>
        <w:rPr>
          <w:rFonts w:hint="eastAsia" w:ascii="宋体" w:hAnsi="宋体" w:eastAsia="宋体" w:cs="Times New Roman"/>
          <w:sz w:val="24"/>
          <w:highlight w:val="none"/>
          <w:u w:val="single"/>
          <w:vertAlign w:val="subscript"/>
          <w:lang w:val="en-US" w:eastAsia="zh-CN"/>
        </w:rPr>
        <w:t>22</w:t>
      </w:r>
      <w:r>
        <w:rPr>
          <w:rFonts w:hint="eastAsia" w:ascii="宋体" w:hAnsi="宋体" w:eastAsia="宋体" w:cs="Times New Roman"/>
          <w:sz w:val="24"/>
          <w:highlight w:val="none"/>
          <w:u w:val="single"/>
          <w:lang w:val="en-US" w:eastAsia="zh-CN"/>
        </w:rPr>
        <w:t>-0.6/1kV-4×35mm</w:t>
      </w:r>
      <w:r>
        <w:rPr>
          <w:rFonts w:hint="eastAsia" w:ascii="宋体" w:hAnsi="宋体" w:eastAsia="宋体" w:cs="Times New Roman"/>
          <w:sz w:val="24"/>
          <w:highlight w:val="none"/>
          <w:u w:val="single"/>
          <w:vertAlign w:val="superscript"/>
          <w:lang w:val="en-US" w:eastAsia="zh-CN"/>
        </w:rPr>
        <w:t>2</w:t>
      </w:r>
      <w:r>
        <w:rPr>
          <w:rFonts w:hint="eastAsia" w:ascii="宋体" w:hAnsi="宋体" w:eastAsia="宋体" w:cs="Times New Roman"/>
          <w:sz w:val="24"/>
          <w:highlight w:val="none"/>
          <w:u w:val="single"/>
          <w:lang w:val="en-US" w:eastAsia="zh-CN"/>
        </w:rPr>
        <w:t>电缆长度</w:t>
      </w:r>
      <w:r>
        <w:rPr>
          <w:rFonts w:hint="eastAsia" w:ascii="宋体" w:hAnsi="宋体" w:cs="Times New Roman"/>
          <w:sz w:val="24"/>
          <w:highlight w:val="none"/>
          <w:u w:val="single"/>
          <w:lang w:val="en-US" w:eastAsia="zh-CN"/>
        </w:rPr>
        <w:t>约</w:t>
      </w:r>
      <w:r>
        <w:rPr>
          <w:rFonts w:hint="eastAsia" w:ascii="宋体" w:hAnsi="宋体" w:eastAsia="宋体" w:cs="Times New Roman"/>
          <w:sz w:val="24"/>
          <w:highlight w:val="none"/>
          <w:u w:val="single"/>
          <w:lang w:val="en-US" w:eastAsia="zh-CN"/>
        </w:rPr>
        <w:t>为</w:t>
      </w:r>
      <w:r>
        <w:rPr>
          <w:rFonts w:hint="eastAsia" w:ascii="宋体" w:hAnsi="宋体" w:cs="Times New Roman"/>
          <w:sz w:val="24"/>
          <w:highlight w:val="none"/>
          <w:u w:val="single"/>
          <w:lang w:val="en-US" w:eastAsia="zh-CN"/>
        </w:rPr>
        <w:t>11844</w:t>
      </w:r>
      <w:r>
        <w:rPr>
          <w:rFonts w:hint="eastAsia" w:ascii="宋体" w:hAnsi="宋体" w:eastAsia="宋体" w:cs="Times New Roman"/>
          <w:sz w:val="24"/>
          <w:highlight w:val="none"/>
          <w:u w:val="single"/>
          <w:lang w:val="en-US" w:eastAsia="zh-CN"/>
        </w:rPr>
        <w:t>米，新</w:t>
      </w:r>
      <w:r>
        <w:rPr>
          <w:rFonts w:hint="eastAsia" w:ascii="宋体" w:hAnsi="宋体" w:cs="Times New Roman"/>
          <w:sz w:val="24"/>
          <w:highlight w:val="none"/>
          <w:u w:val="single"/>
          <w:lang w:val="en-US" w:eastAsia="zh-CN"/>
        </w:rPr>
        <w:t>建</w:t>
      </w:r>
      <w:r>
        <w:rPr>
          <w:rFonts w:hint="eastAsia" w:ascii="宋体" w:hAnsi="宋体" w:eastAsia="宋体" w:cs="Times New Roman"/>
          <w:sz w:val="24"/>
          <w:highlight w:val="none"/>
          <w:u w:val="single"/>
          <w:lang w:val="en-US" w:eastAsia="zh-CN"/>
        </w:rPr>
        <w:t>地箱</w:t>
      </w:r>
      <w:r>
        <w:rPr>
          <w:rFonts w:hint="eastAsia" w:ascii="宋体" w:hAnsi="宋体" w:cs="Times New Roman"/>
          <w:sz w:val="24"/>
          <w:highlight w:val="none"/>
          <w:u w:val="single"/>
          <w:lang w:val="en-US" w:eastAsia="zh-CN"/>
        </w:rPr>
        <w:t>44</w:t>
      </w:r>
      <w:r>
        <w:rPr>
          <w:rFonts w:hint="eastAsia" w:ascii="宋体" w:hAnsi="宋体" w:eastAsia="宋体" w:cs="Times New Roman"/>
          <w:sz w:val="24"/>
          <w:highlight w:val="none"/>
          <w:u w:val="single"/>
          <w:lang w:val="en-US" w:eastAsia="zh-CN"/>
        </w:rPr>
        <w:t>台，新</w:t>
      </w:r>
      <w:r>
        <w:rPr>
          <w:rFonts w:hint="eastAsia" w:ascii="宋体" w:hAnsi="宋体" w:cs="Times New Roman"/>
          <w:sz w:val="24"/>
          <w:highlight w:val="none"/>
          <w:u w:val="single"/>
          <w:lang w:val="en-US" w:eastAsia="zh-CN"/>
        </w:rPr>
        <w:t>建</w:t>
      </w:r>
      <w:r>
        <w:rPr>
          <w:rFonts w:hint="eastAsia" w:ascii="宋体" w:hAnsi="宋体" w:eastAsia="宋体" w:cs="Times New Roman"/>
          <w:sz w:val="24"/>
          <w:highlight w:val="none"/>
          <w:u w:val="single"/>
          <w:lang w:val="en-US" w:eastAsia="zh-CN"/>
        </w:rPr>
        <w:t>电缆分支箱</w:t>
      </w:r>
      <w:r>
        <w:rPr>
          <w:rFonts w:hint="eastAsia" w:ascii="宋体" w:hAnsi="宋体" w:cs="Times New Roman"/>
          <w:sz w:val="24"/>
          <w:highlight w:val="none"/>
          <w:u w:val="single"/>
          <w:lang w:val="en-US" w:eastAsia="zh-CN"/>
        </w:rPr>
        <w:t>41</w:t>
      </w:r>
      <w:r>
        <w:rPr>
          <w:rFonts w:hint="eastAsia" w:ascii="宋体" w:hAnsi="宋体" w:eastAsia="宋体" w:cs="Times New Roman"/>
          <w:sz w:val="24"/>
          <w:highlight w:val="none"/>
          <w:u w:val="single"/>
          <w:lang w:val="en-US" w:eastAsia="zh-CN"/>
        </w:rPr>
        <w:t>台</w:t>
      </w:r>
      <w:r>
        <w:rPr>
          <w:rFonts w:hint="eastAsia" w:ascii="宋体" w:hAnsi="宋体" w:cs="Times New Roman"/>
          <w:sz w:val="24"/>
          <w:highlight w:val="none"/>
          <w:u w:val="single"/>
          <w:lang w:val="en-US" w:eastAsia="zh-CN"/>
        </w:rPr>
        <w:t>。</w:t>
      </w:r>
    </w:p>
    <w:p w14:paraId="1639736F">
      <w:pPr>
        <w:adjustRightInd w:val="0"/>
        <w:snapToGrid w:val="0"/>
        <w:spacing w:line="360" w:lineRule="auto"/>
        <w:ind w:firstLine="411" w:firstLineChars="196"/>
        <w:rPr>
          <w:rFonts w:hint="eastAsia" w:ascii="宋体" w:hAnsi="宋体" w:cs="宋体"/>
          <w:szCs w:val="21"/>
          <w:highlight w:val="none"/>
          <w:u w:val="single"/>
        </w:rPr>
      </w:pPr>
      <w:r>
        <w:rPr>
          <w:rFonts w:hint="eastAsia" w:ascii="宋体" w:hAnsi="宋体" w:cs="宋体"/>
          <w:szCs w:val="21"/>
          <w:highlight w:val="none"/>
        </w:rPr>
        <w:t>4.</w:t>
      </w:r>
      <w:r>
        <w:rPr>
          <w:rFonts w:hint="eastAsia" w:ascii="宋体" w:hAnsi="宋体" w:cs="宋体"/>
          <w:bCs/>
          <w:szCs w:val="21"/>
          <w:highlight w:val="none"/>
        </w:rPr>
        <w:t>工程所在地详细地址：</w:t>
      </w:r>
      <w:r>
        <w:rPr>
          <w:rFonts w:hint="eastAsia" w:ascii="宋体" w:hAnsi="宋体" w:cs="宋体"/>
          <w:bCs/>
          <w:szCs w:val="21"/>
          <w:highlight w:val="none"/>
          <w:u w:val="single"/>
        </w:rPr>
        <w:t>门头沟区潭柘寺镇</w:t>
      </w:r>
      <w:r>
        <w:rPr>
          <w:rFonts w:hint="eastAsia" w:ascii="宋体" w:hAnsi="宋体" w:cs="宋体"/>
          <w:bCs/>
          <w:szCs w:val="21"/>
          <w:highlight w:val="none"/>
          <w:u w:val="single"/>
          <w:lang w:val="en-US" w:eastAsia="zh-CN"/>
        </w:rPr>
        <w:t>草甸水</w:t>
      </w:r>
      <w:r>
        <w:rPr>
          <w:rFonts w:hint="eastAsia" w:ascii="宋体" w:hAnsi="宋体" w:cs="宋体"/>
          <w:bCs/>
          <w:szCs w:val="21"/>
          <w:highlight w:val="none"/>
          <w:u w:val="single"/>
          <w:lang w:eastAsia="zh-CN"/>
        </w:rPr>
        <w:t>村</w:t>
      </w:r>
      <w:r>
        <w:rPr>
          <w:rFonts w:hint="eastAsia" w:ascii="宋体" w:hAnsi="宋体" w:cs="宋体"/>
          <w:szCs w:val="21"/>
          <w:highlight w:val="none"/>
        </w:rPr>
        <w:t>。</w:t>
      </w:r>
    </w:p>
    <w:p w14:paraId="21222C5E">
      <w:pPr>
        <w:adjustRightInd w:val="0"/>
        <w:snapToGrid w:val="0"/>
        <w:spacing w:line="360" w:lineRule="auto"/>
        <w:ind w:firstLine="411" w:firstLineChars="196"/>
        <w:rPr>
          <w:rFonts w:hint="eastAsia" w:ascii="宋体" w:hAnsi="宋体" w:cs="宋体"/>
          <w:szCs w:val="21"/>
          <w:highlight w:val="none"/>
        </w:rPr>
      </w:pPr>
      <w:r>
        <w:rPr>
          <w:rFonts w:hint="eastAsia" w:ascii="宋体" w:hAnsi="宋体" w:cs="宋体"/>
          <w:szCs w:val="21"/>
          <w:highlight w:val="none"/>
        </w:rPr>
        <w:t>5.工程投资估算：</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2500 </w:t>
      </w:r>
      <w:r>
        <w:rPr>
          <w:rFonts w:hint="eastAsia" w:ascii="宋体" w:hAnsi="宋体" w:cs="宋体"/>
          <w:szCs w:val="21"/>
          <w:highlight w:val="none"/>
          <w:u w:val="single"/>
        </w:rPr>
        <w:t>万元</w:t>
      </w:r>
      <w:r>
        <w:rPr>
          <w:rFonts w:hint="eastAsia" w:ascii="宋体" w:hAnsi="宋体" w:cs="宋体"/>
          <w:szCs w:val="21"/>
          <w:highlight w:val="none"/>
        </w:rPr>
        <w:t>。</w:t>
      </w:r>
    </w:p>
    <w:p w14:paraId="50E3E390">
      <w:pPr>
        <w:adjustRightInd w:val="0"/>
        <w:snapToGrid w:val="0"/>
        <w:spacing w:line="360" w:lineRule="auto"/>
        <w:ind w:firstLine="411" w:firstLineChars="196"/>
        <w:rPr>
          <w:rFonts w:hint="eastAsia" w:ascii="宋体" w:hAnsi="宋体" w:cs="宋体"/>
          <w:szCs w:val="21"/>
          <w:highlight w:val="none"/>
        </w:rPr>
      </w:pPr>
      <w:r>
        <w:rPr>
          <w:rFonts w:hint="eastAsia" w:ascii="宋体" w:hAnsi="宋体" w:cs="宋体"/>
          <w:szCs w:val="21"/>
          <w:highlight w:val="none"/>
        </w:rPr>
        <w:t>6.工程进度安排：</w:t>
      </w:r>
      <w:r>
        <w:rPr>
          <w:rFonts w:hint="eastAsia" w:ascii="宋体" w:hAnsi="宋体" w:cs="宋体"/>
          <w:szCs w:val="21"/>
          <w:highlight w:val="none"/>
          <w:u w:val="single"/>
          <w:lang w:val="en-US" w:eastAsia="zh-CN"/>
        </w:rPr>
        <w:t>详见附件5：设计进度表</w:t>
      </w:r>
      <w:r>
        <w:rPr>
          <w:rFonts w:hint="eastAsia" w:ascii="宋体" w:hAnsi="宋体" w:cs="宋体"/>
          <w:szCs w:val="21"/>
          <w:highlight w:val="none"/>
        </w:rPr>
        <w:t>。</w:t>
      </w:r>
    </w:p>
    <w:p w14:paraId="72E81E65">
      <w:pPr>
        <w:adjustRightInd w:val="0"/>
        <w:snapToGrid w:val="0"/>
        <w:spacing w:line="360" w:lineRule="auto"/>
        <w:ind w:firstLine="411" w:firstLineChars="196"/>
        <w:rPr>
          <w:rFonts w:hint="eastAsia" w:ascii="宋体" w:hAnsi="宋体" w:cs="宋体"/>
          <w:szCs w:val="21"/>
          <w:highlight w:val="none"/>
          <w:u w:val="single"/>
        </w:rPr>
      </w:pPr>
      <w:r>
        <w:rPr>
          <w:rFonts w:hint="eastAsia" w:ascii="宋体" w:hAnsi="宋体" w:cs="宋体"/>
          <w:szCs w:val="21"/>
          <w:highlight w:val="none"/>
        </w:rPr>
        <w:t>7.工程主要技术标准：</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w:t>
      </w:r>
    </w:p>
    <w:p w14:paraId="47973544">
      <w:pPr>
        <w:adjustRightInd w:val="0"/>
        <w:snapToGrid w:val="0"/>
        <w:spacing w:line="360" w:lineRule="auto"/>
        <w:ind w:firstLine="411" w:firstLineChars="196"/>
        <w:rPr>
          <w:rFonts w:hint="eastAsia" w:ascii="宋体" w:hAnsi="宋体" w:cs="宋体"/>
          <w:bCs/>
          <w:szCs w:val="21"/>
        </w:rPr>
      </w:pPr>
      <w:r>
        <w:rPr>
          <w:rFonts w:hint="eastAsia" w:ascii="宋体" w:hAnsi="宋体" w:cs="宋体"/>
          <w:szCs w:val="21"/>
        </w:rPr>
        <w:t>二、工程设计范围、阶段与服务内容</w:t>
      </w:r>
    </w:p>
    <w:p w14:paraId="17D96679">
      <w:pPr>
        <w:adjustRightInd w:val="0"/>
        <w:snapToGrid w:val="0"/>
        <w:spacing w:line="360" w:lineRule="auto"/>
        <w:ind w:firstLine="411" w:firstLineChars="196"/>
        <w:rPr>
          <w:rFonts w:hint="eastAsia" w:ascii="宋体" w:hAnsi="宋体" w:cs="宋体"/>
          <w:bCs/>
          <w:szCs w:val="21"/>
        </w:rPr>
      </w:pPr>
      <w:r>
        <w:rPr>
          <w:rFonts w:hint="eastAsia" w:ascii="宋体" w:hAnsi="宋体" w:cs="宋体"/>
          <w:bCs/>
          <w:szCs w:val="21"/>
        </w:rPr>
        <w:t>1.工程设计范围：</w:t>
      </w:r>
      <w:r>
        <w:rPr>
          <w:rFonts w:hint="eastAsia" w:ascii="宋体" w:hAnsi="宋体" w:cs="宋体"/>
          <w:szCs w:val="21"/>
          <w:u w:val="single"/>
          <w:lang w:eastAsia="zh-CN"/>
        </w:rPr>
        <w:t xml:space="preserve"> 门头沟区潭柘寺镇草甸水村异地重建安置基础设施建设工程-电力工程设计</w:t>
      </w:r>
      <w:r>
        <w:rPr>
          <w:rFonts w:hint="eastAsia" w:ascii="宋体" w:hAnsi="宋体" w:cs="宋体"/>
          <w:bCs/>
          <w:szCs w:val="21"/>
        </w:rPr>
        <w:t>。</w:t>
      </w:r>
    </w:p>
    <w:p w14:paraId="085660F6">
      <w:pPr>
        <w:adjustRightInd w:val="0"/>
        <w:snapToGrid w:val="0"/>
        <w:spacing w:line="360" w:lineRule="auto"/>
        <w:ind w:firstLine="411" w:firstLineChars="196"/>
        <w:rPr>
          <w:rFonts w:hint="eastAsia" w:ascii="宋体" w:hAnsi="宋体" w:cs="宋体"/>
          <w:bCs/>
          <w:szCs w:val="21"/>
          <w:u w:val="single"/>
        </w:rPr>
      </w:pPr>
      <w:r>
        <w:rPr>
          <w:rFonts w:hint="eastAsia" w:ascii="宋体" w:hAnsi="宋体" w:cs="宋体"/>
          <w:szCs w:val="21"/>
        </w:rPr>
        <w:t>2.工程设计阶段</w:t>
      </w:r>
      <w:r>
        <w:rPr>
          <w:rFonts w:hint="eastAsia" w:ascii="宋体" w:hAnsi="宋体" w:cs="宋体"/>
          <w:szCs w:val="21"/>
          <w:u w:val="none"/>
        </w:rPr>
        <w:t>：</w:t>
      </w:r>
      <w:r>
        <w:rPr>
          <w:rFonts w:hint="eastAsia" w:ascii="宋体" w:hAnsi="宋体" w:cs="宋体"/>
          <w:szCs w:val="21"/>
          <w:u w:val="single"/>
          <w:lang w:val="en-US" w:eastAsia="zh-CN"/>
        </w:rPr>
        <w:t>方案设计、初步设计、施工图设计及相关设计配合服务</w:t>
      </w:r>
      <w:r>
        <w:rPr>
          <w:rFonts w:hint="eastAsia" w:ascii="宋体" w:hAnsi="宋体" w:cs="宋体"/>
          <w:szCs w:val="21"/>
        </w:rPr>
        <w:t>。</w:t>
      </w:r>
    </w:p>
    <w:p w14:paraId="206FD52B">
      <w:pPr>
        <w:adjustRightInd w:val="0"/>
        <w:snapToGrid w:val="0"/>
        <w:spacing w:line="360" w:lineRule="auto"/>
        <w:ind w:firstLine="411" w:firstLineChars="196"/>
        <w:rPr>
          <w:rFonts w:hint="eastAsia" w:ascii="宋体" w:hAnsi="宋体" w:cs="宋体"/>
          <w:bCs/>
          <w:szCs w:val="21"/>
        </w:rPr>
      </w:pPr>
      <w:r>
        <w:rPr>
          <w:rFonts w:hint="eastAsia" w:ascii="宋体" w:hAnsi="宋体" w:cs="宋体"/>
          <w:bCs/>
          <w:szCs w:val="21"/>
        </w:rPr>
        <w:t>3.工程设计服务内容：</w:t>
      </w:r>
      <w:r>
        <w:rPr>
          <w:rFonts w:hint="eastAsia" w:ascii="宋体" w:hAnsi="宋体" w:cs="宋体"/>
          <w:bCs/>
          <w:szCs w:val="21"/>
          <w:u w:val="single"/>
          <w:lang w:val="en-US" w:eastAsia="zh-CN"/>
        </w:rPr>
        <w:t>提供施工现场技术服务，及时解决施工中出现的设计问题，参加竣工验收；协助施工招标的技术文件编制，参加业主组织的招标文件论证或审核会；配合建设单位办理与项目设计相关的各项审批手续；开展与项目设计相关的各项检查验收和技术论证活动等</w:t>
      </w:r>
      <w:r>
        <w:rPr>
          <w:rFonts w:hint="eastAsia" w:ascii="宋体" w:hAnsi="宋体" w:cs="宋体"/>
          <w:szCs w:val="21"/>
        </w:rPr>
        <w:t>。</w:t>
      </w:r>
    </w:p>
    <w:p w14:paraId="21597B7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工程设计范围、阶段与服务内容详见专用合同条款附件1。</w:t>
      </w:r>
    </w:p>
    <w:p w14:paraId="6AADA0A5">
      <w:pPr>
        <w:pStyle w:val="5"/>
        <w:numPr>
          <w:ilvl w:val="0"/>
          <w:numId w:val="0"/>
        </w:numPr>
        <w:adjustRightInd w:val="0"/>
        <w:snapToGrid w:val="0"/>
        <w:spacing w:before="0" w:after="0"/>
        <w:ind w:firstLine="422" w:firstLineChars="200"/>
        <w:rPr>
          <w:rFonts w:hint="eastAsia" w:ascii="宋体" w:hAnsi="宋体" w:eastAsia="宋体" w:cs="宋体"/>
          <w:sz w:val="21"/>
          <w:szCs w:val="21"/>
        </w:rPr>
      </w:pPr>
      <w:r>
        <w:rPr>
          <w:rFonts w:hint="eastAsia" w:ascii="宋体" w:hAnsi="宋体" w:eastAsia="宋体" w:cs="宋体"/>
          <w:sz w:val="21"/>
          <w:szCs w:val="21"/>
        </w:rPr>
        <w:t xml:space="preserve"> </w:t>
      </w:r>
      <w:bookmarkStart w:id="663" w:name="_Toc351203482"/>
      <w:r>
        <w:rPr>
          <w:rFonts w:hint="eastAsia" w:ascii="宋体" w:hAnsi="宋体" w:eastAsia="宋体" w:cs="宋体"/>
          <w:sz w:val="21"/>
          <w:szCs w:val="21"/>
        </w:rPr>
        <w:t>三、</w:t>
      </w:r>
      <w:bookmarkEnd w:id="663"/>
      <w:r>
        <w:rPr>
          <w:rFonts w:hint="eastAsia" w:ascii="宋体" w:hAnsi="宋体" w:eastAsia="宋体" w:cs="宋体"/>
          <w:sz w:val="21"/>
          <w:szCs w:val="21"/>
        </w:rPr>
        <w:t>工程设计周期</w:t>
      </w:r>
    </w:p>
    <w:p w14:paraId="716D1540">
      <w:pPr>
        <w:adjustRightInd w:val="0"/>
        <w:snapToGrid w:val="0"/>
        <w:spacing w:line="360" w:lineRule="auto"/>
        <w:ind w:firstLine="459"/>
        <w:rPr>
          <w:rFonts w:hint="eastAsia" w:ascii="宋体" w:hAnsi="宋体" w:cs="宋体"/>
          <w:szCs w:val="21"/>
          <w:highlight w:val="none"/>
        </w:rPr>
      </w:pPr>
      <w:r>
        <w:rPr>
          <w:rFonts w:hint="eastAsia" w:ascii="宋体" w:hAnsi="宋体" w:cs="宋体"/>
          <w:szCs w:val="21"/>
          <w:highlight w:val="none"/>
        </w:rPr>
        <w:t>计划开始设计日期：</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w:t>
      </w:r>
      <w:r>
        <w:rPr>
          <w:rFonts w:hint="eastAsia" w:ascii="宋体" w:hAnsi="宋体" w:cs="宋体"/>
          <w:szCs w:val="21"/>
          <w:highlight w:val="none"/>
        </w:rPr>
        <w:t>年</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w:t>
      </w:r>
      <w:r>
        <w:rPr>
          <w:rFonts w:hint="eastAsia" w:ascii="宋体" w:hAnsi="宋体" w:cs="宋体"/>
          <w:szCs w:val="21"/>
          <w:highlight w:val="none"/>
        </w:rPr>
        <w:t>日。</w:t>
      </w:r>
    </w:p>
    <w:p w14:paraId="6A78A803">
      <w:pPr>
        <w:adjustRightInd w:val="0"/>
        <w:snapToGrid w:val="0"/>
        <w:spacing w:line="360" w:lineRule="auto"/>
        <w:ind w:firstLine="459"/>
        <w:rPr>
          <w:rFonts w:hint="eastAsia" w:ascii="宋体" w:hAnsi="宋体" w:cs="宋体"/>
          <w:szCs w:val="21"/>
          <w:highlight w:val="none"/>
        </w:rPr>
      </w:pPr>
      <w:r>
        <w:rPr>
          <w:rFonts w:hint="eastAsia" w:ascii="宋体" w:hAnsi="宋体" w:cs="宋体"/>
          <w:szCs w:val="21"/>
          <w:highlight w:val="none"/>
        </w:rPr>
        <w:t>计划完成设计日期：</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日。</w:t>
      </w:r>
    </w:p>
    <w:p w14:paraId="63C13189">
      <w:pPr>
        <w:adjustRightInd w:val="0"/>
        <w:snapToGrid w:val="0"/>
        <w:spacing w:line="360" w:lineRule="auto"/>
        <w:ind w:firstLine="459"/>
        <w:rPr>
          <w:rFonts w:hint="eastAsia" w:ascii="宋体" w:hAnsi="宋体" w:cs="宋体"/>
          <w:szCs w:val="21"/>
        </w:rPr>
      </w:pPr>
      <w:r>
        <w:rPr>
          <w:rFonts w:hint="eastAsia" w:ascii="宋体" w:hAnsi="宋体" w:cs="宋体"/>
          <w:szCs w:val="21"/>
        </w:rPr>
        <w:t>具体工程设计周期以专用合同条款及其附件的约定为准。</w:t>
      </w:r>
    </w:p>
    <w:p w14:paraId="224951B1">
      <w:pPr>
        <w:pStyle w:val="5"/>
        <w:numPr>
          <w:ilvl w:val="0"/>
          <w:numId w:val="0"/>
        </w:numPr>
        <w:adjustRightInd w:val="0"/>
        <w:snapToGrid w:val="0"/>
        <w:spacing w:before="0" w:after="0"/>
        <w:ind w:firstLine="422" w:firstLineChars="200"/>
        <w:rPr>
          <w:rFonts w:hint="eastAsia" w:ascii="宋体" w:hAnsi="宋体" w:eastAsia="宋体" w:cs="宋体"/>
          <w:sz w:val="21"/>
          <w:szCs w:val="21"/>
        </w:rPr>
      </w:pPr>
      <w:bookmarkStart w:id="664" w:name="_Toc351203484"/>
      <w:r>
        <w:rPr>
          <w:rFonts w:hint="eastAsia" w:ascii="宋体" w:hAnsi="宋体" w:eastAsia="宋体" w:cs="宋体"/>
          <w:sz w:val="21"/>
          <w:szCs w:val="21"/>
        </w:rPr>
        <w:t>四、合同价格形式与签约合同价</w:t>
      </w:r>
      <w:bookmarkEnd w:id="664"/>
      <w:r>
        <w:rPr>
          <w:rFonts w:hint="eastAsia" w:ascii="宋体" w:hAnsi="宋体" w:eastAsia="宋体" w:cs="宋体"/>
          <w:sz w:val="21"/>
          <w:szCs w:val="21"/>
        </w:rPr>
        <w:tab/>
      </w:r>
    </w:p>
    <w:p w14:paraId="7D3493E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1.合同价格形式：</w:t>
      </w:r>
      <w:r>
        <w:rPr>
          <w:rFonts w:hint="eastAsia" w:ascii="宋体" w:hAnsi="宋体" w:cs="宋体"/>
          <w:szCs w:val="21"/>
          <w:u w:val="single"/>
        </w:rPr>
        <w:t xml:space="preserve">单价合同     </w:t>
      </w:r>
      <w:r>
        <w:rPr>
          <w:rFonts w:hint="eastAsia" w:ascii="宋体" w:hAnsi="宋体" w:cs="宋体"/>
          <w:szCs w:val="21"/>
        </w:rPr>
        <w:t>；</w:t>
      </w:r>
    </w:p>
    <w:p w14:paraId="106E7BA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2.签约合同价为：</w:t>
      </w:r>
    </w:p>
    <w:p w14:paraId="3BB456A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元）。</w:t>
      </w:r>
      <w:bookmarkStart w:id="665" w:name="_Toc351203485"/>
    </w:p>
    <w:p w14:paraId="101D647B">
      <w:pPr>
        <w:pStyle w:val="11"/>
        <w:adjustRightInd w:val="0"/>
        <w:snapToGrid w:val="0"/>
        <w:spacing w:line="360" w:lineRule="auto"/>
        <w:ind w:firstLine="630" w:firstLineChars="300"/>
        <w:rPr>
          <w:rFonts w:hint="eastAsia" w:ascii="宋体" w:hAnsi="宋体" w:cs="宋体"/>
          <w:sz w:val="21"/>
          <w:szCs w:val="21"/>
        </w:rPr>
      </w:pPr>
      <w:r>
        <w:rPr>
          <w:rFonts w:hint="eastAsia" w:ascii="宋体" w:hAnsi="宋体" w:cs="宋体"/>
          <w:sz w:val="21"/>
          <w:szCs w:val="21"/>
        </w:rPr>
        <w:t>其中：</w:t>
      </w:r>
    </w:p>
    <w:p w14:paraId="73BCF954">
      <w:pPr>
        <w:pStyle w:val="11"/>
        <w:adjustRightInd w:val="0"/>
        <w:snapToGrid w:val="0"/>
        <w:spacing w:line="360"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（1）初步设计费：</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w:t>
      </w:r>
      <w:r>
        <w:rPr>
          <w:rFonts w:hint="eastAsia" w:ascii="宋体" w:hAnsi="宋体" w:cs="宋体"/>
          <w:sz w:val="21"/>
          <w:szCs w:val="21"/>
          <w:highlight w:val="none"/>
          <w:u w:val="single"/>
        </w:rPr>
        <w:t xml:space="preserve">  </w:t>
      </w:r>
      <w:r>
        <w:rPr>
          <w:rFonts w:hint="eastAsia" w:ascii="宋体" w:hAnsi="宋体" w:cs="宋体"/>
          <w:sz w:val="21"/>
          <w:szCs w:val="21"/>
          <w:highlight w:val="none"/>
        </w:rPr>
        <w:t>元；</w:t>
      </w:r>
    </w:p>
    <w:p w14:paraId="015EC2F9">
      <w:pPr>
        <w:pStyle w:val="11"/>
        <w:adjustRightInd w:val="0"/>
        <w:snapToGrid w:val="0"/>
        <w:spacing w:line="360"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（2）施工图设计费（含施工现场服务费）：</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w:t>
      </w:r>
      <w:r>
        <w:rPr>
          <w:rFonts w:hint="eastAsia" w:ascii="宋体" w:hAnsi="宋体" w:cs="宋体"/>
          <w:sz w:val="21"/>
          <w:szCs w:val="21"/>
          <w:highlight w:val="none"/>
          <w:u w:val="single"/>
        </w:rPr>
        <w:t xml:space="preserve">  </w:t>
      </w:r>
      <w:r>
        <w:rPr>
          <w:rFonts w:hint="eastAsia" w:ascii="宋体" w:hAnsi="宋体" w:cs="宋体"/>
          <w:sz w:val="21"/>
          <w:szCs w:val="21"/>
          <w:highlight w:val="none"/>
        </w:rPr>
        <w:t>元。</w:t>
      </w:r>
    </w:p>
    <w:p w14:paraId="336A34B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五、</w:t>
      </w:r>
      <w:bookmarkEnd w:id="665"/>
      <w:r>
        <w:rPr>
          <w:rFonts w:hint="eastAsia" w:ascii="宋体" w:hAnsi="宋体" w:cs="宋体"/>
          <w:szCs w:val="21"/>
        </w:rPr>
        <w:t>发包人代表与设计人项目负责人</w:t>
      </w:r>
    </w:p>
    <w:p w14:paraId="5400939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发包人代表：</w:t>
      </w:r>
      <w:r>
        <w:rPr>
          <w:rFonts w:hint="eastAsia" w:ascii="宋体" w:hAnsi="宋体" w:cs="宋体"/>
          <w:szCs w:val="21"/>
          <w:u w:val="single"/>
        </w:rPr>
        <w:t xml:space="preserve">                       </w:t>
      </w:r>
      <w:r>
        <w:rPr>
          <w:rFonts w:hint="eastAsia" w:ascii="宋体" w:hAnsi="宋体" w:cs="宋体"/>
          <w:szCs w:val="21"/>
        </w:rPr>
        <w:t>。</w:t>
      </w:r>
    </w:p>
    <w:p w14:paraId="67245B5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设计人项目负责人：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rPr>
        <w:t>。</w:t>
      </w:r>
      <w:bookmarkStart w:id="666" w:name="_Toc351203486"/>
    </w:p>
    <w:p w14:paraId="605E135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六、合同文件构成</w:t>
      </w:r>
      <w:bookmarkEnd w:id="666"/>
    </w:p>
    <w:p w14:paraId="73E584F5">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本协议书与下列文件一起构成合同文件：</w:t>
      </w:r>
    </w:p>
    <w:p w14:paraId="0369030C">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 xml:space="preserve">（1）专用合同条款及其附件； </w:t>
      </w:r>
    </w:p>
    <w:p w14:paraId="6712D623">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 xml:space="preserve">（2）通用合同条款； </w:t>
      </w:r>
    </w:p>
    <w:p w14:paraId="65DA5835">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（3）中标通知书（如果有）；</w:t>
      </w:r>
    </w:p>
    <w:p w14:paraId="66F36BE0">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（4）投标函及其附录（如果有）；</w:t>
      </w:r>
    </w:p>
    <w:p w14:paraId="3E34EC5B">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（5）发包人要求；</w:t>
      </w:r>
    </w:p>
    <w:p w14:paraId="0876B6FA">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（6）技术标准；</w:t>
      </w:r>
    </w:p>
    <w:p w14:paraId="1292BF90">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（7）发包人提供的上一阶段图纸（如果有）；</w:t>
      </w:r>
    </w:p>
    <w:p w14:paraId="32CDD127">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（8）其他合同文件。</w:t>
      </w:r>
    </w:p>
    <w:p w14:paraId="77FE503C">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在合同履行过程中形成的与合同有关的文件均构成合同文件组成部分。</w:t>
      </w:r>
    </w:p>
    <w:p w14:paraId="067561D1">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w:t>
      </w:r>
      <w:bookmarkStart w:id="667" w:name="_Toc351203487"/>
    </w:p>
    <w:p w14:paraId="7C78F451">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七、承诺</w:t>
      </w:r>
      <w:bookmarkEnd w:id="667"/>
    </w:p>
    <w:p w14:paraId="62797C89">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1.发包人承诺按照法律规定履行项目审批手续，按照合同约定提供设计依据，并按合同约定的期限和方式支付合同价款。</w:t>
      </w:r>
    </w:p>
    <w:p w14:paraId="5DC0A95A">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2.设计人承诺按照法律和技术标准规定及合同约定提供工程设计服务。</w:t>
      </w:r>
      <w:bookmarkStart w:id="668" w:name="_Toc351203488"/>
    </w:p>
    <w:p w14:paraId="02D73C11">
      <w:pPr>
        <w:adjustRightInd w:val="0"/>
        <w:snapToGrid w:val="0"/>
        <w:spacing w:line="360" w:lineRule="auto"/>
        <w:ind w:firstLine="420" w:firstLineChars="200"/>
        <w:rPr>
          <w:rFonts w:hint="eastAsia" w:ascii="宋体" w:hAnsi="宋体" w:cs="宋体"/>
          <w:bCs/>
          <w:szCs w:val="21"/>
        </w:rPr>
      </w:pPr>
      <w:r>
        <w:rPr>
          <w:rFonts w:hint="eastAsia" w:ascii="宋体" w:hAnsi="宋体" w:cs="宋体"/>
          <w:szCs w:val="21"/>
        </w:rPr>
        <w:t>八、词语含义</w:t>
      </w:r>
      <w:bookmarkEnd w:id="668"/>
    </w:p>
    <w:p w14:paraId="01BEDD7E">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本协议书中词语含义与第二部分通用合同条款中赋予的含义相同。</w:t>
      </w:r>
      <w:bookmarkStart w:id="669" w:name="_Toc351203490"/>
    </w:p>
    <w:p w14:paraId="6E63C0C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九、签订地点</w:t>
      </w:r>
      <w:bookmarkEnd w:id="669"/>
    </w:p>
    <w:p w14:paraId="4BC0214C">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北京市</w:t>
      </w:r>
      <w:r>
        <w:rPr>
          <w:rFonts w:hint="eastAsia" w:ascii="宋体" w:hAnsi="宋体" w:cs="宋体"/>
          <w:bCs/>
          <w:szCs w:val="21"/>
          <w:u w:val="single"/>
          <w:lang w:val="en-US" w:eastAsia="zh-CN"/>
        </w:rPr>
        <w:t>门头沟</w:t>
      </w:r>
      <w:r>
        <w:rPr>
          <w:rFonts w:hint="eastAsia" w:ascii="宋体" w:hAnsi="宋体" w:cs="宋体"/>
          <w:bCs/>
          <w:szCs w:val="21"/>
          <w:u w:val="single"/>
        </w:rPr>
        <w:t xml:space="preserve">区    </w:t>
      </w:r>
      <w:r>
        <w:rPr>
          <w:rFonts w:hint="eastAsia" w:ascii="宋体" w:hAnsi="宋体" w:cs="宋体"/>
          <w:bCs/>
          <w:szCs w:val="21"/>
        </w:rPr>
        <w:t>签订。</w:t>
      </w:r>
      <w:bookmarkStart w:id="670" w:name="_Toc351203491"/>
    </w:p>
    <w:p w14:paraId="0C96BC2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十、补充协议</w:t>
      </w:r>
      <w:bookmarkEnd w:id="670"/>
    </w:p>
    <w:p w14:paraId="3EF3F619">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合同未尽事宜，合同当事人另行签订补充协议，补充协议是合同的组成部分。</w:t>
      </w:r>
      <w:bookmarkStart w:id="671" w:name="_Toc351203492"/>
    </w:p>
    <w:p w14:paraId="147BC5B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十一、合同生效</w:t>
      </w:r>
      <w:bookmarkEnd w:id="671"/>
    </w:p>
    <w:p w14:paraId="0E8B0F1B">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本合同自</w:t>
      </w:r>
      <w:r>
        <w:rPr>
          <w:rFonts w:hint="eastAsia" w:ascii="宋体" w:hAnsi="宋体" w:cs="宋体"/>
          <w:bCs/>
          <w:szCs w:val="21"/>
          <w:u w:val="single"/>
        </w:rPr>
        <w:t xml:space="preserve">    双方签字、盖章之日起     </w:t>
      </w:r>
      <w:r>
        <w:rPr>
          <w:rFonts w:hint="eastAsia" w:ascii="宋体" w:hAnsi="宋体" w:cs="宋体"/>
          <w:bCs/>
          <w:szCs w:val="21"/>
        </w:rPr>
        <w:t>生效。</w:t>
      </w:r>
      <w:bookmarkStart w:id="672" w:name="_Toc351203493"/>
    </w:p>
    <w:p w14:paraId="7DC46F1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十二、合同份数</w:t>
      </w:r>
      <w:bookmarkEnd w:id="672"/>
    </w:p>
    <w:p w14:paraId="1B010821">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本合同正本一式</w:t>
      </w:r>
      <w:r>
        <w:rPr>
          <w:rFonts w:hint="eastAsia" w:ascii="宋体" w:hAnsi="宋体" w:cs="宋体"/>
          <w:bCs/>
          <w:szCs w:val="21"/>
          <w:u w:val="single"/>
        </w:rPr>
        <w:t xml:space="preserve"> 贰 </w:t>
      </w:r>
      <w:r>
        <w:rPr>
          <w:rFonts w:hint="eastAsia" w:ascii="宋体" w:hAnsi="宋体" w:cs="宋体"/>
          <w:bCs/>
          <w:szCs w:val="21"/>
        </w:rPr>
        <w:t>份、副本一式</w:t>
      </w:r>
      <w:r>
        <w:rPr>
          <w:rFonts w:hint="eastAsia" w:ascii="宋体" w:hAnsi="宋体" w:cs="宋体"/>
          <w:bCs/>
          <w:szCs w:val="21"/>
          <w:u w:val="single"/>
        </w:rPr>
        <w:t xml:space="preserve"> 陆  </w:t>
      </w:r>
      <w:r>
        <w:rPr>
          <w:rFonts w:hint="eastAsia" w:ascii="宋体" w:hAnsi="宋体" w:cs="宋体"/>
          <w:bCs/>
          <w:szCs w:val="21"/>
        </w:rPr>
        <w:t>份，均具有同等法律效力，发包人执正本</w:t>
      </w:r>
      <w:r>
        <w:rPr>
          <w:rFonts w:hint="eastAsia" w:ascii="宋体" w:hAnsi="宋体" w:cs="宋体"/>
          <w:bCs/>
          <w:szCs w:val="21"/>
          <w:u w:val="single"/>
        </w:rPr>
        <w:t xml:space="preserve">  壹   </w:t>
      </w:r>
      <w:r>
        <w:rPr>
          <w:rFonts w:hint="eastAsia" w:ascii="宋体" w:hAnsi="宋体" w:cs="宋体"/>
          <w:bCs/>
          <w:szCs w:val="21"/>
        </w:rPr>
        <w:t>份、副本</w:t>
      </w:r>
      <w:r>
        <w:rPr>
          <w:rFonts w:hint="eastAsia" w:ascii="宋体" w:hAnsi="宋体" w:cs="宋体"/>
          <w:bCs/>
          <w:szCs w:val="21"/>
          <w:u w:val="single"/>
        </w:rPr>
        <w:t xml:space="preserve">  叁  </w:t>
      </w:r>
      <w:r>
        <w:rPr>
          <w:rFonts w:hint="eastAsia" w:ascii="宋体" w:hAnsi="宋体" w:cs="宋体"/>
          <w:bCs/>
          <w:szCs w:val="21"/>
        </w:rPr>
        <w:t>份，设计人执正本</w:t>
      </w:r>
      <w:r>
        <w:rPr>
          <w:rFonts w:hint="eastAsia" w:ascii="宋体" w:hAnsi="宋体" w:cs="宋体"/>
          <w:bCs/>
          <w:szCs w:val="21"/>
          <w:u w:val="single"/>
        </w:rPr>
        <w:t xml:space="preserve">  壹  </w:t>
      </w:r>
      <w:r>
        <w:rPr>
          <w:rFonts w:hint="eastAsia" w:ascii="宋体" w:hAnsi="宋体" w:cs="宋体"/>
          <w:bCs/>
          <w:szCs w:val="21"/>
        </w:rPr>
        <w:t>份、副本</w:t>
      </w:r>
      <w:r>
        <w:rPr>
          <w:rFonts w:hint="eastAsia" w:ascii="宋体" w:hAnsi="宋体" w:cs="宋体"/>
          <w:bCs/>
          <w:szCs w:val="21"/>
          <w:u w:val="single"/>
        </w:rPr>
        <w:t xml:space="preserve">  叁  </w:t>
      </w:r>
      <w:r>
        <w:rPr>
          <w:rFonts w:hint="eastAsia" w:ascii="宋体" w:hAnsi="宋体" w:cs="宋体"/>
          <w:bCs/>
          <w:szCs w:val="21"/>
        </w:rPr>
        <w:t>份。</w:t>
      </w:r>
    </w:p>
    <w:p w14:paraId="245434B9">
      <w:pPr>
        <w:adjustRightInd w:val="0"/>
        <w:snapToGrid w:val="0"/>
        <w:spacing w:line="360" w:lineRule="auto"/>
        <w:jc w:val="left"/>
        <w:rPr>
          <w:rFonts w:hint="eastAsia" w:ascii="宋体" w:hAnsi="宋体" w:cs="宋体"/>
          <w:szCs w:val="21"/>
        </w:rPr>
      </w:pPr>
    </w:p>
    <w:p w14:paraId="67D7BFCF">
      <w:pPr>
        <w:adjustRightInd w:val="0"/>
        <w:snapToGrid w:val="0"/>
        <w:spacing w:line="360" w:lineRule="auto"/>
        <w:ind w:left="1260" w:hanging="1260" w:hangingChars="600"/>
        <w:jc w:val="left"/>
        <w:rPr>
          <w:rFonts w:hint="default" w:ascii="宋体" w:hAnsi="宋体" w:eastAsia="宋体" w:cs="宋体"/>
          <w:szCs w:val="21"/>
          <w:lang w:val="en-US" w:eastAsia="zh-CN"/>
        </w:rPr>
      </w:pPr>
      <w:r>
        <w:rPr>
          <w:rFonts w:hint="eastAsia" w:ascii="宋体" w:hAnsi="宋体" w:cs="宋体"/>
          <w:szCs w:val="21"/>
        </w:rPr>
        <w:t>发包人：北京市门头沟区潭柘寺镇人民政府</w:t>
      </w:r>
      <w:r>
        <w:rPr>
          <w:rFonts w:hint="eastAsia" w:ascii="宋体" w:hAnsi="宋体" w:cs="宋体"/>
          <w:szCs w:val="21"/>
          <w:lang w:val="en-US" w:eastAsia="zh-CN"/>
        </w:rPr>
        <w:t xml:space="preserve">    </w:t>
      </w:r>
      <w:r>
        <w:rPr>
          <w:rFonts w:hint="eastAsia" w:ascii="宋体" w:hAnsi="宋体" w:cs="宋体"/>
          <w:szCs w:val="21"/>
        </w:rPr>
        <w:t>设计人：</w:t>
      </w:r>
      <w:r>
        <w:rPr>
          <w:rFonts w:hint="eastAsia" w:ascii="宋体" w:hAnsi="宋体" w:cs="宋体"/>
          <w:szCs w:val="21"/>
          <w:lang w:eastAsia="zh-CN"/>
        </w:rPr>
        <w:t xml:space="preserve"> </w:t>
      </w:r>
      <w:r>
        <w:rPr>
          <w:rFonts w:hint="eastAsia" w:ascii="宋体" w:hAnsi="宋体" w:cs="宋体"/>
          <w:szCs w:val="21"/>
        </w:rPr>
        <w:t xml:space="preserve">  （盖章）               </w:t>
      </w:r>
      <w:r>
        <w:rPr>
          <w:rFonts w:hint="eastAsia" w:ascii="宋体" w:hAnsi="宋体" w:cs="宋体"/>
          <w:szCs w:val="21"/>
          <w:lang w:val="en-US" w:eastAsia="zh-CN"/>
        </w:rPr>
        <w:t xml:space="preserve">                         </w:t>
      </w:r>
      <w:r>
        <w:rPr>
          <w:rFonts w:hint="eastAsia" w:ascii="宋体" w:hAnsi="宋体" w:cs="宋体"/>
          <w:szCs w:val="21"/>
        </w:rPr>
        <w:t>（盖章）</w:t>
      </w:r>
    </w:p>
    <w:p w14:paraId="33A801AA">
      <w:pPr>
        <w:adjustRightInd w:val="0"/>
        <w:snapToGrid w:val="0"/>
        <w:spacing w:line="360" w:lineRule="auto"/>
        <w:rPr>
          <w:rFonts w:hint="eastAsia" w:ascii="宋体" w:hAnsi="宋体" w:cs="宋体"/>
          <w:szCs w:val="21"/>
        </w:rPr>
      </w:pPr>
      <w:r>
        <w:rPr>
          <w:rFonts w:hint="eastAsia" w:ascii="宋体" w:hAnsi="宋体" w:cs="宋体"/>
          <w:szCs w:val="21"/>
        </w:rPr>
        <w:t xml:space="preserve">法定代表人或其委托代理人：    </w:t>
      </w:r>
      <w:r>
        <w:rPr>
          <w:rFonts w:hint="eastAsia" w:ascii="宋体" w:hAnsi="宋体" w:cs="宋体"/>
          <w:szCs w:val="21"/>
          <w:lang w:val="en-US" w:eastAsia="zh-CN"/>
        </w:rPr>
        <w:t xml:space="preserve">             </w:t>
      </w:r>
      <w:r>
        <w:rPr>
          <w:rFonts w:hint="eastAsia" w:ascii="宋体" w:hAnsi="宋体" w:cs="宋体"/>
          <w:szCs w:val="21"/>
        </w:rPr>
        <w:t xml:space="preserve">法定代表人或其委托代理人：  </w:t>
      </w:r>
    </w:p>
    <w:p w14:paraId="292BD9B0">
      <w:pPr>
        <w:adjustRightInd w:val="0"/>
        <w:snapToGrid w:val="0"/>
        <w:spacing w:line="360" w:lineRule="auto"/>
        <w:ind w:firstLine="630" w:firstLineChars="300"/>
        <w:rPr>
          <w:rFonts w:hint="eastAsia" w:ascii="宋体" w:hAnsi="宋体" w:cs="宋体"/>
          <w:szCs w:val="21"/>
        </w:rPr>
      </w:pPr>
      <w:r>
        <w:rPr>
          <w:rFonts w:hint="eastAsia" w:ascii="宋体" w:hAnsi="宋体" w:cs="宋体"/>
          <w:szCs w:val="21"/>
        </w:rPr>
        <w:t xml:space="preserve">（签字/盖章）                      </w:t>
      </w:r>
      <w:r>
        <w:rPr>
          <w:rFonts w:hint="eastAsia" w:ascii="宋体" w:hAnsi="宋体" w:cs="宋体"/>
          <w:szCs w:val="21"/>
          <w:lang w:val="en-US" w:eastAsia="zh-CN"/>
        </w:rPr>
        <w:t xml:space="preserve">            </w:t>
      </w:r>
      <w:r>
        <w:rPr>
          <w:rFonts w:hint="eastAsia" w:ascii="宋体" w:hAnsi="宋体" w:cs="宋体"/>
          <w:szCs w:val="21"/>
        </w:rPr>
        <w:t>（签字/盖章）</w:t>
      </w:r>
    </w:p>
    <w:p w14:paraId="2F748A65">
      <w:pPr>
        <w:tabs>
          <w:tab w:val="left" w:pos="4410"/>
        </w:tabs>
        <w:adjustRightInd w:val="0"/>
        <w:snapToGrid w:val="0"/>
        <w:spacing w:line="360" w:lineRule="auto"/>
        <w:rPr>
          <w:rFonts w:hint="eastAsia" w:ascii="宋体" w:hAnsi="宋体" w:cs="宋体"/>
          <w:szCs w:val="21"/>
        </w:rPr>
      </w:pPr>
    </w:p>
    <w:p w14:paraId="3C488501">
      <w:pPr>
        <w:tabs>
          <w:tab w:val="left" w:pos="4410"/>
        </w:tabs>
        <w:adjustRightInd w:val="0"/>
        <w:snapToGrid w:val="0"/>
        <w:spacing w:line="360" w:lineRule="auto"/>
        <w:rPr>
          <w:rFonts w:hint="eastAsia" w:ascii="宋体" w:hAnsi="宋体" w:cs="宋体"/>
          <w:szCs w:val="21"/>
        </w:rPr>
      </w:pPr>
      <w:r>
        <w:rPr>
          <w:rFonts w:hint="eastAsia" w:ascii="宋体" w:hAnsi="宋体" w:cs="宋体"/>
          <w:szCs w:val="21"/>
        </w:rPr>
        <w:t>组织机构代码：</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组织机构代码：</w:t>
      </w:r>
      <w:r>
        <w:rPr>
          <w:rFonts w:hint="eastAsia" w:ascii="宋体" w:hAnsi="宋体" w:cs="宋体"/>
          <w:szCs w:val="21"/>
          <w:u w:val="single"/>
        </w:rPr>
        <w:t xml:space="preserve">          </w:t>
      </w:r>
      <w:r>
        <w:rPr>
          <w:rFonts w:hint="eastAsia" w:ascii="宋体" w:hAnsi="宋体" w:cs="宋体"/>
          <w:szCs w:val="21"/>
        </w:rPr>
        <w:t xml:space="preserve"> </w:t>
      </w:r>
    </w:p>
    <w:p w14:paraId="768A2F2F">
      <w:pPr>
        <w:tabs>
          <w:tab w:val="left" w:pos="4410"/>
        </w:tabs>
        <w:adjustRightInd w:val="0"/>
        <w:snapToGrid w:val="0"/>
        <w:spacing w:line="360" w:lineRule="auto"/>
        <w:rPr>
          <w:rFonts w:hint="eastAsia" w:ascii="宋体" w:hAnsi="宋体" w:eastAsia="宋体" w:cs="宋体"/>
          <w:szCs w:val="21"/>
          <w:lang w:eastAsia="zh-CN"/>
        </w:rPr>
      </w:pPr>
      <w:r>
        <w:rPr>
          <w:rFonts w:hint="eastAsia" w:ascii="宋体" w:hAnsi="宋体" w:cs="宋体"/>
          <w:szCs w:val="21"/>
        </w:rPr>
        <w:t>纳税人识别码：</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纳税人识别码：</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p>
    <w:p w14:paraId="3E188681">
      <w:pPr>
        <w:adjustRightInd w:val="0"/>
        <w:snapToGrid w:val="0"/>
        <w:spacing w:line="360" w:lineRule="auto"/>
        <w:rPr>
          <w:rFonts w:hint="default" w:ascii="宋体" w:hAnsi="宋体" w:eastAsia="宋体" w:cs="宋体"/>
          <w:szCs w:val="21"/>
          <w:u w:val="single"/>
          <w:lang w:val="en-US" w:eastAsia="zh-CN"/>
        </w:rPr>
      </w:pPr>
      <w:r>
        <w:rPr>
          <w:rFonts w:hint="eastAsia" w:ascii="宋体" w:hAnsi="宋体" w:cs="宋体"/>
          <w:szCs w:val="21"/>
        </w:rPr>
        <w:t>地  址：</w:t>
      </w:r>
      <w:r>
        <w:rPr>
          <w:rFonts w:hint="eastAsia" w:ascii="宋体" w:hAnsi="宋体" w:cs="宋体"/>
          <w:szCs w:val="21"/>
          <w:u w:val="single"/>
        </w:rPr>
        <w:t>北京市门头沟区潭柘寺镇人民政府</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地  址：</w:t>
      </w:r>
      <w:r>
        <w:rPr>
          <w:rFonts w:hint="eastAsia" w:ascii="宋体" w:hAnsi="宋体" w:cs="宋体"/>
          <w:szCs w:val="21"/>
          <w:u w:val="single"/>
          <w:lang w:val="en-US" w:eastAsia="zh-CN"/>
        </w:rPr>
        <w:t xml:space="preserve">             </w:t>
      </w:r>
    </w:p>
    <w:p w14:paraId="7FE3B956">
      <w:pPr>
        <w:adjustRightInd w:val="0"/>
        <w:snapToGrid w:val="0"/>
        <w:spacing w:line="360" w:lineRule="auto"/>
        <w:rPr>
          <w:rFonts w:hint="default" w:ascii="宋体" w:hAnsi="宋体" w:eastAsia="宋体" w:cs="宋体"/>
          <w:szCs w:val="21"/>
          <w:u w:val="single"/>
          <w:lang w:val="en-US" w:eastAsia="zh-CN"/>
        </w:rPr>
      </w:pPr>
      <w:r>
        <w:rPr>
          <w:rFonts w:hint="eastAsia" w:ascii="宋体" w:hAnsi="宋体" w:cs="宋体"/>
          <w:szCs w:val="21"/>
        </w:rPr>
        <w:t>邮政编码：</w:t>
      </w:r>
      <w:r>
        <w:rPr>
          <w:rFonts w:hint="eastAsia" w:ascii="宋体" w:hAnsi="宋体" w:cs="宋体"/>
          <w:szCs w:val="21"/>
          <w:u w:val="single"/>
        </w:rPr>
        <w:t xml:space="preserve">  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邮政编码：</w:t>
      </w:r>
      <w:r>
        <w:rPr>
          <w:rFonts w:hint="eastAsia" w:ascii="宋体" w:hAnsi="宋体" w:cs="宋体"/>
          <w:szCs w:val="21"/>
          <w:u w:val="single"/>
          <w:lang w:val="en-US" w:eastAsia="zh-CN"/>
        </w:rPr>
        <w:t xml:space="preserve">         </w:t>
      </w:r>
    </w:p>
    <w:p w14:paraId="77A93CE0">
      <w:pPr>
        <w:adjustRightInd w:val="0"/>
        <w:snapToGrid w:val="0"/>
        <w:spacing w:line="360" w:lineRule="auto"/>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1FB721E7">
      <w:pPr>
        <w:adjustRightInd w:val="0"/>
        <w:snapToGrid w:val="0"/>
        <w:spacing w:line="360" w:lineRule="auto"/>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732C6F79">
      <w:pPr>
        <w:adjustRightInd w:val="0"/>
        <w:snapToGrid w:val="0"/>
        <w:spacing w:line="360" w:lineRule="auto"/>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60860699 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电  话：</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3319BA2C">
      <w:pPr>
        <w:adjustRightInd w:val="0"/>
        <w:snapToGrid w:val="0"/>
        <w:spacing w:line="360" w:lineRule="auto"/>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传  真：</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0D05EB8F">
      <w:pPr>
        <w:adjustRightInd w:val="0"/>
        <w:snapToGrid w:val="0"/>
        <w:spacing w:line="360" w:lineRule="auto"/>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电子信箱：</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152CE198">
      <w:pPr>
        <w:adjustRightInd w:val="0"/>
        <w:snapToGrid w:val="0"/>
        <w:spacing w:line="360" w:lineRule="auto"/>
        <w:ind w:left="5670" w:hanging="5670" w:hangingChars="2700"/>
        <w:rPr>
          <w:rFonts w:hint="default" w:ascii="宋体" w:hAnsi="宋体" w:eastAsia="宋体" w:cs="宋体"/>
          <w:szCs w:val="21"/>
          <w:lang w:val="en-US" w:eastAsia="zh-CN"/>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开户银行：</w:t>
      </w:r>
      <w:r>
        <w:rPr>
          <w:rFonts w:hint="eastAsia" w:ascii="宋体" w:hAnsi="宋体" w:cs="宋体"/>
          <w:szCs w:val="21"/>
          <w:u w:val="single"/>
          <w:lang w:val="en-US" w:eastAsia="zh-CN"/>
        </w:rPr>
        <w:t xml:space="preserve">            </w:t>
      </w:r>
    </w:p>
    <w:p w14:paraId="26F37086">
      <w:pPr>
        <w:adjustRightInd w:val="0"/>
        <w:snapToGrid w:val="0"/>
        <w:spacing w:line="360" w:lineRule="auto"/>
        <w:rPr>
          <w:rFonts w:hint="eastAsia" w:ascii="宋体" w:hAnsi="宋体" w:cs="宋体"/>
          <w:szCs w:val="21"/>
          <w:u w:val="single"/>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账  号：</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27AAE33A">
      <w:pPr>
        <w:adjustRightInd w:val="0"/>
        <w:snapToGrid w:val="0"/>
        <w:spacing w:line="360" w:lineRule="auto"/>
        <w:rPr>
          <w:rFonts w:hint="eastAsia" w:ascii="宋体" w:hAnsi="宋体" w:cs="宋体"/>
          <w:szCs w:val="21"/>
        </w:rPr>
      </w:pPr>
      <w:r>
        <w:rPr>
          <w:rFonts w:hint="eastAsia" w:ascii="宋体" w:hAnsi="宋体" w:cs="宋体"/>
          <w:szCs w:val="21"/>
        </w:rPr>
        <w:t>时  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r>
        <w:rPr>
          <w:rFonts w:hint="eastAsia" w:ascii="宋体" w:hAnsi="宋体" w:cs="宋体"/>
          <w:i/>
          <w:szCs w:val="21"/>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时  间：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600510A">
      <w:pPr>
        <w:adjustRightInd w:val="0"/>
        <w:snapToGrid w:val="0"/>
        <w:spacing w:line="360" w:lineRule="auto"/>
        <w:rPr>
          <w:rFonts w:hint="eastAsia" w:ascii="宋体" w:hAnsi="宋体" w:cs="宋体"/>
          <w:szCs w:val="21"/>
        </w:rPr>
      </w:pPr>
    </w:p>
    <w:p w14:paraId="566E3C86">
      <w:pPr>
        <w:jc w:val="center"/>
        <w:rPr>
          <w:rFonts w:hint="eastAsia" w:ascii="宋体" w:hAnsi="宋体" w:cs="宋体"/>
          <w:sz w:val="28"/>
          <w:szCs w:val="28"/>
        </w:rPr>
      </w:pPr>
      <w:r>
        <w:rPr>
          <w:rFonts w:hint="eastAsia" w:ascii="宋体" w:hAnsi="宋体" w:cs="宋体"/>
          <w:sz w:val="44"/>
          <w:szCs w:val="44"/>
        </w:rPr>
        <w:br w:type="page"/>
      </w:r>
      <w:r>
        <w:rPr>
          <w:rFonts w:hint="eastAsia" w:ascii="宋体" w:hAnsi="宋体" w:cs="宋体"/>
          <w:sz w:val="28"/>
          <w:szCs w:val="28"/>
        </w:rPr>
        <w:t>第二部分 通用合同条款</w:t>
      </w:r>
    </w:p>
    <w:p w14:paraId="0A1E8AAA">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1. 一般约定</w:t>
      </w:r>
    </w:p>
    <w:p w14:paraId="3780C451">
      <w:pPr>
        <w:pStyle w:val="6"/>
        <w:widowControl w:val="0"/>
        <w:numPr>
          <w:ilvl w:val="4"/>
          <w:numId w:val="0"/>
        </w:numPr>
        <w:adjustRightInd w:val="0"/>
        <w:snapToGrid w:val="0"/>
        <w:spacing w:before="0" w:after="0" w:line="360" w:lineRule="auto"/>
        <w:ind w:firstLine="420" w:firstLineChars="200"/>
        <w:rPr>
          <w:rFonts w:hint="eastAsia" w:ascii="宋体" w:hAnsi="宋体" w:eastAsia="宋体" w:cs="宋体"/>
          <w:b w:val="0"/>
          <w:i w:val="0"/>
          <w:sz w:val="21"/>
          <w:szCs w:val="21"/>
        </w:rPr>
      </w:pPr>
      <w:r>
        <w:rPr>
          <w:rFonts w:hint="eastAsia" w:ascii="宋体" w:hAnsi="宋体" w:eastAsia="宋体" w:cs="宋体"/>
          <w:b w:val="0"/>
          <w:i w:val="0"/>
          <w:sz w:val="21"/>
          <w:szCs w:val="21"/>
        </w:rPr>
        <w:t>1.1 词语定义与解释</w:t>
      </w:r>
    </w:p>
    <w:p w14:paraId="3379DD6E">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合同协议书、通用合同条款、专用合同条款中的下列词语具有本款所赋予的含义：</w:t>
      </w:r>
    </w:p>
    <w:p w14:paraId="23759B79">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1.1.1 合同</w:t>
      </w:r>
    </w:p>
    <w:p w14:paraId="4093686F">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1.1.1.1 合同：是指根据法律规定和合同当事人约定具有约束力的文件，构成合同的文件包括合同协议书、专用合同条款</w:t>
      </w:r>
      <w:r>
        <w:rPr>
          <w:rFonts w:hint="eastAsia" w:ascii="宋体" w:hAnsi="宋体" w:cs="宋体"/>
          <w:szCs w:val="21"/>
        </w:rPr>
        <w:t>及其附件</w:t>
      </w:r>
      <w:r>
        <w:rPr>
          <w:rFonts w:hint="eastAsia" w:ascii="宋体" w:hAnsi="宋体" w:cs="宋体"/>
          <w:kern w:val="0"/>
          <w:szCs w:val="21"/>
        </w:rPr>
        <w:t>、通用合同条款、中标通知书（如果有）、投标函及其附录（如果有）、发包人要求、技术标准、发包人提供的上一阶段图纸（如果有）以及其他合同文件。</w:t>
      </w:r>
    </w:p>
    <w:p w14:paraId="18CA87B1">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1.1.1.2 合同协议书：是指构成合同的由发包人和设计人共同签署的称为“合同协议书”的书面文件。</w:t>
      </w:r>
    </w:p>
    <w:p w14:paraId="0439D840">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szCs w:val="21"/>
        </w:rPr>
        <w:t xml:space="preserve">1.1.1.3 </w:t>
      </w:r>
      <w:r>
        <w:rPr>
          <w:rFonts w:hint="eastAsia" w:ascii="宋体" w:hAnsi="宋体" w:cs="宋体"/>
          <w:kern w:val="0"/>
          <w:szCs w:val="21"/>
        </w:rPr>
        <w:t>中标通知书：是指构成合同的由发包人通知设计人中标的书面文件。</w:t>
      </w:r>
    </w:p>
    <w:p w14:paraId="082E51A6">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1.1.1.4 投标函：是指构成合同的由设计人填写并签署的用于投标的称为“投标函”的文件。</w:t>
      </w:r>
    </w:p>
    <w:p w14:paraId="12E46921">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1.1.1.5 投标函附录：是指构成合同的附在投标函后的称为“投标函附录”的文件。</w:t>
      </w:r>
    </w:p>
    <w:p w14:paraId="2AC0637F">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1.1.1.6 </w:t>
      </w:r>
      <w:r>
        <w:rPr>
          <w:rFonts w:hint="eastAsia" w:ascii="宋体" w:hAnsi="宋体" w:cs="宋体"/>
          <w:szCs w:val="21"/>
        </w:rPr>
        <w:t>发包人要求：是指构成合同文件组成部分的，由发包人就工程项目的目的、范围、功能要求及工程设计文件审查的范围和内容等提出相应要求的书面文件，又称设计任务书。</w:t>
      </w:r>
    </w:p>
    <w:p w14:paraId="4B98D909">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1.1.1.7 技术标准：是指构成合同的设计应当遵守的或指导设计的国家、行业或地方的技术标准和要求，以及合同约定的技术标准和要求。</w:t>
      </w:r>
    </w:p>
    <w:p w14:paraId="006BC00A">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1.1.1.8 其他合同文件：是指经合同当事人约定的与工程设计有关的具有合同约束力的文件或书面协议。合同当事人可以在专用合同条款中进行约定。</w:t>
      </w:r>
    </w:p>
    <w:p w14:paraId="6D785B38">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 xml:space="preserve">    1.1.2 合同当事人及其他相关方</w:t>
      </w:r>
    </w:p>
    <w:p w14:paraId="61C3EE94">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1.1.2.1 合同当事人：是指发包人和（或）设计人。</w:t>
      </w:r>
    </w:p>
    <w:p w14:paraId="59C817E9">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1.1.2.2 发包人：是指与设计人签订合同协议书的当事人及取得该当事人资格的合法继承人。</w:t>
      </w:r>
    </w:p>
    <w:p w14:paraId="51AE817C">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1.1.2.3 设计人：是指与发包人签订合同协议书的，具有相应工程设计资质的当事人及取得该当事人资格的合法继承人。</w:t>
      </w:r>
    </w:p>
    <w:p w14:paraId="40D3606D">
      <w:pPr>
        <w:adjustRightInd w:val="0"/>
        <w:snapToGrid w:val="0"/>
        <w:spacing w:line="360" w:lineRule="auto"/>
        <w:ind w:firstLine="409" w:firstLineChars="195"/>
        <w:jc w:val="left"/>
        <w:rPr>
          <w:rFonts w:hint="eastAsia" w:ascii="宋体" w:hAnsi="宋体" w:cs="宋体"/>
          <w:kern w:val="0"/>
          <w:szCs w:val="21"/>
        </w:rPr>
      </w:pPr>
      <w:r>
        <w:rPr>
          <w:rFonts w:hint="eastAsia" w:ascii="宋体" w:hAnsi="宋体" w:cs="宋体"/>
          <w:kern w:val="0"/>
          <w:szCs w:val="21"/>
        </w:rPr>
        <w:t>1.1.2.4 分包人：</w:t>
      </w:r>
      <w:bookmarkStart w:id="673" w:name="#go5"/>
      <w:bookmarkEnd w:id="673"/>
      <w:r>
        <w:rPr>
          <w:rFonts w:hint="eastAsia" w:ascii="宋体" w:hAnsi="宋体" w:cs="宋体"/>
          <w:kern w:val="0"/>
          <w:szCs w:val="21"/>
        </w:rPr>
        <w:t>是指按照法律规定和合同约定，分包部分工程设计工作，并与设计人签订分包合同的具有相应资质的法人。</w:t>
      </w:r>
    </w:p>
    <w:p w14:paraId="44D3D719">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1.1.2.5 发包人代表：是指由发包人指定负责工程设计方面在发包人授权范围内行使发包人权利的人。</w:t>
      </w:r>
    </w:p>
    <w:p w14:paraId="7B1F803E">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1.1.2.6 项目负责人：是指由设计人任命负责工程设计，在设计人授权范围内负责合同履行，且按照法律规定具有相应资格的项目主持人。</w:t>
      </w:r>
    </w:p>
    <w:p w14:paraId="2D430A63">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1.1.2.7 联合体：是指两个以上设计人联合，以一个设计人身份为发包人提供工程设计服务的临时性组织。</w:t>
      </w:r>
    </w:p>
    <w:p w14:paraId="543F74B3">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1.1.3 工程设计服务、资料与文件</w:t>
      </w:r>
    </w:p>
    <w:p w14:paraId="4ABF7C45">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1.1.3.1 工程设计服务：是指设计人按照合同约定履行的服务，包括工程设计基本服务、工程设计其他服务。</w:t>
      </w:r>
    </w:p>
    <w:p w14:paraId="2DC32F08">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1.1.3.2 工程设计基本服务：是指设计人根据发包人的委托，提供初步设计文件（含初步设计概算）、施工图设计文件服务，并相应提供设计技术交底、解决施工中的设计技术问题、参加试车（试运行）考核和竣工验收等服务。基本服务费用包含在设计费中。</w:t>
      </w:r>
    </w:p>
    <w:p w14:paraId="25E40088">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06977333">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1.1.3.4 暂停设计：是指发生设计人不能按照合同约定履行全部或部分义务情形而暂时中断工程设计服务的行为。</w:t>
      </w:r>
    </w:p>
    <w:p w14:paraId="7F743276">
      <w:pPr>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rPr>
        <w:t>1.1.3.5 工程设计资料：是指</w:t>
      </w:r>
      <w:r>
        <w:rPr>
          <w:rFonts w:hint="eastAsia" w:ascii="宋体" w:hAnsi="宋体" w:cs="宋体"/>
          <w:szCs w:val="21"/>
        </w:rPr>
        <w:t>根据合同约定，发包人向设计人提供的用于完成工程设计范围与内容所需要的资料。工程设计资料包括项目基础资料和现场障碍资料。项目基础资料包括经有关部门对项目批准、核准或备案的文件、报告（如选址报告、资源报告、勘察报告、专项评估报告等）、资料（如气象、水文、地质等）、协议（如燃料、水、电、气、运输等）和有关数据等其他基础资料。现场障碍资料包括地上和地下已有的建筑物、构筑物、线缆、管道、受保护的古建筑、古树木等坐标方位、数据和其他相关资料。</w:t>
      </w:r>
    </w:p>
    <w:p w14:paraId="250B7EAA">
      <w:pPr>
        <w:pStyle w:val="15"/>
        <w:adjustRightInd w:val="0"/>
        <w:snapToGrid w:val="0"/>
        <w:spacing w:line="360" w:lineRule="auto"/>
        <w:ind w:left="0" w:firstLine="420" w:firstLineChars="200"/>
        <w:rPr>
          <w:rFonts w:hint="eastAsia" w:hAnsi="宋体" w:cs="宋体"/>
          <w:sz w:val="21"/>
          <w:szCs w:val="21"/>
        </w:rPr>
      </w:pPr>
      <w:r>
        <w:rPr>
          <w:rFonts w:hint="eastAsia" w:hAnsi="宋体" w:cs="宋体"/>
          <w:kern w:val="0"/>
          <w:sz w:val="21"/>
          <w:szCs w:val="21"/>
        </w:rPr>
        <w:t xml:space="preserve">1.1.3.6 </w:t>
      </w:r>
      <w:r>
        <w:rPr>
          <w:rFonts w:hint="eastAsia" w:hAnsi="宋体" w:cs="宋体"/>
          <w:sz w:val="21"/>
          <w:szCs w:val="21"/>
        </w:rPr>
        <w:t>工程设计文件：指按照合同约定和技术要求，由设计人向发包人提供的阶段性成果、最终工作成果等，且应当采用合同中双方约定的载体。</w:t>
      </w:r>
    </w:p>
    <w:p w14:paraId="7AF5A621">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1.1.4 日期和期限</w:t>
      </w:r>
    </w:p>
    <w:p w14:paraId="3A09AD62">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1.1.4.1 开始设计日期：包括计划开始设计日期和实际开始设计日期。计划开始设计日期是指合同协议书约定的开始设计日期；实际开始设计日期是指发包人发出的开始设计通知中载明的开始设计日期。</w:t>
      </w:r>
    </w:p>
    <w:p w14:paraId="194E0E71">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14:paraId="74A79235">
      <w:pPr>
        <w:adjustRightInd w:val="0"/>
        <w:snapToGrid w:val="0"/>
        <w:spacing w:line="360" w:lineRule="auto"/>
        <w:ind w:firstLine="426" w:firstLineChars="203"/>
        <w:rPr>
          <w:rFonts w:hint="eastAsia" w:ascii="宋体" w:hAnsi="宋体" w:cs="宋体"/>
          <w:szCs w:val="21"/>
        </w:rPr>
      </w:pPr>
      <w:r>
        <w:rPr>
          <w:rFonts w:hint="eastAsia" w:ascii="宋体" w:hAnsi="宋体" w:cs="宋体"/>
          <w:kern w:val="0"/>
          <w:szCs w:val="21"/>
        </w:rPr>
        <w:t>1.1.4.3 设计周期又称设计工期：是指在合同协议书约定的设计人完成工程设计及相关服务所需的期限，包括按照合同约定所作的期限变更。</w:t>
      </w:r>
    </w:p>
    <w:p w14:paraId="3E91B1E2">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1.1.4.4 基准日期：招标发包的工程设计以投标截止日前28天的日期为基准日期，直接发包的工程设计以合同签订日前28天的日期为基准日期。</w:t>
      </w:r>
    </w:p>
    <w:p w14:paraId="0A13E4DC">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1.1.4.5 天：除特别指明外，均指日历天。合同中按天计算时间的，开始当天不计入，从次日开始计算，期限最后一天的截止时间为当天24:00时。</w:t>
      </w:r>
    </w:p>
    <w:p w14:paraId="76DBD6DE">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1.1.5 合同价格</w:t>
      </w:r>
    </w:p>
    <w:p w14:paraId="74EDCAC9">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1.1.5.1 签约合同价：是指</w:t>
      </w:r>
      <w:r>
        <w:rPr>
          <w:rFonts w:hint="eastAsia" w:ascii="宋体" w:hAnsi="宋体" w:cs="宋体"/>
          <w:szCs w:val="21"/>
        </w:rPr>
        <w:t>发包人和设计人在合同协议书中确定的总金额。</w:t>
      </w:r>
    </w:p>
    <w:p w14:paraId="09E5C322">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1.1.5.2 合同价格又称设计费：是指发包人用于支付设计人按照合同约定完成工程设计范围内全部工作的金额，包括合同履行过程中按合同约定发生的价格变化。</w:t>
      </w:r>
    </w:p>
    <w:p w14:paraId="58AE599D">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1.1.6 其他</w:t>
      </w:r>
    </w:p>
    <w:p w14:paraId="0F28E773">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1.1.6.1 书面形式：是指合同书、信件和数据电文（包括电报、电传、传真、电子数据交换和电子邮件）等可以有形地表现所载内容的形式。</w:t>
      </w:r>
    </w:p>
    <w:p w14:paraId="57F856AC">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674" w:name="_Toc296503029"/>
      <w:bookmarkStart w:id="675" w:name="_Toc337558729"/>
      <w:bookmarkStart w:id="676" w:name="_Toc351203497"/>
      <w:bookmarkStart w:id="677" w:name="_Toc296346530"/>
      <w:r>
        <w:rPr>
          <w:rFonts w:hint="eastAsia" w:ascii="宋体" w:hAnsi="宋体" w:eastAsia="宋体" w:cs="宋体"/>
          <w:b w:val="0"/>
          <w:i w:val="0"/>
          <w:sz w:val="21"/>
          <w:szCs w:val="21"/>
        </w:rPr>
        <w:t>1.2 语言文字</w:t>
      </w:r>
      <w:bookmarkEnd w:id="674"/>
      <w:bookmarkEnd w:id="675"/>
      <w:bookmarkEnd w:id="676"/>
      <w:bookmarkEnd w:id="677"/>
    </w:p>
    <w:p w14:paraId="2CCCA907">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合同以中国的汉语简体文字编写、解释和说明。合同当事人在专用合同条款中约定使用两种以上语言时，汉语为优先解释和说明合同的语言。</w:t>
      </w:r>
    </w:p>
    <w:p w14:paraId="04BD5E08">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678" w:name="_Toc296346531"/>
      <w:bookmarkStart w:id="679" w:name="_Toc296503030"/>
      <w:bookmarkStart w:id="680" w:name="_Toc351203498"/>
      <w:bookmarkStart w:id="681" w:name="_Toc337558730"/>
      <w:r>
        <w:rPr>
          <w:rFonts w:hint="eastAsia" w:ascii="宋体" w:hAnsi="宋体" w:eastAsia="宋体" w:cs="宋体"/>
          <w:b w:val="0"/>
          <w:i w:val="0"/>
          <w:sz w:val="21"/>
          <w:szCs w:val="21"/>
        </w:rPr>
        <w:t>1.3 法律</w:t>
      </w:r>
      <w:bookmarkEnd w:id="678"/>
      <w:bookmarkEnd w:id="679"/>
      <w:bookmarkEnd w:id="680"/>
      <w:bookmarkEnd w:id="681"/>
    </w:p>
    <w:p w14:paraId="3EE60CEB">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合同所称法律是指中华人民共和国法律、行政法规、部门规章，以及工程所在地的地方性法规、自治条例、单行条例和地方政府规章等。</w:t>
      </w:r>
    </w:p>
    <w:p w14:paraId="1A0492ED">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合同当事人可以在专用合同条款中约定合同适用的其他规范性文件。</w:t>
      </w:r>
    </w:p>
    <w:p w14:paraId="7B72F882">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682" w:name="_Toc351203499"/>
      <w:r>
        <w:rPr>
          <w:rFonts w:hint="eastAsia" w:ascii="宋体" w:hAnsi="宋体" w:eastAsia="宋体" w:cs="宋体"/>
          <w:b w:val="0"/>
          <w:i w:val="0"/>
          <w:sz w:val="21"/>
          <w:szCs w:val="21"/>
        </w:rPr>
        <w:t>1.4 技术标准</w:t>
      </w:r>
      <w:bookmarkEnd w:id="682"/>
    </w:p>
    <w:p w14:paraId="1105E166">
      <w:pPr>
        <w:autoSpaceDE w:val="0"/>
        <w:autoSpaceDN w:val="0"/>
        <w:adjustRightInd w:val="0"/>
        <w:snapToGrid w:val="0"/>
        <w:spacing w:line="360" w:lineRule="auto"/>
        <w:ind w:firstLine="640"/>
        <w:jc w:val="left"/>
        <w:rPr>
          <w:rFonts w:hint="eastAsia" w:ascii="宋体" w:hAnsi="宋体" w:cs="宋体"/>
          <w:kern w:val="0"/>
          <w:szCs w:val="21"/>
        </w:rPr>
      </w:pPr>
      <w:r>
        <w:rPr>
          <w:rFonts w:hint="eastAsia" w:ascii="宋体" w:hAnsi="宋体" w:cs="宋体"/>
          <w:kern w:val="0"/>
          <w:szCs w:val="21"/>
        </w:rPr>
        <w:t>1.4.1 适用于工程的现行有效的国家标准、行业标准、工程所在地的地方性标准，以及相应的规范、规程等，合同当事人有特别要求的，应在专用合同条款中约定。</w:t>
      </w:r>
    </w:p>
    <w:p w14:paraId="79B8615B">
      <w:pPr>
        <w:autoSpaceDE w:val="0"/>
        <w:autoSpaceDN w:val="0"/>
        <w:adjustRightInd w:val="0"/>
        <w:snapToGrid w:val="0"/>
        <w:spacing w:line="360" w:lineRule="auto"/>
        <w:ind w:firstLine="640"/>
        <w:jc w:val="left"/>
        <w:rPr>
          <w:rFonts w:hint="eastAsia" w:ascii="宋体" w:hAnsi="宋体" w:cs="宋体"/>
          <w:kern w:val="0"/>
          <w:szCs w:val="21"/>
        </w:rPr>
      </w:pPr>
      <w:r>
        <w:rPr>
          <w:rFonts w:hint="eastAsia" w:ascii="宋体" w:hAnsi="宋体" w:cs="宋体"/>
          <w:kern w:val="0"/>
          <w:szCs w:val="21"/>
        </w:rPr>
        <w:t>1.4.2 发包人要求使用国外技术标准的，发包人与设计人在专用合同条款中约定原文版本和中文译本提供方及提供标准的名称、份数、时间及费用承担等事项。</w:t>
      </w:r>
    </w:p>
    <w:p w14:paraId="2413C71D">
      <w:pPr>
        <w:autoSpaceDE w:val="0"/>
        <w:autoSpaceDN w:val="0"/>
        <w:adjustRightInd w:val="0"/>
        <w:snapToGrid w:val="0"/>
        <w:spacing w:line="360" w:lineRule="auto"/>
        <w:ind w:firstLine="640"/>
        <w:jc w:val="left"/>
        <w:rPr>
          <w:rFonts w:hint="eastAsia" w:ascii="宋体" w:hAnsi="宋体" w:cs="宋体"/>
          <w:kern w:val="0"/>
          <w:szCs w:val="21"/>
        </w:rPr>
      </w:pPr>
      <w:r>
        <w:rPr>
          <w:rFonts w:hint="eastAsia" w:ascii="宋体" w:hAnsi="宋体" w:cs="宋体"/>
          <w:kern w:val="0"/>
          <w:szCs w:val="21"/>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2CF3D874">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683" w:name="_Toc351203500"/>
      <w:r>
        <w:rPr>
          <w:rFonts w:hint="eastAsia" w:ascii="宋体" w:hAnsi="宋体" w:eastAsia="宋体" w:cs="宋体"/>
          <w:b w:val="0"/>
          <w:i w:val="0"/>
          <w:sz w:val="21"/>
          <w:szCs w:val="21"/>
        </w:rPr>
        <w:t>1</w:t>
      </w:r>
      <w:bookmarkStart w:id="684" w:name="_Toc337558731"/>
      <w:bookmarkStart w:id="685" w:name="_Toc296346532"/>
      <w:bookmarkStart w:id="686" w:name="_Toc296503031"/>
      <w:r>
        <w:rPr>
          <w:rFonts w:hint="eastAsia" w:ascii="宋体" w:hAnsi="宋体" w:eastAsia="宋体" w:cs="宋体"/>
          <w:b w:val="0"/>
          <w:i w:val="0"/>
          <w:sz w:val="21"/>
          <w:szCs w:val="21"/>
        </w:rPr>
        <w:t>.5 合同文件的优先顺序</w:t>
      </w:r>
      <w:bookmarkEnd w:id="683"/>
    </w:p>
    <w:bookmarkEnd w:id="684"/>
    <w:bookmarkEnd w:id="685"/>
    <w:bookmarkEnd w:id="686"/>
    <w:p w14:paraId="7ACB3867">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组成合同的各项文件应互相解释，互为说明。除专用合同条款另有约定外，解释合同文件的优先顺序如下：</w:t>
      </w:r>
    </w:p>
    <w:p w14:paraId="54B4B254">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（1）合同协议书；</w:t>
      </w:r>
    </w:p>
    <w:p w14:paraId="3860879D">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（2）专用合同条款</w:t>
      </w:r>
      <w:r>
        <w:rPr>
          <w:rFonts w:hint="eastAsia" w:ascii="宋体" w:hAnsi="宋体" w:cs="宋体"/>
          <w:szCs w:val="21"/>
        </w:rPr>
        <w:t>及其附件</w:t>
      </w:r>
      <w:r>
        <w:rPr>
          <w:rFonts w:hint="eastAsia" w:ascii="宋体" w:hAnsi="宋体" w:cs="宋体"/>
          <w:kern w:val="0"/>
          <w:szCs w:val="21"/>
        </w:rPr>
        <w:t xml:space="preserve">； </w:t>
      </w:r>
    </w:p>
    <w:p w14:paraId="0667127F">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（3）通用合同条款； </w:t>
      </w:r>
    </w:p>
    <w:p w14:paraId="1547DB78">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（4）中标通知书（如果有）；</w:t>
      </w:r>
    </w:p>
    <w:p w14:paraId="784D2BDE">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（5）投标函及其附录（如果有）；</w:t>
      </w:r>
    </w:p>
    <w:p w14:paraId="3449E23B">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（6）发包人要求；</w:t>
      </w:r>
    </w:p>
    <w:p w14:paraId="199ADABB">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（7）技术标准；</w:t>
      </w:r>
    </w:p>
    <w:p w14:paraId="74065A22">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（8）发包人提供的上一阶段图纸（如果有）；</w:t>
      </w:r>
    </w:p>
    <w:p w14:paraId="47D68E70">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（9）其他合同文件。</w:t>
      </w:r>
    </w:p>
    <w:p w14:paraId="66BD34EB">
      <w:pPr>
        <w:adjustRightInd w:val="0"/>
        <w:snapToGrid w:val="0"/>
        <w:spacing w:line="360" w:lineRule="auto"/>
        <w:ind w:firstLine="447" w:firstLineChars="213"/>
        <w:rPr>
          <w:rFonts w:hint="eastAsia"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w:t>
      </w:r>
    </w:p>
    <w:p w14:paraId="2C32EAFB">
      <w:pPr>
        <w:adjustRightInd w:val="0"/>
        <w:snapToGrid w:val="0"/>
        <w:spacing w:line="360" w:lineRule="auto"/>
        <w:ind w:firstLine="447" w:firstLineChars="213"/>
        <w:rPr>
          <w:rFonts w:hint="eastAsia" w:ascii="宋体" w:hAnsi="宋体" w:cs="宋体"/>
          <w:szCs w:val="21"/>
        </w:rPr>
      </w:pPr>
      <w:r>
        <w:rPr>
          <w:rFonts w:hint="eastAsia" w:ascii="宋体" w:hAnsi="宋体" w:cs="宋体"/>
          <w:szCs w:val="21"/>
        </w:rPr>
        <w:t>在合同履行过程中形成的与合同有关的文件均构成合同文件组成部分，并根据其性质确定优先解释顺序。</w:t>
      </w:r>
    </w:p>
    <w:p w14:paraId="1607A02B">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687" w:name="_Toc351203502"/>
      <w:r>
        <w:rPr>
          <w:rFonts w:hint="eastAsia" w:ascii="宋体" w:hAnsi="宋体" w:eastAsia="宋体" w:cs="宋体"/>
          <w:b w:val="0"/>
          <w:i w:val="0"/>
          <w:sz w:val="21"/>
          <w:szCs w:val="21"/>
        </w:rPr>
        <w:t>1</w:t>
      </w:r>
      <w:bookmarkStart w:id="688" w:name="_Toc337558733"/>
      <w:bookmarkStart w:id="689" w:name="_Toc296503033"/>
      <w:bookmarkStart w:id="690" w:name="_Toc296346534"/>
      <w:r>
        <w:rPr>
          <w:rFonts w:hint="eastAsia" w:ascii="宋体" w:hAnsi="宋体" w:eastAsia="宋体" w:cs="宋体"/>
          <w:b w:val="0"/>
          <w:i w:val="0"/>
          <w:sz w:val="21"/>
          <w:szCs w:val="21"/>
        </w:rPr>
        <w:t>.6 联络</w:t>
      </w:r>
      <w:bookmarkEnd w:id="687"/>
    </w:p>
    <w:bookmarkEnd w:id="688"/>
    <w:bookmarkEnd w:id="689"/>
    <w:bookmarkEnd w:id="690"/>
    <w:p w14:paraId="5E8476A1">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1.6.1 与合同有关的通知、批准、证明、证书、指示、指令、要求、请求、同意</w:t>
      </w:r>
      <w:r>
        <w:rPr>
          <w:rFonts w:hint="eastAsia" w:ascii="宋体" w:hAnsi="宋体" w:cs="宋体"/>
          <w:b/>
          <w:kern w:val="0"/>
          <w:szCs w:val="21"/>
        </w:rPr>
        <w:t>、</w:t>
      </w:r>
      <w:r>
        <w:rPr>
          <w:rFonts w:hint="eastAsia" w:ascii="宋体" w:hAnsi="宋体" w:cs="宋体"/>
          <w:kern w:val="0"/>
          <w:szCs w:val="21"/>
        </w:rPr>
        <w:t>确定和决定等，均应采用书面形式，并应在合同约定的期限内送达接收人和送达地点。</w:t>
      </w:r>
    </w:p>
    <w:p w14:paraId="3F912DCF">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34926C33">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1.6.3 发包人和设计人应当及时签收另一方送达至送达地点和指定接收人的来往信函，如确有充分证据证明一方无正当理由拒不签收的，视为拒绝签收一方认可往来信函的内容。</w:t>
      </w:r>
    </w:p>
    <w:p w14:paraId="25D5A697">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691" w:name="_Toc351203503"/>
      <w:r>
        <w:rPr>
          <w:rFonts w:hint="eastAsia" w:ascii="宋体" w:hAnsi="宋体" w:eastAsia="宋体" w:cs="宋体"/>
          <w:b w:val="0"/>
          <w:i w:val="0"/>
          <w:sz w:val="21"/>
          <w:szCs w:val="21"/>
        </w:rPr>
        <w:t>1</w:t>
      </w:r>
      <w:bookmarkStart w:id="692" w:name="_Toc296346536"/>
      <w:bookmarkStart w:id="693" w:name="_Toc296503035"/>
      <w:bookmarkStart w:id="694" w:name="_Toc337558734"/>
      <w:r>
        <w:rPr>
          <w:rFonts w:hint="eastAsia" w:ascii="宋体" w:hAnsi="宋体" w:eastAsia="宋体" w:cs="宋体"/>
          <w:b w:val="0"/>
          <w:i w:val="0"/>
          <w:sz w:val="21"/>
          <w:szCs w:val="21"/>
        </w:rPr>
        <w:t>.7 严禁贿赂</w:t>
      </w:r>
      <w:bookmarkEnd w:id="691"/>
    </w:p>
    <w:bookmarkEnd w:id="692"/>
    <w:bookmarkEnd w:id="693"/>
    <w:bookmarkEnd w:id="694"/>
    <w:p w14:paraId="794E85B8">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合同当事人不得以贿赂或变相贿赂的方式，谋取非法利益或损害对方权益。因一方合同当事人的贿赂造成对方损失的，应赔偿损失，并承担相应的法律责任。</w:t>
      </w:r>
    </w:p>
    <w:p w14:paraId="6DBEEA0D">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r>
        <w:rPr>
          <w:rFonts w:hint="eastAsia" w:ascii="宋体" w:hAnsi="宋体" w:eastAsia="宋体" w:cs="宋体"/>
          <w:b w:val="0"/>
          <w:i w:val="0"/>
          <w:sz w:val="21"/>
          <w:szCs w:val="21"/>
        </w:rPr>
        <w:t>1</w:t>
      </w:r>
      <w:bookmarkStart w:id="695" w:name="_Toc337558738"/>
      <w:r>
        <w:rPr>
          <w:rFonts w:hint="eastAsia" w:ascii="宋体" w:hAnsi="宋体" w:eastAsia="宋体" w:cs="宋体"/>
          <w:b w:val="0"/>
          <w:i w:val="0"/>
          <w:sz w:val="21"/>
          <w:szCs w:val="21"/>
        </w:rPr>
        <w:t>.8 保密</w:t>
      </w:r>
    </w:p>
    <w:bookmarkEnd w:id="695"/>
    <w:p w14:paraId="22969876">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除法律规定或合同另有约定外，未经发包人同意，设计人不得将发包人提供的图纸、文件以及声明需要保密的资料信息等商业秘密泄露给第三方。</w:t>
      </w:r>
    </w:p>
    <w:p w14:paraId="64349491">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除法律规定或合同另有约定外，未经设计人同意，发包人不得将设计人提供的技术文件、技术成果、技术秘密及声明需要保密的资料信息等商业秘密泄露给第三方。</w:t>
      </w:r>
    </w:p>
    <w:p w14:paraId="7D46EECE">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保密期限由发包人与设计人在专用合同条款中约定。</w:t>
      </w:r>
    </w:p>
    <w:p w14:paraId="62CD9F52">
      <w:pPr>
        <w:pStyle w:val="5"/>
        <w:numPr>
          <w:ilvl w:val="3"/>
          <w:numId w:val="0"/>
        </w:numPr>
        <w:adjustRightInd w:val="0"/>
        <w:snapToGrid w:val="0"/>
        <w:spacing w:before="0" w:after="0"/>
        <w:rPr>
          <w:rFonts w:hint="eastAsia" w:ascii="宋体" w:hAnsi="宋体" w:eastAsia="宋体" w:cs="宋体"/>
          <w:sz w:val="21"/>
          <w:szCs w:val="21"/>
        </w:rPr>
      </w:pPr>
      <w:bookmarkStart w:id="696" w:name="_Toc351203509"/>
      <w:r>
        <w:rPr>
          <w:rFonts w:hint="eastAsia" w:ascii="宋体" w:hAnsi="宋体" w:eastAsia="宋体" w:cs="宋体"/>
          <w:sz w:val="21"/>
          <w:szCs w:val="21"/>
        </w:rPr>
        <w:t>2</w:t>
      </w:r>
      <w:bookmarkStart w:id="697" w:name="_Toc296503038"/>
      <w:bookmarkStart w:id="698" w:name="_Toc296346539"/>
      <w:bookmarkStart w:id="699" w:name="_Toc337558739"/>
      <w:bookmarkStart w:id="700" w:name="OLE_LINK1"/>
      <w:bookmarkStart w:id="701" w:name="OLE_LINK2"/>
      <w:r>
        <w:rPr>
          <w:rFonts w:hint="eastAsia" w:ascii="宋体" w:hAnsi="宋体" w:eastAsia="宋体" w:cs="宋体"/>
          <w:sz w:val="21"/>
          <w:szCs w:val="21"/>
        </w:rPr>
        <w:t>. 发包人</w:t>
      </w:r>
      <w:bookmarkEnd w:id="696"/>
    </w:p>
    <w:bookmarkEnd w:id="697"/>
    <w:bookmarkEnd w:id="698"/>
    <w:bookmarkEnd w:id="699"/>
    <w:p w14:paraId="5549E985">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702" w:name="_Toc351203510"/>
      <w:r>
        <w:rPr>
          <w:rFonts w:hint="eastAsia" w:ascii="宋体" w:hAnsi="宋体" w:eastAsia="宋体" w:cs="宋体"/>
          <w:b w:val="0"/>
          <w:i w:val="0"/>
          <w:sz w:val="21"/>
          <w:szCs w:val="21"/>
        </w:rPr>
        <w:t>2</w:t>
      </w:r>
      <w:bookmarkStart w:id="703" w:name="_Toc337558740"/>
      <w:bookmarkStart w:id="704" w:name="_Toc296503039"/>
      <w:bookmarkStart w:id="705" w:name="_Toc296346540"/>
      <w:r>
        <w:rPr>
          <w:rFonts w:hint="eastAsia" w:ascii="宋体" w:hAnsi="宋体" w:eastAsia="宋体" w:cs="宋体"/>
          <w:b w:val="0"/>
          <w:i w:val="0"/>
          <w:sz w:val="21"/>
          <w:szCs w:val="21"/>
        </w:rPr>
        <w:t xml:space="preserve">.1 </w:t>
      </w:r>
      <w:bookmarkEnd w:id="702"/>
      <w:r>
        <w:rPr>
          <w:rFonts w:hint="eastAsia" w:ascii="宋体" w:hAnsi="宋体" w:eastAsia="宋体" w:cs="宋体"/>
          <w:b w:val="0"/>
          <w:i w:val="0"/>
          <w:sz w:val="21"/>
          <w:szCs w:val="21"/>
        </w:rPr>
        <w:t>发包人一般义务</w:t>
      </w:r>
    </w:p>
    <w:p w14:paraId="487BFB4C">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2.1.1 发包人应遵守法律，并办理法律规定由其办理的许可、核准或备案，包括但不限于建设用地规划许可证、建设工程规划许可证等许可、核准或备案。</w:t>
      </w:r>
    </w:p>
    <w:p w14:paraId="0D53B665">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发包人负责本项目各阶段设计文件向有关管理部门的送审报批工作，并负责将报批结果书面通知设计人。</w:t>
      </w:r>
      <w:r>
        <w:rPr>
          <w:rFonts w:hint="eastAsia" w:ascii="宋体" w:hAnsi="宋体" w:cs="宋体"/>
          <w:kern w:val="0"/>
          <w:szCs w:val="21"/>
        </w:rPr>
        <w:t>因发包人原因未能及时办理完毕前述许可、核准或备案手续，导致设计工作量增加和（或）设计周期延长时，由发包人承担由此增加的设计费用和（或）延长的设计周期。</w:t>
      </w:r>
    </w:p>
    <w:p w14:paraId="4C01A399">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2.1.2 发包人应当负责工程设计的所有外部关系的协调（包括但不限于当地政府主管部门等），为设计人履行合同提供必要的外部条件。</w:t>
      </w:r>
    </w:p>
    <w:p w14:paraId="24800CA5">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2.1.3 专用合同条款约定的其他义务。</w:t>
      </w:r>
    </w:p>
    <w:p w14:paraId="39492795">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706" w:name="_Toc351203511"/>
      <w:r>
        <w:rPr>
          <w:rFonts w:hint="eastAsia" w:ascii="宋体" w:hAnsi="宋体" w:eastAsia="宋体" w:cs="宋体"/>
          <w:b w:val="0"/>
          <w:i w:val="0"/>
          <w:sz w:val="21"/>
          <w:szCs w:val="21"/>
        </w:rPr>
        <w:t>2.2 发包人代表</w:t>
      </w:r>
      <w:bookmarkEnd w:id="706"/>
    </w:p>
    <w:p w14:paraId="42F2D39A">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0CA18ABD">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发包人代表不能按照合同约定履行其职责及义务，并导致合同无法继续正常履行的，设计人可以要求发包人撤换发包人代表。</w:t>
      </w:r>
    </w:p>
    <w:p w14:paraId="7A012B71">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r>
        <w:rPr>
          <w:rFonts w:hint="eastAsia" w:ascii="宋体" w:hAnsi="宋体" w:eastAsia="宋体" w:cs="宋体"/>
          <w:b w:val="0"/>
          <w:i w:val="0"/>
          <w:sz w:val="21"/>
          <w:szCs w:val="21"/>
        </w:rPr>
        <w:t>2.3 发包人决定</w:t>
      </w:r>
    </w:p>
    <w:p w14:paraId="1EA73206">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 xml:space="preserve">2.3.1 </w:t>
      </w:r>
      <w:r>
        <w:rPr>
          <w:rFonts w:hint="eastAsia" w:ascii="宋体" w:hAnsi="宋体" w:cs="宋体"/>
          <w:szCs w:val="21"/>
        </w:rPr>
        <w:t>发包人在法律允许的范围内有权对设计人的设计工作、设计项目和/或设计文件作出处理决定，设计人应按照发包人的决定执行，涉及设计周期或设计费用等问题按本合同第11条〔工程设计变更与索赔〕的约定处理。</w:t>
      </w:r>
    </w:p>
    <w:p w14:paraId="36DF43FB">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2.3.2 发包人应在专用合同条款约定的期限内对设计人书面提出的事项作出书面决定，如发包人不在确定时间内作出书面决定，设计人的设计周期相应延长。</w:t>
      </w:r>
    </w:p>
    <w:bookmarkEnd w:id="700"/>
    <w:bookmarkEnd w:id="701"/>
    <w:bookmarkEnd w:id="703"/>
    <w:bookmarkEnd w:id="704"/>
    <w:bookmarkEnd w:id="705"/>
    <w:p w14:paraId="7FCC25B3">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r>
        <w:rPr>
          <w:rFonts w:hint="eastAsia" w:ascii="宋体" w:hAnsi="宋体" w:eastAsia="宋体" w:cs="宋体"/>
          <w:b w:val="0"/>
          <w:i w:val="0"/>
          <w:sz w:val="21"/>
          <w:szCs w:val="21"/>
        </w:rPr>
        <w:t>2</w:t>
      </w:r>
      <w:bookmarkStart w:id="707" w:name="_Toc296503042"/>
      <w:bookmarkStart w:id="708" w:name="_Toc337558745"/>
      <w:bookmarkStart w:id="709" w:name="_Toc296346543"/>
      <w:r>
        <w:rPr>
          <w:rFonts w:hint="eastAsia" w:ascii="宋体" w:hAnsi="宋体" w:eastAsia="宋体" w:cs="宋体"/>
          <w:b w:val="0"/>
          <w:i w:val="0"/>
          <w:sz w:val="21"/>
          <w:szCs w:val="21"/>
        </w:rPr>
        <w:t xml:space="preserve">.4 </w:t>
      </w:r>
      <w:bookmarkEnd w:id="707"/>
      <w:bookmarkEnd w:id="708"/>
      <w:bookmarkEnd w:id="709"/>
      <w:bookmarkStart w:id="710" w:name="_Toc351203515"/>
      <w:r>
        <w:rPr>
          <w:rFonts w:hint="eastAsia" w:ascii="宋体" w:hAnsi="宋体" w:eastAsia="宋体" w:cs="宋体"/>
          <w:b w:val="0"/>
          <w:i w:val="0"/>
          <w:sz w:val="21"/>
          <w:szCs w:val="21"/>
        </w:rPr>
        <w:t>支付合同价款</w:t>
      </w:r>
      <w:bookmarkEnd w:id="710"/>
    </w:p>
    <w:p w14:paraId="5E38401F">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发包人应按合同约定向设计人及时足额支付合同价款。</w:t>
      </w:r>
    </w:p>
    <w:p w14:paraId="34E1727B">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711" w:name="_Toc351203516"/>
      <w:r>
        <w:rPr>
          <w:rFonts w:hint="eastAsia" w:ascii="宋体" w:hAnsi="宋体" w:eastAsia="宋体" w:cs="宋体"/>
          <w:b w:val="0"/>
          <w:i w:val="0"/>
          <w:sz w:val="21"/>
          <w:szCs w:val="21"/>
        </w:rPr>
        <w:t xml:space="preserve">2.5 </w:t>
      </w:r>
      <w:bookmarkEnd w:id="711"/>
      <w:r>
        <w:rPr>
          <w:rFonts w:hint="eastAsia" w:ascii="宋体" w:hAnsi="宋体" w:eastAsia="宋体" w:cs="宋体"/>
          <w:b w:val="0"/>
          <w:i w:val="0"/>
          <w:sz w:val="21"/>
          <w:szCs w:val="21"/>
        </w:rPr>
        <w:t>设计文件接收</w:t>
      </w:r>
    </w:p>
    <w:p w14:paraId="3D0D9139">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发包人应按合同约定及时接收设计人提交的工程设计文件。</w:t>
      </w:r>
    </w:p>
    <w:p w14:paraId="6FE0AF62">
      <w:pPr>
        <w:pStyle w:val="5"/>
        <w:numPr>
          <w:ilvl w:val="3"/>
          <w:numId w:val="0"/>
        </w:numPr>
        <w:adjustRightInd w:val="0"/>
        <w:snapToGrid w:val="0"/>
        <w:spacing w:before="0" w:after="0"/>
        <w:rPr>
          <w:rFonts w:hint="eastAsia" w:ascii="宋体" w:hAnsi="宋体" w:eastAsia="宋体" w:cs="宋体"/>
          <w:sz w:val="21"/>
          <w:szCs w:val="21"/>
        </w:rPr>
      </w:pPr>
      <w:bookmarkStart w:id="712" w:name="_Toc351203518"/>
      <w:r>
        <w:rPr>
          <w:rFonts w:hint="eastAsia" w:ascii="宋体" w:hAnsi="宋体" w:eastAsia="宋体" w:cs="宋体"/>
          <w:sz w:val="21"/>
          <w:szCs w:val="21"/>
        </w:rPr>
        <w:t>3</w:t>
      </w:r>
      <w:bookmarkStart w:id="713" w:name="_Toc296503045"/>
      <w:bookmarkStart w:id="714" w:name="_Toc337558746"/>
      <w:bookmarkStart w:id="715" w:name="_Toc296346546"/>
      <w:r>
        <w:rPr>
          <w:rFonts w:hint="eastAsia" w:ascii="宋体" w:hAnsi="宋体" w:eastAsia="宋体" w:cs="宋体"/>
          <w:sz w:val="21"/>
          <w:szCs w:val="21"/>
        </w:rPr>
        <w:t>. 设计人</w:t>
      </w:r>
      <w:bookmarkEnd w:id="712"/>
    </w:p>
    <w:bookmarkEnd w:id="713"/>
    <w:bookmarkEnd w:id="714"/>
    <w:bookmarkEnd w:id="715"/>
    <w:p w14:paraId="278FFB58">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716" w:name="_Toc351203519"/>
      <w:r>
        <w:rPr>
          <w:rFonts w:hint="eastAsia" w:ascii="宋体" w:hAnsi="宋体" w:eastAsia="宋体" w:cs="宋体"/>
          <w:b w:val="0"/>
          <w:i w:val="0"/>
          <w:sz w:val="21"/>
          <w:szCs w:val="21"/>
        </w:rPr>
        <w:t>3</w:t>
      </w:r>
      <w:bookmarkStart w:id="717" w:name="_Toc296346547"/>
      <w:bookmarkStart w:id="718" w:name="_Toc296503046"/>
      <w:bookmarkStart w:id="719" w:name="_Toc337558747"/>
      <w:r>
        <w:rPr>
          <w:rFonts w:hint="eastAsia" w:ascii="宋体" w:hAnsi="宋体" w:eastAsia="宋体" w:cs="宋体"/>
          <w:b w:val="0"/>
          <w:i w:val="0"/>
          <w:sz w:val="21"/>
          <w:szCs w:val="21"/>
        </w:rPr>
        <w:t>.1 设计人一般义务</w:t>
      </w:r>
      <w:bookmarkEnd w:id="716"/>
    </w:p>
    <w:bookmarkEnd w:id="717"/>
    <w:bookmarkEnd w:id="718"/>
    <w:bookmarkEnd w:id="719"/>
    <w:p w14:paraId="3BB2687D">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3.1.1 设计人应遵守法律和有关技术标准的强制性规定，完成合同约定范围内的工程初步设计、施工图设计，提供符合技术标准及合同要求的工程设计文件，提供施工配合服务。</w:t>
      </w:r>
    </w:p>
    <w:p w14:paraId="2F7919EE">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10D91CE2">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3.1.2 设计人应当完成合同约定的工程设计其他服务。</w:t>
      </w:r>
    </w:p>
    <w:p w14:paraId="4F13A1EC">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3.1.3 专用合同条款约定的其他义务。</w:t>
      </w:r>
    </w:p>
    <w:p w14:paraId="32CCB593">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720" w:name="_Toc351203520"/>
      <w:r>
        <w:rPr>
          <w:rFonts w:hint="eastAsia" w:ascii="宋体" w:hAnsi="宋体" w:eastAsia="宋体" w:cs="宋体"/>
          <w:b w:val="0"/>
          <w:i w:val="0"/>
          <w:sz w:val="21"/>
          <w:szCs w:val="21"/>
        </w:rPr>
        <w:t>3</w:t>
      </w:r>
      <w:bookmarkStart w:id="721" w:name="_Toc296503047"/>
      <w:bookmarkStart w:id="722" w:name="_Toc337558748"/>
      <w:bookmarkStart w:id="723" w:name="_Toc296346548"/>
      <w:r>
        <w:rPr>
          <w:rFonts w:hint="eastAsia" w:ascii="宋体" w:hAnsi="宋体" w:eastAsia="宋体" w:cs="宋体"/>
          <w:b w:val="0"/>
          <w:i w:val="0"/>
          <w:sz w:val="21"/>
          <w:szCs w:val="21"/>
        </w:rPr>
        <w:t xml:space="preserve">.2 </w:t>
      </w:r>
      <w:bookmarkEnd w:id="720"/>
      <w:r>
        <w:rPr>
          <w:rFonts w:hint="eastAsia" w:ascii="宋体" w:hAnsi="宋体" w:eastAsia="宋体" w:cs="宋体"/>
          <w:b w:val="0"/>
          <w:i w:val="0"/>
          <w:sz w:val="21"/>
          <w:szCs w:val="21"/>
        </w:rPr>
        <w:t>项目负责人</w:t>
      </w:r>
    </w:p>
    <w:bookmarkEnd w:id="721"/>
    <w:bookmarkEnd w:id="722"/>
    <w:bookmarkEnd w:id="723"/>
    <w:p w14:paraId="407247E6">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3.2.1 项目负责人应为合同当事人所确认的人选，并在专用合同条款中明确项目负责人的姓名、执业资格及等级与注册执业证书编号或职称、联系方式及授权范围等事项，项目负责人经设计人授权后代表设计人负责履行合同。</w:t>
      </w:r>
    </w:p>
    <w:p w14:paraId="48F1FB89">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3.2.2 设计人需要更换项目负责人的，应在专用合同条款约定的期限内提前书面通知发包人，并征得发包人书面同意。通知中应当载明继任项目负责人的注册执业资格或职称、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14:paraId="74B01E00">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或职称、管理经验等资料书面通知发包人。继任项目负责人继续履行第3.2.1项约定的职责。设计人无正当理由拒绝更换项目负责人的，应按照专用合同条款的约定承担违约责任。</w:t>
      </w:r>
    </w:p>
    <w:p w14:paraId="7F30F5F3">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724" w:name="_Toc351203521"/>
      <w:r>
        <w:rPr>
          <w:rFonts w:hint="eastAsia" w:ascii="宋体" w:hAnsi="宋体" w:eastAsia="宋体" w:cs="宋体"/>
          <w:b w:val="0"/>
          <w:i w:val="0"/>
          <w:sz w:val="21"/>
          <w:szCs w:val="21"/>
        </w:rPr>
        <w:t>3</w:t>
      </w:r>
      <w:bookmarkStart w:id="725" w:name="_Toc296503048"/>
      <w:bookmarkStart w:id="726" w:name="_Toc296346549"/>
      <w:bookmarkStart w:id="727" w:name="_Toc337558749"/>
      <w:r>
        <w:rPr>
          <w:rFonts w:hint="eastAsia" w:ascii="宋体" w:hAnsi="宋体" w:eastAsia="宋体" w:cs="宋体"/>
          <w:b w:val="0"/>
          <w:i w:val="0"/>
          <w:sz w:val="21"/>
          <w:szCs w:val="21"/>
        </w:rPr>
        <w:t xml:space="preserve">.3 </w:t>
      </w:r>
      <w:bookmarkEnd w:id="725"/>
      <w:bookmarkEnd w:id="726"/>
      <w:r>
        <w:rPr>
          <w:rFonts w:hint="eastAsia" w:ascii="宋体" w:hAnsi="宋体" w:eastAsia="宋体" w:cs="宋体"/>
          <w:b w:val="0"/>
          <w:i w:val="0"/>
          <w:sz w:val="21"/>
          <w:szCs w:val="21"/>
        </w:rPr>
        <w:t>设计人人员</w:t>
      </w:r>
      <w:bookmarkEnd w:id="724"/>
    </w:p>
    <w:bookmarkEnd w:id="727"/>
    <w:p w14:paraId="66E00670">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3.3.1 除专用合同条款对期限另有约定外，设计人应在接到开始设计通知后7天内，向发包人提交设计人项目管理机构及人员安排的报告，其内容应包括道路、交通、绿化、照明等专业负责人名单及其岗位、注册执业资格或职称等。</w:t>
      </w:r>
    </w:p>
    <w:p w14:paraId="05EB1D71">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或职称、执业经验等资料。</w:t>
      </w:r>
    </w:p>
    <w:p w14:paraId="195D4F96">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7E1BD49A">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728" w:name="_Toc351203523"/>
      <w:r>
        <w:rPr>
          <w:rFonts w:hint="eastAsia" w:ascii="宋体" w:hAnsi="宋体" w:eastAsia="宋体" w:cs="宋体"/>
          <w:b w:val="0"/>
          <w:i w:val="0"/>
          <w:sz w:val="21"/>
          <w:szCs w:val="21"/>
        </w:rPr>
        <w:t>3</w:t>
      </w:r>
      <w:bookmarkStart w:id="729" w:name="_Toc337558751"/>
      <w:bookmarkStart w:id="730" w:name="_Toc296503051"/>
      <w:bookmarkStart w:id="731" w:name="_Toc296346552"/>
      <w:r>
        <w:rPr>
          <w:rFonts w:hint="eastAsia" w:ascii="宋体" w:hAnsi="宋体" w:eastAsia="宋体" w:cs="宋体"/>
          <w:b w:val="0"/>
          <w:i w:val="0"/>
          <w:sz w:val="21"/>
          <w:szCs w:val="21"/>
        </w:rPr>
        <w:t>.4 设计分包</w:t>
      </w:r>
      <w:bookmarkEnd w:id="728"/>
    </w:p>
    <w:bookmarkEnd w:id="729"/>
    <w:bookmarkEnd w:id="730"/>
    <w:bookmarkEnd w:id="731"/>
    <w:p w14:paraId="2C1B75A7">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3.4.1 设计分包的一般约定</w:t>
      </w:r>
    </w:p>
    <w:p w14:paraId="059D8F8A">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66434FA8">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3.4.2 设计分包的确定</w:t>
      </w:r>
    </w:p>
    <w:p w14:paraId="54B0652D">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5BCC6E30">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3.4.3 设计分包管理</w:t>
      </w:r>
    </w:p>
    <w:p w14:paraId="0E57C2E4">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设计人应按照专用合同条款的约定向发包人提交分包人的主要工程设计人员名单、注册执业资格或职称及执业经历等。</w:t>
      </w:r>
    </w:p>
    <w:p w14:paraId="1B6E7F0E">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3.4.4 分包工程设计费</w:t>
      </w:r>
    </w:p>
    <w:p w14:paraId="1B00B9B1">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（1）除本项第（2）目约定的情况或专用合同条款另有约定外，分包工程设计费由设计人与分包人结算，未经设计人同意，发包人不得向分包人支付分包工程设计费；</w:t>
      </w:r>
    </w:p>
    <w:p w14:paraId="127E57F6">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（2）生效的法院判决书或仲裁裁决书要求发包人向分包人支付分包工程设计费的，发包人有权从应付设计人合同价款中扣除该部分费用。</w:t>
      </w:r>
    </w:p>
    <w:p w14:paraId="0C44A365">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732" w:name="_Toc351203526"/>
      <w:r>
        <w:rPr>
          <w:rFonts w:hint="eastAsia" w:ascii="宋体" w:hAnsi="宋体" w:eastAsia="宋体" w:cs="宋体"/>
          <w:b w:val="0"/>
          <w:i w:val="0"/>
          <w:sz w:val="21"/>
          <w:szCs w:val="21"/>
        </w:rPr>
        <w:t>3.5 联合体</w:t>
      </w:r>
      <w:bookmarkEnd w:id="732"/>
    </w:p>
    <w:p w14:paraId="2E027E36">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3.5.1 联合体各方应共同与发包人签订合同协议书。联合体各方应为履行合同向发包人承担连带责任。</w:t>
      </w:r>
    </w:p>
    <w:p w14:paraId="45BCCDD0">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3.5.2 联合体协议，应当约定联合体各成员工作分工，经发包人确认后作为合同附件。在履行合同过程中，未经发包人同意，不得修改联合体协议。</w:t>
      </w:r>
    </w:p>
    <w:p w14:paraId="6F6FEA84">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3.5.3 联合体牵头人负责与发包人联系，并接受指示，负责组织联合体各成员全面履行合同。</w:t>
      </w:r>
    </w:p>
    <w:p w14:paraId="70D7F869">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3.5.4 发包人向联合体支付设计费用的方式在专用合同条款中约定。</w:t>
      </w:r>
    </w:p>
    <w:p w14:paraId="178EBEEE">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4. 工程设计资料</w:t>
      </w:r>
    </w:p>
    <w:p w14:paraId="320BCCB9">
      <w:pPr>
        <w:autoSpaceDE w:val="0"/>
        <w:autoSpaceDN w:val="0"/>
        <w:adjustRightInd w:val="0"/>
        <w:snapToGrid w:val="0"/>
        <w:spacing w:line="360" w:lineRule="auto"/>
        <w:ind w:firstLine="438" w:firstLineChars="209"/>
        <w:jc w:val="left"/>
        <w:rPr>
          <w:rFonts w:hint="eastAsia" w:ascii="宋体" w:hAnsi="宋体" w:cs="宋体"/>
          <w:szCs w:val="21"/>
        </w:rPr>
      </w:pPr>
      <w:r>
        <w:rPr>
          <w:rFonts w:hint="eastAsia" w:ascii="宋体" w:hAnsi="宋体" w:cs="宋体"/>
          <w:bCs/>
          <w:szCs w:val="21"/>
        </w:rPr>
        <w:t>4.1 提供工程设计资料</w:t>
      </w:r>
    </w:p>
    <w:p w14:paraId="78F1E6EC">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发包人应当在工程设计前或专用合同条款附件2约定的时间向设计人提供工程设计所必需的工程设计资料，并对所提供资料的真实性、准确性和完整性负责。</w:t>
      </w:r>
    </w:p>
    <w:p w14:paraId="1FA9C79A">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按照法律规定确需在工程设计开始后方能提供的设计资料，发包人应及时地在相应工程设计文件提交给发包人前的合理期限内提供，合理期限应以不影响设计人的正常设计为限。</w:t>
      </w:r>
    </w:p>
    <w:p w14:paraId="471176CF">
      <w:pPr>
        <w:autoSpaceDE w:val="0"/>
        <w:autoSpaceDN w:val="0"/>
        <w:adjustRightInd w:val="0"/>
        <w:snapToGrid w:val="0"/>
        <w:spacing w:line="360" w:lineRule="auto"/>
        <w:ind w:firstLine="436" w:firstLineChars="208"/>
        <w:jc w:val="left"/>
        <w:rPr>
          <w:rFonts w:hint="eastAsia" w:ascii="宋体" w:hAnsi="宋体" w:cs="宋体"/>
          <w:bCs/>
          <w:szCs w:val="21"/>
        </w:rPr>
      </w:pPr>
      <w:r>
        <w:rPr>
          <w:rFonts w:hint="eastAsia" w:ascii="宋体" w:hAnsi="宋体" w:cs="宋体"/>
          <w:bCs/>
          <w:szCs w:val="21"/>
        </w:rPr>
        <w:t>4.2 逾期提供的责任</w:t>
      </w:r>
    </w:p>
    <w:p w14:paraId="7402E1AC">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szCs w:val="21"/>
        </w:rPr>
        <w:t>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14:paraId="25130FA9">
      <w:pPr>
        <w:pStyle w:val="6"/>
        <w:numPr>
          <w:ilvl w:val="4"/>
          <w:numId w:val="0"/>
        </w:numPr>
        <w:adjustRightInd w:val="0"/>
        <w:snapToGrid w:val="0"/>
        <w:spacing w:before="0" w:after="0" w:line="360" w:lineRule="auto"/>
        <w:rPr>
          <w:rFonts w:hint="eastAsia" w:ascii="宋体" w:hAnsi="宋体" w:eastAsia="宋体" w:cs="宋体"/>
          <w:i w:val="0"/>
          <w:sz w:val="21"/>
          <w:szCs w:val="21"/>
        </w:rPr>
      </w:pPr>
      <w:bookmarkStart w:id="733" w:name="_Toc351203532"/>
      <w:bookmarkStart w:id="734" w:name="_Toc337558758"/>
      <w:r>
        <w:rPr>
          <w:rFonts w:hint="eastAsia" w:ascii="宋体" w:hAnsi="宋体" w:eastAsia="宋体" w:cs="宋体"/>
          <w:b w:val="0"/>
          <w:i w:val="0"/>
          <w:sz w:val="21"/>
          <w:szCs w:val="21"/>
        </w:rPr>
        <w:t xml:space="preserve">5. </w:t>
      </w:r>
      <w:bookmarkEnd w:id="733"/>
      <w:r>
        <w:rPr>
          <w:rFonts w:hint="eastAsia" w:ascii="宋体" w:hAnsi="宋体" w:eastAsia="宋体" w:cs="宋体"/>
          <w:b w:val="0"/>
          <w:i w:val="0"/>
          <w:sz w:val="21"/>
          <w:szCs w:val="21"/>
        </w:rPr>
        <w:t>工程设计要求</w:t>
      </w:r>
    </w:p>
    <w:bookmarkEnd w:id="734"/>
    <w:p w14:paraId="08512359">
      <w:pPr>
        <w:pStyle w:val="6"/>
        <w:widowControl w:val="0"/>
        <w:numPr>
          <w:ilvl w:val="4"/>
          <w:numId w:val="0"/>
        </w:numPr>
        <w:adjustRightInd w:val="0"/>
        <w:snapToGrid w:val="0"/>
        <w:spacing w:before="0" w:after="0" w:line="360" w:lineRule="auto"/>
        <w:ind w:firstLine="420" w:firstLineChars="200"/>
        <w:rPr>
          <w:rFonts w:hint="eastAsia" w:ascii="宋体" w:hAnsi="宋体" w:eastAsia="宋体" w:cs="宋体"/>
          <w:b w:val="0"/>
          <w:i w:val="0"/>
          <w:sz w:val="21"/>
          <w:szCs w:val="21"/>
        </w:rPr>
      </w:pPr>
      <w:bookmarkStart w:id="735" w:name="_Toc351203533"/>
      <w:bookmarkStart w:id="736" w:name="_Toc337558759"/>
      <w:r>
        <w:rPr>
          <w:rFonts w:hint="eastAsia" w:ascii="宋体" w:hAnsi="宋体" w:eastAsia="宋体" w:cs="宋体"/>
          <w:b w:val="0"/>
          <w:i w:val="0"/>
          <w:sz w:val="21"/>
          <w:szCs w:val="21"/>
        </w:rPr>
        <w:t>5.1 工程设计一般要求</w:t>
      </w:r>
    </w:p>
    <w:p w14:paraId="23156F7F">
      <w:pPr>
        <w:pStyle w:val="6"/>
        <w:widowControl w:val="0"/>
        <w:numPr>
          <w:ilvl w:val="4"/>
          <w:numId w:val="0"/>
        </w:numPr>
        <w:adjustRightInd w:val="0"/>
        <w:snapToGrid w:val="0"/>
        <w:spacing w:before="0" w:after="0" w:line="360" w:lineRule="auto"/>
        <w:ind w:firstLine="420" w:firstLineChars="200"/>
        <w:rPr>
          <w:rFonts w:hint="eastAsia" w:ascii="宋体" w:hAnsi="宋体" w:eastAsia="宋体" w:cs="宋体"/>
          <w:b w:val="0"/>
          <w:i w:val="0"/>
          <w:sz w:val="21"/>
          <w:szCs w:val="21"/>
        </w:rPr>
      </w:pPr>
      <w:r>
        <w:rPr>
          <w:rFonts w:hint="eastAsia" w:ascii="宋体" w:hAnsi="宋体" w:eastAsia="宋体" w:cs="宋体"/>
          <w:b w:val="0"/>
          <w:i w:val="0"/>
          <w:sz w:val="21"/>
          <w:szCs w:val="21"/>
        </w:rPr>
        <w:t>5.1.1 对发包人的要求</w:t>
      </w:r>
    </w:p>
    <w:p w14:paraId="72DBA757">
      <w:pPr>
        <w:pStyle w:val="6"/>
        <w:widowControl w:val="0"/>
        <w:numPr>
          <w:ilvl w:val="4"/>
          <w:numId w:val="0"/>
        </w:numPr>
        <w:adjustRightInd w:val="0"/>
        <w:snapToGrid w:val="0"/>
        <w:spacing w:before="0" w:after="0" w:line="360" w:lineRule="auto"/>
        <w:ind w:firstLine="420" w:firstLineChars="200"/>
        <w:rPr>
          <w:rFonts w:hint="eastAsia" w:ascii="宋体" w:hAnsi="宋体" w:eastAsia="宋体" w:cs="宋体"/>
          <w:b w:val="0"/>
          <w:i w:val="0"/>
          <w:sz w:val="21"/>
          <w:szCs w:val="21"/>
        </w:rPr>
      </w:pPr>
      <w:r>
        <w:rPr>
          <w:rFonts w:hint="eastAsia" w:ascii="宋体" w:hAnsi="宋体" w:eastAsia="宋体" w:cs="宋体"/>
          <w:b w:val="0"/>
          <w:i w:val="0"/>
          <w:sz w:val="21"/>
          <w:szCs w:val="21"/>
        </w:rPr>
        <w:t>发包人应当遵守法律和技术标准，发包人提出的有关安全、质量、环境保护和职业健康的要求应当符合法律和技术标准的规定，不得以任何理由要求设计人违反法律、技术标准进行设计。发包人鼓励设计人使用可靠的创新技术和新材料。</w:t>
      </w:r>
    </w:p>
    <w:p w14:paraId="0FAF68B6">
      <w:pPr>
        <w:pStyle w:val="6"/>
        <w:widowControl w:val="0"/>
        <w:numPr>
          <w:ilvl w:val="4"/>
          <w:numId w:val="0"/>
        </w:numPr>
        <w:adjustRightInd w:val="0"/>
        <w:snapToGrid w:val="0"/>
        <w:spacing w:before="0" w:after="0" w:line="360" w:lineRule="auto"/>
        <w:ind w:firstLine="420" w:firstLineChars="200"/>
        <w:rPr>
          <w:rFonts w:hint="eastAsia" w:ascii="宋体" w:hAnsi="宋体" w:eastAsia="宋体" w:cs="宋体"/>
          <w:b w:val="0"/>
          <w:i w:val="0"/>
          <w:sz w:val="21"/>
          <w:szCs w:val="21"/>
        </w:rPr>
      </w:pPr>
      <w:r>
        <w:rPr>
          <w:rFonts w:hint="eastAsia" w:ascii="宋体" w:hAnsi="宋体" w:eastAsia="宋体" w:cs="宋体"/>
          <w:b w:val="0"/>
          <w:i w:val="0"/>
          <w:sz w:val="21"/>
          <w:szCs w:val="21"/>
        </w:rPr>
        <w:t>5.1.2 对设计人的要求</w:t>
      </w:r>
    </w:p>
    <w:p w14:paraId="0BBA31E5">
      <w:pPr>
        <w:pStyle w:val="6"/>
        <w:widowControl w:val="0"/>
        <w:numPr>
          <w:ilvl w:val="4"/>
          <w:numId w:val="0"/>
        </w:numPr>
        <w:adjustRightInd w:val="0"/>
        <w:snapToGrid w:val="0"/>
        <w:spacing w:before="0" w:after="0" w:line="360" w:lineRule="auto"/>
        <w:ind w:firstLine="420" w:firstLineChars="200"/>
        <w:rPr>
          <w:rFonts w:hint="eastAsia" w:ascii="宋体" w:hAnsi="宋体" w:eastAsia="宋体" w:cs="宋体"/>
          <w:b w:val="0"/>
          <w:i w:val="0"/>
          <w:sz w:val="21"/>
          <w:szCs w:val="21"/>
        </w:rPr>
      </w:pPr>
      <w:r>
        <w:rPr>
          <w:rFonts w:hint="eastAsia" w:ascii="宋体" w:hAnsi="宋体" w:eastAsia="宋体" w:cs="宋体"/>
          <w:b w:val="0"/>
          <w:i w:val="0"/>
          <w:sz w:val="21"/>
          <w:szCs w:val="21"/>
        </w:rPr>
        <w:t>5.1.2.1设计人应当按法律和技术标准的强制性规定及发包人要求进行工程设计。有关工程设计的特殊标准或要求由合同当事人在专用合同条款中约定。</w:t>
      </w:r>
      <w:bookmarkEnd w:id="735"/>
    </w:p>
    <w:p w14:paraId="429B7FF0">
      <w:pPr>
        <w:adjustRightInd w:val="0"/>
        <w:snapToGrid w:val="0"/>
        <w:spacing w:line="360" w:lineRule="auto"/>
        <w:ind w:firstLine="420" w:firstLineChars="200"/>
        <w:rPr>
          <w:rFonts w:hint="eastAsia" w:ascii="宋体" w:hAnsi="宋体" w:cs="宋体"/>
          <w:szCs w:val="21"/>
        </w:rPr>
      </w:pPr>
      <w:r>
        <w:rPr>
          <w:rFonts w:hint="eastAsia" w:ascii="宋体" w:hAnsi="宋体" w:cs="宋体"/>
          <w:bCs/>
          <w:kern w:val="0"/>
          <w:szCs w:val="21"/>
        </w:rPr>
        <w:t>设计人发现发包人提供的工程设计资料有问题的，设计人应当及时通知发包人并经发包人确认。</w:t>
      </w:r>
    </w:p>
    <w:bookmarkEnd w:id="736"/>
    <w:p w14:paraId="54C3EC96">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65690DBE">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5.1.2.3 设计人在工程设计中应当采用合同约定的技术、工艺和设备，满足质量、安全、节能、环保等要求。</w:t>
      </w:r>
    </w:p>
    <w:p w14:paraId="7A7C30D5">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5.2 工程设计保证措施</w:t>
      </w:r>
    </w:p>
    <w:p w14:paraId="1296865C">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5.2.1 发包人的保证措施</w:t>
      </w:r>
    </w:p>
    <w:p w14:paraId="35102818">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发包人应按照法律规定及合同约定完成与工程设计有关的各项工作。</w:t>
      </w:r>
    </w:p>
    <w:p w14:paraId="7FE098B1">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5.2.2 设计人的保证措施</w:t>
      </w:r>
    </w:p>
    <w:p w14:paraId="78AC98E1">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设计人应做好工程设计的质量与技术管理工作，建立健全工程设计质量保证体系，加强工程设计全过程的质量控制，建立完整的设计文件的设计、复核、审核、会签和批准制度，明确各阶段的责任人。</w:t>
      </w:r>
    </w:p>
    <w:p w14:paraId="01DA51DA">
      <w:pPr>
        <w:pStyle w:val="6"/>
        <w:numPr>
          <w:ilvl w:val="0"/>
          <w:numId w:val="0"/>
        </w:numPr>
        <w:adjustRightInd w:val="0"/>
        <w:snapToGrid w:val="0"/>
        <w:spacing w:before="0" w:after="0" w:line="360" w:lineRule="auto"/>
        <w:rPr>
          <w:rFonts w:hint="eastAsia" w:ascii="宋体" w:hAnsi="宋体" w:eastAsia="宋体" w:cs="宋体"/>
          <w:b w:val="0"/>
          <w:i w:val="0"/>
          <w:sz w:val="21"/>
          <w:szCs w:val="21"/>
        </w:rPr>
      </w:pPr>
      <w:r>
        <w:rPr>
          <w:rFonts w:hint="eastAsia" w:ascii="宋体" w:hAnsi="宋体" w:eastAsia="宋体" w:cs="宋体"/>
          <w:b w:val="0"/>
          <w:i w:val="0"/>
          <w:sz w:val="21"/>
          <w:szCs w:val="21"/>
        </w:rPr>
        <w:t>5.3 工程设计文件的要求</w:t>
      </w:r>
    </w:p>
    <w:p w14:paraId="19061E48">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5.3.1 工程设计文件的编制应符合法律、技术标准的强制性规定及合同的要求。</w:t>
      </w:r>
    </w:p>
    <w:p w14:paraId="4B41B75F">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5.3.2 工程设计依据应完整、准确、可靠，设计方案论证充分，计算成果可靠，并能够实施。</w:t>
      </w:r>
    </w:p>
    <w:p w14:paraId="29257B92">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5.3.3 工程设计文件的深度应满足本合同相应设计阶段的规定要求，并符合国家和行业现行有效的相关规定。</w:t>
      </w:r>
    </w:p>
    <w:p w14:paraId="74337290">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5.3.4 工程设计文件应当保证工程施工及投产后安全性要求，满足工程经济性包括节约投资及降低生产成本要求、合理布局要求，按照有关法律规定在工程设计文件中提出保障施工作业人员安全和预防生产安全事故的措施建议，安全设施应当按规定同步设计。 </w:t>
      </w:r>
    </w:p>
    <w:p w14:paraId="2CDC9F4B">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5.3.5 应根据法律、技术标准要求，保证道路工程的合理使用寿命年限，并应在工程设计文件中注明相应的合理使用寿命年限。</w:t>
      </w:r>
    </w:p>
    <w:p w14:paraId="2CA03FB1">
      <w:pPr>
        <w:pStyle w:val="6"/>
        <w:numPr>
          <w:ilvl w:val="0"/>
          <w:numId w:val="0"/>
        </w:numPr>
        <w:adjustRightInd w:val="0"/>
        <w:snapToGrid w:val="0"/>
        <w:spacing w:before="0" w:after="0" w:line="360" w:lineRule="auto"/>
        <w:rPr>
          <w:rFonts w:hint="eastAsia" w:ascii="宋体" w:hAnsi="宋体" w:eastAsia="宋体" w:cs="宋体"/>
          <w:b w:val="0"/>
          <w:i w:val="0"/>
          <w:sz w:val="21"/>
          <w:szCs w:val="21"/>
        </w:rPr>
      </w:pPr>
      <w:bookmarkStart w:id="737" w:name="_Toc351203536"/>
      <w:bookmarkStart w:id="738" w:name="_Toc337558762"/>
      <w:r>
        <w:rPr>
          <w:rFonts w:hint="eastAsia" w:ascii="宋体" w:hAnsi="宋体" w:eastAsia="宋体" w:cs="宋体"/>
          <w:b w:val="0"/>
          <w:i w:val="0"/>
          <w:sz w:val="21"/>
          <w:szCs w:val="21"/>
        </w:rPr>
        <w:t>5.4 不合格工程设计文件的处理</w:t>
      </w:r>
      <w:bookmarkEnd w:id="737"/>
    </w:p>
    <w:bookmarkEnd w:id="738"/>
    <w:p w14:paraId="25DE1694">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5.4.1 因设计人原因造成工程设计文件不合格的，发包人有权要求设计人采取补救措施，直至达到合同要求的质量标准，并按第14.2款〔设计人违约责任〕的约定承担责任。 </w:t>
      </w:r>
    </w:p>
    <w:p w14:paraId="5ED93602">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5.4.2 因发包人原因造成工程设计文件不合格的，设计人应当采取补救措施，直至达到合同要求的质量标准，由此增加的设计费用和（或）设计周期的延长由发包人承担。</w:t>
      </w:r>
    </w:p>
    <w:p w14:paraId="118A284C">
      <w:pPr>
        <w:pStyle w:val="5"/>
        <w:numPr>
          <w:ilvl w:val="0"/>
          <w:numId w:val="0"/>
        </w:numPr>
        <w:adjustRightInd w:val="0"/>
        <w:snapToGrid w:val="0"/>
        <w:spacing w:before="0" w:after="0"/>
        <w:rPr>
          <w:rFonts w:hint="eastAsia" w:ascii="宋体" w:hAnsi="宋体" w:eastAsia="宋体" w:cs="宋体"/>
          <w:sz w:val="21"/>
          <w:szCs w:val="21"/>
        </w:rPr>
      </w:pPr>
      <w:bookmarkStart w:id="739" w:name="_Toc351203542"/>
      <w:bookmarkStart w:id="740" w:name="_Toc337558767"/>
      <w:r>
        <w:rPr>
          <w:rFonts w:hint="eastAsia" w:ascii="宋体" w:hAnsi="宋体" w:eastAsia="宋体" w:cs="宋体"/>
          <w:sz w:val="21"/>
          <w:szCs w:val="21"/>
        </w:rPr>
        <w:t>6. 工程设计进度</w:t>
      </w:r>
      <w:bookmarkEnd w:id="739"/>
      <w:r>
        <w:rPr>
          <w:rFonts w:hint="eastAsia" w:ascii="宋体" w:hAnsi="宋体" w:eastAsia="宋体" w:cs="宋体"/>
          <w:sz w:val="21"/>
          <w:szCs w:val="21"/>
        </w:rPr>
        <w:t>与周期</w:t>
      </w:r>
    </w:p>
    <w:bookmarkEnd w:id="740"/>
    <w:p w14:paraId="5AE6B7A8">
      <w:pPr>
        <w:pStyle w:val="6"/>
        <w:numPr>
          <w:ilvl w:val="0"/>
          <w:numId w:val="0"/>
        </w:numPr>
        <w:adjustRightInd w:val="0"/>
        <w:snapToGrid w:val="0"/>
        <w:spacing w:before="0" w:after="0" w:line="360" w:lineRule="auto"/>
        <w:rPr>
          <w:rFonts w:hint="eastAsia" w:ascii="宋体" w:hAnsi="宋体" w:eastAsia="宋体" w:cs="宋体"/>
          <w:b w:val="0"/>
          <w:i w:val="0"/>
          <w:sz w:val="21"/>
          <w:szCs w:val="21"/>
        </w:rPr>
      </w:pPr>
      <w:bookmarkStart w:id="741" w:name="_Toc351203544"/>
      <w:bookmarkStart w:id="742" w:name="_Toc337558769"/>
      <w:bookmarkStart w:id="743" w:name="_Toc296503066"/>
      <w:bookmarkStart w:id="744" w:name="_Toc296346567"/>
      <w:r>
        <w:rPr>
          <w:rFonts w:hint="eastAsia" w:ascii="宋体" w:hAnsi="宋体" w:eastAsia="宋体" w:cs="宋体"/>
          <w:b w:val="0"/>
          <w:i w:val="0"/>
          <w:sz w:val="21"/>
          <w:szCs w:val="21"/>
        </w:rPr>
        <w:t>6.1 工程设计进度计划</w:t>
      </w:r>
      <w:bookmarkEnd w:id="741"/>
    </w:p>
    <w:bookmarkEnd w:id="742"/>
    <w:p w14:paraId="558A53F9">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6.1.1 工程设计进度计划的编制</w:t>
      </w:r>
    </w:p>
    <w:p w14:paraId="70DA70EA">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3DBCB1AB">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工程设计进度计划中的设计周期应由发包人与设计人协商确定，明确约定各阶段设计任务的完成时间区间，</w:t>
      </w:r>
      <w:r>
        <w:rPr>
          <w:rFonts w:hint="eastAsia" w:ascii="宋体" w:hAnsi="宋体" w:cs="宋体"/>
          <w:szCs w:val="21"/>
        </w:rPr>
        <w:t>包括各阶段设计过程中设计人与发包人的交流时间，但不包括相关政府部门对设计成果的审批时间及发包人的审查时间。</w:t>
      </w:r>
    </w:p>
    <w:p w14:paraId="76348B47">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6.1.2 工程设计进度计划的修订</w:t>
      </w:r>
    </w:p>
    <w:p w14:paraId="6D298BE3">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14:paraId="03629D52">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745" w:name="_Toc351203545"/>
      <w:bookmarkStart w:id="746" w:name="_Toc337558770"/>
      <w:r>
        <w:rPr>
          <w:rFonts w:hint="eastAsia" w:ascii="宋体" w:hAnsi="宋体" w:eastAsia="宋体" w:cs="宋体"/>
          <w:b w:val="0"/>
          <w:i w:val="0"/>
          <w:sz w:val="21"/>
          <w:szCs w:val="21"/>
        </w:rPr>
        <w:t xml:space="preserve">6.2 </w:t>
      </w:r>
      <w:bookmarkEnd w:id="745"/>
      <w:r>
        <w:rPr>
          <w:rFonts w:hint="eastAsia" w:ascii="宋体" w:hAnsi="宋体" w:eastAsia="宋体" w:cs="宋体"/>
          <w:b w:val="0"/>
          <w:i w:val="0"/>
          <w:sz w:val="21"/>
          <w:szCs w:val="21"/>
        </w:rPr>
        <w:t>工程设计开始</w:t>
      </w:r>
    </w:p>
    <w:bookmarkEnd w:id="746"/>
    <w:p w14:paraId="1748E9B9">
      <w:pPr>
        <w:adjustRightInd w:val="0"/>
        <w:snapToGrid w:val="0"/>
        <w:spacing w:line="360" w:lineRule="auto"/>
        <w:ind w:firstLine="438" w:firstLineChars="209"/>
        <w:jc w:val="left"/>
        <w:rPr>
          <w:rFonts w:hint="eastAsia" w:ascii="宋体" w:hAnsi="宋体" w:cs="宋体"/>
          <w:kern w:val="0"/>
          <w:szCs w:val="21"/>
        </w:rPr>
      </w:pPr>
      <w:r>
        <w:rPr>
          <w:rFonts w:hint="eastAsia" w:ascii="宋体" w:hAnsi="宋体" w:cs="宋体"/>
          <w:kern w:val="0"/>
          <w:szCs w:val="21"/>
        </w:rPr>
        <w:t>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14:paraId="1A16257D">
      <w:pPr>
        <w:autoSpaceDE w:val="0"/>
        <w:autoSpaceDN w:val="0"/>
        <w:adjustRightInd w:val="0"/>
        <w:snapToGrid w:val="0"/>
        <w:spacing w:line="360" w:lineRule="auto"/>
        <w:ind w:firstLine="441" w:firstLineChars="210"/>
        <w:jc w:val="left"/>
        <w:rPr>
          <w:rFonts w:hint="eastAsia" w:ascii="宋体" w:hAnsi="宋体" w:cs="宋体"/>
          <w:kern w:val="0"/>
          <w:szCs w:val="21"/>
        </w:rPr>
      </w:pPr>
      <w:r>
        <w:rPr>
          <w:rFonts w:hint="eastAsia" w:ascii="宋体" w:hAnsi="宋体" w:cs="宋体"/>
          <w:kern w:val="0"/>
          <w:szCs w:val="21"/>
        </w:rPr>
        <w:t>设计人应当在收到发包人提供的工程设计资料及专用合同条款约定的定金或预付款后，开始工程设计工作。</w:t>
      </w:r>
    </w:p>
    <w:p w14:paraId="650509B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各设计阶段的开始时间均以设计人收到的发包人发出开始设计工作的书面通知书中载明的</w:t>
      </w:r>
      <w:r>
        <w:rPr>
          <w:rFonts w:hint="eastAsia" w:ascii="宋体" w:hAnsi="宋体" w:cs="宋体"/>
          <w:kern w:val="0"/>
          <w:szCs w:val="21"/>
        </w:rPr>
        <w:t>开始设计的日期起算。</w:t>
      </w:r>
    </w:p>
    <w:bookmarkEnd w:id="743"/>
    <w:bookmarkEnd w:id="744"/>
    <w:p w14:paraId="55FE8B0A">
      <w:pPr>
        <w:pStyle w:val="6"/>
        <w:numPr>
          <w:ilvl w:val="0"/>
          <w:numId w:val="0"/>
        </w:numPr>
        <w:adjustRightInd w:val="0"/>
        <w:snapToGrid w:val="0"/>
        <w:spacing w:before="0" w:after="0" w:line="360" w:lineRule="auto"/>
        <w:rPr>
          <w:rFonts w:hint="eastAsia" w:ascii="宋体" w:hAnsi="宋体" w:eastAsia="宋体" w:cs="宋体"/>
          <w:b w:val="0"/>
          <w:i w:val="0"/>
          <w:sz w:val="21"/>
          <w:szCs w:val="21"/>
        </w:rPr>
      </w:pPr>
      <w:bookmarkStart w:id="747" w:name="_Toc351203547"/>
      <w:bookmarkStart w:id="748" w:name="_Toc337558772"/>
      <w:bookmarkStart w:id="749" w:name="_Toc296503073"/>
      <w:bookmarkStart w:id="750" w:name="_Toc296346574"/>
      <w:r>
        <w:rPr>
          <w:rFonts w:hint="eastAsia" w:ascii="宋体" w:hAnsi="宋体" w:eastAsia="宋体" w:cs="宋体"/>
          <w:b w:val="0"/>
          <w:i w:val="0"/>
          <w:sz w:val="21"/>
          <w:szCs w:val="21"/>
        </w:rPr>
        <w:t>6.3 工程设计进度延误</w:t>
      </w:r>
      <w:bookmarkEnd w:id="747"/>
    </w:p>
    <w:bookmarkEnd w:id="748"/>
    <w:bookmarkEnd w:id="749"/>
    <w:bookmarkEnd w:id="750"/>
    <w:p w14:paraId="70244F5B">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6.3.1 因发包人原因导致工程设计进度延误</w:t>
      </w:r>
    </w:p>
    <w:p w14:paraId="5833383B">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在合同履行过程中，发包人导致工程设计进度延误的情形主要有： </w:t>
      </w:r>
    </w:p>
    <w:p w14:paraId="0A8951C4">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（1）发包人未能按合同约定提供工程设计资料或所提供的工程设计资料不符合合同约定或存在错误或疏漏的；</w:t>
      </w:r>
    </w:p>
    <w:p w14:paraId="617054E9">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（2）发包人未能按合同约定日期足额支付定金或预付款、进度款的；</w:t>
      </w:r>
    </w:p>
    <w:p w14:paraId="496E84DF">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（3）发包人提出影响设计周期的设计变更要求的；</w:t>
      </w:r>
    </w:p>
    <w:p w14:paraId="4AE5742A">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（4）专用合同条款中约定的其他情形。</w:t>
      </w:r>
    </w:p>
    <w:p w14:paraId="0B61EC1B">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因发包人原因未按计划开始设计日期开始设计的，发包人应按实际开始设计日期顺延完成设计日期。</w:t>
      </w:r>
    </w:p>
    <w:p w14:paraId="482B6E7F">
      <w:pPr>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rPr>
        <w:t>除专用合同条款对期限另有约定外，</w:t>
      </w:r>
      <w:r>
        <w:rPr>
          <w:rFonts w:hint="eastAsia" w:ascii="宋体" w:hAnsi="宋体" w:cs="宋体"/>
          <w:szCs w:val="21"/>
        </w:rPr>
        <w:t>设计人应在发生上述情况后5天内向发包人发出要求延期的书面通知，在发生上述情况后10天内提交要求延期的详细说明供发包人审查。</w:t>
      </w:r>
      <w:r>
        <w:rPr>
          <w:rFonts w:hint="eastAsia" w:ascii="宋体" w:hAnsi="宋体" w:cs="宋体"/>
          <w:kern w:val="0"/>
          <w:szCs w:val="21"/>
        </w:rPr>
        <w:t>除专用合同条款对期限另有约定外，</w:t>
      </w:r>
      <w:r>
        <w:rPr>
          <w:rFonts w:hint="eastAsia" w:ascii="宋体" w:hAnsi="宋体" w:cs="宋体"/>
          <w:szCs w:val="21"/>
        </w:rPr>
        <w:t>发包人收到设计人要求延期的详细说明后，应在5天内进行审查并就是否延长设计周期及延期天数向设计人进行书面答复。</w:t>
      </w:r>
    </w:p>
    <w:p w14:paraId="5CB81C69">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如果发包人在收到设计人</w:t>
      </w:r>
      <w:r>
        <w:rPr>
          <w:rFonts w:hint="eastAsia" w:ascii="宋体" w:hAnsi="宋体" w:cs="宋体"/>
          <w:kern w:val="0"/>
          <w:szCs w:val="21"/>
        </w:rPr>
        <w:t>提交要求</w:t>
      </w:r>
      <w:r>
        <w:rPr>
          <w:rFonts w:hint="eastAsia" w:ascii="宋体" w:hAnsi="宋体" w:cs="宋体"/>
          <w:szCs w:val="21"/>
        </w:rPr>
        <w:t>延期的详细说明后，在约定的期限内未予答复，则视为设计人要求的延期已被发包人批准。如果设计人未能按本款约定的时间内发出要求延期的通知并提交详细资料，则发包人可拒绝作出任何延期的决定。</w:t>
      </w:r>
    </w:p>
    <w:p w14:paraId="3D7E0064">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发包人上述工程设计进度延误情形</w:t>
      </w:r>
      <w:r>
        <w:rPr>
          <w:rFonts w:hint="eastAsia" w:ascii="宋体" w:hAnsi="宋体" w:cs="宋体"/>
          <w:szCs w:val="21"/>
        </w:rPr>
        <w:t>导致增加了设计工作量的，发包人应当另行支付相应设计费用。</w:t>
      </w:r>
    </w:p>
    <w:p w14:paraId="482FF965">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6.3.2 因设计人原因导致工程设计进度延误</w:t>
      </w:r>
    </w:p>
    <w:p w14:paraId="15003FEF">
      <w:pPr>
        <w:adjustRightInd w:val="0"/>
        <w:snapToGrid w:val="0"/>
        <w:spacing w:line="360" w:lineRule="auto"/>
        <w:ind w:firstLine="420" w:firstLineChars="200"/>
        <w:jc w:val="left"/>
        <w:rPr>
          <w:rFonts w:hint="eastAsia" w:ascii="宋体" w:hAnsi="宋体" w:cs="宋体"/>
          <w:kern w:val="0"/>
          <w:szCs w:val="21"/>
        </w:rPr>
      </w:pPr>
      <w:bookmarkStart w:id="751" w:name="_Toc296346577"/>
      <w:bookmarkStart w:id="752" w:name="_Toc296503076"/>
      <w:r>
        <w:rPr>
          <w:rFonts w:hint="eastAsia" w:ascii="宋体" w:hAnsi="宋体" w:cs="宋体"/>
          <w:kern w:val="0"/>
          <w:szCs w:val="21"/>
        </w:rPr>
        <w:t>因</w:t>
      </w:r>
      <w:bookmarkEnd w:id="751"/>
      <w:bookmarkEnd w:id="752"/>
      <w:r>
        <w:rPr>
          <w:rFonts w:hint="eastAsia" w:ascii="宋体" w:hAnsi="宋体" w:cs="宋体"/>
          <w:kern w:val="0"/>
          <w:szCs w:val="21"/>
        </w:rPr>
        <w:t>设计人原因导致工程设计进度延误的，设计人应当按照第14.2款〔设计人违约责任〕承担责任。设计人支付逾期完成工程设计违约金后，不免除设计人继续完成工程设计的义务。</w:t>
      </w:r>
    </w:p>
    <w:p w14:paraId="435AFC94">
      <w:pPr>
        <w:autoSpaceDE w:val="0"/>
        <w:autoSpaceDN w:val="0"/>
        <w:adjustRightInd w:val="0"/>
        <w:snapToGrid w:val="0"/>
        <w:spacing w:line="360" w:lineRule="auto"/>
        <w:ind w:firstLine="420" w:firstLineChars="200"/>
        <w:jc w:val="left"/>
        <w:rPr>
          <w:rFonts w:hint="eastAsia" w:ascii="宋体" w:hAnsi="宋体" w:cs="宋体"/>
          <w:kern w:val="0"/>
          <w:szCs w:val="21"/>
        </w:rPr>
      </w:pPr>
      <w:bookmarkStart w:id="753" w:name="_Toc351203550"/>
      <w:bookmarkStart w:id="754" w:name="_Toc337558775"/>
      <w:bookmarkStart w:id="755" w:name="_Toc296503077"/>
      <w:bookmarkStart w:id="756" w:name="_Toc296346578"/>
      <w:r>
        <w:rPr>
          <w:rFonts w:hint="eastAsia" w:ascii="宋体" w:hAnsi="宋体" w:cs="宋体"/>
          <w:kern w:val="0"/>
          <w:szCs w:val="21"/>
        </w:rPr>
        <w:t>6.4 暂停</w:t>
      </w:r>
      <w:bookmarkEnd w:id="753"/>
      <w:r>
        <w:rPr>
          <w:rFonts w:hint="eastAsia" w:ascii="宋体" w:hAnsi="宋体" w:cs="宋体"/>
          <w:kern w:val="0"/>
          <w:szCs w:val="21"/>
        </w:rPr>
        <w:t>设计</w:t>
      </w:r>
    </w:p>
    <w:bookmarkEnd w:id="754"/>
    <w:bookmarkEnd w:id="755"/>
    <w:bookmarkEnd w:id="756"/>
    <w:p w14:paraId="5077AAB5">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6.4.1 发包人原因引起的暂停设计</w:t>
      </w:r>
    </w:p>
    <w:p w14:paraId="3319B5D8">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因发包人原因引起暂停设计的，发包人应及时下达暂停设计指示。</w:t>
      </w:r>
    </w:p>
    <w:p w14:paraId="028DA10E">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因发包人原因引起的暂停设计，发包人应承担由此增加的设计费用和（或）延长的设计周期。</w:t>
      </w:r>
    </w:p>
    <w:p w14:paraId="3E0675B9">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6.4.2 设计人原因引起的暂停设计</w:t>
      </w:r>
    </w:p>
    <w:p w14:paraId="57C0B787">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14:paraId="1DF393CD">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6.4.3 其他原因引起的暂停设计</w:t>
      </w:r>
    </w:p>
    <w:p w14:paraId="5DE73635">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当出现非设计人原因造成的暂停设计，设计人应当尽快向发包人发出书面通知。</w:t>
      </w:r>
    </w:p>
    <w:p w14:paraId="6128E3DC">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在上述情形下设计人的设计服务暂停，设计人的设计周期应当相应延长，复工应有发包人与设计人共同确认的合理期限。</w:t>
      </w:r>
    </w:p>
    <w:p w14:paraId="1C668361">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当发生本项约定的情况，导致设计人增加设计工作量的，发包人应当另行支付相应设计费用。</w:t>
      </w:r>
    </w:p>
    <w:p w14:paraId="385A3B9C">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6.4.4 暂停设计后的复工</w:t>
      </w:r>
    </w:p>
    <w:p w14:paraId="59795D9D">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暂停设计后，发包人和设计人应采取有效措施积极消除暂停设计的影响。当工程具备复工条件时，发包人向设计人发出复工通知，设计人应按照复工通知要求复工。</w:t>
      </w:r>
    </w:p>
    <w:p w14:paraId="790B092A">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除设计人原因导致暂停设计外，设计人暂停设计后复工所增加的设计工作量，发包人应当另行支付相应设计费用。</w:t>
      </w:r>
    </w:p>
    <w:p w14:paraId="68BC79CE">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757" w:name="_Toc351203551"/>
      <w:r>
        <w:rPr>
          <w:rFonts w:hint="eastAsia" w:ascii="宋体" w:hAnsi="宋体" w:eastAsia="宋体" w:cs="宋体"/>
          <w:b w:val="0"/>
          <w:i w:val="0"/>
          <w:sz w:val="21"/>
          <w:szCs w:val="21"/>
        </w:rPr>
        <w:t>6.5 提前</w:t>
      </w:r>
      <w:bookmarkEnd w:id="757"/>
      <w:r>
        <w:rPr>
          <w:rFonts w:hint="eastAsia" w:ascii="宋体" w:hAnsi="宋体" w:eastAsia="宋体" w:cs="宋体"/>
          <w:b w:val="0"/>
          <w:i w:val="0"/>
          <w:sz w:val="21"/>
          <w:szCs w:val="21"/>
        </w:rPr>
        <w:t>交付工程设计文件</w:t>
      </w:r>
    </w:p>
    <w:p w14:paraId="20A3CD20">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14:paraId="11AB3CCD">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6.5.2 发包人要求设计人提前交付工程设计文件，或设计人提出提前交付工程设计文件的建议能够给发包人带来效益的，合同当事人可以在专用合同条款中约定提前交付工程设计文件的奖励。</w:t>
      </w:r>
    </w:p>
    <w:p w14:paraId="6AD68A80">
      <w:pPr>
        <w:pStyle w:val="5"/>
        <w:numPr>
          <w:ilvl w:val="3"/>
          <w:numId w:val="0"/>
        </w:numPr>
        <w:adjustRightInd w:val="0"/>
        <w:snapToGrid w:val="0"/>
        <w:spacing w:before="0" w:after="0"/>
        <w:rPr>
          <w:rFonts w:hint="eastAsia" w:ascii="宋体" w:hAnsi="宋体" w:eastAsia="宋体" w:cs="宋体"/>
          <w:sz w:val="21"/>
          <w:szCs w:val="21"/>
        </w:rPr>
      </w:pPr>
      <w:bookmarkStart w:id="758" w:name="_Toc296346584"/>
      <w:bookmarkStart w:id="759" w:name="_Toc296503083"/>
      <w:r>
        <w:rPr>
          <w:rFonts w:hint="eastAsia" w:ascii="宋体" w:hAnsi="宋体" w:eastAsia="宋体" w:cs="宋体"/>
          <w:sz w:val="21"/>
          <w:szCs w:val="21"/>
        </w:rPr>
        <w:t>7. 工程设计文件交付</w:t>
      </w:r>
    </w:p>
    <w:p w14:paraId="0B5FAD1D">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r>
        <w:rPr>
          <w:rFonts w:hint="eastAsia" w:ascii="宋体" w:hAnsi="宋体" w:eastAsia="宋体" w:cs="宋体"/>
          <w:b w:val="0"/>
          <w:i w:val="0"/>
          <w:sz w:val="21"/>
          <w:szCs w:val="21"/>
        </w:rPr>
        <w:t>7.1 工程设计文件交付的内容</w:t>
      </w:r>
    </w:p>
    <w:p w14:paraId="7DE7BBB8">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7.1.1 工程设计图纸及设计说明。</w:t>
      </w:r>
    </w:p>
    <w:p w14:paraId="2B3934A7">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7.1.2 发包人可以要求设计人提交专用合同条款约定的具体形式的</w:t>
      </w:r>
      <w:r>
        <w:rPr>
          <w:rFonts w:hint="eastAsia" w:ascii="宋体" w:hAnsi="宋体" w:cs="宋体"/>
          <w:szCs w:val="21"/>
        </w:rPr>
        <w:t>电子版设计文件</w:t>
      </w:r>
      <w:r>
        <w:rPr>
          <w:rFonts w:hint="eastAsia" w:ascii="宋体" w:hAnsi="宋体" w:cs="宋体"/>
          <w:kern w:val="0"/>
          <w:szCs w:val="21"/>
        </w:rPr>
        <w:t>。</w:t>
      </w:r>
    </w:p>
    <w:p w14:paraId="1C15FA38">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7.2 工程设计文件的交付方式</w:t>
      </w:r>
    </w:p>
    <w:p w14:paraId="7FCDC24B">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设计人交付工程设计文件给发包人，发包人应当出具书面签收单，内容包括图纸名称、图纸内容、图纸形式、份数、提交和签收日期、提交人与接收人的亲笔签名。</w:t>
      </w:r>
    </w:p>
    <w:p w14:paraId="373BB2F4">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7.3 工程设计文件交付的时间和份数</w:t>
      </w:r>
    </w:p>
    <w:p w14:paraId="2164611F">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工程设计文件交付的名称、时间和份数在专用合同条款附件3中约定。</w:t>
      </w:r>
    </w:p>
    <w:p w14:paraId="17BCF119">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8. 工程设计文件审查</w:t>
      </w:r>
    </w:p>
    <w:p w14:paraId="13C0FDD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8.1 设计人的工程设计文件应报发包人审查同意。审查的范围和内容在发包人要求中约定。审查的具体标准应符合法律规定、技术标准要求和本合同约定。</w:t>
      </w:r>
    </w:p>
    <w:p w14:paraId="1663990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除专用合同条款对期限另有约定外，自发包人收到设计人的工程设计文件以及设计人的通知之日起，发包人对设计人的工程设计文件审查期不超过15天。</w:t>
      </w:r>
    </w:p>
    <w:p w14:paraId="2F0712D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发包人不同意工程设计文件的，应以书面形式通知设计人，并说明不符合合同要求的具体内容。设计人应根据发包人的书面说明，对工程设计文件进行修改后重新报送发包人审查，审查期重新起算。</w:t>
      </w:r>
    </w:p>
    <w:p w14:paraId="2CDB562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合同约定的审查期满，发包人没有做出审查结论也没有提出异议的，视为设计人的工程设计文件已获发包人同意。</w:t>
      </w:r>
    </w:p>
    <w:p w14:paraId="1553DFF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7B3452A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8.3 工程</w:t>
      </w:r>
      <w:r>
        <w:rPr>
          <w:rStyle w:val="33"/>
          <w:rFonts w:hint="eastAsia" w:ascii="宋体" w:hAnsi="宋体" w:cs="宋体"/>
          <w:vanish/>
          <w:sz w:val="21"/>
          <w:szCs w:val="21"/>
        </w:rPr>
        <w:t>（</w:t>
      </w:r>
      <w:r>
        <w:rPr>
          <w:rFonts w:hint="eastAsia" w:ascii="宋体" w:hAnsi="宋体" w:cs="宋体"/>
          <w:szCs w:val="21"/>
        </w:rPr>
        <w:t>设计文件需政府有关部门审查或批准的，发包人应在审查同意设计人的工程设计文件后在专用合同条款约定的期限内，向政府有关部门报送工程设计文件，设计人应予以协助。</w:t>
      </w:r>
    </w:p>
    <w:p w14:paraId="2774A40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0208B0F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1817682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设计人按第7条〔工程设计文件交付〕的约定向发包人提交工程设计文件，有义务参加发包人组织的设计审查会议，向审查者介绍、解答、解释其工程设计文件，并提供有关补充资料。</w:t>
      </w:r>
    </w:p>
    <w:p w14:paraId="401B893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发包人有义务向设计人提供设计审查会议的批准文件和纪要。设计人有义务按照相关设计审查会议批准的文件和纪要，并依据合同约定及相关技术标准，对工程设计文件进行修改、补充和完善。</w:t>
      </w:r>
    </w:p>
    <w:p w14:paraId="46A93F6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8.5 因设计人原因，未能按第7条〔工程设计文件交付〕约定的时间向发包人提交工程设计文件，致使工程设计文件审查无法进行或无法按期进行，造成设计周期延长、窝工损失及发包人增加费用的，设计人</w:t>
      </w:r>
      <w:r>
        <w:rPr>
          <w:rFonts w:hint="eastAsia" w:ascii="宋体" w:hAnsi="宋体" w:cs="宋体"/>
          <w:kern w:val="0"/>
          <w:szCs w:val="21"/>
        </w:rPr>
        <w:t>按第14.2款〔设计人违约责任〕的约定承担责任</w:t>
      </w:r>
      <w:r>
        <w:rPr>
          <w:rFonts w:hint="eastAsia" w:ascii="宋体" w:hAnsi="宋体" w:cs="宋体"/>
          <w:szCs w:val="21"/>
        </w:rPr>
        <w:t>。</w:t>
      </w:r>
    </w:p>
    <w:p w14:paraId="6F16431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因发包人原因，致使工程设计文件审查无法进行或无法按期进行，造成设计周期延长、窝工损失及设计人增加的费用，由发包人承担。</w:t>
      </w:r>
    </w:p>
    <w:p w14:paraId="0B737A8F">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 xml:space="preserve">8.6 </w:t>
      </w:r>
      <w:r>
        <w:rPr>
          <w:rFonts w:hint="eastAsia" w:ascii="宋体" w:hAnsi="宋体" w:cs="宋体"/>
          <w:kern w:val="0"/>
          <w:szCs w:val="21"/>
        </w:rPr>
        <w:t xml:space="preserve">因设计人原因造成工程设计文件不合格致使工程设计文件审查无法通过的，发包人有权要求设计人采取补救措施，直至达到合同要求的质量标准，并按第14.2款〔设计人违约责任〕的约定承担责任。 </w:t>
      </w:r>
    </w:p>
    <w:p w14:paraId="08717344">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因发包人原因造成工程设计文件不合格致使工程设计文件审查无法通过的，由此增加的设计费用和（或）延长的设计周期由发包人承担。</w:t>
      </w:r>
    </w:p>
    <w:p w14:paraId="2189C63C">
      <w:pPr>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rPr>
        <w:t>8.7 工程设计文件的审查，不减轻或免除设计人依据法律应当承担的责任。</w:t>
      </w:r>
    </w:p>
    <w:p w14:paraId="76BCC856">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9. 施工现场配合服务</w:t>
      </w:r>
    </w:p>
    <w:p w14:paraId="4C161DBE">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9.1 除专用合同条款另有约定外，发包人应为设计人派赴现场的工作人员提供工作、生活及交通等方面的便利条件。</w:t>
      </w:r>
    </w:p>
    <w:p w14:paraId="361F7D4D">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9.2 设计人应当提供设计技术交底、解决施工中设计技术问题和参加试车（试运行）考核和竣工验收服务。如果发包人在专用合同条款约定的施工现场服务时限外仍要求设计人负责上述工作的，发包人应按所需工作量向设计人另行支付服务费用。</w:t>
      </w:r>
    </w:p>
    <w:p w14:paraId="66646D27">
      <w:pPr>
        <w:pStyle w:val="5"/>
        <w:numPr>
          <w:ilvl w:val="3"/>
          <w:numId w:val="0"/>
        </w:numPr>
        <w:adjustRightInd w:val="0"/>
        <w:snapToGrid w:val="0"/>
        <w:spacing w:before="0" w:after="0"/>
        <w:rPr>
          <w:rFonts w:hint="eastAsia" w:ascii="宋体" w:hAnsi="宋体" w:eastAsia="宋体" w:cs="宋体"/>
          <w:sz w:val="21"/>
          <w:szCs w:val="21"/>
        </w:rPr>
      </w:pPr>
      <w:bookmarkStart w:id="760" w:name="_Toc351203567"/>
      <w:r>
        <w:rPr>
          <w:rFonts w:hint="eastAsia" w:ascii="宋体" w:hAnsi="宋体" w:eastAsia="宋体" w:cs="宋体"/>
          <w:sz w:val="21"/>
          <w:szCs w:val="21"/>
        </w:rPr>
        <w:t>10. 合同价款与支付</w:t>
      </w:r>
    </w:p>
    <w:p w14:paraId="0C1CDB0B">
      <w:pPr>
        <w:pStyle w:val="6"/>
        <w:widowControl w:val="0"/>
        <w:numPr>
          <w:ilvl w:val="4"/>
          <w:numId w:val="0"/>
        </w:numPr>
        <w:adjustRightInd w:val="0"/>
        <w:snapToGrid w:val="0"/>
        <w:spacing w:before="0" w:after="0" w:line="360" w:lineRule="auto"/>
        <w:ind w:firstLine="420" w:firstLineChars="200"/>
        <w:rPr>
          <w:rFonts w:hint="eastAsia" w:ascii="宋体" w:hAnsi="宋体" w:eastAsia="宋体" w:cs="宋体"/>
          <w:b w:val="0"/>
          <w:i w:val="0"/>
          <w:sz w:val="21"/>
          <w:szCs w:val="21"/>
        </w:rPr>
      </w:pPr>
      <w:r>
        <w:rPr>
          <w:rFonts w:hint="eastAsia" w:ascii="宋体" w:hAnsi="宋体" w:eastAsia="宋体" w:cs="宋体"/>
          <w:b w:val="0"/>
          <w:i w:val="0"/>
          <w:sz w:val="21"/>
          <w:szCs w:val="21"/>
        </w:rPr>
        <w:t>10.1 合同价款组成</w:t>
      </w:r>
    </w:p>
    <w:p w14:paraId="3627248A">
      <w:pPr>
        <w:pStyle w:val="6"/>
        <w:widowControl w:val="0"/>
        <w:numPr>
          <w:ilvl w:val="4"/>
          <w:numId w:val="0"/>
        </w:numPr>
        <w:adjustRightInd w:val="0"/>
        <w:snapToGrid w:val="0"/>
        <w:spacing w:before="0" w:after="0" w:line="360" w:lineRule="auto"/>
        <w:ind w:firstLine="420" w:firstLineChars="200"/>
        <w:rPr>
          <w:rFonts w:hint="eastAsia" w:ascii="宋体" w:hAnsi="宋体" w:eastAsia="宋体" w:cs="宋体"/>
          <w:b w:val="0"/>
          <w:i w:val="0"/>
          <w:sz w:val="21"/>
          <w:szCs w:val="21"/>
        </w:rPr>
      </w:pPr>
      <w:r>
        <w:rPr>
          <w:rFonts w:hint="eastAsia" w:ascii="宋体" w:hAnsi="宋体" w:eastAsia="宋体" w:cs="宋体"/>
          <w:b w:val="0"/>
          <w:i w:val="0"/>
          <w:sz w:val="21"/>
          <w:szCs w:val="21"/>
        </w:rPr>
        <w:t>发包人和设计人应当在专用合同条款附件6中明确约定合同价款各组成部分的具体数额，主要包括：</w:t>
      </w:r>
    </w:p>
    <w:p w14:paraId="60FFB103">
      <w:pPr>
        <w:pStyle w:val="6"/>
        <w:widowControl w:val="0"/>
        <w:numPr>
          <w:ilvl w:val="4"/>
          <w:numId w:val="0"/>
        </w:numPr>
        <w:adjustRightInd w:val="0"/>
        <w:snapToGrid w:val="0"/>
        <w:spacing w:before="0" w:after="0" w:line="360" w:lineRule="auto"/>
        <w:ind w:firstLine="420" w:firstLineChars="200"/>
        <w:rPr>
          <w:rFonts w:hint="eastAsia" w:ascii="宋体" w:hAnsi="宋体" w:eastAsia="宋体" w:cs="宋体"/>
          <w:b w:val="0"/>
          <w:i w:val="0"/>
          <w:sz w:val="21"/>
          <w:szCs w:val="21"/>
        </w:rPr>
      </w:pPr>
      <w:r>
        <w:rPr>
          <w:rFonts w:hint="eastAsia" w:ascii="宋体" w:hAnsi="宋体" w:eastAsia="宋体" w:cs="宋体"/>
          <w:b w:val="0"/>
          <w:i w:val="0"/>
          <w:sz w:val="21"/>
          <w:szCs w:val="21"/>
        </w:rPr>
        <w:t>（1）工程设计基本服务费用；</w:t>
      </w:r>
    </w:p>
    <w:p w14:paraId="6CD0898D">
      <w:pPr>
        <w:pStyle w:val="6"/>
        <w:widowControl w:val="0"/>
        <w:numPr>
          <w:ilvl w:val="4"/>
          <w:numId w:val="0"/>
        </w:numPr>
        <w:adjustRightInd w:val="0"/>
        <w:snapToGrid w:val="0"/>
        <w:spacing w:before="0" w:after="0" w:line="360" w:lineRule="auto"/>
        <w:ind w:firstLine="420" w:firstLineChars="200"/>
        <w:rPr>
          <w:rFonts w:hint="eastAsia" w:ascii="宋体" w:hAnsi="宋体" w:eastAsia="宋体" w:cs="宋体"/>
          <w:b w:val="0"/>
          <w:i w:val="0"/>
          <w:sz w:val="21"/>
          <w:szCs w:val="21"/>
        </w:rPr>
      </w:pPr>
      <w:r>
        <w:rPr>
          <w:rFonts w:hint="eastAsia" w:ascii="宋体" w:hAnsi="宋体" w:eastAsia="宋体" w:cs="宋体"/>
          <w:b w:val="0"/>
          <w:i w:val="0"/>
          <w:sz w:val="21"/>
          <w:szCs w:val="21"/>
        </w:rPr>
        <w:t>（2）工程设计其他服务费用；</w:t>
      </w:r>
    </w:p>
    <w:p w14:paraId="2689933A">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bCs/>
          <w:kern w:val="0"/>
          <w:szCs w:val="21"/>
        </w:rPr>
        <w:t>（3）</w:t>
      </w:r>
      <w:r>
        <w:rPr>
          <w:rFonts w:hint="eastAsia" w:ascii="宋体" w:hAnsi="宋体" w:cs="宋体"/>
          <w:kern w:val="0"/>
          <w:szCs w:val="21"/>
        </w:rPr>
        <w:t>在未签订合同前发包人已经同意或接受或已使用的设计人为发包人所做的各项工作的相应费用等。</w:t>
      </w:r>
    </w:p>
    <w:p w14:paraId="136FD0D4">
      <w:pPr>
        <w:pStyle w:val="6"/>
        <w:widowControl w:val="0"/>
        <w:numPr>
          <w:ilvl w:val="4"/>
          <w:numId w:val="0"/>
        </w:numPr>
        <w:adjustRightInd w:val="0"/>
        <w:snapToGrid w:val="0"/>
        <w:spacing w:before="0" w:after="0" w:line="360" w:lineRule="auto"/>
        <w:ind w:firstLine="420" w:firstLineChars="200"/>
        <w:rPr>
          <w:rFonts w:hint="eastAsia" w:ascii="宋体" w:hAnsi="宋体" w:eastAsia="宋体" w:cs="宋体"/>
          <w:b w:val="0"/>
          <w:i w:val="0"/>
          <w:sz w:val="21"/>
          <w:szCs w:val="21"/>
        </w:rPr>
      </w:pPr>
      <w:r>
        <w:rPr>
          <w:rFonts w:hint="eastAsia" w:ascii="宋体" w:hAnsi="宋体" w:eastAsia="宋体" w:cs="宋体"/>
          <w:b w:val="0"/>
          <w:i w:val="0"/>
          <w:sz w:val="21"/>
          <w:szCs w:val="21"/>
        </w:rPr>
        <w:t>10.2 合同价格形式</w:t>
      </w:r>
    </w:p>
    <w:p w14:paraId="5E189696">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发包人和设计人应在合同协议书中选择下列一种合同价格形式： </w:t>
      </w:r>
    </w:p>
    <w:p w14:paraId="403327CC">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（1）单价合同</w:t>
      </w:r>
    </w:p>
    <w:p w14:paraId="681F457A">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单价合同是指合同当事人约定以建筑面积（包括地上建筑面积和地下建筑面积）每平方米单价或实际投资总额的一定比例等双方认可方式进行合同价格计算、调整和确认的建设工程设计合同，</w:t>
      </w:r>
      <w:r>
        <w:rPr>
          <w:rFonts w:hint="eastAsia" w:ascii="宋体" w:hAnsi="宋体" w:cs="宋体"/>
          <w:szCs w:val="21"/>
        </w:rPr>
        <w:t>在约定的范围内合同单价不作调整</w:t>
      </w:r>
      <w:r>
        <w:rPr>
          <w:rFonts w:hint="eastAsia" w:ascii="宋体" w:hAnsi="宋体" w:cs="宋体"/>
          <w:kern w:val="0"/>
          <w:szCs w:val="21"/>
        </w:rPr>
        <w:t>。合同当事人应在专用合同条款中约定单价包含的风险范围和风险费用的计算方法</w:t>
      </w:r>
      <w:r>
        <w:rPr>
          <w:rFonts w:hint="eastAsia" w:ascii="宋体" w:hAnsi="宋体" w:cs="宋体"/>
          <w:szCs w:val="21"/>
        </w:rPr>
        <w:t>，</w:t>
      </w:r>
      <w:r>
        <w:rPr>
          <w:rFonts w:hint="eastAsia" w:ascii="宋体" w:hAnsi="宋体" w:cs="宋体"/>
          <w:kern w:val="0"/>
          <w:szCs w:val="21"/>
        </w:rPr>
        <w:t>并约定风险范围以外的合同价格的调整方法。</w:t>
      </w:r>
    </w:p>
    <w:p w14:paraId="0FD394C6">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（2）总价合同</w:t>
      </w:r>
    </w:p>
    <w:p w14:paraId="28D8A5BA">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总价合同是指合同当事人约定以发包人提供的上一阶段工程设计文件及有关条件进行合同价格计算、调整和确认的建设工程设计合同，</w:t>
      </w:r>
      <w:r>
        <w:rPr>
          <w:rFonts w:hint="eastAsia" w:ascii="宋体" w:hAnsi="宋体" w:cs="宋体"/>
          <w:szCs w:val="21"/>
        </w:rPr>
        <w:t>在约定的范围内合同总价不作调整</w:t>
      </w:r>
      <w:r>
        <w:rPr>
          <w:rFonts w:hint="eastAsia" w:ascii="宋体" w:hAnsi="宋体" w:cs="宋体"/>
          <w:kern w:val="0"/>
          <w:szCs w:val="21"/>
        </w:rPr>
        <w:t>。合同当事人应在专用合同条款中约定总价包含的风险范围和风险费用的计算方法，并约定风险范围以外的合同价格的调整方法。</w:t>
      </w:r>
    </w:p>
    <w:p w14:paraId="770BD301">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（3）其它价格形式</w:t>
      </w:r>
    </w:p>
    <w:p w14:paraId="5869AD51">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合同当事人可在专用合同条款中约定其他合同价格形式。</w:t>
      </w:r>
    </w:p>
    <w:p w14:paraId="6D5489E0">
      <w:pPr>
        <w:pStyle w:val="6"/>
        <w:widowControl w:val="0"/>
        <w:numPr>
          <w:ilvl w:val="4"/>
          <w:numId w:val="0"/>
        </w:numPr>
        <w:adjustRightInd w:val="0"/>
        <w:snapToGrid w:val="0"/>
        <w:spacing w:before="0" w:after="0" w:line="360" w:lineRule="auto"/>
        <w:ind w:firstLine="420" w:firstLineChars="200"/>
        <w:rPr>
          <w:rFonts w:hint="eastAsia" w:ascii="宋体" w:hAnsi="宋体" w:eastAsia="宋体" w:cs="宋体"/>
          <w:b w:val="0"/>
          <w:i w:val="0"/>
          <w:sz w:val="21"/>
          <w:szCs w:val="21"/>
        </w:rPr>
      </w:pPr>
      <w:r>
        <w:rPr>
          <w:rFonts w:hint="eastAsia" w:ascii="宋体" w:hAnsi="宋体" w:eastAsia="宋体" w:cs="宋体"/>
          <w:b w:val="0"/>
          <w:i w:val="0"/>
          <w:sz w:val="21"/>
          <w:szCs w:val="21"/>
        </w:rPr>
        <w:t>10.3 定金或预付款</w:t>
      </w:r>
    </w:p>
    <w:p w14:paraId="778180D4">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 xml:space="preserve">10.3.1 </w:t>
      </w:r>
      <w:r>
        <w:rPr>
          <w:rFonts w:hint="eastAsia" w:ascii="宋体" w:hAnsi="宋体" w:cs="宋体"/>
          <w:kern w:val="0"/>
          <w:szCs w:val="21"/>
        </w:rPr>
        <w:t>定金或预付款的比例</w:t>
      </w:r>
    </w:p>
    <w:p w14:paraId="58069DB9">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定金的比例不应超过合同总价款的20%。预付款的比例由发包人与设计人协商确定，一般不低于合同总价款的20%。</w:t>
      </w:r>
    </w:p>
    <w:p w14:paraId="74E3447F">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10.3.2 定金或预付款的支付</w:t>
      </w:r>
    </w:p>
    <w:p w14:paraId="20C32E32">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定金或预付款的支付按照专用合同条款约定执行，但最迟应在开始设计通知载明的开始设计日期前专用合同条款约定的期限内支付。</w:t>
      </w:r>
    </w:p>
    <w:p w14:paraId="23EBA1F0">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14:paraId="754D7976">
      <w:pPr>
        <w:pStyle w:val="6"/>
        <w:widowControl w:val="0"/>
        <w:numPr>
          <w:ilvl w:val="4"/>
          <w:numId w:val="0"/>
        </w:numPr>
        <w:adjustRightInd w:val="0"/>
        <w:snapToGrid w:val="0"/>
        <w:spacing w:before="0" w:after="0" w:line="360" w:lineRule="auto"/>
        <w:ind w:firstLine="420" w:firstLineChars="200"/>
        <w:rPr>
          <w:rFonts w:hint="eastAsia" w:ascii="宋体" w:hAnsi="宋体" w:eastAsia="宋体" w:cs="宋体"/>
          <w:b w:val="0"/>
          <w:i w:val="0"/>
          <w:sz w:val="21"/>
          <w:szCs w:val="21"/>
        </w:rPr>
      </w:pPr>
      <w:r>
        <w:rPr>
          <w:rFonts w:hint="eastAsia" w:ascii="宋体" w:hAnsi="宋体" w:eastAsia="宋体" w:cs="宋体"/>
          <w:b w:val="0"/>
          <w:i w:val="0"/>
          <w:sz w:val="21"/>
          <w:szCs w:val="21"/>
        </w:rPr>
        <w:t>10.4 进度款支付</w:t>
      </w:r>
    </w:p>
    <w:p w14:paraId="631ADD6E">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10.4.1 发包人应当按照专用合同条款附件6约定的付款条件及时向设计人支付进度款。</w:t>
      </w:r>
    </w:p>
    <w:p w14:paraId="6F8303E3">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10.4.2 进度付款的修正</w:t>
      </w:r>
    </w:p>
    <w:p w14:paraId="50AFE86B">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在对已付进度款进行汇总和复核中发现错误、遗漏或重复的，发包人和设计人均有权提出修正申请。经发包人和设计人同意的修正，应在下期进度付款中支付或扣除。</w:t>
      </w:r>
    </w:p>
    <w:p w14:paraId="7D796E2C">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10.5 合同价款的结算与支付</w:t>
      </w:r>
    </w:p>
    <w:p w14:paraId="6D8676C9">
      <w:pPr>
        <w:adjustRightInd w:val="0"/>
        <w:snapToGrid w:val="0"/>
        <w:spacing w:line="360" w:lineRule="auto"/>
        <w:ind w:firstLine="420" w:firstLineChars="200"/>
        <w:rPr>
          <w:rFonts w:hint="eastAsia" w:ascii="宋体" w:hAnsi="宋体" w:cs="宋体"/>
          <w:bCs/>
          <w:kern w:val="0"/>
          <w:szCs w:val="21"/>
        </w:rPr>
      </w:pPr>
      <w:r>
        <w:rPr>
          <w:rFonts w:hint="eastAsia" w:ascii="宋体" w:hAnsi="宋体" w:cs="宋体"/>
          <w:bCs/>
          <w:kern w:val="0"/>
          <w:szCs w:val="21"/>
        </w:rPr>
        <w:t>10.5.1 对于采取固定总价形式的合同，发包人应当按照专用合同条款附件6的约定及时支付尾款。</w:t>
      </w:r>
    </w:p>
    <w:p w14:paraId="5F868C7A">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10.5.2 对于采取固定单价形式的合同，发包人与设计人应当按照专用合同条款附件6约定的结算方式及时结清工程设计费，并将结清未支付的款项一次性支付给设计人。</w:t>
      </w:r>
    </w:p>
    <w:p w14:paraId="05ED6B77">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10.5.3 对于采取其他价格形式的，也应按专用合同条款的约定及时结算和支付。</w:t>
      </w:r>
    </w:p>
    <w:p w14:paraId="34F5A409">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10.6支付账户</w:t>
      </w:r>
    </w:p>
    <w:p w14:paraId="1859E38F">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发包人应将合同价款支付至合同协议书中约定的设计人账户。</w:t>
      </w:r>
    </w:p>
    <w:p w14:paraId="49D8ABAF">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11. 工程设计变更与索赔</w:t>
      </w:r>
    </w:p>
    <w:p w14:paraId="6CCED45C">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11.1 发包人变更工程设计的内容、规模、功能、条件等，应当向设计人提供书面要求，设计人在不违反法律规定以及技术标准强制性规定的前提下应当按照发包人要求变更工程设计。</w:t>
      </w:r>
    </w:p>
    <w:p w14:paraId="0BC7F9C7">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11.2 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14:paraId="0AD0A9FE">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11.3 </w:t>
      </w:r>
      <w:r>
        <w:rPr>
          <w:rFonts w:hint="eastAsia" w:ascii="宋体" w:hAnsi="宋体" w:cs="宋体"/>
          <w:szCs w:val="21"/>
        </w:rPr>
        <w:t>如果由于发包人要求更改而造成的项目复杂性的变更或性质的变更使得设计人的设计工作减少，发包人</w:t>
      </w:r>
      <w:r>
        <w:rPr>
          <w:rFonts w:hint="eastAsia" w:ascii="宋体" w:hAnsi="宋体" w:cs="宋体"/>
          <w:kern w:val="0"/>
          <w:szCs w:val="21"/>
        </w:rPr>
        <w:t>可按本条约定和专用合同条款附件7的约定，与设计人协商对合同价格和/或完工时间做可共同接受的修改。</w:t>
      </w:r>
    </w:p>
    <w:p w14:paraId="5B9C0A46">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11.4 基准日期后，与工程设计服务有关的法律、技术标准的强制性规定的颁布及修改，由此增加的设计费用和（或）延长的设计周期由发包人承担。</w:t>
      </w:r>
    </w:p>
    <w:p w14:paraId="521F4080">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11.5 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14:paraId="5E0C56B1">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12. 专业责任与保险</w:t>
      </w:r>
    </w:p>
    <w:p w14:paraId="3727665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12.1 设计人应运用一切合理的专业技术和经验知识，按照公认的职业标准尽其全部职责和谨慎、勤勉地履行其在本合同项下的责任和义务。</w:t>
      </w:r>
    </w:p>
    <w:p w14:paraId="492A1A3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12.2 除专用合同条款另有约定外，设计人应具有发包人认可的、履行本合同所需要的工程设计责任保险并使其于合同责任期内保持有效。</w:t>
      </w:r>
    </w:p>
    <w:p w14:paraId="57A371D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12.3 工程设计责任保险应承担由于设计人的疏忽或过失而引发的工程质量事故所造成的建设工程本身的物质损失以及第三者人身伤亡、财产损失或费用的赔偿责任。</w:t>
      </w:r>
    </w:p>
    <w:p w14:paraId="6F4B8512">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13. 知识产权</w:t>
      </w:r>
    </w:p>
    <w:p w14:paraId="6263432C">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0EF163B5">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2934B9E2">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13.3 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14:paraId="27D7C82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13.4 合同当事人双方均有权在不损害对方利益和保密约定的前提下，在自己宣传用的印刷品或其他出版物上，或申报奖项时等情形下公布有关项目的文字和图片材料。</w:t>
      </w:r>
    </w:p>
    <w:p w14:paraId="6DF2300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13.5 除专用合同条款另有约定外，设计人在合同签订前和签订时已确定采用的专利、专有技术的使用费应包含在签约合同价中。</w:t>
      </w:r>
    </w:p>
    <w:bookmarkEnd w:id="758"/>
    <w:bookmarkEnd w:id="759"/>
    <w:bookmarkEnd w:id="760"/>
    <w:p w14:paraId="4780408E">
      <w:pPr>
        <w:pStyle w:val="5"/>
        <w:numPr>
          <w:ilvl w:val="3"/>
          <w:numId w:val="0"/>
        </w:numPr>
        <w:adjustRightInd w:val="0"/>
        <w:snapToGrid w:val="0"/>
        <w:spacing w:before="0" w:after="0"/>
        <w:rPr>
          <w:rFonts w:hint="eastAsia" w:ascii="宋体" w:hAnsi="宋体" w:eastAsia="宋体" w:cs="宋体"/>
          <w:sz w:val="21"/>
          <w:szCs w:val="21"/>
        </w:rPr>
      </w:pPr>
      <w:bookmarkStart w:id="761" w:name="_Toc351203603"/>
      <w:bookmarkStart w:id="762" w:name="_Toc337558820"/>
      <w:r>
        <w:rPr>
          <w:rFonts w:hint="eastAsia" w:ascii="宋体" w:hAnsi="宋体" w:eastAsia="宋体" w:cs="宋体"/>
          <w:sz w:val="21"/>
          <w:szCs w:val="21"/>
        </w:rPr>
        <w:t>14. 违约</w:t>
      </w:r>
      <w:bookmarkEnd w:id="761"/>
      <w:r>
        <w:rPr>
          <w:rFonts w:hint="eastAsia" w:ascii="宋体" w:hAnsi="宋体" w:eastAsia="宋体" w:cs="宋体"/>
          <w:sz w:val="21"/>
          <w:szCs w:val="21"/>
        </w:rPr>
        <w:t>责任</w:t>
      </w:r>
    </w:p>
    <w:bookmarkEnd w:id="762"/>
    <w:p w14:paraId="29D3E7CB">
      <w:pPr>
        <w:adjustRightInd w:val="0"/>
        <w:snapToGrid w:val="0"/>
        <w:spacing w:line="360" w:lineRule="auto"/>
        <w:ind w:firstLine="420" w:firstLineChars="200"/>
        <w:rPr>
          <w:rFonts w:hint="eastAsia" w:ascii="宋体" w:hAnsi="宋体" w:cs="宋体"/>
          <w:szCs w:val="21"/>
        </w:rPr>
      </w:pPr>
      <w:bookmarkStart w:id="763" w:name="_Toc296346630"/>
      <w:bookmarkStart w:id="764" w:name="_Toc296503129"/>
      <w:bookmarkStart w:id="765" w:name="_Toc351203604"/>
      <w:bookmarkStart w:id="766" w:name="_Toc337558821"/>
      <w:r>
        <w:rPr>
          <w:rFonts w:hint="eastAsia" w:ascii="宋体" w:hAnsi="宋体" w:cs="宋体"/>
          <w:szCs w:val="21"/>
        </w:rPr>
        <w:t>14.1 发</w:t>
      </w:r>
      <w:bookmarkEnd w:id="763"/>
      <w:bookmarkEnd w:id="764"/>
      <w:r>
        <w:rPr>
          <w:rFonts w:hint="eastAsia" w:ascii="宋体" w:hAnsi="宋体" w:cs="宋体"/>
          <w:szCs w:val="21"/>
        </w:rPr>
        <w:t>包人违约</w:t>
      </w:r>
      <w:bookmarkEnd w:id="765"/>
      <w:r>
        <w:rPr>
          <w:rFonts w:hint="eastAsia" w:ascii="宋体" w:hAnsi="宋体" w:cs="宋体"/>
          <w:szCs w:val="21"/>
        </w:rPr>
        <w:t>责任</w:t>
      </w:r>
    </w:p>
    <w:bookmarkEnd w:id="766"/>
    <w:p w14:paraId="60BABBA3">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680B4516">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14.1.2 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70D0D795">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14.1.3 发包人的上级或设计审批部门对设计文件不进行审批或本合同工程停建、缓建，发包人应在事件发生之日起15天内按本合同第16条</w:t>
      </w:r>
      <w:r>
        <w:rPr>
          <w:rFonts w:hint="eastAsia" w:ascii="宋体" w:hAnsi="宋体" w:cs="宋体"/>
          <w:szCs w:val="21"/>
        </w:rPr>
        <w:t>〔合同解除〕</w:t>
      </w:r>
      <w:r>
        <w:rPr>
          <w:rFonts w:hint="eastAsia" w:ascii="宋体" w:hAnsi="宋体" w:cs="宋体"/>
          <w:kern w:val="0"/>
          <w:szCs w:val="21"/>
        </w:rPr>
        <w:t>的约定向设计人结算并支付设计费。</w:t>
      </w:r>
    </w:p>
    <w:p w14:paraId="2B0C0A78">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14.1.4 发包人擅自将设计人的设计文件用于本工程以外的工程或交第三方使用时，应承担相应法律责任，并应赔偿设计人因此遭受的损失。</w:t>
      </w:r>
    </w:p>
    <w:p w14:paraId="7FA0AF6A">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767" w:name="_Toc351203605"/>
      <w:bookmarkStart w:id="768" w:name="_Toc337558822"/>
      <w:bookmarkStart w:id="769" w:name="_Toc296503131"/>
      <w:bookmarkStart w:id="770" w:name="_Toc296346632"/>
      <w:r>
        <w:rPr>
          <w:rFonts w:hint="eastAsia" w:ascii="宋体" w:hAnsi="宋体" w:eastAsia="宋体" w:cs="宋体"/>
          <w:b w:val="0"/>
          <w:i w:val="0"/>
          <w:sz w:val="21"/>
          <w:szCs w:val="21"/>
        </w:rPr>
        <w:t>14.2 设计人违约</w:t>
      </w:r>
      <w:bookmarkEnd w:id="767"/>
      <w:r>
        <w:rPr>
          <w:rFonts w:hint="eastAsia" w:ascii="宋体" w:hAnsi="宋体" w:eastAsia="宋体" w:cs="宋体"/>
          <w:b w:val="0"/>
          <w:i w:val="0"/>
          <w:sz w:val="21"/>
          <w:szCs w:val="21"/>
        </w:rPr>
        <w:t>责任</w:t>
      </w:r>
    </w:p>
    <w:bookmarkEnd w:id="768"/>
    <w:bookmarkEnd w:id="769"/>
    <w:bookmarkEnd w:id="770"/>
    <w:p w14:paraId="336D6464">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14.2.1 合同生效后，设计人因自身原因要求终止或解除合同，设计人应按发包人已支付的定金金额双倍返还给发包人或设计人按照专用合同条款的约定向发包人支付违约金。</w:t>
      </w:r>
    </w:p>
    <w:p w14:paraId="69D9B3A2">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14.2.2 由于设计人原因，未按专用合同条款附件3约定的时间交付工程设计文件的，应按专用合同条款的约定向发包人支付违约金，前述违约金经双方确认后可在发包人应付设计费中扣减。</w:t>
      </w:r>
    </w:p>
    <w:p w14:paraId="041DF61E">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69D76F3E">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14.2.4 设计人未经发包人同意擅自对工程设计进行分包的，发包人有权要求设计人解除未经发包人同意的设计分包合同，设计人应当按照专用合同条款的约定承担违约责任。</w:t>
      </w:r>
    </w:p>
    <w:p w14:paraId="444AA58A">
      <w:pPr>
        <w:pStyle w:val="5"/>
        <w:numPr>
          <w:ilvl w:val="3"/>
          <w:numId w:val="0"/>
        </w:numPr>
        <w:adjustRightInd w:val="0"/>
        <w:snapToGrid w:val="0"/>
        <w:spacing w:before="0" w:after="0"/>
        <w:rPr>
          <w:rFonts w:hint="eastAsia" w:ascii="宋体" w:hAnsi="宋体" w:eastAsia="宋体" w:cs="宋体"/>
          <w:sz w:val="21"/>
          <w:szCs w:val="21"/>
        </w:rPr>
      </w:pPr>
      <w:bookmarkStart w:id="771" w:name="_Toc351203607"/>
      <w:bookmarkStart w:id="772" w:name="_Toc296503116"/>
      <w:bookmarkStart w:id="773" w:name="_Toc296346617"/>
      <w:bookmarkStart w:id="774" w:name="_Toc337558823"/>
      <w:r>
        <w:rPr>
          <w:rFonts w:hint="eastAsia" w:ascii="宋体" w:hAnsi="宋体" w:eastAsia="宋体" w:cs="宋体"/>
          <w:sz w:val="21"/>
          <w:szCs w:val="21"/>
        </w:rPr>
        <w:t>15. 不可抗力</w:t>
      </w:r>
      <w:bookmarkEnd w:id="771"/>
      <w:r>
        <w:rPr>
          <w:rFonts w:hint="eastAsia" w:ascii="宋体" w:hAnsi="宋体" w:eastAsia="宋体" w:cs="宋体"/>
          <w:sz w:val="21"/>
          <w:szCs w:val="21"/>
        </w:rPr>
        <w:t xml:space="preserve"> </w:t>
      </w:r>
      <w:bookmarkEnd w:id="772"/>
      <w:bookmarkEnd w:id="773"/>
      <w:bookmarkEnd w:id="774"/>
    </w:p>
    <w:p w14:paraId="7253B11E">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775" w:name="_Toc351203608"/>
      <w:bookmarkStart w:id="776" w:name="_Toc296503117"/>
      <w:bookmarkStart w:id="777" w:name="_Toc296346618"/>
      <w:bookmarkStart w:id="778" w:name="_Toc337558824"/>
      <w:r>
        <w:rPr>
          <w:rFonts w:hint="eastAsia" w:ascii="宋体" w:hAnsi="宋体" w:eastAsia="宋体" w:cs="宋体"/>
          <w:b w:val="0"/>
          <w:i w:val="0"/>
          <w:sz w:val="21"/>
          <w:szCs w:val="21"/>
        </w:rPr>
        <w:t>15.1 不可抗力的确认</w:t>
      </w:r>
      <w:bookmarkEnd w:id="775"/>
    </w:p>
    <w:bookmarkEnd w:id="776"/>
    <w:bookmarkEnd w:id="777"/>
    <w:bookmarkEnd w:id="778"/>
    <w:p w14:paraId="226A84B2">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149FCA36">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不可抗力发生后，发包人和设计人应收集证明不可抗力发生及不可抗力造成损失的证据，并及时认真统计所造成的损失。合同当事人对是否属于不可抗力或其损失发生争议时，按第17条〔争议解决〕的约定处理。</w:t>
      </w:r>
    </w:p>
    <w:p w14:paraId="75752DE8">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779" w:name="_Toc351203609"/>
      <w:bookmarkStart w:id="780" w:name="_Toc296346619"/>
      <w:bookmarkStart w:id="781" w:name="_Toc296503118"/>
      <w:bookmarkStart w:id="782" w:name="_Toc337558825"/>
      <w:r>
        <w:rPr>
          <w:rFonts w:hint="eastAsia" w:ascii="宋体" w:hAnsi="宋体" w:eastAsia="宋体" w:cs="宋体"/>
          <w:b w:val="0"/>
          <w:i w:val="0"/>
          <w:sz w:val="21"/>
          <w:szCs w:val="21"/>
        </w:rPr>
        <w:t>15.2 不可抗力的通知</w:t>
      </w:r>
      <w:bookmarkEnd w:id="779"/>
    </w:p>
    <w:bookmarkEnd w:id="780"/>
    <w:bookmarkEnd w:id="781"/>
    <w:bookmarkEnd w:id="782"/>
    <w:p w14:paraId="47059FC1">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合同一方当事人遇到不可抗力事件，使其履行合同义务受到阻碍时，应立即通知合同另一方当事人，书面说明不可抗力和受阻碍的详细情况，并在合理期限内提供必要的证明。</w:t>
      </w:r>
    </w:p>
    <w:p w14:paraId="3C9968FB">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不可抗力持续发生的，合同一方当事人应及时向合同另一方当事人提交中间报告，说明不可抗力和履行合同受阻的情况，并于不可抗力事件结束后28天内提交最终报告及有关资料。</w:t>
      </w:r>
    </w:p>
    <w:p w14:paraId="09F29065">
      <w:pPr>
        <w:pStyle w:val="6"/>
        <w:numPr>
          <w:ilvl w:val="4"/>
          <w:numId w:val="0"/>
        </w:numPr>
        <w:adjustRightInd w:val="0"/>
        <w:snapToGrid w:val="0"/>
        <w:spacing w:before="0" w:after="0" w:line="360" w:lineRule="auto"/>
        <w:rPr>
          <w:rFonts w:hint="eastAsia" w:ascii="宋体" w:hAnsi="宋体" w:eastAsia="宋体" w:cs="宋体"/>
          <w:b w:val="0"/>
          <w:i w:val="0"/>
          <w:sz w:val="21"/>
          <w:szCs w:val="21"/>
        </w:rPr>
      </w:pPr>
      <w:bookmarkStart w:id="783" w:name="_Toc351203610"/>
      <w:bookmarkStart w:id="784" w:name="_Toc296503119"/>
      <w:bookmarkStart w:id="785" w:name="_Toc337558826"/>
      <w:bookmarkStart w:id="786" w:name="_Toc296346620"/>
      <w:r>
        <w:rPr>
          <w:rFonts w:hint="eastAsia" w:ascii="宋体" w:hAnsi="宋体" w:eastAsia="宋体" w:cs="宋体"/>
          <w:b w:val="0"/>
          <w:i w:val="0"/>
          <w:sz w:val="21"/>
          <w:szCs w:val="21"/>
        </w:rPr>
        <w:t>15.3 不可抗力后果的承担</w:t>
      </w:r>
      <w:bookmarkEnd w:id="783"/>
    </w:p>
    <w:bookmarkEnd w:id="784"/>
    <w:bookmarkEnd w:id="785"/>
    <w:bookmarkEnd w:id="786"/>
    <w:p w14:paraId="2A9F01E4">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不可抗力引起的后果及造成的损失由合同当事人按照法律规定及合同约定各自承担。不可抗力发生前已完成的工程设计应当按照合同约定进行支付。</w:t>
      </w:r>
    </w:p>
    <w:p w14:paraId="4FBB06D3">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不可抗力发生后，合同当事人均应采取措施尽量避免和减少损失的扩大，任何一方当事人没有采取有效措施导致损失扩大的，应对扩大的损失承担责任。</w:t>
      </w:r>
    </w:p>
    <w:p w14:paraId="48A6D065">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因合同一方迟延履行合同义务，在迟延履行期间遭遇不可抗力的，不免除其违约责任。</w:t>
      </w:r>
    </w:p>
    <w:p w14:paraId="5F4A0255">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16. 合同解除</w:t>
      </w:r>
    </w:p>
    <w:p w14:paraId="1E1B103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16.1 发包人与设计人协商一致，可以解除合同。</w:t>
      </w:r>
    </w:p>
    <w:p w14:paraId="3EED7FE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16.2 有下列情形之一的，合同当事人一方或双方可以解除合同：</w:t>
      </w:r>
    </w:p>
    <w:p w14:paraId="3AA9241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（1）设计人工程设计文件存在重大质量问题，经发包人催告后，在合理期限内修改后仍不能满足国家现行深度要求或不能达到合同约定的设计质量要求的，发包人可以解除合同；</w:t>
      </w:r>
    </w:p>
    <w:p w14:paraId="22595AD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（2）发包人未按合同约定支付设计费用，经设计人催告后，在30天内仍未支付的，设计人可以解除合同；</w:t>
      </w:r>
    </w:p>
    <w:p w14:paraId="6F4D8AB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（3）暂停设计期限已连续超过180天，专用合同条款另有约定的除外；</w:t>
      </w:r>
    </w:p>
    <w:p w14:paraId="46A5C30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（4）因不可抗力致使合同无法履行；</w:t>
      </w:r>
    </w:p>
    <w:p w14:paraId="389AC5B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（5）因一方违约致使合同无法实际履行或实际履行已无必要；</w:t>
      </w:r>
    </w:p>
    <w:p w14:paraId="0664462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（6）因本工程项目条件发生重大变化，使合同无法继续履行。</w:t>
      </w:r>
    </w:p>
    <w:p w14:paraId="53D27FA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16.3 任何一方因故需解除合同时，应提前30天书面通知对方，对合同中的遗留问题应取得一致意见并形成书面协议。</w:t>
      </w:r>
    </w:p>
    <w:p w14:paraId="321D096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16.4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14:paraId="16B5C5F4">
      <w:pPr>
        <w:pStyle w:val="5"/>
        <w:numPr>
          <w:ilvl w:val="3"/>
          <w:numId w:val="0"/>
        </w:numPr>
        <w:adjustRightInd w:val="0"/>
        <w:snapToGrid w:val="0"/>
        <w:spacing w:before="0" w:after="0"/>
        <w:rPr>
          <w:rFonts w:hint="eastAsia" w:ascii="宋体" w:hAnsi="宋体" w:eastAsia="宋体" w:cs="宋体"/>
          <w:sz w:val="21"/>
          <w:szCs w:val="21"/>
        </w:rPr>
      </w:pPr>
      <w:bookmarkStart w:id="787" w:name="_Toc351203626"/>
      <w:bookmarkStart w:id="788" w:name="_Toc337558840"/>
      <w:bookmarkStart w:id="789" w:name="_Toc296346647"/>
      <w:bookmarkStart w:id="790" w:name="_Toc296503146"/>
      <w:r>
        <w:rPr>
          <w:rFonts w:hint="eastAsia" w:ascii="宋体" w:hAnsi="宋体" w:eastAsia="宋体" w:cs="宋体"/>
          <w:sz w:val="21"/>
          <w:szCs w:val="21"/>
        </w:rPr>
        <w:t>17. 争议解决</w:t>
      </w:r>
      <w:bookmarkEnd w:id="787"/>
    </w:p>
    <w:bookmarkEnd w:id="788"/>
    <w:bookmarkEnd w:id="789"/>
    <w:bookmarkEnd w:id="790"/>
    <w:p w14:paraId="67928FB1">
      <w:pPr>
        <w:adjustRightInd w:val="0"/>
        <w:snapToGrid w:val="0"/>
        <w:spacing w:line="360" w:lineRule="auto"/>
        <w:ind w:firstLine="420" w:firstLineChars="200"/>
        <w:rPr>
          <w:rFonts w:hint="eastAsia" w:ascii="宋体" w:hAnsi="宋体" w:cs="宋体"/>
          <w:kern w:val="0"/>
          <w:szCs w:val="21"/>
        </w:rPr>
      </w:pPr>
      <w:bookmarkStart w:id="791" w:name="_Toc351203627"/>
      <w:bookmarkStart w:id="792" w:name="_Toc296346648"/>
      <w:bookmarkStart w:id="793" w:name="_Toc337558841"/>
      <w:bookmarkStart w:id="794" w:name="_Toc296503147"/>
      <w:r>
        <w:rPr>
          <w:rFonts w:hint="eastAsia" w:ascii="宋体" w:hAnsi="宋体" w:cs="宋体"/>
          <w:kern w:val="0"/>
          <w:szCs w:val="21"/>
        </w:rPr>
        <w:t>17.1 和解</w:t>
      </w:r>
      <w:bookmarkEnd w:id="791"/>
    </w:p>
    <w:bookmarkEnd w:id="792"/>
    <w:bookmarkEnd w:id="793"/>
    <w:bookmarkEnd w:id="794"/>
    <w:p w14:paraId="500AF0EC">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合同当事人可以就争议自行和解，自行和解达成协议的经双方签字并盖章后作为合同补充文件，双方均应遵照执行。</w:t>
      </w:r>
    </w:p>
    <w:p w14:paraId="6A44387B">
      <w:pPr>
        <w:adjustRightInd w:val="0"/>
        <w:snapToGrid w:val="0"/>
        <w:spacing w:line="360" w:lineRule="auto"/>
        <w:ind w:firstLine="420" w:firstLineChars="200"/>
        <w:rPr>
          <w:rFonts w:hint="eastAsia" w:ascii="宋体" w:hAnsi="宋体" w:cs="宋体"/>
          <w:kern w:val="0"/>
          <w:szCs w:val="21"/>
        </w:rPr>
      </w:pPr>
      <w:bookmarkStart w:id="795" w:name="_Toc351203628"/>
      <w:bookmarkStart w:id="796" w:name="_Toc296503148"/>
      <w:bookmarkStart w:id="797" w:name="_Toc296346649"/>
      <w:bookmarkStart w:id="798" w:name="_Toc337558842"/>
      <w:r>
        <w:rPr>
          <w:rFonts w:hint="eastAsia" w:ascii="宋体" w:hAnsi="宋体" w:cs="宋体"/>
          <w:kern w:val="0"/>
          <w:szCs w:val="21"/>
        </w:rPr>
        <w:t>17.2 调解</w:t>
      </w:r>
      <w:bookmarkEnd w:id="795"/>
    </w:p>
    <w:bookmarkEnd w:id="796"/>
    <w:bookmarkEnd w:id="797"/>
    <w:bookmarkEnd w:id="798"/>
    <w:p w14:paraId="6CFAD960">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合同当事人可以就争议请求相关行政主管部门、行业协会或其他第三方进行调解，调解达成协议的，经双方签字并盖章后作为合同补充文件，双方均应遵照执行。</w:t>
      </w:r>
    </w:p>
    <w:p w14:paraId="565557E5">
      <w:pPr>
        <w:adjustRightInd w:val="0"/>
        <w:snapToGrid w:val="0"/>
        <w:spacing w:line="360" w:lineRule="auto"/>
        <w:ind w:firstLine="420" w:firstLineChars="200"/>
        <w:rPr>
          <w:rFonts w:hint="eastAsia" w:ascii="宋体" w:hAnsi="宋体" w:cs="宋体"/>
          <w:kern w:val="0"/>
          <w:szCs w:val="21"/>
        </w:rPr>
      </w:pPr>
      <w:bookmarkStart w:id="799" w:name="_Toc351203629"/>
      <w:bookmarkStart w:id="800" w:name="_Toc337558843"/>
      <w:bookmarkStart w:id="801" w:name="_Toc296503149"/>
      <w:bookmarkStart w:id="802" w:name="_Toc296346650"/>
      <w:r>
        <w:rPr>
          <w:rFonts w:hint="eastAsia" w:ascii="宋体" w:hAnsi="宋体" w:cs="宋体"/>
          <w:kern w:val="0"/>
          <w:szCs w:val="21"/>
        </w:rPr>
        <w:t>17.3 争议评审</w:t>
      </w:r>
      <w:bookmarkEnd w:id="799"/>
    </w:p>
    <w:bookmarkEnd w:id="800"/>
    <w:bookmarkEnd w:id="801"/>
    <w:bookmarkEnd w:id="802"/>
    <w:p w14:paraId="15A8DF00">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合同当事人在专用合同条款中约定采取争议评审方式解决争议以及评审规则，并按下列约定执行： </w:t>
      </w:r>
    </w:p>
    <w:p w14:paraId="50132698">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17.3.1 争议评审小组的确定</w:t>
      </w:r>
    </w:p>
    <w:p w14:paraId="47C4BC1F">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合同当事人可以共同选择一名或三名争议评审员，组成争议评审小组。除专用合同条款另有约定外，合同当事人应当自合同签订后28天内，或者争议发生后14天内，选定争议评审员。</w:t>
      </w:r>
    </w:p>
    <w:p w14:paraId="3D44324D">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78BD1DDC">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除专用合同条款另有约定外，评审所发生的费用由发包人和设计人各承担一半。</w:t>
      </w:r>
    </w:p>
    <w:p w14:paraId="306EBFC3">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17.3.2 争议评审小组的决定</w:t>
      </w:r>
    </w:p>
    <w:p w14:paraId="68AB95EA">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合同当事人可在任何时间将与合同有关的任何争议共同提请争议评审小组进行评审。争议评审小组应秉持客观、公正原则，充分听取合同当事人的意见，依据相关法律、技术标准、行业惯例等，自收到争议评审申请报告后14天内作出书面决定，并说明理由。合同当事人可以在专用合同条款中对本事项另行约定。</w:t>
      </w:r>
    </w:p>
    <w:p w14:paraId="72BA73FE">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17.3.3 争议评审小组决定的效力</w:t>
      </w:r>
    </w:p>
    <w:p w14:paraId="5F2EC270">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争议评审小组作出的书面决定经合同当事人签字确认后，对双方具有约束力，双方应遵照执行。</w:t>
      </w:r>
    </w:p>
    <w:p w14:paraId="64BAB863">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任何一方当事人不接受争议评审小组决定或不履行争议评审小组决定的，双方可选择采用其他争议解决方式。</w:t>
      </w:r>
    </w:p>
    <w:p w14:paraId="24AEB0F6">
      <w:pPr>
        <w:adjustRightInd w:val="0"/>
        <w:snapToGrid w:val="0"/>
        <w:spacing w:line="360" w:lineRule="auto"/>
        <w:ind w:firstLine="420" w:firstLineChars="200"/>
        <w:rPr>
          <w:rFonts w:hint="eastAsia" w:ascii="宋体" w:hAnsi="宋体" w:cs="宋体"/>
          <w:kern w:val="0"/>
          <w:szCs w:val="21"/>
        </w:rPr>
      </w:pPr>
      <w:bookmarkStart w:id="803" w:name="_Toc351203630"/>
      <w:bookmarkStart w:id="804" w:name="_Toc296346651"/>
      <w:bookmarkStart w:id="805" w:name="_Toc337558844"/>
      <w:bookmarkStart w:id="806" w:name="_Toc296503150"/>
      <w:r>
        <w:rPr>
          <w:rFonts w:hint="eastAsia" w:ascii="宋体" w:hAnsi="宋体" w:cs="宋体"/>
          <w:kern w:val="0"/>
          <w:szCs w:val="21"/>
        </w:rPr>
        <w:t>17.4 仲裁或诉讼</w:t>
      </w:r>
      <w:bookmarkEnd w:id="803"/>
    </w:p>
    <w:bookmarkEnd w:id="804"/>
    <w:bookmarkEnd w:id="805"/>
    <w:bookmarkEnd w:id="806"/>
    <w:p w14:paraId="35C919FD">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因合同及合同有关事项产生的争议，合同当事人可以在专用合同条款中约定以下一种方式解决争议：</w:t>
      </w:r>
    </w:p>
    <w:p w14:paraId="3B77CC2D">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（1）向约定的仲裁委员会申请仲裁；</w:t>
      </w:r>
    </w:p>
    <w:p w14:paraId="4663C48D">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（2）向有管辖权的人民法院起诉。</w:t>
      </w:r>
    </w:p>
    <w:p w14:paraId="3ADBB4FA">
      <w:pPr>
        <w:adjustRightInd w:val="0"/>
        <w:snapToGrid w:val="0"/>
        <w:spacing w:line="360" w:lineRule="auto"/>
        <w:ind w:firstLine="420" w:firstLineChars="200"/>
        <w:rPr>
          <w:rFonts w:hint="eastAsia" w:ascii="宋体" w:hAnsi="宋体" w:cs="宋体"/>
          <w:kern w:val="0"/>
          <w:szCs w:val="21"/>
        </w:rPr>
      </w:pPr>
      <w:bookmarkStart w:id="807" w:name="_Toc351203631"/>
      <w:bookmarkStart w:id="808" w:name="_Toc296346653"/>
      <w:bookmarkStart w:id="809" w:name="_Toc337558845"/>
      <w:bookmarkStart w:id="810" w:name="_Toc296503152"/>
      <w:r>
        <w:rPr>
          <w:rFonts w:hint="eastAsia" w:ascii="宋体" w:hAnsi="宋体" w:cs="宋体"/>
          <w:kern w:val="0"/>
          <w:szCs w:val="21"/>
        </w:rPr>
        <w:t>17.5 争议解决条款效力</w:t>
      </w:r>
      <w:bookmarkEnd w:id="807"/>
    </w:p>
    <w:bookmarkEnd w:id="808"/>
    <w:bookmarkEnd w:id="809"/>
    <w:bookmarkEnd w:id="810"/>
    <w:p w14:paraId="07E16D73">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合同有关争议解决的条款独立存在，合同的变更、解除、终止、无效或者被撤销均不影响其效力。 </w:t>
      </w:r>
    </w:p>
    <w:p w14:paraId="1371980B">
      <w:pPr>
        <w:pStyle w:val="4"/>
        <w:numPr>
          <w:ilvl w:val="2"/>
          <w:numId w:val="0"/>
        </w:numPr>
        <w:adjustRightInd w:val="0"/>
        <w:snapToGrid w:val="0"/>
        <w:spacing w:before="0" w:after="0" w:line="360" w:lineRule="auto"/>
        <w:jc w:val="center"/>
        <w:rPr>
          <w:rFonts w:hint="eastAsia" w:ascii="宋体" w:hAnsi="宋体" w:eastAsia="宋体" w:cs="宋体"/>
          <w:sz w:val="40"/>
          <w:szCs w:val="40"/>
        </w:rPr>
      </w:pPr>
      <w:r>
        <w:rPr>
          <w:rFonts w:hint="eastAsia" w:ascii="宋体" w:hAnsi="宋体" w:eastAsia="宋体" w:cs="宋体"/>
          <w:sz w:val="21"/>
          <w:szCs w:val="21"/>
        </w:rPr>
        <w:br w:type="page"/>
      </w:r>
      <w:bookmarkStart w:id="811" w:name="_Toc351203652"/>
      <w:r>
        <w:rPr>
          <w:rFonts w:hint="eastAsia" w:ascii="宋体" w:hAnsi="宋体" w:eastAsia="宋体" w:cs="宋体"/>
          <w:sz w:val="28"/>
          <w:szCs w:val="28"/>
        </w:rPr>
        <w:t>第三部分 专用合同条款</w:t>
      </w:r>
    </w:p>
    <w:p w14:paraId="33BF36AE">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1. 一般约定</w:t>
      </w:r>
    </w:p>
    <w:p w14:paraId="24A31CB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1.1 词语定义与解释</w:t>
      </w:r>
    </w:p>
    <w:p w14:paraId="0DC98160">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1.1.1合同</w:t>
      </w:r>
    </w:p>
    <w:p w14:paraId="18403304">
      <w:pPr>
        <w:adjustRightInd w:val="0"/>
        <w:snapToGrid w:val="0"/>
        <w:spacing w:line="360" w:lineRule="auto"/>
        <w:ind w:left="1155" w:hanging="1155" w:hangingChars="550"/>
        <w:rPr>
          <w:rFonts w:hint="eastAsia" w:ascii="宋体" w:hAnsi="宋体" w:cs="宋体"/>
          <w:szCs w:val="21"/>
          <w:u w:val="single"/>
        </w:rPr>
      </w:pPr>
      <w:r>
        <w:rPr>
          <w:rFonts w:hint="eastAsia" w:ascii="宋体" w:hAnsi="宋体" w:cs="宋体"/>
          <w:kern w:val="0"/>
          <w:szCs w:val="21"/>
        </w:rPr>
        <w:t>1.1.1.8 其他合同文件包括：</w:t>
      </w:r>
      <w:r>
        <w:rPr>
          <w:rFonts w:hint="eastAsia" w:ascii="宋体" w:hAnsi="宋体" w:cs="宋体"/>
          <w:szCs w:val="21"/>
          <w:u w:val="single"/>
        </w:rPr>
        <w:t xml:space="preserve"> / </w:t>
      </w:r>
      <w:r>
        <w:rPr>
          <w:rFonts w:hint="eastAsia" w:ascii="宋体" w:hAnsi="宋体" w:cs="宋体"/>
          <w:szCs w:val="21"/>
        </w:rPr>
        <w:t>。</w:t>
      </w:r>
    </w:p>
    <w:p w14:paraId="7CACD69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1.3 法律 </w:t>
      </w:r>
    </w:p>
    <w:p w14:paraId="7B915DAD">
      <w:pPr>
        <w:adjustRightInd w:val="0"/>
        <w:snapToGrid w:val="0"/>
        <w:spacing w:line="360" w:lineRule="auto"/>
        <w:ind w:left="1155" w:hanging="1155" w:hangingChars="550"/>
        <w:rPr>
          <w:rFonts w:hint="eastAsia" w:ascii="宋体" w:hAnsi="宋体" w:cs="宋体"/>
          <w:szCs w:val="21"/>
          <w:u w:val="single"/>
        </w:rPr>
      </w:pPr>
      <w:r>
        <w:rPr>
          <w:rFonts w:hint="eastAsia" w:ascii="宋体" w:hAnsi="宋体" w:cs="宋体"/>
          <w:szCs w:val="21"/>
        </w:rPr>
        <w:t>适用于合同的其他规范性文件：</w:t>
      </w:r>
      <w:r>
        <w:rPr>
          <w:rFonts w:hint="eastAsia" w:ascii="宋体" w:hAnsi="宋体" w:cs="宋体"/>
          <w:szCs w:val="21"/>
          <w:u w:val="single"/>
        </w:rPr>
        <w:t xml:space="preserve"> / </w:t>
      </w:r>
      <w:r>
        <w:rPr>
          <w:rFonts w:hint="eastAsia" w:ascii="宋体" w:hAnsi="宋体" w:cs="宋体"/>
          <w:szCs w:val="21"/>
        </w:rPr>
        <w:t>。</w:t>
      </w:r>
    </w:p>
    <w:p w14:paraId="0F1C84D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 技术标准</w:t>
      </w:r>
    </w:p>
    <w:p w14:paraId="3BE89C24">
      <w:pPr>
        <w:adjustRightInd w:val="0"/>
        <w:snapToGrid w:val="0"/>
        <w:spacing w:line="360" w:lineRule="auto"/>
        <w:rPr>
          <w:rFonts w:hint="eastAsia" w:ascii="宋体" w:hAnsi="宋体" w:cs="宋体"/>
          <w:szCs w:val="21"/>
        </w:rPr>
      </w:pPr>
      <w:r>
        <w:rPr>
          <w:rFonts w:hint="eastAsia" w:ascii="宋体" w:hAnsi="宋体" w:cs="宋体"/>
          <w:szCs w:val="21"/>
        </w:rPr>
        <w:t>1.4.1适用于工程的技术标准包括：</w:t>
      </w:r>
      <w:r>
        <w:rPr>
          <w:rFonts w:hint="eastAsia" w:ascii="宋体" w:hAnsi="宋体" w:cs="宋体"/>
          <w:szCs w:val="21"/>
          <w:u w:val="single"/>
        </w:rPr>
        <w:t>国家、行业和北京市现行技术标准、规范、规程，及当地政府主管部门的审核要求等；如各规范及标准中对同一事项规范要求不一致的，以专业标准较高的为准。</w:t>
      </w:r>
      <w:r>
        <w:rPr>
          <w:rFonts w:hint="eastAsia" w:ascii="宋体" w:hAnsi="宋体" w:cs="宋体"/>
          <w:szCs w:val="21"/>
        </w:rPr>
        <w:t>。</w:t>
      </w:r>
    </w:p>
    <w:p w14:paraId="2FE2D0CF">
      <w:pPr>
        <w:adjustRightInd w:val="0"/>
        <w:snapToGrid w:val="0"/>
        <w:spacing w:line="360" w:lineRule="auto"/>
        <w:ind w:left="1050" w:hanging="1050" w:hangingChars="500"/>
        <w:rPr>
          <w:rFonts w:hint="eastAsia" w:ascii="宋体" w:hAnsi="宋体" w:cs="宋体"/>
          <w:szCs w:val="21"/>
          <w:u w:val="single"/>
        </w:rPr>
      </w:pPr>
      <w:r>
        <w:rPr>
          <w:rFonts w:hint="eastAsia" w:ascii="宋体" w:hAnsi="宋体" w:cs="宋体"/>
          <w:kern w:val="0"/>
          <w:szCs w:val="21"/>
        </w:rPr>
        <w:t>1.4.2 国外技术标准原文版本和中文译本的提供方：</w:t>
      </w:r>
      <w:r>
        <w:rPr>
          <w:rFonts w:hint="eastAsia" w:ascii="宋体" w:hAnsi="宋体" w:cs="宋体"/>
          <w:szCs w:val="21"/>
          <w:u w:val="single"/>
        </w:rPr>
        <w:t xml:space="preserve"> / </w:t>
      </w:r>
      <w:r>
        <w:rPr>
          <w:rFonts w:hint="eastAsia" w:ascii="宋体" w:hAnsi="宋体" w:cs="宋体"/>
          <w:szCs w:val="21"/>
        </w:rPr>
        <w:t>；</w:t>
      </w:r>
    </w:p>
    <w:p w14:paraId="6A98D427">
      <w:pPr>
        <w:adjustRightInd w:val="0"/>
        <w:snapToGrid w:val="0"/>
        <w:spacing w:line="360" w:lineRule="auto"/>
        <w:ind w:left="1155" w:hanging="1155" w:hangingChars="550"/>
        <w:rPr>
          <w:rFonts w:hint="eastAsia" w:ascii="宋体" w:hAnsi="宋体" w:cs="宋体"/>
          <w:szCs w:val="21"/>
          <w:u w:val="single"/>
        </w:rPr>
      </w:pPr>
      <w:r>
        <w:rPr>
          <w:rFonts w:hint="eastAsia" w:ascii="宋体" w:hAnsi="宋体" w:cs="宋体"/>
          <w:kern w:val="0"/>
          <w:szCs w:val="21"/>
        </w:rPr>
        <w:t>提供国外技术标准的名称：</w:t>
      </w:r>
      <w:r>
        <w:rPr>
          <w:rFonts w:hint="eastAsia" w:ascii="宋体" w:hAnsi="宋体" w:cs="宋体"/>
          <w:szCs w:val="21"/>
          <w:u w:val="single"/>
        </w:rPr>
        <w:t xml:space="preserve"> / </w:t>
      </w:r>
      <w:r>
        <w:rPr>
          <w:rFonts w:hint="eastAsia" w:ascii="宋体" w:hAnsi="宋体" w:cs="宋体"/>
          <w:kern w:val="0"/>
          <w:szCs w:val="21"/>
        </w:rPr>
        <w:t xml:space="preserve">； </w:t>
      </w:r>
    </w:p>
    <w:p w14:paraId="7A08EFFC">
      <w:pPr>
        <w:adjustRightInd w:val="0"/>
        <w:snapToGrid w:val="0"/>
        <w:spacing w:line="360" w:lineRule="auto"/>
        <w:rPr>
          <w:rFonts w:hint="eastAsia" w:ascii="宋体" w:hAnsi="宋体" w:cs="宋体"/>
          <w:kern w:val="0"/>
          <w:szCs w:val="21"/>
        </w:rPr>
      </w:pPr>
      <w:r>
        <w:rPr>
          <w:rFonts w:hint="eastAsia" w:ascii="宋体" w:hAnsi="宋体" w:cs="宋体"/>
          <w:kern w:val="0"/>
          <w:szCs w:val="21"/>
        </w:rPr>
        <w:t>提供国外技术标准的份数：</w:t>
      </w:r>
      <w:r>
        <w:rPr>
          <w:rFonts w:hint="eastAsia" w:ascii="宋体" w:hAnsi="宋体" w:cs="宋体"/>
          <w:szCs w:val="21"/>
          <w:u w:val="single"/>
        </w:rPr>
        <w:t xml:space="preserve"> / </w:t>
      </w:r>
      <w:r>
        <w:rPr>
          <w:rFonts w:hint="eastAsia" w:ascii="宋体" w:hAnsi="宋体" w:cs="宋体"/>
          <w:kern w:val="0"/>
          <w:szCs w:val="21"/>
        </w:rPr>
        <w:t>；</w:t>
      </w:r>
    </w:p>
    <w:p w14:paraId="7ED85FB1">
      <w:pPr>
        <w:adjustRightInd w:val="0"/>
        <w:snapToGrid w:val="0"/>
        <w:spacing w:line="360" w:lineRule="auto"/>
        <w:rPr>
          <w:rFonts w:hint="eastAsia" w:ascii="宋体" w:hAnsi="宋体" w:cs="宋体"/>
          <w:kern w:val="0"/>
          <w:szCs w:val="21"/>
        </w:rPr>
      </w:pPr>
      <w:r>
        <w:rPr>
          <w:rFonts w:hint="eastAsia" w:ascii="宋体" w:hAnsi="宋体" w:cs="宋体"/>
          <w:kern w:val="0"/>
          <w:szCs w:val="21"/>
        </w:rPr>
        <w:t>提供国外技术标准的时间：</w:t>
      </w:r>
      <w:r>
        <w:rPr>
          <w:rFonts w:hint="eastAsia" w:ascii="宋体" w:hAnsi="宋体" w:cs="宋体"/>
          <w:szCs w:val="21"/>
          <w:u w:val="single"/>
        </w:rPr>
        <w:t xml:space="preserve"> / </w:t>
      </w:r>
      <w:r>
        <w:rPr>
          <w:rFonts w:hint="eastAsia" w:ascii="宋体" w:hAnsi="宋体" w:cs="宋体"/>
          <w:kern w:val="0"/>
          <w:szCs w:val="21"/>
        </w:rPr>
        <w:t>；</w:t>
      </w:r>
    </w:p>
    <w:p w14:paraId="445F1456">
      <w:pPr>
        <w:adjustRightInd w:val="0"/>
        <w:snapToGrid w:val="0"/>
        <w:spacing w:line="360" w:lineRule="auto"/>
        <w:rPr>
          <w:rFonts w:hint="eastAsia" w:ascii="宋体" w:hAnsi="宋体" w:cs="宋体"/>
          <w:szCs w:val="21"/>
        </w:rPr>
      </w:pPr>
      <w:r>
        <w:rPr>
          <w:rFonts w:hint="eastAsia" w:ascii="宋体" w:hAnsi="宋体" w:cs="宋体"/>
          <w:kern w:val="0"/>
          <w:szCs w:val="21"/>
        </w:rPr>
        <w:t>提供国外技术标准的费用承担：</w:t>
      </w:r>
      <w:r>
        <w:rPr>
          <w:rFonts w:hint="eastAsia" w:ascii="宋体" w:hAnsi="宋体" w:cs="宋体"/>
          <w:szCs w:val="21"/>
          <w:u w:val="single"/>
        </w:rPr>
        <w:t xml:space="preserve"> / </w:t>
      </w:r>
      <w:r>
        <w:rPr>
          <w:rFonts w:hint="eastAsia" w:ascii="宋体" w:hAnsi="宋体" w:cs="宋体"/>
          <w:kern w:val="0"/>
          <w:szCs w:val="21"/>
        </w:rPr>
        <w:t>。</w:t>
      </w:r>
    </w:p>
    <w:p w14:paraId="641DBB3E">
      <w:pPr>
        <w:adjustRightInd w:val="0"/>
        <w:snapToGrid w:val="0"/>
        <w:spacing w:line="360" w:lineRule="auto"/>
        <w:rPr>
          <w:rFonts w:hint="eastAsia" w:ascii="宋体" w:hAnsi="宋体" w:cs="宋体"/>
          <w:szCs w:val="21"/>
        </w:rPr>
      </w:pPr>
      <w:r>
        <w:rPr>
          <w:rFonts w:hint="eastAsia" w:ascii="宋体" w:hAnsi="宋体" w:cs="宋体"/>
          <w:szCs w:val="21"/>
        </w:rPr>
        <w:t>1.4.3 发包人对工程的技术标准和功能要求的特殊要求：</w:t>
      </w:r>
      <w:r>
        <w:rPr>
          <w:rFonts w:hint="eastAsia" w:ascii="宋体" w:hAnsi="宋体" w:cs="宋体"/>
          <w:szCs w:val="21"/>
          <w:u w:val="single"/>
        </w:rPr>
        <w:t xml:space="preserve"> / </w:t>
      </w:r>
      <w:r>
        <w:rPr>
          <w:rFonts w:hint="eastAsia" w:ascii="宋体" w:hAnsi="宋体" w:cs="宋体"/>
          <w:szCs w:val="21"/>
        </w:rPr>
        <w:t xml:space="preserve">。                        </w:t>
      </w:r>
    </w:p>
    <w:p w14:paraId="6EB6A47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1.5 合同文件的优先顺序</w:t>
      </w:r>
    </w:p>
    <w:p w14:paraId="7702D8C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合同文件组成及优先顺序为：</w:t>
      </w:r>
    </w:p>
    <w:p w14:paraId="6714A97D">
      <w:p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（1）合同协议书；</w:t>
      </w:r>
    </w:p>
    <w:p w14:paraId="6463BF92">
      <w:p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（2）专用合同条款及其附件； </w:t>
      </w:r>
    </w:p>
    <w:p w14:paraId="7CF113CC">
      <w:p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（3）通用合同条款； </w:t>
      </w:r>
    </w:p>
    <w:p w14:paraId="3E05DE48">
      <w:p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（4）中标通知书（如果有）；</w:t>
      </w:r>
    </w:p>
    <w:p w14:paraId="3D09E9EF">
      <w:p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（5）发包人要求；</w:t>
      </w:r>
    </w:p>
    <w:p w14:paraId="26FFA264">
      <w:p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（6）技术标准；</w:t>
      </w:r>
    </w:p>
    <w:p w14:paraId="7871A3E2">
      <w:p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（7）投标函及其附录（如果有）；</w:t>
      </w:r>
    </w:p>
    <w:p w14:paraId="2B5EED8A">
      <w:p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（8）发包人提供的上一阶段图纸（如果有）；</w:t>
      </w:r>
      <w:r>
        <w:rPr>
          <w:rFonts w:hint="eastAsia" w:ascii="宋体" w:hAnsi="宋体" w:cs="宋体"/>
          <w:szCs w:val="21"/>
        </w:rPr>
        <w:t>。</w:t>
      </w:r>
    </w:p>
    <w:p w14:paraId="302E6FA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1.6 联络</w:t>
      </w:r>
    </w:p>
    <w:p w14:paraId="53D61CDD">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1.6.1 发包人和设计人应当在</w:t>
      </w:r>
      <w:r>
        <w:rPr>
          <w:rFonts w:hint="eastAsia" w:ascii="宋体" w:hAnsi="宋体" w:cs="宋体"/>
          <w:szCs w:val="21"/>
          <w:u w:val="single"/>
        </w:rPr>
        <w:t xml:space="preserve">7   </w:t>
      </w:r>
      <w:r>
        <w:rPr>
          <w:rFonts w:hint="eastAsia" w:ascii="宋体" w:hAnsi="宋体" w:cs="宋体"/>
          <w:kern w:val="0"/>
          <w:szCs w:val="21"/>
        </w:rPr>
        <w:t>天内将与合同有关的通知、批准、证明、证书、指示、指令、要求、请求、同意、确定和决定等书面函件送达对方当事人。</w:t>
      </w:r>
    </w:p>
    <w:p w14:paraId="7E1E6CC5">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1.6.2 发包人和设计人联系信息</w:t>
      </w:r>
    </w:p>
    <w:p w14:paraId="044D29CD">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发包人接收文件的地点：</w:t>
      </w:r>
      <w:r>
        <w:rPr>
          <w:rFonts w:hint="eastAsia" w:ascii="宋体" w:hAnsi="宋体" w:cs="宋体"/>
          <w:kern w:val="0"/>
          <w:szCs w:val="21"/>
          <w:u w:val="single"/>
        </w:rPr>
        <w:t>北京市门头沟区潭柘寺镇人民政府</w:t>
      </w:r>
      <w:r>
        <w:rPr>
          <w:rFonts w:hint="eastAsia" w:ascii="宋体" w:hAnsi="宋体" w:cs="宋体"/>
          <w:kern w:val="0"/>
          <w:szCs w:val="21"/>
        </w:rPr>
        <w:t>；</w:t>
      </w:r>
    </w:p>
    <w:p w14:paraId="38C7D9A0">
      <w:pPr>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rPr>
        <w:t>发包人指定的接收人为：</w:t>
      </w:r>
      <w:r>
        <w:rPr>
          <w:rFonts w:hint="eastAsia" w:ascii="宋体" w:hAnsi="宋体" w:cs="宋体"/>
          <w:szCs w:val="21"/>
          <w:u w:val="single"/>
        </w:rPr>
        <w:t xml:space="preserve">  王川   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w:t>
      </w:r>
    </w:p>
    <w:p w14:paraId="4358CC46">
      <w:p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rPr>
        <w:t>发包人指定的联系电话及传真号码：</w:t>
      </w:r>
      <w:r>
        <w:rPr>
          <w:rFonts w:hint="eastAsia" w:ascii="宋体" w:hAnsi="宋体" w:cs="宋体"/>
          <w:szCs w:val="21"/>
          <w:u w:val="single"/>
        </w:rPr>
        <w:t xml:space="preserve"> 60860699  </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rPr>
        <w:t>；</w:t>
      </w:r>
    </w:p>
    <w:p w14:paraId="4C577592">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发包人指定的电子邮箱：</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w:t>
      </w:r>
      <w:r>
        <w:rPr>
          <w:rFonts w:hint="eastAsia" w:ascii="宋体" w:hAnsi="宋体" w:cs="宋体"/>
          <w:kern w:val="0"/>
          <w:szCs w:val="21"/>
          <w:u w:val="single"/>
        </w:rPr>
        <w:t xml:space="preserve">               </w:t>
      </w:r>
      <w:r>
        <w:rPr>
          <w:rFonts w:hint="eastAsia" w:ascii="宋体" w:hAnsi="宋体" w:cs="宋体"/>
          <w:kern w:val="0"/>
          <w:szCs w:val="21"/>
        </w:rPr>
        <w:t>。</w:t>
      </w:r>
    </w:p>
    <w:p w14:paraId="39E15CF4">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设计人接收文件的地点：</w:t>
      </w:r>
      <w:r>
        <w:rPr>
          <w:rFonts w:hint="eastAsia" w:ascii="宋体" w:hAnsi="宋体" w:cs="宋体"/>
          <w:kern w:val="0"/>
          <w:szCs w:val="21"/>
          <w:u w:val="single"/>
          <w:lang w:val="en-US" w:eastAsia="zh-CN"/>
        </w:rPr>
        <w:t xml:space="preserve"> </w:t>
      </w:r>
      <w:r>
        <w:rPr>
          <w:rFonts w:hint="eastAsia" w:ascii="宋体" w:hAnsi="宋体" w:cs="宋体"/>
          <w:kern w:val="0"/>
          <w:szCs w:val="21"/>
        </w:rPr>
        <w:t>；</w:t>
      </w:r>
    </w:p>
    <w:p w14:paraId="30E0F5E7">
      <w:pPr>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rPr>
        <w:t>设计人指定的接收人为：</w:t>
      </w:r>
      <w:r>
        <w:rPr>
          <w:rFonts w:hint="eastAsia" w:ascii="宋体" w:hAnsi="宋体" w:cs="宋体"/>
          <w:i/>
          <w:iCs/>
          <w:kern w:val="0"/>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rPr>
        <w:t>；</w:t>
      </w:r>
    </w:p>
    <w:p w14:paraId="2C7B5A3A">
      <w:p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rPr>
        <w:t>设计人指定的联系电话及传真号码：</w:t>
      </w:r>
      <w:r>
        <w:rPr>
          <w:rFonts w:hint="eastAsia" w:ascii="宋体" w:hAnsi="宋体" w:cs="宋体"/>
          <w:szCs w:val="21"/>
          <w:u w:val="single"/>
          <w:lang w:val="en-US" w:eastAsia="zh-CN"/>
        </w:rPr>
        <w:t xml:space="preserve"> </w:t>
      </w:r>
      <w:r>
        <w:rPr>
          <w:rFonts w:hint="eastAsia" w:ascii="宋体" w:hAnsi="宋体" w:cs="宋体"/>
          <w:szCs w:val="21"/>
        </w:rPr>
        <w:t>；</w:t>
      </w:r>
    </w:p>
    <w:p w14:paraId="7A972C1A">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szCs w:val="21"/>
        </w:rPr>
        <w:t>设计人</w:t>
      </w:r>
      <w:r>
        <w:rPr>
          <w:rFonts w:hint="eastAsia" w:ascii="宋体" w:hAnsi="宋体" w:cs="宋体"/>
          <w:kern w:val="0"/>
          <w:szCs w:val="21"/>
        </w:rPr>
        <w:t>指定的电子邮箱：</w:t>
      </w:r>
      <w:r>
        <w:rPr>
          <w:rFonts w:hint="eastAsia" w:ascii="宋体" w:hAnsi="宋体" w:cs="宋体"/>
          <w:kern w:val="0"/>
          <w:szCs w:val="21"/>
          <w:u w:val="single"/>
          <w:lang w:val="en-US" w:eastAsia="zh-CN"/>
        </w:rPr>
        <w:t xml:space="preserve">    </w:t>
      </w:r>
      <w:r>
        <w:rPr>
          <w:rFonts w:hint="eastAsia" w:ascii="宋体" w:hAnsi="宋体" w:cs="宋体"/>
          <w:kern w:val="0"/>
          <w:szCs w:val="21"/>
        </w:rPr>
        <w:t>。</w:t>
      </w:r>
    </w:p>
    <w:p w14:paraId="7C423112">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1.8 保密</w:t>
      </w:r>
    </w:p>
    <w:p w14:paraId="46CFF239">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保密期限：</w:t>
      </w:r>
      <w:r>
        <w:rPr>
          <w:rFonts w:hint="eastAsia" w:ascii="宋体" w:hAnsi="宋体" w:cs="宋体"/>
          <w:kern w:val="0"/>
          <w:szCs w:val="21"/>
          <w:u w:val="single"/>
        </w:rPr>
        <w:t>永久</w:t>
      </w:r>
      <w:r>
        <w:rPr>
          <w:rFonts w:hint="eastAsia" w:ascii="宋体" w:hAnsi="宋体" w:cs="宋体"/>
          <w:kern w:val="0"/>
          <w:szCs w:val="21"/>
        </w:rPr>
        <w:t>。</w:t>
      </w:r>
    </w:p>
    <w:p w14:paraId="3B24E5D6">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2. 发包人</w:t>
      </w:r>
    </w:p>
    <w:p w14:paraId="689C13E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2.1 发包人一般义务</w:t>
      </w:r>
    </w:p>
    <w:p w14:paraId="539AF10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2.1.3 发包人其它义务：</w:t>
      </w:r>
      <w:r>
        <w:rPr>
          <w:rFonts w:hint="eastAsia" w:ascii="宋体" w:hAnsi="宋体" w:cs="宋体"/>
          <w:szCs w:val="21"/>
          <w:u w:val="single"/>
        </w:rPr>
        <w:t xml:space="preserve"> / </w:t>
      </w:r>
      <w:r>
        <w:rPr>
          <w:rFonts w:hint="eastAsia" w:ascii="宋体" w:hAnsi="宋体" w:cs="宋体"/>
          <w:szCs w:val="21"/>
        </w:rPr>
        <w:t>。</w:t>
      </w:r>
    </w:p>
    <w:p w14:paraId="3FA6CDC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2.2 发包人代表</w:t>
      </w:r>
    </w:p>
    <w:p w14:paraId="6BAA2EF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发包人代表</w:t>
      </w:r>
    </w:p>
    <w:p w14:paraId="09ECF9C9">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xml:space="preserve">              </w:t>
      </w:r>
      <w:r>
        <w:rPr>
          <w:rFonts w:hint="eastAsia" w:ascii="宋体" w:hAnsi="宋体" w:cs="宋体"/>
          <w:szCs w:val="21"/>
          <w:highlight w:val="none"/>
        </w:rPr>
        <w:t>；</w:t>
      </w:r>
    </w:p>
    <w:p w14:paraId="57B8202D">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身份证号：</w:t>
      </w:r>
      <w:r>
        <w:rPr>
          <w:rFonts w:hint="eastAsia" w:ascii="宋体" w:hAnsi="宋体" w:cs="宋体"/>
          <w:szCs w:val="21"/>
          <w:highlight w:val="none"/>
          <w:u w:val="single"/>
        </w:rPr>
        <w:t xml:space="preserve">               </w:t>
      </w:r>
      <w:r>
        <w:rPr>
          <w:rFonts w:hint="eastAsia" w:ascii="宋体" w:hAnsi="宋体" w:cs="宋体"/>
          <w:szCs w:val="21"/>
          <w:highlight w:val="none"/>
        </w:rPr>
        <w:t>；</w:t>
      </w:r>
    </w:p>
    <w:p w14:paraId="35D275E1">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 xml:space="preserve">              </w:t>
      </w:r>
      <w:r>
        <w:rPr>
          <w:rFonts w:hint="eastAsia" w:ascii="宋体" w:hAnsi="宋体" w:cs="宋体"/>
          <w:szCs w:val="21"/>
          <w:highlight w:val="none"/>
        </w:rPr>
        <w:t>；</w:t>
      </w:r>
    </w:p>
    <w:p w14:paraId="2EC29F59">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xml:space="preserve">               </w:t>
      </w:r>
      <w:r>
        <w:rPr>
          <w:rFonts w:hint="eastAsia" w:ascii="宋体" w:hAnsi="宋体" w:cs="宋体"/>
          <w:szCs w:val="21"/>
          <w:highlight w:val="none"/>
        </w:rPr>
        <w:t>；</w:t>
      </w:r>
    </w:p>
    <w:p w14:paraId="2E23CA50">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            </w:t>
      </w:r>
      <w:r>
        <w:rPr>
          <w:rFonts w:hint="eastAsia" w:ascii="宋体" w:hAnsi="宋体" w:cs="宋体"/>
          <w:szCs w:val="21"/>
          <w:highlight w:val="none"/>
        </w:rPr>
        <w:t>；</w:t>
      </w:r>
    </w:p>
    <w:p w14:paraId="2D493253">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xml:space="preserve">             </w:t>
      </w:r>
      <w:r>
        <w:rPr>
          <w:rFonts w:hint="eastAsia" w:ascii="宋体" w:hAnsi="宋体" w:cs="宋体"/>
          <w:szCs w:val="21"/>
          <w:highlight w:val="none"/>
        </w:rPr>
        <w:t>。</w:t>
      </w:r>
    </w:p>
    <w:p w14:paraId="5FD78295">
      <w:pPr>
        <w:adjustRightInd w:val="0"/>
        <w:snapToGrid w:val="0"/>
        <w:spacing w:line="360" w:lineRule="auto"/>
        <w:rPr>
          <w:rFonts w:hint="eastAsia" w:ascii="宋体" w:hAnsi="宋体" w:cs="宋体"/>
          <w:szCs w:val="21"/>
        </w:rPr>
      </w:pPr>
      <w:r>
        <w:rPr>
          <w:rFonts w:hint="eastAsia" w:ascii="宋体" w:hAnsi="宋体" w:cs="宋体"/>
          <w:szCs w:val="21"/>
        </w:rPr>
        <w:t>发包人对发包人代表的授权范围如下：设计管理。</w:t>
      </w:r>
    </w:p>
    <w:p w14:paraId="3BCF5152">
      <w:p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rPr>
        <w:t>发包人更换发包人代表的，应当提前</w:t>
      </w:r>
      <w:r>
        <w:rPr>
          <w:rFonts w:hint="eastAsia" w:ascii="宋体" w:hAnsi="宋体" w:cs="宋体"/>
          <w:szCs w:val="21"/>
          <w:u w:val="single"/>
        </w:rPr>
        <w:t xml:space="preserve">  2  </w:t>
      </w:r>
      <w:r>
        <w:rPr>
          <w:rFonts w:hint="eastAsia" w:ascii="宋体" w:hAnsi="宋体" w:cs="宋体"/>
          <w:szCs w:val="21"/>
        </w:rPr>
        <w:t>天书面通知设计人。</w:t>
      </w:r>
    </w:p>
    <w:p w14:paraId="3E6913E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2.3 发包人决定</w:t>
      </w:r>
    </w:p>
    <w:p w14:paraId="5E5E3D93">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2.3.2 发包人应在</w:t>
      </w:r>
      <w:r>
        <w:rPr>
          <w:rFonts w:hint="eastAsia" w:ascii="宋体" w:hAnsi="宋体" w:cs="宋体"/>
          <w:szCs w:val="21"/>
          <w:u w:val="single"/>
        </w:rPr>
        <w:t>14</w:t>
      </w:r>
      <w:r>
        <w:rPr>
          <w:rFonts w:hint="eastAsia" w:ascii="宋体" w:hAnsi="宋体" w:cs="宋体"/>
          <w:szCs w:val="21"/>
        </w:rPr>
        <w:t>天内对设计人书面提出的事项作出书面决定。</w:t>
      </w:r>
    </w:p>
    <w:p w14:paraId="72593E0D">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3. 设计人</w:t>
      </w:r>
    </w:p>
    <w:p w14:paraId="61233DE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3.1 设计人一般义务</w:t>
      </w:r>
    </w:p>
    <w:p w14:paraId="4236CA5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3.1.1 设计人</w:t>
      </w:r>
      <w:r>
        <w:rPr>
          <w:rFonts w:hint="eastAsia" w:ascii="宋体" w:hAnsi="宋体" w:cs="宋体"/>
          <w:szCs w:val="21"/>
          <w:u w:val="single"/>
        </w:rPr>
        <w:t xml:space="preserve">  需  </w:t>
      </w:r>
      <w:r>
        <w:rPr>
          <w:rFonts w:hint="eastAsia" w:ascii="宋体" w:hAnsi="宋体" w:cs="宋体"/>
          <w:szCs w:val="21"/>
        </w:rPr>
        <w:t>（需/不需）</w:t>
      </w:r>
      <w:r>
        <w:rPr>
          <w:rFonts w:hint="eastAsia" w:ascii="宋体" w:hAnsi="宋体" w:cs="宋体"/>
          <w:kern w:val="0"/>
          <w:szCs w:val="21"/>
        </w:rPr>
        <w:t>配合发包人办理有关许可、批准或备案手续。</w:t>
      </w:r>
    </w:p>
    <w:p w14:paraId="1AD76FB5">
      <w:pPr>
        <w:pStyle w:val="22"/>
        <w:adjustRightInd w:val="0"/>
        <w:snapToGrid w:val="0"/>
        <w:spacing w:before="0" w:beforeAutospacing="0" w:after="0" w:afterAutospacing="0" w:line="360" w:lineRule="auto"/>
        <w:ind w:firstLine="441" w:firstLineChars="210"/>
        <w:rPr>
          <w:rFonts w:hint="eastAsia" w:cs="宋体"/>
          <w:sz w:val="21"/>
          <w:szCs w:val="21"/>
        </w:rPr>
      </w:pPr>
      <w:r>
        <w:rPr>
          <w:rFonts w:hint="eastAsia" w:cs="宋体"/>
          <w:sz w:val="21"/>
          <w:szCs w:val="21"/>
        </w:rPr>
        <w:t>3.1.3 设计人其他义务：</w:t>
      </w:r>
    </w:p>
    <w:p w14:paraId="28C1793D">
      <w:pPr>
        <w:pStyle w:val="22"/>
        <w:adjustRightInd w:val="0"/>
        <w:snapToGrid w:val="0"/>
        <w:spacing w:before="0" w:beforeAutospacing="0" w:after="0" w:afterAutospacing="0" w:line="360" w:lineRule="auto"/>
        <w:ind w:firstLine="441" w:firstLineChars="210"/>
        <w:rPr>
          <w:rFonts w:hint="eastAsia" w:cs="宋体"/>
          <w:sz w:val="21"/>
          <w:szCs w:val="21"/>
          <w:u w:val="single"/>
        </w:rPr>
      </w:pPr>
      <w:r>
        <w:rPr>
          <w:rFonts w:hint="eastAsia" w:cs="宋体"/>
          <w:sz w:val="21"/>
          <w:szCs w:val="21"/>
          <w:u w:val="single"/>
        </w:rPr>
        <w:t>（1）设计人应与发包人紧密配合，与政府管理部门及时沟通，充分理解政府有关管理部门依法行使其职权而可能做出的各种要求、指示、决定。由于设计人没有及时、充分了解或理解政府有关部门依法行使其职权而做出的要求而导致必须对设计文件进行修改的，发包人不承担额外费用，相应的费用已包括在合同价格之中。</w:t>
      </w:r>
    </w:p>
    <w:p w14:paraId="759A5E55">
      <w:pPr>
        <w:pStyle w:val="22"/>
        <w:adjustRightInd w:val="0"/>
        <w:snapToGrid w:val="0"/>
        <w:spacing w:before="0" w:beforeAutospacing="0" w:after="0" w:afterAutospacing="0" w:line="360" w:lineRule="auto"/>
        <w:ind w:firstLine="441" w:firstLineChars="210"/>
        <w:rPr>
          <w:rFonts w:hint="eastAsia" w:cs="宋体"/>
          <w:sz w:val="21"/>
          <w:szCs w:val="21"/>
          <w:u w:val="single"/>
        </w:rPr>
      </w:pPr>
      <w:r>
        <w:rPr>
          <w:rFonts w:hint="eastAsia" w:cs="宋体"/>
          <w:sz w:val="21"/>
          <w:szCs w:val="21"/>
          <w:u w:val="single"/>
        </w:rPr>
        <w:t>（2）每次发包人向政府相关行政主管部门进行设计汇报时设计人的项目负责人应到场参加汇报会，根据政府相关行政主管部门的要求准备汇报材料（包括但不限于PPT汇报文件、文本文件、展板、工作模型），并能准确的表达出设计意图和设计内容，费用由设计人承担。</w:t>
      </w:r>
    </w:p>
    <w:p w14:paraId="3FB2A2F5">
      <w:pPr>
        <w:pStyle w:val="22"/>
        <w:adjustRightInd w:val="0"/>
        <w:snapToGrid w:val="0"/>
        <w:spacing w:before="0" w:beforeAutospacing="0" w:after="0" w:afterAutospacing="0" w:line="360" w:lineRule="auto"/>
        <w:ind w:firstLine="432" w:firstLineChars="206"/>
        <w:rPr>
          <w:rFonts w:hint="eastAsia" w:cs="宋体"/>
          <w:sz w:val="21"/>
          <w:szCs w:val="21"/>
          <w:u w:val="single"/>
        </w:rPr>
      </w:pPr>
      <w:r>
        <w:rPr>
          <w:rFonts w:hint="eastAsia" w:cs="宋体"/>
          <w:sz w:val="21"/>
          <w:szCs w:val="21"/>
          <w:u w:val="single"/>
        </w:rPr>
        <w:t>（3）设计人应对发包人提供的工程设计所必需的工程设计资料进行审查，并不得以文件及资料不完整、不详实为理由免除自己的责任。</w:t>
      </w:r>
    </w:p>
    <w:p w14:paraId="2B700F00">
      <w:pPr>
        <w:pStyle w:val="22"/>
        <w:adjustRightInd w:val="0"/>
        <w:snapToGrid w:val="0"/>
        <w:spacing w:before="0" w:beforeAutospacing="0" w:after="0" w:afterAutospacing="0" w:line="360" w:lineRule="auto"/>
        <w:ind w:firstLine="441" w:firstLineChars="210"/>
        <w:rPr>
          <w:rFonts w:hint="eastAsia" w:cs="宋体"/>
          <w:sz w:val="21"/>
          <w:szCs w:val="21"/>
          <w:u w:val="single"/>
        </w:rPr>
      </w:pPr>
      <w:r>
        <w:rPr>
          <w:rFonts w:hint="eastAsia" w:cs="宋体"/>
          <w:sz w:val="21"/>
          <w:szCs w:val="21"/>
          <w:u w:val="single"/>
        </w:rPr>
        <w:t>（4）设计人要提前调查项目周边的水电接驳点，并提供可实施的接驳方案。</w:t>
      </w:r>
    </w:p>
    <w:p w14:paraId="0C2BDF6E">
      <w:pPr>
        <w:pStyle w:val="22"/>
        <w:adjustRightInd w:val="0"/>
        <w:snapToGrid w:val="0"/>
        <w:spacing w:before="0" w:beforeAutospacing="0" w:after="0" w:afterAutospacing="0" w:line="360" w:lineRule="auto"/>
        <w:ind w:firstLine="441" w:firstLineChars="210"/>
        <w:rPr>
          <w:rFonts w:hint="eastAsia" w:cs="宋体"/>
          <w:sz w:val="21"/>
          <w:szCs w:val="21"/>
          <w:u w:val="single"/>
        </w:rPr>
      </w:pPr>
      <w:r>
        <w:rPr>
          <w:rFonts w:hint="eastAsia" w:cs="宋体"/>
          <w:sz w:val="21"/>
          <w:szCs w:val="21"/>
          <w:u w:val="single"/>
        </w:rPr>
        <w:t>（5）设计人在设计之前，应对现场障碍物进行详细调查，对于暂无法迁改的障碍物要提前进行保护方案的设计，保护方案应作为设计文件的组成部分同施工图一起下发。</w:t>
      </w:r>
    </w:p>
    <w:p w14:paraId="38EDED6C">
      <w:pPr>
        <w:pStyle w:val="22"/>
        <w:adjustRightInd w:val="0"/>
        <w:snapToGrid w:val="0"/>
        <w:spacing w:before="0" w:beforeAutospacing="0" w:after="0" w:afterAutospacing="0" w:line="360" w:lineRule="auto"/>
        <w:ind w:firstLine="441" w:firstLineChars="210"/>
        <w:rPr>
          <w:rFonts w:hint="eastAsia" w:cs="宋体"/>
          <w:sz w:val="21"/>
          <w:szCs w:val="21"/>
          <w:u w:val="single"/>
        </w:rPr>
      </w:pPr>
      <w:r>
        <w:rPr>
          <w:rFonts w:hint="eastAsia" w:cs="宋体"/>
          <w:sz w:val="21"/>
          <w:szCs w:val="21"/>
          <w:u w:val="single"/>
        </w:rPr>
        <w:t>（6）在施工图下发时，设计人应提供需深化设计的详细清单，在施工单位或专业厂家深化设计过程中，应提供技术指导并对深化过程进行总体把控，确保深化效果和质量满足设计要求。</w:t>
      </w:r>
    </w:p>
    <w:p w14:paraId="56CE1444">
      <w:pPr>
        <w:pStyle w:val="22"/>
        <w:adjustRightInd w:val="0"/>
        <w:snapToGrid w:val="0"/>
        <w:spacing w:before="0" w:beforeAutospacing="0" w:after="0" w:afterAutospacing="0" w:line="360" w:lineRule="auto"/>
        <w:ind w:firstLine="441" w:firstLineChars="210"/>
        <w:rPr>
          <w:rFonts w:hint="eastAsia" w:cs="宋体"/>
          <w:sz w:val="21"/>
          <w:szCs w:val="21"/>
          <w:u w:val="single"/>
        </w:rPr>
      </w:pPr>
      <w:r>
        <w:rPr>
          <w:rFonts w:hint="eastAsia" w:cs="宋体"/>
          <w:sz w:val="21"/>
          <w:szCs w:val="21"/>
          <w:u w:val="single"/>
        </w:rPr>
        <w:t>（7） 设计人按本合同规定的内容、进度及份数向发包人交付设计资料及文件，并按发包人要求提供相应的可读取、修改、存储的电子文件（包含但不限于CAD图）。</w:t>
      </w:r>
    </w:p>
    <w:p w14:paraId="45E98F6C">
      <w:pPr>
        <w:pStyle w:val="22"/>
        <w:adjustRightInd w:val="0"/>
        <w:snapToGrid w:val="0"/>
        <w:spacing w:before="0" w:beforeAutospacing="0" w:after="0" w:afterAutospacing="0" w:line="360" w:lineRule="auto"/>
        <w:ind w:firstLine="441" w:firstLineChars="210"/>
        <w:rPr>
          <w:rFonts w:hint="eastAsia" w:cs="宋体"/>
          <w:sz w:val="21"/>
          <w:szCs w:val="21"/>
          <w:u w:val="single"/>
        </w:rPr>
      </w:pPr>
      <w:r>
        <w:rPr>
          <w:rFonts w:hint="eastAsia" w:cs="宋体"/>
          <w:sz w:val="21"/>
          <w:szCs w:val="21"/>
          <w:u w:val="single"/>
        </w:rPr>
        <w:t>（8）由于设计人提供的设计资料和文件质量不合格（即不符合国家规定的技术规范、标准、规程及发包人提出的设计要求），或设计资料及文件出现遗漏或错误，在任何时候和任何条件下设计人均应在发包人规定时间内无偿给予补充或修改至设计资料和文件达到质量合格；若设计人自身无力补充或修改，需另行委托其他单位时，设计人应自行承担全部费用。</w:t>
      </w:r>
    </w:p>
    <w:p w14:paraId="58780BE5">
      <w:pPr>
        <w:pStyle w:val="22"/>
        <w:adjustRightInd w:val="0"/>
        <w:snapToGrid w:val="0"/>
        <w:spacing w:before="0" w:beforeAutospacing="0" w:after="0" w:afterAutospacing="0" w:line="360" w:lineRule="auto"/>
        <w:ind w:firstLine="441" w:firstLineChars="210"/>
        <w:rPr>
          <w:rFonts w:hint="eastAsia" w:cs="宋体"/>
          <w:sz w:val="21"/>
          <w:szCs w:val="21"/>
          <w:u w:val="single"/>
        </w:rPr>
      </w:pPr>
      <w:r>
        <w:rPr>
          <w:rFonts w:hint="eastAsia" w:cs="宋体"/>
          <w:sz w:val="21"/>
          <w:szCs w:val="21"/>
          <w:u w:val="single"/>
        </w:rPr>
        <w:t>（9）设计人应明确项目总负责人和专业负责人，项目总负责人和专业负责人应负责提供全过程服务，发包人出现关键性技术问题时，应随叫随到，并提出解决方案。</w:t>
      </w:r>
    </w:p>
    <w:p w14:paraId="0A40BDE9">
      <w:pPr>
        <w:pStyle w:val="22"/>
        <w:adjustRightInd w:val="0"/>
        <w:snapToGrid w:val="0"/>
        <w:spacing w:before="0" w:beforeAutospacing="0" w:after="0" w:afterAutospacing="0" w:line="360" w:lineRule="auto"/>
        <w:ind w:firstLine="441" w:firstLineChars="210"/>
        <w:rPr>
          <w:rFonts w:hint="eastAsia" w:cs="宋体"/>
          <w:sz w:val="21"/>
          <w:szCs w:val="21"/>
          <w:u w:val="single"/>
        </w:rPr>
      </w:pPr>
      <w:r>
        <w:rPr>
          <w:rFonts w:hint="eastAsia" w:cs="宋体"/>
          <w:sz w:val="21"/>
          <w:szCs w:val="21"/>
          <w:u w:val="single"/>
        </w:rPr>
        <w:t>（10）发包人要求设计人提前交付设计资料及文件时，设计人应全力配合，且发包人无需向设计人支付赶工费。</w:t>
      </w:r>
    </w:p>
    <w:p w14:paraId="3B9782D9">
      <w:pPr>
        <w:pStyle w:val="22"/>
        <w:adjustRightInd w:val="0"/>
        <w:snapToGrid w:val="0"/>
        <w:spacing w:before="0" w:beforeAutospacing="0" w:after="0" w:afterAutospacing="0" w:line="360" w:lineRule="auto"/>
        <w:ind w:firstLine="441" w:firstLineChars="210"/>
        <w:rPr>
          <w:rFonts w:hint="eastAsia" w:cs="宋体"/>
          <w:sz w:val="21"/>
          <w:szCs w:val="21"/>
          <w:u w:val="single"/>
        </w:rPr>
      </w:pPr>
      <w:r>
        <w:rPr>
          <w:rFonts w:hint="eastAsia" w:cs="宋体"/>
          <w:sz w:val="21"/>
          <w:szCs w:val="21"/>
          <w:u w:val="single"/>
        </w:rPr>
        <w:t>（11）设计人到施工现场巡视应遵守发包人的相关安全管理制度的约定，非因发包人过错引起的设计人员人身及财产损失，发包人不承担任何责任。</w:t>
      </w:r>
    </w:p>
    <w:p w14:paraId="40218E84">
      <w:pPr>
        <w:pStyle w:val="22"/>
        <w:adjustRightInd w:val="0"/>
        <w:snapToGrid w:val="0"/>
        <w:spacing w:before="0" w:beforeAutospacing="0" w:after="0" w:afterAutospacing="0" w:line="360" w:lineRule="auto"/>
        <w:ind w:firstLine="441" w:firstLineChars="210"/>
        <w:rPr>
          <w:rFonts w:hint="eastAsia" w:cs="宋体"/>
          <w:sz w:val="21"/>
          <w:szCs w:val="21"/>
          <w:u w:val="single"/>
        </w:rPr>
      </w:pPr>
      <w:r>
        <w:rPr>
          <w:rFonts w:hint="eastAsia" w:cs="宋体"/>
          <w:sz w:val="21"/>
          <w:szCs w:val="21"/>
          <w:u w:val="single"/>
        </w:rPr>
        <w:t>（12）项目施工期间，设计人应做好施工现场技术服务，应甲方要求如确有必要按施工的不同阶段委派常驻现场设计代表。</w:t>
      </w:r>
    </w:p>
    <w:p w14:paraId="1F629C72">
      <w:pPr>
        <w:pStyle w:val="22"/>
        <w:adjustRightInd w:val="0"/>
        <w:snapToGrid w:val="0"/>
        <w:spacing w:before="0" w:beforeAutospacing="0" w:after="0" w:afterAutospacing="0" w:line="360" w:lineRule="auto"/>
        <w:ind w:firstLine="441" w:firstLineChars="210"/>
        <w:rPr>
          <w:rFonts w:hint="eastAsia" w:cs="宋体"/>
          <w:sz w:val="21"/>
          <w:szCs w:val="21"/>
          <w:u w:val="single"/>
        </w:rPr>
      </w:pPr>
      <w:r>
        <w:rPr>
          <w:rFonts w:hint="eastAsia" w:cs="宋体"/>
          <w:sz w:val="21"/>
          <w:szCs w:val="21"/>
          <w:u w:val="single"/>
        </w:rPr>
        <w:t>（13）发包人要求设计人派专人留驻施工现场进行配合与解决有关问题，设计人应予支持，且发包人不需另行支付任何费用。</w:t>
      </w:r>
    </w:p>
    <w:p w14:paraId="4A4703E0">
      <w:pPr>
        <w:pStyle w:val="22"/>
        <w:adjustRightInd w:val="0"/>
        <w:snapToGrid w:val="0"/>
        <w:spacing w:before="0" w:beforeAutospacing="0" w:after="0" w:afterAutospacing="0" w:line="360" w:lineRule="auto"/>
        <w:ind w:firstLine="441" w:firstLineChars="210"/>
        <w:rPr>
          <w:rFonts w:hint="eastAsia" w:cs="宋体"/>
          <w:sz w:val="21"/>
          <w:szCs w:val="21"/>
          <w:u w:val="single"/>
        </w:rPr>
      </w:pPr>
      <w:r>
        <w:rPr>
          <w:rFonts w:hint="eastAsia" w:cs="宋体"/>
          <w:sz w:val="21"/>
          <w:szCs w:val="21"/>
          <w:u w:val="single"/>
        </w:rPr>
        <w:t>（14）设计人应与发包人紧密配合，确保本工程的质量和工期要求，在进度要求紧、设计周期短的情况下，设计人不得提出额外的设计费用补偿。</w:t>
      </w:r>
    </w:p>
    <w:p w14:paraId="2A96247F">
      <w:pPr>
        <w:pStyle w:val="22"/>
        <w:adjustRightInd w:val="0"/>
        <w:snapToGrid w:val="0"/>
        <w:spacing w:before="0" w:beforeAutospacing="0" w:after="0" w:afterAutospacing="0" w:line="360" w:lineRule="auto"/>
        <w:ind w:firstLine="441" w:firstLineChars="210"/>
        <w:rPr>
          <w:rFonts w:hint="eastAsia" w:cs="宋体"/>
          <w:sz w:val="21"/>
          <w:szCs w:val="21"/>
          <w:u w:val="single"/>
        </w:rPr>
      </w:pPr>
      <w:r>
        <w:rPr>
          <w:rFonts w:hint="eastAsia" w:cs="宋体"/>
          <w:sz w:val="21"/>
          <w:szCs w:val="21"/>
          <w:u w:val="single"/>
        </w:rPr>
        <w:t>（15）如发包人上级主管单位对本合同项下发包人相关工作进行监督审查的，设计人应主动配合接受结果查究。</w:t>
      </w:r>
    </w:p>
    <w:p w14:paraId="3B652671">
      <w:pPr>
        <w:pStyle w:val="22"/>
        <w:adjustRightInd w:val="0"/>
        <w:snapToGrid w:val="0"/>
        <w:spacing w:before="0" w:beforeAutospacing="0" w:after="0" w:afterAutospacing="0" w:line="360" w:lineRule="auto"/>
        <w:ind w:firstLine="420" w:firstLineChars="200"/>
        <w:rPr>
          <w:rFonts w:hint="eastAsia" w:cs="宋体"/>
          <w:sz w:val="21"/>
          <w:szCs w:val="21"/>
          <w:u w:val="single"/>
        </w:rPr>
      </w:pPr>
      <w:r>
        <w:rPr>
          <w:rFonts w:hint="eastAsia" w:cs="宋体"/>
          <w:sz w:val="21"/>
          <w:szCs w:val="21"/>
          <w:u w:val="single"/>
        </w:rPr>
        <w:t>（16）设计人应满足发包人在进行设计前对限额设计的要求，应将工程造价控制在经济、合理的范围之内。设计人应遵守发包人的工程造价控制要求，利用价值工程的原理进行多方案比较、材料设备选型。设计人应努力做到设计方案经济合理，在任何情况下, 如发包人认为设计人在设计过程中有任何设计部分存在经济上的不合理现象，均有权向设计人提出并要求设计人予以解决，设计人对此应予以充分理解和积极配合。同时设计人应及时将有关设计资料提供给发包人，发包人将安排专业人员在设计的不同阶段，对项目预算控制提出专业意见，并在设计人开展相应设计工作前及时将意见反馈给设计人。设计人应与上述专业人员协调合作，对其有关造价、成本控制的意见给以充分考虑，在协商的基础上进行相应设计，满足发包人要求。</w:t>
      </w:r>
    </w:p>
    <w:p w14:paraId="0A11A97D">
      <w:pPr>
        <w:pStyle w:val="22"/>
        <w:adjustRightInd w:val="0"/>
        <w:snapToGrid w:val="0"/>
        <w:spacing w:before="0" w:beforeAutospacing="0" w:after="0" w:afterAutospacing="0" w:line="360" w:lineRule="auto"/>
        <w:ind w:firstLine="420" w:firstLineChars="200"/>
        <w:rPr>
          <w:rFonts w:hint="eastAsia" w:cs="宋体"/>
          <w:sz w:val="21"/>
          <w:szCs w:val="21"/>
          <w:u w:val="single"/>
        </w:rPr>
      </w:pPr>
      <w:r>
        <w:rPr>
          <w:rFonts w:hint="eastAsia" w:cs="宋体"/>
          <w:sz w:val="21"/>
          <w:szCs w:val="21"/>
          <w:u w:val="single"/>
        </w:rPr>
        <w:t>（17）设计人需遵守发包人相关管理制度及相关考核管理办法。如因设计原因，政府对该项目扣分或处罚，则发包人同步对设计人进行考核（扣分或扣款）。</w:t>
      </w:r>
    </w:p>
    <w:p w14:paraId="33C11121">
      <w:pPr>
        <w:pStyle w:val="22"/>
        <w:adjustRightInd w:val="0"/>
        <w:snapToGrid w:val="0"/>
        <w:spacing w:before="0" w:beforeAutospacing="0" w:after="0" w:afterAutospacing="0" w:line="360" w:lineRule="auto"/>
        <w:ind w:firstLine="420" w:firstLineChars="200"/>
        <w:rPr>
          <w:rFonts w:hint="eastAsia" w:cs="宋体"/>
          <w:sz w:val="21"/>
          <w:szCs w:val="21"/>
          <w:u w:val="single"/>
        </w:rPr>
      </w:pPr>
      <w:r>
        <w:rPr>
          <w:rFonts w:hint="eastAsia" w:cs="宋体"/>
          <w:sz w:val="21"/>
          <w:szCs w:val="21"/>
          <w:u w:val="single"/>
        </w:rPr>
        <w:t>（18）根据政府审查意见负责对合同范围内的设计内容做必要调整补充；如因设计人原因不符合要求，设计人应当无条件对设计文件进行无偿修改，直至发包人取得相关审批文件；同时设计人仍有义务按原约定工期完成设计工作，设计工期不顺延。</w:t>
      </w:r>
    </w:p>
    <w:p w14:paraId="086E9E1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u w:val="single"/>
        </w:rPr>
        <w:t>（19）协助发包人办理各部门审批有关手续、提供图纸及技术解答等，此费用已包含在合同价格中</w:t>
      </w:r>
      <w:r>
        <w:rPr>
          <w:rFonts w:hint="eastAsia" w:ascii="宋体" w:hAnsi="宋体" w:cs="宋体"/>
          <w:szCs w:val="21"/>
        </w:rPr>
        <w:t>。</w:t>
      </w:r>
    </w:p>
    <w:p w14:paraId="6E446A1E">
      <w:pPr>
        <w:adjustRightInd w:val="0"/>
        <w:snapToGrid w:val="0"/>
        <w:spacing w:line="360" w:lineRule="auto"/>
        <w:ind w:firstLine="422" w:firstLineChars="200"/>
        <w:rPr>
          <w:rFonts w:hint="eastAsia" w:ascii="宋体" w:hAnsi="宋体" w:cs="宋体"/>
          <w:b/>
          <w:szCs w:val="21"/>
          <w:u w:val="single"/>
        </w:rPr>
      </w:pPr>
      <w:r>
        <w:rPr>
          <w:rFonts w:hint="eastAsia" w:ascii="宋体" w:hAnsi="宋体" w:cs="宋体"/>
          <w:b/>
          <w:szCs w:val="21"/>
          <w:u w:val="single"/>
        </w:rPr>
        <w:t>特别强调：可行性研究阶段设计方案稳定后，不经发包人书面同意不得更改设计方案，初步设计方案不得超出可行性研究方案范围。如因非设计人原因需调整设计方案时，设计人应在知晓需调整方案设计事项后3日内告知发包人需进行设计方案变更，经发包人书面同意后，设计人调整后的设计方案变更仍按上述要求进行限额设计。</w:t>
      </w:r>
    </w:p>
    <w:p w14:paraId="6E73E3C3">
      <w:pPr>
        <w:adjustRightInd w:val="0"/>
        <w:snapToGrid w:val="0"/>
        <w:spacing w:line="360" w:lineRule="auto"/>
        <w:ind w:firstLine="422" w:firstLineChars="200"/>
        <w:rPr>
          <w:rFonts w:hint="eastAsia" w:ascii="宋体" w:hAnsi="宋体" w:cs="宋体"/>
          <w:b/>
          <w:szCs w:val="21"/>
          <w:u w:val="single"/>
        </w:rPr>
      </w:pPr>
      <w:r>
        <w:rPr>
          <w:rFonts w:hint="eastAsia" w:ascii="宋体" w:hAnsi="宋体" w:cs="宋体"/>
          <w:b/>
          <w:szCs w:val="21"/>
          <w:u w:val="single"/>
        </w:rPr>
        <w:t>设计人需在经批准的初步设计的基础上深化施工图设计，依据设计人提供的施工图图纸而计算的施工图预算不得超出经发改部门批复的概算。如因设计人原因，施工图预算超出设计人自身承担的设计部分的初步设计概算，设计人应对施工图进行调整和修改，以将工程造价控制在初步设计概算的范围内。如果设计人不进行调整和修改或调整修改后仍未达到限额设计要求，超出部分费用由设计单位承担，同时发包人有权拒绝支付设计人设计费，且设计人需向发包人支付违约金，违约金比例为合同价格的30%。</w:t>
      </w:r>
    </w:p>
    <w:p w14:paraId="5C2B2A9B">
      <w:p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有关限额设计的设计人具体义务及要求如下：</w:t>
      </w:r>
    </w:p>
    <w:p w14:paraId="2B12CF7D">
      <w:pPr>
        <w:numPr>
          <w:ilvl w:val="0"/>
          <w:numId w:val="6"/>
        </w:num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设计人应提出完整、详实且科学合理的限额设计计划以及详细限额设计动态工作目标，并报发包人确认；设计人有义务对其所提出的限额设计计划、目标按照发包人的管理要求进行调整；</w:t>
      </w:r>
    </w:p>
    <w:p w14:paraId="4EBE586F">
      <w:pPr>
        <w:numPr>
          <w:ilvl w:val="0"/>
          <w:numId w:val="6"/>
        </w:num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服从发包人对于本项目投资管理、造价控制的各项要求，此外还应全面考虑本项目全过程、全要素造价管理各项要求；</w:t>
      </w:r>
    </w:p>
    <w:p w14:paraId="045D8C9E">
      <w:pPr>
        <w:numPr>
          <w:ilvl w:val="0"/>
          <w:numId w:val="6"/>
        </w:num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设计人不得因限额设计工作而影响本项目发包人项目管理工作以及工程实施；</w:t>
      </w:r>
    </w:p>
    <w:p w14:paraId="026FCCC6">
      <w:pPr>
        <w:numPr>
          <w:ilvl w:val="0"/>
          <w:numId w:val="6"/>
        </w:num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设计人应建立、健全限额设计工作制度，同时安排具有技术、经济等综合能力的专门人员协调开展限额设计工作，并将定期向发包人汇报工作进展情况。全面实行限额设计责任制，落实责任人，建立责任体系；</w:t>
      </w:r>
    </w:p>
    <w:p w14:paraId="473DDFDD">
      <w:pPr>
        <w:numPr>
          <w:ilvl w:val="0"/>
          <w:numId w:val="6"/>
        </w:num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设计人应确保建立内部关于限额设计工作的监管、评价机制以及成果审核机制。按需组织召开限额设计相关的技术经济论证会议或工作例会。确保采取科学合理的限额设计工作方法，应用相关限额设计保障措施；</w:t>
      </w:r>
    </w:p>
    <w:p w14:paraId="3F373278">
      <w:pPr>
        <w:numPr>
          <w:ilvl w:val="0"/>
          <w:numId w:val="6"/>
        </w:num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设计人在开展限额设计的同时要确保全面兼顾发包人有关本项目各项管理工作以及工程实施过程，确保工程顺利实施；</w:t>
      </w:r>
    </w:p>
    <w:p w14:paraId="52B027B7">
      <w:pPr>
        <w:numPr>
          <w:ilvl w:val="0"/>
          <w:numId w:val="6"/>
        </w:num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设计人应着重针对限额设计中有关重点难点向发包人汇报，并自行组织论证，提出卓有成效的解决办法或应对措施，且不得对工程实施造成影响；</w:t>
      </w:r>
    </w:p>
    <w:p w14:paraId="1B18F84F">
      <w:pPr>
        <w:numPr>
          <w:ilvl w:val="0"/>
          <w:numId w:val="6"/>
        </w:num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当发包人对功能需求进行调整，或对设计内容提出调整意见时，设计人应全面考量限额设计可行性，总体优化设计成果，平衡调剂使用资金限额，调整限额设计目标，确保不突破经批准的初步设计概算。此外，还须及时提出限额设计成果。确保发包人要求得以实现，并确保工程顺利进行；</w:t>
      </w:r>
    </w:p>
    <w:p w14:paraId="0A8F9BDD">
      <w:pPr>
        <w:numPr>
          <w:ilvl w:val="0"/>
          <w:numId w:val="6"/>
        </w:num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设计人所实施的限额设计工作应考虑工程管理以及后期实施可能产生的风险，限额设计工作的限额过程应为此留有余地，努力确保工程结算金额不突破限额设计目标；</w:t>
      </w:r>
    </w:p>
    <w:p w14:paraId="6A6FC508">
      <w:pPr>
        <w:numPr>
          <w:ilvl w:val="0"/>
          <w:numId w:val="6"/>
        </w:num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设计人对其自行分包内容、施工单位深化设计内容，或由发包人委托设计的并纳入其承包管理的内容，同样应贯彻限额设计原则，提出或传递限额设计要求，监督限额设计过程，确保其所承包管理的各项设计成果均不突破限额设计目标；</w:t>
      </w:r>
    </w:p>
    <w:p w14:paraId="19082BA4">
      <w:pPr>
        <w:numPr>
          <w:ilvl w:val="0"/>
          <w:numId w:val="6"/>
        </w:num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限额设计应遵循本项目经批准的初步设计概算，并保障经批准的初步设计概算在项目上的执行过程，满足行政主管部门关于项目投资管控的要求，限额设计目标均不得突破经批准的初步设计概算；</w:t>
      </w:r>
    </w:p>
    <w:p w14:paraId="419DD4A7">
      <w:pPr>
        <w:numPr>
          <w:ilvl w:val="0"/>
          <w:numId w:val="6"/>
        </w:num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设计人应对其设计错项、缺漏项负责，不得因自身失误未经允许调整限额设计目标；</w:t>
      </w:r>
    </w:p>
    <w:p w14:paraId="551B7D59">
      <w:pPr>
        <w:numPr>
          <w:ilvl w:val="0"/>
          <w:numId w:val="6"/>
        </w:num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设计人所开展的限额设计工作应有利于工程管理与实施，不得因任何理由对工程管理、实施带来不便或形成阻碍；</w:t>
      </w:r>
    </w:p>
    <w:p w14:paraId="1C134379">
      <w:pPr>
        <w:numPr>
          <w:ilvl w:val="0"/>
          <w:numId w:val="6"/>
        </w:num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在限额设计执行过程中，设计人有必要深入了解工程内容、材料、设备等市场价格情况，结合市场产品商务水平因素如同类材料、设备的市场高、中、低档次价格影响因素等开展设计工作；</w:t>
      </w:r>
    </w:p>
    <w:p w14:paraId="30E9B0D0">
      <w:pPr>
        <w:numPr>
          <w:ilvl w:val="0"/>
          <w:numId w:val="6"/>
        </w:num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施工招标文件中所涉及的技术标准与要求章节中的有关内容，应以设计成果为依据编制，且不应超出成果文件所描述的范畴或存在不一致情形。从计价体系上看，施工招标文件中有关技术标准与要求内容应一并纳入限额设计管理范畴以及投标报价范围，不能将其与设计成果分离，更不能单独游离于限额管理和计价体系之外。设计人应对上述施工招标文件中的内容进行确认。</w:t>
      </w:r>
    </w:p>
    <w:p w14:paraId="3E49353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3.2 项目负责人</w:t>
      </w:r>
    </w:p>
    <w:p w14:paraId="1D120CB2">
      <w:pPr>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rPr>
        <w:t xml:space="preserve">3.2.1 </w:t>
      </w:r>
      <w:r>
        <w:rPr>
          <w:rFonts w:hint="eastAsia" w:ascii="宋体" w:hAnsi="宋体" w:cs="宋体"/>
          <w:szCs w:val="21"/>
        </w:rPr>
        <w:t>项目负责人</w:t>
      </w:r>
    </w:p>
    <w:p w14:paraId="734E3A4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       </w:t>
      </w:r>
      <w:r>
        <w:rPr>
          <w:rFonts w:hint="eastAsia" w:ascii="宋体" w:hAnsi="宋体" w:cs="宋体"/>
          <w:szCs w:val="21"/>
        </w:rPr>
        <w:t>；</w:t>
      </w:r>
    </w:p>
    <w:p w14:paraId="3B3B9F6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执业资格及等级：</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w:t>
      </w:r>
    </w:p>
    <w:p w14:paraId="5052EB0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注册证书号：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w:t>
      </w:r>
    </w:p>
    <w:p w14:paraId="7771171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w:t>
      </w:r>
    </w:p>
    <w:p w14:paraId="61534A2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w:t>
      </w:r>
    </w:p>
    <w:p w14:paraId="4574912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lang w:val="en-US" w:eastAsia="zh-CN"/>
        </w:rPr>
        <w:t xml:space="preserve">               </w:t>
      </w:r>
      <w:r>
        <w:rPr>
          <w:rFonts w:hint="eastAsia" w:ascii="宋体" w:hAnsi="宋体" w:cs="宋体"/>
          <w:szCs w:val="21"/>
        </w:rPr>
        <w:t>；</w:t>
      </w:r>
    </w:p>
    <w:p w14:paraId="5CE6B043">
      <w:pPr>
        <w:adjustRightInd w:val="0"/>
        <w:snapToGrid w:val="0"/>
        <w:spacing w:line="360" w:lineRule="auto"/>
        <w:rPr>
          <w:rFonts w:hint="eastAsia" w:ascii="宋体" w:hAnsi="宋体" w:cs="宋体"/>
          <w:szCs w:val="21"/>
        </w:rPr>
      </w:pPr>
      <w:r>
        <w:rPr>
          <w:rFonts w:hint="eastAsia" w:ascii="宋体" w:hAnsi="宋体" w:cs="宋体"/>
          <w:szCs w:val="21"/>
        </w:rPr>
        <w:t>设计人对项目负责人的授权范围如下：</w:t>
      </w:r>
    </w:p>
    <w:p w14:paraId="528E04C6">
      <w:pPr>
        <w:numPr>
          <w:ilvl w:val="0"/>
          <w:numId w:val="7"/>
        </w:numPr>
        <w:adjustRightInd w:val="0"/>
        <w:snapToGrid w:val="0"/>
        <w:spacing w:line="360" w:lineRule="auto"/>
        <w:rPr>
          <w:rFonts w:hint="eastAsia" w:ascii="宋体" w:hAnsi="宋体" w:cs="宋体"/>
          <w:szCs w:val="21"/>
        </w:rPr>
      </w:pPr>
      <w:r>
        <w:rPr>
          <w:rFonts w:hint="eastAsia" w:ascii="宋体" w:hAnsi="宋体" w:cs="宋体"/>
          <w:szCs w:val="21"/>
        </w:rPr>
        <w:t>严格按照批准的规划和工程建设强制性标准及相关工程建设规范、标准进行设计。确保提供的设计文件经过严格的内部审核校对程序，相关的签字、盖章手续齐全，符合国家规定的文件编制深度要求。严格按照相关规定进行设计变更。</w:t>
      </w:r>
    </w:p>
    <w:p w14:paraId="16AFE496">
      <w:pPr>
        <w:numPr>
          <w:ilvl w:val="0"/>
          <w:numId w:val="7"/>
        </w:numPr>
        <w:adjustRightInd w:val="0"/>
        <w:snapToGrid w:val="0"/>
        <w:spacing w:line="360" w:lineRule="auto"/>
        <w:rPr>
          <w:rFonts w:hint="eastAsia" w:ascii="宋体" w:hAnsi="宋体" w:cs="宋体"/>
          <w:szCs w:val="21"/>
        </w:rPr>
      </w:pPr>
      <w:r>
        <w:rPr>
          <w:rFonts w:hint="eastAsia" w:ascii="宋体" w:hAnsi="宋体" w:cs="宋体"/>
          <w:szCs w:val="21"/>
        </w:rPr>
        <w:t>负责本项目设计工作的全面组织实施。包含但不限于设计实施方案和设计计划的审批、各阶段设计成果的审定以及通知、审批、同意、批复、证明、决定、函件及其他通信联络等本合同履行过程中的全部事宜。</w:t>
      </w:r>
    </w:p>
    <w:p w14:paraId="75F8C008">
      <w:pPr>
        <w:numPr>
          <w:ilvl w:val="0"/>
          <w:numId w:val="7"/>
        </w:numPr>
        <w:adjustRightInd w:val="0"/>
        <w:snapToGrid w:val="0"/>
        <w:spacing w:line="360" w:lineRule="auto"/>
        <w:rPr>
          <w:rFonts w:hint="eastAsia" w:ascii="宋体" w:hAnsi="宋体" w:cs="宋体"/>
          <w:szCs w:val="21"/>
        </w:rPr>
      </w:pPr>
      <w:r>
        <w:rPr>
          <w:rFonts w:hint="eastAsia" w:ascii="宋体" w:hAnsi="宋体" w:cs="宋体"/>
          <w:szCs w:val="21"/>
        </w:rPr>
        <w:t>其他法律法规规定的职责。</w:t>
      </w:r>
    </w:p>
    <w:p w14:paraId="25E2085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设计人承诺：项目负责人在以上授权范围内行使的一切行为均代表设计人，设计人将承担授权代表行为的全部法律责任和后果。</w:t>
      </w:r>
    </w:p>
    <w:p w14:paraId="45425EE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3.2.2 设计人更换项目负责人的，应提前</w:t>
      </w:r>
      <w:r>
        <w:rPr>
          <w:rFonts w:hint="eastAsia" w:ascii="宋体" w:hAnsi="宋体" w:cs="宋体"/>
          <w:szCs w:val="21"/>
          <w:u w:val="single"/>
        </w:rPr>
        <w:t xml:space="preserve"> 7 </w:t>
      </w:r>
      <w:r>
        <w:rPr>
          <w:rFonts w:hint="eastAsia" w:ascii="宋体" w:hAnsi="宋体" w:cs="宋体"/>
          <w:szCs w:val="21"/>
        </w:rPr>
        <w:t>天书面通知发包人。</w:t>
      </w:r>
    </w:p>
    <w:p w14:paraId="36460E5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设计人擅自更换项目负责人的违约责任：</w:t>
      </w:r>
      <w:r>
        <w:rPr>
          <w:rFonts w:hint="eastAsia" w:ascii="宋体" w:hAnsi="宋体" w:cs="宋体"/>
          <w:szCs w:val="21"/>
          <w:u w:val="single"/>
        </w:rPr>
        <w:t xml:space="preserve">发包人有权单方面解除合同，且设计人应支付合同价格10%的违约金并承担上述违约给发包人造成的相应损失；发包人不解除合同的情况下，设计人应支付合同价格10%的违约金并承担上述违约给发包人造成的相应损失，发包人有权直接从支付给设计人的任何费用中扣除上述费用 </w:t>
      </w:r>
      <w:r>
        <w:rPr>
          <w:rFonts w:hint="eastAsia" w:ascii="宋体" w:hAnsi="宋体" w:cs="宋体"/>
          <w:szCs w:val="21"/>
        </w:rPr>
        <w:t>。</w:t>
      </w:r>
    </w:p>
    <w:p w14:paraId="3AAFED38">
      <w:pPr>
        <w:adjustRightInd w:val="0"/>
        <w:snapToGrid w:val="0"/>
        <w:spacing w:line="360" w:lineRule="auto"/>
        <w:rPr>
          <w:rFonts w:hint="eastAsia" w:ascii="宋体" w:hAnsi="宋体" w:cs="宋体"/>
          <w:szCs w:val="21"/>
        </w:rPr>
      </w:pPr>
      <w:r>
        <w:rPr>
          <w:rFonts w:hint="eastAsia" w:ascii="宋体" w:hAnsi="宋体" w:cs="宋体"/>
          <w:szCs w:val="21"/>
        </w:rPr>
        <w:t xml:space="preserve">    3.2.3 设计人应在收到书面更换通知后</w:t>
      </w:r>
      <w:r>
        <w:rPr>
          <w:rFonts w:hint="eastAsia" w:ascii="宋体" w:hAnsi="宋体" w:cs="宋体"/>
          <w:szCs w:val="21"/>
          <w:u w:val="single"/>
        </w:rPr>
        <w:t xml:space="preserve">  10  </w:t>
      </w:r>
      <w:r>
        <w:rPr>
          <w:rFonts w:hint="eastAsia" w:ascii="宋体" w:hAnsi="宋体" w:cs="宋体"/>
          <w:szCs w:val="21"/>
        </w:rPr>
        <w:t>天内更换项目负责人。</w:t>
      </w:r>
    </w:p>
    <w:p w14:paraId="456D179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设计人无正当理由拒绝更换项目负责人的违约责任：</w:t>
      </w:r>
      <w:r>
        <w:rPr>
          <w:rFonts w:hint="eastAsia" w:ascii="宋体" w:hAnsi="宋体" w:cs="宋体"/>
          <w:szCs w:val="21"/>
          <w:u w:val="single"/>
        </w:rPr>
        <w:t>发包人有权单方面解除合同，且设计人应支付合同价格10%的违约金并承担上述违约给发包人造成的相应损失；发包人不解除合同的情况下，设计人应支付合同价格10%的违约金并承担上述违约给发包人造成的相应损失，发包人有权直接从支付给设计人的任何费用中扣除上述费用</w:t>
      </w:r>
      <w:r>
        <w:rPr>
          <w:rFonts w:hint="eastAsia" w:ascii="宋体" w:hAnsi="宋体" w:cs="宋体"/>
          <w:szCs w:val="21"/>
        </w:rPr>
        <w:t>。</w:t>
      </w:r>
    </w:p>
    <w:p w14:paraId="6E0F29A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3.3 设计人人员</w:t>
      </w:r>
    </w:p>
    <w:p w14:paraId="627D8A8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3.3.1 设计人提交项目管理机构及人员安排报告的期限：</w:t>
      </w:r>
      <w:r>
        <w:rPr>
          <w:rFonts w:hint="eastAsia" w:ascii="宋体" w:hAnsi="宋体" w:cs="宋体"/>
          <w:szCs w:val="21"/>
          <w:u w:val="single"/>
        </w:rPr>
        <w:t>设计人应在设计工作开始前2天，向发包人提交设计人项目管理机构及人员安排的报告</w:t>
      </w:r>
      <w:r>
        <w:rPr>
          <w:rFonts w:hint="eastAsia" w:ascii="宋体" w:hAnsi="宋体" w:cs="宋体"/>
          <w:szCs w:val="21"/>
        </w:rPr>
        <w:t>。</w:t>
      </w:r>
    </w:p>
    <w:p w14:paraId="10DD018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3.3.3 设计人无正当理由拒绝撤换主要设计人员的违约责任：</w:t>
      </w:r>
      <w:r>
        <w:rPr>
          <w:rFonts w:hint="eastAsia" w:ascii="宋体" w:hAnsi="宋体" w:cs="宋体"/>
          <w:szCs w:val="21"/>
          <w:u w:val="single"/>
        </w:rPr>
        <w:t>发包人有权单方面解除合同，且设计人应支付合同价格10%的违约金并承担上述违约给发包人造成的相应损失；发包人不解除合同的情况下，设计人应支付合同价格10%的违约金并承担上述违约给发包人造成的相应损失，发包人有权直接从支付给设计人的任何费用中扣除上述费用</w:t>
      </w:r>
      <w:r>
        <w:rPr>
          <w:rFonts w:hint="eastAsia" w:ascii="宋体" w:hAnsi="宋体" w:cs="宋体"/>
          <w:szCs w:val="21"/>
        </w:rPr>
        <w:t>。</w:t>
      </w:r>
    </w:p>
    <w:p w14:paraId="78D47FF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3.4 设计分包</w:t>
      </w:r>
    </w:p>
    <w:p w14:paraId="6EEDEB5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3.4.1 设计分包的一般约定</w:t>
      </w:r>
    </w:p>
    <w:p w14:paraId="06CB01EE">
      <w:pPr>
        <w:adjustRightInd w:val="0"/>
        <w:snapToGrid w:val="0"/>
        <w:spacing w:line="360" w:lineRule="auto"/>
        <w:jc w:val="left"/>
        <w:rPr>
          <w:rFonts w:hint="eastAsia" w:ascii="宋体" w:hAnsi="宋体" w:cs="宋体"/>
          <w:szCs w:val="21"/>
        </w:rPr>
      </w:pPr>
      <w:r>
        <w:rPr>
          <w:rFonts w:hint="eastAsia" w:ascii="宋体" w:hAnsi="宋体" w:cs="宋体"/>
          <w:szCs w:val="21"/>
        </w:rPr>
        <w:t>禁止设计分包的工程包括：</w:t>
      </w:r>
      <w:r>
        <w:rPr>
          <w:rFonts w:hint="eastAsia" w:ascii="宋体" w:hAnsi="宋体" w:cs="宋体"/>
          <w:szCs w:val="21"/>
          <w:u w:val="single"/>
        </w:rPr>
        <w:t xml:space="preserve">/ </w:t>
      </w:r>
      <w:r>
        <w:rPr>
          <w:rFonts w:hint="eastAsia" w:ascii="宋体" w:hAnsi="宋体" w:cs="宋体"/>
          <w:szCs w:val="21"/>
        </w:rPr>
        <w:t>。</w:t>
      </w:r>
    </w:p>
    <w:p w14:paraId="5BA592F2">
      <w:pPr>
        <w:adjustRightInd w:val="0"/>
        <w:snapToGrid w:val="0"/>
        <w:spacing w:line="360" w:lineRule="auto"/>
        <w:jc w:val="left"/>
        <w:rPr>
          <w:rFonts w:hint="eastAsia"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w:t>
      </w:r>
      <w:r>
        <w:rPr>
          <w:rFonts w:hint="eastAsia" w:ascii="宋体" w:hAnsi="宋体" w:cs="宋体"/>
          <w:szCs w:val="21"/>
        </w:rPr>
        <w:t>。</w:t>
      </w:r>
    </w:p>
    <w:p w14:paraId="5E7AFB39">
      <w:pPr>
        <w:adjustRightInd w:val="0"/>
        <w:snapToGrid w:val="0"/>
        <w:spacing w:line="360" w:lineRule="auto"/>
        <w:rPr>
          <w:rFonts w:hint="eastAsia" w:ascii="宋体" w:hAnsi="宋体" w:cs="宋体"/>
          <w:szCs w:val="21"/>
        </w:rPr>
      </w:pPr>
      <w:r>
        <w:rPr>
          <w:rFonts w:hint="eastAsia" w:ascii="宋体" w:hAnsi="宋体" w:cs="宋体"/>
          <w:szCs w:val="21"/>
        </w:rPr>
        <w:t xml:space="preserve">    3.4.2设计分包的确定</w:t>
      </w:r>
    </w:p>
    <w:p w14:paraId="4FA3A95F">
      <w:pPr>
        <w:adjustRightInd w:val="0"/>
        <w:snapToGrid w:val="0"/>
        <w:spacing w:line="360" w:lineRule="auto"/>
        <w:rPr>
          <w:rFonts w:hint="eastAsia"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另行约定 </w:t>
      </w:r>
      <w:r>
        <w:rPr>
          <w:rFonts w:hint="eastAsia" w:ascii="宋体" w:hAnsi="宋体" w:cs="宋体"/>
          <w:szCs w:val="21"/>
        </w:rPr>
        <w:t>。</w:t>
      </w:r>
    </w:p>
    <w:p w14:paraId="7AA451C6">
      <w:pPr>
        <w:adjustRightInd w:val="0"/>
        <w:snapToGrid w:val="0"/>
        <w:spacing w:line="360" w:lineRule="auto"/>
        <w:rPr>
          <w:rFonts w:hint="eastAsia" w:ascii="宋体" w:hAnsi="宋体" w:cs="宋体"/>
          <w:szCs w:val="21"/>
        </w:rPr>
      </w:pPr>
      <w:r>
        <w:rPr>
          <w:rFonts w:hint="eastAsia" w:ascii="宋体" w:hAnsi="宋体" w:cs="宋体"/>
          <w:szCs w:val="21"/>
        </w:rPr>
        <w:t>其他关于分包的约定：</w:t>
      </w:r>
      <w:r>
        <w:rPr>
          <w:rFonts w:hint="eastAsia" w:ascii="宋体" w:hAnsi="宋体" w:cs="宋体"/>
          <w:szCs w:val="21"/>
          <w:u w:val="single"/>
        </w:rPr>
        <w:t xml:space="preserve">另行约定 </w:t>
      </w:r>
      <w:r>
        <w:rPr>
          <w:rFonts w:hint="eastAsia" w:ascii="宋体" w:hAnsi="宋体" w:cs="宋体"/>
          <w:szCs w:val="21"/>
        </w:rPr>
        <w:t>。</w:t>
      </w:r>
    </w:p>
    <w:p w14:paraId="0F6DA5E1">
      <w:pPr>
        <w:adjustRightInd w:val="0"/>
        <w:snapToGrid w:val="0"/>
        <w:spacing w:line="360" w:lineRule="auto"/>
        <w:rPr>
          <w:rFonts w:hint="eastAsia" w:ascii="宋体" w:hAnsi="宋体" w:cs="宋体"/>
          <w:szCs w:val="21"/>
        </w:rPr>
      </w:pPr>
      <w:r>
        <w:rPr>
          <w:rFonts w:hint="eastAsia" w:ascii="宋体" w:hAnsi="宋体" w:cs="宋体"/>
          <w:szCs w:val="21"/>
        </w:rPr>
        <w:t>3.4.3 设计人向发包人提交有关分包人资料包括：</w:t>
      </w:r>
      <w:r>
        <w:rPr>
          <w:rFonts w:hint="eastAsia" w:ascii="宋体" w:hAnsi="宋体" w:cs="宋体"/>
          <w:szCs w:val="21"/>
          <w:u w:val="single"/>
        </w:rPr>
        <w:t xml:space="preserve">/  </w:t>
      </w:r>
      <w:r>
        <w:rPr>
          <w:rFonts w:hint="eastAsia" w:ascii="宋体" w:hAnsi="宋体" w:cs="宋体"/>
          <w:szCs w:val="21"/>
        </w:rPr>
        <w:t>。</w:t>
      </w:r>
    </w:p>
    <w:p w14:paraId="35E7BCD5">
      <w:pPr>
        <w:adjustRightInd w:val="0"/>
        <w:snapToGrid w:val="0"/>
        <w:spacing w:line="360" w:lineRule="auto"/>
        <w:rPr>
          <w:rFonts w:hint="eastAsia" w:ascii="宋体" w:hAnsi="宋体" w:cs="宋体"/>
          <w:szCs w:val="21"/>
        </w:rPr>
      </w:pPr>
      <w:r>
        <w:rPr>
          <w:rFonts w:hint="eastAsia" w:ascii="宋体" w:hAnsi="宋体" w:cs="宋体"/>
          <w:szCs w:val="21"/>
        </w:rPr>
        <w:t>3.4.4 分包工程设计费支付方式：</w:t>
      </w:r>
      <w:r>
        <w:rPr>
          <w:rFonts w:hint="eastAsia" w:ascii="宋体" w:hAnsi="宋体" w:cs="宋体"/>
          <w:szCs w:val="21"/>
          <w:u w:val="single"/>
        </w:rPr>
        <w:t xml:space="preserve">/ </w:t>
      </w:r>
      <w:r>
        <w:rPr>
          <w:rFonts w:hint="eastAsia" w:ascii="宋体" w:hAnsi="宋体" w:cs="宋体"/>
          <w:szCs w:val="21"/>
        </w:rPr>
        <w:t>。</w:t>
      </w:r>
    </w:p>
    <w:p w14:paraId="1D02268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3.5 联合体</w:t>
      </w:r>
    </w:p>
    <w:p w14:paraId="0542617C">
      <w:pPr>
        <w:adjustRightInd w:val="0"/>
        <w:snapToGrid w:val="0"/>
        <w:spacing w:line="360" w:lineRule="auto"/>
        <w:rPr>
          <w:rFonts w:hint="eastAsia" w:ascii="宋体" w:hAnsi="宋体" w:cs="宋体"/>
          <w:szCs w:val="21"/>
        </w:rPr>
      </w:pPr>
      <w:r>
        <w:rPr>
          <w:rFonts w:hint="eastAsia" w:ascii="宋体" w:hAnsi="宋体" w:cs="宋体"/>
          <w:szCs w:val="21"/>
        </w:rPr>
        <w:t>3.5.4 发包人向联合体支付设计费用的方式：</w:t>
      </w:r>
      <w:r>
        <w:rPr>
          <w:rFonts w:hint="eastAsia" w:ascii="宋体" w:hAnsi="宋体" w:cs="宋体"/>
          <w:szCs w:val="21"/>
          <w:u w:val="single"/>
        </w:rPr>
        <w:t xml:space="preserve">/ </w:t>
      </w:r>
      <w:r>
        <w:rPr>
          <w:rFonts w:hint="eastAsia" w:ascii="宋体" w:hAnsi="宋体" w:cs="宋体"/>
          <w:szCs w:val="21"/>
        </w:rPr>
        <w:t xml:space="preserve">。   </w:t>
      </w:r>
    </w:p>
    <w:p w14:paraId="530B2974">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5. 工程设计要求</w:t>
      </w:r>
    </w:p>
    <w:p w14:paraId="047CFCE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5.1 工程设计一般要求</w:t>
      </w:r>
    </w:p>
    <w:p w14:paraId="52FD2748">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5.1.2.1 工程设计的特殊标准或要求：</w:t>
      </w:r>
      <w:r>
        <w:rPr>
          <w:rFonts w:hint="eastAsia" w:ascii="宋体" w:hAnsi="宋体" w:cs="宋体"/>
          <w:szCs w:val="21"/>
          <w:u w:val="single"/>
        </w:rPr>
        <w:t xml:space="preserve">/ </w:t>
      </w:r>
      <w:r>
        <w:rPr>
          <w:rFonts w:hint="eastAsia" w:ascii="宋体" w:hAnsi="宋体" w:cs="宋体"/>
          <w:szCs w:val="21"/>
        </w:rPr>
        <w:t>。</w:t>
      </w:r>
    </w:p>
    <w:p w14:paraId="06754A0C">
      <w:pPr>
        <w:adjustRightInd w:val="0"/>
        <w:snapToGrid w:val="0"/>
        <w:spacing w:line="360" w:lineRule="auto"/>
        <w:ind w:firstLine="441" w:firstLineChars="210"/>
        <w:jc w:val="left"/>
        <w:rPr>
          <w:rFonts w:hint="eastAsia" w:ascii="宋体" w:hAnsi="宋体" w:cs="宋体"/>
          <w:szCs w:val="21"/>
        </w:rPr>
      </w:pPr>
      <w:r>
        <w:rPr>
          <w:rFonts w:hint="eastAsia" w:ascii="宋体" w:hAnsi="宋体" w:cs="宋体"/>
          <w:szCs w:val="21"/>
        </w:rPr>
        <w:t>5.1.2.2 工程设计适用的技术标准：满足</w:t>
      </w:r>
      <w:r>
        <w:rPr>
          <w:rFonts w:hint="eastAsia" w:ascii="宋体" w:hAnsi="宋体" w:cs="宋体"/>
          <w:szCs w:val="21"/>
          <w:u w:val="single"/>
        </w:rPr>
        <w:t>国家和北京市相关的法律、法规、规章以及设计技术标准与规范要求并通过有关主管部门审查。</w:t>
      </w:r>
    </w:p>
    <w:p w14:paraId="01348D3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5.3 工程设计文件的要求</w:t>
      </w:r>
    </w:p>
    <w:p w14:paraId="1DF50C0C">
      <w:pPr>
        <w:adjustRightInd w:val="0"/>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rPr>
        <w:t>5.3.3 工程设计文件深度规定：</w:t>
      </w:r>
      <w:r>
        <w:rPr>
          <w:rFonts w:hint="eastAsia" w:ascii="宋体" w:hAnsi="宋体" w:cs="宋体"/>
          <w:szCs w:val="21"/>
          <w:u w:val="single"/>
        </w:rPr>
        <w:t xml:space="preserve">满足本项目施工需要并通过有关主管部门审查  </w:t>
      </w:r>
      <w:r>
        <w:rPr>
          <w:rFonts w:hint="eastAsia" w:ascii="宋体" w:hAnsi="宋体" w:cs="宋体"/>
          <w:szCs w:val="21"/>
        </w:rPr>
        <w:t xml:space="preserve">。 </w:t>
      </w:r>
    </w:p>
    <w:p w14:paraId="2DC2D829">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5.3.5 工程的合理使用寿命年限：</w:t>
      </w:r>
      <w:r>
        <w:rPr>
          <w:rFonts w:hint="eastAsia" w:ascii="宋体" w:hAnsi="宋体" w:cs="宋体"/>
          <w:szCs w:val="21"/>
          <w:u w:val="single"/>
        </w:rPr>
        <w:t>按国家相关法律法规规定执行</w:t>
      </w:r>
      <w:r>
        <w:rPr>
          <w:rFonts w:hint="eastAsia" w:ascii="宋体" w:hAnsi="宋体" w:cs="宋体"/>
          <w:szCs w:val="21"/>
        </w:rPr>
        <w:t xml:space="preserve">。  </w:t>
      </w:r>
    </w:p>
    <w:p w14:paraId="29E7EDCD">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6. 工程设计进度与周期</w:t>
      </w:r>
    </w:p>
    <w:p w14:paraId="5302726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6.1 工程设计进度计划</w:t>
      </w:r>
    </w:p>
    <w:p w14:paraId="201CA197">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6.1.1 工程设计进度计划的编制</w:t>
      </w:r>
    </w:p>
    <w:p w14:paraId="2B609ED3">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合</w:t>
      </w:r>
      <w:r>
        <w:rPr>
          <w:rFonts w:hint="eastAsia" w:ascii="宋体" w:hAnsi="宋体" w:cs="宋体"/>
          <w:kern w:val="0"/>
          <w:szCs w:val="21"/>
        </w:rPr>
        <w:t>同当事人约定的工程设计进度计划提交的时间：</w:t>
      </w:r>
      <w:r>
        <w:rPr>
          <w:rFonts w:hint="eastAsia" w:ascii="宋体" w:hAnsi="宋体" w:cs="宋体"/>
          <w:kern w:val="0"/>
          <w:szCs w:val="21"/>
          <w:u w:val="single"/>
        </w:rPr>
        <w:t>合同签订后5日内</w:t>
      </w:r>
      <w:r>
        <w:rPr>
          <w:rFonts w:hint="eastAsia" w:ascii="宋体" w:hAnsi="宋体" w:cs="宋体"/>
          <w:szCs w:val="21"/>
        </w:rPr>
        <w:t>。</w:t>
      </w:r>
    </w:p>
    <w:p w14:paraId="0A6A7789">
      <w:pPr>
        <w:autoSpaceDE w:val="0"/>
        <w:autoSpaceDN w:val="0"/>
        <w:adjustRightInd w:val="0"/>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rPr>
        <w:t>合</w:t>
      </w:r>
      <w:r>
        <w:rPr>
          <w:rFonts w:hint="eastAsia" w:ascii="宋体" w:hAnsi="宋体" w:cs="宋体"/>
          <w:kern w:val="0"/>
          <w:szCs w:val="21"/>
        </w:rPr>
        <w:t>同当事人约定的工程设计进度计划应包括的内容：</w:t>
      </w:r>
      <w:r>
        <w:rPr>
          <w:rFonts w:hint="eastAsia" w:ascii="宋体" w:hAnsi="宋体" w:cs="宋体"/>
          <w:kern w:val="0"/>
          <w:szCs w:val="21"/>
          <w:u w:val="single"/>
        </w:rPr>
        <w:t>详见附件3及附件5</w:t>
      </w:r>
      <w:r>
        <w:rPr>
          <w:rFonts w:hint="eastAsia" w:ascii="宋体" w:hAnsi="宋体" w:cs="宋体"/>
          <w:szCs w:val="21"/>
        </w:rPr>
        <w:t xml:space="preserve">。 </w:t>
      </w:r>
    </w:p>
    <w:p w14:paraId="71A56DEA">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 xml:space="preserve">6.1.2 </w:t>
      </w:r>
      <w:r>
        <w:rPr>
          <w:rFonts w:hint="eastAsia" w:ascii="宋体" w:hAnsi="宋体" w:cs="宋体"/>
          <w:kern w:val="0"/>
          <w:szCs w:val="21"/>
        </w:rPr>
        <w:t>工程设计进度计划的修订</w:t>
      </w:r>
    </w:p>
    <w:p w14:paraId="7311941E">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发包人在收到工程设计进度计划后确认或提出修改意见的期限：</w:t>
      </w:r>
      <w:r>
        <w:rPr>
          <w:rFonts w:hint="eastAsia" w:ascii="宋体" w:hAnsi="宋体" w:cs="宋体"/>
          <w:szCs w:val="21"/>
          <w:u w:val="single"/>
        </w:rPr>
        <w:t>收到计划后7日内</w:t>
      </w:r>
      <w:r>
        <w:rPr>
          <w:rFonts w:hint="eastAsia" w:ascii="宋体" w:hAnsi="宋体" w:cs="宋体"/>
          <w:szCs w:val="21"/>
        </w:rPr>
        <w:t>。</w:t>
      </w:r>
    </w:p>
    <w:p w14:paraId="29D939F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6.3 工程设计进度延误</w:t>
      </w:r>
    </w:p>
    <w:p w14:paraId="6E6E18A6">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 xml:space="preserve">6.3.1 </w:t>
      </w:r>
      <w:r>
        <w:rPr>
          <w:rFonts w:hint="eastAsia" w:ascii="宋体" w:hAnsi="宋体" w:cs="宋体"/>
          <w:kern w:val="0"/>
          <w:szCs w:val="21"/>
        </w:rPr>
        <w:t>因发包人原因导致工程设计进度延误</w:t>
      </w:r>
    </w:p>
    <w:p w14:paraId="30336F4E">
      <w:pPr>
        <w:adjustRightInd w:val="0"/>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rPr>
        <w:t>因发包人原因导致工程设计进度延误的其他情形：</w:t>
      </w:r>
      <w:r>
        <w:rPr>
          <w:rFonts w:hint="eastAsia" w:ascii="宋体" w:hAnsi="宋体" w:cs="宋体"/>
          <w:szCs w:val="21"/>
          <w:u w:val="single"/>
        </w:rPr>
        <w:t>发包人应积极配合设计人，应按设计人要求提供完成设计相关工作所需的全部资料。如：发包人提供资料不完整，行政管理部门对设计审批不及时，行政管理部门对设计进行较大调整造成设计人相关基础工作重新开始，设计工作在图审及相关专家论证期间突然调整方案或不可抗力等原因，导致设计人在规定时间内未能完成相应工作的。</w:t>
      </w:r>
    </w:p>
    <w:p w14:paraId="11D804F3">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设计人应在发生</w:t>
      </w:r>
      <w:r>
        <w:rPr>
          <w:rFonts w:hint="eastAsia" w:ascii="宋体" w:hAnsi="宋体" w:cs="宋体"/>
          <w:kern w:val="0"/>
          <w:szCs w:val="21"/>
        </w:rPr>
        <w:t>进度延误的情形</w:t>
      </w:r>
      <w:r>
        <w:rPr>
          <w:rFonts w:hint="eastAsia" w:ascii="宋体" w:hAnsi="宋体" w:cs="宋体"/>
          <w:szCs w:val="21"/>
        </w:rPr>
        <w:t>后</w:t>
      </w:r>
      <w:r>
        <w:rPr>
          <w:rFonts w:hint="eastAsia" w:ascii="宋体" w:hAnsi="宋体" w:cs="宋体"/>
          <w:szCs w:val="21"/>
          <w:u w:val="single"/>
        </w:rPr>
        <w:t xml:space="preserve"> 5 </w:t>
      </w:r>
      <w:r>
        <w:rPr>
          <w:rFonts w:hint="eastAsia" w:ascii="宋体" w:hAnsi="宋体" w:cs="宋体"/>
          <w:szCs w:val="21"/>
        </w:rPr>
        <w:t>天内向发包人发出要求延期的书面通知，在发生该情形后</w:t>
      </w:r>
      <w:r>
        <w:rPr>
          <w:rFonts w:hint="eastAsia" w:ascii="宋体" w:hAnsi="宋体" w:cs="宋体"/>
          <w:szCs w:val="21"/>
          <w:u w:val="single"/>
        </w:rPr>
        <w:t xml:space="preserve"> 3 </w:t>
      </w:r>
      <w:r>
        <w:rPr>
          <w:rFonts w:hint="eastAsia" w:ascii="宋体" w:hAnsi="宋体" w:cs="宋体"/>
          <w:szCs w:val="21"/>
        </w:rPr>
        <w:t>天内提交要求延期的详细说明。</w:t>
      </w:r>
    </w:p>
    <w:p w14:paraId="1955CFF8">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发包人收到设计人要求延期的详细说明后，应在</w:t>
      </w:r>
      <w:r>
        <w:rPr>
          <w:rFonts w:hint="eastAsia" w:ascii="宋体" w:hAnsi="宋体" w:cs="宋体"/>
          <w:szCs w:val="21"/>
          <w:u w:val="single"/>
        </w:rPr>
        <w:t xml:space="preserve"> 10 </w:t>
      </w:r>
      <w:r>
        <w:rPr>
          <w:rFonts w:hint="eastAsia" w:ascii="宋体" w:hAnsi="宋体" w:cs="宋体"/>
          <w:szCs w:val="21"/>
        </w:rPr>
        <w:t>天内进行审查并书面答复。</w:t>
      </w:r>
    </w:p>
    <w:p w14:paraId="39124C8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6.5 提前交付工程设计文件</w:t>
      </w:r>
    </w:p>
    <w:p w14:paraId="73216F0D">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6.5.2 提前交付工程设计文件的奖励：</w:t>
      </w:r>
      <w:r>
        <w:rPr>
          <w:rFonts w:hint="eastAsia" w:ascii="宋体" w:hAnsi="宋体" w:cs="宋体"/>
          <w:szCs w:val="21"/>
          <w:u w:val="single"/>
        </w:rPr>
        <w:t xml:space="preserve">/ </w:t>
      </w:r>
      <w:r>
        <w:rPr>
          <w:rFonts w:hint="eastAsia" w:ascii="宋体" w:hAnsi="宋体" w:cs="宋体"/>
          <w:szCs w:val="21"/>
        </w:rPr>
        <w:t>。</w:t>
      </w:r>
    </w:p>
    <w:p w14:paraId="28512929">
      <w:pPr>
        <w:adjustRightInd w:val="0"/>
        <w:snapToGrid w:val="0"/>
        <w:spacing w:line="360" w:lineRule="auto"/>
        <w:jc w:val="left"/>
        <w:rPr>
          <w:rFonts w:hint="eastAsia" w:ascii="宋体" w:hAnsi="宋体" w:cs="宋体"/>
          <w:szCs w:val="21"/>
        </w:rPr>
      </w:pPr>
      <w:r>
        <w:rPr>
          <w:rFonts w:hint="eastAsia" w:ascii="宋体" w:hAnsi="宋体" w:cs="宋体"/>
          <w:bCs/>
          <w:szCs w:val="21"/>
        </w:rPr>
        <w:t>7．</w:t>
      </w:r>
      <w:r>
        <w:rPr>
          <w:rFonts w:hint="eastAsia" w:ascii="宋体" w:hAnsi="宋体" w:cs="宋体"/>
          <w:b/>
          <w:szCs w:val="21"/>
        </w:rPr>
        <w:t xml:space="preserve"> </w:t>
      </w:r>
      <w:r>
        <w:rPr>
          <w:rFonts w:hint="eastAsia" w:ascii="宋体" w:hAnsi="宋体" w:cs="宋体"/>
          <w:szCs w:val="21"/>
        </w:rPr>
        <w:t>工程设计文件交付</w:t>
      </w:r>
    </w:p>
    <w:p w14:paraId="3980B77F">
      <w:pPr>
        <w:pStyle w:val="6"/>
        <w:numPr>
          <w:ilvl w:val="4"/>
          <w:numId w:val="0"/>
        </w:numPr>
        <w:adjustRightInd w:val="0"/>
        <w:snapToGrid w:val="0"/>
        <w:spacing w:before="0" w:after="0" w:line="360" w:lineRule="auto"/>
        <w:rPr>
          <w:rFonts w:hint="eastAsia" w:ascii="宋体" w:hAnsi="宋体" w:eastAsia="宋体" w:cs="宋体"/>
          <w:i w:val="0"/>
          <w:iCs/>
          <w:sz w:val="21"/>
          <w:szCs w:val="21"/>
        </w:rPr>
      </w:pPr>
      <w:r>
        <w:rPr>
          <w:rFonts w:hint="eastAsia" w:ascii="宋体" w:hAnsi="宋体" w:eastAsia="宋体" w:cs="宋体"/>
          <w:b w:val="0"/>
          <w:i w:val="0"/>
          <w:iCs/>
          <w:sz w:val="21"/>
          <w:szCs w:val="21"/>
        </w:rPr>
        <w:t>7.1 工程设计文件交付的内容</w:t>
      </w:r>
    </w:p>
    <w:p w14:paraId="3E1133EE">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7.1.2 发包人要求设计人提交电子版设计文件的具体形式为：</w:t>
      </w:r>
      <w:r>
        <w:rPr>
          <w:rFonts w:hint="eastAsia" w:ascii="宋体" w:hAnsi="宋体" w:cs="宋体"/>
          <w:szCs w:val="21"/>
          <w:u w:val="single"/>
        </w:rPr>
        <w:t>文本文件使用doc格式，图纸使用dwg格式，效果图使用jpg格式，中文字体应从微软FONTS 字库中选择</w:t>
      </w:r>
      <w:r>
        <w:rPr>
          <w:rFonts w:hint="eastAsia" w:ascii="宋体" w:hAnsi="宋体" w:cs="宋体"/>
          <w:szCs w:val="21"/>
        </w:rPr>
        <w:t>。</w:t>
      </w:r>
    </w:p>
    <w:p w14:paraId="6C6C36F7">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8. 工程设计文件审查</w:t>
      </w:r>
    </w:p>
    <w:p w14:paraId="4AB1DCE3">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8.1 发包人对设计人的设计文件审查期限不超过</w:t>
      </w:r>
      <w:r>
        <w:rPr>
          <w:rFonts w:hint="eastAsia" w:ascii="宋体" w:hAnsi="宋体" w:cs="宋体"/>
          <w:szCs w:val="21"/>
          <w:u w:val="single"/>
        </w:rPr>
        <w:t xml:space="preserve">5 </w:t>
      </w:r>
      <w:r>
        <w:rPr>
          <w:rFonts w:hint="eastAsia" w:ascii="宋体" w:hAnsi="宋体" w:cs="宋体"/>
          <w:szCs w:val="21"/>
        </w:rPr>
        <w:t>天。</w:t>
      </w:r>
    </w:p>
    <w:p w14:paraId="11D5FAF8">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8.3发包人应在审查同意设计人的工程设计文件后在</w:t>
      </w:r>
      <w:r>
        <w:rPr>
          <w:rFonts w:hint="eastAsia" w:ascii="宋体" w:hAnsi="宋体" w:cs="宋体"/>
          <w:szCs w:val="21"/>
          <w:u w:val="single"/>
        </w:rPr>
        <w:t>5</w:t>
      </w:r>
      <w:r>
        <w:rPr>
          <w:rFonts w:hint="eastAsia" w:ascii="宋体" w:hAnsi="宋体" w:cs="宋体"/>
          <w:szCs w:val="21"/>
        </w:rPr>
        <w:t>天内，向政府有关部门报送工程设计文件。</w:t>
      </w:r>
    </w:p>
    <w:p w14:paraId="59486EC9">
      <w:pPr>
        <w:adjustRightInd w:val="0"/>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rPr>
        <w:t>8.4 工程设计审查形式及时间安排：</w:t>
      </w:r>
      <w:r>
        <w:rPr>
          <w:rFonts w:hint="eastAsia" w:ascii="宋体" w:hAnsi="宋体" w:cs="宋体"/>
          <w:szCs w:val="21"/>
          <w:u w:val="single"/>
        </w:rPr>
        <w:t xml:space="preserve">  具体时间安排以发包人通知为准 。由设计人承担专家费 </w:t>
      </w:r>
      <w:r>
        <w:rPr>
          <w:rFonts w:hint="eastAsia" w:ascii="宋体" w:hAnsi="宋体" w:cs="宋体"/>
          <w:szCs w:val="21"/>
        </w:rPr>
        <w:t>。</w:t>
      </w:r>
    </w:p>
    <w:p w14:paraId="7DC90A71">
      <w:pPr>
        <w:adjustRightInd w:val="0"/>
        <w:snapToGrid w:val="0"/>
        <w:spacing w:line="360" w:lineRule="auto"/>
        <w:jc w:val="left"/>
        <w:rPr>
          <w:rFonts w:hint="eastAsia" w:ascii="宋体" w:hAnsi="宋体" w:cs="宋体"/>
          <w:szCs w:val="21"/>
          <w:u w:val="single"/>
        </w:rPr>
      </w:pPr>
      <w:r>
        <w:rPr>
          <w:rFonts w:hint="eastAsia" w:ascii="宋体" w:hAnsi="宋体" w:cs="宋体"/>
          <w:szCs w:val="21"/>
        </w:rPr>
        <w:t>9. 施工现场配合服务</w:t>
      </w:r>
    </w:p>
    <w:p w14:paraId="0676D916">
      <w:pPr>
        <w:adjustRightInd w:val="0"/>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rPr>
        <w:t>9.1 发包人为设计人派赴现场的工作人员提供便利条件的内容包括：</w:t>
      </w:r>
      <w:r>
        <w:rPr>
          <w:rFonts w:hint="eastAsia" w:ascii="宋体" w:hAnsi="宋体" w:cs="宋体"/>
          <w:szCs w:val="21"/>
          <w:u w:val="single"/>
        </w:rPr>
        <w:t>无，且无须执行通用合同条款</w:t>
      </w:r>
      <w:r>
        <w:rPr>
          <w:rFonts w:hint="eastAsia" w:ascii="宋体" w:hAnsi="宋体" w:cs="宋体"/>
          <w:szCs w:val="21"/>
        </w:rPr>
        <w:t>。</w:t>
      </w:r>
    </w:p>
    <w:p w14:paraId="69F56B40">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9.2 设计人应当在交付施工图设计文件并经审查合格后至工程竣工验收时间内提供施工现场配合服务。</w:t>
      </w:r>
    </w:p>
    <w:p w14:paraId="312DC9D6">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9.3设计人工作人员在现场服务过程中，发包人只提供安全帽，其他安全措施和保险由设计人自行承担，包括但不限于在中国大陆工作期间的各种保险等。</w:t>
      </w:r>
    </w:p>
    <w:p w14:paraId="75AAADFA">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9.4作为发包人的施工图设计公司，设计人必须参与设计项目各阶段的竣工预验收及验收。</w:t>
      </w:r>
    </w:p>
    <w:p w14:paraId="20B43FD1">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9.5设计人的项目负责人和必要的工作人员应出席汇报会议和协调会议，以汇报设计理念及解答设计疑问等。</w:t>
      </w:r>
    </w:p>
    <w:p w14:paraId="081F8329">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9.6设计人应与发包人或发包人委托的相关单位进行有效的沟通并紧密合作。</w:t>
      </w:r>
    </w:p>
    <w:p w14:paraId="181A4DF0">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9.7根据现场施工反馈问题，在接到发包人要求后48小时内提供设计变更。</w:t>
      </w:r>
    </w:p>
    <w:p w14:paraId="5FCBFD51">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9.8其他与本项目设计相关的配合工作。</w:t>
      </w:r>
    </w:p>
    <w:p w14:paraId="025CC5B4">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10. 合同价款与支付</w:t>
      </w:r>
    </w:p>
    <w:p w14:paraId="0BDE066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10.2 合同价格形式</w:t>
      </w:r>
    </w:p>
    <w:p w14:paraId="2525170B">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（1）单价合同</w:t>
      </w:r>
    </w:p>
    <w:p w14:paraId="78AFF601">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单价包含的风险范围：</w:t>
      </w:r>
      <w:r>
        <w:rPr>
          <w:rFonts w:hint="eastAsia" w:ascii="宋体" w:hAnsi="宋体" w:cs="宋体"/>
          <w:szCs w:val="21"/>
          <w:u w:val="single"/>
        </w:rPr>
        <w:t xml:space="preserve">本项目设计招标文件及本合同中的设计人责任义务及应承担的风险，均包含在单价范围内  </w:t>
      </w:r>
      <w:r>
        <w:rPr>
          <w:rFonts w:hint="eastAsia" w:ascii="宋体" w:hAnsi="宋体" w:cs="宋体"/>
          <w:szCs w:val="21"/>
        </w:rPr>
        <w:t>。</w:t>
      </w:r>
    </w:p>
    <w:p w14:paraId="6D456743">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w:t>
      </w:r>
      <w:r>
        <w:rPr>
          <w:rFonts w:hint="eastAsia" w:ascii="宋体" w:hAnsi="宋体" w:cs="宋体"/>
          <w:szCs w:val="21"/>
        </w:rPr>
        <w:t>。</w:t>
      </w:r>
    </w:p>
    <w:p w14:paraId="2C07644F">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w:t>
      </w:r>
      <w:r>
        <w:rPr>
          <w:rFonts w:hint="eastAsia" w:ascii="宋体" w:hAnsi="宋体" w:cs="宋体"/>
          <w:szCs w:val="21"/>
        </w:rPr>
        <w:t>。</w:t>
      </w:r>
    </w:p>
    <w:p w14:paraId="757AACCB">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（2）总价合同</w:t>
      </w:r>
    </w:p>
    <w:p w14:paraId="7234E4C2">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总价包含的风险范围：</w:t>
      </w:r>
      <w:r>
        <w:rPr>
          <w:rFonts w:hint="eastAsia" w:ascii="宋体" w:hAnsi="宋体" w:cs="宋体"/>
          <w:szCs w:val="21"/>
          <w:u w:val="single"/>
        </w:rPr>
        <w:t xml:space="preserve">/  </w:t>
      </w:r>
      <w:r>
        <w:rPr>
          <w:rFonts w:hint="eastAsia" w:ascii="宋体" w:hAnsi="宋体" w:cs="宋体"/>
          <w:szCs w:val="21"/>
        </w:rPr>
        <w:t>。</w:t>
      </w:r>
    </w:p>
    <w:p w14:paraId="6A850651">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w:t>
      </w:r>
      <w:r>
        <w:rPr>
          <w:rFonts w:hint="eastAsia" w:ascii="宋体" w:hAnsi="宋体" w:cs="宋体"/>
          <w:szCs w:val="21"/>
        </w:rPr>
        <w:t>。</w:t>
      </w:r>
    </w:p>
    <w:p w14:paraId="45C0F52A">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w:t>
      </w:r>
      <w:r>
        <w:rPr>
          <w:rFonts w:hint="eastAsia" w:ascii="宋体" w:hAnsi="宋体" w:cs="宋体"/>
          <w:szCs w:val="21"/>
        </w:rPr>
        <w:t>。</w:t>
      </w:r>
    </w:p>
    <w:p w14:paraId="64E80EE8">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（3）其他价格形式：</w:t>
      </w:r>
      <w:r>
        <w:rPr>
          <w:rFonts w:hint="eastAsia" w:ascii="宋体" w:hAnsi="宋体" w:cs="宋体"/>
          <w:szCs w:val="21"/>
          <w:u w:val="single"/>
        </w:rPr>
        <w:t xml:space="preserve">    /   </w:t>
      </w:r>
      <w:r>
        <w:rPr>
          <w:rFonts w:hint="eastAsia" w:ascii="宋体" w:hAnsi="宋体" w:cs="宋体"/>
          <w:szCs w:val="21"/>
        </w:rPr>
        <w:t>。</w:t>
      </w:r>
    </w:p>
    <w:p w14:paraId="2168129D">
      <w:pPr>
        <w:adjustRightInd w:val="0"/>
        <w:snapToGrid w:val="0"/>
        <w:spacing w:line="360" w:lineRule="auto"/>
        <w:ind w:firstLine="600"/>
        <w:jc w:val="left"/>
        <w:rPr>
          <w:rFonts w:hint="eastAsia" w:ascii="宋体" w:hAnsi="宋体" w:cs="宋体"/>
          <w:szCs w:val="21"/>
        </w:rPr>
      </w:pPr>
      <w:r>
        <w:rPr>
          <w:rFonts w:hint="eastAsia" w:ascii="宋体" w:hAnsi="宋体" w:cs="宋体"/>
          <w:szCs w:val="21"/>
        </w:rPr>
        <w:t>10.3 定金或预付款</w:t>
      </w:r>
    </w:p>
    <w:p w14:paraId="78C8842F">
      <w:pPr>
        <w:adjustRightInd w:val="0"/>
        <w:snapToGrid w:val="0"/>
        <w:spacing w:line="360" w:lineRule="auto"/>
        <w:ind w:firstLine="600"/>
        <w:jc w:val="left"/>
        <w:rPr>
          <w:rFonts w:hint="eastAsia" w:ascii="宋体" w:hAnsi="宋体" w:cs="宋体"/>
          <w:szCs w:val="21"/>
        </w:rPr>
      </w:pPr>
      <w:r>
        <w:rPr>
          <w:rFonts w:hint="eastAsia" w:ascii="宋体" w:hAnsi="宋体" w:cs="宋体"/>
          <w:szCs w:val="21"/>
        </w:rPr>
        <w:t>10.3.1 定金或预付款的比例</w:t>
      </w:r>
    </w:p>
    <w:p w14:paraId="2226B388">
      <w:pPr>
        <w:adjustRightInd w:val="0"/>
        <w:snapToGrid w:val="0"/>
        <w:spacing w:line="360" w:lineRule="auto"/>
        <w:ind w:firstLine="600"/>
        <w:jc w:val="left"/>
        <w:rPr>
          <w:rFonts w:hint="eastAsia" w:ascii="宋体" w:hAnsi="宋体" w:cs="宋体"/>
          <w:szCs w:val="21"/>
        </w:rPr>
      </w:pPr>
      <w:r>
        <w:rPr>
          <w:rFonts w:hint="eastAsia" w:ascii="宋体" w:hAnsi="宋体" w:cs="宋体"/>
          <w:szCs w:val="21"/>
        </w:rPr>
        <w:t xml:space="preserve">定金的比例 </w:t>
      </w:r>
      <w:r>
        <w:rPr>
          <w:rFonts w:hint="eastAsia" w:ascii="宋体" w:hAnsi="宋体" w:cs="宋体"/>
          <w:szCs w:val="21"/>
          <w:u w:val="single"/>
        </w:rPr>
        <w:t xml:space="preserve"> / </w:t>
      </w:r>
      <w:r>
        <w:rPr>
          <w:rFonts w:hint="eastAsia" w:ascii="宋体" w:hAnsi="宋体" w:cs="宋体"/>
          <w:szCs w:val="21"/>
        </w:rPr>
        <w:t>或预付款的比例</w:t>
      </w:r>
      <w:r>
        <w:rPr>
          <w:rFonts w:hint="eastAsia" w:ascii="宋体" w:hAnsi="宋体" w:cs="宋体"/>
          <w:szCs w:val="21"/>
          <w:u w:val="single"/>
        </w:rPr>
        <w:t xml:space="preserve"> / </w:t>
      </w:r>
      <w:r>
        <w:rPr>
          <w:rFonts w:hint="eastAsia" w:ascii="宋体" w:hAnsi="宋体" w:cs="宋体"/>
          <w:szCs w:val="21"/>
        </w:rPr>
        <w:t>。</w:t>
      </w:r>
    </w:p>
    <w:p w14:paraId="1571A50F">
      <w:pPr>
        <w:adjustRightInd w:val="0"/>
        <w:snapToGrid w:val="0"/>
        <w:spacing w:line="360" w:lineRule="auto"/>
        <w:ind w:firstLine="600"/>
        <w:jc w:val="left"/>
        <w:rPr>
          <w:rFonts w:hint="eastAsia" w:ascii="宋体" w:hAnsi="宋体" w:cs="宋体"/>
          <w:szCs w:val="21"/>
        </w:rPr>
      </w:pPr>
      <w:r>
        <w:rPr>
          <w:rFonts w:hint="eastAsia" w:ascii="宋体" w:hAnsi="宋体" w:cs="宋体"/>
          <w:szCs w:val="21"/>
        </w:rPr>
        <w:t>10.3.2 定金或预付款的支付</w:t>
      </w:r>
    </w:p>
    <w:p w14:paraId="6DDCAC99">
      <w:pPr>
        <w:adjustRightInd w:val="0"/>
        <w:snapToGrid w:val="0"/>
        <w:spacing w:line="360" w:lineRule="auto"/>
        <w:ind w:firstLine="600"/>
        <w:jc w:val="left"/>
        <w:rPr>
          <w:rFonts w:hint="eastAsia" w:ascii="宋体" w:hAnsi="宋体" w:cs="宋体"/>
          <w:kern w:val="0"/>
          <w:szCs w:val="21"/>
        </w:rPr>
      </w:pPr>
      <w:r>
        <w:rPr>
          <w:rFonts w:hint="eastAsia" w:ascii="宋体" w:hAnsi="宋体" w:cs="宋体"/>
          <w:szCs w:val="21"/>
        </w:rPr>
        <w:t>定金或预付款的支付时间：</w:t>
      </w:r>
      <w:r>
        <w:rPr>
          <w:rFonts w:hint="eastAsia" w:ascii="宋体" w:hAnsi="宋体" w:cs="宋体"/>
          <w:szCs w:val="21"/>
          <w:u w:val="single"/>
        </w:rPr>
        <w:t xml:space="preserve"> / </w:t>
      </w:r>
      <w:r>
        <w:rPr>
          <w:rFonts w:hint="eastAsia" w:ascii="宋体" w:hAnsi="宋体" w:cs="宋体"/>
          <w:szCs w:val="21"/>
        </w:rPr>
        <w:t>，但</w:t>
      </w:r>
      <w:r>
        <w:rPr>
          <w:rFonts w:hint="eastAsia" w:ascii="宋体" w:hAnsi="宋体" w:cs="宋体"/>
          <w:kern w:val="0"/>
          <w:szCs w:val="21"/>
        </w:rPr>
        <w:t>最迟应在开始设计通知载明的开始设计日期</w:t>
      </w:r>
      <w:r>
        <w:rPr>
          <w:rFonts w:hint="eastAsia" w:ascii="宋体" w:hAnsi="宋体" w:cs="宋体"/>
          <w:szCs w:val="21"/>
          <w:u w:val="single"/>
        </w:rPr>
        <w:t xml:space="preserve">/  </w:t>
      </w:r>
      <w:r>
        <w:rPr>
          <w:rFonts w:hint="eastAsia" w:ascii="宋体" w:hAnsi="宋体" w:cs="宋体"/>
          <w:kern w:val="0"/>
          <w:szCs w:val="21"/>
        </w:rPr>
        <w:t>天前支付。</w:t>
      </w:r>
    </w:p>
    <w:p w14:paraId="10DF63DE">
      <w:pPr>
        <w:adjustRightInd w:val="0"/>
        <w:snapToGrid w:val="0"/>
        <w:spacing w:line="360" w:lineRule="auto"/>
        <w:jc w:val="left"/>
        <w:rPr>
          <w:rFonts w:hint="eastAsia" w:ascii="宋体" w:hAnsi="宋体" w:cs="宋体"/>
          <w:szCs w:val="21"/>
        </w:rPr>
      </w:pPr>
      <w:r>
        <w:rPr>
          <w:rFonts w:hint="eastAsia" w:ascii="宋体" w:hAnsi="宋体" w:cs="宋体"/>
          <w:szCs w:val="21"/>
        </w:rPr>
        <w:t>11. 工程设计变更与索赔</w:t>
      </w:r>
    </w:p>
    <w:p w14:paraId="71FEFF79">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11.5 设计人应于认为有理由提出增加合同价款或延长设计周期的要求事项发生后</w:t>
      </w:r>
      <w:r>
        <w:rPr>
          <w:rFonts w:hint="eastAsia" w:ascii="宋体" w:hAnsi="宋体" w:cs="宋体"/>
          <w:kern w:val="0"/>
          <w:szCs w:val="21"/>
          <w:u w:val="single"/>
        </w:rPr>
        <w:t xml:space="preserve"> 5 </w:t>
      </w:r>
      <w:r>
        <w:rPr>
          <w:rFonts w:hint="eastAsia" w:ascii="宋体" w:hAnsi="宋体" w:cs="宋体"/>
          <w:kern w:val="0"/>
          <w:szCs w:val="21"/>
        </w:rPr>
        <w:t>天内书面通知发包人。</w:t>
      </w:r>
    </w:p>
    <w:p w14:paraId="560BC231">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设计人应在该事项发生后</w:t>
      </w:r>
      <w:r>
        <w:rPr>
          <w:rFonts w:hint="eastAsia" w:ascii="宋体" w:hAnsi="宋体" w:cs="宋体"/>
          <w:kern w:val="0"/>
          <w:szCs w:val="21"/>
          <w:u w:val="single"/>
        </w:rPr>
        <w:t xml:space="preserve"> 7 </w:t>
      </w:r>
      <w:r>
        <w:rPr>
          <w:rFonts w:hint="eastAsia" w:ascii="宋体" w:hAnsi="宋体" w:cs="宋体"/>
          <w:kern w:val="0"/>
          <w:szCs w:val="21"/>
        </w:rPr>
        <w:t>天内向发包人提供证明设计人要求的书面声明。</w:t>
      </w:r>
    </w:p>
    <w:p w14:paraId="35831ABA">
      <w:pPr>
        <w:adjustRightInd w:val="0"/>
        <w:snapToGrid w:val="0"/>
        <w:spacing w:line="360" w:lineRule="auto"/>
        <w:ind w:firstLine="600"/>
        <w:jc w:val="left"/>
        <w:rPr>
          <w:rFonts w:hint="eastAsia" w:ascii="宋体" w:hAnsi="宋体" w:cs="宋体"/>
          <w:kern w:val="0"/>
          <w:szCs w:val="21"/>
        </w:rPr>
      </w:pPr>
      <w:r>
        <w:rPr>
          <w:rFonts w:hint="eastAsia" w:ascii="宋体" w:hAnsi="宋体" w:cs="宋体"/>
          <w:kern w:val="0"/>
          <w:szCs w:val="21"/>
        </w:rPr>
        <w:t>发包人应在接到设计人书面声明后的</w:t>
      </w:r>
      <w:r>
        <w:rPr>
          <w:rFonts w:hint="eastAsia" w:ascii="宋体" w:hAnsi="宋体" w:cs="宋体"/>
          <w:kern w:val="0"/>
          <w:szCs w:val="21"/>
          <w:u w:val="single"/>
        </w:rPr>
        <w:t xml:space="preserve"> 30 </w:t>
      </w:r>
      <w:r>
        <w:rPr>
          <w:rFonts w:hint="eastAsia" w:ascii="宋体" w:hAnsi="宋体" w:cs="宋体"/>
          <w:kern w:val="0"/>
          <w:szCs w:val="21"/>
        </w:rPr>
        <w:t>天内，予以书面答复。</w:t>
      </w:r>
    </w:p>
    <w:p w14:paraId="5609066F">
      <w:pPr>
        <w:adjustRightInd w:val="0"/>
        <w:snapToGrid w:val="0"/>
        <w:spacing w:line="360" w:lineRule="auto"/>
        <w:jc w:val="left"/>
        <w:rPr>
          <w:rFonts w:hint="eastAsia" w:ascii="宋体" w:hAnsi="宋体" w:cs="宋体"/>
          <w:szCs w:val="21"/>
        </w:rPr>
      </w:pPr>
      <w:r>
        <w:rPr>
          <w:rFonts w:hint="eastAsia" w:ascii="宋体" w:hAnsi="宋体" w:cs="宋体"/>
          <w:szCs w:val="21"/>
        </w:rPr>
        <w:t>12. 专业责任与保险</w:t>
      </w:r>
    </w:p>
    <w:p w14:paraId="717D8920">
      <w:pPr>
        <w:adjustRightInd w:val="0"/>
        <w:snapToGrid w:val="0"/>
        <w:spacing w:line="360" w:lineRule="auto"/>
        <w:ind w:firstLine="525" w:firstLineChars="250"/>
        <w:jc w:val="left"/>
        <w:rPr>
          <w:rFonts w:hint="eastAsia" w:ascii="宋体" w:hAnsi="宋体" w:cs="宋体"/>
          <w:szCs w:val="21"/>
        </w:rPr>
      </w:pPr>
      <w:r>
        <w:rPr>
          <w:rFonts w:hint="eastAsia" w:ascii="宋体" w:hAnsi="宋体" w:cs="宋体"/>
          <w:szCs w:val="21"/>
        </w:rPr>
        <w:t>12.2 设计人</w:t>
      </w:r>
      <w:r>
        <w:rPr>
          <w:rFonts w:hint="eastAsia" w:ascii="宋体" w:hAnsi="宋体" w:cs="宋体"/>
          <w:szCs w:val="21"/>
          <w:u w:val="single"/>
        </w:rPr>
        <w:t xml:space="preserve"> 不需  </w:t>
      </w:r>
      <w:r>
        <w:rPr>
          <w:rFonts w:hint="eastAsia" w:ascii="宋体" w:hAnsi="宋体" w:cs="宋体"/>
          <w:szCs w:val="21"/>
        </w:rPr>
        <w:t>（需/不需）有发包人认可的工程设计责任保险。</w:t>
      </w:r>
    </w:p>
    <w:p w14:paraId="1D1350A1">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13. 知识产权</w:t>
      </w:r>
    </w:p>
    <w:p w14:paraId="2C74AC27">
      <w:p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rPr>
        <w:t>13.1关于发包人提供给设计人的图纸、发包人为实施工程自行编制或委托编制的技术规格以及反映发包人关于合同要求或其他类似性质的文件的著作权的归属：</w:t>
      </w:r>
      <w:r>
        <w:rPr>
          <w:rFonts w:hint="eastAsia" w:ascii="宋体" w:hAnsi="宋体" w:cs="宋体"/>
          <w:szCs w:val="21"/>
          <w:u w:val="single"/>
        </w:rPr>
        <w:t>归发包人所有</w:t>
      </w:r>
      <w:r>
        <w:rPr>
          <w:rFonts w:hint="eastAsia" w:ascii="宋体" w:hAnsi="宋体" w:cs="宋体"/>
          <w:szCs w:val="21"/>
        </w:rPr>
        <w:t>。</w:t>
      </w:r>
    </w:p>
    <w:p w14:paraId="6B359D7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仅用于本工程的设计</w:t>
      </w:r>
      <w:r>
        <w:rPr>
          <w:rFonts w:hint="eastAsia" w:ascii="宋体" w:hAnsi="宋体" w:cs="宋体"/>
          <w:szCs w:val="21"/>
        </w:rPr>
        <w:t>。</w:t>
      </w:r>
    </w:p>
    <w:p w14:paraId="6225EE7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13.2 关于设计人为实施工程所编制文件的著作权的归属：</w:t>
      </w:r>
      <w:r>
        <w:rPr>
          <w:rFonts w:hint="eastAsia" w:ascii="宋体" w:hAnsi="宋体" w:cs="宋体"/>
          <w:szCs w:val="21"/>
          <w:u w:val="single"/>
        </w:rPr>
        <w:t>归发包人所有</w:t>
      </w:r>
      <w:r>
        <w:rPr>
          <w:rFonts w:hint="eastAsia" w:ascii="宋体" w:hAnsi="宋体" w:cs="宋体"/>
          <w:szCs w:val="21"/>
        </w:rPr>
        <w:t>。</w:t>
      </w:r>
    </w:p>
    <w:p w14:paraId="7CD79C1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关于设计人提供的上述文件的使用限制的要求：</w:t>
      </w:r>
      <w:r>
        <w:rPr>
          <w:rFonts w:hint="eastAsia" w:ascii="宋体" w:hAnsi="宋体" w:cs="宋体"/>
          <w:szCs w:val="21"/>
          <w:u w:val="single"/>
        </w:rPr>
        <w:t>设计人为实施工程所编制的文件的署名权属于设计人，发包人可因实施工程的运行、调试、维修、改造等目的而复制、使用此类文件</w:t>
      </w:r>
      <w:r>
        <w:rPr>
          <w:rFonts w:hint="eastAsia" w:ascii="宋体" w:hAnsi="宋体" w:cs="宋体"/>
          <w:szCs w:val="21"/>
        </w:rPr>
        <w:t>。</w:t>
      </w:r>
    </w:p>
    <w:p w14:paraId="1F7D6B1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13.5 设计人在设计过程中所采用的专利、专有技术的使用费的承担方式：</w:t>
      </w:r>
      <w:r>
        <w:rPr>
          <w:rFonts w:hint="eastAsia" w:ascii="宋体" w:hAnsi="宋体" w:cs="宋体"/>
          <w:szCs w:val="21"/>
          <w:u w:val="single"/>
        </w:rPr>
        <w:t>由设计人承担，且已包含在合同价款之中，发包人不另行支付</w:t>
      </w:r>
      <w:r>
        <w:rPr>
          <w:rFonts w:hint="eastAsia" w:ascii="宋体" w:hAnsi="宋体" w:cs="宋体"/>
          <w:kern w:val="0"/>
          <w:szCs w:val="21"/>
        </w:rPr>
        <w:t>。</w:t>
      </w:r>
    </w:p>
    <w:p w14:paraId="30605475">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14. 违约责任</w:t>
      </w:r>
    </w:p>
    <w:p w14:paraId="4B8047C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14.1 发包人违约责任</w:t>
      </w:r>
    </w:p>
    <w:p w14:paraId="7C255BB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14.1.1 发包人支付设计人违约金：</w:t>
      </w:r>
      <w:r>
        <w:rPr>
          <w:rFonts w:hint="eastAsia" w:ascii="宋体" w:hAnsi="宋体" w:cs="宋体"/>
          <w:szCs w:val="21"/>
          <w:u w:val="single"/>
        </w:rPr>
        <w:t xml:space="preserve"> 同合同通用条款 </w:t>
      </w:r>
      <w:r>
        <w:rPr>
          <w:rFonts w:hint="eastAsia" w:ascii="宋体" w:hAnsi="宋体" w:cs="宋体"/>
          <w:szCs w:val="21"/>
        </w:rPr>
        <w:t>。</w:t>
      </w:r>
    </w:p>
    <w:p w14:paraId="7F03C7A7">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14.1.2 发包人逾期支付设计费的违约金：</w:t>
      </w:r>
      <w:r>
        <w:rPr>
          <w:rFonts w:hint="eastAsia" w:ascii="宋体" w:hAnsi="宋体" w:cs="宋体"/>
          <w:kern w:val="0"/>
          <w:szCs w:val="21"/>
          <w:u w:val="single"/>
        </w:rPr>
        <w:t>除合同约定外，发包人逾期支付设计费的，设计人同意给予30日的缓冲期，自逾期之日起第31日仍未支付的，设计人有权向发包人主张逾期付款利息{逾期付款利息=当期应付款总额×同期全国银行间同业拆借中心公布的贷款市场报价利率（LPR）（一年期）/365×逾期支付天数（不含30日的缓冲期）}。</w:t>
      </w:r>
      <w:r>
        <w:rPr>
          <w:rFonts w:hint="eastAsia" w:ascii="宋体" w:hAnsi="宋体" w:cs="宋体"/>
          <w:szCs w:val="21"/>
        </w:rPr>
        <w:t xml:space="preserve">  </w:t>
      </w:r>
    </w:p>
    <w:p w14:paraId="4E5A956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14.2 设计人违约责任</w:t>
      </w:r>
    </w:p>
    <w:p w14:paraId="04725FB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14.2.1 设计人支付发包人的违约金：</w:t>
      </w:r>
      <w:r>
        <w:rPr>
          <w:rFonts w:hint="eastAsia" w:ascii="宋体" w:hAnsi="宋体" w:cs="宋体"/>
          <w:szCs w:val="21"/>
          <w:u w:val="single"/>
        </w:rPr>
        <w:t>合同生效后，设计人因自身原因要求终止或解除合同，设计人应按合同价格的20%向发包人支付违约金并承担此违约行为给发包人造成的一切损失</w:t>
      </w:r>
      <w:r>
        <w:rPr>
          <w:rFonts w:hint="eastAsia" w:ascii="宋体" w:hAnsi="宋体" w:cs="宋体"/>
          <w:szCs w:val="21"/>
        </w:rPr>
        <w:t>。</w:t>
      </w:r>
    </w:p>
    <w:p w14:paraId="7E0BAA07">
      <w:pPr>
        <w:adjustRightInd w:val="0"/>
        <w:snapToGrid w:val="0"/>
        <w:spacing w:line="360" w:lineRule="auto"/>
        <w:ind w:firstLine="420" w:firstLineChars="200"/>
        <w:jc w:val="left"/>
        <w:rPr>
          <w:rFonts w:hint="eastAsia" w:ascii="宋体" w:hAnsi="宋体" w:cs="宋体"/>
          <w:kern w:val="0"/>
          <w:szCs w:val="21"/>
          <w:u w:val="single"/>
        </w:rPr>
      </w:pPr>
      <w:r>
        <w:rPr>
          <w:rFonts w:hint="eastAsia" w:ascii="宋体" w:hAnsi="宋体" w:cs="宋体"/>
          <w:kern w:val="0"/>
          <w:szCs w:val="21"/>
        </w:rPr>
        <w:t>14.2.2设计人逾期交付工程设计文件的违约金：</w:t>
      </w:r>
      <w:r>
        <w:rPr>
          <w:rFonts w:hint="eastAsia" w:ascii="宋体" w:hAnsi="宋体" w:cs="宋体"/>
          <w:kern w:val="0"/>
          <w:szCs w:val="21"/>
          <w:u w:val="single"/>
        </w:rPr>
        <w:t>由于设计人的原因，导致设计文件交付延误，每逾期交付一天，设计人应减收合同价格的千分之一。设计人逾期交付工程设计文件超过30天的，发包人有权解除合同或另行委托其他设计人完成设计人未完成的工程项目。发包人依据本款约定解除合同的，设计人除应返还发包人已支付的全部金额外，还应按签约合同价格20%向发包人支付违约金；发包人依据本款约定另行委托其他设计人的，另行委托所增加的费用以及发包人由此而增加的管理人员开支由设计人承担。</w:t>
      </w:r>
    </w:p>
    <w:p w14:paraId="208FF8C6">
      <w:pPr>
        <w:adjustRightInd w:val="0"/>
        <w:snapToGrid w:val="0"/>
        <w:spacing w:line="360" w:lineRule="auto"/>
        <w:ind w:firstLine="420" w:firstLineChars="200"/>
        <w:jc w:val="left"/>
        <w:rPr>
          <w:rFonts w:hint="eastAsia" w:ascii="宋体" w:hAnsi="宋体" w:cs="宋体"/>
          <w:kern w:val="0"/>
          <w:szCs w:val="21"/>
          <w:u w:val="single"/>
        </w:rPr>
      </w:pPr>
      <w:r>
        <w:rPr>
          <w:rFonts w:hint="eastAsia" w:ascii="宋体" w:hAnsi="宋体" w:cs="宋体"/>
          <w:kern w:val="0"/>
          <w:szCs w:val="21"/>
          <w:u w:val="single"/>
        </w:rPr>
        <w:t>发包人接受设计人逾期交付的设计文件或逾期履行的其他义务，并不免除设计人应承担的违约责任。由于设计人原因造成发包人相关报批、施工进度严重滞后，设计人需向发包人支付本阶段设计费5%的违约金</w:t>
      </w:r>
      <w:r>
        <w:rPr>
          <w:rFonts w:hint="eastAsia" w:ascii="宋体" w:hAnsi="宋体" w:cs="宋体"/>
          <w:szCs w:val="21"/>
        </w:rPr>
        <w:t xml:space="preserve">。 </w:t>
      </w:r>
      <w:r>
        <w:rPr>
          <w:rFonts w:hint="eastAsia" w:ascii="宋体" w:hAnsi="宋体" w:cs="宋体"/>
          <w:kern w:val="0"/>
          <w:szCs w:val="21"/>
        </w:rPr>
        <w:t xml:space="preserve"> </w:t>
      </w:r>
    </w:p>
    <w:p w14:paraId="240E6593">
      <w:pPr>
        <w:adjustRightInd w:val="0"/>
        <w:snapToGrid w:val="0"/>
        <w:spacing w:line="360" w:lineRule="auto"/>
        <w:ind w:firstLine="420" w:firstLineChars="200"/>
        <w:jc w:val="left"/>
        <w:rPr>
          <w:rFonts w:hint="eastAsia" w:ascii="宋体" w:hAnsi="宋体" w:cs="宋体"/>
          <w:kern w:val="0"/>
          <w:szCs w:val="21"/>
          <w:u w:val="single"/>
        </w:rPr>
      </w:pPr>
      <w:r>
        <w:rPr>
          <w:rFonts w:hint="eastAsia" w:ascii="宋体" w:hAnsi="宋体" w:cs="宋体"/>
          <w:kern w:val="0"/>
          <w:szCs w:val="21"/>
        </w:rPr>
        <w:t>设计人逾期交付工程设计文件的违约金的上限：合同价格的20% 。若该违约金仍不能弥补发包人损失的，则发包人要求设计人承担的损失赔偿不受本条约定的上限的限制。</w:t>
      </w:r>
      <w:r>
        <w:rPr>
          <w:rFonts w:hint="eastAsia" w:ascii="宋体" w:hAnsi="宋体" w:cs="宋体"/>
          <w:szCs w:val="21"/>
        </w:rPr>
        <w:t xml:space="preserve">    </w:t>
      </w:r>
    </w:p>
    <w:p w14:paraId="4459A4E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14.2.3 设计人设计文件不合格的损失赔偿金的上限：</w:t>
      </w:r>
      <w:r>
        <w:rPr>
          <w:rFonts w:hint="eastAsia" w:ascii="宋体" w:hAnsi="宋体" w:cs="宋体"/>
          <w:szCs w:val="21"/>
          <w:u w:val="single"/>
        </w:rPr>
        <w:t>以发包人直接经济损失为准。若因设计人错误出现的错、漏、碰、缺项，因设计文件不合格导致的工程质量问题，不受本条约定的上限的限制，设计人应赔偿发包人因此产生的全部损失（包括但不限于鉴定费用、行政处罚、人员伤亡、律师聘请、取证诉讼等）</w:t>
      </w:r>
      <w:r>
        <w:rPr>
          <w:rFonts w:hint="eastAsia" w:ascii="宋体" w:hAnsi="宋体" w:cs="宋体"/>
          <w:szCs w:val="21"/>
        </w:rPr>
        <w:t>。</w:t>
      </w:r>
    </w:p>
    <w:p w14:paraId="46578F3C">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14.2.4 设计人未经发包人书面同意擅自对工程设计进行分包的违约责任：发包人有权要求设计人解除未经发包人同意的设计分包合同。此外，设计人还应向发包人支付合同价格20%的违约金，并赔偿由此对发包人造成的损失。</w:t>
      </w:r>
    </w:p>
    <w:p w14:paraId="2385090F">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14.2.5设计人发生其他违约情形应承担的违约责任：由于设计人的责任导致工程量变化所增加的投资（由于设计人的责任导致的设计变更、设计失误、设计丢项等），超过批准设计概算的5%-10%，设计人按合同价格的15%向发包人支付违约金；累计超过批准设计概算的10%以上，设计人按合同价格的30%向发包人支付违约金。</w:t>
      </w:r>
    </w:p>
    <w:p w14:paraId="58EA6724">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 xml:space="preserve">15. 不可抗力 </w:t>
      </w:r>
    </w:p>
    <w:p w14:paraId="473C67B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15.1 不可抗力的确认</w:t>
      </w:r>
    </w:p>
    <w:p w14:paraId="6F0C0212">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 xml:space="preserve">除通用合同条款约定的不可抗力事件之外，视为不可抗力的其他情形： </w:t>
      </w:r>
      <w:r>
        <w:rPr>
          <w:rFonts w:hint="eastAsia" w:ascii="宋体" w:hAnsi="宋体" w:cs="宋体"/>
          <w:kern w:val="0"/>
          <w:szCs w:val="21"/>
          <w:u w:val="single"/>
        </w:rPr>
        <w:t xml:space="preserve"> 无  </w:t>
      </w:r>
      <w:r>
        <w:rPr>
          <w:rFonts w:hint="eastAsia" w:ascii="宋体" w:hAnsi="宋体" w:cs="宋体"/>
          <w:kern w:val="0"/>
          <w:szCs w:val="21"/>
        </w:rPr>
        <w:t>。</w:t>
      </w:r>
    </w:p>
    <w:p w14:paraId="2FD6B95C">
      <w:pPr>
        <w:adjustRightInd w:val="0"/>
        <w:snapToGrid w:val="0"/>
        <w:spacing w:line="360" w:lineRule="auto"/>
        <w:jc w:val="left"/>
        <w:rPr>
          <w:rFonts w:hint="eastAsia" w:ascii="宋体" w:hAnsi="宋体" w:cs="宋体"/>
          <w:kern w:val="0"/>
          <w:szCs w:val="21"/>
        </w:rPr>
      </w:pPr>
      <w:r>
        <w:rPr>
          <w:rFonts w:hint="eastAsia" w:ascii="宋体" w:hAnsi="宋体" w:cs="宋体"/>
          <w:szCs w:val="21"/>
        </w:rPr>
        <w:t xml:space="preserve">16. 合同解除 </w:t>
      </w:r>
    </w:p>
    <w:p w14:paraId="62C64E54">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16.2 </w:t>
      </w:r>
      <w:r>
        <w:rPr>
          <w:rFonts w:hint="eastAsia" w:ascii="宋体" w:hAnsi="宋体" w:cs="宋体"/>
          <w:szCs w:val="21"/>
        </w:rPr>
        <w:t>有下列情形之一的，可以解除合同：</w:t>
      </w:r>
    </w:p>
    <w:p w14:paraId="0B1E387E">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（3）暂停设计期限已连续超过</w:t>
      </w:r>
      <w:r>
        <w:rPr>
          <w:rFonts w:hint="eastAsia" w:ascii="宋体" w:hAnsi="宋体" w:cs="宋体"/>
          <w:kern w:val="0"/>
          <w:szCs w:val="21"/>
          <w:u w:val="single"/>
        </w:rPr>
        <w:t>30日历</w:t>
      </w:r>
      <w:r>
        <w:rPr>
          <w:rFonts w:hint="eastAsia" w:ascii="宋体" w:hAnsi="宋体" w:cs="宋体"/>
          <w:kern w:val="0"/>
          <w:szCs w:val="21"/>
        </w:rPr>
        <w:t>天。</w:t>
      </w:r>
    </w:p>
    <w:p w14:paraId="418295A7">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16.4 </w:t>
      </w:r>
      <w:r>
        <w:rPr>
          <w:rFonts w:hint="eastAsia" w:ascii="宋体" w:hAnsi="宋体" w:cs="宋体"/>
          <w:szCs w:val="21"/>
        </w:rPr>
        <w:t>发包人向设计人支付已完工作设计费的期限为：</w:t>
      </w:r>
      <w:r>
        <w:rPr>
          <w:rFonts w:hint="eastAsia" w:ascii="宋体" w:hAnsi="宋体" w:cs="宋体"/>
          <w:szCs w:val="21"/>
          <w:u w:val="single"/>
        </w:rPr>
        <w:t>合同解除后30个日历天内，但因设计人违约的除外。</w:t>
      </w:r>
    </w:p>
    <w:p w14:paraId="0DDBE3A3">
      <w:pPr>
        <w:pStyle w:val="5"/>
        <w:adjustRightInd w:val="0"/>
        <w:snapToGrid w:val="0"/>
        <w:spacing w:before="0" w:after="0"/>
        <w:ind w:left="0"/>
        <w:rPr>
          <w:rFonts w:hint="eastAsia" w:ascii="宋体" w:hAnsi="宋体" w:eastAsia="宋体" w:cs="宋体"/>
          <w:sz w:val="21"/>
          <w:szCs w:val="21"/>
        </w:rPr>
      </w:pPr>
    </w:p>
    <w:p w14:paraId="2318885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17.3 争议评审</w:t>
      </w:r>
    </w:p>
    <w:p w14:paraId="41163D9C">
      <w:pPr>
        <w:adjustRightInd w:val="0"/>
        <w:snapToGrid w:val="0"/>
        <w:spacing w:line="360" w:lineRule="auto"/>
        <w:jc w:val="left"/>
        <w:rPr>
          <w:rFonts w:hint="eastAsia"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 </w:t>
      </w:r>
      <w:r>
        <w:rPr>
          <w:rFonts w:hint="eastAsia" w:ascii="宋体" w:hAnsi="宋体" w:cs="宋体"/>
          <w:szCs w:val="21"/>
        </w:rPr>
        <w:t xml:space="preserve">。  </w:t>
      </w:r>
    </w:p>
    <w:p w14:paraId="233872F8">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17.3.1 争议评审小组的确定</w:t>
      </w:r>
    </w:p>
    <w:p w14:paraId="474D1700">
      <w:pPr>
        <w:adjustRightInd w:val="0"/>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  </w:t>
      </w:r>
      <w:r>
        <w:rPr>
          <w:rFonts w:hint="eastAsia" w:ascii="宋体" w:hAnsi="宋体" w:cs="宋体"/>
          <w:szCs w:val="21"/>
        </w:rPr>
        <w:t>。</w:t>
      </w:r>
    </w:p>
    <w:p w14:paraId="36D5016C">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w:t>
      </w:r>
      <w:r>
        <w:rPr>
          <w:rFonts w:hint="eastAsia" w:ascii="宋体" w:hAnsi="宋体" w:cs="宋体"/>
          <w:szCs w:val="21"/>
        </w:rPr>
        <w:t>。</w:t>
      </w:r>
    </w:p>
    <w:p w14:paraId="6FB819AC">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评审所发生的费用</w:t>
      </w:r>
      <w:r>
        <w:rPr>
          <w:rFonts w:hint="eastAsia" w:ascii="宋体" w:hAnsi="宋体" w:cs="宋体"/>
          <w:szCs w:val="21"/>
        </w:rPr>
        <w:t>承担方式：</w:t>
      </w:r>
      <w:r>
        <w:rPr>
          <w:rFonts w:hint="eastAsia" w:ascii="宋体" w:hAnsi="宋体" w:cs="宋体"/>
          <w:szCs w:val="21"/>
          <w:u w:val="single"/>
        </w:rPr>
        <w:t xml:space="preserve"> / </w:t>
      </w:r>
      <w:r>
        <w:rPr>
          <w:rFonts w:hint="eastAsia" w:ascii="宋体" w:hAnsi="宋体" w:cs="宋体"/>
          <w:szCs w:val="21"/>
        </w:rPr>
        <w:t>。</w:t>
      </w:r>
    </w:p>
    <w:p w14:paraId="125576D3">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14:paraId="02DCB2C2">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17.3.2 争议评审小组的决定</w:t>
      </w:r>
    </w:p>
    <w:p w14:paraId="1415A42F">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合同当事人关于本事项的约定：</w:t>
      </w:r>
      <w:r>
        <w:rPr>
          <w:rFonts w:hint="eastAsia" w:ascii="宋体" w:hAnsi="宋体" w:cs="宋体"/>
          <w:szCs w:val="21"/>
          <w:u w:val="single"/>
        </w:rPr>
        <w:t xml:space="preserve"> / </w:t>
      </w:r>
      <w:r>
        <w:rPr>
          <w:rFonts w:hint="eastAsia" w:ascii="宋体" w:hAnsi="宋体" w:cs="宋体"/>
          <w:szCs w:val="21"/>
        </w:rPr>
        <w:t>。</w:t>
      </w:r>
    </w:p>
    <w:p w14:paraId="21605EA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17.4仲裁或诉讼</w:t>
      </w:r>
    </w:p>
    <w:p w14:paraId="11196DA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（2） </w:t>
      </w:r>
      <w:r>
        <w:rPr>
          <w:rFonts w:hint="eastAsia" w:ascii="宋体" w:hAnsi="宋体" w:cs="宋体"/>
          <w:szCs w:val="21"/>
        </w:rPr>
        <w:t>种方式解决：</w:t>
      </w:r>
    </w:p>
    <w:p w14:paraId="1C7B72D7">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14:paraId="0E763811">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（2）向</w:t>
      </w:r>
      <w:r>
        <w:rPr>
          <w:rFonts w:hint="eastAsia" w:ascii="宋体" w:hAnsi="宋体" w:cs="宋体"/>
          <w:szCs w:val="21"/>
          <w:u w:val="single"/>
        </w:rPr>
        <w:t xml:space="preserve"> 门头沟区 </w:t>
      </w:r>
      <w:r>
        <w:rPr>
          <w:rFonts w:hint="eastAsia" w:ascii="宋体" w:hAnsi="宋体" w:cs="宋体"/>
          <w:szCs w:val="21"/>
        </w:rPr>
        <w:t>人民法院起诉。</w:t>
      </w:r>
    </w:p>
    <w:p w14:paraId="07E9DC90">
      <w:pPr>
        <w:pStyle w:val="5"/>
        <w:numPr>
          <w:ilvl w:val="3"/>
          <w:numId w:val="0"/>
        </w:numPr>
        <w:adjustRightInd w:val="0"/>
        <w:snapToGrid w:val="0"/>
        <w:spacing w:before="0" w:after="0"/>
        <w:rPr>
          <w:rFonts w:hint="eastAsia" w:ascii="宋体" w:hAnsi="宋体" w:eastAsia="宋体" w:cs="宋体"/>
          <w:sz w:val="21"/>
          <w:szCs w:val="21"/>
        </w:rPr>
      </w:pPr>
      <w:r>
        <w:rPr>
          <w:rFonts w:hint="eastAsia" w:ascii="宋体" w:hAnsi="宋体" w:eastAsia="宋体" w:cs="宋体"/>
          <w:sz w:val="21"/>
          <w:szCs w:val="21"/>
        </w:rPr>
        <w:t>18. 其他</w:t>
      </w:r>
    </w:p>
    <w:p w14:paraId="11B200B5">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18.1设计人出具设计变更文件时需征得发包人书面同意，设计人需对变更原因进行分析，并出具相应的变更费用估算文件。因图纸错误导致的设计变更总金额超对应工程合同价格的3%时，设计人需向发包人支付超额部分金额的10%作为违约金。</w:t>
      </w:r>
    </w:p>
    <w:p w14:paraId="0619E36E">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18.2发包人和设计人应当及时签收另一方送达至送达地点和指定接收人的来往信函，如确有充分证据证明一方无正当理由拒不签收的，视为该信函已送达，接收方承担相应的违约责任，不再适用通用合同条款第1.6.3项约定。</w:t>
      </w:r>
    </w:p>
    <w:p w14:paraId="7EAA4C4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18.3设计人应保证自身具备完成本合同项下工作的资质与能力，且保证其向发包人履行本合同义务不侵犯任何第三方的合法利益，设计人因侵犯第三方合法利益的导致第三方向发包人要求赔偿的，设计人应赔偿发包人的一切损失（包括但不限于任何第三方对发包人的处罚、索赔及其它权利要求）。</w:t>
      </w:r>
    </w:p>
    <w:p w14:paraId="1EEF89F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18.4由于设计人履行合同义务的任何瑕疵导致工程质量隐患和/或造成发包人或任何第三方的人身、财产损害和损失，无论上述情况发生和/或发现于合同有效期内或合同履行期满后，设计人均应承担责任并赔偿由此造成的直接经济损失。</w:t>
      </w:r>
    </w:p>
    <w:p w14:paraId="0EA2E7A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18.5 设计人应积极配合发包人的工程建设施工招标及材料设备采购工作，按发包人要求的时间分别提交工程招标各标段的工程说明、施工图和施工技术工艺要求、工程质量要求，提交拟采购设备的技术性能要求、工艺和质量要求，并应按发包人要求指派合适的人员参加招标文件论证会议、标前会或工程情况介绍会，就有关工程技术问题进行解答。 </w:t>
      </w:r>
    </w:p>
    <w:p w14:paraId="091FB401">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18.6因设计人原因造成的损失由设计人承担全部损失，设计人应按规范进行设计，因未按规范设计造成损失，由设计人承担全部损失。</w:t>
      </w:r>
    </w:p>
    <w:p w14:paraId="4F59257C">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18.7项目负责人及其代表，在发包人调度项目过程中，项目负责人或其代表至少有一人须到场，无故三次不到场的发包人有权要求设计人更换项目负责人。</w:t>
      </w:r>
    </w:p>
    <w:p w14:paraId="136A2F6A">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18.8在设计方案过程中存在需增加论证评估等环节的或将增加大量资金的技术的，应先提前征得发包人同意。</w:t>
      </w:r>
    </w:p>
    <w:p w14:paraId="5561641B">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18.9除发包人书面同意变更洽商，设计人不得自行同意使用方等其他方提出的任何变更、增项内容。</w:t>
      </w:r>
    </w:p>
    <w:p w14:paraId="15B0A1A8">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18.10因项目需要调整概算，设计人需负责上报调整概算相关工作，不额外收取费用。</w:t>
      </w:r>
    </w:p>
    <w:p w14:paraId="29BFB1D8">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18.11设计人需对各专业深化图纸进行确认。</w:t>
      </w:r>
    </w:p>
    <w:p w14:paraId="7B3A13E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18.12 成果交付</w:t>
      </w:r>
    </w:p>
    <w:p w14:paraId="1A3EF6E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18.12.1纸制文件交付</w:t>
      </w:r>
    </w:p>
    <w:p w14:paraId="321A0D7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18.12.1.1纸质文件需按照发包人要求送递至指定地点，包括并不限于发包人办公室、项目现场办公室或第三方设计或审图单位办公室等。</w:t>
      </w:r>
    </w:p>
    <w:p w14:paraId="00A7660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18.12.1.2纸质文件需装订成册，每册需由独立封页表示每册内容。</w:t>
      </w:r>
    </w:p>
    <w:p w14:paraId="47090EC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18.12.2电子文件交付</w:t>
      </w:r>
    </w:p>
    <w:p w14:paraId="593508F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18.12.2.1各个阶段的正式文件及政府报审文件的电子版的载体必须是光盘，光盘上需标识存储文件内容及刻录日期。</w:t>
      </w:r>
    </w:p>
    <w:p w14:paraId="4193DAE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18.12.2.2图纸文件必须是DWG格式，且应是AUTOCAD2004可以开启的版本，计算书必须是XLS格式。</w:t>
      </w:r>
    </w:p>
    <w:p w14:paraId="7F33D83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18.12.2.3各个阶段的正式文件及政府报审文件的电子版除标准文件格式外，尚需提供一套不可更改及便于查阅之文件格式，如PDF格式。</w:t>
      </w:r>
    </w:p>
    <w:p w14:paraId="56E681C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18.12.2.4参考文件必须设于适合路径，相关图纸文件必须能自动引用。</w:t>
      </w:r>
    </w:p>
    <w:p w14:paraId="4BB27F1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18.12.2.5电子文件的目录设定必须清晰，文件名应能清楚表示文件内容且与文件内容相吻和。</w:t>
      </w:r>
    </w:p>
    <w:p w14:paraId="69F249D7">
      <w:pPr>
        <w:adjustRightInd w:val="0"/>
        <w:snapToGrid w:val="0"/>
        <w:spacing w:line="360" w:lineRule="auto"/>
        <w:ind w:firstLine="420" w:firstLineChars="200"/>
        <w:rPr>
          <w:rFonts w:hint="eastAsia" w:ascii="宋体" w:hAnsi="宋体" w:cs="宋体"/>
          <w:szCs w:val="21"/>
        </w:rPr>
      </w:pPr>
    </w:p>
    <w:p w14:paraId="4843578B">
      <w:pPr>
        <w:adjustRightInd w:val="0"/>
        <w:snapToGrid w:val="0"/>
        <w:spacing w:line="360" w:lineRule="auto"/>
        <w:jc w:val="left"/>
        <w:rPr>
          <w:rFonts w:hint="eastAsia" w:ascii="宋体" w:hAnsi="宋体" w:cs="宋体"/>
          <w:b/>
          <w:sz w:val="28"/>
          <w:szCs w:val="28"/>
        </w:rPr>
      </w:pPr>
      <w:r>
        <w:rPr>
          <w:rFonts w:hint="eastAsia" w:ascii="宋体" w:hAnsi="宋体" w:cs="宋体"/>
          <w:b/>
          <w:szCs w:val="21"/>
        </w:rPr>
        <w:br w:type="page"/>
      </w:r>
      <w:r>
        <w:rPr>
          <w:rFonts w:hint="eastAsia" w:ascii="宋体" w:hAnsi="宋体" w:cs="宋体"/>
          <w:b/>
          <w:sz w:val="28"/>
          <w:szCs w:val="28"/>
        </w:rPr>
        <w:t>附件</w:t>
      </w:r>
      <w:bookmarkEnd w:id="811"/>
      <w:r>
        <w:rPr>
          <w:rFonts w:hint="eastAsia" w:ascii="宋体" w:hAnsi="宋体" w:cs="宋体"/>
          <w:b/>
          <w:sz w:val="28"/>
          <w:szCs w:val="28"/>
        </w:rPr>
        <w:t>：</w:t>
      </w:r>
    </w:p>
    <w:p w14:paraId="1F0B441A">
      <w:pPr>
        <w:spacing w:line="360" w:lineRule="auto"/>
        <w:jc w:val="left"/>
        <w:rPr>
          <w:rFonts w:hint="eastAsia" w:ascii="宋体" w:hAnsi="宋体" w:cs="宋体"/>
          <w:sz w:val="28"/>
          <w:szCs w:val="28"/>
        </w:rPr>
      </w:pPr>
      <w:r>
        <w:rPr>
          <w:rFonts w:hint="eastAsia" w:ascii="宋体" w:hAnsi="宋体" w:cs="宋体"/>
          <w:sz w:val="28"/>
          <w:szCs w:val="28"/>
        </w:rPr>
        <w:t>附件1：工程设计范围、阶段与服务内容</w:t>
      </w:r>
    </w:p>
    <w:p w14:paraId="57982125">
      <w:pPr>
        <w:spacing w:line="360" w:lineRule="auto"/>
        <w:jc w:val="left"/>
        <w:rPr>
          <w:rFonts w:hint="eastAsia" w:ascii="宋体" w:hAnsi="宋体" w:cs="宋体"/>
          <w:sz w:val="28"/>
          <w:szCs w:val="28"/>
        </w:rPr>
      </w:pPr>
      <w:r>
        <w:rPr>
          <w:rFonts w:hint="eastAsia" w:ascii="宋体" w:hAnsi="宋体" w:cs="宋体"/>
          <w:sz w:val="28"/>
          <w:szCs w:val="28"/>
        </w:rPr>
        <w:t>附件2：发包人向设计人提交的有关资料及文件一览表</w:t>
      </w:r>
    </w:p>
    <w:p w14:paraId="18862D42">
      <w:pPr>
        <w:spacing w:line="360" w:lineRule="auto"/>
        <w:jc w:val="left"/>
        <w:rPr>
          <w:rFonts w:hint="eastAsia" w:ascii="宋体" w:hAnsi="宋体" w:cs="宋体"/>
          <w:sz w:val="28"/>
          <w:szCs w:val="28"/>
        </w:rPr>
      </w:pPr>
      <w:r>
        <w:rPr>
          <w:rFonts w:hint="eastAsia" w:ascii="宋体" w:hAnsi="宋体" w:cs="宋体"/>
          <w:sz w:val="28"/>
          <w:szCs w:val="28"/>
        </w:rPr>
        <w:t>附件3：设计人向发包人交付的工程设计文件目录</w:t>
      </w:r>
    </w:p>
    <w:p w14:paraId="2876DB8C">
      <w:pPr>
        <w:spacing w:line="360" w:lineRule="auto"/>
        <w:jc w:val="left"/>
        <w:rPr>
          <w:rFonts w:hint="eastAsia" w:ascii="宋体" w:hAnsi="宋体" w:cs="宋体"/>
          <w:sz w:val="28"/>
          <w:szCs w:val="28"/>
        </w:rPr>
      </w:pPr>
      <w:r>
        <w:rPr>
          <w:rFonts w:hint="eastAsia" w:ascii="宋体" w:hAnsi="宋体" w:cs="宋体"/>
          <w:sz w:val="28"/>
          <w:szCs w:val="28"/>
        </w:rPr>
        <w:t>附件4：设计人主要设计人员表</w:t>
      </w:r>
    </w:p>
    <w:p w14:paraId="560C7D33">
      <w:pPr>
        <w:spacing w:line="360" w:lineRule="auto"/>
        <w:jc w:val="left"/>
        <w:rPr>
          <w:rFonts w:hint="eastAsia" w:ascii="宋体" w:hAnsi="宋体" w:cs="宋体"/>
          <w:sz w:val="28"/>
          <w:szCs w:val="28"/>
        </w:rPr>
      </w:pPr>
      <w:r>
        <w:rPr>
          <w:rFonts w:hint="eastAsia" w:ascii="宋体" w:hAnsi="宋体" w:cs="宋体"/>
          <w:sz w:val="28"/>
          <w:szCs w:val="28"/>
        </w:rPr>
        <w:t>附件5: 设计进度表</w:t>
      </w:r>
    </w:p>
    <w:p w14:paraId="3B80E48D">
      <w:pPr>
        <w:spacing w:line="360" w:lineRule="auto"/>
        <w:jc w:val="left"/>
        <w:rPr>
          <w:rFonts w:hint="eastAsia" w:ascii="宋体" w:hAnsi="宋体" w:cs="宋体"/>
          <w:sz w:val="28"/>
          <w:szCs w:val="28"/>
        </w:rPr>
      </w:pPr>
      <w:r>
        <w:rPr>
          <w:rFonts w:hint="eastAsia" w:ascii="宋体" w:hAnsi="宋体" w:cs="宋体"/>
          <w:sz w:val="28"/>
          <w:szCs w:val="28"/>
        </w:rPr>
        <w:t>附件6: 设计费明细及支付方式</w:t>
      </w:r>
    </w:p>
    <w:p w14:paraId="77D23511">
      <w:pPr>
        <w:spacing w:line="360" w:lineRule="auto"/>
        <w:jc w:val="left"/>
        <w:rPr>
          <w:rFonts w:hint="eastAsia" w:ascii="宋体" w:hAnsi="宋体" w:cs="宋体"/>
          <w:sz w:val="28"/>
          <w:szCs w:val="28"/>
        </w:rPr>
      </w:pPr>
      <w:r>
        <w:rPr>
          <w:rFonts w:hint="eastAsia" w:ascii="宋体" w:hAnsi="宋体" w:cs="宋体"/>
          <w:sz w:val="28"/>
          <w:szCs w:val="28"/>
        </w:rPr>
        <w:t>附件7: 设计变更计费依据和方法</w:t>
      </w:r>
    </w:p>
    <w:p w14:paraId="7833482A">
      <w:pPr>
        <w:jc w:val="center"/>
        <w:rPr>
          <w:rFonts w:hint="eastAsia" w:ascii="宋体" w:hAnsi="宋体" w:cs="宋体"/>
          <w:sz w:val="28"/>
          <w:szCs w:val="28"/>
        </w:rPr>
      </w:pPr>
      <w:bookmarkStart w:id="812" w:name="_Toc278309716"/>
      <w:bookmarkStart w:id="813" w:name="_Toc278231956"/>
    </w:p>
    <w:p w14:paraId="7DE1B972">
      <w:pPr>
        <w:rPr>
          <w:rFonts w:hint="eastAsia" w:ascii="宋体" w:hAnsi="宋体" w:cs="宋体"/>
          <w:sz w:val="30"/>
          <w:szCs w:val="32"/>
        </w:rPr>
      </w:pPr>
    </w:p>
    <w:p w14:paraId="52477C45">
      <w:pPr>
        <w:rPr>
          <w:rFonts w:hint="eastAsia" w:ascii="宋体" w:hAnsi="宋体" w:cs="宋体"/>
          <w:b/>
          <w:sz w:val="30"/>
          <w:szCs w:val="28"/>
        </w:rPr>
      </w:pPr>
      <w:r>
        <w:rPr>
          <w:rFonts w:hint="eastAsia" w:ascii="宋体" w:hAnsi="宋体" w:cs="宋体"/>
          <w:b/>
          <w:sz w:val="30"/>
          <w:szCs w:val="28"/>
        </w:rPr>
        <w:br w:type="page"/>
      </w:r>
      <w:r>
        <w:rPr>
          <w:rFonts w:hint="eastAsia" w:ascii="宋体" w:hAnsi="宋体" w:cs="宋体"/>
          <w:b/>
          <w:sz w:val="30"/>
          <w:szCs w:val="28"/>
        </w:rPr>
        <w:t>附件1：</w:t>
      </w:r>
    </w:p>
    <w:p w14:paraId="2AA46D19">
      <w:pPr>
        <w:spacing w:line="440" w:lineRule="exact"/>
        <w:jc w:val="center"/>
        <w:rPr>
          <w:rFonts w:hint="eastAsia" w:ascii="宋体" w:hAnsi="宋体" w:cs="宋体"/>
          <w:szCs w:val="21"/>
        </w:rPr>
      </w:pPr>
      <w:r>
        <w:rPr>
          <w:rFonts w:hint="eastAsia" w:ascii="宋体" w:hAnsi="宋体" w:cs="宋体"/>
          <w:szCs w:val="21"/>
        </w:rPr>
        <w:t>工程设计范围、阶段与服务内容</w:t>
      </w:r>
      <w:bookmarkEnd w:id="812"/>
      <w:bookmarkEnd w:id="813"/>
    </w:p>
    <w:p w14:paraId="1D1A60F9">
      <w:pPr>
        <w:spacing w:line="360" w:lineRule="auto"/>
        <w:ind w:firstLine="422" w:firstLineChars="200"/>
        <w:rPr>
          <w:rFonts w:hint="eastAsia" w:ascii="宋体" w:hAnsi="宋体" w:cs="宋体"/>
          <w:szCs w:val="21"/>
        </w:rPr>
      </w:pPr>
      <w:r>
        <w:rPr>
          <w:rFonts w:hint="eastAsia" w:ascii="宋体" w:hAnsi="宋体" w:cs="宋体"/>
          <w:b/>
          <w:szCs w:val="21"/>
        </w:rPr>
        <w:t>一、本工程设计范围</w:t>
      </w:r>
    </w:p>
    <w:p w14:paraId="604B3DC5">
      <w:pPr>
        <w:adjustRightInd w:val="0"/>
        <w:snapToGrid w:val="0"/>
        <w:spacing w:line="360" w:lineRule="auto"/>
        <w:ind w:firstLine="422" w:firstLineChars="200"/>
        <w:rPr>
          <w:rFonts w:hint="eastAsia" w:ascii="宋体" w:hAnsi="宋体" w:cs="宋体"/>
          <w:bCs/>
          <w:szCs w:val="21"/>
        </w:rPr>
      </w:pPr>
      <w:r>
        <w:rPr>
          <w:rFonts w:hint="eastAsia" w:ascii="宋体" w:hAnsi="宋体" w:cs="宋体"/>
          <w:b/>
          <w:bCs/>
          <w:szCs w:val="21"/>
        </w:rPr>
        <w:t>1. 设计范围</w:t>
      </w:r>
      <w:r>
        <w:rPr>
          <w:rFonts w:hint="eastAsia" w:ascii="宋体" w:hAnsi="宋体" w:cs="宋体"/>
          <w:bCs/>
          <w:szCs w:val="21"/>
        </w:rPr>
        <w:t xml:space="preserve">： </w:t>
      </w:r>
      <w:r>
        <w:rPr>
          <w:rFonts w:hint="eastAsia" w:ascii="宋体" w:hAnsi="宋体" w:cs="宋体"/>
          <w:bCs/>
          <w:szCs w:val="21"/>
          <w:lang w:eastAsia="zh-CN"/>
        </w:rPr>
        <w:t xml:space="preserve"> 门头沟区潭柘寺镇草甸水村异地重建安置基础设施建设工程-电力</w:t>
      </w:r>
      <w:r>
        <w:rPr>
          <w:rFonts w:hint="eastAsia" w:ascii="宋体" w:hAnsi="宋体" w:cs="宋体"/>
          <w:bCs/>
          <w:szCs w:val="21"/>
          <w:lang w:val="en-US" w:eastAsia="zh-CN"/>
        </w:rPr>
        <w:t>工程</w:t>
      </w:r>
      <w:r>
        <w:rPr>
          <w:rFonts w:hint="eastAsia" w:ascii="宋体" w:hAnsi="宋体" w:cs="宋体"/>
          <w:bCs/>
          <w:szCs w:val="21"/>
          <w:lang w:eastAsia="zh-CN"/>
        </w:rPr>
        <w:t>设计</w:t>
      </w:r>
      <w:r>
        <w:rPr>
          <w:rFonts w:hint="eastAsia" w:ascii="宋体" w:hAnsi="宋体" w:cs="宋体"/>
          <w:bCs/>
          <w:szCs w:val="21"/>
        </w:rPr>
        <w:t>。</w:t>
      </w:r>
    </w:p>
    <w:p w14:paraId="526B9B45">
      <w:pPr>
        <w:spacing w:line="360" w:lineRule="auto"/>
        <w:ind w:firstLine="422" w:firstLineChars="200"/>
        <w:rPr>
          <w:rFonts w:hint="eastAsia" w:ascii="宋体" w:hAnsi="宋体" w:cs="宋体"/>
          <w:szCs w:val="21"/>
        </w:rPr>
      </w:pPr>
      <w:r>
        <w:rPr>
          <w:rFonts w:hint="eastAsia" w:ascii="宋体" w:hAnsi="宋体" w:cs="宋体"/>
          <w:b/>
          <w:szCs w:val="21"/>
        </w:rPr>
        <w:t>2. 设计服务</w:t>
      </w:r>
      <w:r>
        <w:rPr>
          <w:rFonts w:hint="eastAsia" w:ascii="宋体" w:hAnsi="宋体" w:cs="宋体"/>
          <w:szCs w:val="21"/>
        </w:rPr>
        <w:t>：自合同签订之日起至工程完成竣工验收</w:t>
      </w:r>
    </w:p>
    <w:p w14:paraId="7C7FF4E5">
      <w:pPr>
        <w:spacing w:line="360" w:lineRule="auto"/>
        <w:ind w:firstLine="422" w:firstLineChars="200"/>
        <w:rPr>
          <w:rFonts w:hint="eastAsia" w:ascii="宋体" w:hAnsi="宋体" w:cs="宋体"/>
          <w:szCs w:val="21"/>
        </w:rPr>
      </w:pPr>
      <w:r>
        <w:rPr>
          <w:rFonts w:hint="eastAsia" w:ascii="宋体" w:hAnsi="宋体" w:cs="宋体"/>
          <w:b/>
          <w:szCs w:val="21"/>
        </w:rPr>
        <w:t>二、本工程设计阶段划分</w:t>
      </w:r>
    </w:p>
    <w:p w14:paraId="68CA3972">
      <w:pPr>
        <w:spacing w:line="360" w:lineRule="auto"/>
        <w:ind w:firstLine="420" w:firstLineChars="200"/>
        <w:rPr>
          <w:rFonts w:hint="eastAsia" w:ascii="宋体" w:hAnsi="宋体" w:cs="宋体"/>
          <w:szCs w:val="21"/>
          <w:highlight w:val="none"/>
        </w:rPr>
      </w:pPr>
      <w:r>
        <w:rPr>
          <w:rFonts w:hint="eastAsia" w:ascii="宋体" w:hAnsi="宋体" w:cs="宋体"/>
          <w:bCs/>
          <w:szCs w:val="21"/>
          <w:highlight w:val="none"/>
        </w:rPr>
        <w:t>方案设计、</w:t>
      </w:r>
      <w:r>
        <w:rPr>
          <w:rFonts w:hint="eastAsia" w:ascii="宋体" w:hAnsi="宋体" w:cs="宋体"/>
          <w:szCs w:val="21"/>
          <w:highlight w:val="none"/>
        </w:rPr>
        <w:t>初步设计阶段、施工图设计、施工配合阶段。</w:t>
      </w:r>
    </w:p>
    <w:p w14:paraId="4A95A010">
      <w:pPr>
        <w:spacing w:line="360" w:lineRule="auto"/>
        <w:ind w:firstLine="422" w:firstLineChars="200"/>
        <w:rPr>
          <w:rFonts w:hint="eastAsia" w:ascii="宋体" w:hAnsi="宋体" w:cs="宋体"/>
          <w:b/>
          <w:szCs w:val="21"/>
        </w:rPr>
      </w:pPr>
      <w:r>
        <w:rPr>
          <w:rFonts w:hint="eastAsia" w:ascii="宋体" w:hAnsi="宋体" w:cs="宋体"/>
          <w:b/>
          <w:szCs w:val="21"/>
        </w:rPr>
        <w:t>三、各阶段服务内容</w:t>
      </w:r>
    </w:p>
    <w:p w14:paraId="462FCCBF">
      <w:pPr>
        <w:spacing w:line="360" w:lineRule="auto"/>
        <w:ind w:firstLine="420" w:firstLineChars="200"/>
        <w:rPr>
          <w:rFonts w:hint="eastAsia" w:ascii="宋体" w:hAnsi="宋体" w:cs="宋体"/>
          <w:szCs w:val="21"/>
        </w:rPr>
      </w:pPr>
      <w:r>
        <w:rPr>
          <w:rFonts w:hint="eastAsia" w:ascii="宋体" w:hAnsi="宋体" w:cs="宋体"/>
          <w:szCs w:val="21"/>
        </w:rPr>
        <w:t>1.方案设计阶段</w:t>
      </w:r>
    </w:p>
    <w:p w14:paraId="46D69BFF">
      <w:pPr>
        <w:spacing w:line="360" w:lineRule="auto"/>
        <w:ind w:firstLine="420" w:firstLineChars="200"/>
        <w:rPr>
          <w:rFonts w:hint="eastAsia" w:ascii="宋体" w:hAnsi="宋体" w:cs="宋体"/>
          <w:szCs w:val="21"/>
        </w:rPr>
      </w:pPr>
      <w:r>
        <w:rPr>
          <w:rFonts w:hint="eastAsia" w:ascii="宋体" w:hAnsi="宋体" w:cs="宋体"/>
          <w:szCs w:val="21"/>
        </w:rPr>
        <w:t>(1)负责完成并制作本工程的方案设计文件（含估算）;</w:t>
      </w:r>
    </w:p>
    <w:p w14:paraId="5AF99311">
      <w:pPr>
        <w:spacing w:line="360" w:lineRule="auto"/>
        <w:ind w:firstLine="420" w:firstLineChars="200"/>
        <w:rPr>
          <w:rFonts w:hint="eastAsia" w:ascii="宋体" w:hAnsi="宋体" w:cs="宋体"/>
          <w:szCs w:val="21"/>
        </w:rPr>
      </w:pPr>
      <w:r>
        <w:rPr>
          <w:rFonts w:hint="eastAsia" w:ascii="宋体" w:hAnsi="宋体" w:cs="宋体"/>
          <w:szCs w:val="21"/>
        </w:rPr>
        <w:t>(2)配合发包人进行各主管部门的报审工作。</w:t>
      </w:r>
    </w:p>
    <w:p w14:paraId="2A401694">
      <w:pPr>
        <w:spacing w:line="360" w:lineRule="auto"/>
        <w:ind w:firstLine="420" w:firstLineChars="200"/>
        <w:rPr>
          <w:rFonts w:hint="eastAsia" w:ascii="宋体" w:hAnsi="宋体" w:cs="宋体"/>
          <w:szCs w:val="21"/>
        </w:rPr>
      </w:pPr>
      <w:r>
        <w:rPr>
          <w:rFonts w:hint="eastAsia" w:ascii="宋体" w:hAnsi="宋体" w:cs="宋体"/>
          <w:szCs w:val="21"/>
        </w:rPr>
        <w:t>2.初步设计阶段</w:t>
      </w:r>
    </w:p>
    <w:p w14:paraId="704FA042">
      <w:pPr>
        <w:spacing w:line="360" w:lineRule="auto"/>
        <w:ind w:firstLine="420" w:firstLineChars="200"/>
        <w:rPr>
          <w:rFonts w:hint="eastAsia" w:ascii="宋体" w:hAnsi="宋体" w:cs="宋体"/>
          <w:szCs w:val="21"/>
        </w:rPr>
      </w:pPr>
      <w:r>
        <w:rPr>
          <w:rFonts w:hint="eastAsia" w:ascii="宋体" w:hAnsi="宋体" w:cs="宋体"/>
          <w:szCs w:val="21"/>
        </w:rPr>
        <w:t>(1)负责完成并制作本工程的初步设计文件，设计内容和深度应满足政府相关规定;</w:t>
      </w:r>
    </w:p>
    <w:p w14:paraId="38EBF5D6">
      <w:pPr>
        <w:spacing w:line="360" w:lineRule="auto"/>
        <w:ind w:firstLine="420" w:firstLineChars="200"/>
        <w:rPr>
          <w:rFonts w:hint="eastAsia" w:ascii="宋体" w:hAnsi="宋体" w:cs="宋体"/>
          <w:szCs w:val="21"/>
        </w:rPr>
      </w:pPr>
      <w:r>
        <w:rPr>
          <w:rFonts w:hint="eastAsia" w:ascii="宋体" w:hAnsi="宋体" w:cs="宋体"/>
          <w:szCs w:val="21"/>
        </w:rPr>
        <w:t>(2)制作报政府相关部门进行初步设计审查的设计图纸，配合发包人进行各主管部门的报审工作，提供相关的工程用量参数，并负责有关解释和修改。</w:t>
      </w:r>
    </w:p>
    <w:p w14:paraId="21EAC89A">
      <w:pPr>
        <w:spacing w:line="360" w:lineRule="auto"/>
        <w:ind w:firstLine="420" w:firstLineChars="200"/>
        <w:rPr>
          <w:rFonts w:hint="eastAsia" w:ascii="宋体" w:hAnsi="宋体" w:cs="宋体"/>
          <w:szCs w:val="21"/>
        </w:rPr>
      </w:pPr>
      <w:r>
        <w:rPr>
          <w:rFonts w:hint="eastAsia" w:ascii="宋体" w:hAnsi="宋体" w:cs="宋体"/>
          <w:szCs w:val="21"/>
        </w:rPr>
        <w:t>2.施工图设计阶段</w:t>
      </w:r>
    </w:p>
    <w:p w14:paraId="12691F30">
      <w:pPr>
        <w:spacing w:line="360" w:lineRule="auto"/>
        <w:ind w:firstLine="420" w:firstLineChars="200"/>
        <w:rPr>
          <w:rFonts w:hint="eastAsia" w:ascii="宋体" w:hAnsi="宋体" w:cs="宋体"/>
          <w:szCs w:val="21"/>
        </w:rPr>
      </w:pPr>
      <w:r>
        <w:rPr>
          <w:rFonts w:hint="eastAsia" w:ascii="宋体" w:hAnsi="宋体" w:cs="宋体"/>
          <w:szCs w:val="21"/>
        </w:rPr>
        <w:t>(1)对发包人的审核修改意见进行修改、完善，保证其设计意图的最终实现；</w:t>
      </w:r>
    </w:p>
    <w:p w14:paraId="6D5C28AE">
      <w:pPr>
        <w:spacing w:line="360" w:lineRule="auto"/>
        <w:ind w:firstLine="420" w:firstLineChars="200"/>
        <w:rPr>
          <w:rFonts w:hint="eastAsia" w:ascii="宋体" w:hAnsi="宋体" w:cs="宋体"/>
          <w:szCs w:val="21"/>
        </w:rPr>
      </w:pPr>
      <w:r>
        <w:rPr>
          <w:rFonts w:hint="eastAsia" w:ascii="宋体" w:hAnsi="宋体" w:cs="宋体"/>
          <w:szCs w:val="21"/>
        </w:rPr>
        <w:t>(2)根据项目开发进度要求及时提供各阶段报审图纸，协助发包人进行报审工作，根据审查结果在本合同约定的范围内进行修改调整，直至审查通过，并向发包人提交正式的施工图设计文件;</w:t>
      </w:r>
    </w:p>
    <w:p w14:paraId="64B8E9FF">
      <w:pPr>
        <w:spacing w:line="360" w:lineRule="auto"/>
        <w:ind w:firstLine="420" w:firstLineChars="200"/>
        <w:rPr>
          <w:rFonts w:hint="eastAsia" w:ascii="宋体" w:hAnsi="宋体" w:cs="宋体"/>
          <w:szCs w:val="21"/>
        </w:rPr>
      </w:pPr>
      <w:r>
        <w:rPr>
          <w:rFonts w:hint="eastAsia" w:ascii="宋体" w:hAnsi="宋体" w:cs="宋体"/>
          <w:szCs w:val="21"/>
        </w:rPr>
        <w:t>(3)协助发包人进行工程招标答疑。</w:t>
      </w:r>
    </w:p>
    <w:p w14:paraId="52631DD3">
      <w:pPr>
        <w:spacing w:line="360" w:lineRule="auto"/>
        <w:ind w:firstLine="420" w:firstLineChars="200"/>
        <w:rPr>
          <w:rFonts w:hint="eastAsia" w:ascii="宋体" w:hAnsi="宋体" w:cs="宋体"/>
          <w:szCs w:val="21"/>
        </w:rPr>
      </w:pPr>
      <w:r>
        <w:rPr>
          <w:rFonts w:hint="eastAsia" w:ascii="宋体" w:hAnsi="宋体" w:cs="宋体"/>
          <w:szCs w:val="21"/>
        </w:rPr>
        <w:t>3.施工配合阶段</w:t>
      </w:r>
    </w:p>
    <w:p w14:paraId="67768BE8">
      <w:pPr>
        <w:spacing w:line="360" w:lineRule="auto"/>
        <w:ind w:firstLine="420" w:firstLineChars="200"/>
        <w:rPr>
          <w:rFonts w:hint="eastAsia" w:ascii="宋体" w:hAnsi="宋体" w:cs="宋体"/>
          <w:szCs w:val="21"/>
        </w:rPr>
      </w:pPr>
      <w:r>
        <w:rPr>
          <w:rFonts w:hint="eastAsia" w:ascii="宋体" w:hAnsi="宋体" w:cs="宋体"/>
          <w:szCs w:val="21"/>
        </w:rPr>
        <w:t>设计人应进行设计技术交底、解决施工中设计技术问题等工作。</w:t>
      </w:r>
    </w:p>
    <w:p w14:paraId="775643A5">
      <w:pPr>
        <w:spacing w:line="360" w:lineRule="auto"/>
        <w:ind w:firstLine="422" w:firstLineChars="200"/>
        <w:rPr>
          <w:rFonts w:hint="eastAsia" w:ascii="宋体" w:hAnsi="宋体" w:cs="宋体"/>
          <w:b/>
          <w:szCs w:val="21"/>
        </w:rPr>
      </w:pPr>
      <w:r>
        <w:rPr>
          <w:rFonts w:hint="eastAsia" w:ascii="宋体" w:hAnsi="宋体" w:cs="宋体"/>
          <w:b/>
          <w:szCs w:val="21"/>
        </w:rPr>
        <w:t>四、设计成果要求</w:t>
      </w:r>
    </w:p>
    <w:p w14:paraId="048D74A0">
      <w:pPr>
        <w:pStyle w:val="10"/>
        <w:spacing w:line="360" w:lineRule="auto"/>
        <w:ind w:firstLine="560"/>
        <w:rPr>
          <w:rFonts w:hint="eastAsia" w:ascii="宋体" w:hAnsi="宋体" w:cs="宋体"/>
          <w:sz w:val="21"/>
          <w:szCs w:val="21"/>
          <w:highlight w:val="none"/>
        </w:rPr>
      </w:pPr>
      <w:r>
        <w:rPr>
          <w:rFonts w:hint="eastAsia" w:ascii="宋体" w:hAnsi="宋体" w:cs="宋体"/>
          <w:sz w:val="21"/>
          <w:szCs w:val="21"/>
          <w:highlight w:val="none"/>
        </w:rPr>
        <w:t>本工程设计范围内的设计内容应满足国家和地方关于市政</w:t>
      </w:r>
      <w:r>
        <w:rPr>
          <w:rFonts w:hint="eastAsia" w:ascii="宋体" w:hAnsi="宋体" w:cs="宋体"/>
          <w:sz w:val="21"/>
          <w:szCs w:val="21"/>
          <w:highlight w:val="none"/>
          <w:lang w:val="en-US" w:eastAsia="zh-CN"/>
        </w:rPr>
        <w:t>公用</w:t>
      </w:r>
      <w:r>
        <w:rPr>
          <w:rFonts w:hint="eastAsia" w:ascii="宋体" w:hAnsi="宋体" w:cs="宋体"/>
          <w:sz w:val="21"/>
          <w:szCs w:val="21"/>
          <w:highlight w:val="none"/>
        </w:rPr>
        <w:t>工程设计文件编制深度的法定要求，并满足下一阶段设计对前一阶段设计的深度需求。</w:t>
      </w:r>
    </w:p>
    <w:p w14:paraId="5AE78D6D">
      <w:pPr>
        <w:spacing w:line="360" w:lineRule="auto"/>
        <w:ind w:firstLine="422" w:firstLineChars="200"/>
        <w:rPr>
          <w:rFonts w:hint="eastAsia" w:ascii="宋体" w:hAnsi="宋体" w:cs="宋体"/>
          <w:b/>
          <w:szCs w:val="21"/>
        </w:rPr>
      </w:pPr>
      <w:r>
        <w:rPr>
          <w:rFonts w:hint="eastAsia" w:ascii="宋体" w:hAnsi="宋体" w:cs="宋体"/>
          <w:b/>
          <w:szCs w:val="21"/>
        </w:rPr>
        <w:t>五、 设计服务</w:t>
      </w:r>
    </w:p>
    <w:p w14:paraId="64A39B29">
      <w:pPr>
        <w:pStyle w:val="10"/>
        <w:spacing w:line="360" w:lineRule="auto"/>
        <w:ind w:firstLine="420" w:firstLineChars="200"/>
        <w:rPr>
          <w:rFonts w:hint="eastAsia" w:ascii="宋体" w:hAnsi="宋体" w:cs="宋体"/>
          <w:sz w:val="21"/>
          <w:szCs w:val="21"/>
        </w:rPr>
      </w:pPr>
      <w:r>
        <w:rPr>
          <w:rFonts w:hint="eastAsia" w:ascii="宋体" w:hAnsi="宋体" w:cs="宋体"/>
          <w:sz w:val="21"/>
          <w:szCs w:val="21"/>
        </w:rPr>
        <w:t>1. 设计人应为发包人提供施工现场设计配合和技术支持；</w:t>
      </w:r>
    </w:p>
    <w:p w14:paraId="69629598">
      <w:pPr>
        <w:pStyle w:val="10"/>
        <w:spacing w:line="360" w:lineRule="auto"/>
        <w:ind w:firstLine="420" w:firstLineChars="200"/>
        <w:rPr>
          <w:rFonts w:hint="eastAsia" w:ascii="宋体" w:hAnsi="宋体" w:cs="宋体"/>
          <w:b/>
          <w:sz w:val="28"/>
          <w:szCs w:val="28"/>
        </w:rPr>
      </w:pPr>
      <w:r>
        <w:rPr>
          <w:rFonts w:hint="eastAsia" w:ascii="宋体" w:hAnsi="宋体" w:cs="宋体"/>
          <w:sz w:val="21"/>
          <w:szCs w:val="21"/>
        </w:rPr>
        <w:t>2. 协助招标人编制工程招标及材料设备采购技术文件、协助招标人办理与项目设计相关的各项审批手续，开展与项目相关的各项检查验收和技术论证活动等。</w:t>
      </w:r>
      <w:bookmarkStart w:id="814" w:name="_Toc278231958"/>
      <w:bookmarkStart w:id="815" w:name="_Toc278309718"/>
      <w:r>
        <w:rPr>
          <w:rFonts w:hint="eastAsia" w:ascii="宋体" w:hAnsi="宋体" w:cs="宋体"/>
          <w:b/>
          <w:sz w:val="30"/>
          <w:szCs w:val="28"/>
        </w:rPr>
        <w:br w:type="page"/>
      </w:r>
      <w:r>
        <w:rPr>
          <w:rFonts w:hint="eastAsia" w:ascii="宋体" w:hAnsi="宋体" w:cs="宋体"/>
          <w:b/>
          <w:sz w:val="30"/>
          <w:szCs w:val="28"/>
        </w:rPr>
        <w:t>附件2：</w:t>
      </w:r>
      <w:r>
        <w:rPr>
          <w:rFonts w:hint="eastAsia" w:ascii="宋体" w:hAnsi="宋体" w:cs="宋体"/>
          <w:b/>
          <w:sz w:val="28"/>
          <w:szCs w:val="28"/>
        </w:rPr>
        <w:t xml:space="preserve"> </w:t>
      </w:r>
    </w:p>
    <w:p w14:paraId="3B530986">
      <w:pPr>
        <w:spacing w:line="440" w:lineRule="exact"/>
        <w:jc w:val="center"/>
        <w:rPr>
          <w:rFonts w:hint="eastAsia" w:ascii="宋体" w:hAnsi="宋体" w:cs="宋体"/>
          <w:sz w:val="30"/>
          <w:szCs w:val="30"/>
          <w:highlight w:val="green"/>
        </w:rPr>
      </w:pPr>
      <w:r>
        <w:rPr>
          <w:rFonts w:hint="eastAsia" w:ascii="宋体" w:hAnsi="宋体" w:cs="宋体"/>
          <w:sz w:val="30"/>
          <w:szCs w:val="32"/>
          <w:highlight w:val="none"/>
        </w:rPr>
        <w:t>发包人向设计人提交的有关资料及文件一览表</w:t>
      </w:r>
      <w:bookmarkEnd w:id="814"/>
      <w:bookmarkEnd w:id="815"/>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1A50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noWrap w:val="0"/>
            <w:vAlign w:val="center"/>
          </w:tcPr>
          <w:p w14:paraId="7B654A59">
            <w:pPr>
              <w:spacing w:line="360" w:lineRule="auto"/>
              <w:jc w:val="center"/>
              <w:rPr>
                <w:rFonts w:hint="eastAsia" w:ascii="宋体" w:hAnsi="宋体" w:eastAsia="宋体" w:cs="宋体"/>
                <w:b/>
                <w:bCs/>
                <w:szCs w:val="21"/>
              </w:rPr>
            </w:pPr>
            <w:bookmarkStart w:id="816" w:name="_Toc278231959"/>
            <w:bookmarkStart w:id="817" w:name="_Toc278309719"/>
            <w:r>
              <w:rPr>
                <w:rFonts w:hint="eastAsia" w:ascii="宋体" w:hAnsi="宋体" w:eastAsia="宋体" w:cs="宋体"/>
                <w:b/>
                <w:bCs/>
                <w:szCs w:val="21"/>
              </w:rPr>
              <w:t>序号</w:t>
            </w:r>
          </w:p>
        </w:tc>
        <w:tc>
          <w:tcPr>
            <w:tcW w:w="3785" w:type="dxa"/>
            <w:noWrap w:val="0"/>
            <w:vAlign w:val="center"/>
          </w:tcPr>
          <w:p w14:paraId="50018B8B">
            <w:pPr>
              <w:spacing w:line="360" w:lineRule="auto"/>
              <w:jc w:val="center"/>
              <w:rPr>
                <w:rFonts w:hint="eastAsia" w:ascii="宋体" w:hAnsi="宋体" w:eastAsia="宋体" w:cs="宋体"/>
                <w:b/>
                <w:bCs/>
                <w:szCs w:val="21"/>
              </w:rPr>
            </w:pPr>
            <w:r>
              <w:rPr>
                <w:rFonts w:hint="eastAsia" w:ascii="宋体" w:hAnsi="宋体" w:eastAsia="宋体" w:cs="宋体"/>
                <w:b/>
                <w:bCs/>
                <w:szCs w:val="21"/>
              </w:rPr>
              <w:t>资料及文件名称</w:t>
            </w:r>
          </w:p>
        </w:tc>
        <w:tc>
          <w:tcPr>
            <w:tcW w:w="720" w:type="dxa"/>
            <w:noWrap w:val="0"/>
            <w:vAlign w:val="center"/>
          </w:tcPr>
          <w:p w14:paraId="7C7843D7">
            <w:pPr>
              <w:spacing w:line="360" w:lineRule="auto"/>
              <w:jc w:val="center"/>
              <w:rPr>
                <w:rFonts w:hint="eastAsia" w:ascii="宋体" w:hAnsi="宋体" w:eastAsia="宋体" w:cs="宋体"/>
                <w:b/>
                <w:bCs/>
                <w:szCs w:val="21"/>
              </w:rPr>
            </w:pPr>
            <w:r>
              <w:rPr>
                <w:rFonts w:hint="eastAsia" w:ascii="宋体" w:hAnsi="宋体" w:eastAsia="宋体" w:cs="宋体"/>
                <w:b/>
                <w:bCs/>
                <w:szCs w:val="21"/>
              </w:rPr>
              <w:t>份数</w:t>
            </w:r>
          </w:p>
        </w:tc>
        <w:tc>
          <w:tcPr>
            <w:tcW w:w="2885" w:type="dxa"/>
            <w:noWrap w:val="0"/>
            <w:vAlign w:val="center"/>
          </w:tcPr>
          <w:p w14:paraId="42FA87F8">
            <w:pPr>
              <w:spacing w:line="360" w:lineRule="auto"/>
              <w:jc w:val="center"/>
              <w:rPr>
                <w:rFonts w:hint="eastAsia" w:ascii="宋体" w:hAnsi="宋体" w:eastAsia="宋体" w:cs="宋体"/>
                <w:b/>
                <w:bCs/>
                <w:szCs w:val="21"/>
              </w:rPr>
            </w:pPr>
            <w:r>
              <w:rPr>
                <w:rFonts w:hint="eastAsia" w:ascii="宋体" w:hAnsi="宋体" w:eastAsia="宋体" w:cs="宋体"/>
                <w:b/>
                <w:bCs/>
                <w:szCs w:val="21"/>
              </w:rPr>
              <w:t>提交日期</w:t>
            </w:r>
          </w:p>
        </w:tc>
        <w:tc>
          <w:tcPr>
            <w:tcW w:w="1087" w:type="dxa"/>
            <w:noWrap w:val="0"/>
            <w:vAlign w:val="center"/>
          </w:tcPr>
          <w:p w14:paraId="66D372B9">
            <w:pPr>
              <w:spacing w:line="360" w:lineRule="auto"/>
              <w:jc w:val="center"/>
              <w:rPr>
                <w:rFonts w:hint="eastAsia" w:ascii="宋体" w:hAnsi="宋体" w:eastAsia="宋体" w:cs="宋体"/>
                <w:b/>
                <w:bCs/>
                <w:szCs w:val="21"/>
              </w:rPr>
            </w:pPr>
            <w:r>
              <w:rPr>
                <w:rFonts w:hint="eastAsia" w:ascii="宋体" w:hAnsi="宋体" w:eastAsia="宋体" w:cs="宋体"/>
                <w:b/>
                <w:bCs/>
                <w:szCs w:val="21"/>
              </w:rPr>
              <w:t>有关事宜</w:t>
            </w:r>
          </w:p>
        </w:tc>
      </w:tr>
      <w:tr w14:paraId="4EFC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2D651AE3">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3785" w:type="dxa"/>
            <w:noWrap w:val="0"/>
            <w:vAlign w:val="center"/>
          </w:tcPr>
          <w:p w14:paraId="5B617685">
            <w:pPr>
              <w:spacing w:line="360" w:lineRule="auto"/>
              <w:rPr>
                <w:rFonts w:hint="eastAsia" w:ascii="宋体" w:hAnsi="宋体" w:eastAsia="宋体" w:cs="宋体"/>
                <w:szCs w:val="21"/>
              </w:rPr>
            </w:pPr>
            <w:r>
              <w:rPr>
                <w:rFonts w:hint="eastAsia" w:ascii="宋体" w:hAnsi="宋体" w:eastAsia="宋体" w:cs="宋体"/>
                <w:szCs w:val="21"/>
              </w:rPr>
              <w:t>项目立项报告和审批文件</w:t>
            </w:r>
          </w:p>
        </w:tc>
        <w:tc>
          <w:tcPr>
            <w:tcW w:w="720" w:type="dxa"/>
            <w:noWrap w:val="0"/>
            <w:vAlign w:val="center"/>
          </w:tcPr>
          <w:p w14:paraId="46E5578A">
            <w:pPr>
              <w:spacing w:line="360" w:lineRule="auto"/>
              <w:jc w:val="center"/>
              <w:rPr>
                <w:rFonts w:hint="eastAsia" w:ascii="宋体" w:hAnsi="宋体" w:eastAsia="宋体" w:cs="宋体"/>
                <w:szCs w:val="21"/>
              </w:rPr>
            </w:pPr>
            <w:r>
              <w:rPr>
                <w:rFonts w:hint="eastAsia" w:ascii="宋体" w:hAnsi="宋体" w:eastAsia="宋体" w:cs="宋体"/>
                <w:szCs w:val="21"/>
              </w:rPr>
              <w:t>各1</w:t>
            </w:r>
          </w:p>
        </w:tc>
        <w:tc>
          <w:tcPr>
            <w:tcW w:w="2885" w:type="dxa"/>
            <w:noWrap w:val="0"/>
            <w:vAlign w:val="center"/>
          </w:tcPr>
          <w:p w14:paraId="34E98EF9">
            <w:pPr>
              <w:spacing w:line="360" w:lineRule="auto"/>
              <w:rPr>
                <w:rFonts w:hint="eastAsia" w:ascii="宋体" w:hAnsi="宋体" w:eastAsia="宋体" w:cs="宋体"/>
                <w:szCs w:val="21"/>
              </w:rPr>
            </w:pPr>
            <w:r>
              <w:rPr>
                <w:rFonts w:hint="eastAsia" w:ascii="宋体" w:hAnsi="宋体" w:eastAsia="宋体" w:cs="宋体"/>
                <w:szCs w:val="21"/>
              </w:rPr>
              <w:t>初步设计开始3天前</w:t>
            </w:r>
          </w:p>
        </w:tc>
        <w:tc>
          <w:tcPr>
            <w:tcW w:w="1087" w:type="dxa"/>
            <w:vMerge w:val="restart"/>
            <w:noWrap w:val="0"/>
            <w:vAlign w:val="center"/>
          </w:tcPr>
          <w:p w14:paraId="3A74A680">
            <w:pPr>
              <w:spacing w:line="360" w:lineRule="auto"/>
              <w:jc w:val="center"/>
              <w:rPr>
                <w:rFonts w:hint="eastAsia" w:ascii="宋体" w:hAnsi="宋体" w:eastAsia="宋体" w:cs="宋体"/>
                <w:szCs w:val="21"/>
              </w:rPr>
            </w:pPr>
          </w:p>
        </w:tc>
      </w:tr>
      <w:tr w14:paraId="2A96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343F7647">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3785" w:type="dxa"/>
            <w:noWrap w:val="0"/>
            <w:vAlign w:val="center"/>
          </w:tcPr>
          <w:p w14:paraId="710F7B4D">
            <w:pPr>
              <w:spacing w:line="360" w:lineRule="auto"/>
              <w:rPr>
                <w:rFonts w:hint="eastAsia" w:ascii="宋体" w:hAnsi="宋体" w:eastAsia="宋体" w:cs="宋体"/>
                <w:szCs w:val="21"/>
              </w:rPr>
            </w:pPr>
            <w:r>
              <w:rPr>
                <w:rFonts w:hint="eastAsia" w:ascii="宋体" w:hAnsi="宋体" w:eastAsia="宋体" w:cs="宋体"/>
                <w:szCs w:val="21"/>
              </w:rPr>
              <w:t>发包人要求即设计任务书（含对工艺、土建、设备等专业的具体要求）</w:t>
            </w:r>
          </w:p>
        </w:tc>
        <w:tc>
          <w:tcPr>
            <w:tcW w:w="720" w:type="dxa"/>
            <w:noWrap w:val="0"/>
            <w:vAlign w:val="center"/>
          </w:tcPr>
          <w:p w14:paraId="32B5C1F9">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885" w:type="dxa"/>
            <w:noWrap w:val="0"/>
            <w:vAlign w:val="center"/>
          </w:tcPr>
          <w:p w14:paraId="65AFC86D">
            <w:pPr>
              <w:spacing w:line="360" w:lineRule="auto"/>
              <w:rPr>
                <w:rFonts w:hint="eastAsia" w:ascii="宋体" w:hAnsi="宋体" w:eastAsia="宋体" w:cs="宋体"/>
                <w:szCs w:val="21"/>
              </w:rPr>
            </w:pPr>
            <w:r>
              <w:rPr>
                <w:rFonts w:hint="eastAsia" w:ascii="宋体" w:hAnsi="宋体" w:eastAsia="宋体" w:cs="宋体"/>
                <w:szCs w:val="21"/>
              </w:rPr>
              <w:t>初步设计开始3天前</w:t>
            </w:r>
          </w:p>
        </w:tc>
        <w:tc>
          <w:tcPr>
            <w:tcW w:w="1087" w:type="dxa"/>
            <w:vMerge w:val="continue"/>
            <w:noWrap w:val="0"/>
            <w:vAlign w:val="center"/>
          </w:tcPr>
          <w:p w14:paraId="15BAEE0C">
            <w:pPr>
              <w:spacing w:line="360" w:lineRule="auto"/>
              <w:jc w:val="center"/>
              <w:rPr>
                <w:rFonts w:hint="eastAsia" w:ascii="宋体" w:hAnsi="宋体" w:eastAsia="宋体" w:cs="宋体"/>
                <w:szCs w:val="21"/>
              </w:rPr>
            </w:pPr>
          </w:p>
        </w:tc>
      </w:tr>
      <w:tr w14:paraId="77D3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1896E221">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3785" w:type="dxa"/>
            <w:noWrap w:val="0"/>
            <w:vAlign w:val="center"/>
          </w:tcPr>
          <w:p w14:paraId="7D9FDE25">
            <w:pPr>
              <w:spacing w:line="360" w:lineRule="auto"/>
              <w:rPr>
                <w:rFonts w:hint="eastAsia" w:ascii="宋体" w:hAnsi="宋体" w:eastAsia="宋体" w:cs="宋体"/>
                <w:szCs w:val="21"/>
              </w:rPr>
            </w:pPr>
            <w:r>
              <w:rPr>
                <w:rFonts w:hint="eastAsia" w:ascii="宋体" w:hAnsi="宋体" w:eastAsia="宋体" w:cs="宋体"/>
                <w:szCs w:val="21"/>
              </w:rPr>
              <w:t>道路定线及钉桩图</w:t>
            </w:r>
          </w:p>
        </w:tc>
        <w:tc>
          <w:tcPr>
            <w:tcW w:w="720" w:type="dxa"/>
            <w:noWrap w:val="0"/>
            <w:vAlign w:val="center"/>
          </w:tcPr>
          <w:p w14:paraId="398A5C7A">
            <w:pPr>
              <w:spacing w:line="360" w:lineRule="auto"/>
              <w:jc w:val="center"/>
              <w:rPr>
                <w:rFonts w:hint="eastAsia" w:ascii="宋体" w:hAnsi="宋体" w:eastAsia="宋体" w:cs="宋体"/>
                <w:szCs w:val="21"/>
              </w:rPr>
            </w:pPr>
            <w:r>
              <w:rPr>
                <w:rFonts w:hint="eastAsia" w:ascii="宋体" w:hAnsi="宋体" w:eastAsia="宋体" w:cs="宋体"/>
                <w:szCs w:val="21"/>
              </w:rPr>
              <w:t>各1</w:t>
            </w:r>
          </w:p>
        </w:tc>
        <w:tc>
          <w:tcPr>
            <w:tcW w:w="2885" w:type="dxa"/>
            <w:noWrap w:val="0"/>
            <w:vAlign w:val="center"/>
          </w:tcPr>
          <w:p w14:paraId="1932F3F2">
            <w:pPr>
              <w:spacing w:line="360" w:lineRule="auto"/>
              <w:rPr>
                <w:rFonts w:hint="eastAsia" w:ascii="宋体" w:hAnsi="宋体" w:eastAsia="宋体" w:cs="宋体"/>
                <w:szCs w:val="21"/>
              </w:rPr>
            </w:pPr>
            <w:r>
              <w:rPr>
                <w:rFonts w:hint="eastAsia" w:ascii="宋体" w:hAnsi="宋体" w:eastAsia="宋体" w:cs="宋体"/>
                <w:szCs w:val="21"/>
              </w:rPr>
              <w:t>初步设计开始3天前</w:t>
            </w:r>
          </w:p>
        </w:tc>
        <w:tc>
          <w:tcPr>
            <w:tcW w:w="1087" w:type="dxa"/>
            <w:vMerge w:val="continue"/>
            <w:noWrap w:val="0"/>
            <w:vAlign w:val="center"/>
          </w:tcPr>
          <w:p w14:paraId="24C8375E">
            <w:pPr>
              <w:spacing w:line="360" w:lineRule="auto"/>
              <w:jc w:val="center"/>
              <w:rPr>
                <w:rFonts w:hint="eastAsia" w:ascii="宋体" w:hAnsi="宋体" w:eastAsia="宋体" w:cs="宋体"/>
                <w:szCs w:val="21"/>
              </w:rPr>
            </w:pPr>
          </w:p>
        </w:tc>
      </w:tr>
      <w:tr w14:paraId="22AC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454EF16C">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3785" w:type="dxa"/>
            <w:noWrap w:val="0"/>
            <w:vAlign w:val="center"/>
          </w:tcPr>
          <w:p w14:paraId="180B7633">
            <w:pPr>
              <w:spacing w:line="360" w:lineRule="auto"/>
              <w:rPr>
                <w:rFonts w:hint="eastAsia" w:ascii="宋体" w:hAnsi="宋体" w:eastAsia="宋体" w:cs="宋体"/>
                <w:szCs w:val="21"/>
              </w:rPr>
            </w:pPr>
            <w:r>
              <w:rPr>
                <w:rFonts w:hint="eastAsia" w:ascii="宋体" w:hAnsi="宋体" w:eastAsia="宋体" w:cs="宋体"/>
                <w:szCs w:val="21"/>
              </w:rPr>
              <w:t>当地规划部门的规划意见书</w:t>
            </w:r>
          </w:p>
        </w:tc>
        <w:tc>
          <w:tcPr>
            <w:tcW w:w="720" w:type="dxa"/>
            <w:noWrap w:val="0"/>
            <w:vAlign w:val="center"/>
          </w:tcPr>
          <w:p w14:paraId="66E70063">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885" w:type="dxa"/>
            <w:noWrap w:val="0"/>
            <w:vAlign w:val="center"/>
          </w:tcPr>
          <w:p w14:paraId="335A55D5">
            <w:pPr>
              <w:spacing w:line="360" w:lineRule="auto"/>
              <w:rPr>
                <w:rFonts w:hint="eastAsia" w:ascii="宋体" w:hAnsi="宋体" w:eastAsia="宋体" w:cs="宋体"/>
                <w:szCs w:val="21"/>
              </w:rPr>
            </w:pPr>
            <w:r>
              <w:rPr>
                <w:rFonts w:hint="eastAsia" w:ascii="宋体" w:hAnsi="宋体" w:eastAsia="宋体" w:cs="宋体"/>
                <w:szCs w:val="21"/>
              </w:rPr>
              <w:t>初步设计开始3天前</w:t>
            </w:r>
          </w:p>
        </w:tc>
        <w:tc>
          <w:tcPr>
            <w:tcW w:w="1087" w:type="dxa"/>
            <w:vMerge w:val="continue"/>
            <w:noWrap w:val="0"/>
            <w:vAlign w:val="center"/>
          </w:tcPr>
          <w:p w14:paraId="2F893E8B">
            <w:pPr>
              <w:spacing w:line="360" w:lineRule="auto"/>
              <w:jc w:val="center"/>
              <w:rPr>
                <w:rFonts w:hint="eastAsia" w:ascii="宋体" w:hAnsi="宋体" w:eastAsia="宋体" w:cs="宋体"/>
                <w:szCs w:val="21"/>
              </w:rPr>
            </w:pPr>
          </w:p>
        </w:tc>
      </w:tr>
      <w:tr w14:paraId="04AB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0524EB20">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3785" w:type="dxa"/>
            <w:noWrap w:val="0"/>
            <w:vAlign w:val="center"/>
          </w:tcPr>
          <w:p w14:paraId="78DF0A11">
            <w:pPr>
              <w:spacing w:line="360" w:lineRule="auto"/>
              <w:rPr>
                <w:rFonts w:hint="eastAsia" w:ascii="宋体" w:hAnsi="宋体" w:eastAsia="宋体" w:cs="宋体"/>
                <w:szCs w:val="21"/>
              </w:rPr>
            </w:pPr>
            <w:r>
              <w:rPr>
                <w:rFonts w:hint="eastAsia" w:ascii="宋体" w:hAnsi="宋体" w:eastAsia="宋体" w:cs="宋体"/>
                <w:szCs w:val="21"/>
              </w:rPr>
              <w:t>自然资源、气象条件、地形地貌、水文及工程详细地质勘察报告</w:t>
            </w:r>
          </w:p>
        </w:tc>
        <w:tc>
          <w:tcPr>
            <w:tcW w:w="720" w:type="dxa"/>
            <w:noWrap w:val="0"/>
            <w:vAlign w:val="center"/>
          </w:tcPr>
          <w:p w14:paraId="43147A60">
            <w:pPr>
              <w:spacing w:line="360" w:lineRule="auto"/>
              <w:jc w:val="center"/>
              <w:rPr>
                <w:rFonts w:hint="eastAsia" w:ascii="宋体" w:hAnsi="宋体" w:eastAsia="宋体" w:cs="宋体"/>
                <w:szCs w:val="21"/>
              </w:rPr>
            </w:pPr>
            <w:r>
              <w:rPr>
                <w:rFonts w:hint="eastAsia" w:ascii="宋体" w:hAnsi="宋体" w:eastAsia="宋体" w:cs="宋体"/>
                <w:szCs w:val="21"/>
              </w:rPr>
              <w:t>各1</w:t>
            </w:r>
          </w:p>
        </w:tc>
        <w:tc>
          <w:tcPr>
            <w:tcW w:w="2885" w:type="dxa"/>
            <w:noWrap w:val="0"/>
            <w:vAlign w:val="center"/>
          </w:tcPr>
          <w:p w14:paraId="47806D2C">
            <w:pPr>
              <w:spacing w:line="360" w:lineRule="auto"/>
              <w:rPr>
                <w:rFonts w:hint="eastAsia" w:ascii="宋体" w:hAnsi="宋体" w:eastAsia="宋体" w:cs="宋体"/>
                <w:szCs w:val="21"/>
              </w:rPr>
            </w:pPr>
            <w:r>
              <w:rPr>
                <w:rFonts w:hint="eastAsia" w:ascii="宋体" w:hAnsi="宋体" w:eastAsia="宋体" w:cs="宋体"/>
                <w:szCs w:val="21"/>
              </w:rPr>
              <w:t>初步设计开始3天前</w:t>
            </w:r>
          </w:p>
        </w:tc>
        <w:tc>
          <w:tcPr>
            <w:tcW w:w="1087" w:type="dxa"/>
            <w:vMerge w:val="continue"/>
            <w:noWrap w:val="0"/>
            <w:vAlign w:val="center"/>
          </w:tcPr>
          <w:p w14:paraId="2935A0E8">
            <w:pPr>
              <w:spacing w:line="360" w:lineRule="auto"/>
              <w:jc w:val="center"/>
              <w:rPr>
                <w:rFonts w:hint="eastAsia" w:ascii="宋体" w:hAnsi="宋体" w:eastAsia="宋体" w:cs="宋体"/>
                <w:szCs w:val="21"/>
              </w:rPr>
            </w:pPr>
          </w:p>
        </w:tc>
      </w:tr>
      <w:tr w14:paraId="0B83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3EE3F4D5">
            <w:pPr>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3785" w:type="dxa"/>
            <w:noWrap w:val="0"/>
            <w:vAlign w:val="center"/>
          </w:tcPr>
          <w:p w14:paraId="46185000">
            <w:pPr>
              <w:spacing w:line="360" w:lineRule="auto"/>
              <w:rPr>
                <w:rFonts w:hint="eastAsia" w:ascii="宋体" w:hAnsi="宋体" w:eastAsia="宋体" w:cs="宋体"/>
                <w:szCs w:val="21"/>
              </w:rPr>
            </w:pPr>
            <w:r>
              <w:rPr>
                <w:rFonts w:hint="eastAsia" w:ascii="宋体" w:hAnsi="宋体" w:eastAsia="宋体" w:cs="宋体"/>
                <w:szCs w:val="21"/>
              </w:rPr>
              <w:t>各阶段主管部门的审批意见</w:t>
            </w:r>
          </w:p>
        </w:tc>
        <w:tc>
          <w:tcPr>
            <w:tcW w:w="720" w:type="dxa"/>
            <w:noWrap w:val="0"/>
            <w:vAlign w:val="center"/>
          </w:tcPr>
          <w:p w14:paraId="4E9F273E">
            <w:pPr>
              <w:spacing w:line="360" w:lineRule="auto"/>
              <w:jc w:val="center"/>
              <w:rPr>
                <w:rFonts w:hint="eastAsia" w:ascii="宋体" w:hAnsi="宋体" w:eastAsia="宋体" w:cs="宋体"/>
                <w:szCs w:val="21"/>
              </w:rPr>
            </w:pPr>
            <w:r>
              <w:rPr>
                <w:rFonts w:hint="eastAsia" w:ascii="宋体" w:hAnsi="宋体" w:eastAsia="宋体" w:cs="宋体"/>
                <w:szCs w:val="21"/>
              </w:rPr>
              <w:t>各1</w:t>
            </w:r>
          </w:p>
        </w:tc>
        <w:tc>
          <w:tcPr>
            <w:tcW w:w="2885" w:type="dxa"/>
            <w:noWrap w:val="0"/>
            <w:vAlign w:val="center"/>
          </w:tcPr>
          <w:p w14:paraId="1DC9E5D5">
            <w:pPr>
              <w:spacing w:line="360" w:lineRule="auto"/>
              <w:rPr>
                <w:rFonts w:hint="eastAsia" w:ascii="宋体" w:hAnsi="宋体" w:eastAsia="宋体" w:cs="宋体"/>
                <w:szCs w:val="21"/>
              </w:rPr>
            </w:pPr>
            <w:r>
              <w:rPr>
                <w:rFonts w:hint="eastAsia" w:ascii="宋体" w:hAnsi="宋体" w:eastAsia="宋体" w:cs="宋体"/>
                <w:szCs w:val="21"/>
              </w:rPr>
              <w:t>下一个阶段设计开始3天前提供上一个阶段审批意见</w:t>
            </w:r>
          </w:p>
        </w:tc>
        <w:tc>
          <w:tcPr>
            <w:tcW w:w="1087" w:type="dxa"/>
            <w:vMerge w:val="continue"/>
            <w:noWrap w:val="0"/>
            <w:vAlign w:val="center"/>
          </w:tcPr>
          <w:p w14:paraId="31304492">
            <w:pPr>
              <w:spacing w:line="360" w:lineRule="auto"/>
              <w:jc w:val="center"/>
              <w:rPr>
                <w:rFonts w:hint="eastAsia" w:ascii="宋体" w:hAnsi="宋体" w:eastAsia="宋体" w:cs="宋体"/>
                <w:szCs w:val="21"/>
              </w:rPr>
            </w:pPr>
          </w:p>
        </w:tc>
      </w:tr>
      <w:tr w14:paraId="20DE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72966524">
            <w:pPr>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3785" w:type="dxa"/>
            <w:noWrap w:val="0"/>
            <w:vAlign w:val="center"/>
          </w:tcPr>
          <w:p w14:paraId="5ADC6788">
            <w:pPr>
              <w:spacing w:line="360" w:lineRule="auto"/>
              <w:rPr>
                <w:rFonts w:hint="eastAsia" w:ascii="宋体" w:hAnsi="宋体" w:eastAsia="宋体" w:cs="宋体"/>
                <w:szCs w:val="21"/>
              </w:rPr>
            </w:pPr>
            <w:r>
              <w:rPr>
                <w:rFonts w:hint="eastAsia" w:ascii="宋体" w:hAnsi="宋体" w:eastAsia="宋体" w:cs="宋体"/>
                <w:szCs w:val="21"/>
              </w:rPr>
              <w:t>初步设计确认单（含非标准设备设计图开工令）</w:t>
            </w:r>
          </w:p>
        </w:tc>
        <w:tc>
          <w:tcPr>
            <w:tcW w:w="720" w:type="dxa"/>
            <w:noWrap w:val="0"/>
            <w:vAlign w:val="center"/>
          </w:tcPr>
          <w:p w14:paraId="0A5DD3DE">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885" w:type="dxa"/>
            <w:noWrap w:val="0"/>
            <w:vAlign w:val="center"/>
          </w:tcPr>
          <w:p w14:paraId="63CFFBA1">
            <w:pPr>
              <w:spacing w:line="360" w:lineRule="auto"/>
              <w:rPr>
                <w:rFonts w:hint="eastAsia" w:ascii="宋体" w:hAnsi="宋体" w:eastAsia="宋体" w:cs="宋体"/>
                <w:szCs w:val="21"/>
              </w:rPr>
            </w:pPr>
            <w:r>
              <w:rPr>
                <w:rFonts w:hint="eastAsia" w:ascii="宋体" w:hAnsi="宋体" w:eastAsia="宋体" w:cs="宋体"/>
                <w:szCs w:val="21"/>
              </w:rPr>
              <w:t>施工图设计开始3天前</w:t>
            </w:r>
          </w:p>
        </w:tc>
        <w:tc>
          <w:tcPr>
            <w:tcW w:w="1087" w:type="dxa"/>
            <w:vMerge w:val="continue"/>
            <w:noWrap w:val="0"/>
            <w:vAlign w:val="center"/>
          </w:tcPr>
          <w:p w14:paraId="424E1975">
            <w:pPr>
              <w:spacing w:line="360" w:lineRule="auto"/>
              <w:jc w:val="center"/>
              <w:rPr>
                <w:rFonts w:hint="eastAsia" w:ascii="宋体" w:hAnsi="宋体" w:eastAsia="宋体" w:cs="宋体"/>
                <w:szCs w:val="21"/>
              </w:rPr>
            </w:pPr>
          </w:p>
        </w:tc>
      </w:tr>
      <w:tr w14:paraId="540D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11788393">
            <w:pPr>
              <w:spacing w:line="360" w:lineRule="auto"/>
              <w:jc w:val="center"/>
              <w:rPr>
                <w:rFonts w:hint="eastAsia" w:ascii="宋体" w:hAnsi="宋体" w:eastAsia="宋体" w:cs="宋体"/>
                <w:szCs w:val="21"/>
              </w:rPr>
            </w:pPr>
            <w:r>
              <w:rPr>
                <w:rFonts w:hint="eastAsia" w:ascii="宋体" w:hAnsi="宋体" w:eastAsia="宋体" w:cs="宋体"/>
                <w:szCs w:val="21"/>
              </w:rPr>
              <w:t>8</w:t>
            </w:r>
          </w:p>
        </w:tc>
        <w:tc>
          <w:tcPr>
            <w:tcW w:w="3785" w:type="dxa"/>
            <w:noWrap w:val="0"/>
            <w:vAlign w:val="center"/>
          </w:tcPr>
          <w:p w14:paraId="5A6C7E77">
            <w:pPr>
              <w:spacing w:line="360" w:lineRule="auto"/>
              <w:rPr>
                <w:rFonts w:hint="eastAsia" w:ascii="宋体" w:hAnsi="宋体" w:eastAsia="宋体" w:cs="宋体"/>
                <w:szCs w:val="21"/>
              </w:rPr>
            </w:pPr>
            <w:r>
              <w:rPr>
                <w:rFonts w:hint="eastAsia" w:ascii="宋体" w:hAnsi="宋体" w:eastAsia="宋体" w:cs="宋体"/>
                <w:szCs w:val="21"/>
              </w:rPr>
              <w:t>非标准设备设计确认单（含施工图设计开工令）</w:t>
            </w:r>
          </w:p>
        </w:tc>
        <w:tc>
          <w:tcPr>
            <w:tcW w:w="720" w:type="dxa"/>
            <w:noWrap w:val="0"/>
            <w:vAlign w:val="center"/>
          </w:tcPr>
          <w:p w14:paraId="70B5B13E">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885" w:type="dxa"/>
            <w:noWrap w:val="0"/>
            <w:vAlign w:val="center"/>
          </w:tcPr>
          <w:p w14:paraId="441AFD5D">
            <w:pPr>
              <w:spacing w:line="360" w:lineRule="auto"/>
              <w:rPr>
                <w:rFonts w:hint="eastAsia" w:ascii="宋体" w:hAnsi="宋体" w:eastAsia="宋体" w:cs="宋体"/>
                <w:szCs w:val="21"/>
              </w:rPr>
            </w:pPr>
            <w:r>
              <w:rPr>
                <w:rFonts w:hint="eastAsia" w:ascii="宋体" w:hAnsi="宋体" w:eastAsia="宋体" w:cs="宋体"/>
                <w:szCs w:val="21"/>
              </w:rPr>
              <w:t>施工图设计开始3天前</w:t>
            </w:r>
          </w:p>
        </w:tc>
        <w:tc>
          <w:tcPr>
            <w:tcW w:w="1087" w:type="dxa"/>
            <w:vMerge w:val="continue"/>
            <w:noWrap w:val="0"/>
            <w:vAlign w:val="center"/>
          </w:tcPr>
          <w:p w14:paraId="5EBEF868">
            <w:pPr>
              <w:spacing w:line="360" w:lineRule="auto"/>
              <w:jc w:val="center"/>
              <w:rPr>
                <w:rFonts w:hint="eastAsia" w:ascii="宋体" w:hAnsi="宋体" w:eastAsia="宋体" w:cs="宋体"/>
                <w:szCs w:val="21"/>
              </w:rPr>
            </w:pPr>
          </w:p>
        </w:tc>
      </w:tr>
      <w:tr w14:paraId="67FA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466CA0CF">
            <w:pPr>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3785" w:type="dxa"/>
            <w:noWrap w:val="0"/>
            <w:vAlign w:val="center"/>
          </w:tcPr>
          <w:p w14:paraId="33019B06">
            <w:pPr>
              <w:spacing w:line="360" w:lineRule="auto"/>
              <w:rPr>
                <w:rFonts w:hint="eastAsia" w:ascii="宋体" w:hAnsi="宋体" w:eastAsia="宋体" w:cs="宋体"/>
                <w:szCs w:val="21"/>
              </w:rPr>
            </w:pPr>
            <w:r>
              <w:rPr>
                <w:rFonts w:hint="eastAsia" w:ascii="宋体" w:hAnsi="宋体" w:eastAsia="宋体" w:cs="宋体"/>
                <w:szCs w:val="21"/>
              </w:rPr>
              <w:t>工程所在地地形图（1/500）电子版及区域位置图</w:t>
            </w:r>
          </w:p>
        </w:tc>
        <w:tc>
          <w:tcPr>
            <w:tcW w:w="720" w:type="dxa"/>
            <w:noWrap w:val="0"/>
            <w:vAlign w:val="center"/>
          </w:tcPr>
          <w:p w14:paraId="31EF9562">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885" w:type="dxa"/>
            <w:noWrap w:val="0"/>
            <w:vAlign w:val="center"/>
          </w:tcPr>
          <w:p w14:paraId="42BF7784">
            <w:pPr>
              <w:spacing w:line="360" w:lineRule="auto"/>
              <w:rPr>
                <w:rFonts w:hint="eastAsia" w:ascii="宋体" w:hAnsi="宋体" w:eastAsia="宋体" w:cs="宋体"/>
                <w:szCs w:val="21"/>
              </w:rPr>
            </w:pPr>
            <w:r>
              <w:rPr>
                <w:rFonts w:hint="eastAsia" w:ascii="宋体" w:hAnsi="宋体" w:eastAsia="宋体" w:cs="宋体"/>
                <w:szCs w:val="21"/>
              </w:rPr>
              <w:t>施工图设计开始3天前</w:t>
            </w:r>
          </w:p>
        </w:tc>
        <w:tc>
          <w:tcPr>
            <w:tcW w:w="1087" w:type="dxa"/>
            <w:vMerge w:val="continue"/>
            <w:noWrap w:val="0"/>
            <w:vAlign w:val="center"/>
          </w:tcPr>
          <w:p w14:paraId="75210605">
            <w:pPr>
              <w:spacing w:line="360" w:lineRule="auto"/>
              <w:jc w:val="center"/>
              <w:rPr>
                <w:rFonts w:hint="eastAsia" w:ascii="宋体" w:hAnsi="宋体" w:eastAsia="宋体" w:cs="宋体"/>
                <w:szCs w:val="21"/>
              </w:rPr>
            </w:pPr>
          </w:p>
        </w:tc>
      </w:tr>
      <w:tr w14:paraId="33B6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379E70CD">
            <w:pPr>
              <w:spacing w:line="360" w:lineRule="auto"/>
              <w:jc w:val="center"/>
              <w:rPr>
                <w:rFonts w:hint="eastAsia" w:ascii="宋体" w:hAnsi="宋体" w:eastAsia="宋体" w:cs="宋体"/>
                <w:szCs w:val="21"/>
              </w:rPr>
            </w:pPr>
            <w:r>
              <w:rPr>
                <w:rFonts w:hint="eastAsia" w:ascii="宋体" w:hAnsi="宋体" w:eastAsia="宋体" w:cs="宋体"/>
                <w:szCs w:val="21"/>
              </w:rPr>
              <w:t>10</w:t>
            </w:r>
          </w:p>
        </w:tc>
        <w:tc>
          <w:tcPr>
            <w:tcW w:w="3785" w:type="dxa"/>
            <w:noWrap w:val="0"/>
            <w:vAlign w:val="center"/>
          </w:tcPr>
          <w:p w14:paraId="01ECE26D">
            <w:pPr>
              <w:spacing w:line="360" w:lineRule="auto"/>
              <w:rPr>
                <w:rFonts w:hint="eastAsia" w:ascii="宋体" w:hAnsi="宋体" w:eastAsia="宋体" w:cs="宋体"/>
                <w:szCs w:val="21"/>
              </w:rPr>
            </w:pPr>
            <w:r>
              <w:rPr>
                <w:rFonts w:hint="eastAsia" w:ascii="宋体" w:hAnsi="宋体" w:eastAsia="宋体" w:cs="宋体"/>
                <w:szCs w:val="21"/>
              </w:rPr>
              <w:t>交通、原料、外部供水、排水、供电、电信等位置、标高、坐标、管径或能力等资料</w:t>
            </w:r>
          </w:p>
        </w:tc>
        <w:tc>
          <w:tcPr>
            <w:tcW w:w="720" w:type="dxa"/>
            <w:noWrap w:val="0"/>
            <w:vAlign w:val="center"/>
          </w:tcPr>
          <w:p w14:paraId="1C2BEF03">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885" w:type="dxa"/>
            <w:noWrap w:val="0"/>
            <w:vAlign w:val="center"/>
          </w:tcPr>
          <w:p w14:paraId="0AC4EE5A">
            <w:pPr>
              <w:spacing w:line="360" w:lineRule="auto"/>
              <w:rPr>
                <w:rFonts w:hint="eastAsia" w:ascii="宋体" w:hAnsi="宋体" w:eastAsia="宋体" w:cs="宋体"/>
                <w:szCs w:val="21"/>
              </w:rPr>
            </w:pPr>
            <w:r>
              <w:rPr>
                <w:rFonts w:hint="eastAsia" w:ascii="宋体" w:hAnsi="宋体" w:eastAsia="宋体" w:cs="宋体"/>
                <w:szCs w:val="21"/>
              </w:rPr>
              <w:t>初步设计开始3天前</w:t>
            </w:r>
          </w:p>
        </w:tc>
        <w:tc>
          <w:tcPr>
            <w:tcW w:w="1087" w:type="dxa"/>
            <w:vMerge w:val="continue"/>
            <w:noWrap w:val="0"/>
            <w:vAlign w:val="center"/>
          </w:tcPr>
          <w:p w14:paraId="25FC950E">
            <w:pPr>
              <w:spacing w:line="360" w:lineRule="auto"/>
              <w:jc w:val="center"/>
              <w:rPr>
                <w:rFonts w:hint="eastAsia" w:ascii="宋体" w:hAnsi="宋体" w:eastAsia="宋体" w:cs="宋体"/>
                <w:szCs w:val="21"/>
              </w:rPr>
            </w:pPr>
          </w:p>
        </w:tc>
      </w:tr>
      <w:tr w14:paraId="3AFE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472A0077">
            <w:pPr>
              <w:spacing w:line="360" w:lineRule="auto"/>
              <w:jc w:val="center"/>
              <w:rPr>
                <w:rFonts w:hint="eastAsia" w:ascii="宋体" w:hAnsi="宋体" w:eastAsia="宋体" w:cs="宋体"/>
                <w:szCs w:val="21"/>
              </w:rPr>
            </w:pPr>
            <w:r>
              <w:rPr>
                <w:rFonts w:hint="eastAsia" w:ascii="宋体" w:hAnsi="宋体" w:eastAsia="宋体" w:cs="宋体"/>
                <w:szCs w:val="21"/>
              </w:rPr>
              <w:t>11</w:t>
            </w:r>
          </w:p>
        </w:tc>
        <w:tc>
          <w:tcPr>
            <w:tcW w:w="3785" w:type="dxa"/>
            <w:noWrap w:val="0"/>
            <w:vAlign w:val="center"/>
          </w:tcPr>
          <w:p w14:paraId="2E2C58C9">
            <w:pPr>
              <w:spacing w:line="360" w:lineRule="auto"/>
              <w:rPr>
                <w:rFonts w:hint="eastAsia" w:ascii="宋体" w:hAnsi="宋体" w:eastAsia="宋体" w:cs="宋体"/>
                <w:szCs w:val="21"/>
              </w:rPr>
            </w:pPr>
            <w:r>
              <w:rPr>
                <w:rFonts w:hint="eastAsia" w:ascii="宋体" w:hAnsi="宋体" w:eastAsia="宋体" w:cs="宋体"/>
                <w:szCs w:val="21"/>
              </w:rPr>
              <w:t>其它设计资料</w:t>
            </w:r>
          </w:p>
        </w:tc>
        <w:tc>
          <w:tcPr>
            <w:tcW w:w="720" w:type="dxa"/>
            <w:noWrap w:val="0"/>
            <w:vAlign w:val="center"/>
          </w:tcPr>
          <w:p w14:paraId="48AF6E6D">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885" w:type="dxa"/>
            <w:noWrap w:val="0"/>
            <w:vAlign w:val="center"/>
          </w:tcPr>
          <w:p w14:paraId="3E9585A4">
            <w:pPr>
              <w:spacing w:line="360" w:lineRule="auto"/>
              <w:rPr>
                <w:rFonts w:hint="eastAsia" w:ascii="宋体" w:hAnsi="宋体" w:eastAsia="宋体" w:cs="宋体"/>
                <w:szCs w:val="21"/>
              </w:rPr>
            </w:pPr>
            <w:r>
              <w:rPr>
                <w:rFonts w:hint="eastAsia" w:ascii="宋体" w:hAnsi="宋体" w:eastAsia="宋体" w:cs="宋体"/>
                <w:szCs w:val="21"/>
              </w:rPr>
              <w:t>各设计阶段设计开始3天前</w:t>
            </w:r>
          </w:p>
        </w:tc>
        <w:tc>
          <w:tcPr>
            <w:tcW w:w="1087" w:type="dxa"/>
            <w:vMerge w:val="continue"/>
            <w:noWrap w:val="0"/>
            <w:vAlign w:val="center"/>
          </w:tcPr>
          <w:p w14:paraId="50FA7940">
            <w:pPr>
              <w:spacing w:line="360" w:lineRule="auto"/>
              <w:jc w:val="center"/>
              <w:rPr>
                <w:rFonts w:hint="eastAsia" w:ascii="宋体" w:hAnsi="宋体" w:eastAsia="宋体" w:cs="宋体"/>
                <w:szCs w:val="21"/>
              </w:rPr>
            </w:pPr>
          </w:p>
        </w:tc>
      </w:tr>
      <w:tr w14:paraId="696F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1658F2A4">
            <w:pPr>
              <w:spacing w:line="360" w:lineRule="auto"/>
              <w:jc w:val="center"/>
              <w:rPr>
                <w:rFonts w:hint="eastAsia" w:ascii="宋体" w:hAnsi="宋体" w:eastAsia="宋体" w:cs="宋体"/>
                <w:szCs w:val="21"/>
              </w:rPr>
            </w:pPr>
            <w:r>
              <w:rPr>
                <w:rFonts w:hint="eastAsia" w:ascii="宋体" w:hAnsi="宋体" w:eastAsia="宋体" w:cs="宋体"/>
                <w:szCs w:val="21"/>
              </w:rPr>
              <w:t>12</w:t>
            </w:r>
          </w:p>
        </w:tc>
        <w:tc>
          <w:tcPr>
            <w:tcW w:w="3785" w:type="dxa"/>
            <w:noWrap w:val="0"/>
            <w:vAlign w:val="center"/>
          </w:tcPr>
          <w:p w14:paraId="748843D7">
            <w:pPr>
              <w:spacing w:line="360" w:lineRule="auto"/>
              <w:rPr>
                <w:rFonts w:hint="eastAsia" w:ascii="宋体" w:hAnsi="宋体" w:eastAsia="宋体" w:cs="宋体"/>
                <w:szCs w:val="21"/>
              </w:rPr>
            </w:pPr>
            <w:r>
              <w:rPr>
                <w:rFonts w:hint="eastAsia" w:ascii="宋体" w:hAnsi="宋体" w:eastAsia="宋体" w:cs="宋体"/>
                <w:szCs w:val="21"/>
              </w:rPr>
              <w:t>竣工验收报告</w:t>
            </w:r>
          </w:p>
        </w:tc>
        <w:tc>
          <w:tcPr>
            <w:tcW w:w="720" w:type="dxa"/>
            <w:noWrap w:val="0"/>
            <w:vAlign w:val="center"/>
          </w:tcPr>
          <w:p w14:paraId="53107ABC">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885" w:type="dxa"/>
            <w:noWrap w:val="0"/>
            <w:vAlign w:val="center"/>
          </w:tcPr>
          <w:p w14:paraId="758A4AA0">
            <w:pPr>
              <w:spacing w:line="360" w:lineRule="auto"/>
              <w:rPr>
                <w:rFonts w:hint="eastAsia" w:ascii="宋体" w:hAnsi="宋体" w:eastAsia="宋体" w:cs="宋体"/>
                <w:szCs w:val="21"/>
              </w:rPr>
            </w:pPr>
            <w:r>
              <w:rPr>
                <w:rFonts w:hint="eastAsia" w:ascii="宋体" w:hAnsi="宋体" w:eastAsia="宋体" w:cs="宋体"/>
                <w:szCs w:val="21"/>
              </w:rPr>
              <w:t>工程竣工验收通过后5天内</w:t>
            </w:r>
          </w:p>
        </w:tc>
        <w:tc>
          <w:tcPr>
            <w:tcW w:w="1087" w:type="dxa"/>
            <w:vMerge w:val="continue"/>
            <w:noWrap w:val="0"/>
            <w:vAlign w:val="center"/>
          </w:tcPr>
          <w:p w14:paraId="1AE18AF3">
            <w:pPr>
              <w:spacing w:line="360" w:lineRule="auto"/>
              <w:jc w:val="center"/>
              <w:rPr>
                <w:rFonts w:hint="eastAsia" w:ascii="宋体" w:hAnsi="宋体" w:eastAsia="宋体" w:cs="宋体"/>
                <w:szCs w:val="21"/>
              </w:rPr>
            </w:pPr>
          </w:p>
        </w:tc>
      </w:tr>
    </w:tbl>
    <w:p w14:paraId="030B504A">
      <w:pPr>
        <w:rPr>
          <w:rFonts w:hint="eastAsia" w:ascii="宋体" w:hAnsi="宋体" w:cs="宋体"/>
          <w:b/>
          <w:sz w:val="30"/>
          <w:szCs w:val="28"/>
        </w:rPr>
      </w:pPr>
      <w:r>
        <w:rPr>
          <w:rFonts w:hint="eastAsia" w:ascii="宋体" w:hAnsi="宋体" w:cs="宋体"/>
          <w:b/>
          <w:sz w:val="30"/>
          <w:szCs w:val="28"/>
        </w:rPr>
        <w:br w:type="page"/>
      </w:r>
    </w:p>
    <w:p w14:paraId="4EE5D6E8">
      <w:pPr>
        <w:rPr>
          <w:rFonts w:hint="eastAsia" w:ascii="宋体" w:hAnsi="宋体" w:cs="宋体"/>
          <w:b/>
          <w:sz w:val="30"/>
          <w:szCs w:val="28"/>
        </w:rPr>
      </w:pPr>
      <w:r>
        <w:rPr>
          <w:rFonts w:hint="eastAsia" w:ascii="宋体" w:hAnsi="宋体" w:cs="宋体"/>
          <w:b/>
          <w:sz w:val="30"/>
          <w:szCs w:val="28"/>
        </w:rPr>
        <w:t xml:space="preserve">附件3：  </w:t>
      </w:r>
    </w:p>
    <w:p w14:paraId="1554FAD9">
      <w:pPr>
        <w:spacing w:line="440" w:lineRule="exact"/>
        <w:jc w:val="center"/>
        <w:rPr>
          <w:rFonts w:hint="eastAsia" w:ascii="宋体" w:hAnsi="宋体" w:cs="宋体"/>
          <w:sz w:val="30"/>
          <w:szCs w:val="30"/>
        </w:rPr>
      </w:pPr>
      <w:r>
        <w:rPr>
          <w:rFonts w:hint="eastAsia" w:ascii="宋体" w:hAnsi="宋体" w:cs="宋体"/>
          <w:sz w:val="30"/>
          <w:szCs w:val="30"/>
        </w:rPr>
        <w:t>设计人向发包人交付的工程设计文件</w:t>
      </w:r>
      <w:bookmarkEnd w:id="816"/>
      <w:bookmarkEnd w:id="817"/>
      <w:r>
        <w:rPr>
          <w:rFonts w:hint="eastAsia" w:ascii="宋体" w:hAnsi="宋体" w:cs="宋体"/>
          <w:sz w:val="30"/>
          <w:szCs w:val="30"/>
        </w:rPr>
        <w:t>目录</w:t>
      </w:r>
    </w:p>
    <w:tbl>
      <w:tblPr>
        <w:tblStyle w:val="27"/>
        <w:tblpPr w:leftFromText="180" w:rightFromText="180" w:vertAnchor="text" w:horzAnchor="page" w:tblpX="1793" w:tblpY="541"/>
        <w:tblOverlap w:val="never"/>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0DA7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noWrap w:val="0"/>
            <w:vAlign w:val="center"/>
          </w:tcPr>
          <w:p w14:paraId="1F2A2FA0">
            <w:pPr>
              <w:spacing w:line="360" w:lineRule="auto"/>
              <w:jc w:val="center"/>
              <w:rPr>
                <w:rFonts w:hint="eastAsia" w:ascii="宋体" w:hAnsi="宋体" w:cs="宋体"/>
                <w:b/>
                <w:bCs/>
                <w:szCs w:val="21"/>
              </w:rPr>
            </w:pPr>
            <w:r>
              <w:rPr>
                <w:rFonts w:hint="eastAsia" w:ascii="宋体" w:hAnsi="宋体" w:cs="宋体"/>
                <w:b/>
                <w:bCs/>
                <w:szCs w:val="21"/>
              </w:rPr>
              <w:t>序号</w:t>
            </w:r>
          </w:p>
        </w:tc>
        <w:tc>
          <w:tcPr>
            <w:tcW w:w="3785" w:type="dxa"/>
            <w:noWrap w:val="0"/>
            <w:vAlign w:val="center"/>
          </w:tcPr>
          <w:p w14:paraId="0457F12E">
            <w:pPr>
              <w:spacing w:line="360" w:lineRule="auto"/>
              <w:jc w:val="center"/>
              <w:rPr>
                <w:rFonts w:hint="eastAsia" w:ascii="宋体" w:hAnsi="宋体" w:cs="宋体"/>
                <w:b/>
                <w:bCs/>
                <w:szCs w:val="21"/>
              </w:rPr>
            </w:pPr>
            <w:r>
              <w:rPr>
                <w:rFonts w:hint="eastAsia" w:ascii="宋体" w:hAnsi="宋体" w:cs="宋体"/>
                <w:b/>
                <w:bCs/>
                <w:szCs w:val="21"/>
              </w:rPr>
              <w:t>资料及文件名称</w:t>
            </w:r>
          </w:p>
        </w:tc>
        <w:tc>
          <w:tcPr>
            <w:tcW w:w="720" w:type="dxa"/>
            <w:noWrap w:val="0"/>
            <w:vAlign w:val="center"/>
          </w:tcPr>
          <w:p w14:paraId="4126D2B5">
            <w:pPr>
              <w:spacing w:line="360" w:lineRule="auto"/>
              <w:jc w:val="center"/>
              <w:rPr>
                <w:rFonts w:hint="eastAsia" w:ascii="宋体" w:hAnsi="宋体" w:cs="宋体"/>
                <w:b/>
                <w:bCs/>
                <w:szCs w:val="21"/>
              </w:rPr>
            </w:pPr>
            <w:r>
              <w:rPr>
                <w:rFonts w:hint="eastAsia" w:ascii="宋体" w:hAnsi="宋体" w:cs="宋体"/>
                <w:b/>
                <w:bCs/>
                <w:szCs w:val="21"/>
              </w:rPr>
              <w:t>份数</w:t>
            </w:r>
          </w:p>
        </w:tc>
        <w:tc>
          <w:tcPr>
            <w:tcW w:w="2885" w:type="dxa"/>
            <w:noWrap w:val="0"/>
            <w:vAlign w:val="center"/>
          </w:tcPr>
          <w:p w14:paraId="216A00EB">
            <w:pPr>
              <w:spacing w:line="360" w:lineRule="auto"/>
              <w:jc w:val="center"/>
              <w:rPr>
                <w:rFonts w:hint="eastAsia" w:ascii="宋体" w:hAnsi="宋体" w:cs="宋体"/>
                <w:b/>
                <w:bCs/>
                <w:szCs w:val="21"/>
              </w:rPr>
            </w:pPr>
            <w:r>
              <w:rPr>
                <w:rFonts w:hint="eastAsia" w:ascii="宋体" w:hAnsi="宋体" w:cs="宋体"/>
                <w:b/>
                <w:bCs/>
                <w:szCs w:val="21"/>
              </w:rPr>
              <w:t>提交日期</w:t>
            </w:r>
          </w:p>
        </w:tc>
        <w:tc>
          <w:tcPr>
            <w:tcW w:w="1087" w:type="dxa"/>
            <w:noWrap w:val="0"/>
            <w:vAlign w:val="center"/>
          </w:tcPr>
          <w:p w14:paraId="3C37A656">
            <w:pPr>
              <w:spacing w:line="360" w:lineRule="auto"/>
              <w:jc w:val="center"/>
              <w:rPr>
                <w:rFonts w:hint="eastAsia" w:ascii="宋体" w:hAnsi="宋体" w:cs="宋体"/>
                <w:b/>
                <w:bCs/>
                <w:szCs w:val="21"/>
              </w:rPr>
            </w:pPr>
            <w:r>
              <w:rPr>
                <w:rFonts w:hint="eastAsia" w:ascii="宋体" w:hAnsi="宋体" w:cs="宋体"/>
                <w:b/>
                <w:bCs/>
                <w:szCs w:val="21"/>
              </w:rPr>
              <w:t>有关事宜</w:t>
            </w:r>
          </w:p>
        </w:tc>
      </w:tr>
      <w:tr w14:paraId="7672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46ADDCAB">
            <w:pPr>
              <w:spacing w:line="360" w:lineRule="auto"/>
              <w:jc w:val="center"/>
              <w:rPr>
                <w:rFonts w:hint="eastAsia" w:ascii="宋体" w:hAnsi="宋体" w:cs="宋体"/>
                <w:szCs w:val="21"/>
              </w:rPr>
            </w:pPr>
            <w:r>
              <w:rPr>
                <w:rFonts w:hint="eastAsia" w:ascii="宋体" w:hAnsi="宋体" w:cs="宋体"/>
                <w:szCs w:val="21"/>
              </w:rPr>
              <w:t>1</w:t>
            </w:r>
          </w:p>
        </w:tc>
        <w:tc>
          <w:tcPr>
            <w:tcW w:w="3785" w:type="dxa"/>
            <w:noWrap w:val="0"/>
            <w:vAlign w:val="center"/>
          </w:tcPr>
          <w:p w14:paraId="71DAE9BA">
            <w:pPr>
              <w:spacing w:line="360" w:lineRule="auto"/>
              <w:jc w:val="center"/>
              <w:rPr>
                <w:rFonts w:ascii="宋体" w:hAnsi="宋体" w:cs="宋体"/>
                <w:szCs w:val="21"/>
              </w:rPr>
            </w:pPr>
            <w:r>
              <w:rPr>
                <w:rFonts w:hint="eastAsia" w:ascii="宋体" w:hAnsi="宋体" w:cs="宋体"/>
                <w:szCs w:val="21"/>
              </w:rPr>
              <w:t>方案设计（含估算）</w:t>
            </w:r>
          </w:p>
        </w:tc>
        <w:tc>
          <w:tcPr>
            <w:tcW w:w="720" w:type="dxa"/>
            <w:noWrap w:val="0"/>
            <w:vAlign w:val="center"/>
          </w:tcPr>
          <w:p w14:paraId="272E2CE9">
            <w:pPr>
              <w:spacing w:line="360" w:lineRule="auto"/>
              <w:jc w:val="center"/>
              <w:rPr>
                <w:rFonts w:ascii="宋体" w:hAnsi="宋体" w:cs="宋体"/>
                <w:b/>
                <w:szCs w:val="21"/>
              </w:rPr>
            </w:pPr>
            <w:r>
              <w:rPr>
                <w:rFonts w:hint="eastAsia" w:ascii="宋体" w:hAnsi="宋体" w:cs="宋体"/>
                <w:b/>
                <w:szCs w:val="21"/>
              </w:rPr>
              <w:t>10</w:t>
            </w:r>
          </w:p>
        </w:tc>
        <w:tc>
          <w:tcPr>
            <w:tcW w:w="2885" w:type="dxa"/>
            <w:noWrap w:val="0"/>
            <w:vAlign w:val="center"/>
          </w:tcPr>
          <w:p w14:paraId="3A2B823D">
            <w:pPr>
              <w:spacing w:line="360" w:lineRule="auto"/>
              <w:jc w:val="center"/>
              <w:rPr>
                <w:rFonts w:hint="eastAsia" w:ascii="宋体" w:hAnsi="宋体" w:cs="宋体"/>
                <w:b/>
                <w:szCs w:val="21"/>
              </w:rPr>
            </w:pPr>
            <w:r>
              <w:rPr>
                <w:rFonts w:hint="eastAsia" w:ascii="宋体" w:hAnsi="宋体" w:cs="宋体"/>
                <w:bCs/>
                <w:szCs w:val="21"/>
              </w:rPr>
              <w:t>从发包人下达设计任务之日起</w:t>
            </w:r>
            <w:r>
              <w:rPr>
                <w:rFonts w:hint="eastAsia" w:ascii="宋体" w:hAnsi="宋体" w:cs="宋体"/>
                <w:bCs/>
                <w:szCs w:val="21"/>
                <w:lang w:val="en-US" w:eastAsia="zh-CN"/>
              </w:rPr>
              <w:t>10</w:t>
            </w:r>
            <w:r>
              <w:rPr>
                <w:rFonts w:hint="eastAsia" w:ascii="宋体" w:hAnsi="宋体" w:cs="宋体"/>
                <w:bCs/>
                <w:szCs w:val="21"/>
              </w:rPr>
              <w:t>个日历天内</w:t>
            </w:r>
          </w:p>
        </w:tc>
        <w:tc>
          <w:tcPr>
            <w:tcW w:w="1087" w:type="dxa"/>
            <w:vMerge w:val="restart"/>
            <w:noWrap w:val="0"/>
            <w:vAlign w:val="center"/>
          </w:tcPr>
          <w:p w14:paraId="6B1B4BA6">
            <w:pPr>
              <w:spacing w:line="360" w:lineRule="auto"/>
              <w:jc w:val="center"/>
              <w:rPr>
                <w:rFonts w:hint="eastAsia" w:ascii="宋体" w:hAnsi="宋体" w:cs="宋体"/>
                <w:szCs w:val="21"/>
              </w:rPr>
            </w:pPr>
          </w:p>
        </w:tc>
      </w:tr>
      <w:tr w14:paraId="5EFF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5ECC2489">
            <w:pPr>
              <w:spacing w:line="360" w:lineRule="auto"/>
              <w:jc w:val="center"/>
              <w:rPr>
                <w:rFonts w:hint="eastAsia" w:ascii="宋体" w:hAnsi="宋体" w:cs="宋体"/>
                <w:szCs w:val="21"/>
              </w:rPr>
            </w:pPr>
            <w:r>
              <w:rPr>
                <w:rFonts w:hint="eastAsia" w:ascii="宋体" w:hAnsi="宋体" w:cs="宋体"/>
                <w:szCs w:val="21"/>
              </w:rPr>
              <w:t>2</w:t>
            </w:r>
          </w:p>
        </w:tc>
        <w:tc>
          <w:tcPr>
            <w:tcW w:w="3785" w:type="dxa"/>
            <w:noWrap w:val="0"/>
            <w:vAlign w:val="center"/>
          </w:tcPr>
          <w:p w14:paraId="45031126">
            <w:pPr>
              <w:spacing w:line="360" w:lineRule="auto"/>
              <w:jc w:val="center"/>
              <w:rPr>
                <w:rFonts w:hint="eastAsia" w:ascii="宋体" w:hAnsi="宋体" w:cs="宋体"/>
                <w:szCs w:val="21"/>
              </w:rPr>
            </w:pPr>
            <w:r>
              <w:rPr>
                <w:rFonts w:hint="eastAsia" w:ascii="宋体" w:hAnsi="宋体" w:cs="宋体"/>
                <w:szCs w:val="21"/>
              </w:rPr>
              <w:t>初步设计文件（含设计概算）</w:t>
            </w:r>
          </w:p>
        </w:tc>
        <w:tc>
          <w:tcPr>
            <w:tcW w:w="720" w:type="dxa"/>
            <w:noWrap w:val="0"/>
            <w:vAlign w:val="center"/>
          </w:tcPr>
          <w:p w14:paraId="002464CA">
            <w:pPr>
              <w:spacing w:line="360" w:lineRule="auto"/>
              <w:jc w:val="center"/>
              <w:rPr>
                <w:rFonts w:hint="eastAsia" w:ascii="宋体" w:hAnsi="宋体" w:cs="宋体"/>
                <w:b/>
                <w:szCs w:val="21"/>
              </w:rPr>
            </w:pPr>
            <w:r>
              <w:rPr>
                <w:rFonts w:hint="eastAsia" w:ascii="宋体" w:hAnsi="宋体" w:cs="宋体"/>
                <w:b/>
                <w:szCs w:val="21"/>
              </w:rPr>
              <w:t>10</w:t>
            </w:r>
          </w:p>
        </w:tc>
        <w:tc>
          <w:tcPr>
            <w:tcW w:w="2885" w:type="dxa"/>
            <w:noWrap w:val="0"/>
            <w:vAlign w:val="center"/>
          </w:tcPr>
          <w:p w14:paraId="258AAB84">
            <w:pPr>
              <w:spacing w:line="360" w:lineRule="auto"/>
              <w:jc w:val="center"/>
              <w:rPr>
                <w:rFonts w:hint="eastAsia" w:ascii="宋体" w:hAnsi="宋体" w:cs="宋体"/>
                <w:b/>
                <w:szCs w:val="21"/>
              </w:rPr>
            </w:pPr>
            <w:r>
              <w:rPr>
                <w:rFonts w:hint="eastAsia" w:ascii="宋体" w:hAnsi="宋体" w:cs="宋体"/>
                <w:bCs/>
                <w:szCs w:val="21"/>
              </w:rPr>
              <w:t>在方案设计文件经批复后</w:t>
            </w:r>
            <w:r>
              <w:rPr>
                <w:rFonts w:hint="eastAsia" w:ascii="宋体" w:hAnsi="宋体" w:cs="宋体"/>
                <w:bCs/>
                <w:szCs w:val="21"/>
                <w:lang w:val="en-US" w:eastAsia="zh-CN"/>
              </w:rPr>
              <w:t>10</w:t>
            </w:r>
            <w:r>
              <w:rPr>
                <w:rFonts w:hint="eastAsia" w:ascii="宋体" w:hAnsi="宋体" w:cs="宋体"/>
                <w:bCs/>
                <w:szCs w:val="21"/>
              </w:rPr>
              <w:t xml:space="preserve"> 个日历天内</w:t>
            </w:r>
          </w:p>
        </w:tc>
        <w:tc>
          <w:tcPr>
            <w:tcW w:w="1087" w:type="dxa"/>
            <w:vMerge w:val="continue"/>
            <w:noWrap w:val="0"/>
            <w:vAlign w:val="center"/>
          </w:tcPr>
          <w:p w14:paraId="25FF02C6">
            <w:pPr>
              <w:spacing w:line="360" w:lineRule="auto"/>
              <w:jc w:val="center"/>
              <w:rPr>
                <w:rFonts w:hint="eastAsia" w:ascii="宋体" w:hAnsi="宋体" w:cs="宋体"/>
                <w:szCs w:val="21"/>
              </w:rPr>
            </w:pPr>
          </w:p>
        </w:tc>
      </w:tr>
      <w:tr w14:paraId="5238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205E734C">
            <w:pPr>
              <w:spacing w:line="360" w:lineRule="auto"/>
              <w:jc w:val="center"/>
              <w:rPr>
                <w:rFonts w:ascii="宋体" w:hAnsi="宋体" w:cs="宋体"/>
                <w:szCs w:val="21"/>
              </w:rPr>
            </w:pPr>
            <w:r>
              <w:rPr>
                <w:rFonts w:hint="eastAsia" w:ascii="宋体" w:hAnsi="宋体" w:cs="宋体"/>
                <w:szCs w:val="21"/>
              </w:rPr>
              <w:t>3</w:t>
            </w:r>
          </w:p>
        </w:tc>
        <w:tc>
          <w:tcPr>
            <w:tcW w:w="3785" w:type="dxa"/>
            <w:noWrap w:val="0"/>
            <w:vAlign w:val="center"/>
          </w:tcPr>
          <w:p w14:paraId="36925934">
            <w:pPr>
              <w:spacing w:line="360" w:lineRule="auto"/>
              <w:jc w:val="center"/>
              <w:rPr>
                <w:rFonts w:hint="eastAsia" w:ascii="宋体" w:hAnsi="宋体" w:cs="宋体"/>
                <w:szCs w:val="21"/>
              </w:rPr>
            </w:pPr>
            <w:r>
              <w:rPr>
                <w:rFonts w:hint="eastAsia" w:ascii="宋体" w:hAnsi="宋体" w:cs="宋体"/>
                <w:szCs w:val="21"/>
              </w:rPr>
              <w:t>施工图设计文件</w:t>
            </w:r>
          </w:p>
        </w:tc>
        <w:tc>
          <w:tcPr>
            <w:tcW w:w="720" w:type="dxa"/>
            <w:noWrap w:val="0"/>
            <w:vAlign w:val="center"/>
          </w:tcPr>
          <w:p w14:paraId="7621013E">
            <w:pPr>
              <w:spacing w:line="360" w:lineRule="auto"/>
              <w:jc w:val="center"/>
              <w:rPr>
                <w:rFonts w:hint="eastAsia" w:ascii="宋体" w:hAnsi="宋体" w:cs="宋体"/>
                <w:b/>
                <w:szCs w:val="21"/>
              </w:rPr>
            </w:pPr>
            <w:r>
              <w:rPr>
                <w:rFonts w:hint="eastAsia" w:ascii="宋体" w:hAnsi="宋体" w:cs="宋体"/>
                <w:b/>
                <w:szCs w:val="21"/>
              </w:rPr>
              <w:t>10</w:t>
            </w:r>
          </w:p>
        </w:tc>
        <w:tc>
          <w:tcPr>
            <w:tcW w:w="2885" w:type="dxa"/>
            <w:noWrap w:val="0"/>
            <w:vAlign w:val="center"/>
          </w:tcPr>
          <w:p w14:paraId="57E47660">
            <w:pPr>
              <w:spacing w:line="360" w:lineRule="auto"/>
              <w:jc w:val="center"/>
              <w:rPr>
                <w:rFonts w:hint="eastAsia" w:ascii="宋体" w:hAnsi="宋体" w:cs="宋体"/>
                <w:b/>
                <w:szCs w:val="21"/>
              </w:rPr>
            </w:pPr>
            <w:r>
              <w:rPr>
                <w:rFonts w:hint="eastAsia" w:ascii="宋体" w:hAnsi="宋体" w:cs="宋体"/>
                <w:bCs/>
                <w:szCs w:val="21"/>
              </w:rPr>
              <w:t>在初步设计文件经批复后</w:t>
            </w:r>
            <w:r>
              <w:rPr>
                <w:rFonts w:hint="eastAsia" w:ascii="宋体" w:hAnsi="宋体" w:cs="宋体"/>
                <w:bCs/>
                <w:szCs w:val="21"/>
                <w:lang w:val="en-US" w:eastAsia="zh-CN"/>
              </w:rPr>
              <w:t>10</w:t>
            </w:r>
            <w:r>
              <w:rPr>
                <w:rFonts w:hint="eastAsia" w:ascii="宋体" w:hAnsi="宋体" w:cs="宋体"/>
                <w:bCs/>
                <w:szCs w:val="21"/>
              </w:rPr>
              <w:t xml:space="preserve"> 个日历天内</w:t>
            </w:r>
          </w:p>
        </w:tc>
        <w:tc>
          <w:tcPr>
            <w:tcW w:w="1087" w:type="dxa"/>
            <w:vMerge w:val="continue"/>
            <w:noWrap w:val="0"/>
            <w:vAlign w:val="center"/>
          </w:tcPr>
          <w:p w14:paraId="77498EA2">
            <w:pPr>
              <w:spacing w:line="360" w:lineRule="auto"/>
              <w:jc w:val="center"/>
              <w:rPr>
                <w:rFonts w:hint="eastAsia" w:ascii="宋体" w:hAnsi="宋体" w:cs="宋体"/>
                <w:szCs w:val="21"/>
              </w:rPr>
            </w:pPr>
          </w:p>
        </w:tc>
      </w:tr>
    </w:tbl>
    <w:p w14:paraId="29771EB9">
      <w:pPr>
        <w:spacing w:after="156" w:afterLines="50" w:line="400" w:lineRule="exact"/>
        <w:ind w:firstLine="512" w:firstLineChars="170"/>
        <w:rPr>
          <w:rFonts w:hint="eastAsia" w:ascii="宋体" w:hAnsi="宋体" w:cs="宋体"/>
          <w:b/>
          <w:kern w:val="0"/>
          <w:sz w:val="30"/>
          <w:szCs w:val="21"/>
        </w:rPr>
      </w:pPr>
    </w:p>
    <w:p w14:paraId="77C9EDF7">
      <w:pPr>
        <w:autoSpaceDE w:val="0"/>
        <w:autoSpaceDN w:val="0"/>
        <w:adjustRightInd w:val="0"/>
        <w:spacing w:line="360" w:lineRule="auto"/>
        <w:ind w:left="-105" w:leftChars="-50" w:firstLine="78" w:firstLineChars="37"/>
        <w:jc w:val="left"/>
        <w:rPr>
          <w:rFonts w:hint="eastAsia" w:ascii="宋体" w:hAnsi="宋体" w:cs="宋体"/>
          <w:b/>
          <w:szCs w:val="21"/>
        </w:rPr>
      </w:pPr>
      <w:r>
        <w:rPr>
          <w:rFonts w:hint="eastAsia" w:ascii="宋体" w:hAnsi="宋体" w:cs="宋体"/>
          <w:b/>
          <w:szCs w:val="21"/>
        </w:rPr>
        <w:t>特别约定：</w:t>
      </w:r>
    </w:p>
    <w:p w14:paraId="3581B3E8">
      <w:pPr>
        <w:autoSpaceDE w:val="0"/>
        <w:autoSpaceDN w:val="0"/>
        <w:adjustRightInd w:val="0"/>
        <w:spacing w:line="360" w:lineRule="auto"/>
        <w:ind w:left="-105" w:leftChars="-50" w:firstLine="630" w:firstLineChars="300"/>
        <w:jc w:val="left"/>
        <w:rPr>
          <w:rFonts w:hint="eastAsia" w:ascii="宋体" w:hAnsi="宋体" w:cs="宋体"/>
          <w:szCs w:val="21"/>
        </w:rPr>
      </w:pPr>
      <w:r>
        <w:rPr>
          <w:rFonts w:hint="eastAsia" w:ascii="宋体" w:hAnsi="宋体" w:cs="宋体"/>
          <w:szCs w:val="21"/>
        </w:rPr>
        <w:t>1.在发包人所提供的设计资料（含设计确认单、规划部门批文、</w:t>
      </w:r>
      <w:r>
        <w:rPr>
          <w:rFonts w:hint="eastAsia" w:ascii="宋体" w:hAnsi="宋体" w:cs="宋体"/>
          <w:szCs w:val="21"/>
          <w:highlight w:val="none"/>
          <w:lang w:val="en-US" w:eastAsia="zh-CN"/>
        </w:rPr>
        <w:t>政府</w:t>
      </w:r>
      <w:r>
        <w:rPr>
          <w:rFonts w:hint="eastAsia" w:ascii="宋体" w:hAnsi="宋体" w:cs="宋体"/>
          <w:szCs w:val="21"/>
        </w:rPr>
        <w:t>各部门批文等）能满足设计人进行各阶段设计的前提下开始计算各阶段的设计时间。</w:t>
      </w:r>
    </w:p>
    <w:p w14:paraId="74D5F582">
      <w:pPr>
        <w:spacing w:line="360" w:lineRule="auto"/>
        <w:ind w:firstLine="420" w:firstLineChars="200"/>
        <w:rPr>
          <w:rFonts w:hint="eastAsia" w:ascii="宋体" w:hAnsi="宋体" w:cs="宋体"/>
          <w:szCs w:val="21"/>
        </w:rPr>
      </w:pPr>
      <w:r>
        <w:rPr>
          <w:rFonts w:hint="eastAsia" w:ascii="宋体" w:hAnsi="宋体" w:cs="宋体"/>
          <w:szCs w:val="21"/>
        </w:rPr>
        <w:t>2.上述设计时间不包括法定的节假日。</w:t>
      </w:r>
    </w:p>
    <w:p w14:paraId="0CF5AC28">
      <w:pPr>
        <w:spacing w:line="360" w:lineRule="auto"/>
        <w:ind w:firstLine="420" w:firstLineChars="200"/>
        <w:outlineLvl w:val="2"/>
        <w:rPr>
          <w:rFonts w:hint="eastAsia" w:ascii="宋体" w:hAnsi="宋体" w:cs="宋体"/>
          <w:szCs w:val="21"/>
        </w:rPr>
      </w:pPr>
      <w:r>
        <w:rPr>
          <w:rFonts w:hint="eastAsia" w:ascii="宋体" w:hAnsi="宋体" w:cs="宋体"/>
          <w:szCs w:val="21"/>
        </w:rPr>
        <w:t>3.图纸交付地点：设计人工作地（或发包人指定地）。发包人要求设计人提供电子版设计文件时，设计人有权对电子版设计文件采取加密、设置访问权限、限期使用等保护措施</w:t>
      </w:r>
      <w:r>
        <w:rPr>
          <w:rFonts w:hint="eastAsia" w:ascii="宋体" w:hAnsi="宋体" w:cs="宋体"/>
          <w:b/>
          <w:szCs w:val="21"/>
        </w:rPr>
        <w:t>。</w:t>
      </w:r>
    </w:p>
    <w:p w14:paraId="1458486F">
      <w:pPr>
        <w:spacing w:line="360" w:lineRule="auto"/>
        <w:ind w:firstLine="420" w:firstLineChars="200"/>
        <w:rPr>
          <w:rFonts w:hint="eastAsia" w:ascii="宋体" w:hAnsi="宋体" w:cs="宋体"/>
          <w:szCs w:val="21"/>
        </w:rPr>
      </w:pPr>
      <w:r>
        <w:rPr>
          <w:rFonts w:hint="eastAsia" w:ascii="宋体" w:hAnsi="宋体" w:cs="宋体"/>
          <w:szCs w:val="21"/>
        </w:rPr>
        <w:t>4.如发包人要求提供超过合同约定份数的工程设计文件，则设计人仍应按发包人的要求提供，但发包人应向设计人支付工本费。</w:t>
      </w:r>
    </w:p>
    <w:p w14:paraId="2B9025F3">
      <w:pPr>
        <w:spacing w:before="156" w:beforeLines="50" w:after="156" w:afterLines="50" w:line="440" w:lineRule="exact"/>
        <w:jc w:val="left"/>
        <w:rPr>
          <w:rFonts w:hint="eastAsia" w:ascii="宋体" w:hAnsi="宋体" w:cs="宋体"/>
          <w:sz w:val="30"/>
          <w:szCs w:val="30"/>
        </w:rPr>
      </w:pPr>
      <w:r>
        <w:rPr>
          <w:rFonts w:hint="eastAsia" w:ascii="宋体" w:hAnsi="宋体" w:cs="宋体"/>
          <w:sz w:val="30"/>
          <w:szCs w:val="30"/>
        </w:rPr>
        <w:br w:type="page"/>
      </w:r>
    </w:p>
    <w:p w14:paraId="49CAA783">
      <w:pPr>
        <w:rPr>
          <w:rFonts w:hint="eastAsia" w:ascii="宋体" w:hAnsi="宋体" w:cs="宋体"/>
          <w:b/>
          <w:sz w:val="30"/>
          <w:szCs w:val="30"/>
        </w:rPr>
      </w:pPr>
      <w:r>
        <w:rPr>
          <w:rFonts w:hint="eastAsia" w:ascii="宋体" w:hAnsi="宋体" w:cs="宋体"/>
          <w:b/>
          <w:sz w:val="30"/>
          <w:szCs w:val="28"/>
        </w:rPr>
        <w:t>附件4：</w:t>
      </w:r>
      <w:r>
        <w:rPr>
          <w:rFonts w:hint="eastAsia" w:ascii="宋体" w:hAnsi="宋体" w:cs="宋体"/>
          <w:b/>
          <w:sz w:val="30"/>
          <w:szCs w:val="30"/>
        </w:rPr>
        <w:t xml:space="preserve">             </w:t>
      </w:r>
    </w:p>
    <w:p w14:paraId="65DE56AD">
      <w:pPr>
        <w:spacing w:line="440" w:lineRule="exact"/>
        <w:jc w:val="center"/>
        <w:rPr>
          <w:rFonts w:hint="eastAsia" w:ascii="宋体" w:hAnsi="宋体" w:cs="宋体"/>
          <w:sz w:val="30"/>
          <w:szCs w:val="30"/>
        </w:rPr>
      </w:pPr>
      <w:r>
        <w:rPr>
          <w:rFonts w:hint="eastAsia" w:ascii="宋体" w:hAnsi="宋体" w:cs="宋体"/>
          <w:sz w:val="30"/>
          <w:szCs w:val="30"/>
        </w:rPr>
        <w:t>设计人主要设计人员表</w:t>
      </w:r>
    </w:p>
    <w:tbl>
      <w:tblPr>
        <w:tblStyle w:val="27"/>
        <w:tblpPr w:leftFromText="180" w:rightFromText="180" w:vertAnchor="text" w:horzAnchor="page" w:tblpX="921" w:tblpY="232"/>
        <w:tblOverlap w:val="never"/>
        <w:tblW w:w="101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44"/>
        <w:gridCol w:w="850"/>
        <w:gridCol w:w="1050"/>
        <w:gridCol w:w="1434"/>
        <w:gridCol w:w="5407"/>
      </w:tblGrid>
      <w:tr w14:paraId="5D1CA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444" w:type="dxa"/>
            <w:tcBorders>
              <w:top w:val="single" w:color="auto" w:sz="12" w:space="0"/>
              <w:bottom w:val="double" w:color="auto" w:sz="6" w:space="0"/>
            </w:tcBorders>
            <w:noWrap w:val="0"/>
            <w:vAlign w:val="center"/>
          </w:tcPr>
          <w:p w14:paraId="2AB617E2">
            <w:pPr>
              <w:pStyle w:val="11"/>
              <w:keepNext/>
              <w:spacing w:line="440" w:lineRule="exact"/>
              <w:ind w:left="-420" w:leftChars="0" w:right="63" w:firstLine="0" w:firstLineChars="0"/>
              <w:jc w:val="center"/>
              <w:rPr>
                <w:rFonts w:hint="eastAsia" w:ascii="宋体" w:hAnsi="宋体" w:cs="宋体"/>
                <w:sz w:val="22"/>
                <w:szCs w:val="22"/>
              </w:rPr>
            </w:pPr>
            <w:r>
              <w:rPr>
                <w:rFonts w:hint="eastAsia" w:ascii="宋体" w:hAnsi="宋体" w:cs="宋体"/>
                <w:sz w:val="22"/>
                <w:szCs w:val="22"/>
              </w:rPr>
              <w:t>名    称</w:t>
            </w:r>
          </w:p>
        </w:tc>
        <w:tc>
          <w:tcPr>
            <w:tcW w:w="850" w:type="dxa"/>
            <w:tcBorders>
              <w:top w:val="single" w:color="auto" w:sz="12" w:space="0"/>
              <w:bottom w:val="double" w:color="auto" w:sz="6" w:space="0"/>
            </w:tcBorders>
            <w:noWrap w:val="0"/>
            <w:vAlign w:val="center"/>
          </w:tcPr>
          <w:p w14:paraId="1678BC5D">
            <w:pPr>
              <w:pStyle w:val="11"/>
              <w:keepNext/>
              <w:spacing w:line="440" w:lineRule="exact"/>
              <w:ind w:left="63" w:right="63"/>
              <w:jc w:val="center"/>
              <w:rPr>
                <w:rFonts w:hint="eastAsia" w:ascii="宋体" w:hAnsi="宋体" w:cs="宋体"/>
                <w:sz w:val="22"/>
                <w:szCs w:val="22"/>
              </w:rPr>
            </w:pPr>
            <w:r>
              <w:rPr>
                <w:rFonts w:hint="eastAsia" w:ascii="宋体" w:hAnsi="宋体" w:cs="宋体"/>
                <w:sz w:val="22"/>
                <w:szCs w:val="22"/>
              </w:rPr>
              <w:t>姓名</w:t>
            </w:r>
          </w:p>
        </w:tc>
        <w:tc>
          <w:tcPr>
            <w:tcW w:w="1050" w:type="dxa"/>
            <w:tcBorders>
              <w:top w:val="single" w:color="auto" w:sz="12" w:space="0"/>
              <w:bottom w:val="double" w:color="auto" w:sz="6" w:space="0"/>
            </w:tcBorders>
            <w:noWrap w:val="0"/>
            <w:vAlign w:val="center"/>
          </w:tcPr>
          <w:p w14:paraId="129219E9">
            <w:pPr>
              <w:pStyle w:val="11"/>
              <w:keepNext/>
              <w:spacing w:line="440" w:lineRule="exact"/>
              <w:ind w:left="63" w:right="63"/>
              <w:jc w:val="center"/>
              <w:rPr>
                <w:rFonts w:hint="eastAsia" w:ascii="宋体" w:hAnsi="宋体" w:cs="宋体"/>
                <w:sz w:val="22"/>
                <w:szCs w:val="22"/>
              </w:rPr>
            </w:pPr>
            <w:r>
              <w:rPr>
                <w:rFonts w:hint="eastAsia" w:ascii="宋体" w:hAnsi="宋体" w:cs="宋体"/>
                <w:sz w:val="22"/>
                <w:szCs w:val="22"/>
              </w:rPr>
              <w:t>职务</w:t>
            </w:r>
          </w:p>
        </w:tc>
        <w:tc>
          <w:tcPr>
            <w:tcW w:w="1434" w:type="dxa"/>
            <w:tcBorders>
              <w:top w:val="single" w:color="auto" w:sz="12" w:space="0"/>
              <w:bottom w:val="double" w:color="auto" w:sz="6" w:space="0"/>
            </w:tcBorders>
            <w:noWrap w:val="0"/>
            <w:vAlign w:val="center"/>
          </w:tcPr>
          <w:p w14:paraId="770ADEC0">
            <w:pPr>
              <w:pStyle w:val="11"/>
              <w:keepNext/>
              <w:spacing w:line="440" w:lineRule="exact"/>
              <w:ind w:left="63" w:right="63"/>
              <w:jc w:val="center"/>
              <w:rPr>
                <w:rFonts w:hint="eastAsia" w:ascii="宋体" w:hAnsi="宋体" w:cs="宋体"/>
                <w:sz w:val="22"/>
                <w:szCs w:val="22"/>
              </w:rPr>
            </w:pPr>
            <w:r>
              <w:rPr>
                <w:rFonts w:hint="eastAsia" w:ascii="宋体" w:hAnsi="宋体" w:cs="宋体"/>
                <w:sz w:val="22"/>
                <w:szCs w:val="22"/>
              </w:rPr>
              <w:t>注册执业资格或职称</w:t>
            </w:r>
          </w:p>
        </w:tc>
        <w:tc>
          <w:tcPr>
            <w:tcW w:w="5407" w:type="dxa"/>
            <w:tcBorders>
              <w:top w:val="single" w:color="auto" w:sz="12" w:space="0"/>
              <w:bottom w:val="double" w:color="auto" w:sz="6" w:space="0"/>
            </w:tcBorders>
            <w:noWrap w:val="0"/>
            <w:vAlign w:val="center"/>
          </w:tcPr>
          <w:p w14:paraId="7173B572">
            <w:pPr>
              <w:pStyle w:val="11"/>
              <w:keepNext/>
              <w:spacing w:line="440" w:lineRule="exact"/>
              <w:ind w:left="63" w:right="63"/>
              <w:jc w:val="center"/>
              <w:rPr>
                <w:rFonts w:hint="eastAsia" w:ascii="宋体" w:hAnsi="宋体" w:cs="宋体"/>
                <w:sz w:val="22"/>
                <w:szCs w:val="22"/>
              </w:rPr>
            </w:pPr>
            <w:r>
              <w:rPr>
                <w:rFonts w:hint="eastAsia" w:ascii="宋体" w:hAnsi="宋体" w:cs="宋体"/>
                <w:sz w:val="22"/>
                <w:szCs w:val="22"/>
              </w:rPr>
              <w:t>承担过的主要项目</w:t>
            </w:r>
          </w:p>
        </w:tc>
      </w:tr>
      <w:tr w14:paraId="3C8B8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trPr>
        <w:tc>
          <w:tcPr>
            <w:tcW w:w="10185" w:type="dxa"/>
            <w:gridSpan w:val="5"/>
            <w:tcBorders>
              <w:top w:val="double" w:color="auto" w:sz="6" w:space="0"/>
              <w:bottom w:val="single" w:color="auto" w:sz="6" w:space="0"/>
            </w:tcBorders>
            <w:noWrap w:val="0"/>
            <w:vAlign w:val="center"/>
          </w:tcPr>
          <w:p w14:paraId="02A9981E">
            <w:pPr>
              <w:pStyle w:val="11"/>
              <w:keepNext/>
              <w:spacing w:line="440" w:lineRule="exact"/>
              <w:ind w:left="63" w:right="63"/>
              <w:rPr>
                <w:rFonts w:hint="eastAsia" w:ascii="宋体" w:hAnsi="宋体" w:cs="宋体"/>
                <w:sz w:val="22"/>
                <w:szCs w:val="22"/>
              </w:rPr>
            </w:pPr>
            <w:r>
              <w:rPr>
                <w:rFonts w:hint="eastAsia" w:ascii="宋体" w:hAnsi="宋体" w:cs="宋体"/>
                <w:sz w:val="22"/>
                <w:szCs w:val="22"/>
              </w:rPr>
              <w:t>一、总部人员</w:t>
            </w:r>
          </w:p>
        </w:tc>
      </w:tr>
      <w:tr w14:paraId="19084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444" w:type="dxa"/>
            <w:tcBorders>
              <w:top w:val="nil"/>
              <w:bottom w:val="single" w:color="auto" w:sz="4" w:space="0"/>
            </w:tcBorders>
            <w:noWrap w:val="0"/>
            <w:vAlign w:val="center"/>
          </w:tcPr>
          <w:p w14:paraId="097F80D7">
            <w:pPr>
              <w:pStyle w:val="11"/>
              <w:keepNext/>
              <w:spacing w:line="440" w:lineRule="exact"/>
              <w:ind w:left="63" w:right="63"/>
              <w:jc w:val="center"/>
              <w:rPr>
                <w:rFonts w:hint="eastAsia" w:ascii="宋体" w:hAnsi="宋体" w:cs="宋体"/>
                <w:sz w:val="22"/>
                <w:szCs w:val="22"/>
              </w:rPr>
            </w:pPr>
          </w:p>
        </w:tc>
        <w:tc>
          <w:tcPr>
            <w:tcW w:w="850" w:type="dxa"/>
            <w:tcBorders>
              <w:top w:val="nil"/>
            </w:tcBorders>
            <w:noWrap w:val="0"/>
            <w:vAlign w:val="center"/>
          </w:tcPr>
          <w:p w14:paraId="224C1CFA">
            <w:pPr>
              <w:pStyle w:val="11"/>
              <w:keepNext/>
              <w:spacing w:line="440" w:lineRule="exact"/>
              <w:ind w:left="63" w:right="63"/>
              <w:jc w:val="center"/>
              <w:rPr>
                <w:rFonts w:hint="eastAsia" w:ascii="宋体" w:hAnsi="宋体" w:cs="宋体"/>
                <w:sz w:val="22"/>
                <w:szCs w:val="22"/>
              </w:rPr>
            </w:pPr>
          </w:p>
        </w:tc>
        <w:tc>
          <w:tcPr>
            <w:tcW w:w="1050" w:type="dxa"/>
            <w:tcBorders>
              <w:top w:val="nil"/>
            </w:tcBorders>
            <w:noWrap w:val="0"/>
            <w:vAlign w:val="center"/>
          </w:tcPr>
          <w:p w14:paraId="05B61238">
            <w:pPr>
              <w:pStyle w:val="39"/>
              <w:spacing w:before="21" w:line="484" w:lineRule="exact"/>
              <w:ind w:left="64"/>
              <w:jc w:val="center"/>
              <w:rPr>
                <w:rFonts w:hint="eastAsia" w:ascii="宋体" w:hAnsi="宋体" w:eastAsia="宋体" w:cs="宋体"/>
                <w:kern w:val="2"/>
                <w:sz w:val="22"/>
                <w:szCs w:val="22"/>
                <w:lang w:val="en-US" w:eastAsia="en-US" w:bidi="ar-SA"/>
              </w:rPr>
            </w:pPr>
          </w:p>
        </w:tc>
        <w:tc>
          <w:tcPr>
            <w:tcW w:w="1434" w:type="dxa"/>
            <w:tcBorders>
              <w:top w:val="nil"/>
            </w:tcBorders>
            <w:noWrap w:val="0"/>
            <w:vAlign w:val="center"/>
          </w:tcPr>
          <w:p w14:paraId="380EA7D1">
            <w:pPr>
              <w:pStyle w:val="11"/>
              <w:keepNext/>
              <w:spacing w:line="440" w:lineRule="exact"/>
              <w:ind w:left="63" w:right="63"/>
              <w:jc w:val="center"/>
              <w:rPr>
                <w:rFonts w:hint="eastAsia" w:ascii="宋体" w:hAnsi="宋体" w:cs="宋体"/>
                <w:sz w:val="22"/>
                <w:szCs w:val="22"/>
                <w:lang w:val="en-US" w:eastAsia="zh-CN"/>
              </w:rPr>
            </w:pPr>
          </w:p>
        </w:tc>
        <w:tc>
          <w:tcPr>
            <w:tcW w:w="5407" w:type="dxa"/>
            <w:tcBorders>
              <w:top w:val="nil"/>
            </w:tcBorders>
            <w:noWrap w:val="0"/>
            <w:vAlign w:val="center"/>
          </w:tcPr>
          <w:p w14:paraId="738E766C">
            <w:pPr>
              <w:pStyle w:val="11"/>
              <w:keepNext/>
              <w:spacing w:line="440" w:lineRule="exact"/>
              <w:ind w:left="63" w:right="63"/>
              <w:jc w:val="center"/>
              <w:rPr>
                <w:rFonts w:hint="eastAsia" w:ascii="宋体" w:hAnsi="宋体" w:cs="宋体"/>
                <w:sz w:val="22"/>
                <w:szCs w:val="22"/>
                <w:lang w:val="en-US" w:eastAsia="en-US"/>
              </w:rPr>
            </w:pPr>
          </w:p>
        </w:tc>
      </w:tr>
      <w:tr w14:paraId="2FFA3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444" w:type="dxa"/>
            <w:tcBorders>
              <w:top w:val="single" w:color="auto" w:sz="4" w:space="0"/>
              <w:bottom w:val="nil"/>
            </w:tcBorders>
            <w:noWrap w:val="0"/>
            <w:vAlign w:val="center"/>
          </w:tcPr>
          <w:p w14:paraId="257F78E9">
            <w:pPr>
              <w:pStyle w:val="11"/>
              <w:keepNext/>
              <w:spacing w:line="440" w:lineRule="exact"/>
              <w:ind w:left="63" w:right="63"/>
              <w:jc w:val="center"/>
              <w:rPr>
                <w:rFonts w:hint="eastAsia" w:ascii="宋体" w:hAnsi="宋体" w:cs="宋体"/>
                <w:sz w:val="22"/>
                <w:szCs w:val="22"/>
              </w:rPr>
            </w:pPr>
          </w:p>
        </w:tc>
        <w:tc>
          <w:tcPr>
            <w:tcW w:w="850" w:type="dxa"/>
            <w:noWrap w:val="0"/>
            <w:vAlign w:val="center"/>
          </w:tcPr>
          <w:p w14:paraId="49DB6885">
            <w:pPr>
              <w:pStyle w:val="11"/>
              <w:keepNext/>
              <w:spacing w:line="440" w:lineRule="exact"/>
              <w:ind w:left="63" w:right="63"/>
              <w:jc w:val="center"/>
              <w:rPr>
                <w:rFonts w:hint="eastAsia" w:ascii="宋体" w:hAnsi="宋体" w:cs="宋体"/>
                <w:sz w:val="22"/>
                <w:szCs w:val="22"/>
              </w:rPr>
            </w:pPr>
          </w:p>
        </w:tc>
        <w:tc>
          <w:tcPr>
            <w:tcW w:w="1050" w:type="dxa"/>
            <w:noWrap w:val="0"/>
            <w:vAlign w:val="center"/>
          </w:tcPr>
          <w:p w14:paraId="798D395C">
            <w:pPr>
              <w:pStyle w:val="39"/>
              <w:spacing w:before="78" w:line="474" w:lineRule="exact"/>
              <w:ind w:left="64"/>
              <w:jc w:val="center"/>
              <w:rPr>
                <w:rFonts w:hint="eastAsia" w:ascii="宋体" w:hAnsi="宋体" w:eastAsia="宋体" w:cs="宋体"/>
                <w:kern w:val="2"/>
                <w:sz w:val="22"/>
                <w:szCs w:val="22"/>
                <w:lang w:val="en-US" w:eastAsia="en-US" w:bidi="ar-SA"/>
              </w:rPr>
            </w:pPr>
          </w:p>
        </w:tc>
        <w:tc>
          <w:tcPr>
            <w:tcW w:w="1434" w:type="dxa"/>
            <w:noWrap w:val="0"/>
            <w:vAlign w:val="center"/>
          </w:tcPr>
          <w:p w14:paraId="18E2780B">
            <w:pPr>
              <w:pStyle w:val="11"/>
              <w:keepNext/>
              <w:spacing w:line="440" w:lineRule="exact"/>
              <w:ind w:left="63" w:right="63"/>
              <w:jc w:val="center"/>
              <w:rPr>
                <w:rFonts w:hint="eastAsia" w:ascii="宋体" w:hAnsi="宋体" w:cs="宋体"/>
                <w:sz w:val="22"/>
                <w:szCs w:val="22"/>
                <w:lang w:val="en-US" w:eastAsia="zh-CN"/>
              </w:rPr>
            </w:pPr>
          </w:p>
        </w:tc>
        <w:tc>
          <w:tcPr>
            <w:tcW w:w="5407" w:type="dxa"/>
            <w:noWrap w:val="0"/>
            <w:vAlign w:val="center"/>
          </w:tcPr>
          <w:p w14:paraId="7AD3E25C">
            <w:pPr>
              <w:pStyle w:val="11"/>
              <w:keepNext/>
              <w:spacing w:line="440" w:lineRule="exact"/>
              <w:ind w:left="63" w:right="63"/>
              <w:jc w:val="center"/>
              <w:rPr>
                <w:rFonts w:hint="eastAsia" w:ascii="宋体" w:hAnsi="宋体" w:cs="宋体"/>
                <w:sz w:val="22"/>
                <w:szCs w:val="22"/>
                <w:lang w:val="en-US" w:eastAsia="en-US"/>
              </w:rPr>
            </w:pPr>
          </w:p>
        </w:tc>
      </w:tr>
      <w:tr w14:paraId="17BD9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185" w:type="dxa"/>
            <w:gridSpan w:val="5"/>
            <w:tcBorders>
              <w:top w:val="single" w:color="auto" w:sz="6" w:space="0"/>
              <w:bottom w:val="single" w:color="auto" w:sz="6" w:space="0"/>
            </w:tcBorders>
            <w:noWrap w:val="0"/>
            <w:vAlign w:val="center"/>
          </w:tcPr>
          <w:p w14:paraId="68980299">
            <w:pPr>
              <w:pStyle w:val="11"/>
              <w:keepNext/>
              <w:spacing w:line="440" w:lineRule="exact"/>
              <w:ind w:left="63" w:right="63"/>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二、项目组成员</w:t>
            </w:r>
          </w:p>
        </w:tc>
      </w:tr>
      <w:tr w14:paraId="3C9DB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444" w:type="dxa"/>
            <w:tcBorders>
              <w:top w:val="single" w:color="auto" w:sz="6" w:space="0"/>
              <w:bottom w:val="single" w:color="auto" w:sz="6" w:space="0"/>
            </w:tcBorders>
            <w:noWrap w:val="0"/>
            <w:vAlign w:val="center"/>
          </w:tcPr>
          <w:p w14:paraId="0D0B9743">
            <w:pPr>
              <w:keepNext/>
              <w:spacing w:line="440" w:lineRule="exact"/>
              <w:ind w:left="63" w:right="63"/>
              <w:jc w:val="center"/>
              <w:rPr>
                <w:rFonts w:hint="eastAsia" w:ascii="宋体" w:hAnsi="宋体" w:cs="宋体"/>
                <w:sz w:val="22"/>
                <w:szCs w:val="22"/>
              </w:rPr>
            </w:pPr>
          </w:p>
        </w:tc>
        <w:tc>
          <w:tcPr>
            <w:tcW w:w="850" w:type="dxa"/>
            <w:noWrap w:val="0"/>
            <w:vAlign w:val="center"/>
          </w:tcPr>
          <w:p w14:paraId="2CC8EFC9">
            <w:pPr>
              <w:pStyle w:val="11"/>
              <w:keepNext/>
              <w:spacing w:line="440" w:lineRule="exact"/>
              <w:ind w:left="63" w:right="63"/>
              <w:jc w:val="center"/>
              <w:rPr>
                <w:rFonts w:hint="eastAsia" w:ascii="宋体" w:hAnsi="宋体" w:cs="宋体"/>
                <w:sz w:val="22"/>
                <w:szCs w:val="22"/>
              </w:rPr>
            </w:pPr>
          </w:p>
        </w:tc>
        <w:tc>
          <w:tcPr>
            <w:tcW w:w="1050" w:type="dxa"/>
            <w:noWrap w:val="0"/>
            <w:vAlign w:val="center"/>
          </w:tcPr>
          <w:p w14:paraId="0E9B013C">
            <w:pPr>
              <w:pStyle w:val="39"/>
              <w:spacing w:before="265" w:line="220" w:lineRule="auto"/>
              <w:ind w:left="64"/>
              <w:jc w:val="center"/>
              <w:rPr>
                <w:rFonts w:hint="eastAsia" w:ascii="宋体" w:hAnsi="宋体" w:eastAsia="宋体" w:cs="宋体"/>
                <w:kern w:val="2"/>
                <w:sz w:val="22"/>
                <w:szCs w:val="22"/>
                <w:lang w:val="en-US" w:eastAsia="en-US" w:bidi="ar-SA"/>
              </w:rPr>
            </w:pPr>
          </w:p>
        </w:tc>
        <w:tc>
          <w:tcPr>
            <w:tcW w:w="1434" w:type="dxa"/>
            <w:noWrap w:val="0"/>
            <w:vAlign w:val="center"/>
          </w:tcPr>
          <w:p w14:paraId="5965E544">
            <w:pPr>
              <w:pStyle w:val="11"/>
              <w:keepNext/>
              <w:spacing w:line="440" w:lineRule="exact"/>
              <w:ind w:left="63" w:right="63"/>
              <w:jc w:val="center"/>
              <w:rPr>
                <w:rFonts w:hint="eastAsia" w:ascii="宋体" w:hAnsi="宋体" w:cs="宋体"/>
                <w:sz w:val="22"/>
                <w:szCs w:val="22"/>
                <w:lang w:val="en-US" w:eastAsia="zh-CN"/>
              </w:rPr>
            </w:pPr>
          </w:p>
        </w:tc>
        <w:tc>
          <w:tcPr>
            <w:tcW w:w="5407" w:type="dxa"/>
            <w:noWrap w:val="0"/>
            <w:vAlign w:val="center"/>
          </w:tcPr>
          <w:p w14:paraId="79504E8B">
            <w:pPr>
              <w:pStyle w:val="11"/>
              <w:keepNext/>
              <w:spacing w:line="440" w:lineRule="exact"/>
              <w:ind w:left="63" w:right="63"/>
              <w:jc w:val="center"/>
              <w:rPr>
                <w:rFonts w:hint="eastAsia" w:ascii="宋体" w:hAnsi="宋体" w:cs="宋体"/>
                <w:sz w:val="22"/>
                <w:szCs w:val="22"/>
                <w:lang w:val="en-US" w:eastAsia="en-US"/>
              </w:rPr>
            </w:pPr>
          </w:p>
        </w:tc>
      </w:tr>
      <w:tr w14:paraId="1F430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444" w:type="dxa"/>
            <w:tcBorders>
              <w:top w:val="single" w:color="auto" w:sz="6" w:space="0"/>
              <w:bottom w:val="single" w:color="auto" w:sz="6" w:space="0"/>
            </w:tcBorders>
            <w:noWrap w:val="0"/>
            <w:vAlign w:val="center"/>
          </w:tcPr>
          <w:p w14:paraId="35EB00A7">
            <w:pPr>
              <w:keepNext/>
              <w:spacing w:line="440" w:lineRule="exact"/>
              <w:ind w:left="63" w:right="63"/>
              <w:jc w:val="center"/>
              <w:rPr>
                <w:rFonts w:hint="eastAsia" w:ascii="宋体" w:hAnsi="宋体" w:cs="宋体"/>
                <w:sz w:val="22"/>
                <w:szCs w:val="22"/>
              </w:rPr>
            </w:pPr>
          </w:p>
        </w:tc>
        <w:tc>
          <w:tcPr>
            <w:tcW w:w="850" w:type="dxa"/>
            <w:noWrap w:val="0"/>
            <w:vAlign w:val="center"/>
          </w:tcPr>
          <w:p w14:paraId="675406F3">
            <w:pPr>
              <w:spacing w:line="240" w:lineRule="auto"/>
              <w:jc w:val="center"/>
              <w:rPr>
                <w:rFonts w:hint="eastAsia" w:ascii="宋体" w:hAnsi="宋体" w:eastAsia="宋体" w:cs="宋体"/>
                <w:kern w:val="2"/>
                <w:sz w:val="22"/>
                <w:szCs w:val="22"/>
                <w:lang w:val="en-US" w:eastAsia="zh-CN" w:bidi="ar-SA"/>
              </w:rPr>
            </w:pPr>
          </w:p>
        </w:tc>
        <w:tc>
          <w:tcPr>
            <w:tcW w:w="1050" w:type="dxa"/>
            <w:noWrap w:val="0"/>
            <w:vAlign w:val="center"/>
          </w:tcPr>
          <w:p w14:paraId="60018B46">
            <w:pPr>
              <w:pStyle w:val="39"/>
              <w:spacing w:before="78" w:line="220" w:lineRule="auto"/>
              <w:ind w:left="64"/>
              <w:jc w:val="center"/>
              <w:rPr>
                <w:rFonts w:hint="eastAsia" w:ascii="宋体" w:hAnsi="宋体" w:eastAsia="宋体" w:cs="宋体"/>
                <w:kern w:val="2"/>
                <w:sz w:val="22"/>
                <w:szCs w:val="22"/>
                <w:lang w:val="en-US" w:eastAsia="zh-CN" w:bidi="ar-SA"/>
              </w:rPr>
            </w:pPr>
          </w:p>
        </w:tc>
        <w:tc>
          <w:tcPr>
            <w:tcW w:w="1434" w:type="dxa"/>
            <w:noWrap w:val="0"/>
            <w:vAlign w:val="center"/>
          </w:tcPr>
          <w:p w14:paraId="491B2718">
            <w:pPr>
              <w:spacing w:line="240" w:lineRule="auto"/>
              <w:jc w:val="center"/>
              <w:rPr>
                <w:rFonts w:hint="eastAsia" w:ascii="宋体" w:hAnsi="宋体" w:eastAsia="宋体" w:cs="宋体"/>
                <w:kern w:val="2"/>
                <w:sz w:val="22"/>
                <w:szCs w:val="22"/>
                <w:lang w:val="en-US" w:eastAsia="zh-CN" w:bidi="ar-SA"/>
              </w:rPr>
            </w:pPr>
          </w:p>
        </w:tc>
        <w:tc>
          <w:tcPr>
            <w:tcW w:w="5407" w:type="dxa"/>
            <w:noWrap w:val="0"/>
            <w:vAlign w:val="center"/>
          </w:tcPr>
          <w:p w14:paraId="329ED8A2">
            <w:pPr>
              <w:pStyle w:val="39"/>
              <w:spacing w:before="35" w:line="460" w:lineRule="exact"/>
              <w:ind w:right="1"/>
              <w:jc w:val="center"/>
              <w:rPr>
                <w:rFonts w:hint="eastAsia" w:ascii="宋体" w:hAnsi="宋体" w:eastAsia="宋体" w:cs="宋体"/>
                <w:kern w:val="2"/>
                <w:sz w:val="22"/>
                <w:szCs w:val="22"/>
                <w:lang w:val="en-US" w:eastAsia="en-US" w:bidi="ar-SA"/>
              </w:rPr>
            </w:pPr>
          </w:p>
        </w:tc>
      </w:tr>
      <w:tr w14:paraId="1D9E6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444" w:type="dxa"/>
            <w:tcBorders>
              <w:top w:val="single" w:color="auto" w:sz="6" w:space="0"/>
              <w:bottom w:val="single" w:color="auto" w:sz="6" w:space="0"/>
            </w:tcBorders>
            <w:noWrap w:val="0"/>
            <w:vAlign w:val="center"/>
          </w:tcPr>
          <w:p w14:paraId="25C103CA">
            <w:pPr>
              <w:keepNext/>
              <w:spacing w:line="440" w:lineRule="exact"/>
              <w:ind w:left="63" w:right="63"/>
              <w:jc w:val="center"/>
              <w:rPr>
                <w:rFonts w:hint="eastAsia" w:ascii="宋体" w:hAnsi="宋体" w:cs="宋体"/>
                <w:sz w:val="22"/>
                <w:szCs w:val="22"/>
              </w:rPr>
            </w:pPr>
          </w:p>
        </w:tc>
        <w:tc>
          <w:tcPr>
            <w:tcW w:w="850" w:type="dxa"/>
            <w:noWrap w:val="0"/>
            <w:vAlign w:val="center"/>
          </w:tcPr>
          <w:p w14:paraId="60B7969A">
            <w:pPr>
              <w:spacing w:line="240" w:lineRule="auto"/>
              <w:jc w:val="center"/>
              <w:rPr>
                <w:rFonts w:hint="eastAsia" w:ascii="宋体" w:hAnsi="宋体" w:eastAsia="宋体" w:cs="宋体"/>
                <w:kern w:val="2"/>
                <w:sz w:val="22"/>
                <w:szCs w:val="22"/>
                <w:lang w:val="en-US" w:eastAsia="zh-CN" w:bidi="ar-SA"/>
              </w:rPr>
            </w:pPr>
          </w:p>
        </w:tc>
        <w:tc>
          <w:tcPr>
            <w:tcW w:w="1050" w:type="dxa"/>
            <w:noWrap w:val="0"/>
            <w:vAlign w:val="center"/>
          </w:tcPr>
          <w:p w14:paraId="511FC473">
            <w:pPr>
              <w:pStyle w:val="39"/>
              <w:spacing w:before="78" w:line="219" w:lineRule="auto"/>
              <w:ind w:left="64"/>
              <w:jc w:val="center"/>
              <w:rPr>
                <w:rFonts w:hint="eastAsia" w:ascii="宋体" w:hAnsi="宋体" w:eastAsia="宋体" w:cs="宋体"/>
                <w:kern w:val="2"/>
                <w:sz w:val="22"/>
                <w:szCs w:val="22"/>
                <w:lang w:val="en-US" w:eastAsia="zh-CN" w:bidi="ar-SA"/>
              </w:rPr>
            </w:pPr>
          </w:p>
        </w:tc>
        <w:tc>
          <w:tcPr>
            <w:tcW w:w="1434" w:type="dxa"/>
            <w:noWrap w:val="0"/>
            <w:vAlign w:val="center"/>
          </w:tcPr>
          <w:p w14:paraId="0F4D6096">
            <w:pPr>
              <w:spacing w:line="240" w:lineRule="auto"/>
              <w:jc w:val="center"/>
              <w:rPr>
                <w:rFonts w:hint="eastAsia" w:ascii="宋体" w:hAnsi="宋体" w:eastAsia="宋体" w:cs="宋体"/>
                <w:kern w:val="2"/>
                <w:sz w:val="22"/>
                <w:szCs w:val="22"/>
                <w:lang w:val="en-US" w:eastAsia="zh-CN" w:bidi="ar-SA"/>
              </w:rPr>
            </w:pPr>
          </w:p>
        </w:tc>
        <w:tc>
          <w:tcPr>
            <w:tcW w:w="5407" w:type="dxa"/>
            <w:noWrap w:val="0"/>
            <w:vAlign w:val="center"/>
          </w:tcPr>
          <w:p w14:paraId="70C83A53">
            <w:pPr>
              <w:pStyle w:val="39"/>
              <w:spacing w:before="35" w:line="471" w:lineRule="exact"/>
              <w:ind w:left="15"/>
              <w:jc w:val="center"/>
              <w:rPr>
                <w:rFonts w:hint="eastAsia" w:ascii="宋体" w:hAnsi="宋体" w:eastAsia="宋体" w:cs="宋体"/>
                <w:kern w:val="2"/>
                <w:sz w:val="22"/>
                <w:szCs w:val="22"/>
                <w:lang w:val="en-US" w:eastAsia="en-US" w:bidi="ar-SA"/>
              </w:rPr>
            </w:pPr>
          </w:p>
        </w:tc>
      </w:tr>
      <w:tr w14:paraId="39FE1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444" w:type="dxa"/>
            <w:tcBorders>
              <w:top w:val="single" w:color="auto" w:sz="6" w:space="0"/>
              <w:bottom w:val="single" w:color="auto" w:sz="6" w:space="0"/>
            </w:tcBorders>
            <w:noWrap w:val="0"/>
            <w:vAlign w:val="center"/>
          </w:tcPr>
          <w:p w14:paraId="33C58058">
            <w:pPr>
              <w:keepNext/>
              <w:spacing w:line="440" w:lineRule="exact"/>
              <w:ind w:left="63" w:right="63"/>
              <w:jc w:val="center"/>
              <w:rPr>
                <w:rFonts w:hint="eastAsia" w:ascii="宋体" w:hAnsi="宋体" w:cs="宋体"/>
                <w:sz w:val="22"/>
                <w:szCs w:val="22"/>
              </w:rPr>
            </w:pPr>
          </w:p>
        </w:tc>
        <w:tc>
          <w:tcPr>
            <w:tcW w:w="850" w:type="dxa"/>
            <w:noWrap w:val="0"/>
            <w:vAlign w:val="center"/>
          </w:tcPr>
          <w:p w14:paraId="63D6C770">
            <w:pPr>
              <w:spacing w:line="240" w:lineRule="auto"/>
              <w:jc w:val="center"/>
              <w:rPr>
                <w:rFonts w:hint="eastAsia" w:ascii="宋体" w:hAnsi="宋体" w:eastAsia="宋体" w:cs="宋体"/>
                <w:kern w:val="2"/>
                <w:sz w:val="22"/>
                <w:szCs w:val="22"/>
                <w:lang w:val="en-US" w:eastAsia="zh-CN" w:bidi="ar-SA"/>
              </w:rPr>
            </w:pPr>
          </w:p>
        </w:tc>
        <w:tc>
          <w:tcPr>
            <w:tcW w:w="1050" w:type="dxa"/>
            <w:noWrap w:val="0"/>
            <w:vAlign w:val="center"/>
          </w:tcPr>
          <w:p w14:paraId="514D4FC9">
            <w:pPr>
              <w:pStyle w:val="39"/>
              <w:spacing w:before="78" w:line="220" w:lineRule="auto"/>
              <w:ind w:left="64"/>
              <w:jc w:val="center"/>
              <w:rPr>
                <w:rFonts w:hint="eastAsia" w:ascii="宋体" w:hAnsi="宋体" w:eastAsia="宋体" w:cs="宋体"/>
                <w:kern w:val="2"/>
                <w:sz w:val="22"/>
                <w:szCs w:val="22"/>
                <w:lang w:val="en-US" w:eastAsia="zh-CN" w:bidi="ar-SA"/>
              </w:rPr>
            </w:pPr>
          </w:p>
        </w:tc>
        <w:tc>
          <w:tcPr>
            <w:tcW w:w="1434" w:type="dxa"/>
            <w:noWrap w:val="0"/>
            <w:vAlign w:val="center"/>
          </w:tcPr>
          <w:p w14:paraId="0A77E24B">
            <w:pPr>
              <w:spacing w:line="240" w:lineRule="auto"/>
              <w:jc w:val="center"/>
              <w:rPr>
                <w:rFonts w:hint="eastAsia" w:ascii="宋体" w:hAnsi="宋体" w:eastAsia="宋体" w:cs="宋体"/>
                <w:kern w:val="2"/>
                <w:sz w:val="22"/>
                <w:szCs w:val="22"/>
                <w:lang w:val="en-US" w:eastAsia="zh-CN" w:bidi="ar-SA"/>
              </w:rPr>
            </w:pPr>
          </w:p>
        </w:tc>
        <w:tc>
          <w:tcPr>
            <w:tcW w:w="5407" w:type="dxa"/>
            <w:noWrap w:val="0"/>
            <w:vAlign w:val="center"/>
          </w:tcPr>
          <w:p w14:paraId="48C7E5FC">
            <w:pPr>
              <w:pStyle w:val="39"/>
              <w:spacing w:before="37" w:line="440" w:lineRule="exact"/>
              <w:ind w:right="1"/>
              <w:jc w:val="center"/>
              <w:rPr>
                <w:rFonts w:hint="eastAsia" w:ascii="宋体" w:hAnsi="宋体" w:eastAsia="宋体" w:cs="宋体"/>
                <w:kern w:val="2"/>
                <w:sz w:val="22"/>
                <w:szCs w:val="22"/>
                <w:lang w:val="en-US" w:eastAsia="en-US" w:bidi="ar-SA"/>
              </w:rPr>
            </w:pPr>
          </w:p>
        </w:tc>
      </w:tr>
      <w:tr w14:paraId="73EF4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444" w:type="dxa"/>
            <w:tcBorders>
              <w:top w:val="single" w:color="auto" w:sz="6" w:space="0"/>
              <w:bottom w:val="single" w:color="auto" w:sz="12" w:space="0"/>
            </w:tcBorders>
            <w:noWrap w:val="0"/>
            <w:vAlign w:val="center"/>
          </w:tcPr>
          <w:p w14:paraId="3C9EFD10">
            <w:pPr>
              <w:keepNext/>
              <w:spacing w:line="440" w:lineRule="exact"/>
              <w:ind w:left="63" w:right="63"/>
              <w:jc w:val="center"/>
              <w:rPr>
                <w:rFonts w:hint="eastAsia" w:ascii="宋体" w:hAnsi="宋体" w:cs="宋体"/>
                <w:sz w:val="22"/>
                <w:szCs w:val="22"/>
              </w:rPr>
            </w:pPr>
          </w:p>
        </w:tc>
        <w:tc>
          <w:tcPr>
            <w:tcW w:w="850" w:type="dxa"/>
            <w:tcBorders>
              <w:bottom w:val="single" w:color="auto" w:sz="12" w:space="0"/>
            </w:tcBorders>
            <w:noWrap w:val="0"/>
            <w:vAlign w:val="center"/>
          </w:tcPr>
          <w:p w14:paraId="273F501C">
            <w:pPr>
              <w:spacing w:line="240" w:lineRule="auto"/>
              <w:jc w:val="center"/>
              <w:rPr>
                <w:rFonts w:hint="eastAsia" w:ascii="宋体" w:hAnsi="宋体" w:eastAsia="宋体" w:cs="宋体"/>
                <w:kern w:val="2"/>
                <w:sz w:val="22"/>
                <w:szCs w:val="22"/>
                <w:lang w:val="en-US" w:eastAsia="zh-CN" w:bidi="ar-SA"/>
              </w:rPr>
            </w:pPr>
          </w:p>
        </w:tc>
        <w:tc>
          <w:tcPr>
            <w:tcW w:w="1050" w:type="dxa"/>
            <w:tcBorders>
              <w:bottom w:val="single" w:color="auto" w:sz="12" w:space="0"/>
            </w:tcBorders>
            <w:noWrap w:val="0"/>
            <w:vAlign w:val="center"/>
          </w:tcPr>
          <w:p w14:paraId="7CA5FCB3">
            <w:pPr>
              <w:pStyle w:val="39"/>
              <w:spacing w:before="78" w:line="219" w:lineRule="auto"/>
              <w:ind w:left="64"/>
              <w:jc w:val="center"/>
              <w:rPr>
                <w:rFonts w:hint="eastAsia" w:ascii="宋体" w:hAnsi="宋体" w:eastAsia="宋体" w:cs="宋体"/>
                <w:kern w:val="2"/>
                <w:sz w:val="22"/>
                <w:szCs w:val="22"/>
                <w:lang w:val="en-US" w:eastAsia="zh-CN" w:bidi="ar-SA"/>
              </w:rPr>
            </w:pPr>
          </w:p>
        </w:tc>
        <w:tc>
          <w:tcPr>
            <w:tcW w:w="1434" w:type="dxa"/>
            <w:tcBorders>
              <w:bottom w:val="single" w:color="auto" w:sz="12" w:space="0"/>
            </w:tcBorders>
            <w:noWrap w:val="0"/>
            <w:vAlign w:val="center"/>
          </w:tcPr>
          <w:p w14:paraId="3F12DD4D">
            <w:pPr>
              <w:spacing w:line="240" w:lineRule="auto"/>
              <w:jc w:val="center"/>
              <w:rPr>
                <w:rFonts w:hint="eastAsia" w:ascii="宋体" w:hAnsi="宋体" w:eastAsia="宋体" w:cs="宋体"/>
                <w:kern w:val="2"/>
                <w:sz w:val="22"/>
                <w:szCs w:val="22"/>
                <w:lang w:val="en-US" w:eastAsia="zh-CN" w:bidi="ar-SA"/>
              </w:rPr>
            </w:pPr>
          </w:p>
        </w:tc>
        <w:tc>
          <w:tcPr>
            <w:tcW w:w="5407" w:type="dxa"/>
            <w:tcBorders>
              <w:bottom w:val="single" w:color="auto" w:sz="12" w:space="0"/>
            </w:tcBorders>
            <w:noWrap w:val="0"/>
            <w:vAlign w:val="center"/>
          </w:tcPr>
          <w:p w14:paraId="02C100DC">
            <w:pPr>
              <w:pStyle w:val="39"/>
              <w:spacing w:before="43" w:line="451" w:lineRule="exact"/>
              <w:jc w:val="center"/>
              <w:rPr>
                <w:rFonts w:hint="eastAsia" w:ascii="宋体" w:hAnsi="宋体" w:eastAsia="宋体" w:cs="宋体"/>
                <w:kern w:val="2"/>
                <w:sz w:val="22"/>
                <w:szCs w:val="22"/>
                <w:lang w:val="en-US" w:eastAsia="zh-CN" w:bidi="ar-SA"/>
              </w:rPr>
            </w:pPr>
          </w:p>
        </w:tc>
      </w:tr>
      <w:tr w14:paraId="5553E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444" w:type="dxa"/>
            <w:vAlign w:val="center"/>
          </w:tcPr>
          <w:p w14:paraId="1D0D7C27">
            <w:pPr>
              <w:keepNext/>
              <w:spacing w:line="440" w:lineRule="exact"/>
              <w:ind w:left="63" w:right="63"/>
              <w:jc w:val="center"/>
              <w:rPr>
                <w:rFonts w:hint="eastAsia" w:ascii="宋体" w:hAnsi="宋体" w:cs="宋体"/>
                <w:sz w:val="22"/>
                <w:szCs w:val="22"/>
              </w:rPr>
            </w:pPr>
          </w:p>
        </w:tc>
        <w:tc>
          <w:tcPr>
            <w:tcW w:w="850" w:type="dxa"/>
            <w:vAlign w:val="center"/>
          </w:tcPr>
          <w:p w14:paraId="1EFD0AD6">
            <w:pPr>
              <w:spacing w:line="240" w:lineRule="auto"/>
              <w:jc w:val="center"/>
              <w:rPr>
                <w:rFonts w:hint="eastAsia" w:ascii="宋体" w:hAnsi="宋体" w:eastAsia="宋体" w:cs="宋体"/>
                <w:kern w:val="2"/>
                <w:sz w:val="22"/>
                <w:szCs w:val="22"/>
                <w:lang w:val="en-US" w:eastAsia="zh-CN" w:bidi="ar-SA"/>
              </w:rPr>
            </w:pPr>
          </w:p>
        </w:tc>
        <w:tc>
          <w:tcPr>
            <w:tcW w:w="1050" w:type="dxa"/>
            <w:vAlign w:val="center"/>
          </w:tcPr>
          <w:p w14:paraId="0B2632C5">
            <w:pPr>
              <w:pStyle w:val="11"/>
              <w:keepNext/>
              <w:spacing w:line="440" w:lineRule="exact"/>
              <w:ind w:left="63" w:right="63"/>
              <w:jc w:val="center"/>
              <w:rPr>
                <w:rFonts w:hint="eastAsia" w:ascii="宋体" w:hAnsi="宋体" w:eastAsia="宋体" w:cs="宋体"/>
                <w:kern w:val="2"/>
                <w:sz w:val="22"/>
                <w:szCs w:val="22"/>
                <w:lang w:val="en-US" w:eastAsia="zh-CN" w:bidi="ar-SA"/>
              </w:rPr>
            </w:pPr>
          </w:p>
        </w:tc>
        <w:tc>
          <w:tcPr>
            <w:tcW w:w="1434" w:type="dxa"/>
            <w:vAlign w:val="center"/>
          </w:tcPr>
          <w:p w14:paraId="7AC90A2D">
            <w:pPr>
              <w:spacing w:line="240" w:lineRule="auto"/>
              <w:jc w:val="center"/>
              <w:rPr>
                <w:rFonts w:hint="eastAsia" w:ascii="宋体" w:hAnsi="宋体" w:eastAsia="宋体" w:cs="宋体"/>
                <w:kern w:val="2"/>
                <w:sz w:val="22"/>
                <w:szCs w:val="22"/>
                <w:lang w:val="en-US" w:eastAsia="zh-CN" w:bidi="ar-SA"/>
              </w:rPr>
            </w:pPr>
          </w:p>
        </w:tc>
        <w:tc>
          <w:tcPr>
            <w:tcW w:w="5407" w:type="dxa"/>
            <w:vAlign w:val="center"/>
          </w:tcPr>
          <w:p w14:paraId="2C3F6E2D">
            <w:pPr>
              <w:pStyle w:val="39"/>
              <w:spacing w:before="51" w:line="441" w:lineRule="exact"/>
              <w:jc w:val="center"/>
              <w:rPr>
                <w:rFonts w:hint="eastAsia" w:ascii="宋体" w:hAnsi="宋体" w:eastAsia="宋体" w:cs="宋体"/>
                <w:kern w:val="2"/>
                <w:sz w:val="22"/>
                <w:szCs w:val="22"/>
                <w:lang w:val="en-US" w:eastAsia="zh-CN" w:bidi="ar-SA"/>
              </w:rPr>
            </w:pPr>
          </w:p>
        </w:tc>
      </w:tr>
      <w:tr w14:paraId="1D0A0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444" w:type="dxa"/>
            <w:vAlign w:val="center"/>
          </w:tcPr>
          <w:p w14:paraId="4EE44E45">
            <w:pPr>
              <w:keepNext/>
              <w:spacing w:line="440" w:lineRule="exact"/>
              <w:ind w:left="63" w:right="63"/>
              <w:jc w:val="center"/>
              <w:rPr>
                <w:rFonts w:hint="eastAsia" w:ascii="宋体" w:hAnsi="宋体" w:cs="宋体"/>
                <w:sz w:val="22"/>
                <w:szCs w:val="22"/>
              </w:rPr>
            </w:pPr>
          </w:p>
        </w:tc>
        <w:tc>
          <w:tcPr>
            <w:tcW w:w="850" w:type="dxa"/>
            <w:vAlign w:val="center"/>
          </w:tcPr>
          <w:p w14:paraId="72B04A09">
            <w:pPr>
              <w:spacing w:line="240" w:lineRule="auto"/>
              <w:jc w:val="center"/>
              <w:rPr>
                <w:rFonts w:hint="eastAsia" w:ascii="宋体" w:hAnsi="宋体" w:eastAsia="宋体" w:cs="宋体"/>
                <w:kern w:val="2"/>
                <w:sz w:val="22"/>
                <w:szCs w:val="22"/>
                <w:lang w:val="en-US" w:eastAsia="zh-CN" w:bidi="ar-SA"/>
              </w:rPr>
            </w:pPr>
          </w:p>
        </w:tc>
        <w:tc>
          <w:tcPr>
            <w:tcW w:w="1050" w:type="dxa"/>
            <w:vAlign w:val="center"/>
          </w:tcPr>
          <w:p w14:paraId="7A65E8CC">
            <w:pPr>
              <w:pStyle w:val="11"/>
              <w:keepNext/>
              <w:spacing w:line="440" w:lineRule="exact"/>
              <w:ind w:left="63" w:right="63"/>
              <w:jc w:val="center"/>
              <w:rPr>
                <w:rFonts w:hint="eastAsia" w:ascii="宋体" w:hAnsi="宋体" w:eastAsia="宋体" w:cs="宋体"/>
                <w:kern w:val="2"/>
                <w:sz w:val="22"/>
                <w:szCs w:val="22"/>
                <w:lang w:val="en-US" w:eastAsia="zh-CN" w:bidi="ar-SA"/>
              </w:rPr>
            </w:pPr>
          </w:p>
        </w:tc>
        <w:tc>
          <w:tcPr>
            <w:tcW w:w="1434" w:type="dxa"/>
            <w:vAlign w:val="center"/>
          </w:tcPr>
          <w:p w14:paraId="39EDB813">
            <w:pPr>
              <w:spacing w:line="240" w:lineRule="auto"/>
              <w:jc w:val="center"/>
              <w:rPr>
                <w:rFonts w:hint="eastAsia" w:ascii="宋体" w:hAnsi="宋体" w:eastAsia="宋体" w:cs="宋体"/>
                <w:kern w:val="2"/>
                <w:sz w:val="22"/>
                <w:szCs w:val="22"/>
                <w:lang w:val="en-US" w:eastAsia="zh-CN" w:bidi="ar-SA"/>
              </w:rPr>
            </w:pPr>
          </w:p>
        </w:tc>
        <w:tc>
          <w:tcPr>
            <w:tcW w:w="5407" w:type="dxa"/>
            <w:vAlign w:val="center"/>
          </w:tcPr>
          <w:p w14:paraId="0F598C56">
            <w:pPr>
              <w:pStyle w:val="39"/>
              <w:spacing w:before="58" w:line="354" w:lineRule="auto"/>
              <w:ind w:left="44" w:hanging="29"/>
              <w:jc w:val="center"/>
              <w:rPr>
                <w:rFonts w:hint="eastAsia" w:ascii="宋体" w:hAnsi="宋体" w:eastAsia="宋体" w:cs="宋体"/>
                <w:kern w:val="2"/>
                <w:sz w:val="22"/>
                <w:szCs w:val="22"/>
                <w:lang w:val="en-US" w:eastAsia="zh-CN" w:bidi="ar-SA"/>
              </w:rPr>
            </w:pPr>
          </w:p>
        </w:tc>
      </w:tr>
    </w:tbl>
    <w:p w14:paraId="5B5BD4CB">
      <w:pPr>
        <w:spacing w:line="440" w:lineRule="exact"/>
        <w:jc w:val="left"/>
        <w:rPr>
          <w:rFonts w:hint="eastAsia" w:ascii="宋体" w:hAnsi="宋体" w:cs="宋体"/>
          <w:sz w:val="30"/>
          <w:szCs w:val="30"/>
        </w:rPr>
      </w:pPr>
    </w:p>
    <w:p w14:paraId="76B2CB5B">
      <w:pPr>
        <w:spacing w:line="440" w:lineRule="exact"/>
        <w:rPr>
          <w:rFonts w:hint="eastAsia" w:ascii="宋体" w:hAnsi="宋体" w:cs="宋体"/>
          <w:sz w:val="30"/>
          <w:szCs w:val="30"/>
        </w:rPr>
      </w:pPr>
    </w:p>
    <w:p w14:paraId="7E5E9847">
      <w:pPr>
        <w:rPr>
          <w:rFonts w:hint="eastAsia" w:ascii="宋体" w:hAnsi="宋体" w:cs="宋体"/>
          <w:b/>
          <w:sz w:val="30"/>
          <w:szCs w:val="28"/>
        </w:rPr>
      </w:pPr>
      <w:r>
        <w:rPr>
          <w:rFonts w:hint="eastAsia" w:ascii="宋体" w:hAnsi="宋体" w:cs="宋体"/>
          <w:b/>
          <w:sz w:val="30"/>
          <w:szCs w:val="28"/>
        </w:rPr>
        <w:br w:type="page"/>
      </w:r>
    </w:p>
    <w:p w14:paraId="3E0BF295">
      <w:pPr>
        <w:rPr>
          <w:rFonts w:hint="eastAsia" w:ascii="宋体" w:hAnsi="宋体" w:cs="宋体"/>
          <w:sz w:val="30"/>
          <w:szCs w:val="30"/>
        </w:rPr>
      </w:pPr>
      <w:r>
        <w:rPr>
          <w:rFonts w:hint="eastAsia" w:ascii="宋体" w:hAnsi="宋体" w:cs="宋体"/>
          <w:b/>
          <w:sz w:val="30"/>
          <w:szCs w:val="28"/>
        </w:rPr>
        <w:t xml:space="preserve">附件5： </w:t>
      </w:r>
      <w:r>
        <w:rPr>
          <w:rFonts w:hint="eastAsia" w:ascii="宋体" w:hAnsi="宋体" w:cs="宋体"/>
          <w:b/>
          <w:sz w:val="30"/>
          <w:szCs w:val="30"/>
        </w:rPr>
        <w:t xml:space="preserve">   </w:t>
      </w:r>
      <w:r>
        <w:rPr>
          <w:rFonts w:hint="eastAsia" w:ascii="宋体" w:hAnsi="宋体" w:cs="宋体"/>
          <w:sz w:val="30"/>
          <w:szCs w:val="30"/>
        </w:rPr>
        <w:t xml:space="preserve">         </w:t>
      </w:r>
    </w:p>
    <w:p w14:paraId="5B63A4A7">
      <w:pPr>
        <w:spacing w:line="440" w:lineRule="exact"/>
        <w:jc w:val="center"/>
        <w:rPr>
          <w:rFonts w:hint="eastAsia" w:ascii="宋体" w:hAnsi="宋体" w:cs="宋体"/>
          <w:sz w:val="30"/>
          <w:szCs w:val="30"/>
        </w:rPr>
      </w:pPr>
      <w:r>
        <w:rPr>
          <w:rFonts w:hint="eastAsia" w:ascii="宋体" w:hAnsi="宋体" w:cs="宋体"/>
          <w:sz w:val="30"/>
          <w:szCs w:val="30"/>
        </w:rPr>
        <w:t>设计进度表</w:t>
      </w:r>
    </w:p>
    <w:p w14:paraId="4ECCB85B">
      <w:pPr>
        <w:spacing w:line="440" w:lineRule="exact"/>
        <w:rPr>
          <w:rFonts w:hint="eastAsia" w:ascii="宋体" w:hAnsi="宋体" w:cs="宋体"/>
          <w:sz w:val="30"/>
          <w:szCs w:val="30"/>
        </w:rPr>
      </w:pPr>
    </w:p>
    <w:p w14:paraId="4403AE8F">
      <w:pPr>
        <w:spacing w:line="440" w:lineRule="exact"/>
        <w:rPr>
          <w:rFonts w:hint="eastAsia" w:ascii="宋体" w:hAnsi="宋体" w:cs="宋体"/>
          <w:sz w:val="30"/>
          <w:szCs w:val="30"/>
        </w:rPr>
      </w:pPr>
    </w:p>
    <w:p w14:paraId="1D25C65F">
      <w:pPr>
        <w:adjustRightInd w:val="0"/>
        <w:snapToGrid w:val="0"/>
        <w:spacing w:line="276" w:lineRule="auto"/>
        <w:rPr>
          <w:rFonts w:hint="eastAsia" w:ascii="宋体" w:hAnsi="宋体" w:cs="宋体"/>
          <w:b/>
        </w:rPr>
      </w:pP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2419"/>
        <w:gridCol w:w="3415"/>
        <w:gridCol w:w="1565"/>
      </w:tblGrid>
      <w:tr w14:paraId="4AB21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01" w:type="dxa"/>
            <w:noWrap w:val="0"/>
            <w:vAlign w:val="center"/>
          </w:tcPr>
          <w:p w14:paraId="381D78FD">
            <w:pPr>
              <w:keepNext/>
              <w:adjustRightInd w:val="0"/>
              <w:snapToGrid w:val="0"/>
              <w:spacing w:line="360" w:lineRule="auto"/>
              <w:ind w:left="63" w:right="63"/>
              <w:jc w:val="center"/>
              <w:rPr>
                <w:rFonts w:hint="eastAsia" w:ascii="宋体" w:hAnsi="宋体" w:cs="宋体"/>
                <w:sz w:val="24"/>
              </w:rPr>
            </w:pPr>
            <w:r>
              <w:rPr>
                <w:rFonts w:hint="eastAsia" w:ascii="宋体" w:hAnsi="宋体" w:cs="宋体"/>
                <w:sz w:val="24"/>
              </w:rPr>
              <w:t>序号</w:t>
            </w:r>
          </w:p>
        </w:tc>
        <w:tc>
          <w:tcPr>
            <w:tcW w:w="2419" w:type="dxa"/>
            <w:noWrap w:val="0"/>
            <w:vAlign w:val="center"/>
          </w:tcPr>
          <w:p w14:paraId="4AC44567">
            <w:pPr>
              <w:keepNext/>
              <w:adjustRightInd w:val="0"/>
              <w:snapToGrid w:val="0"/>
              <w:spacing w:line="360" w:lineRule="auto"/>
              <w:ind w:left="63" w:right="63"/>
              <w:jc w:val="center"/>
              <w:rPr>
                <w:rFonts w:hint="eastAsia" w:ascii="宋体" w:hAnsi="宋体" w:cs="宋体"/>
                <w:sz w:val="24"/>
              </w:rPr>
            </w:pPr>
            <w:r>
              <w:rPr>
                <w:rFonts w:hint="eastAsia" w:ascii="宋体" w:hAnsi="宋体" w:cs="宋体"/>
                <w:sz w:val="24"/>
              </w:rPr>
              <w:t>设计过程</w:t>
            </w:r>
          </w:p>
        </w:tc>
        <w:tc>
          <w:tcPr>
            <w:tcW w:w="3415" w:type="dxa"/>
            <w:noWrap w:val="0"/>
            <w:vAlign w:val="center"/>
          </w:tcPr>
          <w:p w14:paraId="7B5DF0B5">
            <w:pPr>
              <w:keepNext/>
              <w:adjustRightInd w:val="0"/>
              <w:snapToGrid w:val="0"/>
              <w:spacing w:line="360" w:lineRule="auto"/>
              <w:ind w:left="63" w:right="63"/>
              <w:jc w:val="center"/>
              <w:rPr>
                <w:rFonts w:hint="eastAsia" w:ascii="宋体" w:hAnsi="宋体" w:cs="宋体"/>
                <w:sz w:val="24"/>
              </w:rPr>
            </w:pPr>
            <w:r>
              <w:rPr>
                <w:rFonts w:hint="eastAsia" w:ascii="宋体" w:hAnsi="宋体" w:cs="宋体"/>
                <w:sz w:val="24"/>
              </w:rPr>
              <w:t>设计时间（日历天）</w:t>
            </w:r>
          </w:p>
        </w:tc>
        <w:tc>
          <w:tcPr>
            <w:tcW w:w="1565" w:type="dxa"/>
            <w:noWrap w:val="0"/>
            <w:vAlign w:val="center"/>
          </w:tcPr>
          <w:p w14:paraId="0E6656F3">
            <w:pPr>
              <w:keepNext/>
              <w:adjustRightInd w:val="0"/>
              <w:snapToGrid w:val="0"/>
              <w:spacing w:line="360" w:lineRule="auto"/>
              <w:ind w:left="63" w:right="63"/>
              <w:jc w:val="center"/>
              <w:rPr>
                <w:rFonts w:hint="eastAsia" w:ascii="宋体" w:hAnsi="宋体" w:cs="宋体"/>
                <w:sz w:val="24"/>
              </w:rPr>
            </w:pPr>
            <w:r>
              <w:rPr>
                <w:rFonts w:hint="eastAsia" w:ascii="宋体" w:hAnsi="宋体" w:cs="宋体"/>
                <w:sz w:val="24"/>
              </w:rPr>
              <w:t>备注</w:t>
            </w:r>
          </w:p>
        </w:tc>
      </w:tr>
      <w:tr w14:paraId="76DF3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trPr>
        <w:tc>
          <w:tcPr>
            <w:tcW w:w="1101" w:type="dxa"/>
            <w:noWrap w:val="0"/>
            <w:vAlign w:val="center"/>
          </w:tcPr>
          <w:p w14:paraId="58C91087">
            <w:pPr>
              <w:keepNext/>
              <w:adjustRightInd w:val="0"/>
              <w:snapToGrid w:val="0"/>
              <w:spacing w:line="360" w:lineRule="auto"/>
              <w:ind w:left="63" w:right="63"/>
              <w:jc w:val="center"/>
              <w:rPr>
                <w:rFonts w:hint="eastAsia" w:ascii="宋体" w:hAnsi="宋体" w:cs="宋体"/>
                <w:sz w:val="24"/>
              </w:rPr>
            </w:pPr>
            <w:r>
              <w:rPr>
                <w:rFonts w:hint="eastAsia" w:ascii="宋体" w:hAnsi="宋体" w:cs="宋体"/>
                <w:sz w:val="24"/>
              </w:rPr>
              <w:t>1</w:t>
            </w:r>
          </w:p>
        </w:tc>
        <w:tc>
          <w:tcPr>
            <w:tcW w:w="2419" w:type="dxa"/>
            <w:noWrap w:val="0"/>
            <w:vAlign w:val="center"/>
          </w:tcPr>
          <w:p w14:paraId="1459B280">
            <w:pPr>
              <w:keepNext/>
              <w:adjustRightInd w:val="0"/>
              <w:snapToGrid w:val="0"/>
              <w:spacing w:line="360" w:lineRule="auto"/>
              <w:ind w:left="63" w:right="63"/>
              <w:jc w:val="center"/>
              <w:rPr>
                <w:rFonts w:ascii="宋体" w:hAnsi="宋体" w:cs="宋体"/>
                <w:sz w:val="24"/>
              </w:rPr>
            </w:pPr>
            <w:r>
              <w:rPr>
                <w:rFonts w:hint="eastAsia" w:ascii="宋体" w:hAnsi="宋体" w:cs="宋体"/>
                <w:sz w:val="24"/>
              </w:rPr>
              <w:t>方案设计</w:t>
            </w:r>
          </w:p>
        </w:tc>
        <w:tc>
          <w:tcPr>
            <w:tcW w:w="3415" w:type="dxa"/>
            <w:noWrap w:val="0"/>
            <w:vAlign w:val="center"/>
          </w:tcPr>
          <w:p w14:paraId="00501EA8">
            <w:pPr>
              <w:keepNext/>
              <w:adjustRightInd w:val="0"/>
              <w:snapToGrid w:val="0"/>
              <w:spacing w:line="360" w:lineRule="auto"/>
              <w:ind w:left="63" w:right="63"/>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565" w:type="dxa"/>
            <w:noWrap w:val="0"/>
            <w:vAlign w:val="center"/>
          </w:tcPr>
          <w:p w14:paraId="4DB52991">
            <w:pPr>
              <w:keepNext/>
              <w:adjustRightInd w:val="0"/>
              <w:snapToGrid w:val="0"/>
              <w:spacing w:line="360" w:lineRule="auto"/>
              <w:ind w:left="63" w:right="63"/>
              <w:jc w:val="center"/>
              <w:rPr>
                <w:rFonts w:hint="eastAsia" w:ascii="宋体" w:hAnsi="宋体" w:cs="宋体"/>
                <w:sz w:val="24"/>
              </w:rPr>
            </w:pPr>
          </w:p>
        </w:tc>
      </w:tr>
      <w:tr w14:paraId="4C90B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trPr>
        <w:tc>
          <w:tcPr>
            <w:tcW w:w="1101" w:type="dxa"/>
            <w:noWrap w:val="0"/>
            <w:vAlign w:val="center"/>
          </w:tcPr>
          <w:p w14:paraId="6CA273AE">
            <w:pPr>
              <w:keepNext/>
              <w:adjustRightInd w:val="0"/>
              <w:snapToGrid w:val="0"/>
              <w:spacing w:line="360" w:lineRule="auto"/>
              <w:ind w:left="63" w:right="63"/>
              <w:jc w:val="center"/>
              <w:rPr>
                <w:rFonts w:hint="eastAsia" w:ascii="宋体" w:hAnsi="宋体" w:cs="宋体"/>
                <w:sz w:val="24"/>
              </w:rPr>
            </w:pPr>
            <w:r>
              <w:rPr>
                <w:rFonts w:hint="eastAsia" w:ascii="宋体" w:hAnsi="宋体" w:cs="宋体"/>
                <w:sz w:val="24"/>
              </w:rPr>
              <w:t>2</w:t>
            </w:r>
          </w:p>
        </w:tc>
        <w:tc>
          <w:tcPr>
            <w:tcW w:w="2419" w:type="dxa"/>
            <w:noWrap w:val="0"/>
            <w:vAlign w:val="center"/>
          </w:tcPr>
          <w:p w14:paraId="128D3A03">
            <w:pPr>
              <w:keepNext/>
              <w:adjustRightInd w:val="0"/>
              <w:snapToGrid w:val="0"/>
              <w:spacing w:line="360" w:lineRule="auto"/>
              <w:ind w:left="63" w:right="63"/>
              <w:jc w:val="center"/>
              <w:rPr>
                <w:rFonts w:hint="eastAsia" w:ascii="宋体" w:hAnsi="宋体" w:cs="宋体"/>
                <w:sz w:val="24"/>
              </w:rPr>
            </w:pPr>
            <w:r>
              <w:rPr>
                <w:rFonts w:hint="eastAsia" w:ascii="宋体" w:hAnsi="宋体" w:cs="宋体"/>
                <w:sz w:val="24"/>
              </w:rPr>
              <w:t>初步设计及初步设计概算阶段</w:t>
            </w:r>
          </w:p>
        </w:tc>
        <w:tc>
          <w:tcPr>
            <w:tcW w:w="3415" w:type="dxa"/>
            <w:noWrap w:val="0"/>
            <w:vAlign w:val="center"/>
          </w:tcPr>
          <w:p w14:paraId="72E4965F">
            <w:pPr>
              <w:keepNext/>
              <w:adjustRightInd w:val="0"/>
              <w:snapToGrid w:val="0"/>
              <w:spacing w:line="360" w:lineRule="auto"/>
              <w:ind w:left="63" w:right="63"/>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565" w:type="dxa"/>
            <w:noWrap w:val="0"/>
            <w:vAlign w:val="center"/>
          </w:tcPr>
          <w:p w14:paraId="59B54812">
            <w:pPr>
              <w:keepNext/>
              <w:adjustRightInd w:val="0"/>
              <w:snapToGrid w:val="0"/>
              <w:spacing w:line="360" w:lineRule="auto"/>
              <w:ind w:left="63" w:right="63"/>
              <w:jc w:val="center"/>
              <w:rPr>
                <w:rFonts w:hint="eastAsia" w:ascii="宋体" w:hAnsi="宋体" w:cs="宋体"/>
                <w:sz w:val="24"/>
              </w:rPr>
            </w:pPr>
          </w:p>
        </w:tc>
      </w:tr>
      <w:tr w14:paraId="15175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trPr>
        <w:tc>
          <w:tcPr>
            <w:tcW w:w="1101" w:type="dxa"/>
            <w:noWrap w:val="0"/>
            <w:vAlign w:val="center"/>
          </w:tcPr>
          <w:p w14:paraId="7E3C9A8B">
            <w:pPr>
              <w:keepNext/>
              <w:adjustRightInd w:val="0"/>
              <w:snapToGrid w:val="0"/>
              <w:spacing w:line="360" w:lineRule="auto"/>
              <w:ind w:left="63" w:right="63"/>
              <w:jc w:val="center"/>
              <w:rPr>
                <w:rFonts w:hint="eastAsia" w:ascii="宋体" w:hAnsi="宋体" w:cs="宋体"/>
                <w:sz w:val="24"/>
              </w:rPr>
            </w:pPr>
            <w:r>
              <w:rPr>
                <w:rFonts w:hint="eastAsia" w:ascii="宋体" w:hAnsi="宋体" w:cs="宋体"/>
                <w:sz w:val="24"/>
              </w:rPr>
              <w:t>3</w:t>
            </w:r>
          </w:p>
        </w:tc>
        <w:tc>
          <w:tcPr>
            <w:tcW w:w="2419" w:type="dxa"/>
            <w:noWrap w:val="0"/>
            <w:vAlign w:val="center"/>
          </w:tcPr>
          <w:p w14:paraId="65A61186">
            <w:pPr>
              <w:keepNext/>
              <w:adjustRightInd w:val="0"/>
              <w:snapToGrid w:val="0"/>
              <w:spacing w:line="360" w:lineRule="auto"/>
              <w:ind w:left="63" w:right="63"/>
              <w:jc w:val="center"/>
              <w:rPr>
                <w:rFonts w:hint="eastAsia" w:ascii="宋体" w:hAnsi="宋体" w:cs="宋体"/>
                <w:sz w:val="24"/>
              </w:rPr>
            </w:pPr>
            <w:r>
              <w:rPr>
                <w:rFonts w:hint="eastAsia" w:ascii="宋体" w:hAnsi="宋体" w:cs="宋体"/>
                <w:sz w:val="24"/>
              </w:rPr>
              <w:t>施工图设计阶段</w:t>
            </w:r>
          </w:p>
        </w:tc>
        <w:tc>
          <w:tcPr>
            <w:tcW w:w="3415" w:type="dxa"/>
            <w:noWrap w:val="0"/>
            <w:vAlign w:val="center"/>
          </w:tcPr>
          <w:p w14:paraId="38243398">
            <w:pPr>
              <w:keepNext/>
              <w:adjustRightInd w:val="0"/>
              <w:snapToGrid w:val="0"/>
              <w:spacing w:line="360" w:lineRule="auto"/>
              <w:ind w:left="63" w:right="63"/>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565" w:type="dxa"/>
            <w:noWrap w:val="0"/>
            <w:vAlign w:val="center"/>
          </w:tcPr>
          <w:p w14:paraId="2DA79720">
            <w:pPr>
              <w:keepNext/>
              <w:adjustRightInd w:val="0"/>
              <w:snapToGrid w:val="0"/>
              <w:spacing w:line="360" w:lineRule="auto"/>
              <w:ind w:left="63" w:right="63"/>
              <w:jc w:val="center"/>
              <w:rPr>
                <w:rFonts w:hint="eastAsia" w:ascii="宋体" w:hAnsi="宋体" w:cs="宋体"/>
                <w:sz w:val="24"/>
              </w:rPr>
            </w:pPr>
          </w:p>
        </w:tc>
      </w:tr>
    </w:tbl>
    <w:p w14:paraId="690DA711">
      <w:pPr>
        <w:rPr>
          <w:rFonts w:hint="eastAsia" w:ascii="宋体" w:hAnsi="宋体" w:cs="宋体"/>
          <w:b/>
          <w:sz w:val="30"/>
          <w:szCs w:val="32"/>
        </w:rPr>
      </w:pPr>
      <w:r>
        <w:rPr>
          <w:rFonts w:hint="eastAsia" w:ascii="宋体" w:hAnsi="宋体" w:cs="宋体"/>
        </w:rPr>
        <w:br w:type="page"/>
      </w:r>
      <w:r>
        <w:rPr>
          <w:rFonts w:hint="eastAsia" w:ascii="宋体" w:hAnsi="宋体" w:cs="宋体"/>
          <w:b/>
          <w:sz w:val="30"/>
          <w:szCs w:val="28"/>
        </w:rPr>
        <w:t>附件6：</w:t>
      </w:r>
      <w:r>
        <w:rPr>
          <w:rFonts w:hint="eastAsia" w:ascii="宋体" w:hAnsi="宋体" w:cs="宋体"/>
          <w:b/>
          <w:sz w:val="30"/>
          <w:szCs w:val="32"/>
        </w:rPr>
        <w:t xml:space="preserve">            </w:t>
      </w:r>
    </w:p>
    <w:p w14:paraId="28BEA6DF">
      <w:pPr>
        <w:spacing w:line="360" w:lineRule="auto"/>
        <w:jc w:val="center"/>
        <w:rPr>
          <w:rFonts w:hint="eastAsia" w:ascii="宋体" w:hAnsi="宋体" w:cs="宋体"/>
          <w:b/>
          <w:bCs/>
          <w:sz w:val="28"/>
          <w:szCs w:val="28"/>
        </w:rPr>
      </w:pPr>
      <w:r>
        <w:rPr>
          <w:rFonts w:hint="eastAsia" w:ascii="宋体" w:hAnsi="宋体" w:cs="宋体"/>
          <w:b/>
          <w:bCs/>
          <w:sz w:val="28"/>
          <w:szCs w:val="28"/>
        </w:rPr>
        <w:t>设计费明细及支付方式</w:t>
      </w:r>
    </w:p>
    <w:p w14:paraId="6D1C9378">
      <w:pPr>
        <w:spacing w:line="360" w:lineRule="auto"/>
        <w:rPr>
          <w:rFonts w:hint="eastAsia" w:ascii="宋体" w:hAnsi="宋体" w:cs="宋体"/>
          <w:szCs w:val="21"/>
        </w:rPr>
      </w:pPr>
    </w:p>
    <w:p w14:paraId="62305B71">
      <w:pPr>
        <w:spacing w:line="360" w:lineRule="auto"/>
        <w:ind w:firstLine="392" w:firstLineChars="187"/>
        <w:rPr>
          <w:rFonts w:hint="eastAsia" w:ascii="宋体" w:hAnsi="宋体" w:cs="宋体"/>
          <w:szCs w:val="21"/>
        </w:rPr>
      </w:pPr>
      <w:r>
        <w:rPr>
          <w:rFonts w:hint="eastAsia" w:ascii="宋体" w:hAnsi="宋体" w:cs="宋体"/>
          <w:szCs w:val="21"/>
        </w:rPr>
        <w:t>一、设计费总额：</w:t>
      </w:r>
      <w:r>
        <w:rPr>
          <w:rFonts w:hint="eastAsia" w:ascii="宋体" w:hAnsi="宋体" w:cs="宋体"/>
          <w:szCs w:val="21"/>
          <w:u w:val="single"/>
          <w:lang w:val="en-US" w:eastAsia="zh-CN"/>
        </w:rPr>
        <w:t xml:space="preserve"> 元人民币（大写： ）</w:t>
      </w:r>
      <w:r>
        <w:rPr>
          <w:rFonts w:hint="eastAsia" w:ascii="宋体" w:hAnsi="宋体" w:cs="宋体"/>
          <w:szCs w:val="21"/>
          <w:u w:val="single"/>
        </w:rPr>
        <w:t xml:space="preserve">                      </w:t>
      </w:r>
    </w:p>
    <w:p w14:paraId="0B740C99">
      <w:pPr>
        <w:spacing w:line="360" w:lineRule="auto"/>
        <w:ind w:firstLine="392" w:firstLineChars="187"/>
        <w:rPr>
          <w:rFonts w:hint="eastAsia" w:ascii="宋体" w:hAnsi="宋体" w:cs="宋体"/>
          <w:szCs w:val="21"/>
        </w:rPr>
      </w:pPr>
      <w:r>
        <w:rPr>
          <w:rFonts w:hint="eastAsia" w:ascii="宋体" w:hAnsi="宋体" w:cs="宋体"/>
          <w:szCs w:val="21"/>
        </w:rPr>
        <w:t>二、设计费总额构成：</w:t>
      </w:r>
    </w:p>
    <w:p w14:paraId="07672C0A">
      <w:pPr>
        <w:spacing w:line="360" w:lineRule="auto"/>
        <w:ind w:firstLine="540"/>
        <w:rPr>
          <w:rFonts w:hint="eastAsia" w:ascii="宋体" w:hAnsi="宋体" w:cs="宋体"/>
          <w:szCs w:val="21"/>
          <w:u w:val="single"/>
        </w:rPr>
      </w:pPr>
      <w:r>
        <w:rPr>
          <w:rFonts w:hint="eastAsia" w:ascii="宋体" w:hAnsi="宋体" w:cs="宋体"/>
          <w:szCs w:val="21"/>
        </w:rPr>
        <w:t>1.工程设计基本服务费用：固定总价：</w:t>
      </w:r>
      <w:r>
        <w:rPr>
          <w:rFonts w:hint="eastAsia" w:ascii="宋体" w:hAnsi="宋体" w:cs="宋体"/>
          <w:szCs w:val="21"/>
          <w:u w:val="single"/>
        </w:rPr>
        <w:t xml:space="preserve">      /          </w:t>
      </w:r>
    </w:p>
    <w:p w14:paraId="666EA7F8">
      <w:pPr>
        <w:spacing w:line="360" w:lineRule="auto"/>
        <w:ind w:firstLine="2799" w:firstLineChars="1333"/>
        <w:rPr>
          <w:rFonts w:hint="eastAsia" w:ascii="宋体" w:hAnsi="宋体" w:cs="宋体"/>
          <w:szCs w:val="21"/>
        </w:rPr>
      </w:pPr>
      <w:r>
        <w:rPr>
          <w:rFonts w:hint="eastAsia" w:ascii="宋体" w:hAnsi="宋体" w:cs="宋体"/>
          <w:szCs w:val="21"/>
        </w:rPr>
        <w:t xml:space="preserve"> 固定单价（实际投资额×费率</w:t>
      </w:r>
      <w:r>
        <w:rPr>
          <w:rFonts w:hint="eastAsia" w:ascii="宋体" w:hAnsi="宋体" w:cs="宋体"/>
          <w:szCs w:val="21"/>
          <w:u w:val="single"/>
        </w:rPr>
        <w:t xml:space="preserve">  / </w:t>
      </w:r>
      <w:r>
        <w:rPr>
          <w:rFonts w:hint="eastAsia" w:ascii="宋体" w:hAnsi="宋体" w:cs="宋体"/>
          <w:szCs w:val="21"/>
        </w:rPr>
        <w:t>%）</w:t>
      </w:r>
    </w:p>
    <w:p w14:paraId="55F14960">
      <w:pPr>
        <w:spacing w:line="360" w:lineRule="auto"/>
        <w:ind w:firstLine="540"/>
        <w:rPr>
          <w:rFonts w:hint="eastAsia" w:ascii="宋体" w:hAnsi="宋体" w:cs="宋体"/>
          <w:szCs w:val="21"/>
          <w:u w:val="single"/>
        </w:rPr>
      </w:pPr>
      <w:r>
        <w:rPr>
          <w:rFonts w:hint="eastAsia" w:ascii="宋体" w:hAnsi="宋体" w:cs="宋体"/>
          <w:szCs w:val="21"/>
        </w:rPr>
        <w:t>2.工程设计其他服务费用：</w:t>
      </w:r>
      <w:r>
        <w:rPr>
          <w:rFonts w:hint="eastAsia" w:ascii="宋体" w:hAnsi="宋体" w:cs="宋体"/>
          <w:szCs w:val="21"/>
          <w:u w:val="single"/>
        </w:rPr>
        <w:t xml:space="preserve">            无                 </w:t>
      </w:r>
    </w:p>
    <w:p w14:paraId="7DB4BBAE">
      <w:pPr>
        <w:spacing w:line="360" w:lineRule="auto"/>
        <w:ind w:firstLine="540"/>
        <w:rPr>
          <w:rFonts w:hint="eastAsia" w:ascii="宋体" w:hAnsi="宋体" w:cs="宋体"/>
          <w:szCs w:val="21"/>
        </w:rPr>
      </w:pPr>
      <w:r>
        <w:rPr>
          <w:rFonts w:hint="eastAsia" w:ascii="宋体" w:hAnsi="宋体" w:cs="宋体"/>
          <w:szCs w:val="21"/>
        </w:rPr>
        <w:t>3.合同签订前设计人已完成工作的费用：</w:t>
      </w:r>
      <w:r>
        <w:rPr>
          <w:rFonts w:hint="eastAsia" w:ascii="宋体" w:hAnsi="宋体" w:cs="宋体"/>
          <w:szCs w:val="21"/>
          <w:u w:val="single"/>
        </w:rPr>
        <w:t xml:space="preserve">       无           </w:t>
      </w:r>
      <w:r>
        <w:rPr>
          <w:rFonts w:hint="eastAsia" w:ascii="宋体" w:hAnsi="宋体" w:cs="宋体"/>
          <w:szCs w:val="21"/>
        </w:rPr>
        <w:t xml:space="preserve">         </w:t>
      </w:r>
    </w:p>
    <w:p w14:paraId="1006445E">
      <w:pPr>
        <w:spacing w:line="360" w:lineRule="auto"/>
        <w:ind w:firstLine="540"/>
        <w:rPr>
          <w:rFonts w:hint="eastAsia" w:ascii="宋体" w:hAnsi="宋体" w:cs="宋体"/>
          <w:szCs w:val="21"/>
        </w:rPr>
      </w:pPr>
      <w:r>
        <w:rPr>
          <w:rFonts w:hint="eastAsia" w:ascii="宋体" w:hAnsi="宋体" w:cs="宋体"/>
          <w:szCs w:val="21"/>
        </w:rPr>
        <w:t>4.特别约定：</w:t>
      </w:r>
    </w:p>
    <w:p w14:paraId="783EDDBC">
      <w:pPr>
        <w:spacing w:line="360" w:lineRule="auto"/>
        <w:ind w:firstLine="420" w:firstLineChars="200"/>
        <w:rPr>
          <w:rFonts w:hint="eastAsia" w:ascii="宋体" w:hAnsi="宋体" w:cs="宋体"/>
          <w:szCs w:val="21"/>
        </w:rPr>
      </w:pPr>
      <w:r>
        <w:rPr>
          <w:rFonts w:hint="eastAsia" w:ascii="宋体" w:hAnsi="宋体" w:cs="宋体"/>
          <w:szCs w:val="21"/>
        </w:rPr>
        <w:t>（1）工程设计基本服务费用包含设计人员赴工地现场的旅差费</w:t>
      </w:r>
      <w:r>
        <w:rPr>
          <w:rFonts w:hint="eastAsia" w:ascii="宋体" w:hAnsi="宋体" w:cs="宋体"/>
          <w:szCs w:val="21"/>
          <w:u w:val="single"/>
        </w:rPr>
        <w:t xml:space="preserve"> / </w:t>
      </w:r>
      <w:r>
        <w:rPr>
          <w:rFonts w:hint="eastAsia" w:ascii="宋体" w:hAnsi="宋体" w:cs="宋体"/>
          <w:szCs w:val="21"/>
        </w:rPr>
        <w:t>人次日，每人每次不超2天；不含长期驻现场的设计工地代表和现场服务费。</w:t>
      </w:r>
    </w:p>
    <w:p w14:paraId="674A9CE2">
      <w:pPr>
        <w:spacing w:line="360" w:lineRule="auto"/>
        <w:ind w:firstLine="420" w:firstLineChars="200"/>
        <w:rPr>
          <w:rFonts w:hint="eastAsia" w:ascii="宋体" w:hAnsi="宋体" w:cs="宋体"/>
          <w:szCs w:val="21"/>
        </w:rPr>
      </w:pPr>
      <w:r>
        <w:rPr>
          <w:rFonts w:hint="eastAsia" w:ascii="宋体" w:hAnsi="宋体" w:cs="宋体"/>
          <w:szCs w:val="21"/>
        </w:rPr>
        <w:t>（2）超过上述约定人次日赴项目现场所发生的费用（包括往返机票费、机场建设费、交通费、食宿费、保险费等）和人工费</w:t>
      </w:r>
      <w:r>
        <w:rPr>
          <w:rFonts w:hint="eastAsia" w:ascii="宋体" w:hAnsi="宋体" w:cs="宋体"/>
          <w:szCs w:val="21"/>
          <w:u w:val="single"/>
        </w:rPr>
        <w:t xml:space="preserve">  无需支付，已包含在合同价款中 </w:t>
      </w:r>
      <w:r>
        <w:rPr>
          <w:rFonts w:hint="eastAsia" w:ascii="宋体" w:hAnsi="宋体" w:cs="宋体"/>
          <w:szCs w:val="21"/>
        </w:rPr>
        <w:t>。</w:t>
      </w:r>
    </w:p>
    <w:p w14:paraId="108B229D">
      <w:pPr>
        <w:spacing w:line="360" w:lineRule="auto"/>
        <w:ind w:firstLine="420" w:firstLineChars="200"/>
        <w:rPr>
          <w:rFonts w:hint="eastAsia" w:ascii="宋体" w:hAnsi="宋体" w:cs="宋体"/>
          <w:color w:val="auto"/>
          <w:szCs w:val="21"/>
        </w:rPr>
      </w:pPr>
      <w:r>
        <w:rPr>
          <w:rFonts w:hint="eastAsia" w:ascii="宋体" w:hAnsi="宋体" w:cs="宋体"/>
          <w:szCs w:val="21"/>
        </w:rPr>
        <w:t>（3）其它：</w:t>
      </w:r>
      <w:r>
        <w:rPr>
          <w:rFonts w:hint="eastAsia" w:ascii="宋体" w:hAnsi="宋体" w:cs="宋体"/>
          <w:szCs w:val="21"/>
          <w:u w:val="single"/>
        </w:rPr>
        <w:t xml:space="preserve"> 结算方式：以（原）国家发展计划委员会和建设部联合颁布的《工程勘察设计收费标准》（计价格[2002]10号），及经过批准的本建设项目初步设计概算建安费为依据，不能超过</w:t>
      </w:r>
      <w:r>
        <w:rPr>
          <w:rFonts w:hint="eastAsia" w:ascii="宋体" w:hAnsi="宋体" w:cs="宋体"/>
          <w:szCs w:val="21"/>
          <w:u w:val="single"/>
          <w:lang w:val="en-US" w:eastAsia="zh-CN"/>
        </w:rPr>
        <w:t>财政</w:t>
      </w:r>
      <w:r>
        <w:rPr>
          <w:rFonts w:hint="eastAsia" w:ascii="宋体" w:hAnsi="宋体" w:cs="宋体"/>
          <w:szCs w:val="21"/>
          <w:u w:val="single"/>
        </w:rPr>
        <w:t>审定金额</w:t>
      </w:r>
      <w:r>
        <w:rPr>
          <w:rFonts w:hint="eastAsia" w:ascii="宋体" w:hAnsi="宋体" w:cs="宋体"/>
          <w:szCs w:val="21"/>
        </w:rPr>
        <w:t>。</w:t>
      </w:r>
    </w:p>
    <w:p w14:paraId="258CC96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三、设计费明细计算表</w:t>
      </w:r>
    </w:p>
    <w:p w14:paraId="704CD5D8">
      <w:pPr>
        <w:spacing w:line="360" w:lineRule="auto"/>
        <w:ind w:firstLine="392" w:firstLineChars="187"/>
        <w:rPr>
          <w:rFonts w:hint="eastAsia" w:ascii="宋体" w:hAnsi="宋体" w:cs="宋体"/>
          <w:bCs/>
          <w:color w:val="auto"/>
          <w:szCs w:val="21"/>
        </w:rPr>
      </w:pPr>
      <w:r>
        <w:rPr>
          <w:rFonts w:hint="eastAsia" w:ascii="宋体" w:hAnsi="宋体" w:cs="宋体"/>
          <w:bCs/>
          <w:color w:val="auto"/>
          <w:szCs w:val="21"/>
        </w:rPr>
        <w:t>发包人实际支付给设计人的设计费按照以下方法计费：</w:t>
      </w:r>
    </w:p>
    <w:p w14:paraId="33D036A3">
      <w:pPr>
        <w:spacing w:line="360" w:lineRule="auto"/>
        <w:ind w:firstLine="392" w:firstLineChars="187"/>
        <w:rPr>
          <w:rFonts w:hint="eastAsia" w:ascii="宋体" w:hAnsi="宋体" w:cs="宋体"/>
          <w:bCs/>
          <w:color w:val="auto"/>
          <w:szCs w:val="21"/>
        </w:rPr>
      </w:pPr>
      <w:r>
        <w:rPr>
          <w:rFonts w:hint="eastAsia" w:ascii="宋体" w:hAnsi="宋体" w:cs="宋体"/>
          <w:bCs/>
          <w:color w:val="auto"/>
          <w:szCs w:val="21"/>
        </w:rPr>
        <w:t>本工程建安费用暂为 xxxxxxx 万元，设计费按照（原）国家发展计划委员会和建设部联合颁布的《工程勘察设计收费标准》（计价格【2002】10号）相关规定计算设计费用。</w:t>
      </w:r>
    </w:p>
    <w:p w14:paraId="5B407762">
      <w:pPr>
        <w:spacing w:line="360" w:lineRule="auto"/>
        <w:ind w:firstLine="392" w:firstLineChars="187"/>
        <w:rPr>
          <w:rFonts w:hint="eastAsia" w:ascii="宋体" w:hAnsi="宋体" w:cs="宋体"/>
          <w:bCs/>
          <w:color w:val="auto"/>
          <w:szCs w:val="21"/>
        </w:rPr>
      </w:pPr>
      <w:r>
        <w:rPr>
          <w:rFonts w:hint="eastAsia" w:ascii="宋体" w:hAnsi="宋体" w:cs="宋体"/>
          <w:bCs/>
          <w:color w:val="auto"/>
          <w:szCs w:val="21"/>
        </w:rPr>
        <w:t>本合同的设计费为xxxx万元，人民币（大写）xxxx元整；。其中，签约合同价中不含税价格为人民币：xxxxxxx（￥xxxxxx元），增值税价格为人民币：xxxxxxx（￥xxxxxx元），本合同约定的各种款项均为含税金额。乙方为一般纳税人，增值税税率为6%。</w:t>
      </w:r>
    </w:p>
    <w:p w14:paraId="5A7C435F">
      <w:pPr>
        <w:spacing w:line="360" w:lineRule="auto"/>
        <w:ind w:firstLine="392" w:firstLineChars="187"/>
        <w:rPr>
          <w:rFonts w:hint="eastAsia" w:ascii="宋体" w:hAnsi="宋体" w:cs="宋体"/>
          <w:bCs/>
          <w:color w:val="auto"/>
          <w:szCs w:val="21"/>
        </w:rPr>
      </w:pPr>
      <w:r>
        <w:rPr>
          <w:rFonts w:hint="eastAsia" w:ascii="宋体" w:hAnsi="宋体" w:cs="宋体"/>
          <w:bCs/>
          <w:color w:val="auto"/>
          <w:szCs w:val="21"/>
        </w:rPr>
        <w:t>设计费最终以</w:t>
      </w:r>
      <w:r>
        <w:rPr>
          <w:rFonts w:hint="eastAsia" w:ascii="宋体" w:hAnsi="宋体" w:cs="宋体"/>
          <w:bCs/>
          <w:color w:val="auto"/>
          <w:szCs w:val="21"/>
          <w:lang w:val="en-US" w:eastAsia="zh-CN"/>
        </w:rPr>
        <w:t>财政</w:t>
      </w:r>
      <w:r>
        <w:rPr>
          <w:rFonts w:hint="eastAsia" w:ascii="宋体" w:hAnsi="宋体" w:cs="宋体"/>
          <w:bCs/>
          <w:color w:val="auto"/>
          <w:szCs w:val="21"/>
        </w:rPr>
        <w:t>评审后的控价金额为计算基准计算得出，并经评审后作为结算金额</w:t>
      </w:r>
    </w:p>
    <w:p w14:paraId="466425B2">
      <w:pPr>
        <w:spacing w:line="360" w:lineRule="auto"/>
        <w:ind w:firstLine="392" w:firstLineChars="187"/>
        <w:rPr>
          <w:rFonts w:hint="eastAsia" w:ascii="宋体" w:hAnsi="宋体" w:cs="宋体"/>
          <w:bCs/>
          <w:color w:val="auto"/>
          <w:szCs w:val="21"/>
        </w:rPr>
      </w:pPr>
      <w:r>
        <w:rPr>
          <w:rFonts w:hint="eastAsia" w:ascii="宋体" w:hAnsi="宋体" w:cs="宋体"/>
          <w:bCs/>
          <w:color w:val="auto"/>
          <w:szCs w:val="21"/>
        </w:rPr>
        <w:t>设计费计算过程：</w:t>
      </w:r>
    </w:p>
    <w:p w14:paraId="1CEC2866">
      <w:pPr>
        <w:spacing w:line="360" w:lineRule="auto"/>
        <w:ind w:firstLine="392" w:firstLineChars="187"/>
        <w:rPr>
          <w:rFonts w:hint="eastAsia" w:ascii="宋体" w:hAnsi="宋体" w:cs="宋体"/>
          <w:bCs/>
          <w:color w:val="auto"/>
          <w:szCs w:val="21"/>
        </w:rPr>
      </w:pPr>
    </w:p>
    <w:p w14:paraId="57F4CE65">
      <w:pPr>
        <w:spacing w:line="360" w:lineRule="auto"/>
        <w:ind w:firstLine="392" w:firstLineChars="187"/>
        <w:rPr>
          <w:rFonts w:hint="eastAsia" w:ascii="宋体" w:hAnsi="宋体" w:cs="宋体"/>
          <w:color w:val="auto"/>
          <w:szCs w:val="21"/>
        </w:rPr>
      </w:pPr>
      <w:r>
        <w:rPr>
          <w:rFonts w:hint="eastAsia" w:ascii="宋体" w:hAnsi="宋体" w:cs="宋体"/>
          <w:color w:val="auto"/>
          <w:szCs w:val="21"/>
        </w:rPr>
        <w:t>四、设计费支付方式</w:t>
      </w:r>
    </w:p>
    <w:p w14:paraId="0849B9C5">
      <w:pPr>
        <w:spacing w:line="360" w:lineRule="auto"/>
        <w:rPr>
          <w:rFonts w:hint="eastAsia" w:hAnsi="宋体" w:eastAsia="宋体" w:cs="宋体"/>
          <w:color w:val="auto"/>
          <w:sz w:val="21"/>
          <w:szCs w:val="21"/>
        </w:rPr>
      </w:pPr>
      <w:r>
        <w:rPr>
          <w:rFonts w:hint="eastAsia" w:hAnsi="宋体" w:eastAsia="宋体" w:cs="宋体"/>
          <w:color w:val="auto"/>
          <w:sz w:val="21"/>
          <w:szCs w:val="21"/>
        </w:rPr>
        <w:t>1.本合同签订且资金拨付到位后,发包人支付合同额的20%</w:t>
      </w:r>
      <w:r>
        <w:rPr>
          <w:rFonts w:hint="eastAsia" w:hAnsi="宋体" w:cs="宋体"/>
          <w:color w:val="auto"/>
          <w:sz w:val="21"/>
          <w:szCs w:val="21"/>
          <w:lang w:eastAsia="zh-CN"/>
        </w:rPr>
        <w:t>，</w:t>
      </w:r>
      <w:r>
        <w:rPr>
          <w:rFonts w:hint="eastAsia" w:hAnsi="宋体" w:cs="宋体"/>
          <w:color w:val="auto"/>
          <w:sz w:val="21"/>
          <w:szCs w:val="21"/>
          <w:u w:val="single"/>
          <w:lang w:val="en-US" w:eastAsia="zh-CN"/>
        </w:rPr>
        <w:t xml:space="preserve">            元</w:t>
      </w:r>
      <w:r>
        <w:rPr>
          <w:rFonts w:hint="eastAsia" w:hAnsi="宋体" w:eastAsia="宋体" w:cs="宋体"/>
          <w:color w:val="auto"/>
          <w:sz w:val="21"/>
          <w:szCs w:val="21"/>
        </w:rPr>
        <w:t>；设计人提交设计成果后，发包人支付</w:t>
      </w:r>
      <w:r>
        <w:rPr>
          <w:rFonts w:hint="eastAsia" w:hAnsi="宋体" w:cs="宋体"/>
          <w:color w:val="auto"/>
          <w:sz w:val="21"/>
          <w:szCs w:val="21"/>
          <w:lang w:val="en-US" w:eastAsia="zh-CN"/>
        </w:rPr>
        <w:t>至</w:t>
      </w:r>
      <w:r>
        <w:rPr>
          <w:rFonts w:hint="eastAsia" w:hAnsi="宋体" w:eastAsia="宋体" w:cs="宋体"/>
          <w:color w:val="auto"/>
          <w:sz w:val="21"/>
          <w:szCs w:val="21"/>
        </w:rPr>
        <w:t>合同金额的</w:t>
      </w:r>
      <w:r>
        <w:rPr>
          <w:rFonts w:hint="eastAsia" w:hAnsi="宋体" w:cs="宋体"/>
          <w:color w:val="auto"/>
          <w:sz w:val="21"/>
          <w:szCs w:val="21"/>
          <w:lang w:val="en-US" w:eastAsia="zh-CN"/>
        </w:rPr>
        <w:t>6</w:t>
      </w:r>
      <w:r>
        <w:rPr>
          <w:rFonts w:hint="eastAsia" w:hAnsi="宋体" w:eastAsia="宋体" w:cs="宋体"/>
          <w:color w:val="auto"/>
          <w:sz w:val="21"/>
          <w:szCs w:val="21"/>
        </w:rPr>
        <w:t>0%</w:t>
      </w:r>
      <w:r>
        <w:rPr>
          <w:rFonts w:hint="eastAsia" w:hAnsi="宋体" w:cs="宋体"/>
          <w:color w:val="auto"/>
          <w:sz w:val="21"/>
          <w:szCs w:val="21"/>
          <w:lang w:eastAsia="zh-CN"/>
        </w:rPr>
        <w:t>，</w:t>
      </w:r>
      <w:r>
        <w:rPr>
          <w:rFonts w:hint="eastAsia" w:hAnsi="宋体" w:cs="宋体"/>
          <w:color w:val="auto"/>
          <w:sz w:val="21"/>
          <w:szCs w:val="21"/>
          <w:u w:val="single"/>
          <w:lang w:val="en-US" w:eastAsia="zh-CN"/>
        </w:rPr>
        <w:t xml:space="preserve">           元</w:t>
      </w:r>
      <w:r>
        <w:rPr>
          <w:rFonts w:hint="eastAsia" w:hAnsi="宋体" w:eastAsia="宋体" w:cs="宋体"/>
          <w:color w:val="auto"/>
          <w:sz w:val="21"/>
          <w:szCs w:val="21"/>
        </w:rPr>
        <w:t>；工程竣工验收合格后支付</w:t>
      </w:r>
      <w:r>
        <w:rPr>
          <w:rFonts w:hint="eastAsia" w:hAnsi="宋体" w:cs="宋体"/>
          <w:color w:val="auto"/>
          <w:sz w:val="21"/>
          <w:szCs w:val="21"/>
          <w:lang w:val="en-US" w:eastAsia="zh-CN"/>
        </w:rPr>
        <w:t>至合同金额的80</w:t>
      </w:r>
      <w:r>
        <w:rPr>
          <w:rFonts w:hint="eastAsia" w:hAnsi="宋体" w:eastAsia="宋体" w:cs="宋体"/>
          <w:color w:val="auto"/>
          <w:sz w:val="21"/>
          <w:szCs w:val="21"/>
        </w:rPr>
        <w:t>%</w:t>
      </w:r>
      <w:r>
        <w:rPr>
          <w:rFonts w:hint="eastAsia" w:hAnsi="宋体" w:cs="宋体"/>
          <w:color w:val="auto"/>
          <w:sz w:val="21"/>
          <w:szCs w:val="21"/>
          <w:lang w:eastAsia="zh-CN"/>
        </w:rPr>
        <w:t>，</w:t>
      </w:r>
      <w:r>
        <w:rPr>
          <w:rFonts w:hint="eastAsia" w:hAnsi="宋体" w:cs="宋体"/>
          <w:color w:val="auto"/>
          <w:sz w:val="21"/>
          <w:szCs w:val="21"/>
          <w:u w:val="single"/>
          <w:lang w:val="en-US" w:eastAsia="zh-CN"/>
        </w:rPr>
        <w:t xml:space="preserve">           元</w:t>
      </w:r>
      <w:r>
        <w:rPr>
          <w:rFonts w:hint="eastAsia" w:hAnsi="宋体" w:cs="宋体"/>
          <w:color w:val="auto"/>
          <w:sz w:val="21"/>
          <w:szCs w:val="21"/>
          <w:lang w:eastAsia="zh-CN"/>
        </w:rPr>
        <w:t>；</w:t>
      </w:r>
      <w:r>
        <w:rPr>
          <w:rFonts w:hint="eastAsia" w:hAnsi="宋体" w:eastAsia="宋体" w:cs="宋体"/>
          <w:color w:val="auto"/>
          <w:sz w:val="21"/>
          <w:szCs w:val="21"/>
        </w:rPr>
        <w:t>最终支付金额不超过</w:t>
      </w:r>
      <w:r>
        <w:rPr>
          <w:rFonts w:hint="eastAsia" w:hAnsi="宋体" w:cs="宋体"/>
          <w:color w:val="auto"/>
          <w:sz w:val="21"/>
          <w:szCs w:val="21"/>
          <w:lang w:val="en-US" w:eastAsia="zh-CN"/>
        </w:rPr>
        <w:t>财政</w:t>
      </w:r>
      <w:r>
        <w:rPr>
          <w:rFonts w:hint="eastAsia" w:hAnsi="宋体" w:eastAsia="宋体" w:cs="宋体"/>
          <w:color w:val="auto"/>
          <w:sz w:val="21"/>
          <w:szCs w:val="21"/>
        </w:rPr>
        <w:t>评审金额</w:t>
      </w:r>
      <w:r>
        <w:rPr>
          <w:rFonts w:hint="eastAsia" w:hAnsi="宋体" w:cs="宋体"/>
          <w:color w:val="auto"/>
          <w:sz w:val="21"/>
          <w:szCs w:val="21"/>
          <w:lang w:eastAsia="zh-CN"/>
        </w:rPr>
        <w:t>。</w:t>
      </w:r>
      <w:r>
        <w:rPr>
          <w:rFonts w:hint="eastAsia" w:hAnsi="宋体" w:eastAsia="宋体" w:cs="宋体"/>
          <w:color w:val="auto"/>
          <w:sz w:val="21"/>
          <w:szCs w:val="21"/>
        </w:rPr>
        <w:t>合同经政府相关部门</w:t>
      </w:r>
      <w:r>
        <w:rPr>
          <w:rFonts w:hint="eastAsia" w:hAnsi="宋体" w:cs="宋体"/>
          <w:color w:val="auto"/>
          <w:sz w:val="21"/>
          <w:szCs w:val="21"/>
          <w:lang w:val="en-US" w:eastAsia="zh-CN"/>
        </w:rPr>
        <w:t>决算</w:t>
      </w:r>
      <w:r>
        <w:rPr>
          <w:rFonts w:hint="eastAsia" w:hAnsi="宋体" w:eastAsia="宋体" w:cs="宋体"/>
          <w:color w:val="auto"/>
          <w:sz w:val="21"/>
          <w:szCs w:val="21"/>
        </w:rPr>
        <w:t>评审后，发包人按照</w:t>
      </w:r>
      <w:r>
        <w:rPr>
          <w:rFonts w:hint="eastAsia" w:hAnsi="宋体" w:cs="宋体"/>
          <w:color w:val="auto"/>
          <w:sz w:val="21"/>
          <w:szCs w:val="21"/>
          <w:lang w:val="en-US" w:eastAsia="zh-CN"/>
        </w:rPr>
        <w:t>决算</w:t>
      </w:r>
      <w:r>
        <w:rPr>
          <w:rFonts w:hint="eastAsia" w:hAnsi="宋体" w:eastAsia="宋体" w:cs="宋体"/>
          <w:color w:val="auto"/>
          <w:sz w:val="21"/>
          <w:szCs w:val="21"/>
        </w:rPr>
        <w:t>评审结果支付</w:t>
      </w:r>
      <w:r>
        <w:rPr>
          <w:rFonts w:hint="eastAsia" w:hAnsi="宋体" w:cs="宋体"/>
          <w:color w:val="auto"/>
          <w:sz w:val="21"/>
          <w:szCs w:val="21"/>
          <w:lang w:val="en-US" w:eastAsia="zh-CN"/>
        </w:rPr>
        <w:t>剩余</w:t>
      </w:r>
      <w:r>
        <w:rPr>
          <w:rFonts w:hint="eastAsia" w:hAnsi="宋体" w:eastAsia="宋体" w:cs="宋体"/>
          <w:color w:val="auto"/>
          <w:sz w:val="21"/>
          <w:szCs w:val="21"/>
        </w:rPr>
        <w:t>尾款。</w:t>
      </w:r>
    </w:p>
    <w:p w14:paraId="1E0FA208">
      <w:pPr>
        <w:spacing w:line="360" w:lineRule="auto"/>
        <w:rPr>
          <w:rFonts w:hint="eastAsia" w:hAnsi="宋体" w:eastAsia="宋体" w:cs="宋体"/>
          <w:color w:val="auto"/>
          <w:sz w:val="21"/>
          <w:szCs w:val="21"/>
        </w:rPr>
      </w:pPr>
      <w:r>
        <w:rPr>
          <w:rFonts w:hint="eastAsia" w:hAnsi="宋体" w:eastAsia="宋体" w:cs="宋体"/>
          <w:color w:val="auto"/>
          <w:sz w:val="21"/>
          <w:szCs w:val="21"/>
        </w:rPr>
        <w:t>2.设计人充分知悉并理解，本项目资金为财政资金，如因政府财政拨款延误造成发包人延迟支付，不视为发包人违约。</w:t>
      </w:r>
    </w:p>
    <w:p w14:paraId="2C736DDA">
      <w:pPr>
        <w:spacing w:line="360" w:lineRule="auto"/>
        <w:rPr>
          <w:rFonts w:hint="eastAsia" w:ascii="宋体" w:hAnsi="宋体" w:cs="宋体"/>
          <w:b/>
          <w:szCs w:val="21"/>
        </w:rPr>
      </w:pPr>
      <w:r>
        <w:rPr>
          <w:rFonts w:hint="eastAsia" w:hAnsi="宋体" w:eastAsia="宋体" w:cs="宋体"/>
          <w:color w:val="auto"/>
          <w:sz w:val="21"/>
          <w:szCs w:val="21"/>
        </w:rPr>
        <w:t>3.发包人支付上述任何款项前，设计人应当足额提供符合国家规定的增值税普通发贾，否则，发包人有权迟延支付，且，不承担任何责任。另，设计人不得以基于前述迟延付款事由，向发包人提出任何免责。</w:t>
      </w:r>
      <w:r>
        <w:rPr>
          <w:rFonts w:hint="eastAsia" w:ascii="宋体" w:hAnsi="宋体" w:cs="宋体"/>
          <w:b/>
          <w:color w:val="auto"/>
          <w:szCs w:val="21"/>
        </w:rPr>
        <w:br w:type="page"/>
      </w:r>
      <w:r>
        <w:rPr>
          <w:rFonts w:hint="eastAsia" w:ascii="宋体" w:hAnsi="宋体" w:cs="宋体"/>
          <w:b/>
          <w:szCs w:val="21"/>
        </w:rPr>
        <w:t xml:space="preserve">附件7 ：             </w:t>
      </w:r>
    </w:p>
    <w:p w14:paraId="7B08AC80">
      <w:pPr>
        <w:spacing w:line="360" w:lineRule="auto"/>
        <w:jc w:val="center"/>
        <w:rPr>
          <w:rFonts w:hint="eastAsia" w:ascii="宋体" w:hAnsi="宋体" w:cs="宋体"/>
          <w:b/>
          <w:bCs/>
          <w:sz w:val="28"/>
          <w:szCs w:val="28"/>
        </w:rPr>
      </w:pPr>
      <w:r>
        <w:rPr>
          <w:rFonts w:hint="eastAsia" w:ascii="宋体" w:hAnsi="宋体" w:cs="宋体"/>
          <w:b/>
          <w:bCs/>
          <w:sz w:val="28"/>
          <w:szCs w:val="28"/>
        </w:rPr>
        <w:t>设计变更计费依据和方法</w:t>
      </w:r>
    </w:p>
    <w:p w14:paraId="26F39F10">
      <w:pPr>
        <w:spacing w:line="360" w:lineRule="auto"/>
        <w:rPr>
          <w:rFonts w:hint="eastAsia" w:ascii="宋体" w:hAnsi="宋体" w:cs="宋体"/>
          <w:szCs w:val="21"/>
        </w:rPr>
      </w:pPr>
      <w:r>
        <w:rPr>
          <w:rFonts w:hint="eastAsia" w:ascii="宋体" w:hAnsi="宋体" w:cs="宋体"/>
          <w:szCs w:val="21"/>
        </w:rPr>
        <w:t>1．变更设计</w:t>
      </w:r>
    </w:p>
    <w:p w14:paraId="5B6B5E97">
      <w:pPr>
        <w:spacing w:line="360" w:lineRule="auto"/>
        <w:rPr>
          <w:rFonts w:hint="eastAsia" w:ascii="宋体" w:hAnsi="宋体" w:cs="宋体"/>
          <w:szCs w:val="21"/>
        </w:rPr>
      </w:pPr>
      <w:r>
        <w:rPr>
          <w:rFonts w:hint="eastAsia" w:ascii="宋体" w:hAnsi="宋体" w:cs="宋体"/>
          <w:szCs w:val="21"/>
        </w:rPr>
        <w:t>1.1如遇下列情况，设计人完成的设计工作，由发包人、设计人依据设计合同原费率、原计费基数（如初步设计概算已经审批，以初步设计概算批复的工程建安费为基数；如初步设计概算未审批，以可行性研究估算批复的工程建安费为基数；如可行性研究估算未审批，以立项批复的工程建安费为基数），依据政府审计部门最终审计认定的设计费进行结算。</w:t>
      </w:r>
    </w:p>
    <w:p w14:paraId="538D31C8">
      <w:pPr>
        <w:spacing w:line="360" w:lineRule="auto"/>
        <w:rPr>
          <w:rFonts w:hint="eastAsia" w:ascii="宋体" w:hAnsi="宋体" w:cs="宋体"/>
          <w:szCs w:val="21"/>
        </w:rPr>
      </w:pPr>
      <w:r>
        <w:rPr>
          <w:rFonts w:hint="eastAsia" w:ascii="宋体" w:hAnsi="宋体" w:cs="宋体"/>
          <w:szCs w:val="21"/>
        </w:rPr>
        <w:t>（1）因政策调整或行政指令要求工程暂停或因规划调整等各类因素导致的项目暂停；</w:t>
      </w:r>
    </w:p>
    <w:p w14:paraId="3103057F">
      <w:pPr>
        <w:spacing w:line="360" w:lineRule="auto"/>
        <w:rPr>
          <w:rFonts w:hint="eastAsia" w:ascii="宋体" w:hAnsi="宋体" w:cs="宋体"/>
          <w:szCs w:val="21"/>
        </w:rPr>
      </w:pPr>
      <w:r>
        <w:rPr>
          <w:rFonts w:hint="eastAsia" w:ascii="宋体" w:hAnsi="宋体" w:cs="宋体"/>
          <w:szCs w:val="21"/>
        </w:rPr>
        <w:t>（2）遇工程重大变更（如工程线位大幅度调整、政策相关部门指令增加或者减少工程设计工作或者工程取消等不可预见因素导致）。</w:t>
      </w:r>
    </w:p>
    <w:p w14:paraId="12466CD7">
      <w:pPr>
        <w:spacing w:line="360" w:lineRule="auto"/>
        <w:rPr>
          <w:rFonts w:hint="eastAsia" w:ascii="宋体" w:hAnsi="宋体" w:cs="宋体"/>
          <w:szCs w:val="21"/>
        </w:rPr>
      </w:pPr>
      <w:r>
        <w:rPr>
          <w:rFonts w:hint="eastAsia" w:ascii="宋体" w:hAnsi="宋体" w:cs="宋体"/>
          <w:szCs w:val="21"/>
        </w:rPr>
        <w:t>1.2除经发包人确认情况外，设计人不得擅自作出设计变更。</w:t>
      </w:r>
    </w:p>
    <w:p w14:paraId="104BECA6">
      <w:pPr>
        <w:spacing w:line="360" w:lineRule="auto"/>
        <w:rPr>
          <w:rFonts w:hint="eastAsia" w:ascii="宋体" w:hAnsi="宋体" w:cs="宋体"/>
          <w:szCs w:val="21"/>
        </w:rPr>
      </w:pPr>
      <w:r>
        <w:rPr>
          <w:rFonts w:hint="eastAsia" w:ascii="宋体" w:hAnsi="宋体" w:cs="宋体"/>
          <w:szCs w:val="21"/>
        </w:rPr>
        <w:t>2. 索赔</w:t>
      </w:r>
    </w:p>
    <w:p w14:paraId="4E2C32E6">
      <w:pPr>
        <w:spacing w:line="360" w:lineRule="auto"/>
        <w:rPr>
          <w:rFonts w:hint="eastAsia" w:ascii="宋体" w:hAnsi="宋体" w:cs="宋体"/>
          <w:szCs w:val="21"/>
        </w:rPr>
      </w:pPr>
      <w:r>
        <w:rPr>
          <w:rFonts w:hint="eastAsia" w:ascii="宋体" w:hAnsi="宋体" w:cs="宋体"/>
          <w:szCs w:val="21"/>
        </w:rPr>
        <w:t>2.1 如果发生设计人认为可由此提出增加设计费或延长设计时间要求的事项，设计人应于该事项发生后5个工作日内书面通知发包人。在该事项发生后7个工作日内，设计人应向发包人提供证明设计人要求的声明，其中包括设计人关于因该事项引起的设计费和设计工作时间变化的详细估算。发包人不对任何设计人知道或应该知道但未按本款提出的索赔要求或将来的索赔要求承担责任，视为设计人放弃该索赔要求。设计人同意在任何此类要求悬而未决期间继续履行工作。除非经发包人明确书面同意，发包人不受设计人要求的对设计费或工作进度调整的约束。</w:t>
      </w:r>
    </w:p>
    <w:p w14:paraId="393F5FAC">
      <w:pPr>
        <w:spacing w:line="360" w:lineRule="auto"/>
        <w:rPr>
          <w:rFonts w:hint="eastAsia" w:ascii="宋体" w:hAnsi="宋体" w:cs="宋体"/>
          <w:szCs w:val="21"/>
        </w:rPr>
      </w:pPr>
      <w:r>
        <w:rPr>
          <w:rFonts w:hint="eastAsia" w:ascii="宋体" w:hAnsi="宋体" w:cs="宋体"/>
          <w:szCs w:val="21"/>
        </w:rPr>
        <w:t>2.2 如果发生发包人认为可由此提出减少设计费或缩短计划完工时间要求的事项，发包人应于该事项发生后5个工作日内书面通知设计人，并要求设计人对因该事项引起的设计费和设计时间的变化做出详细估算报发包人审核。设计人同意在任何此类要求悬而未决期间继续履行工作。</w:t>
      </w:r>
    </w:p>
    <w:p w14:paraId="106E78FD">
      <w:pPr>
        <w:spacing w:line="360" w:lineRule="auto"/>
        <w:rPr>
          <w:rFonts w:hint="eastAsia" w:ascii="宋体" w:hAnsi="宋体" w:cs="宋体"/>
          <w:szCs w:val="21"/>
        </w:rPr>
      </w:pPr>
      <w:r>
        <w:rPr>
          <w:rFonts w:hint="eastAsia" w:ascii="宋体" w:hAnsi="宋体" w:cs="宋体"/>
          <w:szCs w:val="21"/>
        </w:rPr>
        <w:t>3.上述变更设计及索赔引起的设计费调整，必须经过本项目政府审计单位的最终审计认定，方可确认为结算金额并支付款项。</w:t>
      </w:r>
    </w:p>
    <w:p w14:paraId="72C3035C">
      <w:pPr>
        <w:rPr>
          <w:rFonts w:hint="eastAsia" w:eastAsia="宋体"/>
          <w:lang w:eastAsia="zh-CN"/>
        </w:rPr>
      </w:pPr>
    </w:p>
    <w:p w14:paraId="4A3BA8A6">
      <w:pPr>
        <w:pStyle w:val="16"/>
        <w:rPr>
          <w:rFonts w:hint="eastAsia" w:ascii="仿宋" w:hAnsi="仿宋" w:eastAsia="仿宋"/>
          <w:b/>
          <w:sz w:val="44"/>
          <w:szCs w:val="44"/>
        </w:rPr>
        <w:sectPr>
          <w:footerReference r:id="rId15" w:type="default"/>
          <w:pgSz w:w="11905" w:h="16838"/>
          <w:pgMar w:top="1587" w:right="1417" w:bottom="1587" w:left="1417" w:header="862" w:footer="884" w:gutter="0"/>
          <w:pgNumType w:start="37"/>
          <w:cols w:space="0" w:num="1"/>
          <w:docGrid w:linePitch="462" w:charSpace="0"/>
        </w:sectPr>
      </w:pPr>
    </w:p>
    <w:bookmarkEnd w:id="35"/>
    <w:bookmarkEnd w:id="36"/>
    <w:bookmarkEnd w:id="37"/>
    <w:bookmarkEnd w:id="38"/>
    <w:bookmarkEnd w:id="39"/>
    <w:bookmarkEnd w:id="40"/>
    <w:bookmarkEnd w:id="41"/>
    <w:bookmarkEnd w:id="42"/>
    <w:bookmarkEnd w:id="43"/>
    <w:bookmarkEnd w:id="44"/>
    <w:bookmarkEnd w:id="45"/>
    <w:bookmarkEnd w:id="46"/>
    <w:bookmarkEnd w:id="47"/>
    <w:bookmarkEnd w:id="48"/>
    <w:p w14:paraId="25321ADB">
      <w:pPr>
        <w:pStyle w:val="2"/>
        <w:snapToGrid w:val="0"/>
        <w:spacing w:before="0" w:after="0" w:line="360" w:lineRule="auto"/>
        <w:ind w:right="31" w:rightChars="15"/>
        <w:rPr>
          <w:snapToGrid w:val="0"/>
          <w:kern w:val="0"/>
        </w:rPr>
      </w:pPr>
      <w:bookmarkStart w:id="818" w:name="_Toc246996173"/>
      <w:bookmarkEnd w:id="818"/>
      <w:bookmarkStart w:id="819" w:name="_Toc247085687"/>
      <w:bookmarkEnd w:id="819"/>
      <w:bookmarkStart w:id="820" w:name="_Toc457290101"/>
      <w:bookmarkEnd w:id="820"/>
      <w:bookmarkStart w:id="821" w:name="_Toc179632544"/>
      <w:bookmarkEnd w:id="821"/>
      <w:bookmarkStart w:id="822" w:name="_Toc152045527"/>
      <w:bookmarkEnd w:id="822"/>
      <w:bookmarkStart w:id="823" w:name="_Toc144974495"/>
      <w:bookmarkEnd w:id="823"/>
      <w:bookmarkStart w:id="824" w:name="_Toc152042303"/>
      <w:bookmarkEnd w:id="824"/>
      <w:bookmarkStart w:id="825" w:name="_Toc1899"/>
      <w:bookmarkEnd w:id="825"/>
      <w:r>
        <w:rPr>
          <w:snapToGrid w:val="0"/>
          <w:kern w:val="0"/>
        </w:rPr>
        <w:t>第七章   投标文件格式</w:t>
      </w:r>
    </w:p>
    <w:p w14:paraId="0E3CFBFC">
      <w:pPr>
        <w:tabs>
          <w:tab w:val="left" w:pos="900"/>
          <w:tab w:val="left" w:pos="1980"/>
        </w:tabs>
        <w:snapToGrid w:val="0"/>
        <w:spacing w:line="360" w:lineRule="auto"/>
        <w:ind w:right="31" w:rightChars="15"/>
        <w:rPr>
          <w:b/>
          <w:snapToGrid w:val="0"/>
          <w:kern w:val="0"/>
          <w:sz w:val="24"/>
        </w:rPr>
      </w:pPr>
    </w:p>
    <w:p w14:paraId="2883EEF0">
      <w:pPr>
        <w:rPr>
          <w:b/>
          <w:bCs/>
          <w:color w:val="000000"/>
          <w:sz w:val="72"/>
          <w:szCs w:val="72"/>
        </w:rPr>
      </w:pPr>
    </w:p>
    <w:p w14:paraId="48547F86">
      <w:pPr>
        <w:tabs>
          <w:tab w:val="left" w:pos="900"/>
          <w:tab w:val="left" w:pos="1980"/>
        </w:tabs>
        <w:snapToGrid w:val="0"/>
        <w:spacing w:line="360" w:lineRule="auto"/>
        <w:ind w:right="31" w:rightChars="15"/>
        <w:rPr>
          <w:snapToGrid w:val="0"/>
          <w:kern w:val="0"/>
          <w:sz w:val="24"/>
        </w:rPr>
      </w:pPr>
      <w:r>
        <w:rPr>
          <w:snapToGrid w:val="0"/>
          <w:kern w:val="0"/>
          <w:sz w:val="24"/>
        </w:rPr>
        <w:t>1、投标人按照本部分的顺序编制投标文件（资格证明文件）、投标文件（商务技术文件），编制中涉及格式资料的，应按照本部分提供的内容和格式（所有表格的格式可扩展）填写提交。</w:t>
      </w:r>
    </w:p>
    <w:p w14:paraId="6CAD206D">
      <w:pPr>
        <w:tabs>
          <w:tab w:val="left" w:pos="900"/>
          <w:tab w:val="left" w:pos="1980"/>
        </w:tabs>
        <w:snapToGrid w:val="0"/>
        <w:spacing w:line="360" w:lineRule="auto"/>
        <w:ind w:right="31" w:rightChars="15"/>
        <w:rPr>
          <w:snapToGrid w:val="0"/>
          <w:kern w:val="0"/>
          <w:sz w:val="24"/>
        </w:rPr>
      </w:pPr>
      <w:r>
        <w:rPr>
          <w:snapToGrid w:val="0"/>
          <w:kern w:val="0"/>
          <w:sz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napToGrid w:val="0"/>
          <w:kern w:val="0"/>
          <w:sz w:val="24"/>
        </w:rPr>
        <w:t>投标无效</w:t>
      </w:r>
      <w:r>
        <w:rPr>
          <w:snapToGrid w:val="0"/>
          <w:kern w:val="0"/>
          <w:sz w:val="24"/>
        </w:rPr>
        <w:t>。未标记“实质性格式”的文件和招标文件未提供格式的内容，可由投标人自行编写。</w:t>
      </w:r>
    </w:p>
    <w:p w14:paraId="48C1F341">
      <w:pPr>
        <w:tabs>
          <w:tab w:val="left" w:pos="900"/>
          <w:tab w:val="left" w:pos="1980"/>
        </w:tabs>
        <w:snapToGrid w:val="0"/>
        <w:spacing w:line="360" w:lineRule="auto"/>
        <w:ind w:right="31" w:rightChars="15"/>
        <w:rPr>
          <w:snapToGrid w:val="0"/>
          <w:kern w:val="0"/>
          <w:sz w:val="24"/>
        </w:rPr>
      </w:pPr>
      <w:r>
        <w:rPr>
          <w:snapToGrid w:val="0"/>
          <w:kern w:val="0"/>
          <w:sz w:val="24"/>
        </w:rPr>
        <w:t>3、全部声明和问题的回答及所附材料必须是真实的、准确的和完整的。</w:t>
      </w:r>
    </w:p>
    <w:p w14:paraId="539DCF9E">
      <w:pPr>
        <w:tabs>
          <w:tab w:val="left" w:pos="900"/>
          <w:tab w:val="left" w:pos="1980"/>
        </w:tabs>
        <w:snapToGrid w:val="0"/>
        <w:spacing w:line="360" w:lineRule="auto"/>
        <w:ind w:right="31" w:rightChars="15"/>
        <w:rPr>
          <w:b/>
          <w:bCs/>
          <w:snapToGrid w:val="0"/>
          <w:kern w:val="0"/>
          <w:sz w:val="24"/>
        </w:rPr>
      </w:pPr>
    </w:p>
    <w:p w14:paraId="6832B36B">
      <w:pPr>
        <w:tabs>
          <w:tab w:val="left" w:pos="900"/>
          <w:tab w:val="left" w:pos="1980"/>
        </w:tabs>
        <w:snapToGrid w:val="0"/>
        <w:spacing w:line="360" w:lineRule="auto"/>
        <w:ind w:right="31" w:rightChars="15"/>
        <w:rPr>
          <w:snapToGrid w:val="0"/>
          <w:kern w:val="0"/>
          <w:sz w:val="24"/>
        </w:rPr>
      </w:pPr>
    </w:p>
    <w:p w14:paraId="708491E5">
      <w:pPr>
        <w:pStyle w:val="11"/>
        <w:spacing w:before="307" w:line="200" w:lineRule="auto"/>
        <w:ind w:left="6"/>
        <w:outlineLvl w:val="1"/>
        <w:rPr>
          <w:rFonts w:hint="eastAsia" w:ascii="宋体" w:hAnsi="宋体" w:eastAsia="宋体" w:cs="宋体"/>
          <w:sz w:val="24"/>
          <w:szCs w:val="24"/>
        </w:rPr>
      </w:pPr>
      <w:r>
        <w:rPr>
          <w:snapToGrid w:val="0"/>
          <w:kern w:val="0"/>
          <w:sz w:val="24"/>
        </w:rPr>
        <w:br w:type="page"/>
      </w:r>
      <w:r>
        <w:rPr>
          <w:rFonts w:hint="eastAsia" w:ascii="宋体" w:hAnsi="宋体" w:eastAsia="宋体" w:cs="宋体"/>
          <w:b/>
          <w:bCs/>
          <w:spacing w:val="24"/>
          <w:sz w:val="24"/>
          <w:szCs w:val="24"/>
        </w:rPr>
        <w:t>一、资格证明文件格式</w:t>
      </w:r>
    </w:p>
    <w:p w14:paraId="56B70BCB">
      <w:pPr>
        <w:pStyle w:val="11"/>
        <w:spacing w:before="336" w:line="196" w:lineRule="auto"/>
        <w:ind w:left="6"/>
        <w:rPr>
          <w:rFonts w:hint="eastAsia" w:ascii="宋体" w:hAnsi="宋体" w:eastAsia="宋体" w:cs="宋体"/>
          <w:sz w:val="24"/>
          <w:szCs w:val="24"/>
        </w:rPr>
      </w:pPr>
      <w:r>
        <w:rPr>
          <w:rFonts w:hint="eastAsia" w:ascii="宋体" w:hAnsi="宋体" w:eastAsia="宋体" w:cs="宋体"/>
          <w:b/>
          <w:bCs/>
          <w:spacing w:val="-6"/>
          <w:sz w:val="24"/>
          <w:szCs w:val="24"/>
        </w:rPr>
        <w:t>投标文件（资格证明文件）封面（非实质性格式）</w:t>
      </w:r>
    </w:p>
    <w:p w14:paraId="6EB142A6">
      <w:pPr>
        <w:pStyle w:val="11"/>
        <w:spacing w:before="352" w:line="196" w:lineRule="auto"/>
        <w:ind w:left="1819"/>
        <w:rPr>
          <w:rFonts w:hint="eastAsia" w:ascii="宋体" w:hAnsi="宋体" w:eastAsia="宋体" w:cs="宋体"/>
          <w:b/>
          <w:bCs/>
          <w:spacing w:val="-8"/>
          <w:sz w:val="83"/>
          <w:szCs w:val="83"/>
        </w:rPr>
      </w:pPr>
    </w:p>
    <w:p w14:paraId="5A60ABF8">
      <w:pPr>
        <w:pStyle w:val="11"/>
        <w:spacing w:before="352" w:line="196" w:lineRule="auto"/>
        <w:ind w:left="1819"/>
        <w:rPr>
          <w:rFonts w:hint="eastAsia" w:ascii="宋体" w:hAnsi="宋体" w:eastAsia="宋体" w:cs="宋体"/>
          <w:b/>
          <w:bCs/>
          <w:spacing w:val="-8"/>
          <w:sz w:val="83"/>
          <w:szCs w:val="83"/>
        </w:rPr>
      </w:pPr>
    </w:p>
    <w:p w14:paraId="16E4E921">
      <w:pPr>
        <w:pStyle w:val="11"/>
        <w:spacing w:before="352" w:line="196" w:lineRule="auto"/>
        <w:ind w:left="1819"/>
        <w:rPr>
          <w:rFonts w:hint="eastAsia" w:ascii="宋体" w:hAnsi="宋体" w:eastAsia="宋体" w:cs="宋体"/>
          <w:sz w:val="83"/>
          <w:szCs w:val="83"/>
        </w:rPr>
      </w:pPr>
      <w:r>
        <w:rPr>
          <w:rFonts w:hint="eastAsia" w:ascii="宋体" w:hAnsi="宋体" w:eastAsia="宋体" w:cs="宋体"/>
          <w:b/>
          <w:bCs/>
          <w:spacing w:val="-8"/>
          <w:sz w:val="83"/>
          <w:szCs w:val="83"/>
        </w:rPr>
        <w:t>投标文件</w:t>
      </w:r>
    </w:p>
    <w:p w14:paraId="7D7C8FD8">
      <w:pPr>
        <w:pStyle w:val="11"/>
        <w:spacing w:before="1" w:line="196" w:lineRule="auto"/>
        <w:ind w:left="1946"/>
        <w:rPr>
          <w:rFonts w:hint="eastAsia" w:ascii="宋体" w:hAnsi="宋体" w:eastAsia="宋体" w:cs="宋体"/>
          <w:sz w:val="52"/>
          <w:szCs w:val="52"/>
        </w:rPr>
      </w:pPr>
      <w:r>
        <w:rPr>
          <w:rFonts w:hint="eastAsia" w:ascii="宋体" w:hAnsi="宋体" w:eastAsia="宋体" w:cs="宋体"/>
          <w:b/>
          <w:bCs/>
          <w:spacing w:val="62"/>
          <w:sz w:val="52"/>
          <w:szCs w:val="52"/>
        </w:rPr>
        <w:t>（资格证明文件）</w:t>
      </w:r>
    </w:p>
    <w:p w14:paraId="410B5560">
      <w:pPr>
        <w:spacing w:line="300" w:lineRule="auto"/>
        <w:rPr>
          <w:rFonts w:hint="eastAsia" w:ascii="宋体" w:hAnsi="宋体" w:eastAsia="宋体" w:cs="宋体"/>
          <w:sz w:val="21"/>
        </w:rPr>
      </w:pPr>
    </w:p>
    <w:p w14:paraId="468E18CF">
      <w:pPr>
        <w:spacing w:line="301" w:lineRule="auto"/>
        <w:rPr>
          <w:rFonts w:hint="eastAsia" w:ascii="宋体" w:hAnsi="宋体" w:eastAsia="宋体" w:cs="宋体"/>
          <w:sz w:val="21"/>
        </w:rPr>
      </w:pPr>
    </w:p>
    <w:p w14:paraId="446B3CBD">
      <w:pPr>
        <w:pStyle w:val="11"/>
        <w:spacing w:before="134" w:line="205" w:lineRule="auto"/>
        <w:ind w:left="546"/>
        <w:rPr>
          <w:rFonts w:hint="eastAsia" w:ascii="宋体" w:hAnsi="宋体" w:eastAsia="宋体" w:cs="宋体"/>
        </w:rPr>
      </w:pPr>
      <w:r>
        <w:rPr>
          <w:rFonts w:hint="eastAsia" w:ascii="宋体" w:hAnsi="宋体" w:eastAsia="宋体" w:cs="宋体"/>
          <w:b/>
          <w:bCs/>
          <w:spacing w:val="-11"/>
        </w:rPr>
        <w:t>项目名称:</w:t>
      </w:r>
    </w:p>
    <w:p w14:paraId="122D5ECE">
      <w:pPr>
        <w:pStyle w:val="11"/>
        <w:spacing w:before="11" w:line="205" w:lineRule="auto"/>
        <w:ind w:left="546"/>
        <w:rPr>
          <w:rFonts w:hint="eastAsia" w:ascii="宋体" w:hAnsi="宋体" w:eastAsia="宋体" w:cs="宋体"/>
        </w:rPr>
      </w:pPr>
      <w:r>
        <w:rPr>
          <w:rFonts w:hint="eastAsia" w:ascii="宋体" w:hAnsi="宋体" w:eastAsia="宋体" w:cs="宋体"/>
          <w:b/>
          <w:bCs/>
          <w:spacing w:val="1"/>
        </w:rPr>
        <w:t>项目编号/包号：</w:t>
      </w:r>
    </w:p>
    <w:p w14:paraId="2ADF39DB">
      <w:pPr>
        <w:spacing w:line="257" w:lineRule="auto"/>
        <w:rPr>
          <w:rFonts w:hint="eastAsia" w:ascii="宋体" w:hAnsi="宋体" w:eastAsia="宋体" w:cs="宋体"/>
          <w:sz w:val="21"/>
        </w:rPr>
      </w:pPr>
    </w:p>
    <w:p w14:paraId="58B4968A">
      <w:pPr>
        <w:spacing w:line="258" w:lineRule="auto"/>
        <w:rPr>
          <w:rFonts w:hint="eastAsia" w:ascii="宋体" w:hAnsi="宋体" w:eastAsia="宋体" w:cs="宋体"/>
          <w:sz w:val="21"/>
        </w:rPr>
      </w:pPr>
    </w:p>
    <w:p w14:paraId="1F76B4AC">
      <w:pPr>
        <w:spacing w:line="258" w:lineRule="auto"/>
        <w:rPr>
          <w:rFonts w:hint="eastAsia" w:ascii="宋体" w:hAnsi="宋体" w:eastAsia="宋体" w:cs="宋体"/>
          <w:sz w:val="21"/>
        </w:rPr>
      </w:pPr>
    </w:p>
    <w:p w14:paraId="55401CFA">
      <w:pPr>
        <w:spacing w:line="258" w:lineRule="auto"/>
        <w:rPr>
          <w:rFonts w:hint="eastAsia" w:ascii="宋体" w:hAnsi="宋体" w:eastAsia="宋体" w:cs="宋体"/>
          <w:sz w:val="21"/>
        </w:rPr>
      </w:pPr>
    </w:p>
    <w:p w14:paraId="7AFA5F3D">
      <w:pPr>
        <w:spacing w:line="258" w:lineRule="auto"/>
        <w:rPr>
          <w:rFonts w:hint="eastAsia" w:ascii="宋体" w:hAnsi="宋体" w:eastAsia="宋体" w:cs="宋体"/>
          <w:sz w:val="21"/>
        </w:rPr>
      </w:pPr>
    </w:p>
    <w:p w14:paraId="7BBD5521">
      <w:pPr>
        <w:spacing w:line="258" w:lineRule="auto"/>
        <w:rPr>
          <w:rFonts w:hint="eastAsia" w:ascii="宋体" w:hAnsi="宋体" w:eastAsia="宋体" w:cs="宋体"/>
          <w:sz w:val="21"/>
        </w:rPr>
      </w:pPr>
    </w:p>
    <w:p w14:paraId="4F44C07F">
      <w:pPr>
        <w:spacing w:line="258" w:lineRule="auto"/>
        <w:rPr>
          <w:rFonts w:hint="eastAsia" w:ascii="宋体" w:hAnsi="宋体" w:eastAsia="宋体" w:cs="宋体"/>
          <w:sz w:val="21"/>
        </w:rPr>
      </w:pPr>
    </w:p>
    <w:p w14:paraId="39A483A2">
      <w:pPr>
        <w:spacing w:line="258" w:lineRule="auto"/>
        <w:rPr>
          <w:rFonts w:hint="eastAsia" w:ascii="宋体" w:hAnsi="宋体" w:eastAsia="宋体" w:cs="宋体"/>
          <w:sz w:val="21"/>
        </w:rPr>
      </w:pPr>
    </w:p>
    <w:p w14:paraId="4D5088ED">
      <w:pPr>
        <w:spacing w:line="258" w:lineRule="auto"/>
        <w:rPr>
          <w:rFonts w:hint="eastAsia" w:ascii="宋体" w:hAnsi="宋体" w:eastAsia="宋体" w:cs="宋体"/>
          <w:sz w:val="21"/>
        </w:rPr>
      </w:pPr>
    </w:p>
    <w:p w14:paraId="3D049DCB">
      <w:pPr>
        <w:spacing w:line="258" w:lineRule="auto"/>
        <w:rPr>
          <w:rFonts w:hint="eastAsia" w:ascii="宋体" w:hAnsi="宋体" w:eastAsia="宋体" w:cs="宋体"/>
          <w:sz w:val="21"/>
        </w:rPr>
      </w:pPr>
    </w:p>
    <w:p w14:paraId="21FB5E21">
      <w:pPr>
        <w:spacing w:line="258" w:lineRule="auto"/>
        <w:rPr>
          <w:rFonts w:hint="eastAsia" w:ascii="宋体" w:hAnsi="宋体" w:eastAsia="宋体" w:cs="宋体"/>
          <w:sz w:val="21"/>
        </w:rPr>
      </w:pPr>
    </w:p>
    <w:p w14:paraId="703D2F53">
      <w:pPr>
        <w:pStyle w:val="11"/>
        <w:spacing w:before="134" w:line="205" w:lineRule="auto"/>
        <w:ind w:left="1447"/>
        <w:rPr>
          <w:rFonts w:hint="eastAsia" w:ascii="宋体" w:hAnsi="宋体" w:eastAsia="宋体" w:cs="宋体"/>
        </w:rPr>
      </w:pPr>
      <w:r>
        <w:rPr>
          <w:rFonts w:hint="eastAsia" w:ascii="宋体" w:hAnsi="宋体" w:eastAsia="宋体" w:cs="宋体"/>
          <w:b/>
          <w:bCs/>
          <w:spacing w:val="34"/>
        </w:rPr>
        <w:t>投标人名称：</w:t>
      </w:r>
    </w:p>
    <w:p w14:paraId="0C0DF5AB">
      <w:pPr>
        <w:spacing w:line="205" w:lineRule="auto"/>
        <w:rPr>
          <w:rFonts w:hint="eastAsia" w:ascii="宋体" w:hAnsi="宋体" w:eastAsia="宋体" w:cs="宋体"/>
        </w:rPr>
        <w:sectPr>
          <w:headerReference r:id="rId16" w:type="default"/>
          <w:footerReference r:id="rId17" w:type="default"/>
          <w:pgSz w:w="11907" w:h="16840"/>
          <w:pgMar w:top="1149" w:right="1133" w:bottom="1060" w:left="1701" w:header="875" w:footer="886" w:gutter="0"/>
          <w:pgNumType w:fmt="decimal"/>
          <w:cols w:space="720" w:num="1"/>
        </w:sectPr>
      </w:pPr>
    </w:p>
    <w:p w14:paraId="045520E2">
      <w:pPr>
        <w:pStyle w:val="11"/>
        <w:spacing w:before="307" w:line="201" w:lineRule="auto"/>
        <w:ind w:left="26"/>
        <w:outlineLvl w:val="1"/>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14EE44D2">
      <w:pPr>
        <w:pStyle w:val="11"/>
        <w:spacing w:before="176" w:line="201" w:lineRule="auto"/>
        <w:ind w:left="26"/>
        <w:outlineLvl w:val="2"/>
        <w:rPr>
          <w:rFonts w:hint="eastAsia" w:ascii="宋体" w:hAnsi="宋体" w:eastAsia="宋体" w:cs="宋体"/>
          <w:sz w:val="24"/>
          <w:szCs w:val="24"/>
        </w:rPr>
      </w:pPr>
      <w:r>
        <w:rPr>
          <w:rFonts w:hint="eastAsia" w:ascii="宋体" w:hAnsi="宋体" w:eastAsia="宋体" w:cs="宋体"/>
          <w:sz w:val="24"/>
          <w:szCs w:val="24"/>
        </w:rPr>
        <w:t>1-1营业执照等证明文件</w:t>
      </w:r>
    </w:p>
    <w:p w14:paraId="77ED7397">
      <w:pPr>
        <w:spacing w:line="201" w:lineRule="auto"/>
        <w:rPr>
          <w:rFonts w:hint="eastAsia" w:ascii="宋体" w:hAnsi="宋体" w:eastAsia="宋体" w:cs="宋体"/>
          <w:sz w:val="24"/>
          <w:szCs w:val="24"/>
        </w:rPr>
        <w:sectPr>
          <w:footerReference r:id="rId18" w:type="default"/>
          <w:pgSz w:w="11907" w:h="16840"/>
          <w:pgMar w:top="1149" w:right="1133" w:bottom="1060" w:left="1701" w:header="875" w:footer="886" w:gutter="0"/>
          <w:pgNumType w:fmt="decimal"/>
          <w:cols w:space="720" w:num="1"/>
        </w:sectPr>
      </w:pPr>
    </w:p>
    <w:p w14:paraId="629720B5">
      <w:pPr>
        <w:pStyle w:val="11"/>
        <w:spacing w:before="307" w:line="201" w:lineRule="auto"/>
        <w:ind w:left="26"/>
        <w:outlineLvl w:val="2"/>
        <w:rPr>
          <w:rFonts w:hint="eastAsia" w:ascii="宋体" w:hAnsi="宋体" w:eastAsia="宋体" w:cs="宋体"/>
          <w:sz w:val="24"/>
          <w:szCs w:val="24"/>
        </w:rPr>
      </w:pPr>
      <w:r>
        <w:rPr>
          <w:rFonts w:hint="eastAsia" w:ascii="宋体" w:hAnsi="宋体" w:eastAsia="宋体" w:cs="宋体"/>
          <w:spacing w:val="1"/>
          <w:sz w:val="24"/>
          <w:szCs w:val="24"/>
        </w:rPr>
        <w:t>1-2投标人资格声明书</w:t>
      </w:r>
    </w:p>
    <w:p w14:paraId="346B88DA">
      <w:pPr>
        <w:pStyle w:val="11"/>
        <w:spacing w:before="141" w:line="204" w:lineRule="auto"/>
        <w:ind w:left="3100"/>
        <w:rPr>
          <w:rFonts w:hint="eastAsia" w:ascii="宋体" w:hAnsi="宋体" w:eastAsia="宋体" w:cs="宋体"/>
          <w:sz w:val="35"/>
          <w:szCs w:val="35"/>
        </w:rPr>
      </w:pPr>
      <w:r>
        <w:rPr>
          <w:rFonts w:hint="eastAsia" w:ascii="宋体" w:hAnsi="宋体" w:eastAsia="宋体" w:cs="宋体"/>
          <w:b/>
          <w:bCs/>
          <w:spacing w:val="10"/>
          <w:sz w:val="35"/>
          <w:szCs w:val="35"/>
        </w:rPr>
        <w:t>投标人资格声明书</w:t>
      </w:r>
    </w:p>
    <w:p w14:paraId="3FD5E43C">
      <w:pPr>
        <w:pStyle w:val="11"/>
        <w:keepNext w:val="0"/>
        <w:keepLines w:val="0"/>
        <w:pageBreakBefore w:val="0"/>
        <w:widowControl/>
        <w:kinsoku w:val="0"/>
        <w:wordWrap/>
        <w:overflowPunct/>
        <w:topLinePunct w:val="0"/>
        <w:autoSpaceDE w:val="0"/>
        <w:autoSpaceDN w:val="0"/>
        <w:bidi w:val="0"/>
        <w:adjustRightInd w:val="0"/>
        <w:snapToGrid w:val="0"/>
        <w:spacing w:line="201" w:lineRule="auto"/>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致：</w:t>
      </w:r>
      <w:r>
        <w:rPr>
          <w:rFonts w:hint="eastAsia" w:ascii="宋体" w:hAnsi="宋体" w:eastAsia="宋体" w:cs="宋体"/>
          <w:spacing w:val="-1"/>
          <w:sz w:val="24"/>
          <w:szCs w:val="24"/>
          <w:u w:val="single" w:color="auto"/>
        </w:rPr>
        <w:t>采购人或采购代理机构</w:t>
      </w:r>
    </w:p>
    <w:p w14:paraId="05277821">
      <w:pPr>
        <w:pStyle w:val="11"/>
        <w:keepNext w:val="0"/>
        <w:keepLines w:val="0"/>
        <w:pageBreakBefore w:val="0"/>
        <w:widowControl/>
        <w:kinsoku w:val="0"/>
        <w:wordWrap/>
        <w:overflowPunct/>
        <w:topLinePunct w:val="0"/>
        <w:autoSpaceDE w:val="0"/>
        <w:autoSpaceDN w:val="0"/>
        <w:bidi w:val="0"/>
        <w:adjustRightInd w:val="0"/>
        <w:snapToGrid w:val="0"/>
        <w:spacing w:line="200" w:lineRule="auto"/>
        <w:ind w:left="487"/>
        <w:textAlignment w:val="baseline"/>
        <w:rPr>
          <w:rFonts w:hint="eastAsia" w:ascii="宋体" w:hAnsi="宋体" w:eastAsia="宋体" w:cs="宋体"/>
          <w:sz w:val="24"/>
          <w:szCs w:val="24"/>
        </w:rPr>
      </w:pPr>
      <w:r>
        <w:rPr>
          <w:rFonts w:hint="eastAsia" w:ascii="宋体" w:hAnsi="宋体" w:eastAsia="宋体" w:cs="宋体"/>
          <w:spacing w:val="-3"/>
          <w:sz w:val="24"/>
          <w:szCs w:val="24"/>
        </w:rPr>
        <w:t>在参与本次项目投标中，我单位承诺：</w:t>
      </w:r>
    </w:p>
    <w:p w14:paraId="780865E7">
      <w:pPr>
        <w:pStyle w:val="11"/>
        <w:keepNext w:val="0"/>
        <w:keepLines w:val="0"/>
        <w:pageBreakBefore w:val="0"/>
        <w:widowControl/>
        <w:kinsoku w:val="0"/>
        <w:wordWrap/>
        <w:overflowPunct/>
        <w:topLinePunct w:val="0"/>
        <w:autoSpaceDE w:val="0"/>
        <w:autoSpaceDN w:val="0"/>
        <w:bidi w:val="0"/>
        <w:adjustRightInd w:val="0"/>
        <w:snapToGrid w:val="0"/>
        <w:spacing w:line="196" w:lineRule="auto"/>
        <w:ind w:left="408"/>
        <w:textAlignment w:val="baseline"/>
        <w:rPr>
          <w:rFonts w:hint="eastAsia" w:ascii="宋体" w:hAnsi="宋体" w:eastAsia="宋体" w:cs="宋体"/>
          <w:sz w:val="24"/>
          <w:szCs w:val="24"/>
        </w:rPr>
      </w:pPr>
      <w:r>
        <w:rPr>
          <w:rFonts w:hint="eastAsia" w:ascii="宋体" w:hAnsi="宋体" w:eastAsia="宋体" w:cs="宋体"/>
          <w:sz w:val="24"/>
          <w:szCs w:val="24"/>
        </w:rPr>
        <w:t>（一）具有良好的商业信誉和健全的财务会计制度；</w:t>
      </w:r>
    </w:p>
    <w:p w14:paraId="74443204">
      <w:pPr>
        <w:pStyle w:val="11"/>
        <w:keepNext w:val="0"/>
        <w:keepLines w:val="0"/>
        <w:pageBreakBefore w:val="0"/>
        <w:widowControl/>
        <w:kinsoku w:val="0"/>
        <w:wordWrap/>
        <w:overflowPunct/>
        <w:topLinePunct w:val="0"/>
        <w:autoSpaceDE w:val="0"/>
        <w:autoSpaceDN w:val="0"/>
        <w:bidi w:val="0"/>
        <w:adjustRightInd w:val="0"/>
        <w:snapToGrid w:val="0"/>
        <w:spacing w:line="196" w:lineRule="auto"/>
        <w:ind w:left="408"/>
        <w:textAlignment w:val="baseline"/>
        <w:rPr>
          <w:rFonts w:hint="eastAsia" w:ascii="宋体" w:hAnsi="宋体" w:eastAsia="宋体" w:cs="宋体"/>
          <w:sz w:val="24"/>
          <w:szCs w:val="24"/>
        </w:rPr>
      </w:pPr>
      <w:r>
        <w:rPr>
          <w:rFonts w:hint="eastAsia" w:ascii="宋体" w:hAnsi="宋体" w:eastAsia="宋体" w:cs="宋体"/>
          <w:spacing w:val="-4"/>
          <w:sz w:val="24"/>
          <w:szCs w:val="24"/>
        </w:rPr>
        <w:t>（二）具有履行合同所必需的设备和专业技术能力；</w:t>
      </w:r>
    </w:p>
    <w:p w14:paraId="7FC62F7A">
      <w:pPr>
        <w:pStyle w:val="11"/>
        <w:keepNext w:val="0"/>
        <w:keepLines w:val="0"/>
        <w:pageBreakBefore w:val="0"/>
        <w:widowControl/>
        <w:kinsoku w:val="0"/>
        <w:wordWrap/>
        <w:overflowPunct/>
        <w:topLinePunct w:val="0"/>
        <w:autoSpaceDE w:val="0"/>
        <w:autoSpaceDN w:val="0"/>
        <w:bidi w:val="0"/>
        <w:adjustRightInd w:val="0"/>
        <w:snapToGrid w:val="0"/>
        <w:spacing w:line="196" w:lineRule="auto"/>
        <w:ind w:left="408"/>
        <w:textAlignment w:val="baseline"/>
        <w:rPr>
          <w:rFonts w:hint="eastAsia" w:ascii="宋体" w:hAnsi="宋体" w:eastAsia="宋体" w:cs="宋体"/>
          <w:sz w:val="24"/>
          <w:szCs w:val="24"/>
        </w:rPr>
      </w:pPr>
      <w:r>
        <w:rPr>
          <w:rFonts w:hint="eastAsia" w:ascii="宋体" w:hAnsi="宋体" w:eastAsia="宋体" w:cs="宋体"/>
          <w:sz w:val="24"/>
          <w:szCs w:val="24"/>
        </w:rPr>
        <w:t>（三）有依法缴纳税收和社会保障资金的良好记录；</w:t>
      </w:r>
    </w:p>
    <w:p w14:paraId="21E2CA67">
      <w:pPr>
        <w:pStyle w:val="11"/>
        <w:keepNext w:val="0"/>
        <w:keepLines w:val="0"/>
        <w:pageBreakBefore w:val="0"/>
        <w:widowControl/>
        <w:kinsoku w:val="0"/>
        <w:wordWrap/>
        <w:overflowPunct/>
        <w:topLinePunct w:val="0"/>
        <w:autoSpaceDE w:val="0"/>
        <w:autoSpaceDN w:val="0"/>
        <w:bidi w:val="0"/>
        <w:adjustRightInd w:val="0"/>
        <w:snapToGrid w:val="0"/>
        <w:spacing w:line="277" w:lineRule="auto"/>
        <w:ind w:left="1140" w:right="2" w:hanging="732"/>
        <w:textAlignment w:val="baseline"/>
        <w:rPr>
          <w:rFonts w:hint="eastAsia" w:ascii="宋体" w:hAnsi="宋体" w:eastAsia="宋体" w:cs="宋体"/>
          <w:sz w:val="24"/>
          <w:szCs w:val="24"/>
        </w:rPr>
      </w:pPr>
      <w:r>
        <w:rPr>
          <w:rFonts w:hint="eastAsia" w:ascii="宋体" w:hAnsi="宋体" w:eastAsia="宋体" w:cs="宋体"/>
          <w:spacing w:val="-3"/>
          <w:sz w:val="24"/>
          <w:szCs w:val="24"/>
        </w:rPr>
        <w:t>（四）参加政府采购活动前三年内，在经营活动中没有重大违法记录（重大违法记</w:t>
      </w:r>
      <w:r>
        <w:rPr>
          <w:rFonts w:hint="eastAsia" w:ascii="宋体" w:hAnsi="宋体" w:eastAsia="宋体" w:cs="宋体"/>
          <w:sz w:val="24"/>
          <w:szCs w:val="24"/>
        </w:rPr>
        <w:t>录指因违法经营受到刑事处罚或者责令停产停业、吊销许可证或者执照、较</w:t>
      </w:r>
      <w:r>
        <w:rPr>
          <w:rFonts w:hint="eastAsia" w:ascii="宋体" w:hAnsi="宋体" w:eastAsia="宋体" w:cs="宋体"/>
          <w:spacing w:val="-1"/>
          <w:sz w:val="24"/>
          <w:szCs w:val="24"/>
        </w:rPr>
        <w:t>大数额罚款等行政处罚，不包括因违法经营被禁止在一定期限内参加政府采购活动，但期限已经届满的情形</w:t>
      </w:r>
      <w:r>
        <w:rPr>
          <w:rFonts w:hint="eastAsia" w:ascii="宋体" w:hAnsi="宋体" w:eastAsia="宋体" w:cs="宋体"/>
          <w:spacing w:val="-53"/>
          <w:sz w:val="24"/>
          <w:szCs w:val="24"/>
        </w:rPr>
        <w:t>）；</w:t>
      </w:r>
    </w:p>
    <w:p w14:paraId="08EF28D6">
      <w:pPr>
        <w:pStyle w:val="11"/>
        <w:keepNext w:val="0"/>
        <w:keepLines w:val="0"/>
        <w:pageBreakBefore w:val="0"/>
        <w:widowControl/>
        <w:kinsoku w:val="0"/>
        <w:wordWrap/>
        <w:overflowPunct/>
        <w:topLinePunct w:val="0"/>
        <w:autoSpaceDE w:val="0"/>
        <w:autoSpaceDN w:val="0"/>
        <w:bidi w:val="0"/>
        <w:adjustRightInd w:val="0"/>
        <w:snapToGrid w:val="0"/>
        <w:spacing w:line="250" w:lineRule="auto"/>
        <w:ind w:left="1136" w:right="2" w:hanging="728"/>
        <w:textAlignment w:val="baseline"/>
        <w:rPr>
          <w:rFonts w:hint="eastAsia" w:ascii="宋体" w:hAnsi="宋体" w:eastAsia="宋体" w:cs="宋体"/>
          <w:sz w:val="24"/>
          <w:szCs w:val="24"/>
        </w:rPr>
      </w:pPr>
      <w:r>
        <w:rPr>
          <w:rFonts w:hint="eastAsia" w:ascii="宋体" w:hAnsi="宋体" w:eastAsia="宋体" w:cs="宋体"/>
          <w:sz w:val="24"/>
          <w:szCs w:val="24"/>
        </w:rPr>
        <w:t>（五）我单位不属于政府采购法律、行政法规规定的公益一类事</w:t>
      </w:r>
      <w:r>
        <w:rPr>
          <w:rFonts w:hint="eastAsia" w:ascii="宋体" w:hAnsi="宋体" w:eastAsia="宋体" w:cs="宋体"/>
          <w:spacing w:val="-1"/>
          <w:sz w:val="24"/>
          <w:szCs w:val="24"/>
        </w:rPr>
        <w:t>业单位、或使用事</w:t>
      </w:r>
      <w:r>
        <w:rPr>
          <w:rFonts w:hint="eastAsia" w:ascii="宋体" w:hAnsi="宋体" w:eastAsia="宋体" w:cs="宋体"/>
          <w:sz w:val="24"/>
          <w:szCs w:val="24"/>
        </w:rPr>
        <w:t>业编制且由财政拨款保障的群团组织（仅适用于政府购买</w:t>
      </w:r>
      <w:r>
        <w:rPr>
          <w:rFonts w:hint="eastAsia" w:ascii="宋体" w:hAnsi="宋体" w:eastAsia="宋体" w:cs="宋体"/>
          <w:spacing w:val="-1"/>
          <w:sz w:val="24"/>
          <w:szCs w:val="24"/>
        </w:rPr>
        <w:t>服务项目</w:t>
      </w:r>
      <w:r>
        <w:rPr>
          <w:rFonts w:hint="eastAsia" w:ascii="宋体" w:hAnsi="宋体" w:eastAsia="宋体" w:cs="宋体"/>
          <w:spacing w:val="-40"/>
          <w:sz w:val="24"/>
          <w:szCs w:val="24"/>
        </w:rPr>
        <w:t>）；</w:t>
      </w:r>
    </w:p>
    <w:p w14:paraId="03A28259">
      <w:pPr>
        <w:pStyle w:val="11"/>
        <w:keepNext w:val="0"/>
        <w:keepLines w:val="0"/>
        <w:pageBreakBefore w:val="0"/>
        <w:widowControl/>
        <w:kinsoku w:val="0"/>
        <w:wordWrap/>
        <w:overflowPunct/>
        <w:topLinePunct w:val="0"/>
        <w:autoSpaceDE w:val="0"/>
        <w:autoSpaceDN w:val="0"/>
        <w:bidi w:val="0"/>
        <w:adjustRightInd w:val="0"/>
        <w:snapToGrid w:val="0"/>
        <w:spacing w:line="268" w:lineRule="auto"/>
        <w:ind w:left="1138" w:right="2" w:hanging="730"/>
        <w:textAlignment w:val="baseline"/>
        <w:rPr>
          <w:rFonts w:hint="eastAsia" w:ascii="宋体" w:hAnsi="宋体" w:eastAsia="宋体" w:cs="宋体"/>
          <w:sz w:val="24"/>
          <w:szCs w:val="24"/>
        </w:rPr>
      </w:pPr>
      <w:r>
        <w:rPr>
          <w:rFonts w:hint="eastAsia" w:ascii="宋体" w:hAnsi="宋体" w:eastAsia="宋体" w:cs="宋体"/>
          <w:sz w:val="24"/>
          <w:szCs w:val="24"/>
        </w:rPr>
        <w:t>（六）我单位不存在为采购项目提供整体设计、规范编制或者项</w:t>
      </w:r>
      <w:r>
        <w:rPr>
          <w:rFonts w:hint="eastAsia" w:ascii="宋体" w:hAnsi="宋体" w:eastAsia="宋体" w:cs="宋体"/>
          <w:spacing w:val="-1"/>
          <w:sz w:val="24"/>
          <w:szCs w:val="24"/>
        </w:rPr>
        <w:t>目管理、监理、检</w:t>
      </w:r>
      <w:r>
        <w:rPr>
          <w:rFonts w:hint="eastAsia" w:ascii="宋体" w:hAnsi="宋体" w:eastAsia="宋体" w:cs="宋体"/>
          <w:sz w:val="24"/>
          <w:szCs w:val="24"/>
        </w:rPr>
        <w:t>测等服务后，再参加该采购项目的其他采购活动的情形（单一来源采购项目</w:t>
      </w:r>
      <w:r>
        <w:rPr>
          <w:rFonts w:hint="eastAsia" w:ascii="宋体" w:hAnsi="宋体" w:eastAsia="宋体" w:cs="宋体"/>
          <w:sz w:val="24"/>
          <w:szCs w:val="24"/>
          <w:lang w:val="en-US" w:eastAsia="zh-CN"/>
        </w:rPr>
        <w:t>除外</w:t>
      </w:r>
      <w:r>
        <w:rPr>
          <w:rFonts w:hint="eastAsia" w:ascii="宋体" w:hAnsi="宋体" w:eastAsia="宋体" w:cs="宋体"/>
          <w:sz w:val="24"/>
          <w:szCs w:val="24"/>
        </w:rPr>
        <w:t>）；</w:t>
      </w:r>
    </w:p>
    <w:p w14:paraId="76EE1AA9">
      <w:pPr>
        <w:pStyle w:val="11"/>
        <w:keepNext w:val="0"/>
        <w:keepLines w:val="0"/>
        <w:pageBreakBefore w:val="0"/>
        <w:widowControl/>
        <w:kinsoku w:val="0"/>
        <w:wordWrap/>
        <w:overflowPunct/>
        <w:topLinePunct w:val="0"/>
        <w:autoSpaceDE w:val="0"/>
        <w:autoSpaceDN w:val="0"/>
        <w:bidi w:val="0"/>
        <w:adjustRightInd w:val="0"/>
        <w:snapToGrid w:val="0"/>
        <w:spacing w:line="268" w:lineRule="auto"/>
        <w:ind w:left="1137" w:right="2" w:hanging="729"/>
        <w:textAlignment w:val="baseline"/>
        <w:rPr>
          <w:rFonts w:hint="eastAsia" w:ascii="宋体" w:hAnsi="宋体" w:eastAsia="宋体" w:cs="宋体"/>
          <w:sz w:val="24"/>
          <w:szCs w:val="24"/>
        </w:rPr>
      </w:pPr>
      <w:r>
        <w:rPr>
          <w:rFonts w:hint="eastAsia" w:ascii="宋体" w:hAnsi="宋体" w:eastAsia="宋体" w:cs="宋体"/>
          <w:spacing w:val="1"/>
          <w:sz w:val="24"/>
          <w:szCs w:val="24"/>
        </w:rPr>
        <w:t>（七）与我单位存在“单位负责人为同一人或者存在直接控股、管理关系”的其他法</w:t>
      </w:r>
      <w:r>
        <w:rPr>
          <w:rFonts w:hint="eastAsia" w:ascii="宋体" w:hAnsi="宋体" w:eastAsia="宋体" w:cs="宋体"/>
          <w:spacing w:val="-1"/>
          <w:sz w:val="24"/>
          <w:szCs w:val="24"/>
        </w:rPr>
        <w:t>人单位信息如下（如有，不论其是否参加同一合同项下的政府采购活动均须</w:t>
      </w:r>
      <w:r>
        <w:rPr>
          <w:rFonts w:hint="eastAsia" w:ascii="宋体" w:hAnsi="宋体" w:eastAsia="宋体" w:cs="宋体"/>
          <w:spacing w:val="-2"/>
          <w:sz w:val="24"/>
          <w:szCs w:val="24"/>
        </w:rPr>
        <w:t>填写</w:t>
      </w:r>
      <w:r>
        <w:rPr>
          <w:rFonts w:hint="eastAsia" w:ascii="宋体" w:hAnsi="宋体" w:eastAsia="宋体" w:cs="宋体"/>
          <w:spacing w:val="-55"/>
          <w:sz w:val="24"/>
          <w:szCs w:val="24"/>
        </w:rPr>
        <w:t>）：</w:t>
      </w:r>
    </w:p>
    <w:p w14:paraId="73A9BCEC">
      <w:pPr>
        <w:spacing w:line="146" w:lineRule="exact"/>
        <w:rPr>
          <w:rFonts w:hint="eastAsia" w:ascii="宋体" w:hAnsi="宋体" w:eastAsia="宋体" w:cs="宋体"/>
        </w:rPr>
      </w:pPr>
    </w:p>
    <w:tbl>
      <w:tblPr>
        <w:tblStyle w:val="38"/>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635D0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16E389CB">
            <w:pPr>
              <w:autoSpaceDE w:val="0"/>
              <w:autoSpaceDN w:val="0"/>
              <w:spacing w:before="86" w:line="199" w:lineRule="auto"/>
              <w:ind w:left="240"/>
              <w:rPr>
                <w:rFonts w:hint="eastAsia" w:ascii="宋体" w:hAnsi="宋体" w:eastAsia="宋体" w:cs="宋体"/>
                <w:sz w:val="24"/>
                <w:szCs w:val="24"/>
              </w:rPr>
            </w:pPr>
            <w:r>
              <w:rPr>
                <w:rFonts w:hint="eastAsia" w:ascii="宋体" w:hAnsi="宋体" w:eastAsia="宋体" w:cs="宋体"/>
                <w:spacing w:val="-3"/>
                <w:sz w:val="24"/>
                <w:szCs w:val="24"/>
              </w:rPr>
              <w:t>序号</w:t>
            </w:r>
          </w:p>
        </w:tc>
        <w:tc>
          <w:tcPr>
            <w:tcW w:w="4571" w:type="dxa"/>
            <w:vAlign w:val="top"/>
          </w:tcPr>
          <w:p w14:paraId="2D805CCA">
            <w:pPr>
              <w:autoSpaceDE w:val="0"/>
              <w:autoSpaceDN w:val="0"/>
              <w:spacing w:before="86" w:line="199" w:lineRule="auto"/>
              <w:ind w:left="1807"/>
              <w:rPr>
                <w:rFonts w:hint="eastAsia" w:ascii="宋体" w:hAnsi="宋体" w:eastAsia="宋体" w:cs="宋体"/>
                <w:sz w:val="24"/>
                <w:szCs w:val="24"/>
              </w:rPr>
            </w:pPr>
            <w:r>
              <w:rPr>
                <w:rFonts w:hint="eastAsia" w:ascii="宋体" w:hAnsi="宋体" w:eastAsia="宋体" w:cs="宋体"/>
                <w:spacing w:val="-1"/>
                <w:sz w:val="24"/>
                <w:szCs w:val="24"/>
              </w:rPr>
              <w:t>单位名称</w:t>
            </w:r>
          </w:p>
        </w:tc>
        <w:tc>
          <w:tcPr>
            <w:tcW w:w="2979" w:type="dxa"/>
            <w:vAlign w:val="top"/>
          </w:tcPr>
          <w:p w14:paraId="33288CDF">
            <w:pPr>
              <w:autoSpaceDE w:val="0"/>
              <w:autoSpaceDN w:val="0"/>
              <w:spacing w:before="86" w:line="199" w:lineRule="auto"/>
              <w:ind w:left="1013"/>
              <w:rPr>
                <w:rFonts w:hint="eastAsia" w:ascii="宋体" w:hAnsi="宋体" w:eastAsia="宋体" w:cs="宋体"/>
                <w:sz w:val="24"/>
                <w:szCs w:val="24"/>
              </w:rPr>
            </w:pPr>
            <w:r>
              <w:rPr>
                <w:rFonts w:hint="eastAsia" w:ascii="宋体" w:hAnsi="宋体" w:eastAsia="宋体" w:cs="宋体"/>
                <w:spacing w:val="-2"/>
                <w:sz w:val="24"/>
                <w:szCs w:val="24"/>
              </w:rPr>
              <w:t>相互关系</w:t>
            </w:r>
          </w:p>
        </w:tc>
      </w:tr>
      <w:tr w14:paraId="2CA19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6EC90675">
            <w:pPr>
              <w:pStyle w:val="39"/>
              <w:autoSpaceDE w:val="0"/>
              <w:autoSpaceDN w:val="0"/>
              <w:spacing w:before="120" w:line="199" w:lineRule="auto"/>
              <w:ind w:left="424"/>
              <w:rPr>
                <w:rFonts w:hint="eastAsia" w:ascii="宋体" w:hAnsi="宋体" w:eastAsia="宋体" w:cs="宋体"/>
                <w:sz w:val="24"/>
                <w:szCs w:val="24"/>
              </w:rPr>
            </w:pPr>
            <w:r>
              <w:rPr>
                <w:rFonts w:hint="eastAsia" w:ascii="宋体" w:hAnsi="宋体" w:eastAsia="宋体" w:cs="宋体"/>
                <w:sz w:val="24"/>
                <w:szCs w:val="24"/>
              </w:rPr>
              <w:t>1</w:t>
            </w:r>
          </w:p>
        </w:tc>
        <w:tc>
          <w:tcPr>
            <w:tcW w:w="4571" w:type="dxa"/>
            <w:vAlign w:val="top"/>
          </w:tcPr>
          <w:p w14:paraId="7AB4E38A">
            <w:pPr>
              <w:pStyle w:val="39"/>
              <w:autoSpaceDE w:val="0"/>
              <w:autoSpaceDN w:val="0"/>
              <w:rPr>
                <w:rFonts w:hint="eastAsia" w:ascii="宋体" w:hAnsi="宋体" w:eastAsia="宋体" w:cs="宋体"/>
              </w:rPr>
            </w:pPr>
          </w:p>
        </w:tc>
        <w:tc>
          <w:tcPr>
            <w:tcW w:w="2979" w:type="dxa"/>
            <w:vAlign w:val="top"/>
          </w:tcPr>
          <w:p w14:paraId="24EDC65A">
            <w:pPr>
              <w:pStyle w:val="39"/>
              <w:autoSpaceDE w:val="0"/>
              <w:autoSpaceDN w:val="0"/>
              <w:rPr>
                <w:rFonts w:hint="eastAsia" w:ascii="宋体" w:hAnsi="宋体" w:eastAsia="宋体" w:cs="宋体"/>
              </w:rPr>
            </w:pPr>
          </w:p>
        </w:tc>
      </w:tr>
      <w:tr w14:paraId="2E8C7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1CA5390C">
            <w:pPr>
              <w:pStyle w:val="39"/>
              <w:autoSpaceDE w:val="0"/>
              <w:autoSpaceDN w:val="0"/>
              <w:spacing w:before="118" w:line="201" w:lineRule="auto"/>
              <w:ind w:left="415"/>
              <w:rPr>
                <w:rFonts w:hint="eastAsia" w:ascii="宋体" w:hAnsi="宋体" w:eastAsia="宋体" w:cs="宋体"/>
                <w:sz w:val="24"/>
                <w:szCs w:val="24"/>
              </w:rPr>
            </w:pPr>
            <w:r>
              <w:rPr>
                <w:rFonts w:hint="eastAsia" w:ascii="宋体" w:hAnsi="宋体" w:eastAsia="宋体" w:cs="宋体"/>
                <w:spacing w:val="1"/>
                <w:sz w:val="24"/>
                <w:szCs w:val="24"/>
              </w:rPr>
              <w:t>2</w:t>
            </w:r>
          </w:p>
        </w:tc>
        <w:tc>
          <w:tcPr>
            <w:tcW w:w="4571" w:type="dxa"/>
            <w:vAlign w:val="top"/>
          </w:tcPr>
          <w:p w14:paraId="3FACD3FA">
            <w:pPr>
              <w:pStyle w:val="39"/>
              <w:autoSpaceDE w:val="0"/>
              <w:autoSpaceDN w:val="0"/>
              <w:rPr>
                <w:rFonts w:hint="eastAsia" w:ascii="宋体" w:hAnsi="宋体" w:eastAsia="宋体" w:cs="宋体"/>
              </w:rPr>
            </w:pPr>
          </w:p>
        </w:tc>
        <w:tc>
          <w:tcPr>
            <w:tcW w:w="2979" w:type="dxa"/>
            <w:vAlign w:val="top"/>
          </w:tcPr>
          <w:p w14:paraId="2952E119">
            <w:pPr>
              <w:pStyle w:val="39"/>
              <w:autoSpaceDE w:val="0"/>
              <w:autoSpaceDN w:val="0"/>
              <w:rPr>
                <w:rFonts w:hint="eastAsia" w:ascii="宋体" w:hAnsi="宋体" w:eastAsia="宋体" w:cs="宋体"/>
              </w:rPr>
            </w:pPr>
          </w:p>
        </w:tc>
      </w:tr>
      <w:tr w14:paraId="29379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49CECAB9">
            <w:pPr>
              <w:pStyle w:val="39"/>
              <w:autoSpaceDE w:val="0"/>
              <w:autoSpaceDN w:val="0"/>
              <w:spacing w:before="269" w:line="80" w:lineRule="exact"/>
              <w:ind w:left="382"/>
              <w:rPr>
                <w:rFonts w:hint="eastAsia" w:ascii="宋体" w:hAnsi="宋体" w:eastAsia="宋体" w:cs="宋体"/>
                <w:sz w:val="24"/>
                <w:szCs w:val="24"/>
              </w:rPr>
            </w:pPr>
            <w:r>
              <w:rPr>
                <w:rFonts w:hint="eastAsia" w:ascii="宋体" w:hAnsi="宋体" w:eastAsia="宋体" w:cs="宋体"/>
                <w:position w:val="1"/>
                <w:sz w:val="24"/>
                <w:szCs w:val="24"/>
              </w:rPr>
              <w:t>…</w:t>
            </w:r>
          </w:p>
        </w:tc>
        <w:tc>
          <w:tcPr>
            <w:tcW w:w="4571" w:type="dxa"/>
            <w:vAlign w:val="top"/>
          </w:tcPr>
          <w:p w14:paraId="38E4F9DE">
            <w:pPr>
              <w:pStyle w:val="39"/>
              <w:autoSpaceDE w:val="0"/>
              <w:autoSpaceDN w:val="0"/>
              <w:rPr>
                <w:rFonts w:hint="eastAsia" w:ascii="宋体" w:hAnsi="宋体" w:eastAsia="宋体" w:cs="宋体"/>
              </w:rPr>
            </w:pPr>
          </w:p>
        </w:tc>
        <w:tc>
          <w:tcPr>
            <w:tcW w:w="2979" w:type="dxa"/>
            <w:vAlign w:val="top"/>
          </w:tcPr>
          <w:p w14:paraId="027C76B1">
            <w:pPr>
              <w:pStyle w:val="39"/>
              <w:autoSpaceDE w:val="0"/>
              <w:autoSpaceDN w:val="0"/>
              <w:rPr>
                <w:rFonts w:hint="eastAsia" w:ascii="宋体" w:hAnsi="宋体" w:eastAsia="宋体" w:cs="宋体"/>
              </w:rPr>
            </w:pPr>
          </w:p>
        </w:tc>
      </w:tr>
    </w:tbl>
    <w:p w14:paraId="2D13A56D">
      <w:pPr>
        <w:pStyle w:val="11"/>
        <w:spacing w:before="286" w:line="200" w:lineRule="auto"/>
        <w:ind w:left="486"/>
        <w:rPr>
          <w:rFonts w:hint="eastAsia" w:ascii="宋体" w:hAnsi="宋体" w:eastAsia="宋体" w:cs="宋体"/>
          <w:sz w:val="24"/>
          <w:szCs w:val="24"/>
        </w:rPr>
      </w:pPr>
      <w:r>
        <w:rPr>
          <w:rFonts w:hint="eastAsia" w:ascii="宋体" w:hAnsi="宋体" w:eastAsia="宋体" w:cs="宋体"/>
          <w:spacing w:val="-3"/>
          <w:sz w:val="24"/>
          <w:szCs w:val="24"/>
        </w:rPr>
        <w:t>上述声明真实有效，否则我方负全部责任。</w:t>
      </w:r>
    </w:p>
    <w:p w14:paraId="5B2EBED5">
      <w:pPr>
        <w:spacing w:line="342" w:lineRule="auto"/>
        <w:rPr>
          <w:rFonts w:hint="eastAsia" w:ascii="宋体" w:hAnsi="宋体" w:eastAsia="宋体" w:cs="宋体"/>
          <w:sz w:val="21"/>
        </w:rPr>
      </w:pPr>
    </w:p>
    <w:p w14:paraId="45B8C066">
      <w:pPr>
        <w:pStyle w:val="11"/>
        <w:spacing w:before="103" w:line="196" w:lineRule="auto"/>
        <w:ind w:left="4398"/>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p>
    <w:p w14:paraId="5324A89F">
      <w:pPr>
        <w:pStyle w:val="11"/>
        <w:spacing w:before="104" w:line="200" w:lineRule="auto"/>
        <w:ind w:left="56"/>
        <w:jc w:val="right"/>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日</w:t>
      </w:r>
    </w:p>
    <w:p w14:paraId="3AF9C37E">
      <w:pPr>
        <w:pStyle w:val="11"/>
        <w:spacing w:before="209" w:line="200" w:lineRule="auto"/>
        <w:ind w:left="5288"/>
        <w:jc w:val="right"/>
        <w:rPr>
          <w:rFonts w:hint="eastAsia" w:ascii="宋体" w:hAnsi="宋体" w:eastAsia="宋体" w:cs="宋体"/>
          <w:sz w:val="24"/>
          <w:szCs w:val="24"/>
        </w:rPr>
      </w:pPr>
    </w:p>
    <w:p w14:paraId="3419C5A5">
      <w:pPr>
        <w:pStyle w:val="11"/>
        <w:spacing w:before="307" w:line="300" w:lineRule="auto"/>
        <w:ind w:left="4" w:right="28" w:hanging="1"/>
        <w:rPr>
          <w:rFonts w:hint="eastAsia" w:ascii="宋体" w:hAnsi="宋体" w:eastAsia="宋体" w:cs="宋体"/>
          <w:sz w:val="24"/>
          <w:szCs w:val="24"/>
        </w:rPr>
      </w:pPr>
      <w:r>
        <w:rPr>
          <w:rFonts w:hint="eastAsia" w:ascii="宋体" w:hAnsi="宋体" w:eastAsia="宋体" w:cs="宋体"/>
          <w:spacing w:val="2"/>
          <w:sz w:val="24"/>
          <w:szCs w:val="24"/>
        </w:rPr>
        <w:t>说明：供应商承诺不实的，依据《政府采购法》</w:t>
      </w:r>
      <w:r>
        <w:rPr>
          <w:rFonts w:hint="eastAsia" w:ascii="宋体" w:hAnsi="宋体" w:eastAsia="宋体" w:cs="宋体"/>
          <w:spacing w:val="1"/>
          <w:sz w:val="24"/>
          <w:szCs w:val="24"/>
        </w:rPr>
        <w:t>第七十七条“提供虚假材料谋取中标、成交的”有关规定予以处理。</w:t>
      </w:r>
    </w:p>
    <w:p w14:paraId="1D5533F2">
      <w:pPr>
        <w:spacing w:line="300" w:lineRule="auto"/>
        <w:rPr>
          <w:rFonts w:hint="eastAsia" w:ascii="宋体" w:hAnsi="宋体" w:eastAsia="宋体" w:cs="宋体"/>
          <w:sz w:val="24"/>
          <w:szCs w:val="24"/>
        </w:rPr>
        <w:sectPr>
          <w:footerReference r:id="rId19" w:type="default"/>
          <w:pgSz w:w="11907" w:h="16840"/>
          <w:pgMar w:top="1149" w:right="1133" w:bottom="1060" w:left="1701" w:header="875" w:footer="886" w:gutter="0"/>
          <w:pgNumType w:fmt="decimal"/>
          <w:cols w:space="720" w:num="1"/>
        </w:sectPr>
      </w:pPr>
    </w:p>
    <w:p w14:paraId="56DEB893">
      <w:pPr>
        <w:pStyle w:val="11"/>
        <w:spacing w:before="307" w:line="196" w:lineRule="auto"/>
        <w:ind w:left="32"/>
        <w:outlineLvl w:val="1"/>
        <w:rPr>
          <w:rFonts w:hint="eastAsia" w:ascii="宋体" w:hAnsi="宋体" w:eastAsia="宋体" w:cs="宋体"/>
          <w:sz w:val="24"/>
          <w:szCs w:val="24"/>
        </w:rPr>
      </w:pPr>
      <w:r>
        <w:rPr>
          <w:rFonts w:hint="eastAsia" w:ascii="宋体" w:hAnsi="宋体" w:eastAsia="宋体" w:cs="宋体"/>
          <w:sz w:val="24"/>
          <w:szCs w:val="24"/>
        </w:rPr>
        <w:t>2落实政府采购政策需满足的资格要求（如有）</w:t>
      </w:r>
    </w:p>
    <w:p w14:paraId="06B5A3C1">
      <w:pPr>
        <w:pStyle w:val="11"/>
        <w:spacing w:before="184" w:line="201" w:lineRule="auto"/>
        <w:ind w:left="32"/>
        <w:outlineLvl w:val="2"/>
        <w:rPr>
          <w:rFonts w:hint="eastAsia" w:ascii="宋体" w:hAnsi="宋体" w:eastAsia="宋体" w:cs="宋体"/>
          <w:sz w:val="24"/>
          <w:szCs w:val="24"/>
        </w:rPr>
      </w:pPr>
      <w:r>
        <w:rPr>
          <w:rFonts w:hint="eastAsia" w:ascii="宋体" w:hAnsi="宋体" w:eastAsia="宋体" w:cs="宋体"/>
          <w:sz w:val="24"/>
          <w:szCs w:val="24"/>
        </w:rPr>
        <w:t>2-1中小企业政策证明文件</w:t>
      </w:r>
    </w:p>
    <w:p w14:paraId="6F523CE3">
      <w:pPr>
        <w:pStyle w:val="11"/>
        <w:spacing w:before="178" w:line="201" w:lineRule="auto"/>
        <w:ind w:left="17"/>
        <w:rPr>
          <w:rFonts w:hint="eastAsia" w:ascii="宋体" w:hAnsi="宋体" w:eastAsia="宋体" w:cs="宋体"/>
          <w:sz w:val="24"/>
          <w:szCs w:val="24"/>
        </w:rPr>
      </w:pPr>
      <w:r>
        <w:rPr>
          <w:rFonts w:hint="eastAsia" w:ascii="宋体" w:hAnsi="宋体" w:eastAsia="宋体" w:cs="宋体"/>
          <w:spacing w:val="-1"/>
          <w:sz w:val="24"/>
          <w:szCs w:val="24"/>
        </w:rPr>
        <w:t>说明：</w:t>
      </w:r>
    </w:p>
    <w:p w14:paraId="7BCE188D">
      <w:pPr>
        <w:pStyle w:val="11"/>
        <w:spacing w:before="176" w:line="278" w:lineRule="auto"/>
        <w:ind w:right="14" w:firstLine="9"/>
        <w:rPr>
          <w:rFonts w:hint="eastAsia" w:ascii="宋体" w:hAnsi="宋体" w:eastAsia="宋体" w:cs="宋体"/>
          <w:sz w:val="24"/>
          <w:szCs w:val="24"/>
        </w:rPr>
      </w:pPr>
      <w:r>
        <w:rPr>
          <w:rFonts w:hint="eastAsia" w:ascii="宋体" w:hAnsi="宋体" w:eastAsia="宋体" w:cs="宋体"/>
          <w:spacing w:val="-2"/>
          <w:sz w:val="24"/>
          <w:szCs w:val="24"/>
        </w:rPr>
        <w:t>（1）如本项目（包）不专门面向中小企业预</w:t>
      </w:r>
      <w:r>
        <w:rPr>
          <w:rFonts w:hint="eastAsia" w:ascii="宋体" w:hAnsi="宋体" w:eastAsia="宋体" w:cs="宋体"/>
          <w:spacing w:val="-3"/>
          <w:sz w:val="24"/>
          <w:szCs w:val="24"/>
        </w:rPr>
        <w:t>留采购份额，资格证明文件部分无需提供</w:t>
      </w:r>
      <w:r>
        <w:rPr>
          <w:rFonts w:hint="eastAsia" w:ascii="宋体" w:hAnsi="宋体" w:eastAsia="宋体" w:cs="宋体"/>
          <w:spacing w:val="-1"/>
          <w:sz w:val="24"/>
          <w:szCs w:val="24"/>
        </w:rPr>
        <w:t>《中小企业声明函》或《残疾人福利性单位声明函》或由省级以上监狱管理局、戒毒管理局（含新疆生产建设兵团）出具的属于监狱企业的证明文件；供应商如具有上述证明</w:t>
      </w:r>
      <w:r>
        <w:rPr>
          <w:rFonts w:hint="eastAsia" w:ascii="宋体" w:hAnsi="宋体" w:eastAsia="宋体" w:cs="宋体"/>
          <w:sz w:val="24"/>
          <w:szCs w:val="24"/>
        </w:rPr>
        <w:t>文件，建议在商务技术文件中提供。</w:t>
      </w:r>
    </w:p>
    <w:p w14:paraId="04727349">
      <w:pPr>
        <w:pStyle w:val="11"/>
        <w:spacing w:before="178" w:line="268" w:lineRule="auto"/>
        <w:ind w:left="15" w:hanging="6"/>
        <w:rPr>
          <w:rFonts w:hint="eastAsia" w:ascii="宋体" w:hAnsi="宋体" w:eastAsia="宋体" w:cs="宋体"/>
          <w:sz w:val="24"/>
          <w:szCs w:val="24"/>
        </w:rPr>
      </w:pPr>
      <w:r>
        <w:rPr>
          <w:rFonts w:hint="eastAsia" w:ascii="宋体" w:hAnsi="宋体" w:eastAsia="宋体" w:cs="宋体"/>
          <w:spacing w:val="-2"/>
          <w:sz w:val="24"/>
          <w:szCs w:val="24"/>
        </w:rPr>
        <w:t>（2）如本项目（包）专门面向中小企业采购，投标文件中须提供《中小企业声</w:t>
      </w:r>
      <w:r>
        <w:rPr>
          <w:rFonts w:hint="eastAsia" w:ascii="宋体" w:hAnsi="宋体" w:eastAsia="宋体" w:cs="宋体"/>
          <w:spacing w:val="-3"/>
          <w:sz w:val="24"/>
          <w:szCs w:val="24"/>
        </w:rPr>
        <w:t>明函》</w:t>
      </w:r>
      <w:r>
        <w:rPr>
          <w:rFonts w:hint="eastAsia" w:ascii="宋体" w:hAnsi="宋体" w:eastAsia="宋体" w:cs="宋体"/>
          <w:spacing w:val="-1"/>
          <w:sz w:val="24"/>
          <w:szCs w:val="24"/>
        </w:rPr>
        <w:t>或《残疾人福利性单位声明函》或由省级以上监狱管理局、</w:t>
      </w:r>
      <w:r>
        <w:rPr>
          <w:rFonts w:hint="eastAsia" w:ascii="宋体" w:hAnsi="宋体" w:eastAsia="宋体" w:cs="宋体"/>
          <w:spacing w:val="-2"/>
          <w:sz w:val="24"/>
          <w:szCs w:val="24"/>
        </w:rPr>
        <w:t>戒毒管理局（含新疆生产建</w:t>
      </w:r>
      <w:r>
        <w:rPr>
          <w:rFonts w:hint="eastAsia" w:ascii="宋体" w:hAnsi="宋体" w:eastAsia="宋体" w:cs="宋体"/>
          <w:sz w:val="24"/>
          <w:szCs w:val="24"/>
        </w:rPr>
        <w:t>设兵团）出具的属于监狱企业的证明文件，且建议在资格证明文件部分提</w:t>
      </w:r>
      <w:r>
        <w:rPr>
          <w:rFonts w:hint="eastAsia" w:ascii="宋体" w:hAnsi="宋体" w:eastAsia="宋体" w:cs="宋体"/>
          <w:spacing w:val="-1"/>
          <w:sz w:val="24"/>
          <w:szCs w:val="24"/>
        </w:rPr>
        <w:t>供。</w:t>
      </w:r>
    </w:p>
    <w:p w14:paraId="5014DEEE">
      <w:pPr>
        <w:pStyle w:val="11"/>
        <w:spacing w:before="185" w:line="287" w:lineRule="auto"/>
        <w:ind w:left="18" w:right="14" w:hanging="9"/>
        <w:rPr>
          <w:rFonts w:hint="eastAsia" w:ascii="宋体" w:hAnsi="宋体" w:eastAsia="宋体" w:cs="宋体"/>
          <w:sz w:val="24"/>
          <w:szCs w:val="24"/>
        </w:rPr>
      </w:pPr>
      <w:r>
        <w:rPr>
          <w:rFonts w:hint="eastAsia" w:ascii="宋体" w:hAnsi="宋体" w:eastAsia="宋体" w:cs="宋体"/>
          <w:spacing w:val="2"/>
          <w:sz w:val="24"/>
          <w:szCs w:val="24"/>
        </w:rPr>
        <w:t>（3）如本项目（包）预留部分采购项目预算专门面向</w:t>
      </w:r>
      <w:r>
        <w:rPr>
          <w:rFonts w:hint="eastAsia" w:ascii="宋体" w:hAnsi="宋体" w:eastAsia="宋体" w:cs="宋体"/>
          <w:spacing w:val="1"/>
          <w:sz w:val="24"/>
          <w:szCs w:val="24"/>
        </w:rPr>
        <w:t>中小企业采购，且要求获得采购</w:t>
      </w:r>
      <w:r>
        <w:rPr>
          <w:rFonts w:hint="eastAsia" w:ascii="宋体" w:hAnsi="宋体" w:eastAsia="宋体" w:cs="宋体"/>
          <w:spacing w:val="-1"/>
          <w:sz w:val="24"/>
          <w:szCs w:val="24"/>
        </w:rPr>
        <w:t>合同的供应商将采购项目中的一定比例分包给一家或</w:t>
      </w:r>
      <w:r>
        <w:rPr>
          <w:rFonts w:hint="eastAsia" w:ascii="宋体" w:hAnsi="宋体" w:eastAsia="宋体" w:cs="宋体"/>
          <w:spacing w:val="-2"/>
          <w:sz w:val="24"/>
          <w:szCs w:val="24"/>
        </w:rPr>
        <w:t>者多家中小企业的，如供应商因落</w:t>
      </w:r>
      <w:r>
        <w:rPr>
          <w:rFonts w:hint="eastAsia" w:ascii="宋体" w:hAnsi="宋体" w:eastAsia="宋体" w:cs="宋体"/>
          <w:spacing w:val="-1"/>
          <w:sz w:val="24"/>
          <w:szCs w:val="24"/>
        </w:rPr>
        <w:t>实政府采购政策拟进行分包的，投标文件中除须提供</w:t>
      </w:r>
      <w:r>
        <w:rPr>
          <w:rFonts w:hint="eastAsia" w:ascii="宋体" w:hAnsi="宋体" w:eastAsia="宋体" w:cs="宋体"/>
          <w:spacing w:val="-2"/>
          <w:sz w:val="24"/>
          <w:szCs w:val="24"/>
        </w:rPr>
        <w:t>《中小企业声明函》或《残疾人福</w:t>
      </w:r>
      <w:r>
        <w:rPr>
          <w:rFonts w:hint="eastAsia" w:ascii="宋体" w:hAnsi="宋体" w:eastAsia="宋体" w:cs="宋体"/>
          <w:spacing w:val="-1"/>
          <w:sz w:val="24"/>
          <w:szCs w:val="24"/>
        </w:rPr>
        <w:t>利性单位声明函》或由省级以上监狱管理局、戒毒管</w:t>
      </w:r>
      <w:r>
        <w:rPr>
          <w:rFonts w:hint="eastAsia" w:ascii="宋体" w:hAnsi="宋体" w:eastAsia="宋体" w:cs="宋体"/>
          <w:spacing w:val="-2"/>
          <w:sz w:val="24"/>
          <w:szCs w:val="24"/>
        </w:rPr>
        <w:t>理局（含新疆生产建设兵团）出具</w:t>
      </w:r>
      <w:r>
        <w:rPr>
          <w:rFonts w:hint="eastAsia" w:ascii="宋体" w:hAnsi="宋体" w:eastAsia="宋体" w:cs="宋体"/>
          <w:spacing w:val="-3"/>
          <w:sz w:val="24"/>
          <w:szCs w:val="24"/>
        </w:rPr>
        <w:t>的属于监狱企业的证明文件，还须同时提供《拟分包情况说明》及《分包意向协议》，</w:t>
      </w:r>
      <w:r>
        <w:rPr>
          <w:rFonts w:hint="eastAsia" w:ascii="宋体" w:hAnsi="宋体" w:eastAsia="宋体" w:cs="宋体"/>
          <w:spacing w:val="-1"/>
          <w:sz w:val="24"/>
          <w:szCs w:val="24"/>
        </w:rPr>
        <w:t>且建议在资格证明文件部分提供。</w:t>
      </w:r>
    </w:p>
    <w:p w14:paraId="0F6CAB6B">
      <w:pPr>
        <w:pStyle w:val="11"/>
        <w:spacing w:before="173" w:line="284" w:lineRule="auto"/>
        <w:ind w:left="19" w:right="14" w:hanging="10"/>
        <w:rPr>
          <w:rFonts w:hint="eastAsia" w:ascii="宋体" w:hAnsi="宋体" w:eastAsia="宋体" w:cs="宋体"/>
          <w:sz w:val="24"/>
          <w:szCs w:val="24"/>
        </w:rPr>
      </w:pPr>
      <w:r>
        <w:rPr>
          <w:rFonts w:hint="eastAsia" w:ascii="宋体" w:hAnsi="宋体" w:eastAsia="宋体" w:cs="宋体"/>
          <w:spacing w:val="2"/>
          <w:sz w:val="24"/>
          <w:szCs w:val="24"/>
        </w:rPr>
        <w:t>（4）如本项目（包）预留部分采购项目预算专门面向</w:t>
      </w:r>
      <w:r>
        <w:rPr>
          <w:rFonts w:hint="eastAsia" w:ascii="宋体" w:hAnsi="宋体" w:eastAsia="宋体" w:cs="宋体"/>
          <w:spacing w:val="1"/>
          <w:sz w:val="24"/>
          <w:szCs w:val="24"/>
        </w:rPr>
        <w:t>中小企业采购，且要求供应商以</w:t>
      </w:r>
      <w:r>
        <w:rPr>
          <w:rFonts w:hint="eastAsia" w:ascii="宋体" w:hAnsi="宋体" w:eastAsia="宋体" w:cs="宋体"/>
          <w:spacing w:val="-1"/>
          <w:sz w:val="24"/>
          <w:szCs w:val="24"/>
        </w:rPr>
        <w:t>联合体形式参加采购活动</w:t>
      </w:r>
      <w:r>
        <w:rPr>
          <w:rFonts w:hint="eastAsia" w:ascii="宋体" w:hAnsi="宋体" w:eastAsia="宋体" w:cs="宋体"/>
          <w:spacing w:val="-1"/>
          <w:sz w:val="20"/>
          <w:szCs w:val="20"/>
        </w:rPr>
        <w:t>，</w:t>
      </w:r>
      <w:r>
        <w:rPr>
          <w:rFonts w:hint="eastAsia" w:ascii="宋体" w:hAnsi="宋体" w:eastAsia="宋体" w:cs="宋体"/>
          <w:spacing w:val="-1"/>
          <w:sz w:val="24"/>
          <w:szCs w:val="24"/>
        </w:rPr>
        <w:t>如供应商为联合体的，投标文</w:t>
      </w:r>
      <w:r>
        <w:rPr>
          <w:rFonts w:hint="eastAsia" w:ascii="宋体" w:hAnsi="宋体" w:eastAsia="宋体" w:cs="宋体"/>
          <w:spacing w:val="-2"/>
          <w:sz w:val="24"/>
          <w:szCs w:val="24"/>
        </w:rPr>
        <w:t>件中除须提供《中小企业声明</w:t>
      </w:r>
      <w:r>
        <w:rPr>
          <w:rFonts w:hint="eastAsia" w:ascii="宋体" w:hAnsi="宋体" w:eastAsia="宋体" w:cs="宋体"/>
          <w:spacing w:val="-1"/>
          <w:sz w:val="24"/>
          <w:szCs w:val="24"/>
        </w:rPr>
        <w:t>函》或《残疾人福利性单位声明函》或由省级以上</w:t>
      </w:r>
      <w:r>
        <w:rPr>
          <w:rFonts w:hint="eastAsia" w:ascii="宋体" w:hAnsi="宋体" w:eastAsia="宋体" w:cs="宋体"/>
          <w:spacing w:val="-2"/>
          <w:sz w:val="24"/>
          <w:szCs w:val="24"/>
        </w:rPr>
        <w:t>监狱管理局、戒毒管理局（含新疆生</w:t>
      </w:r>
      <w:r>
        <w:rPr>
          <w:rFonts w:hint="eastAsia" w:ascii="宋体" w:hAnsi="宋体" w:eastAsia="宋体" w:cs="宋体"/>
          <w:spacing w:val="-3"/>
          <w:sz w:val="24"/>
          <w:szCs w:val="24"/>
        </w:rPr>
        <w:t>产建设兵团）出具的属于监狱企业的证明文件，还须同时提供《联合协议》；上述文件</w:t>
      </w:r>
      <w:r>
        <w:rPr>
          <w:rFonts w:hint="eastAsia" w:ascii="宋体" w:hAnsi="宋体" w:eastAsia="宋体" w:cs="宋体"/>
          <w:spacing w:val="-1"/>
          <w:sz w:val="24"/>
          <w:szCs w:val="24"/>
        </w:rPr>
        <w:t>建议在资格证明文件部分提供。</w:t>
      </w:r>
    </w:p>
    <w:p w14:paraId="5EB12052">
      <w:pPr>
        <w:pStyle w:val="11"/>
        <w:spacing w:before="176" w:line="196" w:lineRule="auto"/>
        <w:ind w:left="9"/>
        <w:rPr>
          <w:rFonts w:hint="eastAsia" w:ascii="宋体" w:hAnsi="宋体" w:eastAsia="宋体" w:cs="宋体"/>
          <w:sz w:val="24"/>
          <w:szCs w:val="24"/>
        </w:rPr>
      </w:pPr>
      <w:r>
        <w:rPr>
          <w:rFonts w:hint="eastAsia" w:ascii="宋体" w:hAnsi="宋体" w:eastAsia="宋体" w:cs="宋体"/>
          <w:spacing w:val="1"/>
          <w:sz w:val="24"/>
          <w:szCs w:val="24"/>
        </w:rPr>
        <w:t>（5）中小企业声明函填写注意事项</w:t>
      </w:r>
    </w:p>
    <w:p w14:paraId="31543AA5">
      <w:pPr>
        <w:pStyle w:val="11"/>
        <w:spacing w:before="184" w:line="253" w:lineRule="auto"/>
        <w:ind w:left="18" w:right="14" w:firstLine="22"/>
        <w:rPr>
          <w:rFonts w:hint="eastAsia" w:ascii="宋体" w:hAnsi="宋体" w:eastAsia="宋体" w:cs="宋体"/>
          <w:sz w:val="24"/>
          <w:szCs w:val="24"/>
        </w:rPr>
      </w:pPr>
      <w:r>
        <w:rPr>
          <w:rFonts w:hint="eastAsia" w:ascii="宋体" w:hAnsi="宋体" w:eastAsia="宋体" w:cs="宋体"/>
          <w:spacing w:val="-7"/>
          <w:sz w:val="24"/>
          <w:szCs w:val="24"/>
        </w:rPr>
        <w:t>1）《中小企业声明函》由参加政府采购活动的投标人出具。联合体投标的，《中小</w:t>
      </w:r>
      <w:r>
        <w:rPr>
          <w:rFonts w:hint="eastAsia" w:ascii="宋体" w:hAnsi="宋体" w:eastAsia="宋体" w:cs="宋体"/>
          <w:spacing w:val="-8"/>
          <w:sz w:val="24"/>
          <w:szCs w:val="24"/>
        </w:rPr>
        <w:t>企业</w:t>
      </w:r>
      <w:r>
        <w:rPr>
          <w:rFonts w:hint="eastAsia" w:ascii="宋体" w:hAnsi="宋体" w:eastAsia="宋体" w:cs="宋体"/>
          <w:spacing w:val="-1"/>
          <w:sz w:val="24"/>
          <w:szCs w:val="24"/>
        </w:rPr>
        <w:t>声明函》可由牵头人出具。</w:t>
      </w:r>
    </w:p>
    <w:p w14:paraId="5275A8B9">
      <w:pPr>
        <w:pStyle w:val="11"/>
        <w:spacing w:before="175" w:line="270" w:lineRule="auto"/>
        <w:ind w:left="17" w:right="14" w:firstLine="14"/>
        <w:rPr>
          <w:rFonts w:hint="eastAsia" w:ascii="宋体" w:hAnsi="宋体" w:eastAsia="宋体" w:cs="宋体"/>
          <w:sz w:val="24"/>
          <w:szCs w:val="24"/>
        </w:rPr>
      </w:pPr>
      <w:r>
        <w:rPr>
          <w:rFonts w:hint="eastAsia" w:ascii="宋体" w:hAnsi="宋体" w:eastAsia="宋体" w:cs="宋体"/>
          <w:spacing w:val="-1"/>
          <w:sz w:val="24"/>
          <w:szCs w:val="24"/>
        </w:rPr>
        <w:t>2）对于联合体中由中小企业承担的部分，或者分包给中小</w:t>
      </w:r>
      <w:r>
        <w:rPr>
          <w:rFonts w:hint="eastAsia" w:ascii="宋体" w:hAnsi="宋体" w:eastAsia="宋体" w:cs="宋体"/>
          <w:spacing w:val="-2"/>
          <w:sz w:val="24"/>
          <w:szCs w:val="24"/>
        </w:rPr>
        <w:t>企业的部分，必须全部由中</w:t>
      </w:r>
      <w:r>
        <w:rPr>
          <w:rFonts w:hint="eastAsia" w:ascii="宋体" w:hAnsi="宋体" w:eastAsia="宋体" w:cs="宋体"/>
          <w:sz w:val="24"/>
          <w:szCs w:val="24"/>
        </w:rPr>
        <w:t>小企业制造、承建或者承接。供应商应当在声明函“标的名</w:t>
      </w:r>
      <w:r>
        <w:rPr>
          <w:rFonts w:hint="eastAsia" w:ascii="宋体" w:hAnsi="宋体" w:eastAsia="宋体" w:cs="宋体"/>
          <w:spacing w:val="-1"/>
          <w:sz w:val="24"/>
          <w:szCs w:val="24"/>
        </w:rPr>
        <w:t>称”部分标明联合体中中小企业承担的具体内容或者中小企业的具体分包内容。</w:t>
      </w:r>
    </w:p>
    <w:p w14:paraId="5805B9D8">
      <w:pPr>
        <w:spacing w:line="270" w:lineRule="auto"/>
        <w:rPr>
          <w:rFonts w:hint="eastAsia" w:ascii="宋体" w:hAnsi="宋体" w:eastAsia="宋体" w:cs="宋体"/>
          <w:sz w:val="24"/>
          <w:szCs w:val="24"/>
        </w:rPr>
        <w:sectPr>
          <w:headerReference r:id="rId20" w:type="default"/>
          <w:footerReference r:id="rId21" w:type="default"/>
          <w:pgSz w:w="11907" w:h="16840"/>
          <w:pgMar w:top="1149" w:right="1118" w:bottom="1060" w:left="1686" w:header="875" w:footer="886" w:gutter="0"/>
          <w:pgNumType w:fmt="decimal"/>
          <w:cols w:space="720" w:num="1"/>
        </w:sectPr>
      </w:pPr>
    </w:p>
    <w:p w14:paraId="4B0440B6">
      <w:pPr>
        <w:pStyle w:val="11"/>
        <w:spacing w:before="307" w:line="252" w:lineRule="auto"/>
        <w:ind w:left="10" w:right="14" w:firstLine="13"/>
        <w:rPr>
          <w:rFonts w:hint="eastAsia" w:ascii="宋体" w:hAnsi="宋体" w:eastAsia="宋体" w:cs="宋体"/>
          <w:sz w:val="24"/>
          <w:szCs w:val="24"/>
        </w:rPr>
      </w:pPr>
      <w:r>
        <w:rPr>
          <w:rFonts w:hint="eastAsia" w:ascii="宋体" w:hAnsi="宋体" w:eastAsia="宋体" w:cs="宋体"/>
          <w:spacing w:val="-1"/>
          <w:sz w:val="24"/>
          <w:szCs w:val="24"/>
        </w:rPr>
        <w:t>3）对于多标的采购项目，投标人应充分、准确地了解所提供货物的制造企业、提供服</w:t>
      </w:r>
      <w:r>
        <w:rPr>
          <w:rFonts w:hint="eastAsia" w:ascii="宋体" w:hAnsi="宋体" w:eastAsia="宋体" w:cs="宋体"/>
          <w:sz w:val="24"/>
          <w:szCs w:val="24"/>
        </w:rPr>
        <w:t>务的承接企业信息。对相关情况了解不清楚的，不建议填</w:t>
      </w:r>
      <w:r>
        <w:rPr>
          <w:rFonts w:hint="eastAsia" w:ascii="宋体" w:hAnsi="宋体" w:eastAsia="宋体" w:cs="宋体"/>
          <w:spacing w:val="-1"/>
          <w:sz w:val="24"/>
          <w:szCs w:val="24"/>
        </w:rPr>
        <w:t>报本声明函。</w:t>
      </w:r>
    </w:p>
    <w:p w14:paraId="2AAA5AE9">
      <w:pPr>
        <w:pStyle w:val="11"/>
        <w:spacing w:before="181" w:line="289" w:lineRule="auto"/>
        <w:ind w:left="8" w:hanging="9"/>
        <w:rPr>
          <w:rFonts w:hint="eastAsia" w:ascii="宋体" w:hAnsi="宋体" w:eastAsia="宋体" w:cs="宋体"/>
          <w:sz w:val="24"/>
          <w:szCs w:val="24"/>
        </w:rPr>
      </w:pPr>
      <w:r>
        <w:rPr>
          <w:rFonts w:hint="eastAsia" w:ascii="宋体" w:hAnsi="宋体" w:eastAsia="宋体" w:cs="宋体"/>
          <w:spacing w:val="-1"/>
          <w:sz w:val="24"/>
          <w:szCs w:val="24"/>
        </w:rPr>
        <w:t>（6）温馨提示：为方便广大中小企业识别企业规模类型，工业和信息化部组织开发了中小企业规模类型自测小程序，在国务院客户端和工</w:t>
      </w:r>
      <w:r>
        <w:rPr>
          <w:rFonts w:hint="eastAsia" w:ascii="宋体" w:hAnsi="宋体" w:eastAsia="宋体" w:cs="宋体"/>
          <w:spacing w:val="-2"/>
          <w:sz w:val="24"/>
          <w:szCs w:val="24"/>
        </w:rPr>
        <w:t>业和信息化部网站上均有链接，投</w:t>
      </w:r>
      <w:r>
        <w:rPr>
          <w:rFonts w:hint="eastAsia" w:ascii="宋体" w:hAnsi="宋体" w:eastAsia="宋体" w:cs="宋体"/>
          <w:spacing w:val="-1"/>
          <w:sz w:val="24"/>
          <w:szCs w:val="24"/>
        </w:rPr>
        <w:t>标人填写所属的行业和指标数据可自动生成企业规模</w:t>
      </w:r>
      <w:r>
        <w:rPr>
          <w:rFonts w:hint="eastAsia" w:ascii="宋体" w:hAnsi="宋体" w:eastAsia="宋体" w:cs="宋体"/>
          <w:spacing w:val="-2"/>
          <w:sz w:val="24"/>
          <w:szCs w:val="24"/>
        </w:rPr>
        <w:t>类型测试结果。本项目中小企业划</w:t>
      </w:r>
      <w:r>
        <w:rPr>
          <w:rFonts w:hint="eastAsia" w:ascii="宋体" w:hAnsi="宋体" w:eastAsia="宋体" w:cs="宋体"/>
          <w:spacing w:val="-1"/>
          <w:sz w:val="24"/>
          <w:szCs w:val="24"/>
        </w:rPr>
        <w:t>分标准所属行业详见第二章《投标人须知资料</w:t>
      </w:r>
      <w:r>
        <w:rPr>
          <w:rFonts w:hint="eastAsia" w:ascii="宋体" w:hAnsi="宋体" w:eastAsia="宋体" w:cs="宋体"/>
          <w:spacing w:val="-2"/>
          <w:sz w:val="24"/>
          <w:szCs w:val="24"/>
        </w:rPr>
        <w:t>表》，如在该程序中未找到本项目文件规</w:t>
      </w:r>
      <w:r>
        <w:rPr>
          <w:rFonts w:hint="eastAsia" w:ascii="宋体" w:hAnsi="宋体" w:eastAsia="宋体" w:cs="宋体"/>
          <w:spacing w:val="-1"/>
          <w:sz w:val="24"/>
          <w:szCs w:val="24"/>
        </w:rPr>
        <w:t>定的中小企业划分标准所属行业，则按照《关于印发</w:t>
      </w:r>
      <w:r>
        <w:rPr>
          <w:rFonts w:hint="eastAsia" w:ascii="宋体" w:hAnsi="宋体" w:eastAsia="宋体" w:cs="宋体"/>
          <w:spacing w:val="-2"/>
          <w:sz w:val="24"/>
          <w:szCs w:val="24"/>
        </w:rPr>
        <w:t>中小企业划型标准规定的通知（工</w:t>
      </w:r>
      <w:r>
        <w:rPr>
          <w:rFonts w:hint="eastAsia" w:ascii="宋体" w:hAnsi="宋体" w:eastAsia="宋体" w:cs="宋体"/>
          <w:spacing w:val="-5"/>
          <w:sz w:val="24"/>
          <w:szCs w:val="24"/>
        </w:rPr>
        <w:t>信部联企业﹝2011﹞300号）》及《金融业企业划型标准规定》（〔2015〕309号）等</w:t>
      </w:r>
      <w:r>
        <w:rPr>
          <w:rFonts w:hint="eastAsia" w:ascii="宋体" w:hAnsi="宋体" w:eastAsia="宋体" w:cs="宋体"/>
          <w:spacing w:val="-1"/>
          <w:sz w:val="24"/>
          <w:szCs w:val="24"/>
        </w:rPr>
        <w:t>国务院批准的中小企业划分标准执行。</w:t>
      </w:r>
    </w:p>
    <w:p w14:paraId="6947873E">
      <w:pPr>
        <w:spacing w:line="289" w:lineRule="auto"/>
        <w:rPr>
          <w:rFonts w:hint="eastAsia" w:ascii="宋体" w:hAnsi="宋体" w:eastAsia="宋体" w:cs="宋体"/>
          <w:sz w:val="24"/>
          <w:szCs w:val="24"/>
        </w:rPr>
        <w:sectPr>
          <w:headerReference r:id="rId22" w:type="default"/>
          <w:footerReference r:id="rId23" w:type="default"/>
          <w:pgSz w:w="11907" w:h="16840"/>
          <w:pgMar w:top="1149" w:right="1121" w:bottom="1057" w:left="1696" w:header="875" w:footer="886" w:gutter="0"/>
          <w:pgNumType w:fmt="decimal"/>
          <w:cols w:space="720" w:num="1"/>
        </w:sectPr>
      </w:pPr>
    </w:p>
    <w:p w14:paraId="00257665">
      <w:pPr>
        <w:pStyle w:val="11"/>
        <w:spacing w:before="336" w:line="201" w:lineRule="auto"/>
        <w:ind w:left="126"/>
        <w:outlineLvl w:val="3"/>
        <w:rPr>
          <w:rFonts w:hint="eastAsia" w:ascii="宋体" w:hAnsi="宋体" w:eastAsia="宋体" w:cs="宋体"/>
          <w:sz w:val="24"/>
          <w:szCs w:val="24"/>
        </w:rPr>
      </w:pPr>
      <w:r>
        <w:rPr>
          <w:rFonts w:hint="eastAsia" w:ascii="宋体" w:hAnsi="宋体" w:eastAsia="宋体" w:cs="宋体"/>
          <w:spacing w:val="2"/>
          <w:sz w:val="24"/>
          <w:szCs w:val="24"/>
        </w:rPr>
        <w:t>2-1-1中小企业证明文件</w:t>
      </w:r>
    </w:p>
    <w:p w14:paraId="7F224AB0">
      <w:pPr>
        <w:pStyle w:val="11"/>
        <w:spacing w:before="150" w:line="201" w:lineRule="auto"/>
        <w:ind w:left="1798"/>
        <w:rPr>
          <w:rFonts w:hint="eastAsia" w:ascii="宋体" w:hAnsi="宋体" w:eastAsia="宋体" w:cs="宋体"/>
          <w:sz w:val="35"/>
          <w:szCs w:val="35"/>
        </w:rPr>
      </w:pPr>
      <w:r>
        <w:rPr>
          <w:rFonts w:hint="eastAsia" w:ascii="宋体" w:hAnsi="宋体" w:eastAsia="宋体" w:cs="宋体"/>
          <w:b/>
          <w:bCs/>
          <w:spacing w:val="8"/>
          <w:sz w:val="35"/>
          <w:szCs w:val="35"/>
        </w:rPr>
        <w:t>中小企业声明函（服务）格式</w:t>
      </w:r>
    </w:p>
    <w:p w14:paraId="2680F737">
      <w:pPr>
        <w:spacing w:line="394" w:lineRule="auto"/>
        <w:rPr>
          <w:rFonts w:hint="eastAsia" w:ascii="宋体" w:hAnsi="宋体" w:eastAsia="宋体" w:cs="宋体"/>
          <w:sz w:val="21"/>
        </w:rPr>
      </w:pPr>
    </w:p>
    <w:p w14:paraId="3045604B">
      <w:pPr>
        <w:pStyle w:val="11"/>
        <w:spacing w:before="103" w:line="360" w:lineRule="auto"/>
        <w:ind w:left="110" w:firstLine="505"/>
        <w:jc w:val="both"/>
        <w:rPr>
          <w:rFonts w:hint="eastAsia" w:ascii="宋体" w:hAnsi="宋体" w:eastAsia="宋体" w:cs="宋体"/>
          <w:sz w:val="24"/>
          <w:szCs w:val="24"/>
        </w:rPr>
      </w:pPr>
      <w:r>
        <w:rPr>
          <w:rFonts w:hint="eastAsia" w:ascii="宋体" w:hAnsi="宋体" w:eastAsia="宋体" w:cs="宋体"/>
          <w:spacing w:val="4"/>
          <w:sz w:val="24"/>
          <w:szCs w:val="24"/>
        </w:rPr>
        <w:t>本公司（联合体）郑重声明，根据《政府采购促进中小企业发展管理办法》（财</w:t>
      </w:r>
      <w:r>
        <w:rPr>
          <w:rFonts w:hint="eastAsia" w:ascii="宋体" w:hAnsi="宋体" w:eastAsia="宋体" w:cs="宋体"/>
          <w:spacing w:val="7"/>
          <w:sz w:val="24"/>
          <w:szCs w:val="24"/>
        </w:rPr>
        <w:t>库﹝2020﹞46号）的规定，本公</w:t>
      </w:r>
      <w:r>
        <w:rPr>
          <w:rFonts w:hint="eastAsia" w:ascii="宋体" w:hAnsi="宋体" w:eastAsia="宋体" w:cs="宋体"/>
          <w:spacing w:val="6"/>
          <w:sz w:val="24"/>
          <w:szCs w:val="24"/>
        </w:rPr>
        <w:t>司（联合体）参加（单位名称）的（项目名称）</w:t>
      </w:r>
      <w:r>
        <w:rPr>
          <w:rFonts w:hint="eastAsia" w:ascii="宋体" w:hAnsi="宋体" w:eastAsia="宋体" w:cs="宋体"/>
          <w:spacing w:val="8"/>
          <w:sz w:val="24"/>
          <w:szCs w:val="24"/>
        </w:rPr>
        <w:t>采购活动，工程的施工单位全部为符合政策要求的中小企业（或者：服务全部由符</w:t>
      </w:r>
      <w:r>
        <w:rPr>
          <w:rFonts w:hint="eastAsia" w:ascii="宋体" w:hAnsi="宋体" w:eastAsia="宋体" w:cs="宋体"/>
          <w:spacing w:val="5"/>
          <w:sz w:val="24"/>
          <w:szCs w:val="24"/>
        </w:rPr>
        <w:t>合政策要求的中小企业承接）。相关企业（含联合体中的中小企业</w:t>
      </w:r>
      <w:r>
        <w:rPr>
          <w:rFonts w:hint="eastAsia" w:ascii="宋体" w:hAnsi="宋体" w:eastAsia="宋体" w:cs="宋体"/>
          <w:spacing w:val="4"/>
          <w:sz w:val="24"/>
          <w:szCs w:val="24"/>
        </w:rPr>
        <w:t>、签订分包意向协</w:t>
      </w:r>
      <w:r>
        <w:rPr>
          <w:rFonts w:hint="eastAsia" w:ascii="宋体" w:hAnsi="宋体" w:eastAsia="宋体" w:cs="宋体"/>
          <w:spacing w:val="7"/>
          <w:sz w:val="24"/>
          <w:szCs w:val="24"/>
        </w:rPr>
        <w:t>议的中小企业）的具体情况如下：</w:t>
      </w:r>
    </w:p>
    <w:p w14:paraId="0168B323">
      <w:pPr>
        <w:pStyle w:val="11"/>
        <w:tabs>
          <w:tab w:val="left" w:pos="9172"/>
          <w:tab w:val="clear" w:pos="567"/>
        </w:tabs>
        <w:spacing w:before="20" w:line="360" w:lineRule="auto"/>
        <w:ind w:left="114" w:right="79" w:firstLine="524"/>
        <w:jc w:val="both"/>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u w:val="single" w:color="auto"/>
        </w:rPr>
        <w:t>（标的名称</w:t>
      </w:r>
      <w:r>
        <w:rPr>
          <w:rFonts w:hint="eastAsia" w:ascii="宋体" w:hAnsi="宋体" w:eastAsia="宋体" w:cs="宋体"/>
          <w:spacing w:val="-44"/>
          <w:sz w:val="24"/>
          <w:szCs w:val="24"/>
          <w:u w:val="single" w:color="auto"/>
        </w:rPr>
        <w:t>）</w:t>
      </w:r>
      <w:r>
        <w:rPr>
          <w:rFonts w:hint="eastAsia" w:ascii="宋体" w:hAnsi="宋体" w:eastAsia="宋体" w:cs="宋体"/>
          <w:spacing w:val="-44"/>
          <w:sz w:val="24"/>
          <w:szCs w:val="24"/>
        </w:rPr>
        <w:t>，</w:t>
      </w:r>
      <w:r>
        <w:rPr>
          <w:rFonts w:hint="eastAsia" w:ascii="宋体" w:hAnsi="宋体" w:eastAsia="宋体" w:cs="宋体"/>
          <w:spacing w:val="5"/>
          <w:sz w:val="24"/>
          <w:szCs w:val="24"/>
        </w:rPr>
        <w:t>属于</w:t>
      </w:r>
      <w:r>
        <w:rPr>
          <w:rFonts w:hint="eastAsia" w:ascii="宋体" w:hAnsi="宋体" w:eastAsia="宋体" w:cs="宋体"/>
          <w:spacing w:val="5"/>
          <w:sz w:val="24"/>
          <w:szCs w:val="24"/>
          <w:u w:val="single" w:color="auto"/>
        </w:rPr>
        <w:t>（采购文件中明确的所属行业）</w:t>
      </w:r>
      <w:r>
        <w:rPr>
          <w:rFonts w:hint="eastAsia" w:ascii="宋体" w:hAnsi="宋体" w:eastAsia="宋体" w:cs="宋体"/>
          <w:spacing w:val="5"/>
          <w:sz w:val="24"/>
          <w:szCs w:val="24"/>
        </w:rPr>
        <w:t>行业；承建（承接）企业</w:t>
      </w:r>
      <w:r>
        <w:rPr>
          <w:rFonts w:hint="eastAsia" w:ascii="宋体" w:hAnsi="宋体" w:eastAsia="宋体" w:cs="宋体"/>
          <w:spacing w:val="9"/>
          <w:sz w:val="24"/>
          <w:szCs w:val="24"/>
        </w:rPr>
        <w:t>为</w:t>
      </w:r>
      <w:r>
        <w:rPr>
          <w:rFonts w:hint="eastAsia" w:cs="宋体"/>
          <w:spacing w:val="9"/>
          <w:sz w:val="24"/>
          <w:szCs w:val="24"/>
          <w:u w:val="single" w:color="auto"/>
          <w:lang w:val="en-US" w:eastAsia="zh-CN"/>
        </w:rPr>
        <w:t xml:space="preserve">      </w:t>
      </w:r>
      <w:r>
        <w:rPr>
          <w:rFonts w:hint="eastAsia" w:ascii="宋体" w:hAnsi="宋体" w:eastAsia="宋体" w:cs="宋体"/>
          <w:spacing w:val="9"/>
          <w:sz w:val="24"/>
          <w:szCs w:val="24"/>
          <w:u w:val="single" w:color="auto"/>
        </w:rPr>
        <w:t>（企业名称</w:t>
      </w:r>
      <w:r>
        <w:rPr>
          <w:rFonts w:hint="eastAsia" w:ascii="宋体" w:hAnsi="宋体" w:eastAsia="宋体" w:cs="宋体"/>
          <w:spacing w:val="-53"/>
          <w:w w:val="93"/>
          <w:sz w:val="24"/>
          <w:szCs w:val="24"/>
          <w:u w:val="single" w:color="auto"/>
        </w:rPr>
        <w:t>）</w:t>
      </w:r>
      <w:r>
        <w:rPr>
          <w:rFonts w:hint="eastAsia" w:ascii="宋体" w:hAnsi="宋体" w:eastAsia="宋体" w:cs="宋体"/>
          <w:spacing w:val="-53"/>
          <w:w w:val="93"/>
          <w:sz w:val="24"/>
          <w:szCs w:val="24"/>
        </w:rPr>
        <w:t>，</w:t>
      </w:r>
      <w:r>
        <w:rPr>
          <w:rFonts w:hint="eastAsia" w:ascii="宋体" w:hAnsi="宋体" w:eastAsia="宋体" w:cs="宋体"/>
          <w:spacing w:val="9"/>
          <w:sz w:val="24"/>
          <w:szCs w:val="24"/>
        </w:rPr>
        <w:t>从业人员</w:t>
      </w:r>
      <w:r>
        <w:rPr>
          <w:rFonts w:hint="eastAsia" w:cs="宋体"/>
          <w:spacing w:val="9"/>
          <w:sz w:val="24"/>
          <w:szCs w:val="24"/>
          <w:u w:val="single"/>
          <w:lang w:val="en-US" w:eastAsia="zh-CN"/>
        </w:rPr>
        <w:t xml:space="preserve">         </w:t>
      </w:r>
      <w:r>
        <w:rPr>
          <w:rFonts w:hint="eastAsia" w:ascii="宋体" w:hAnsi="宋体" w:eastAsia="宋体" w:cs="宋体"/>
          <w:spacing w:val="9"/>
          <w:sz w:val="24"/>
          <w:szCs w:val="24"/>
        </w:rPr>
        <w:t>人，营业收入为</w:t>
      </w:r>
      <w:r>
        <w:rPr>
          <w:rFonts w:hint="eastAsia" w:cs="宋体"/>
          <w:spacing w:val="9"/>
          <w:sz w:val="24"/>
          <w:szCs w:val="24"/>
          <w:u w:val="single"/>
          <w:lang w:val="en-US" w:eastAsia="zh-CN"/>
        </w:rPr>
        <w:t xml:space="preserve">       </w:t>
      </w:r>
      <w:r>
        <w:rPr>
          <w:rFonts w:hint="eastAsia" w:ascii="宋体" w:hAnsi="宋体" w:eastAsia="宋体" w:cs="宋体"/>
          <w:spacing w:val="9"/>
          <w:sz w:val="24"/>
          <w:szCs w:val="24"/>
        </w:rPr>
        <w:t>万元，</w:t>
      </w:r>
      <w:r>
        <w:rPr>
          <w:rFonts w:hint="eastAsia" w:ascii="宋体" w:hAnsi="宋体" w:eastAsia="宋体" w:cs="宋体"/>
          <w:spacing w:val="8"/>
          <w:sz w:val="24"/>
          <w:szCs w:val="24"/>
        </w:rPr>
        <w:t>资产总额为</w:t>
      </w:r>
      <w:r>
        <w:rPr>
          <w:rFonts w:hint="eastAsia" w:cs="宋体"/>
          <w:spacing w:val="8"/>
          <w:sz w:val="24"/>
          <w:szCs w:val="24"/>
          <w:u w:val="single"/>
          <w:lang w:val="en-US" w:eastAsia="zh-CN"/>
        </w:rPr>
        <w:t xml:space="preserve">     </w:t>
      </w:r>
      <w:r>
        <w:rPr>
          <w:rFonts w:hint="eastAsia" w:ascii="宋体" w:hAnsi="宋体" w:eastAsia="宋体" w:cs="宋体"/>
          <w:spacing w:val="1"/>
          <w:sz w:val="24"/>
          <w:szCs w:val="24"/>
        </w:rPr>
        <w:t>万元</w:t>
      </w:r>
      <w:r>
        <w:rPr>
          <w:rFonts w:hint="eastAsia" w:ascii="宋体" w:hAnsi="宋体" w:eastAsia="宋体" w:cs="宋体"/>
          <w:spacing w:val="1"/>
          <w:position w:val="6"/>
          <w:sz w:val="16"/>
          <w:szCs w:val="16"/>
        </w:rPr>
        <w:t>1</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（中型企业、小型企业、微型企业</w:t>
      </w:r>
      <w:r>
        <w:rPr>
          <w:rFonts w:hint="eastAsia" w:ascii="宋体" w:hAnsi="宋体" w:eastAsia="宋体" w:cs="宋体"/>
          <w:spacing w:val="-49"/>
          <w:sz w:val="24"/>
          <w:szCs w:val="24"/>
          <w:u w:val="single" w:color="auto"/>
        </w:rPr>
        <w:t>）</w:t>
      </w:r>
      <w:r>
        <w:rPr>
          <w:rFonts w:hint="eastAsia" w:ascii="宋体" w:hAnsi="宋体" w:eastAsia="宋体" w:cs="宋体"/>
          <w:spacing w:val="-49"/>
          <w:sz w:val="24"/>
          <w:szCs w:val="24"/>
        </w:rPr>
        <w:t>；</w:t>
      </w:r>
    </w:p>
    <w:p w14:paraId="25FFDC80">
      <w:pPr>
        <w:pStyle w:val="11"/>
        <w:tabs>
          <w:tab w:val="left" w:pos="9172"/>
          <w:tab w:val="clear" w:pos="567"/>
        </w:tabs>
        <w:spacing w:before="20" w:line="360" w:lineRule="auto"/>
        <w:ind w:left="114" w:right="79" w:firstLine="515"/>
        <w:jc w:val="both"/>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7"/>
          <w:sz w:val="24"/>
          <w:szCs w:val="24"/>
          <w:u w:val="single" w:color="auto"/>
        </w:rPr>
        <w:t>（标的名称</w:t>
      </w:r>
      <w:r>
        <w:rPr>
          <w:rFonts w:hint="eastAsia" w:ascii="宋体" w:hAnsi="宋体" w:eastAsia="宋体" w:cs="宋体"/>
          <w:spacing w:val="-50"/>
          <w:sz w:val="24"/>
          <w:szCs w:val="24"/>
          <w:u w:val="single" w:color="auto"/>
        </w:rPr>
        <w:t>）</w:t>
      </w:r>
      <w:r>
        <w:rPr>
          <w:rFonts w:hint="eastAsia" w:ascii="宋体" w:hAnsi="宋体" w:eastAsia="宋体" w:cs="宋体"/>
          <w:spacing w:val="-50"/>
          <w:sz w:val="24"/>
          <w:szCs w:val="24"/>
        </w:rPr>
        <w:t>，</w:t>
      </w:r>
      <w:r>
        <w:rPr>
          <w:rFonts w:hint="eastAsia" w:ascii="宋体" w:hAnsi="宋体" w:eastAsia="宋体" w:cs="宋体"/>
          <w:spacing w:val="7"/>
          <w:sz w:val="24"/>
          <w:szCs w:val="24"/>
        </w:rPr>
        <w:t>属于</w:t>
      </w:r>
      <w:r>
        <w:rPr>
          <w:rFonts w:hint="eastAsia" w:ascii="宋体" w:hAnsi="宋体" w:eastAsia="宋体" w:cs="宋体"/>
          <w:spacing w:val="7"/>
          <w:sz w:val="24"/>
          <w:szCs w:val="24"/>
          <w:u w:val="single" w:color="auto"/>
        </w:rPr>
        <w:t>（采购文件中明确的所</w:t>
      </w:r>
      <w:r>
        <w:rPr>
          <w:rFonts w:hint="eastAsia" w:ascii="宋体" w:hAnsi="宋体" w:eastAsia="宋体" w:cs="宋体"/>
          <w:spacing w:val="6"/>
          <w:sz w:val="24"/>
          <w:szCs w:val="24"/>
          <w:u w:val="single" w:color="auto"/>
        </w:rPr>
        <w:t>属行业）</w:t>
      </w:r>
      <w:r>
        <w:rPr>
          <w:rFonts w:hint="eastAsia" w:ascii="宋体" w:hAnsi="宋体" w:eastAsia="宋体" w:cs="宋体"/>
          <w:spacing w:val="6"/>
          <w:sz w:val="24"/>
          <w:szCs w:val="24"/>
        </w:rPr>
        <w:t>行业；承建（承接）企业</w:t>
      </w:r>
      <w:r>
        <w:rPr>
          <w:rFonts w:hint="eastAsia" w:ascii="宋体" w:hAnsi="宋体" w:eastAsia="宋体" w:cs="宋体"/>
          <w:spacing w:val="9"/>
          <w:sz w:val="24"/>
          <w:szCs w:val="24"/>
        </w:rPr>
        <w:t>为</w:t>
      </w:r>
      <w:r>
        <w:rPr>
          <w:rFonts w:hint="eastAsia" w:ascii="宋体" w:hAnsi="宋体" w:eastAsia="宋体" w:cs="宋体"/>
          <w:spacing w:val="9"/>
          <w:sz w:val="24"/>
          <w:szCs w:val="24"/>
          <w:u w:val="single" w:color="auto"/>
        </w:rPr>
        <w:t>（企业名称</w:t>
      </w:r>
      <w:r>
        <w:rPr>
          <w:rFonts w:hint="eastAsia" w:ascii="宋体" w:hAnsi="宋体" w:eastAsia="宋体" w:cs="宋体"/>
          <w:spacing w:val="-53"/>
          <w:w w:val="93"/>
          <w:sz w:val="24"/>
          <w:szCs w:val="24"/>
          <w:u w:val="single" w:color="auto"/>
        </w:rPr>
        <w:t>）</w:t>
      </w:r>
      <w:r>
        <w:rPr>
          <w:rFonts w:hint="eastAsia" w:ascii="宋体" w:hAnsi="宋体" w:eastAsia="宋体" w:cs="宋体"/>
          <w:spacing w:val="-53"/>
          <w:w w:val="93"/>
          <w:sz w:val="24"/>
          <w:szCs w:val="24"/>
        </w:rPr>
        <w:t>，</w:t>
      </w:r>
      <w:r>
        <w:rPr>
          <w:rFonts w:hint="eastAsia" w:ascii="宋体" w:hAnsi="宋体" w:eastAsia="宋体" w:cs="宋体"/>
          <w:spacing w:val="9"/>
          <w:sz w:val="24"/>
          <w:szCs w:val="24"/>
        </w:rPr>
        <w:t>从业人员人，营业收入为万元，</w:t>
      </w:r>
      <w:r>
        <w:rPr>
          <w:rFonts w:hint="eastAsia" w:ascii="宋体" w:hAnsi="宋体" w:eastAsia="宋体" w:cs="宋体"/>
          <w:spacing w:val="8"/>
          <w:sz w:val="24"/>
          <w:szCs w:val="24"/>
        </w:rPr>
        <w:t>资产总额为</w:t>
      </w:r>
      <w:r>
        <w:rPr>
          <w:rFonts w:hint="eastAsia" w:ascii="宋体" w:hAnsi="宋体" w:eastAsia="宋体" w:cs="宋体"/>
          <w:sz w:val="24"/>
          <w:szCs w:val="24"/>
          <w:u w:val="single" w:color="auto"/>
        </w:rPr>
        <w:tab/>
      </w:r>
      <w:r>
        <w:rPr>
          <w:rFonts w:hint="eastAsia" w:ascii="宋体" w:hAnsi="宋体" w:eastAsia="宋体" w:cs="宋体"/>
          <w:spacing w:val="1"/>
          <w:sz w:val="24"/>
          <w:szCs w:val="24"/>
        </w:rPr>
        <w:t>万元，属于</w:t>
      </w:r>
      <w:r>
        <w:rPr>
          <w:rFonts w:hint="eastAsia" w:ascii="宋体" w:hAnsi="宋体" w:eastAsia="宋体" w:cs="宋体"/>
          <w:spacing w:val="1"/>
          <w:sz w:val="24"/>
          <w:szCs w:val="24"/>
          <w:u w:val="single" w:color="auto"/>
        </w:rPr>
        <w:t>（中型企业、小型企业、微型</w:t>
      </w:r>
      <w:r>
        <w:rPr>
          <w:rFonts w:hint="eastAsia" w:ascii="宋体" w:hAnsi="宋体" w:eastAsia="宋体" w:cs="宋体"/>
          <w:sz w:val="24"/>
          <w:szCs w:val="24"/>
          <w:u w:val="single" w:color="auto"/>
        </w:rPr>
        <w:t>企业</w:t>
      </w:r>
      <w:r>
        <w:rPr>
          <w:rFonts w:hint="eastAsia" w:ascii="宋体" w:hAnsi="宋体" w:eastAsia="宋体" w:cs="宋体"/>
          <w:spacing w:val="-49"/>
          <w:sz w:val="24"/>
          <w:szCs w:val="24"/>
          <w:u w:val="single" w:color="auto"/>
        </w:rPr>
        <w:t>）</w:t>
      </w:r>
      <w:r>
        <w:rPr>
          <w:rFonts w:hint="eastAsia" w:ascii="宋体" w:hAnsi="宋体" w:eastAsia="宋体" w:cs="宋体"/>
          <w:spacing w:val="-49"/>
          <w:sz w:val="24"/>
          <w:szCs w:val="24"/>
        </w:rPr>
        <w:t>；</w:t>
      </w:r>
    </w:p>
    <w:p w14:paraId="0ADCBF19">
      <w:pPr>
        <w:spacing w:line="360" w:lineRule="auto"/>
        <w:rPr>
          <w:rFonts w:hint="eastAsia" w:ascii="宋体" w:hAnsi="宋体" w:eastAsia="宋体" w:cs="宋体"/>
          <w:sz w:val="21"/>
        </w:rPr>
      </w:pPr>
    </w:p>
    <w:p w14:paraId="11D0C239">
      <w:pPr>
        <w:spacing w:line="360" w:lineRule="auto"/>
        <w:rPr>
          <w:rFonts w:hint="eastAsia" w:ascii="宋体" w:hAnsi="宋体" w:eastAsia="宋体" w:cs="宋体"/>
          <w:sz w:val="21"/>
        </w:rPr>
      </w:pPr>
    </w:p>
    <w:p w14:paraId="10ACA6A0">
      <w:pPr>
        <w:spacing w:before="70" w:line="360" w:lineRule="auto"/>
        <w:ind w:left="640"/>
        <w:rPr>
          <w:rFonts w:hint="eastAsia" w:ascii="宋体" w:hAnsi="宋体" w:eastAsia="宋体" w:cs="宋体"/>
          <w:sz w:val="24"/>
          <w:szCs w:val="24"/>
        </w:rPr>
      </w:pPr>
      <w:r>
        <w:rPr>
          <w:rFonts w:hint="eastAsia" w:ascii="宋体" w:hAnsi="宋体" w:eastAsia="宋体" w:cs="宋体"/>
          <w:spacing w:val="2"/>
          <w:position w:val="1"/>
          <w:sz w:val="24"/>
          <w:szCs w:val="24"/>
        </w:rPr>
        <w:t>……</w:t>
      </w:r>
    </w:p>
    <w:p w14:paraId="588CF2BF">
      <w:pPr>
        <w:pStyle w:val="11"/>
        <w:spacing w:before="185" w:line="360" w:lineRule="auto"/>
        <w:ind w:left="110" w:right="84" w:firstLine="526"/>
        <w:rPr>
          <w:rFonts w:hint="eastAsia" w:ascii="宋体" w:hAnsi="宋体" w:eastAsia="宋体" w:cs="宋体"/>
          <w:sz w:val="24"/>
          <w:szCs w:val="24"/>
        </w:rPr>
      </w:pPr>
      <w:r>
        <w:rPr>
          <w:rFonts w:hint="eastAsia" w:ascii="宋体" w:hAnsi="宋体" w:eastAsia="宋体" w:cs="宋体"/>
          <w:spacing w:val="6"/>
          <w:sz w:val="24"/>
          <w:szCs w:val="24"/>
        </w:rPr>
        <w:t>以上企业，不属于大企业的分支机构，不存在控股股东为大企业的情形，也不</w:t>
      </w:r>
      <w:r>
        <w:rPr>
          <w:rFonts w:hint="eastAsia" w:ascii="宋体" w:hAnsi="宋体" w:eastAsia="宋体" w:cs="宋体"/>
          <w:spacing w:val="11"/>
          <w:sz w:val="24"/>
          <w:szCs w:val="24"/>
        </w:rPr>
        <w:t>存在与大企业的负责人为同一人的情形。</w:t>
      </w:r>
    </w:p>
    <w:p w14:paraId="4DA016C7">
      <w:pPr>
        <w:pStyle w:val="11"/>
        <w:spacing w:before="11" w:line="360" w:lineRule="auto"/>
        <w:ind w:left="616"/>
        <w:rPr>
          <w:rFonts w:hint="eastAsia" w:ascii="宋体" w:hAnsi="宋体" w:eastAsia="宋体" w:cs="宋体"/>
          <w:sz w:val="24"/>
          <w:szCs w:val="24"/>
        </w:rPr>
      </w:pPr>
      <w:r>
        <w:rPr>
          <w:rFonts w:hint="eastAsia" w:ascii="宋体" w:hAnsi="宋体" w:eastAsia="宋体" w:cs="宋体"/>
          <w:spacing w:val="9"/>
          <w:sz w:val="24"/>
          <w:szCs w:val="24"/>
        </w:rPr>
        <w:t>本企业对上述声明内容的真实性负责。如有虚假，将依法承担相应</w:t>
      </w:r>
      <w:r>
        <w:rPr>
          <w:rFonts w:hint="eastAsia" w:ascii="宋体" w:hAnsi="宋体" w:eastAsia="宋体" w:cs="宋体"/>
          <w:spacing w:val="8"/>
          <w:sz w:val="24"/>
          <w:szCs w:val="24"/>
        </w:rPr>
        <w:t>责任。</w:t>
      </w:r>
    </w:p>
    <w:p w14:paraId="26C5C516">
      <w:pPr>
        <w:spacing w:line="360" w:lineRule="auto"/>
        <w:rPr>
          <w:rFonts w:hint="eastAsia" w:ascii="宋体" w:hAnsi="宋体" w:eastAsia="宋体" w:cs="宋体"/>
          <w:sz w:val="21"/>
        </w:rPr>
      </w:pPr>
    </w:p>
    <w:p w14:paraId="4ECC9807">
      <w:pPr>
        <w:spacing w:line="245" w:lineRule="auto"/>
        <w:rPr>
          <w:rFonts w:hint="eastAsia" w:ascii="宋体" w:hAnsi="宋体" w:eastAsia="宋体" w:cs="宋体"/>
          <w:sz w:val="21"/>
        </w:rPr>
      </w:pPr>
    </w:p>
    <w:p w14:paraId="0B78177F">
      <w:pPr>
        <w:pStyle w:val="11"/>
        <w:spacing w:before="103" w:line="196" w:lineRule="auto"/>
        <w:ind w:left="5825"/>
        <w:rPr>
          <w:rFonts w:hint="eastAsia" w:ascii="宋体" w:hAnsi="宋体" w:eastAsia="宋体" w:cs="宋体"/>
          <w:sz w:val="24"/>
          <w:szCs w:val="24"/>
          <w:lang w:eastAsia="zh-CN"/>
        </w:rPr>
      </w:pPr>
      <w:r>
        <w:rPr>
          <w:rFonts w:hint="eastAsia" w:ascii="宋体" w:hAnsi="宋体" w:eastAsia="宋体" w:cs="宋体"/>
          <w:spacing w:val="-1"/>
          <w:sz w:val="24"/>
          <w:szCs w:val="24"/>
        </w:rPr>
        <w:t>企业名称（盖章</w:t>
      </w:r>
      <w:r>
        <w:rPr>
          <w:rFonts w:hint="eastAsia" w:ascii="宋体" w:hAnsi="宋体" w:eastAsia="宋体" w:cs="宋体"/>
          <w:spacing w:val="-61"/>
          <w:sz w:val="24"/>
          <w:szCs w:val="24"/>
        </w:rPr>
        <w:t>）：</w:t>
      </w:r>
    </w:p>
    <w:p w14:paraId="3BA02F59">
      <w:pPr>
        <w:pStyle w:val="11"/>
        <w:spacing w:before="188" w:line="200" w:lineRule="auto"/>
        <w:ind w:left="7076"/>
        <w:rPr>
          <w:rFonts w:hint="eastAsia" w:ascii="宋体" w:hAnsi="宋体" w:eastAsia="宋体" w:cs="宋体"/>
          <w:sz w:val="24"/>
          <w:szCs w:val="24"/>
          <w:lang w:eastAsia="zh-CN"/>
        </w:rPr>
      </w:pPr>
      <w:r>
        <w:rPr>
          <w:rFonts w:hint="eastAsia" w:ascii="宋体" w:hAnsi="宋体" w:eastAsia="宋体" w:cs="宋体"/>
          <w:spacing w:val="20"/>
          <w:sz w:val="24"/>
          <w:szCs w:val="24"/>
        </w:rPr>
        <w:t>日期：</w:t>
      </w:r>
    </w:p>
    <w:p w14:paraId="0F5A73B7">
      <w:pPr>
        <w:spacing w:line="324" w:lineRule="auto"/>
        <w:rPr>
          <w:rFonts w:hint="eastAsia" w:ascii="宋体" w:hAnsi="宋体" w:eastAsia="宋体" w:cs="宋体"/>
          <w:sz w:val="21"/>
        </w:rPr>
      </w:pPr>
    </w:p>
    <w:p w14:paraId="6057D6CE">
      <w:pPr>
        <w:spacing w:line="325" w:lineRule="auto"/>
        <w:rPr>
          <w:rFonts w:hint="eastAsia" w:ascii="宋体" w:hAnsi="宋体" w:eastAsia="宋体" w:cs="宋体"/>
          <w:sz w:val="21"/>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237490</wp:posOffset>
                </wp:positionV>
                <wp:extent cx="5681345" cy="6350"/>
                <wp:effectExtent l="0" t="0" r="0" b="0"/>
                <wp:wrapNone/>
                <wp:docPr id="6" name="任意多边形 6"/>
                <wp:cNvGraphicFramePr/>
                <a:graphic xmlns:a="http://schemas.openxmlformats.org/drawingml/2006/main">
                  <a:graphicData uri="http://schemas.microsoft.com/office/word/2010/wordprocessingShape">
                    <wps:wsp>
                      <wps:cNvSpPr/>
                      <wps:spPr>
                        <a:xfrm>
                          <a:off x="0" y="0"/>
                          <a:ext cx="5681345" cy="6350"/>
                        </a:xfrm>
                        <a:custGeom>
                          <a:avLst/>
                          <a:gdLst/>
                          <a:ahLst/>
                          <a:cxnLst/>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8.7pt;height:0.5pt;width:447.35pt;z-index:251659264;mso-width-relative:page;mso-height-relative:page;" filled="f" stroked="t" coordsize="8947,10" o:gfxdata="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MWtD+1AAAAAYBAAAPAAAAAAAAAAEAIAAAACIAAABkcnMvZG93&#10;bnJldi54bWxQSwECFAAUAAAACACHTuJAEJ+yoz0CAACWBAAADgAAAAAAAAABACAAAAAjAQAAZHJz&#10;L2Uyb0RvYy54bWxQSwUGAAAAAAYABgBZAQAA0gUAAAAA&#10;" path="m0,4l8946,4e">
                <v:fill on="f" focussize="0,0"/>
                <v:stroke weight="0.48pt" color="#000000" joinstyle="bevel"/>
                <v:imagedata o:title=""/>
                <o:lock v:ext="edit" aspectratio="f"/>
              </v:shape>
            </w:pict>
          </mc:Fallback>
        </mc:AlternateContent>
      </w:r>
    </w:p>
    <w:p w14:paraId="69FF9B8A">
      <w:pPr>
        <w:pStyle w:val="11"/>
        <w:spacing w:before="86" w:line="207" w:lineRule="auto"/>
        <w:ind w:left="124"/>
        <w:rPr>
          <w:rFonts w:hint="eastAsia" w:ascii="宋体" w:hAnsi="宋体" w:eastAsia="宋体" w:cs="宋体"/>
          <w:sz w:val="20"/>
          <w:szCs w:val="20"/>
        </w:rPr>
      </w:pPr>
      <w:r>
        <w:rPr>
          <w:rFonts w:hint="eastAsia" w:ascii="宋体" w:hAnsi="宋体" w:eastAsia="宋体" w:cs="宋体"/>
          <w:spacing w:val="8"/>
          <w:position w:val="5"/>
          <w:sz w:val="14"/>
          <w:szCs w:val="14"/>
        </w:rPr>
        <w:t>1</w:t>
      </w:r>
      <w:r>
        <w:rPr>
          <w:rFonts w:hint="eastAsia" w:ascii="宋体" w:hAnsi="宋体" w:eastAsia="宋体" w:cs="宋体"/>
          <w:spacing w:val="8"/>
          <w:sz w:val="20"/>
          <w:szCs w:val="20"/>
        </w:rPr>
        <w:t>从业人员、营业收入、资产总额填报上一年度数据，</w:t>
      </w:r>
      <w:r>
        <w:rPr>
          <w:rFonts w:hint="eastAsia" w:ascii="宋体" w:hAnsi="宋体" w:eastAsia="宋体" w:cs="宋体"/>
          <w:spacing w:val="7"/>
          <w:sz w:val="20"/>
          <w:szCs w:val="20"/>
        </w:rPr>
        <w:t>无上一年度数据的新成立企业可不填报。</w:t>
      </w:r>
    </w:p>
    <w:p w14:paraId="3C2B865F">
      <w:pPr>
        <w:spacing w:line="207" w:lineRule="auto"/>
        <w:rPr>
          <w:rFonts w:hint="eastAsia" w:ascii="宋体" w:hAnsi="宋体" w:eastAsia="宋体" w:cs="宋体"/>
          <w:sz w:val="20"/>
          <w:szCs w:val="20"/>
        </w:rPr>
        <w:sectPr>
          <w:headerReference r:id="rId24" w:type="default"/>
          <w:footerReference r:id="rId25" w:type="default"/>
          <w:pgSz w:w="11907" w:h="16840"/>
          <w:pgMar w:top="1149" w:right="1060" w:bottom="1060" w:left="1593" w:header="875" w:footer="886" w:gutter="0"/>
          <w:pgNumType w:fmt="decimal"/>
          <w:cols w:space="720" w:num="1"/>
        </w:sectPr>
      </w:pPr>
    </w:p>
    <w:p w14:paraId="69BC20FA">
      <w:pPr>
        <w:pStyle w:val="11"/>
        <w:spacing w:before="328" w:line="204" w:lineRule="auto"/>
        <w:ind w:left="2196"/>
        <w:rPr>
          <w:rFonts w:hint="eastAsia" w:ascii="宋体" w:hAnsi="宋体" w:eastAsia="宋体" w:cs="宋体"/>
          <w:sz w:val="35"/>
          <w:szCs w:val="35"/>
        </w:rPr>
      </w:pPr>
      <w:r>
        <w:rPr>
          <w:rFonts w:hint="eastAsia" w:ascii="宋体" w:hAnsi="宋体" w:eastAsia="宋体" w:cs="宋体"/>
          <w:b/>
          <w:bCs/>
          <w:spacing w:val="10"/>
          <w:sz w:val="35"/>
          <w:szCs w:val="35"/>
        </w:rPr>
        <w:t>残疾人福利性单位声明函格式</w:t>
      </w:r>
    </w:p>
    <w:p w14:paraId="587E2486">
      <w:pPr>
        <w:spacing w:line="300" w:lineRule="auto"/>
        <w:rPr>
          <w:rFonts w:hint="eastAsia" w:ascii="宋体" w:hAnsi="宋体" w:eastAsia="宋体" w:cs="宋体"/>
          <w:sz w:val="21"/>
        </w:rPr>
      </w:pPr>
    </w:p>
    <w:p w14:paraId="19A128E2">
      <w:pPr>
        <w:spacing w:line="300" w:lineRule="auto"/>
        <w:rPr>
          <w:rFonts w:hint="eastAsia" w:ascii="宋体" w:hAnsi="宋体" w:eastAsia="宋体" w:cs="宋体"/>
          <w:sz w:val="21"/>
        </w:rPr>
      </w:pPr>
    </w:p>
    <w:p w14:paraId="0178FA32">
      <w:pPr>
        <w:pStyle w:val="11"/>
        <w:spacing w:before="103" w:line="337" w:lineRule="auto"/>
        <w:ind w:left="3" w:firstLine="504"/>
        <w:rPr>
          <w:rFonts w:hint="eastAsia" w:ascii="宋体" w:hAnsi="宋体" w:eastAsia="宋体" w:cs="宋体"/>
          <w:sz w:val="24"/>
          <w:szCs w:val="24"/>
        </w:rPr>
      </w:pPr>
      <w:r>
        <w:rPr>
          <w:rFonts w:hint="eastAsia" w:ascii="宋体" w:hAnsi="宋体" w:eastAsia="宋体" w:cs="宋体"/>
          <w:spacing w:val="8"/>
          <w:sz w:val="24"/>
          <w:szCs w:val="24"/>
        </w:rPr>
        <w:t>本单位郑重声明，根据《财政部民政部中国残疾人联合会关于促进</w:t>
      </w:r>
      <w:r>
        <w:rPr>
          <w:rFonts w:hint="eastAsia" w:ascii="宋体" w:hAnsi="宋体" w:eastAsia="宋体" w:cs="宋体"/>
          <w:spacing w:val="7"/>
          <w:sz w:val="24"/>
          <w:szCs w:val="24"/>
        </w:rPr>
        <w:t>残疾人就</w:t>
      </w:r>
      <w:r>
        <w:rPr>
          <w:rFonts w:hint="eastAsia" w:ascii="宋体" w:hAnsi="宋体" w:eastAsia="宋体" w:cs="宋体"/>
          <w:spacing w:val="3"/>
          <w:sz w:val="24"/>
          <w:szCs w:val="24"/>
        </w:rPr>
        <w:t>业政府采购政策的通知》（财库〔2017〕141号</w:t>
      </w:r>
      <w:r>
        <w:rPr>
          <w:rFonts w:hint="eastAsia" w:ascii="宋体" w:hAnsi="宋体" w:eastAsia="宋体" w:cs="宋体"/>
          <w:spacing w:val="2"/>
          <w:sz w:val="24"/>
          <w:szCs w:val="24"/>
        </w:rPr>
        <w:t>）的规定，本单位</w:t>
      </w:r>
      <w:r>
        <w:rPr>
          <w:rFonts w:hint="eastAsia" w:ascii="宋体" w:hAnsi="宋体" w:eastAsia="宋体" w:cs="宋体"/>
          <w:b/>
          <w:bCs/>
          <w:spacing w:val="2"/>
          <w:sz w:val="24"/>
          <w:szCs w:val="24"/>
        </w:rPr>
        <w:t>（请进行选择</w:t>
      </w:r>
      <w:r>
        <w:rPr>
          <w:rFonts w:hint="eastAsia" w:ascii="宋体" w:hAnsi="宋体" w:eastAsia="宋体" w:cs="宋体"/>
          <w:b/>
          <w:bCs/>
          <w:spacing w:val="-49"/>
          <w:w w:val="85"/>
          <w:sz w:val="24"/>
          <w:szCs w:val="24"/>
        </w:rPr>
        <w:t>）</w:t>
      </w:r>
      <w:r>
        <w:rPr>
          <w:rFonts w:hint="eastAsia" w:ascii="宋体" w:hAnsi="宋体" w:eastAsia="宋体" w:cs="宋体"/>
          <w:spacing w:val="-49"/>
          <w:w w:val="85"/>
          <w:sz w:val="24"/>
          <w:szCs w:val="24"/>
        </w:rPr>
        <w:t>：</w:t>
      </w:r>
    </w:p>
    <w:p w14:paraId="3B45E5A8">
      <w:pPr>
        <w:pStyle w:val="11"/>
        <w:spacing w:before="20" w:line="200" w:lineRule="auto"/>
        <w:ind w:left="504"/>
        <w:rPr>
          <w:rFonts w:hint="eastAsia" w:ascii="宋体" w:hAnsi="宋体" w:eastAsia="宋体" w:cs="宋体"/>
          <w:sz w:val="24"/>
          <w:szCs w:val="24"/>
        </w:rPr>
      </w:pPr>
      <w:r>
        <w:rPr>
          <w:rFonts w:hint="eastAsia" w:ascii="宋体" w:hAnsi="宋体" w:eastAsia="宋体" w:cs="宋体"/>
          <w:b/>
          <w:bCs/>
          <w:spacing w:val="15"/>
          <w:sz w:val="24"/>
          <w:szCs w:val="24"/>
          <w:lang w:eastAsia="zh-CN"/>
        </w:rPr>
        <w:t>□</w:t>
      </w:r>
      <w:r>
        <w:rPr>
          <w:rFonts w:hint="eastAsia" w:ascii="宋体" w:hAnsi="宋体" w:eastAsia="宋体" w:cs="宋体"/>
          <w:b/>
          <w:bCs/>
          <w:spacing w:val="15"/>
          <w:sz w:val="24"/>
          <w:szCs w:val="24"/>
        </w:rPr>
        <w:t>不属于符合条件的残疾人福利性单位。</w:t>
      </w:r>
    </w:p>
    <w:p w14:paraId="60E37E9D">
      <w:pPr>
        <w:pStyle w:val="11"/>
        <w:spacing w:before="243" w:line="339" w:lineRule="auto"/>
        <w:ind w:left="4" w:right="58" w:firstLine="500"/>
        <w:rPr>
          <w:rFonts w:hint="eastAsia" w:ascii="宋体" w:hAnsi="宋体" w:eastAsia="宋体" w:cs="宋体"/>
          <w:sz w:val="24"/>
          <w:szCs w:val="24"/>
        </w:rPr>
      </w:pPr>
      <w:r>
        <w:rPr>
          <w:rFonts w:hint="eastAsia" w:ascii="宋体" w:hAnsi="宋体" w:eastAsia="宋体" w:cs="宋体"/>
          <w:b/>
          <w:bCs/>
          <w:spacing w:val="12"/>
          <w:sz w:val="24"/>
          <w:szCs w:val="24"/>
          <w:lang w:eastAsia="zh-CN"/>
        </w:rPr>
        <w:t>□</w:t>
      </w:r>
      <w:r>
        <w:rPr>
          <w:rFonts w:hint="eastAsia" w:ascii="宋体" w:hAnsi="宋体" w:eastAsia="宋体" w:cs="宋体"/>
          <w:b/>
          <w:bCs/>
          <w:spacing w:val="12"/>
          <w:sz w:val="24"/>
          <w:szCs w:val="24"/>
        </w:rPr>
        <w:t>属于符合条件的残疾人福利性单位，</w:t>
      </w:r>
      <w:r>
        <w:rPr>
          <w:rFonts w:hint="eastAsia" w:ascii="宋体" w:hAnsi="宋体" w:eastAsia="宋体" w:cs="宋体"/>
          <w:spacing w:val="12"/>
          <w:sz w:val="24"/>
          <w:szCs w:val="24"/>
        </w:rPr>
        <w:t>且本单位参加单位的项目</w:t>
      </w:r>
      <w:r>
        <w:rPr>
          <w:rFonts w:hint="eastAsia" w:ascii="宋体" w:hAnsi="宋体" w:eastAsia="宋体" w:cs="宋体"/>
          <w:spacing w:val="10"/>
          <w:sz w:val="24"/>
          <w:szCs w:val="24"/>
        </w:rPr>
        <w:t>采购活动提供本单位制造的货物（由本单位承担工程/提供服务</w:t>
      </w:r>
      <w:r>
        <w:rPr>
          <w:rFonts w:hint="eastAsia" w:ascii="宋体" w:hAnsi="宋体" w:eastAsia="宋体" w:cs="宋体"/>
          <w:spacing w:val="-39"/>
          <w:sz w:val="24"/>
          <w:szCs w:val="24"/>
        </w:rPr>
        <w:t>），</w:t>
      </w:r>
      <w:r>
        <w:rPr>
          <w:rFonts w:hint="eastAsia" w:ascii="宋体" w:hAnsi="宋体" w:eastAsia="宋体" w:cs="宋体"/>
          <w:spacing w:val="10"/>
          <w:sz w:val="24"/>
          <w:szCs w:val="24"/>
        </w:rPr>
        <w:t>或者</w:t>
      </w:r>
      <w:r>
        <w:rPr>
          <w:rFonts w:hint="eastAsia" w:ascii="宋体" w:hAnsi="宋体" w:eastAsia="宋体" w:cs="宋体"/>
          <w:spacing w:val="9"/>
          <w:sz w:val="24"/>
          <w:szCs w:val="24"/>
        </w:rPr>
        <w:t>提供其他残疾人福利性单位制造的货物（不包括使用非残疾人福利性单位注</w:t>
      </w:r>
      <w:r>
        <w:rPr>
          <w:rFonts w:hint="eastAsia" w:ascii="宋体" w:hAnsi="宋体" w:eastAsia="宋体" w:cs="宋体"/>
          <w:spacing w:val="8"/>
          <w:sz w:val="24"/>
          <w:szCs w:val="24"/>
        </w:rPr>
        <w:t>册商标的货物）。</w:t>
      </w:r>
    </w:p>
    <w:p w14:paraId="19803D6A">
      <w:pPr>
        <w:pStyle w:val="11"/>
        <w:spacing w:before="19" w:line="200" w:lineRule="auto"/>
        <w:ind w:left="508"/>
        <w:rPr>
          <w:rFonts w:hint="eastAsia" w:ascii="宋体" w:hAnsi="宋体" w:eastAsia="宋体" w:cs="宋体"/>
          <w:sz w:val="24"/>
          <w:szCs w:val="24"/>
        </w:rPr>
      </w:pPr>
      <w:r>
        <w:rPr>
          <w:rFonts w:hint="eastAsia" w:ascii="宋体" w:hAnsi="宋体" w:eastAsia="宋体" w:cs="宋体"/>
          <w:b/>
          <w:bCs/>
          <w:spacing w:val="10"/>
          <w:sz w:val="24"/>
          <w:szCs w:val="24"/>
        </w:rPr>
        <w:t>本单位对上述声明的真实性负责。如有虚假，将</w:t>
      </w:r>
      <w:r>
        <w:rPr>
          <w:rFonts w:hint="eastAsia" w:ascii="宋体" w:hAnsi="宋体" w:eastAsia="宋体" w:cs="宋体"/>
          <w:b/>
          <w:bCs/>
          <w:spacing w:val="9"/>
          <w:sz w:val="24"/>
          <w:szCs w:val="24"/>
        </w:rPr>
        <w:t>依法承担相应责任。</w:t>
      </w:r>
    </w:p>
    <w:p w14:paraId="27C72842">
      <w:pPr>
        <w:spacing w:line="262" w:lineRule="auto"/>
        <w:rPr>
          <w:rFonts w:hint="eastAsia" w:ascii="宋体" w:hAnsi="宋体" w:eastAsia="宋体" w:cs="宋体"/>
          <w:sz w:val="21"/>
        </w:rPr>
      </w:pPr>
    </w:p>
    <w:p w14:paraId="1321ED33">
      <w:pPr>
        <w:spacing w:line="262" w:lineRule="auto"/>
        <w:rPr>
          <w:rFonts w:hint="eastAsia" w:ascii="宋体" w:hAnsi="宋体" w:eastAsia="宋体" w:cs="宋体"/>
          <w:sz w:val="21"/>
        </w:rPr>
      </w:pPr>
    </w:p>
    <w:p w14:paraId="6DF53600">
      <w:pPr>
        <w:spacing w:line="262" w:lineRule="auto"/>
        <w:rPr>
          <w:rFonts w:hint="eastAsia" w:ascii="宋体" w:hAnsi="宋体" w:eastAsia="宋体" w:cs="宋体"/>
          <w:sz w:val="21"/>
        </w:rPr>
      </w:pPr>
    </w:p>
    <w:p w14:paraId="10AC5E5A">
      <w:pPr>
        <w:spacing w:line="262" w:lineRule="auto"/>
        <w:rPr>
          <w:rFonts w:hint="eastAsia" w:ascii="宋体" w:hAnsi="宋体" w:eastAsia="宋体" w:cs="宋体"/>
          <w:sz w:val="21"/>
        </w:rPr>
      </w:pPr>
    </w:p>
    <w:p w14:paraId="1ECC15A4">
      <w:pPr>
        <w:spacing w:line="262" w:lineRule="auto"/>
        <w:rPr>
          <w:rFonts w:hint="eastAsia" w:ascii="宋体" w:hAnsi="宋体" w:eastAsia="宋体" w:cs="宋体"/>
          <w:sz w:val="21"/>
        </w:rPr>
      </w:pPr>
    </w:p>
    <w:p w14:paraId="1D81E22D">
      <w:pPr>
        <w:pStyle w:val="11"/>
        <w:spacing w:before="104" w:line="339" w:lineRule="auto"/>
        <w:ind w:left="4015" w:right="3129" w:hanging="85"/>
        <w:rPr>
          <w:rFonts w:hint="eastAsia" w:ascii="宋体" w:hAnsi="宋体" w:eastAsia="宋体" w:cs="宋体"/>
          <w:sz w:val="24"/>
          <w:szCs w:val="24"/>
        </w:rPr>
      </w:pPr>
      <w:r>
        <w:rPr>
          <w:rFonts w:hint="eastAsia" w:ascii="宋体" w:hAnsi="宋体" w:eastAsia="宋体" w:cs="宋体"/>
          <w:spacing w:val="9"/>
          <w:sz w:val="24"/>
          <w:szCs w:val="24"/>
        </w:rPr>
        <w:t>单位名称（盖章</w:t>
      </w:r>
      <w:r>
        <w:rPr>
          <w:rFonts w:hint="eastAsia" w:ascii="宋体" w:hAnsi="宋体" w:eastAsia="宋体" w:cs="宋体"/>
          <w:spacing w:val="-62"/>
          <w:w w:val="94"/>
          <w:sz w:val="24"/>
          <w:szCs w:val="24"/>
        </w:rPr>
        <w:t>）：</w:t>
      </w:r>
      <w:r>
        <w:rPr>
          <w:rFonts w:hint="eastAsia" w:ascii="宋体" w:hAnsi="宋体" w:eastAsia="宋体" w:cs="宋体"/>
          <w:spacing w:val="-20"/>
          <w:sz w:val="24"/>
          <w:szCs w:val="24"/>
        </w:rPr>
        <w:t>日期：</w:t>
      </w:r>
    </w:p>
    <w:p w14:paraId="2BF3B9E4">
      <w:pPr>
        <w:spacing w:line="339" w:lineRule="auto"/>
        <w:rPr>
          <w:rFonts w:hint="eastAsia" w:ascii="宋体" w:hAnsi="宋体" w:eastAsia="宋体" w:cs="宋体"/>
          <w:sz w:val="24"/>
          <w:szCs w:val="24"/>
        </w:rPr>
        <w:sectPr>
          <w:headerReference r:id="rId26" w:type="default"/>
          <w:footerReference r:id="rId27" w:type="default"/>
          <w:pgSz w:w="11907" w:h="16840"/>
          <w:pgMar w:top="1149" w:right="1069" w:bottom="1057" w:left="1701" w:header="875" w:footer="886" w:gutter="0"/>
          <w:pgNumType w:fmt="decimal"/>
          <w:cols w:space="720" w:num="1"/>
        </w:sectPr>
      </w:pPr>
    </w:p>
    <w:p w14:paraId="4380D202">
      <w:pPr>
        <w:pStyle w:val="11"/>
        <w:spacing w:before="307" w:line="196" w:lineRule="auto"/>
        <w:ind w:left="18"/>
        <w:outlineLvl w:val="2"/>
        <w:rPr>
          <w:rFonts w:hint="eastAsia" w:ascii="宋体" w:hAnsi="宋体" w:eastAsia="宋体" w:cs="宋体"/>
          <w:sz w:val="24"/>
          <w:szCs w:val="24"/>
        </w:rPr>
      </w:pPr>
      <w:r>
        <w:rPr>
          <w:rFonts w:hint="eastAsia" w:ascii="宋体" w:hAnsi="宋体" w:eastAsia="宋体" w:cs="宋体"/>
          <w:spacing w:val="1"/>
          <w:sz w:val="24"/>
          <w:szCs w:val="24"/>
        </w:rPr>
        <w:t>2-2其它落实政府采购政策的资格要求（如有）</w:t>
      </w:r>
    </w:p>
    <w:p w14:paraId="5EC71479">
      <w:pPr>
        <w:spacing w:line="196" w:lineRule="auto"/>
        <w:rPr>
          <w:rFonts w:hint="eastAsia" w:ascii="宋体" w:hAnsi="宋体" w:eastAsia="宋体" w:cs="宋体"/>
          <w:sz w:val="24"/>
          <w:szCs w:val="24"/>
        </w:rPr>
        <w:sectPr>
          <w:headerReference r:id="rId28" w:type="default"/>
          <w:footerReference r:id="rId29" w:type="default"/>
          <w:pgSz w:w="11907" w:h="16840"/>
          <w:pgMar w:top="1149" w:right="1133" w:bottom="1060" w:left="1701" w:header="875" w:footer="886" w:gutter="0"/>
          <w:pgNumType w:fmt="decimal"/>
          <w:cols w:space="720" w:num="1"/>
        </w:sectPr>
      </w:pPr>
    </w:p>
    <w:p w14:paraId="119D6A1D">
      <w:pPr>
        <w:spacing w:after="0" w:line="360" w:lineRule="auto"/>
        <w:outlineLvl w:val="2"/>
        <w:rPr>
          <w:sz w:val="24"/>
        </w:rPr>
      </w:pPr>
      <w:r>
        <w:rPr>
          <w:rFonts w:hint="eastAsia"/>
          <w:color w:val="000000"/>
          <w:sz w:val="24"/>
          <w:szCs w:val="20"/>
        </w:rPr>
        <w:t>3</w:t>
      </w:r>
      <w:r>
        <w:rPr>
          <w:color w:val="000000"/>
          <w:sz w:val="24"/>
          <w:szCs w:val="20"/>
        </w:rPr>
        <w:t xml:space="preserve"> </w:t>
      </w:r>
      <w:r>
        <w:rPr>
          <w:sz w:val="24"/>
        </w:rPr>
        <w:t>本项目的特定资格要求</w:t>
      </w:r>
      <w:r>
        <w:rPr>
          <w:color w:val="000000"/>
          <w:sz w:val="24"/>
          <w:szCs w:val="20"/>
        </w:rPr>
        <w:t>（如有）</w:t>
      </w:r>
    </w:p>
    <w:p w14:paraId="4414EE35">
      <w:pPr>
        <w:spacing w:after="0" w:line="360" w:lineRule="auto"/>
        <w:outlineLvl w:val="2"/>
        <w:rPr>
          <w:color w:val="000000"/>
          <w:sz w:val="24"/>
          <w:szCs w:val="20"/>
        </w:rPr>
      </w:pPr>
      <w:r>
        <w:rPr>
          <w:rFonts w:hint="eastAsia"/>
          <w:color w:val="000000"/>
          <w:sz w:val="24"/>
          <w:szCs w:val="20"/>
        </w:rPr>
        <w:t>3</w:t>
      </w:r>
      <w:r>
        <w:rPr>
          <w:color w:val="000000"/>
          <w:sz w:val="24"/>
          <w:szCs w:val="20"/>
        </w:rPr>
        <w:t>-1联合协议（如有）（实质性格式）</w:t>
      </w:r>
    </w:p>
    <w:p w14:paraId="54912828">
      <w:pPr>
        <w:autoSpaceDE w:val="0"/>
        <w:autoSpaceDN w:val="0"/>
        <w:adjustRightInd w:val="0"/>
        <w:spacing w:after="0" w:line="360" w:lineRule="auto"/>
        <w:jc w:val="center"/>
        <w:rPr>
          <w:b/>
          <w:color w:val="000000"/>
          <w:sz w:val="36"/>
          <w:szCs w:val="36"/>
        </w:rPr>
      </w:pPr>
      <w:r>
        <w:rPr>
          <w:rFonts w:hint="eastAsia"/>
          <w:b/>
          <w:color w:val="000000"/>
          <w:sz w:val="36"/>
          <w:szCs w:val="36"/>
        </w:rPr>
        <w:t>联合协议</w:t>
      </w:r>
    </w:p>
    <w:p w14:paraId="41DAC0DE">
      <w:pPr>
        <w:spacing w:after="0"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733DFDF0">
      <w:pPr>
        <w:numPr>
          <w:ilvl w:val="0"/>
          <w:numId w:val="8"/>
        </w:numPr>
        <w:spacing w:after="0" w:line="360" w:lineRule="auto"/>
        <w:rPr>
          <w:bCs/>
          <w:color w:val="000000"/>
          <w:sz w:val="24"/>
        </w:rPr>
      </w:pPr>
      <w:r>
        <w:rPr>
          <w:bCs/>
          <w:color w:val="000000"/>
          <w:sz w:val="24"/>
        </w:rPr>
        <w:t>由_________牵头，_________、__________参加，组成联合体共同进行招标项目的投标工作。</w:t>
      </w:r>
    </w:p>
    <w:p w14:paraId="75340122">
      <w:pPr>
        <w:numPr>
          <w:ilvl w:val="0"/>
          <w:numId w:val="8"/>
        </w:numPr>
        <w:spacing w:after="0" w:line="360" w:lineRule="auto"/>
        <w:rPr>
          <w:bCs/>
          <w:color w:val="000000"/>
          <w:sz w:val="24"/>
        </w:rPr>
      </w:pPr>
      <w:r>
        <w:rPr>
          <w:bCs/>
          <w:color w:val="000000"/>
          <w:sz w:val="24"/>
        </w:rPr>
        <w:t>______为本次投标的牵头人，联合体以牵头人的名义参加投标，联合体中标后，联合体各方共同与采购人签订合同，就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62D64E87">
      <w:pPr>
        <w:numPr>
          <w:ilvl w:val="0"/>
          <w:numId w:val="8"/>
        </w:numPr>
        <w:spacing w:after="0" w:line="360" w:lineRule="auto"/>
        <w:rPr>
          <w:bCs/>
          <w:color w:val="000000"/>
          <w:sz w:val="24"/>
        </w:rPr>
      </w:pPr>
      <w:r>
        <w:rPr>
          <w:bCs/>
          <w:color w:val="000000"/>
          <w:sz w:val="24"/>
        </w:rPr>
        <w:t>联合体各方均同意由牵头人代表其他联合体成员单位按招标文件要求出具《授权委托书》。</w:t>
      </w:r>
    </w:p>
    <w:p w14:paraId="445DDDF2">
      <w:pPr>
        <w:numPr>
          <w:ilvl w:val="0"/>
          <w:numId w:val="8"/>
        </w:numPr>
        <w:spacing w:after="0" w:line="360" w:lineRule="auto"/>
        <w:rPr>
          <w:bCs/>
          <w:color w:val="000000"/>
          <w:sz w:val="24"/>
        </w:rPr>
      </w:pPr>
      <w:r>
        <w:rPr>
          <w:bCs/>
          <w:color w:val="000000"/>
          <w:sz w:val="24"/>
        </w:rPr>
        <w:t>牵头人为项目的总负责单位；组织各参加方进行项目实施工作。</w:t>
      </w:r>
    </w:p>
    <w:p w14:paraId="5C1AD65B">
      <w:pPr>
        <w:numPr>
          <w:ilvl w:val="0"/>
          <w:numId w:val="8"/>
        </w:numPr>
        <w:spacing w:after="0" w:line="360" w:lineRule="auto"/>
        <w:rPr>
          <w:bCs/>
          <w:color w:val="000000"/>
          <w:sz w:val="24"/>
        </w:rPr>
      </w:pPr>
      <w:r>
        <w:rPr>
          <w:bCs/>
          <w:color w:val="000000"/>
          <w:sz w:val="24"/>
        </w:rPr>
        <w:t>______负责_____，具体工作范围、内容以投标文件及合同为准。</w:t>
      </w:r>
    </w:p>
    <w:p w14:paraId="02B5443C">
      <w:pPr>
        <w:numPr>
          <w:ilvl w:val="0"/>
          <w:numId w:val="8"/>
        </w:numPr>
        <w:spacing w:after="0" w:line="360" w:lineRule="auto"/>
        <w:rPr>
          <w:bCs/>
          <w:color w:val="000000"/>
          <w:sz w:val="24"/>
        </w:rPr>
      </w:pPr>
      <w:r>
        <w:rPr>
          <w:bCs/>
          <w:color w:val="000000"/>
          <w:sz w:val="24"/>
        </w:rPr>
        <w:t>______负责_____，具体工作范围、内容以投标文件及合同为准。</w:t>
      </w:r>
    </w:p>
    <w:p w14:paraId="48873C53">
      <w:pPr>
        <w:numPr>
          <w:ilvl w:val="0"/>
          <w:numId w:val="8"/>
        </w:numPr>
        <w:spacing w:after="0" w:line="360" w:lineRule="auto"/>
        <w:rPr>
          <w:bCs/>
          <w:color w:val="000000"/>
          <w:sz w:val="24"/>
        </w:rPr>
      </w:pPr>
      <w:r>
        <w:rPr>
          <w:bCs/>
          <w:color w:val="000000"/>
          <w:sz w:val="24"/>
        </w:rPr>
        <w:t>______负责_____（如有），具体工作范围、内容以投标文件及合同为准。</w:t>
      </w:r>
    </w:p>
    <w:p w14:paraId="0B2470AC">
      <w:pPr>
        <w:numPr>
          <w:ilvl w:val="0"/>
          <w:numId w:val="8"/>
        </w:numPr>
        <w:spacing w:after="0" w:line="360" w:lineRule="auto"/>
        <w:rPr>
          <w:sz w:val="24"/>
        </w:rPr>
      </w:pPr>
      <w:r>
        <w:rPr>
          <w:sz w:val="24"/>
        </w:rPr>
        <w:t>本项目联合协议合同总额为________元，联合体各成员按照如下比例分摊（按联合体成员分别列明）：</w:t>
      </w:r>
    </w:p>
    <w:p w14:paraId="6FE0B489">
      <w:pPr>
        <w:tabs>
          <w:tab w:val="left" w:pos="720"/>
          <w:tab w:val="left" w:pos="900"/>
        </w:tabs>
        <w:spacing w:after="0"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37A7B757">
      <w:pPr>
        <w:tabs>
          <w:tab w:val="left" w:pos="720"/>
          <w:tab w:val="left" w:pos="900"/>
        </w:tabs>
        <w:spacing w:after="0"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18D64D47">
      <w:pPr>
        <w:tabs>
          <w:tab w:val="left" w:pos="720"/>
          <w:tab w:val="left" w:pos="900"/>
        </w:tabs>
        <w:spacing w:after="0"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50F6328C">
      <w:pPr>
        <w:numPr>
          <w:ilvl w:val="0"/>
          <w:numId w:val="8"/>
        </w:numPr>
        <w:tabs>
          <w:tab w:val="left" w:pos="993"/>
        </w:tabs>
        <w:spacing w:after="0"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14:paraId="087E4AE1">
      <w:pPr>
        <w:numPr>
          <w:ilvl w:val="0"/>
          <w:numId w:val="8"/>
        </w:numPr>
        <w:spacing w:after="0" w:line="360" w:lineRule="auto"/>
        <w:rPr>
          <w:bCs/>
          <w:color w:val="000000"/>
          <w:sz w:val="24"/>
        </w:rPr>
      </w:pPr>
      <w:r>
        <w:rPr>
          <w:bCs/>
          <w:color w:val="000000"/>
          <w:sz w:val="24"/>
        </w:rPr>
        <w:t>其他约定（如有）：_______</w:t>
      </w:r>
      <w:r>
        <w:rPr>
          <w:rFonts w:hint="eastAsia"/>
          <w:bCs/>
          <w:color w:val="000000"/>
          <w:sz w:val="24"/>
        </w:rPr>
        <w:t>。</w:t>
      </w:r>
    </w:p>
    <w:p w14:paraId="65738D88">
      <w:pPr>
        <w:tabs>
          <w:tab w:val="left" w:pos="780"/>
        </w:tabs>
        <w:spacing w:after="0" w:line="360" w:lineRule="auto"/>
        <w:ind w:firstLine="480" w:firstLineChars="20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p>
    <w:p w14:paraId="3B988231">
      <w:pPr>
        <w:spacing w:after="0"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5750AF0C">
      <w:pPr>
        <w:spacing w:after="0"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10EFDD42">
      <w:pPr>
        <w:spacing w:after="0" w:line="360" w:lineRule="auto"/>
        <w:ind w:firstLine="471"/>
        <w:rPr>
          <w:color w:val="000000"/>
          <w:sz w:val="24"/>
        </w:rPr>
      </w:pPr>
    </w:p>
    <w:p w14:paraId="77C9C0E4">
      <w:pPr>
        <w:spacing w:after="0" w:line="360" w:lineRule="auto"/>
        <w:ind w:firstLine="471"/>
        <w:rPr>
          <w:color w:val="000000"/>
          <w:sz w:val="24"/>
        </w:rPr>
      </w:pPr>
    </w:p>
    <w:p w14:paraId="5ED6B8FB">
      <w:pPr>
        <w:spacing w:after="0" w:line="360" w:lineRule="auto"/>
        <w:ind w:firstLine="471"/>
        <w:rPr>
          <w:color w:val="000000"/>
          <w:sz w:val="24"/>
        </w:rPr>
      </w:pPr>
      <w:r>
        <w:rPr>
          <w:color w:val="000000"/>
          <w:sz w:val="24"/>
        </w:rPr>
        <w:t xml:space="preserve">                  </w:t>
      </w:r>
    </w:p>
    <w:p w14:paraId="0E1E7221">
      <w:pPr>
        <w:spacing w:after="0" w:line="360" w:lineRule="auto"/>
        <w:ind w:firstLine="471"/>
        <w:rPr>
          <w:color w:val="000000"/>
          <w:sz w:val="24"/>
        </w:rPr>
      </w:pPr>
    </w:p>
    <w:p w14:paraId="09B0D95D">
      <w:pPr>
        <w:spacing w:after="0" w:line="360" w:lineRule="auto"/>
        <w:ind w:firstLine="471"/>
        <w:rPr>
          <w:color w:val="000000"/>
          <w:sz w:val="24"/>
        </w:rPr>
      </w:pPr>
    </w:p>
    <w:p w14:paraId="5EBB19B8">
      <w:pPr>
        <w:spacing w:after="0" w:line="360" w:lineRule="auto"/>
        <w:ind w:left="480"/>
        <w:jc w:val="right"/>
        <w:rPr>
          <w:color w:val="000000"/>
          <w:sz w:val="24"/>
        </w:rPr>
      </w:pPr>
    </w:p>
    <w:p w14:paraId="1DF731E5">
      <w:pPr>
        <w:spacing w:after="0" w:line="360" w:lineRule="auto"/>
        <w:ind w:left="480"/>
        <w:jc w:val="right"/>
        <w:rPr>
          <w:color w:val="000000"/>
          <w:sz w:val="24"/>
        </w:rPr>
      </w:pPr>
      <w:r>
        <w:rPr>
          <w:color w:val="000000"/>
          <w:sz w:val="24"/>
          <w:szCs w:val="20"/>
        </w:rPr>
        <w:t>日期：_____年______月______日</w:t>
      </w:r>
    </w:p>
    <w:p w14:paraId="29D48B22">
      <w:pPr>
        <w:spacing w:after="0" w:line="360" w:lineRule="auto"/>
        <w:ind w:left="480"/>
        <w:jc w:val="right"/>
        <w:rPr>
          <w:b/>
          <w:color w:val="000000"/>
          <w:sz w:val="24"/>
        </w:rPr>
      </w:pPr>
    </w:p>
    <w:p w14:paraId="6B09339C">
      <w:pPr>
        <w:tabs>
          <w:tab w:val="left" w:pos="8280"/>
        </w:tabs>
        <w:spacing w:after="0" w:line="360" w:lineRule="auto"/>
        <w:ind w:firstLine="480"/>
        <w:rPr>
          <w:color w:val="000000"/>
          <w:sz w:val="24"/>
        </w:rPr>
      </w:pPr>
    </w:p>
    <w:p w14:paraId="2C2A4408">
      <w:pPr>
        <w:tabs>
          <w:tab w:val="left" w:pos="8280"/>
        </w:tabs>
        <w:spacing w:after="0" w:line="360" w:lineRule="auto"/>
        <w:ind w:firstLine="480"/>
        <w:rPr>
          <w:color w:val="000000"/>
          <w:sz w:val="24"/>
        </w:rPr>
      </w:pPr>
    </w:p>
    <w:p w14:paraId="3D402D54">
      <w:pPr>
        <w:spacing w:after="0" w:line="360" w:lineRule="auto"/>
        <w:ind w:left="719" w:leftChars="228" w:hanging="240" w:hangingChars="100"/>
        <w:rPr>
          <w:sz w:val="24"/>
        </w:rPr>
      </w:pPr>
      <w:r>
        <w:rPr>
          <w:color w:val="000000"/>
          <w:sz w:val="24"/>
        </w:rPr>
        <w:t>注：联合体各方成员应在本协议上共同盖章，不得分别签署协议书。</w:t>
      </w:r>
    </w:p>
    <w:p w14:paraId="4DAA03EF">
      <w:pPr>
        <w:spacing w:line="360" w:lineRule="auto"/>
        <w:ind w:left="719" w:leftChars="228" w:hanging="240" w:hangingChars="100"/>
        <w:rPr>
          <w:rFonts w:hint="default" w:eastAsia="宋体"/>
          <w:sz w:val="24"/>
          <w:lang w:val="en-US" w:eastAsia="zh-CN"/>
        </w:rPr>
      </w:pPr>
      <w:r>
        <w:rPr>
          <w:sz w:val="24"/>
        </w:rPr>
        <w:br w:type="page"/>
      </w:r>
      <w:r>
        <w:rPr>
          <w:rFonts w:hint="eastAsia"/>
          <w:sz w:val="24"/>
          <w:lang w:val="en-US" w:eastAsia="zh-CN"/>
        </w:rPr>
        <w:t>3-2</w:t>
      </w:r>
      <w:r>
        <w:rPr>
          <w:sz w:val="24"/>
        </w:rPr>
        <w:t>本项目的特定资格要求</w:t>
      </w:r>
      <w:r>
        <w:rPr>
          <w:color w:val="000000"/>
          <w:sz w:val="24"/>
          <w:szCs w:val="20"/>
        </w:rPr>
        <w:t>（如有）</w:t>
      </w:r>
    </w:p>
    <w:p w14:paraId="297BADA4">
      <w:pPr>
        <w:spacing w:line="185" w:lineRule="auto"/>
        <w:sectPr>
          <w:footerReference r:id="rId30" w:type="default"/>
          <w:pgSz w:w="11905" w:h="16838"/>
          <w:pgMar w:top="1587" w:right="1417" w:bottom="1587" w:left="1417" w:header="862" w:footer="884" w:gutter="0"/>
          <w:cols w:space="0" w:num="1"/>
        </w:sectPr>
      </w:pPr>
    </w:p>
    <w:p w14:paraId="38CA0C9A">
      <w:pPr>
        <w:pStyle w:val="11"/>
        <w:spacing w:before="308" w:line="201" w:lineRule="auto"/>
        <w:ind w:left="6"/>
        <w:outlineLvl w:val="1"/>
        <w:rPr>
          <w:rFonts w:hint="eastAsia" w:ascii="宋体" w:hAnsi="宋体" w:eastAsia="宋体" w:cs="宋体"/>
          <w:sz w:val="24"/>
          <w:szCs w:val="24"/>
        </w:rPr>
      </w:pPr>
      <w:r>
        <w:rPr>
          <w:rFonts w:hint="eastAsia" w:ascii="宋体" w:hAnsi="宋体" w:eastAsia="宋体" w:cs="宋体"/>
          <w:b/>
          <w:bCs/>
          <w:spacing w:val="24"/>
          <w:sz w:val="24"/>
          <w:szCs w:val="24"/>
        </w:rPr>
        <w:t>二、商务技术文件格式</w:t>
      </w:r>
    </w:p>
    <w:p w14:paraId="6D253D03">
      <w:pPr>
        <w:pStyle w:val="11"/>
        <w:spacing w:before="334" w:line="196" w:lineRule="auto"/>
        <w:ind w:left="6"/>
        <w:rPr>
          <w:rFonts w:hint="eastAsia" w:ascii="宋体" w:hAnsi="宋体" w:eastAsia="宋体" w:cs="宋体"/>
          <w:sz w:val="24"/>
          <w:szCs w:val="24"/>
        </w:rPr>
      </w:pPr>
      <w:r>
        <w:rPr>
          <w:rFonts w:hint="eastAsia" w:ascii="宋体" w:hAnsi="宋体" w:eastAsia="宋体" w:cs="宋体"/>
          <w:b/>
          <w:bCs/>
          <w:spacing w:val="-5"/>
          <w:sz w:val="24"/>
          <w:szCs w:val="24"/>
        </w:rPr>
        <w:t>投标文件（商务技术文件）封面（非实质性格式）</w:t>
      </w:r>
    </w:p>
    <w:p w14:paraId="5D888D7E">
      <w:pPr>
        <w:pStyle w:val="11"/>
        <w:spacing w:before="352" w:line="196" w:lineRule="auto"/>
        <w:ind w:left="1819"/>
        <w:rPr>
          <w:rFonts w:hint="eastAsia" w:ascii="宋体" w:hAnsi="宋体" w:eastAsia="宋体" w:cs="宋体"/>
          <w:b/>
          <w:bCs/>
          <w:spacing w:val="-8"/>
          <w:sz w:val="83"/>
          <w:szCs w:val="83"/>
        </w:rPr>
      </w:pPr>
    </w:p>
    <w:p w14:paraId="0687077B">
      <w:pPr>
        <w:pStyle w:val="11"/>
        <w:spacing w:before="352" w:line="196" w:lineRule="auto"/>
        <w:ind w:left="1819"/>
        <w:rPr>
          <w:rFonts w:hint="eastAsia" w:ascii="宋体" w:hAnsi="宋体" w:eastAsia="宋体" w:cs="宋体"/>
          <w:b/>
          <w:bCs/>
          <w:spacing w:val="-8"/>
          <w:sz w:val="83"/>
          <w:szCs w:val="83"/>
        </w:rPr>
      </w:pPr>
    </w:p>
    <w:p w14:paraId="72EFE6C3">
      <w:pPr>
        <w:pStyle w:val="11"/>
        <w:spacing w:before="352" w:line="196" w:lineRule="auto"/>
        <w:ind w:left="1819"/>
        <w:rPr>
          <w:rFonts w:hint="eastAsia" w:ascii="宋体" w:hAnsi="宋体" w:eastAsia="宋体" w:cs="宋体"/>
          <w:sz w:val="83"/>
          <w:szCs w:val="83"/>
        </w:rPr>
      </w:pPr>
      <w:r>
        <w:rPr>
          <w:rFonts w:hint="eastAsia" w:ascii="宋体" w:hAnsi="宋体" w:eastAsia="宋体" w:cs="宋体"/>
          <w:b/>
          <w:bCs/>
          <w:spacing w:val="-8"/>
          <w:sz w:val="83"/>
          <w:szCs w:val="83"/>
        </w:rPr>
        <w:t>投标文件</w:t>
      </w:r>
    </w:p>
    <w:p w14:paraId="6E3C38A4">
      <w:pPr>
        <w:pStyle w:val="11"/>
        <w:spacing w:before="1" w:line="196" w:lineRule="auto"/>
        <w:ind w:left="1946"/>
        <w:rPr>
          <w:rFonts w:hint="eastAsia" w:ascii="宋体" w:hAnsi="宋体" w:eastAsia="宋体" w:cs="宋体"/>
          <w:sz w:val="52"/>
          <w:szCs w:val="52"/>
        </w:rPr>
      </w:pPr>
      <w:r>
        <w:rPr>
          <w:rFonts w:hint="eastAsia" w:ascii="宋体" w:hAnsi="宋体" w:eastAsia="宋体" w:cs="宋体"/>
          <w:b/>
          <w:bCs/>
          <w:spacing w:val="63"/>
          <w:sz w:val="52"/>
          <w:szCs w:val="52"/>
        </w:rPr>
        <w:t>（商务技术文件）</w:t>
      </w:r>
    </w:p>
    <w:p w14:paraId="35B395B4">
      <w:pPr>
        <w:spacing w:line="300" w:lineRule="auto"/>
        <w:rPr>
          <w:rFonts w:hint="eastAsia" w:ascii="宋体" w:hAnsi="宋体" w:eastAsia="宋体" w:cs="宋体"/>
          <w:sz w:val="21"/>
        </w:rPr>
      </w:pPr>
    </w:p>
    <w:p w14:paraId="523E3130">
      <w:pPr>
        <w:spacing w:line="301" w:lineRule="auto"/>
        <w:rPr>
          <w:rFonts w:hint="eastAsia" w:ascii="宋体" w:hAnsi="宋体" w:eastAsia="宋体" w:cs="宋体"/>
          <w:sz w:val="21"/>
        </w:rPr>
      </w:pPr>
    </w:p>
    <w:p w14:paraId="283CEFE7">
      <w:pPr>
        <w:pStyle w:val="11"/>
        <w:spacing w:before="133" w:line="205" w:lineRule="auto"/>
        <w:ind w:left="546"/>
        <w:rPr>
          <w:rFonts w:hint="eastAsia" w:ascii="宋体" w:hAnsi="宋体" w:eastAsia="宋体" w:cs="宋体"/>
        </w:rPr>
      </w:pPr>
      <w:r>
        <w:rPr>
          <w:rFonts w:hint="eastAsia" w:ascii="宋体" w:hAnsi="宋体" w:eastAsia="宋体" w:cs="宋体"/>
          <w:b/>
          <w:bCs/>
          <w:spacing w:val="-11"/>
        </w:rPr>
        <w:t>项目名称:</w:t>
      </w:r>
    </w:p>
    <w:p w14:paraId="69E4EF14">
      <w:pPr>
        <w:pStyle w:val="11"/>
        <w:spacing w:before="12" w:line="205" w:lineRule="auto"/>
        <w:ind w:left="546"/>
        <w:rPr>
          <w:rFonts w:hint="eastAsia" w:ascii="宋体" w:hAnsi="宋体" w:eastAsia="宋体" w:cs="宋体"/>
        </w:rPr>
      </w:pPr>
      <w:r>
        <w:rPr>
          <w:rFonts w:hint="eastAsia" w:ascii="宋体" w:hAnsi="宋体" w:eastAsia="宋体" w:cs="宋体"/>
          <w:b/>
          <w:bCs/>
          <w:spacing w:val="1"/>
        </w:rPr>
        <w:t>项目编号/包号：</w:t>
      </w:r>
    </w:p>
    <w:p w14:paraId="3B3A7B0D">
      <w:pPr>
        <w:spacing w:line="257" w:lineRule="auto"/>
        <w:rPr>
          <w:rFonts w:hint="eastAsia" w:ascii="宋体" w:hAnsi="宋体" w:eastAsia="宋体" w:cs="宋体"/>
          <w:sz w:val="21"/>
        </w:rPr>
      </w:pPr>
    </w:p>
    <w:p w14:paraId="0268E96A">
      <w:pPr>
        <w:spacing w:line="258" w:lineRule="auto"/>
        <w:rPr>
          <w:rFonts w:hint="eastAsia" w:ascii="宋体" w:hAnsi="宋体" w:eastAsia="宋体" w:cs="宋体"/>
          <w:sz w:val="21"/>
        </w:rPr>
      </w:pPr>
    </w:p>
    <w:p w14:paraId="00FFD60E">
      <w:pPr>
        <w:spacing w:line="258" w:lineRule="auto"/>
        <w:rPr>
          <w:rFonts w:hint="eastAsia" w:ascii="宋体" w:hAnsi="宋体" w:eastAsia="宋体" w:cs="宋体"/>
          <w:sz w:val="21"/>
        </w:rPr>
      </w:pPr>
    </w:p>
    <w:p w14:paraId="3E406DB4">
      <w:pPr>
        <w:spacing w:line="258" w:lineRule="auto"/>
        <w:rPr>
          <w:rFonts w:hint="eastAsia" w:ascii="宋体" w:hAnsi="宋体" w:eastAsia="宋体" w:cs="宋体"/>
          <w:sz w:val="21"/>
        </w:rPr>
      </w:pPr>
    </w:p>
    <w:p w14:paraId="17BC78A9">
      <w:pPr>
        <w:spacing w:line="258" w:lineRule="auto"/>
        <w:rPr>
          <w:rFonts w:hint="eastAsia" w:ascii="宋体" w:hAnsi="宋体" w:eastAsia="宋体" w:cs="宋体"/>
          <w:sz w:val="21"/>
        </w:rPr>
      </w:pPr>
    </w:p>
    <w:p w14:paraId="335DEBB9">
      <w:pPr>
        <w:spacing w:line="258" w:lineRule="auto"/>
        <w:rPr>
          <w:rFonts w:hint="eastAsia" w:ascii="宋体" w:hAnsi="宋体" w:eastAsia="宋体" w:cs="宋体"/>
          <w:sz w:val="21"/>
        </w:rPr>
      </w:pPr>
    </w:p>
    <w:p w14:paraId="584A5B1B">
      <w:pPr>
        <w:spacing w:line="258" w:lineRule="auto"/>
        <w:rPr>
          <w:rFonts w:hint="eastAsia" w:ascii="宋体" w:hAnsi="宋体" w:eastAsia="宋体" w:cs="宋体"/>
          <w:sz w:val="21"/>
        </w:rPr>
      </w:pPr>
    </w:p>
    <w:p w14:paraId="3B58F196">
      <w:pPr>
        <w:spacing w:line="258" w:lineRule="auto"/>
        <w:rPr>
          <w:rFonts w:hint="eastAsia" w:ascii="宋体" w:hAnsi="宋体" w:eastAsia="宋体" w:cs="宋体"/>
          <w:sz w:val="21"/>
        </w:rPr>
      </w:pPr>
    </w:p>
    <w:p w14:paraId="234B9813">
      <w:pPr>
        <w:spacing w:line="258" w:lineRule="auto"/>
        <w:rPr>
          <w:rFonts w:hint="eastAsia" w:ascii="宋体" w:hAnsi="宋体" w:eastAsia="宋体" w:cs="宋体"/>
          <w:sz w:val="21"/>
        </w:rPr>
      </w:pPr>
    </w:p>
    <w:p w14:paraId="3C094E7D">
      <w:pPr>
        <w:spacing w:line="258" w:lineRule="auto"/>
        <w:rPr>
          <w:rFonts w:hint="eastAsia" w:ascii="宋体" w:hAnsi="宋体" w:eastAsia="宋体" w:cs="宋体"/>
          <w:sz w:val="21"/>
        </w:rPr>
      </w:pPr>
    </w:p>
    <w:p w14:paraId="13DF9D98">
      <w:pPr>
        <w:spacing w:line="258" w:lineRule="auto"/>
        <w:rPr>
          <w:rFonts w:hint="eastAsia" w:ascii="宋体" w:hAnsi="宋体" w:eastAsia="宋体" w:cs="宋体"/>
          <w:sz w:val="21"/>
        </w:rPr>
      </w:pPr>
    </w:p>
    <w:p w14:paraId="27D0D972">
      <w:pPr>
        <w:pStyle w:val="11"/>
        <w:spacing w:before="133" w:line="205" w:lineRule="auto"/>
        <w:ind w:left="1447"/>
        <w:rPr>
          <w:rFonts w:hint="eastAsia" w:ascii="宋体" w:hAnsi="宋体" w:eastAsia="宋体" w:cs="宋体"/>
        </w:rPr>
      </w:pPr>
      <w:r>
        <w:rPr>
          <w:rFonts w:hint="eastAsia" w:ascii="宋体" w:hAnsi="宋体" w:eastAsia="宋体" w:cs="宋体"/>
          <w:b/>
          <w:bCs/>
          <w:spacing w:val="34"/>
        </w:rPr>
        <w:t>投标人名称：</w:t>
      </w:r>
    </w:p>
    <w:p w14:paraId="2C65963B">
      <w:pPr>
        <w:spacing w:line="205" w:lineRule="auto"/>
        <w:rPr>
          <w:rFonts w:hint="eastAsia" w:ascii="宋体" w:hAnsi="宋体" w:eastAsia="宋体" w:cs="宋体"/>
        </w:rPr>
        <w:sectPr>
          <w:headerReference r:id="rId31" w:type="default"/>
          <w:footerReference r:id="rId32" w:type="default"/>
          <w:pgSz w:w="11907" w:h="16840"/>
          <w:pgMar w:top="1149" w:right="1133" w:bottom="1060" w:left="1701" w:header="875" w:footer="886" w:gutter="0"/>
          <w:pgNumType w:fmt="decimal"/>
          <w:cols w:space="720" w:num="1"/>
        </w:sectPr>
      </w:pPr>
    </w:p>
    <w:p w14:paraId="20933967">
      <w:pPr>
        <w:pStyle w:val="11"/>
        <w:spacing w:before="307" w:line="196" w:lineRule="auto"/>
        <w:ind w:left="26"/>
        <w:outlineLvl w:val="1"/>
        <w:rPr>
          <w:rFonts w:hint="eastAsia" w:ascii="宋体" w:hAnsi="宋体" w:eastAsia="宋体" w:cs="宋体"/>
          <w:sz w:val="24"/>
          <w:szCs w:val="24"/>
        </w:rPr>
      </w:pPr>
      <w:r>
        <w:rPr>
          <w:rFonts w:hint="eastAsia" w:ascii="宋体" w:hAnsi="宋体" w:eastAsia="宋体" w:cs="宋体"/>
          <w:sz w:val="24"/>
          <w:szCs w:val="24"/>
        </w:rPr>
        <w:t>1投标书（实质性格式）</w:t>
      </w:r>
    </w:p>
    <w:p w14:paraId="7FDFD1DF">
      <w:pPr>
        <w:spacing w:line="470" w:lineRule="auto"/>
        <w:rPr>
          <w:rFonts w:hint="eastAsia" w:ascii="宋体" w:hAnsi="宋体" w:eastAsia="宋体" w:cs="宋体"/>
          <w:sz w:val="21"/>
        </w:rPr>
      </w:pPr>
    </w:p>
    <w:p w14:paraId="21C9965F">
      <w:pPr>
        <w:pStyle w:val="11"/>
        <w:spacing w:before="150" w:line="205" w:lineRule="auto"/>
        <w:ind w:left="4002"/>
        <w:rPr>
          <w:rFonts w:hint="eastAsia" w:ascii="宋体" w:hAnsi="宋体" w:eastAsia="宋体" w:cs="宋体"/>
          <w:sz w:val="35"/>
          <w:szCs w:val="35"/>
        </w:rPr>
      </w:pPr>
      <w:r>
        <w:rPr>
          <w:rFonts w:hint="eastAsia" w:ascii="宋体" w:hAnsi="宋体" w:eastAsia="宋体" w:cs="宋体"/>
          <w:b/>
          <w:bCs/>
          <w:spacing w:val="8"/>
          <w:sz w:val="35"/>
          <w:szCs w:val="35"/>
        </w:rPr>
        <w:t>投标书</w:t>
      </w:r>
    </w:p>
    <w:p w14:paraId="33FE026A">
      <w:pPr>
        <w:pStyle w:val="11"/>
        <w:spacing w:before="250"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p>
    <w:p w14:paraId="111BC554">
      <w:pPr>
        <w:spacing w:line="249" w:lineRule="auto"/>
        <w:rPr>
          <w:rFonts w:hint="eastAsia" w:ascii="宋体" w:hAnsi="宋体" w:eastAsia="宋体" w:cs="宋体"/>
          <w:sz w:val="21"/>
        </w:rPr>
      </w:pPr>
    </w:p>
    <w:p w14:paraId="19BCF121">
      <w:pPr>
        <w:spacing w:line="249" w:lineRule="auto"/>
        <w:rPr>
          <w:rFonts w:hint="eastAsia" w:ascii="宋体" w:hAnsi="宋体" w:eastAsia="宋体" w:cs="宋体"/>
          <w:sz w:val="21"/>
        </w:rPr>
      </w:pPr>
    </w:p>
    <w:p w14:paraId="2967F84F">
      <w:pPr>
        <w:pStyle w:val="11"/>
        <w:spacing w:before="103" w:line="360" w:lineRule="auto"/>
        <w:ind w:left="416"/>
        <w:rPr>
          <w:rFonts w:hint="eastAsia" w:ascii="宋体" w:hAnsi="宋体" w:eastAsia="宋体" w:cs="宋体"/>
          <w:sz w:val="24"/>
          <w:szCs w:val="24"/>
        </w:rPr>
      </w:pPr>
      <w:r>
        <w:rPr>
          <w:rFonts w:hint="eastAsia" w:ascii="宋体" w:hAnsi="宋体" w:eastAsia="宋体" w:cs="宋体"/>
          <w:spacing w:val="1"/>
          <w:sz w:val="24"/>
          <w:szCs w:val="24"/>
        </w:rPr>
        <w:t>我方参加你方就</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（项目名称，项目编号/包号）组织的招标活动，并对</w:t>
      </w:r>
      <w:r>
        <w:rPr>
          <w:rFonts w:hint="eastAsia" w:ascii="宋体" w:hAnsi="宋体" w:eastAsia="宋体" w:cs="宋体"/>
          <w:spacing w:val="-1"/>
          <w:sz w:val="24"/>
          <w:szCs w:val="24"/>
        </w:rPr>
        <w:t>此项目进行投标。</w:t>
      </w:r>
    </w:p>
    <w:p w14:paraId="3C731ADD">
      <w:pPr>
        <w:pStyle w:val="11"/>
        <w:spacing w:before="182" w:line="360" w:lineRule="auto"/>
        <w:ind w:left="435"/>
        <w:rPr>
          <w:rFonts w:hint="eastAsia" w:ascii="宋体" w:hAnsi="宋体" w:eastAsia="宋体" w:cs="宋体"/>
          <w:sz w:val="24"/>
          <w:szCs w:val="24"/>
        </w:rPr>
      </w:pPr>
      <w:r>
        <w:rPr>
          <w:rFonts w:hint="eastAsia" w:ascii="宋体" w:hAnsi="宋体" w:eastAsia="宋体" w:cs="宋体"/>
          <w:spacing w:val="-2"/>
          <w:sz w:val="24"/>
          <w:szCs w:val="24"/>
        </w:rPr>
        <w:t>1.我方已详细审查全部招标文件，自愿参与投标并承诺如下：</w:t>
      </w:r>
    </w:p>
    <w:p w14:paraId="7DA29AEE">
      <w:pPr>
        <w:pStyle w:val="11"/>
        <w:spacing w:before="176" w:line="360" w:lineRule="auto"/>
        <w:ind w:left="427"/>
        <w:rPr>
          <w:rFonts w:hint="eastAsia" w:ascii="宋体" w:hAnsi="宋体" w:eastAsia="宋体" w:cs="宋体"/>
          <w:sz w:val="24"/>
          <w:szCs w:val="24"/>
        </w:rPr>
      </w:pPr>
      <w:r>
        <w:rPr>
          <w:rFonts w:hint="eastAsia" w:ascii="宋体" w:hAnsi="宋体" w:eastAsia="宋体" w:cs="宋体"/>
          <w:sz w:val="24"/>
          <w:szCs w:val="24"/>
        </w:rPr>
        <w:t>（1）本投标有效期为自提交投标文件的截止之日起____个日历日。</w:t>
      </w:r>
    </w:p>
    <w:p w14:paraId="7CD36EC6">
      <w:pPr>
        <w:pStyle w:val="11"/>
        <w:spacing w:before="190" w:line="360" w:lineRule="auto"/>
        <w:jc w:val="right"/>
        <w:rPr>
          <w:rFonts w:hint="eastAsia" w:ascii="宋体" w:hAnsi="宋体" w:eastAsia="宋体" w:cs="宋体"/>
          <w:sz w:val="24"/>
          <w:szCs w:val="24"/>
        </w:rPr>
      </w:pPr>
      <w:r>
        <w:rPr>
          <w:rFonts w:hint="eastAsia" w:ascii="宋体" w:hAnsi="宋体" w:eastAsia="宋体" w:cs="宋体"/>
          <w:spacing w:val="-4"/>
          <w:sz w:val="24"/>
          <w:szCs w:val="24"/>
        </w:rPr>
        <w:t>（2）除合同条款及采购需求偏离表列出的偏离外，我方响应招标文件的全部</w:t>
      </w:r>
      <w:r>
        <w:rPr>
          <w:rFonts w:hint="eastAsia" w:ascii="宋体" w:hAnsi="宋体" w:eastAsia="宋体" w:cs="宋体"/>
          <w:spacing w:val="-5"/>
          <w:sz w:val="24"/>
          <w:szCs w:val="24"/>
        </w:rPr>
        <w:t>要求。</w:t>
      </w:r>
    </w:p>
    <w:p w14:paraId="0E739477">
      <w:pPr>
        <w:pStyle w:val="11"/>
        <w:spacing w:before="185" w:line="360" w:lineRule="auto"/>
        <w:ind w:left="415"/>
        <w:rPr>
          <w:rFonts w:hint="eastAsia" w:ascii="宋体" w:hAnsi="宋体" w:eastAsia="宋体" w:cs="宋体"/>
          <w:sz w:val="24"/>
          <w:szCs w:val="24"/>
        </w:rPr>
      </w:pPr>
      <w:r>
        <w:rPr>
          <w:rFonts w:hint="eastAsia" w:ascii="宋体" w:hAnsi="宋体" w:eastAsia="宋体" w:cs="宋体"/>
          <w:spacing w:val="1"/>
          <w:sz w:val="24"/>
          <w:szCs w:val="24"/>
        </w:rPr>
        <w:t>（3）我方已提供的全部文件资料是真实、准确的</w:t>
      </w:r>
      <w:r>
        <w:rPr>
          <w:rFonts w:hint="eastAsia" w:ascii="宋体" w:hAnsi="宋体" w:eastAsia="宋体" w:cs="宋体"/>
          <w:sz w:val="24"/>
          <w:szCs w:val="24"/>
        </w:rPr>
        <w:t>，并对此承担一切法律后果。</w:t>
      </w:r>
    </w:p>
    <w:p w14:paraId="6A8B9C14">
      <w:pPr>
        <w:pStyle w:val="11"/>
        <w:spacing w:before="183" w:line="360" w:lineRule="auto"/>
        <w:ind w:left="5" w:right="88" w:firstLine="409"/>
        <w:rPr>
          <w:rFonts w:hint="eastAsia" w:ascii="宋体" w:hAnsi="宋体" w:eastAsia="宋体" w:cs="宋体"/>
          <w:sz w:val="24"/>
          <w:szCs w:val="24"/>
        </w:rPr>
      </w:pPr>
      <w:r>
        <w:rPr>
          <w:rFonts w:hint="eastAsia" w:ascii="宋体" w:hAnsi="宋体" w:eastAsia="宋体" w:cs="宋体"/>
          <w:spacing w:val="2"/>
          <w:sz w:val="24"/>
          <w:szCs w:val="24"/>
        </w:rPr>
        <w:t>（4）如我方中标，我方将在法律规定的期限内与你方签订合同，按照招标文件要</w:t>
      </w:r>
      <w:r>
        <w:rPr>
          <w:rFonts w:hint="eastAsia" w:ascii="宋体" w:hAnsi="宋体" w:eastAsia="宋体" w:cs="宋体"/>
          <w:sz w:val="24"/>
          <w:szCs w:val="24"/>
        </w:rPr>
        <w:t>求提交履约保证金，并在合同约定的期限内完成合同规定</w:t>
      </w:r>
      <w:r>
        <w:rPr>
          <w:rFonts w:hint="eastAsia" w:ascii="宋体" w:hAnsi="宋体" w:eastAsia="宋体" w:cs="宋体"/>
          <w:spacing w:val="-1"/>
          <w:sz w:val="24"/>
          <w:szCs w:val="24"/>
        </w:rPr>
        <w:t>的全部义务。</w:t>
      </w:r>
    </w:p>
    <w:p w14:paraId="33CDEE61">
      <w:pPr>
        <w:pStyle w:val="11"/>
        <w:spacing w:before="177" w:line="360" w:lineRule="auto"/>
        <w:ind w:left="438"/>
        <w:rPr>
          <w:rFonts w:hint="eastAsia" w:ascii="宋体" w:hAnsi="宋体" w:eastAsia="宋体" w:cs="宋体"/>
          <w:sz w:val="24"/>
          <w:szCs w:val="24"/>
        </w:rPr>
      </w:pPr>
      <w:r>
        <w:rPr>
          <w:rFonts w:hint="eastAsia" w:ascii="宋体" w:hAnsi="宋体" w:eastAsia="宋体" w:cs="宋体"/>
          <w:sz w:val="24"/>
          <w:szCs w:val="24"/>
        </w:rPr>
        <w:t>2.其他补充条款（如有</w:t>
      </w:r>
      <w:r>
        <w:rPr>
          <w:rFonts w:hint="eastAsia" w:ascii="宋体" w:hAnsi="宋体" w:eastAsia="宋体" w:cs="宋体"/>
          <w:spacing w:val="-59"/>
          <w:sz w:val="24"/>
          <w:szCs w:val="24"/>
        </w:rPr>
        <w:t>）：</w:t>
      </w:r>
      <w:r>
        <w:rPr>
          <w:rFonts w:hint="eastAsia" w:ascii="宋体" w:hAnsi="宋体" w:eastAsia="宋体" w:cs="宋体"/>
          <w:spacing w:val="-1"/>
          <w:sz w:val="24"/>
          <w:szCs w:val="24"/>
          <w:u w:val="single"/>
          <w:lang w:val="en-US" w:eastAsia="zh-CN"/>
        </w:rPr>
        <w:t xml:space="preserve">           </w:t>
      </w:r>
      <w:r>
        <w:rPr>
          <w:rFonts w:hint="eastAsia" w:cs="宋体"/>
          <w:spacing w:val="-1"/>
          <w:sz w:val="24"/>
          <w:szCs w:val="24"/>
          <w:u w:val="single"/>
          <w:lang w:val="en-US" w:eastAsia="zh-CN"/>
        </w:rPr>
        <w:t>。</w:t>
      </w:r>
    </w:p>
    <w:p w14:paraId="63B2799E">
      <w:pPr>
        <w:pStyle w:val="11"/>
        <w:spacing w:before="185" w:line="360" w:lineRule="auto"/>
        <w:ind w:left="491"/>
        <w:rPr>
          <w:rFonts w:hint="eastAsia" w:ascii="宋体" w:hAnsi="宋体" w:eastAsia="宋体" w:cs="宋体"/>
          <w:sz w:val="24"/>
          <w:szCs w:val="24"/>
        </w:rPr>
      </w:pPr>
      <w:r>
        <w:rPr>
          <w:rFonts w:hint="eastAsia" w:ascii="宋体" w:hAnsi="宋体" w:eastAsia="宋体" w:cs="宋体"/>
          <w:spacing w:val="-1"/>
          <w:sz w:val="24"/>
          <w:szCs w:val="24"/>
        </w:rPr>
        <w:t>与本投标有关的一切正式往来信函请寄：</w:t>
      </w:r>
    </w:p>
    <w:p w14:paraId="163457D0">
      <w:pPr>
        <w:spacing w:line="246" w:lineRule="auto"/>
        <w:rPr>
          <w:rFonts w:hint="eastAsia" w:ascii="宋体" w:hAnsi="宋体" w:eastAsia="宋体" w:cs="宋体"/>
          <w:sz w:val="21"/>
        </w:rPr>
      </w:pPr>
    </w:p>
    <w:p w14:paraId="67F8497C">
      <w:pPr>
        <w:spacing w:line="246" w:lineRule="auto"/>
        <w:rPr>
          <w:rFonts w:hint="eastAsia" w:ascii="宋体" w:hAnsi="宋体" w:eastAsia="宋体" w:cs="宋体"/>
          <w:sz w:val="21"/>
        </w:rPr>
      </w:pPr>
    </w:p>
    <w:p w14:paraId="22A3BB57">
      <w:pPr>
        <w:pStyle w:val="11"/>
        <w:spacing w:before="104" w:line="200" w:lineRule="auto"/>
        <w:ind w:left="426"/>
        <w:rPr>
          <w:rFonts w:hint="default" w:ascii="宋体" w:hAnsi="宋体" w:eastAsia="宋体" w:cs="宋体"/>
          <w:sz w:val="24"/>
          <w:szCs w:val="24"/>
          <w:u w:val="single"/>
          <w:lang w:val="en-US" w:eastAsia="zh-CN"/>
        </w:rPr>
      </w:pPr>
      <w:r>
        <w:rPr>
          <w:rFonts w:hint="eastAsia" w:ascii="宋体" w:hAnsi="宋体" w:eastAsia="宋体" w:cs="宋体"/>
          <w:spacing w:val="-1"/>
          <w:sz w:val="24"/>
          <w:szCs w:val="24"/>
        </w:rPr>
        <w:t>地址</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传真</w:t>
      </w:r>
      <w:r>
        <w:rPr>
          <w:rFonts w:hint="eastAsia" w:ascii="宋体" w:hAnsi="宋体" w:eastAsia="宋体" w:cs="宋体"/>
          <w:spacing w:val="-1"/>
          <w:sz w:val="24"/>
          <w:szCs w:val="24"/>
          <w:u w:val="single"/>
          <w:lang w:val="en-US" w:eastAsia="zh-CN"/>
        </w:rPr>
        <w:t xml:space="preserve">                      </w:t>
      </w:r>
    </w:p>
    <w:p w14:paraId="55EFDDD0">
      <w:pPr>
        <w:pStyle w:val="11"/>
        <w:spacing w:before="178" w:line="201" w:lineRule="auto"/>
        <w:ind w:left="447"/>
        <w:rPr>
          <w:rFonts w:hint="default" w:ascii="宋体" w:hAnsi="宋体" w:eastAsia="宋体" w:cs="宋体"/>
          <w:sz w:val="24"/>
          <w:szCs w:val="24"/>
          <w:u w:val="single"/>
          <w:lang w:val="en-US" w:eastAsia="zh-CN"/>
        </w:rPr>
      </w:pPr>
      <w:r>
        <w:rPr>
          <w:rFonts w:hint="eastAsia" w:ascii="宋体" w:hAnsi="宋体" w:eastAsia="宋体" w:cs="宋体"/>
          <w:spacing w:val="-5"/>
          <w:sz w:val="24"/>
          <w:szCs w:val="24"/>
        </w:rPr>
        <w:t>电话</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电子函件</w:t>
      </w:r>
      <w:r>
        <w:rPr>
          <w:rFonts w:hint="eastAsia" w:ascii="宋体" w:hAnsi="宋体" w:eastAsia="宋体" w:cs="宋体"/>
          <w:spacing w:val="-5"/>
          <w:sz w:val="24"/>
          <w:szCs w:val="24"/>
          <w:u w:val="single"/>
          <w:lang w:val="en-US" w:eastAsia="zh-CN"/>
        </w:rPr>
        <w:t xml:space="preserve">                   </w:t>
      </w:r>
    </w:p>
    <w:p w14:paraId="534062AB">
      <w:pPr>
        <w:spacing w:line="244" w:lineRule="auto"/>
        <w:rPr>
          <w:rFonts w:hint="eastAsia" w:ascii="宋体" w:hAnsi="宋体" w:eastAsia="宋体" w:cs="宋体"/>
          <w:sz w:val="21"/>
        </w:rPr>
      </w:pPr>
    </w:p>
    <w:p w14:paraId="01E6077B">
      <w:pPr>
        <w:spacing w:line="244" w:lineRule="auto"/>
        <w:rPr>
          <w:rFonts w:hint="eastAsia" w:ascii="宋体" w:hAnsi="宋体" w:eastAsia="宋体" w:cs="宋体"/>
          <w:sz w:val="21"/>
        </w:rPr>
      </w:pPr>
    </w:p>
    <w:p w14:paraId="4C558932">
      <w:pPr>
        <w:pStyle w:val="11"/>
        <w:spacing w:before="103"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4B6C1AD7">
      <w:pPr>
        <w:pStyle w:val="11"/>
        <w:spacing w:before="304"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法定代表人（单位负责人</w:t>
      </w:r>
      <w:r>
        <w:rPr>
          <w:rFonts w:hint="eastAsia" w:ascii="宋体" w:hAnsi="宋体" w:eastAsia="宋体" w:cs="宋体"/>
          <w:spacing w:val="-47"/>
          <w:w w:val="86"/>
          <w:sz w:val="24"/>
          <w:szCs w:val="24"/>
        </w:rPr>
        <w:t>）（</w:t>
      </w:r>
      <w:r>
        <w:rPr>
          <w:rFonts w:hint="eastAsia" w:ascii="宋体" w:hAnsi="宋体" w:eastAsia="宋体" w:cs="宋体"/>
          <w:spacing w:val="-1"/>
          <w:sz w:val="24"/>
          <w:szCs w:val="24"/>
        </w:rPr>
        <w:t>签字或签章</w:t>
      </w:r>
      <w:r>
        <w:rPr>
          <w:rFonts w:hint="eastAsia" w:ascii="宋体" w:hAnsi="宋体" w:eastAsia="宋体" w:cs="宋体"/>
          <w:spacing w:val="-47"/>
          <w:w w:val="86"/>
          <w:sz w:val="24"/>
          <w:szCs w:val="24"/>
        </w:rPr>
        <w:t>）：</w:t>
      </w:r>
      <w:r>
        <w:rPr>
          <w:rFonts w:hint="eastAsia" w:ascii="宋体" w:hAnsi="宋体" w:eastAsia="宋体" w:cs="宋体"/>
          <w:spacing w:val="-3"/>
          <w:sz w:val="24"/>
          <w:szCs w:val="24"/>
          <w:u w:val="single"/>
          <w:lang w:val="en-US" w:eastAsia="zh-CN"/>
        </w:rPr>
        <w:t xml:space="preserve">                   </w:t>
      </w:r>
    </w:p>
    <w:p w14:paraId="70FA2F3F">
      <w:pPr>
        <w:spacing w:line="272" w:lineRule="auto"/>
        <w:rPr>
          <w:rFonts w:hint="eastAsia" w:ascii="宋体" w:hAnsi="宋体" w:eastAsia="宋体" w:cs="宋体"/>
          <w:sz w:val="21"/>
        </w:rPr>
      </w:pPr>
    </w:p>
    <w:p w14:paraId="6BCF6EA1">
      <w:pPr>
        <w:pStyle w:val="11"/>
        <w:spacing w:before="185" w:line="200" w:lineRule="auto"/>
        <w:ind w:left="476"/>
        <w:rPr>
          <w:rFonts w:hint="eastAsia" w:ascii="宋体" w:hAnsi="宋体" w:eastAsia="宋体" w:cs="宋体"/>
          <w:sz w:val="24"/>
          <w:szCs w:val="24"/>
        </w:rPr>
      </w:pPr>
    </w:p>
    <w:p w14:paraId="447DBEFC">
      <w:pPr>
        <w:spacing w:line="200" w:lineRule="auto"/>
        <w:rPr>
          <w:rFonts w:hint="eastAsia" w:ascii="宋体" w:hAnsi="宋体" w:eastAsia="宋体" w:cs="宋体"/>
          <w:sz w:val="24"/>
          <w:szCs w:val="24"/>
        </w:rPr>
        <w:sectPr>
          <w:headerReference r:id="rId33" w:type="default"/>
          <w:footerReference r:id="rId34" w:type="default"/>
          <w:pgSz w:w="11907" w:h="16840"/>
          <w:pgMar w:top="1149" w:right="1045" w:bottom="1057" w:left="1701" w:header="875" w:footer="886" w:gutter="0"/>
          <w:pgNumType w:fmt="decimal"/>
          <w:cols w:space="720" w:num="1"/>
        </w:sectPr>
      </w:pPr>
    </w:p>
    <w:p w14:paraId="5749E2D1">
      <w:pPr>
        <w:pStyle w:val="11"/>
        <w:spacing w:before="307" w:line="196" w:lineRule="auto"/>
        <w:ind w:left="18"/>
        <w:outlineLvl w:val="1"/>
        <w:rPr>
          <w:rFonts w:hint="eastAsia" w:ascii="宋体" w:hAnsi="宋体" w:eastAsia="宋体" w:cs="宋体"/>
          <w:sz w:val="24"/>
          <w:szCs w:val="24"/>
        </w:rPr>
      </w:pPr>
      <w:r>
        <w:rPr>
          <w:rFonts w:hint="eastAsia" w:ascii="宋体" w:hAnsi="宋体" w:eastAsia="宋体" w:cs="宋体"/>
          <w:sz w:val="24"/>
          <w:szCs w:val="24"/>
        </w:rPr>
        <w:t>2授权委托书（实质性格式）</w:t>
      </w:r>
    </w:p>
    <w:p w14:paraId="7D7A97D8">
      <w:pPr>
        <w:pStyle w:val="11"/>
        <w:spacing w:before="111" w:line="205" w:lineRule="auto"/>
        <w:ind w:left="3638"/>
        <w:rPr>
          <w:rFonts w:hint="eastAsia" w:ascii="宋体" w:hAnsi="宋体" w:eastAsia="宋体" w:cs="宋体"/>
          <w:sz w:val="35"/>
          <w:szCs w:val="35"/>
        </w:rPr>
      </w:pPr>
      <w:r>
        <w:rPr>
          <w:rFonts w:hint="eastAsia" w:ascii="宋体" w:hAnsi="宋体" w:eastAsia="宋体" w:cs="宋体"/>
          <w:b/>
          <w:bCs/>
          <w:spacing w:val="9"/>
          <w:sz w:val="35"/>
          <w:szCs w:val="35"/>
        </w:rPr>
        <w:t>授权委托书</w:t>
      </w:r>
    </w:p>
    <w:p w14:paraId="2AAA608C">
      <w:pPr>
        <w:pStyle w:val="11"/>
        <w:keepNext w:val="0"/>
        <w:keepLines w:val="0"/>
        <w:pageBreakBefore w:val="0"/>
        <w:widowControl/>
        <w:kinsoku w:val="0"/>
        <w:wordWrap/>
        <w:overflowPunct/>
        <w:topLinePunct w:val="0"/>
        <w:autoSpaceDE w:val="0"/>
        <w:autoSpaceDN w:val="0"/>
        <w:bidi w:val="0"/>
        <w:adjustRightInd w:val="0"/>
        <w:snapToGrid w:val="0"/>
        <w:spacing w:before="339" w:line="360" w:lineRule="auto"/>
        <w:ind w:left="0" w:leftChars="0" w:firstLine="417" w:firstLineChars="177"/>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本人</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rPr>
        <w:t>（姓名）系</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3"/>
          <w:sz w:val="24"/>
          <w:szCs w:val="24"/>
        </w:rPr>
        <w:t>（投标人名称）的法定代表人（单位负责</w:t>
      </w:r>
      <w:r>
        <w:rPr>
          <w:rFonts w:hint="eastAsia" w:ascii="宋体" w:hAnsi="宋体" w:eastAsia="宋体" w:cs="宋体"/>
          <w:spacing w:val="-1"/>
          <w:sz w:val="24"/>
          <w:szCs w:val="24"/>
        </w:rPr>
        <w:t>人</w:t>
      </w:r>
      <w:r>
        <w:rPr>
          <w:rFonts w:hint="eastAsia" w:ascii="宋体" w:hAnsi="宋体" w:eastAsia="宋体" w:cs="宋体"/>
          <w:spacing w:val="-57"/>
          <w:sz w:val="24"/>
          <w:szCs w:val="24"/>
        </w:rPr>
        <w:t>），</w:t>
      </w:r>
      <w:r>
        <w:rPr>
          <w:rFonts w:hint="eastAsia" w:ascii="宋体" w:hAnsi="宋体" w:eastAsia="宋体" w:cs="宋体"/>
          <w:spacing w:val="-1"/>
          <w:sz w:val="24"/>
          <w:szCs w:val="24"/>
        </w:rPr>
        <w:t>现委托</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（姓名）为我方代理人。代理人根据授权，以我方名义签署、澄清确认、提交、撤回、修改</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（项目名称）投标文件和处理有关事宜，其法律后果由我方承担。</w:t>
      </w:r>
    </w:p>
    <w:p w14:paraId="0169FD3D">
      <w:pPr>
        <w:pStyle w:val="11"/>
        <w:keepNext w:val="0"/>
        <w:keepLines w:val="0"/>
        <w:pageBreakBefore w:val="0"/>
        <w:widowControl/>
        <w:kinsoku w:val="0"/>
        <w:wordWrap/>
        <w:overflowPunct/>
        <w:topLinePunct w:val="0"/>
        <w:autoSpaceDE w:val="0"/>
        <w:autoSpaceDN w:val="0"/>
        <w:bidi w:val="0"/>
        <w:adjustRightInd w:val="0"/>
        <w:snapToGrid w:val="0"/>
        <w:spacing w:before="178" w:line="360" w:lineRule="auto"/>
        <w:ind w:left="424" w:right="1724" w:firstLine="3"/>
        <w:textAlignment w:val="baseline"/>
        <w:rPr>
          <w:rFonts w:hint="eastAsia" w:ascii="宋体" w:hAnsi="宋体" w:eastAsia="宋体" w:cs="宋体"/>
          <w:spacing w:val="-4"/>
          <w:sz w:val="24"/>
          <w:szCs w:val="24"/>
        </w:rPr>
      </w:pPr>
      <w:r>
        <w:rPr>
          <w:rFonts w:hint="eastAsia" w:ascii="宋体" w:hAnsi="宋体" w:eastAsia="宋体" w:cs="宋体"/>
          <w:spacing w:val="-3"/>
          <w:sz w:val="24"/>
          <w:szCs w:val="24"/>
        </w:rPr>
        <w:t>委托期限：自本授权委托书签署之日起至投标有效期届满</w:t>
      </w:r>
      <w:r>
        <w:rPr>
          <w:rFonts w:hint="eastAsia" w:ascii="宋体" w:hAnsi="宋体" w:eastAsia="宋体" w:cs="宋体"/>
          <w:spacing w:val="-4"/>
          <w:sz w:val="24"/>
          <w:szCs w:val="24"/>
        </w:rPr>
        <w:t>之日止。</w:t>
      </w:r>
    </w:p>
    <w:p w14:paraId="5EB8DAFE">
      <w:pPr>
        <w:pStyle w:val="11"/>
        <w:keepNext w:val="0"/>
        <w:keepLines w:val="0"/>
        <w:pageBreakBefore w:val="0"/>
        <w:widowControl/>
        <w:kinsoku w:val="0"/>
        <w:wordWrap/>
        <w:overflowPunct/>
        <w:topLinePunct w:val="0"/>
        <w:autoSpaceDE w:val="0"/>
        <w:autoSpaceDN w:val="0"/>
        <w:bidi w:val="0"/>
        <w:adjustRightInd w:val="0"/>
        <w:snapToGrid w:val="0"/>
        <w:spacing w:before="178" w:line="360" w:lineRule="auto"/>
        <w:ind w:left="424" w:right="1724" w:firstLine="3"/>
        <w:textAlignment w:val="baseline"/>
        <w:rPr>
          <w:rFonts w:hint="eastAsia" w:ascii="宋体" w:hAnsi="宋体" w:eastAsia="宋体" w:cs="宋体"/>
          <w:sz w:val="24"/>
          <w:szCs w:val="24"/>
        </w:rPr>
      </w:pPr>
      <w:r>
        <w:rPr>
          <w:rFonts w:hint="eastAsia" w:ascii="宋体" w:hAnsi="宋体" w:eastAsia="宋体" w:cs="宋体"/>
          <w:spacing w:val="-1"/>
          <w:sz w:val="24"/>
          <w:szCs w:val="24"/>
        </w:rPr>
        <w:t>代理人无转委托权。</w:t>
      </w:r>
    </w:p>
    <w:p w14:paraId="4A5D8F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rPr>
      </w:pPr>
    </w:p>
    <w:p w14:paraId="5F825157">
      <w:pPr>
        <w:pStyle w:val="11"/>
        <w:spacing w:before="103" w:line="196" w:lineRule="auto"/>
        <w:ind w:left="6"/>
        <w:rPr>
          <w:rFonts w:hint="eastAsia" w:ascii="宋体" w:hAnsi="宋体" w:eastAsia="宋体" w:cs="宋体"/>
          <w:sz w:val="24"/>
          <w:szCs w:val="24"/>
          <w:u w:val="single"/>
          <w:lang w:val="en-US"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60"/>
          <w:sz w:val="24"/>
          <w:szCs w:val="24"/>
          <w:u w:val="single"/>
          <w:lang w:val="en-US" w:eastAsia="zh-CN"/>
        </w:rPr>
        <w:t xml:space="preserve">                                                                                                                                                  </w:t>
      </w:r>
    </w:p>
    <w:p w14:paraId="72F70DD7">
      <w:pPr>
        <w:pStyle w:val="11"/>
        <w:spacing w:before="185" w:line="196" w:lineRule="auto"/>
        <w:ind w:left="6"/>
        <w:rPr>
          <w:rFonts w:hint="eastAsia" w:ascii="宋体" w:hAnsi="宋体" w:eastAsia="宋体" w:cs="宋体"/>
          <w:sz w:val="24"/>
          <w:szCs w:val="24"/>
          <w:lang w:eastAsia="zh-CN"/>
        </w:rPr>
      </w:pPr>
      <w:r>
        <w:rPr>
          <w:rFonts w:hint="eastAsia" w:ascii="宋体" w:hAnsi="宋体" w:eastAsia="宋体" w:cs="宋体"/>
          <w:spacing w:val="3"/>
          <w:sz w:val="24"/>
          <w:szCs w:val="24"/>
        </w:rPr>
        <w:t>法定代表人（单位负责人</w:t>
      </w:r>
      <w:r>
        <w:rPr>
          <w:rFonts w:hint="eastAsia" w:ascii="宋体" w:hAnsi="宋体" w:eastAsia="宋体" w:cs="宋体"/>
          <w:spacing w:val="-49"/>
          <w:w w:val="89"/>
          <w:sz w:val="24"/>
          <w:szCs w:val="24"/>
        </w:rPr>
        <w:t>）（</w:t>
      </w:r>
      <w:r>
        <w:rPr>
          <w:rFonts w:hint="eastAsia" w:ascii="宋体" w:hAnsi="宋体" w:eastAsia="宋体" w:cs="宋体"/>
          <w:spacing w:val="3"/>
          <w:sz w:val="24"/>
          <w:szCs w:val="24"/>
        </w:rPr>
        <w:t>签字或签章</w:t>
      </w:r>
      <w:r>
        <w:rPr>
          <w:rFonts w:hint="eastAsia" w:ascii="宋体" w:hAnsi="宋体" w:eastAsia="宋体" w:cs="宋体"/>
          <w:spacing w:val="-49"/>
          <w:w w:val="89"/>
          <w:sz w:val="24"/>
          <w:szCs w:val="24"/>
        </w:rPr>
        <w:t>）：</w:t>
      </w:r>
      <w:r>
        <w:rPr>
          <w:rFonts w:hint="eastAsia" w:ascii="宋体" w:hAnsi="宋体" w:eastAsia="宋体" w:cs="宋体"/>
          <w:spacing w:val="-60"/>
          <w:sz w:val="24"/>
          <w:szCs w:val="24"/>
          <w:u w:val="single"/>
          <w:lang w:val="en-US" w:eastAsia="zh-CN"/>
        </w:rPr>
        <w:t xml:space="preserve">                                                                                                                                                  </w:t>
      </w:r>
    </w:p>
    <w:p w14:paraId="7613C791">
      <w:pPr>
        <w:pStyle w:val="11"/>
        <w:spacing w:before="186" w:line="196" w:lineRule="auto"/>
        <w:ind w:left="8"/>
        <w:rPr>
          <w:rFonts w:hint="eastAsia" w:ascii="宋体" w:hAnsi="宋体" w:eastAsia="宋体" w:cs="宋体"/>
          <w:sz w:val="24"/>
          <w:szCs w:val="24"/>
          <w:lang w:eastAsia="zh-CN"/>
        </w:rPr>
      </w:pPr>
      <w:r>
        <w:rPr>
          <w:rFonts w:hint="eastAsia" w:ascii="宋体" w:hAnsi="宋体" w:eastAsia="宋体" w:cs="宋体"/>
          <w:spacing w:val="-1"/>
          <w:sz w:val="24"/>
          <w:szCs w:val="24"/>
        </w:rPr>
        <w:t>委托代理人（签字或签章</w:t>
      </w:r>
      <w:r>
        <w:rPr>
          <w:rFonts w:hint="eastAsia" w:ascii="宋体" w:hAnsi="宋体" w:eastAsia="宋体" w:cs="宋体"/>
          <w:spacing w:val="-60"/>
          <w:sz w:val="24"/>
          <w:szCs w:val="24"/>
        </w:rPr>
        <w:t>）：</w:t>
      </w:r>
      <w:r>
        <w:rPr>
          <w:rFonts w:hint="eastAsia" w:ascii="宋体" w:hAnsi="宋体" w:eastAsia="宋体" w:cs="宋体"/>
          <w:spacing w:val="-60"/>
          <w:sz w:val="24"/>
          <w:szCs w:val="24"/>
          <w:u w:val="single"/>
          <w:lang w:val="en-US" w:eastAsia="zh-CN"/>
        </w:rPr>
        <w:t xml:space="preserve">                                                                                                                                                  </w:t>
      </w:r>
    </w:p>
    <w:p w14:paraId="546893CD">
      <w:pPr>
        <w:pStyle w:val="11"/>
        <w:spacing w:before="185"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日</w:t>
      </w:r>
    </w:p>
    <w:p w14:paraId="26160EE0">
      <w:pPr>
        <w:spacing w:line="245" w:lineRule="auto"/>
        <w:rPr>
          <w:rFonts w:hint="eastAsia" w:ascii="宋体" w:hAnsi="宋体" w:eastAsia="宋体" w:cs="宋体"/>
          <w:sz w:val="21"/>
        </w:rPr>
      </w:pPr>
    </w:p>
    <w:p w14:paraId="3BA5C6BB">
      <w:pPr>
        <w:spacing w:line="246" w:lineRule="auto"/>
        <w:rPr>
          <w:rFonts w:hint="eastAsia" w:ascii="宋体" w:hAnsi="宋体" w:eastAsia="宋体" w:cs="宋体"/>
          <w:sz w:val="21"/>
        </w:rPr>
      </w:pPr>
    </w:p>
    <w:p w14:paraId="73505D23">
      <w:pPr>
        <w:pStyle w:val="11"/>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附：法定代表人（单位负责人）及委托代理人身份证明文件电子件：</w:t>
      </w:r>
    </w:p>
    <w:p w14:paraId="285D331E">
      <w:pPr>
        <w:rPr>
          <w:rFonts w:hint="eastAsia" w:ascii="宋体" w:hAnsi="宋体" w:eastAsia="宋体" w:cs="宋体"/>
          <w:sz w:val="21"/>
        </w:rPr>
      </w:pPr>
    </w:p>
    <w:tbl>
      <w:tblPr>
        <w:tblStyle w:val="2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718B7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25D9CA11">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4CD690EB">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67EBA78D">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4B3B9AE1">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077246D0">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06735ACB">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tc>
      </w:tr>
    </w:tbl>
    <w:p w14:paraId="51CED1DB">
      <w:pPr>
        <w:pStyle w:val="11"/>
        <w:spacing w:before="103" w:line="201" w:lineRule="auto"/>
        <w:ind w:left="3"/>
        <w:rPr>
          <w:rFonts w:hint="eastAsia" w:ascii="宋体" w:hAnsi="宋体" w:eastAsia="宋体" w:cs="宋体"/>
          <w:sz w:val="24"/>
          <w:szCs w:val="24"/>
        </w:rPr>
      </w:pPr>
      <w:r>
        <w:rPr>
          <w:rFonts w:hint="eastAsia" w:ascii="宋体" w:hAnsi="宋体" w:eastAsia="宋体" w:cs="宋体"/>
          <w:spacing w:val="-1"/>
          <w:sz w:val="24"/>
          <w:szCs w:val="24"/>
        </w:rPr>
        <w:t>说明：</w:t>
      </w:r>
    </w:p>
    <w:p w14:paraId="5B58788E">
      <w:pPr>
        <w:pStyle w:val="11"/>
        <w:keepNext w:val="0"/>
        <w:keepLines w:val="0"/>
        <w:pageBreakBefore w:val="0"/>
        <w:widowControl/>
        <w:kinsoku w:val="0"/>
        <w:wordWrap/>
        <w:overflowPunct/>
        <w:topLinePunct w:val="0"/>
        <w:autoSpaceDE w:val="0"/>
        <w:autoSpaceDN w:val="0"/>
        <w:bidi w:val="0"/>
        <w:adjustRightInd w:val="0"/>
        <w:snapToGrid w:val="0"/>
        <w:spacing w:before="176" w:line="360" w:lineRule="auto"/>
        <w:ind w:left="4" w:firstLine="22"/>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1.若供应商为事业单位或其他组织或分支机构，则法定代表人（单位负责人）处的签署人可为单位负责人。</w:t>
      </w:r>
    </w:p>
    <w:p w14:paraId="3E797E3B">
      <w:pPr>
        <w:pStyle w:val="11"/>
        <w:keepNext w:val="0"/>
        <w:keepLines w:val="0"/>
        <w:pageBreakBefore w:val="0"/>
        <w:widowControl/>
        <w:kinsoku w:val="0"/>
        <w:wordWrap/>
        <w:overflowPunct/>
        <w:topLinePunct w:val="0"/>
        <w:autoSpaceDE w:val="0"/>
        <w:autoSpaceDN w:val="0"/>
        <w:bidi w:val="0"/>
        <w:adjustRightInd w:val="0"/>
        <w:snapToGrid w:val="0"/>
        <w:spacing w:before="13" w:line="360" w:lineRule="auto"/>
        <w:ind w:left="4" w:firstLine="13"/>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2.若投标文件中签字之处均为法定代表人（单位负责人）本人签署，则可不提供本《授</w:t>
      </w:r>
      <w:r>
        <w:rPr>
          <w:rFonts w:hint="eastAsia" w:ascii="宋体" w:hAnsi="宋体" w:eastAsia="宋体" w:cs="宋体"/>
          <w:spacing w:val="-8"/>
          <w:sz w:val="24"/>
          <w:szCs w:val="24"/>
        </w:rPr>
        <w:t>权委托</w:t>
      </w:r>
      <w:r>
        <w:rPr>
          <w:rFonts w:hint="eastAsia" w:ascii="宋体" w:hAnsi="宋体" w:eastAsia="宋体" w:cs="宋体"/>
          <w:spacing w:val="-7"/>
          <w:sz w:val="24"/>
          <w:szCs w:val="24"/>
        </w:rPr>
        <w:t>书》，但须提供《法定代表人（单位</w:t>
      </w:r>
      <w:r>
        <w:rPr>
          <w:rFonts w:hint="eastAsia" w:ascii="宋体" w:hAnsi="宋体" w:eastAsia="宋体" w:cs="宋体"/>
          <w:spacing w:val="-8"/>
          <w:sz w:val="24"/>
          <w:szCs w:val="24"/>
        </w:rPr>
        <w:t>负责人）身份证明》；否则，不需要提供《</w:t>
      </w:r>
      <w:r>
        <w:rPr>
          <w:rFonts w:hint="eastAsia" w:ascii="宋体" w:hAnsi="宋体" w:eastAsia="宋体" w:cs="宋体"/>
          <w:spacing w:val="-5"/>
          <w:sz w:val="24"/>
          <w:szCs w:val="24"/>
        </w:rPr>
        <w:t>法</w:t>
      </w:r>
      <w:r>
        <w:rPr>
          <w:rFonts w:hint="eastAsia" w:ascii="宋体" w:hAnsi="宋体" w:eastAsia="宋体" w:cs="宋体"/>
          <w:spacing w:val="-7"/>
          <w:sz w:val="24"/>
          <w:szCs w:val="24"/>
        </w:rPr>
        <w:t>定代表人（单位负责人）身份证明》。</w:t>
      </w:r>
    </w:p>
    <w:p w14:paraId="0A2BAE17">
      <w:pPr>
        <w:pStyle w:val="11"/>
        <w:keepNext w:val="0"/>
        <w:keepLines w:val="0"/>
        <w:pageBreakBefore w:val="0"/>
        <w:widowControl/>
        <w:kinsoku w:val="0"/>
        <w:wordWrap/>
        <w:overflowPunct/>
        <w:topLinePunct w:val="0"/>
        <w:autoSpaceDE w:val="0"/>
        <w:autoSpaceDN w:val="0"/>
        <w:bidi w:val="0"/>
        <w:adjustRightInd w:val="0"/>
        <w:snapToGrid w:val="0"/>
        <w:spacing w:before="23" w:line="360" w:lineRule="auto"/>
        <w:ind w:left="18"/>
        <w:jc w:val="left"/>
        <w:textAlignment w:val="baseline"/>
        <w:rPr>
          <w:rFonts w:hint="eastAsia" w:ascii="宋体" w:hAnsi="宋体" w:eastAsia="宋体" w:cs="宋体"/>
          <w:spacing w:val="-6"/>
          <w:sz w:val="24"/>
          <w:szCs w:val="24"/>
        </w:rPr>
      </w:pPr>
      <w:r>
        <w:rPr>
          <w:rFonts w:hint="eastAsia" w:ascii="宋体" w:hAnsi="宋体" w:eastAsia="宋体" w:cs="宋体"/>
          <w:spacing w:val="-5"/>
          <w:sz w:val="24"/>
          <w:szCs w:val="24"/>
        </w:rPr>
        <w:t>3.供应商为自然人的情形，可不提供本《授权委</w:t>
      </w:r>
      <w:r>
        <w:rPr>
          <w:rFonts w:hint="eastAsia" w:ascii="宋体" w:hAnsi="宋体" w:eastAsia="宋体" w:cs="宋体"/>
          <w:spacing w:val="-6"/>
          <w:sz w:val="24"/>
          <w:szCs w:val="24"/>
        </w:rPr>
        <w:t>托书》。</w:t>
      </w:r>
    </w:p>
    <w:p w14:paraId="3C47B0AE">
      <w:pPr>
        <w:pStyle w:val="11"/>
        <w:keepNext w:val="0"/>
        <w:keepLines w:val="0"/>
        <w:pageBreakBefore w:val="0"/>
        <w:widowControl/>
        <w:kinsoku w:val="0"/>
        <w:wordWrap/>
        <w:overflowPunct/>
        <w:topLinePunct w:val="0"/>
        <w:autoSpaceDE w:val="0"/>
        <w:autoSpaceDN w:val="0"/>
        <w:bidi w:val="0"/>
        <w:adjustRightInd w:val="0"/>
        <w:snapToGrid w:val="0"/>
        <w:spacing w:before="23" w:line="360" w:lineRule="auto"/>
        <w:ind w:left="18"/>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4.供应商应随本《授权委托书》同时提供法定代表人（单位负责人）及委托代理人的有效的身份证或护照等身份证明文件电子件。提供身</w:t>
      </w:r>
      <w:r>
        <w:rPr>
          <w:rFonts w:hint="eastAsia" w:ascii="宋体" w:hAnsi="宋体" w:eastAsia="宋体" w:cs="宋体"/>
          <w:spacing w:val="-2"/>
          <w:sz w:val="24"/>
          <w:szCs w:val="24"/>
        </w:rPr>
        <w:t>份证的，应同时提供身份证</w:t>
      </w:r>
      <w:r>
        <w:rPr>
          <w:rFonts w:hint="eastAsia" w:ascii="宋体" w:hAnsi="宋体" w:eastAsia="宋体" w:cs="宋体"/>
          <w:b/>
          <w:bCs/>
          <w:spacing w:val="-2"/>
          <w:sz w:val="24"/>
          <w:szCs w:val="24"/>
        </w:rPr>
        <w:t>双面</w:t>
      </w:r>
      <w:r>
        <w:rPr>
          <w:rFonts w:hint="eastAsia" w:ascii="宋体" w:hAnsi="宋体" w:eastAsia="宋体" w:cs="宋体"/>
          <w:spacing w:val="-2"/>
          <w:sz w:val="24"/>
          <w:szCs w:val="24"/>
        </w:rPr>
        <w:t>电子</w:t>
      </w:r>
      <w:r>
        <w:rPr>
          <w:rFonts w:hint="eastAsia" w:ascii="宋体" w:hAnsi="宋体" w:eastAsia="宋体" w:cs="宋体"/>
          <w:spacing w:val="-3"/>
          <w:sz w:val="24"/>
          <w:szCs w:val="24"/>
        </w:rPr>
        <w:t>件。</w:t>
      </w:r>
    </w:p>
    <w:p w14:paraId="6B182C5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rPr>
        <w:sectPr>
          <w:footerReference r:id="rId35" w:type="default"/>
          <w:pgSz w:w="11907" w:h="16840"/>
          <w:pgMar w:top="1149" w:right="1133" w:bottom="1060" w:left="1701" w:header="875" w:footer="886" w:gutter="0"/>
          <w:pgNumType w:fmt="decimal"/>
          <w:cols w:space="720" w:num="1"/>
        </w:sectPr>
      </w:pPr>
    </w:p>
    <w:p w14:paraId="712A2E8F">
      <w:pPr>
        <w:pStyle w:val="11"/>
        <w:spacing w:before="233" w:line="201" w:lineRule="auto"/>
        <w:ind w:left="1655"/>
        <w:rPr>
          <w:rFonts w:hint="eastAsia" w:ascii="宋体" w:hAnsi="宋体" w:eastAsia="宋体" w:cs="宋体"/>
          <w:sz w:val="35"/>
          <w:szCs w:val="35"/>
        </w:rPr>
      </w:pPr>
      <w:r>
        <w:rPr>
          <w:rFonts w:hint="eastAsia" w:ascii="宋体" w:hAnsi="宋体" w:eastAsia="宋体" w:cs="宋体"/>
          <w:b/>
          <w:bCs/>
          <w:spacing w:val="10"/>
          <w:sz w:val="35"/>
          <w:szCs w:val="35"/>
        </w:rPr>
        <w:t>法定代表人（单位负责人）身份证明</w:t>
      </w:r>
    </w:p>
    <w:p w14:paraId="78532247">
      <w:pPr>
        <w:pStyle w:val="11"/>
        <w:spacing w:before="132"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p>
    <w:p w14:paraId="4B597A04">
      <w:pPr>
        <w:pStyle w:val="11"/>
        <w:spacing w:before="317" w:line="200" w:lineRule="auto"/>
        <w:ind w:left="485"/>
        <w:rPr>
          <w:rFonts w:hint="eastAsia" w:ascii="宋体" w:hAnsi="宋体" w:eastAsia="宋体" w:cs="宋体"/>
          <w:sz w:val="24"/>
          <w:szCs w:val="24"/>
        </w:rPr>
      </w:pPr>
      <w:r>
        <w:rPr>
          <w:rFonts w:hint="eastAsia" w:ascii="宋体" w:hAnsi="宋体" w:eastAsia="宋体" w:cs="宋体"/>
          <w:spacing w:val="-2"/>
          <w:sz w:val="24"/>
          <w:szCs w:val="24"/>
        </w:rPr>
        <w:t>兹证明，</w:t>
      </w:r>
    </w:p>
    <w:p w14:paraId="3F9296DC">
      <w:pPr>
        <w:pStyle w:val="11"/>
        <w:spacing w:before="112" w:line="200" w:lineRule="auto"/>
        <w:ind w:left="7"/>
        <w:rPr>
          <w:rFonts w:hint="eastAsia" w:ascii="宋体" w:hAnsi="宋体" w:eastAsia="宋体" w:cs="宋体"/>
          <w:sz w:val="21"/>
        </w:rPr>
      </w:pPr>
      <w:r>
        <w:rPr>
          <w:rFonts w:hint="eastAsia" w:ascii="宋体" w:hAnsi="宋体" w:eastAsia="宋体" w:cs="宋体"/>
          <w:spacing w:val="-3"/>
          <w:sz w:val="24"/>
          <w:szCs w:val="24"/>
        </w:rPr>
        <w:t>姓名：</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性别：</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年龄：</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职务：</w:t>
      </w:r>
      <w:r>
        <w:rPr>
          <w:rFonts w:hint="eastAsia" w:ascii="宋体" w:hAnsi="宋体" w:eastAsia="宋体" w:cs="宋体"/>
          <w:spacing w:val="-3"/>
          <w:sz w:val="24"/>
          <w:szCs w:val="24"/>
          <w:u w:val="single"/>
          <w:lang w:val="en-US" w:eastAsia="zh-CN"/>
        </w:rPr>
        <w:t xml:space="preserve">                  </w:t>
      </w:r>
    </w:p>
    <w:p w14:paraId="37D99B99">
      <w:pPr>
        <w:pStyle w:val="11"/>
        <w:spacing w:before="104" w:line="196" w:lineRule="auto"/>
        <w:ind w:left="14"/>
        <w:rPr>
          <w:rFonts w:hint="eastAsia" w:ascii="宋体" w:hAnsi="宋体" w:eastAsia="宋体" w:cs="宋体"/>
          <w:sz w:val="24"/>
          <w:szCs w:val="24"/>
        </w:rPr>
      </w:pPr>
      <w:r>
        <w:rPr>
          <w:rFonts w:hint="eastAsia" w:ascii="宋体" w:hAnsi="宋体" w:eastAsia="宋体" w:cs="宋体"/>
          <w:spacing w:val="-6"/>
          <w:sz w:val="24"/>
          <w:szCs w:val="24"/>
        </w:rPr>
        <w:t>系</w:t>
      </w:r>
      <w:r>
        <w:rPr>
          <w:rFonts w:hint="eastAsia" w:cs="宋体"/>
          <w:spacing w:val="-6"/>
          <w:sz w:val="24"/>
          <w:szCs w:val="24"/>
          <w:lang w:val="en-US" w:eastAsia="zh-CN"/>
        </w:rPr>
        <w:t xml:space="preserve"> </w:t>
      </w:r>
      <w:r>
        <w:rPr>
          <w:rFonts w:hint="eastAsia" w:cs="宋体"/>
          <w:spacing w:val="-6"/>
          <w:sz w:val="24"/>
          <w:szCs w:val="24"/>
          <w:u w:val="single"/>
          <w:lang w:val="en-US" w:eastAsia="zh-CN"/>
        </w:rPr>
        <w:t xml:space="preserve">                 </w:t>
      </w:r>
      <w:r>
        <w:rPr>
          <w:rFonts w:hint="eastAsia" w:ascii="宋体" w:hAnsi="宋体" w:eastAsia="宋体" w:cs="宋体"/>
          <w:spacing w:val="-6"/>
          <w:sz w:val="24"/>
          <w:szCs w:val="24"/>
        </w:rPr>
        <w:t>（投标人名称）的法定代表人（单位负责人）。</w:t>
      </w:r>
    </w:p>
    <w:p w14:paraId="3B15BB12">
      <w:pPr>
        <w:spacing w:line="455" w:lineRule="auto"/>
        <w:rPr>
          <w:rFonts w:hint="eastAsia" w:ascii="宋体" w:hAnsi="宋体" w:eastAsia="宋体" w:cs="宋体"/>
          <w:sz w:val="21"/>
        </w:rPr>
      </w:pPr>
    </w:p>
    <w:p w14:paraId="2CDF907E">
      <w:pPr>
        <w:pStyle w:val="11"/>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附：法定代表人（单位负责人）身份证或护照等身份证明文件电子件：</w:t>
      </w:r>
    </w:p>
    <w:tbl>
      <w:tblPr>
        <w:tblStyle w:val="2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36A72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9" w:hRule="atLeast"/>
        </w:trPr>
        <w:tc>
          <w:tcPr>
            <w:tcW w:w="9209" w:type="dxa"/>
          </w:tcPr>
          <w:p w14:paraId="30B3B706">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7BFF4EC4">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2F282EB6">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090D53EB">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32D9CFF2">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2EBCEF32">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tc>
      </w:tr>
    </w:tbl>
    <w:p w14:paraId="608992F5">
      <w:pPr>
        <w:pStyle w:val="11"/>
        <w:spacing w:before="103"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37A26053">
      <w:pPr>
        <w:pStyle w:val="11"/>
        <w:spacing w:before="304"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法定代表人（单位负责人</w:t>
      </w:r>
      <w:r>
        <w:rPr>
          <w:rFonts w:hint="eastAsia" w:ascii="宋体" w:hAnsi="宋体" w:eastAsia="宋体" w:cs="宋体"/>
          <w:spacing w:val="-47"/>
          <w:w w:val="86"/>
          <w:sz w:val="24"/>
          <w:szCs w:val="24"/>
        </w:rPr>
        <w:t>）（</w:t>
      </w:r>
      <w:r>
        <w:rPr>
          <w:rFonts w:hint="eastAsia" w:ascii="宋体" w:hAnsi="宋体" w:eastAsia="宋体" w:cs="宋体"/>
          <w:spacing w:val="-1"/>
          <w:sz w:val="24"/>
          <w:szCs w:val="24"/>
        </w:rPr>
        <w:t>签字或签章</w:t>
      </w:r>
      <w:r>
        <w:rPr>
          <w:rFonts w:hint="eastAsia" w:ascii="宋体" w:hAnsi="宋体" w:eastAsia="宋体" w:cs="宋体"/>
          <w:spacing w:val="-47"/>
          <w:w w:val="86"/>
          <w:sz w:val="24"/>
          <w:szCs w:val="24"/>
        </w:rPr>
        <w:t>）：</w:t>
      </w:r>
      <w:r>
        <w:rPr>
          <w:rFonts w:hint="eastAsia" w:ascii="宋体" w:hAnsi="宋体" w:eastAsia="宋体" w:cs="宋体"/>
          <w:spacing w:val="-3"/>
          <w:sz w:val="24"/>
          <w:szCs w:val="24"/>
          <w:u w:val="single"/>
          <w:lang w:val="en-US" w:eastAsia="zh-CN"/>
        </w:rPr>
        <w:t xml:space="preserve">                   </w:t>
      </w:r>
    </w:p>
    <w:p w14:paraId="4C08E2AD">
      <w:pPr>
        <w:spacing w:line="272" w:lineRule="auto"/>
        <w:rPr>
          <w:rFonts w:hint="eastAsia" w:ascii="宋体" w:hAnsi="宋体" w:eastAsia="宋体" w:cs="宋体"/>
          <w:sz w:val="21"/>
        </w:rPr>
      </w:pPr>
    </w:p>
    <w:p w14:paraId="444E45AB">
      <w:pPr>
        <w:spacing w:line="273" w:lineRule="auto"/>
        <w:rPr>
          <w:rFonts w:hint="eastAsia" w:ascii="宋体" w:hAnsi="宋体" w:eastAsia="宋体" w:cs="宋体"/>
          <w:sz w:val="21"/>
        </w:rPr>
      </w:pPr>
    </w:p>
    <w:p w14:paraId="7799EB6A">
      <w:pPr>
        <w:spacing w:line="273" w:lineRule="auto"/>
        <w:rPr>
          <w:rFonts w:hint="eastAsia" w:ascii="宋体" w:hAnsi="宋体" w:eastAsia="宋体" w:cs="宋体"/>
          <w:sz w:val="21"/>
        </w:rPr>
      </w:pPr>
    </w:p>
    <w:p w14:paraId="6244A068">
      <w:pPr>
        <w:pStyle w:val="11"/>
        <w:spacing w:before="104"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日</w:t>
      </w:r>
    </w:p>
    <w:p w14:paraId="43E853D4">
      <w:pPr>
        <w:spacing w:line="200" w:lineRule="auto"/>
        <w:rPr>
          <w:rFonts w:hint="eastAsia" w:ascii="宋体" w:hAnsi="宋体" w:eastAsia="宋体" w:cs="宋体"/>
          <w:sz w:val="24"/>
          <w:szCs w:val="24"/>
        </w:rPr>
        <w:sectPr>
          <w:footerReference r:id="rId36" w:type="default"/>
          <w:pgSz w:w="11907" w:h="16840"/>
          <w:pgMar w:top="1149" w:right="1133" w:bottom="1060" w:left="1701" w:header="875" w:footer="886" w:gutter="0"/>
          <w:pgNumType w:fmt="decimal"/>
          <w:cols w:space="720" w:num="1"/>
        </w:sectPr>
      </w:pPr>
    </w:p>
    <w:p w14:paraId="7D4AF8BE">
      <w:pPr>
        <w:pStyle w:val="11"/>
        <w:spacing w:before="307" w:line="196" w:lineRule="auto"/>
        <w:ind w:left="50"/>
        <w:outlineLvl w:val="1"/>
        <w:rPr>
          <w:rFonts w:hint="eastAsia" w:ascii="宋体" w:hAnsi="宋体" w:eastAsia="宋体" w:cs="宋体"/>
          <w:sz w:val="24"/>
          <w:szCs w:val="24"/>
        </w:rPr>
      </w:pPr>
      <w:r>
        <w:rPr>
          <w:rFonts w:hint="eastAsia" w:ascii="宋体" w:hAnsi="宋体" w:eastAsia="宋体" w:cs="宋体"/>
          <w:sz w:val="24"/>
          <w:szCs w:val="24"/>
        </w:rPr>
        <w:t>3开标一览表（实质性格式）</w:t>
      </w:r>
    </w:p>
    <w:p w14:paraId="26D1E98C">
      <w:pPr>
        <w:pStyle w:val="11"/>
        <w:spacing w:before="111" w:line="205" w:lineRule="auto"/>
        <w:ind w:left="3677"/>
        <w:rPr>
          <w:rFonts w:hint="eastAsia" w:ascii="宋体" w:hAnsi="宋体" w:eastAsia="宋体" w:cs="宋体"/>
          <w:sz w:val="35"/>
          <w:szCs w:val="35"/>
        </w:rPr>
      </w:pPr>
      <w:r>
        <w:rPr>
          <w:rFonts w:hint="eastAsia" w:ascii="宋体" w:hAnsi="宋体" w:eastAsia="宋体" w:cs="宋体"/>
          <w:b/>
          <w:bCs/>
          <w:spacing w:val="8"/>
          <w:sz w:val="35"/>
          <w:szCs w:val="35"/>
        </w:rPr>
        <w:t>开标一览表</w:t>
      </w:r>
    </w:p>
    <w:p w14:paraId="36E2A763">
      <w:pPr>
        <w:pStyle w:val="11"/>
        <w:spacing w:before="181" w:line="200" w:lineRule="auto"/>
        <w:ind w:left="277"/>
        <w:rPr>
          <w:rFonts w:hint="eastAsia" w:ascii="宋体" w:hAnsi="宋体" w:eastAsia="宋体" w:cs="宋体"/>
          <w:sz w:val="24"/>
          <w:szCs w:val="24"/>
          <w:lang w:eastAsia="zh-CN"/>
        </w:rPr>
      </w:pPr>
      <w:r>
        <w:rPr>
          <w:rFonts w:hint="eastAsia" w:ascii="宋体" w:hAnsi="宋体" w:eastAsia="宋体" w:cs="宋体"/>
          <w:spacing w:val="-2"/>
          <w:sz w:val="24"/>
          <w:szCs w:val="24"/>
        </w:rPr>
        <w:t>项目编号：</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项目名称：</w:t>
      </w:r>
    </w:p>
    <w:p w14:paraId="492BE940">
      <w:pPr>
        <w:spacing w:line="140" w:lineRule="exact"/>
        <w:rPr>
          <w:rFonts w:hint="eastAsia" w:ascii="宋体" w:hAnsi="宋体" w:eastAsia="宋体" w:cs="宋体"/>
        </w:rPr>
      </w:pPr>
    </w:p>
    <w:tbl>
      <w:tblPr>
        <w:tblStyle w:val="38"/>
        <w:tblW w:w="8376" w:type="dxa"/>
        <w:tblInd w:w="3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7"/>
        <w:gridCol w:w="1988"/>
        <w:gridCol w:w="1987"/>
      </w:tblGrid>
      <w:tr w14:paraId="1507E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694" w:type="dxa"/>
            <w:vMerge w:val="restart"/>
            <w:tcBorders>
              <w:bottom w:val="nil"/>
            </w:tcBorders>
            <w:vAlign w:val="top"/>
          </w:tcPr>
          <w:p w14:paraId="0E5783AE">
            <w:pPr>
              <w:pStyle w:val="39"/>
              <w:autoSpaceDE w:val="0"/>
              <w:autoSpaceDN w:val="0"/>
              <w:spacing w:line="371" w:lineRule="auto"/>
              <w:rPr>
                <w:rFonts w:hint="eastAsia" w:ascii="宋体" w:hAnsi="宋体" w:eastAsia="宋体" w:cs="宋体"/>
              </w:rPr>
            </w:pPr>
          </w:p>
          <w:p w14:paraId="006332A2">
            <w:pPr>
              <w:autoSpaceDE w:val="0"/>
              <w:autoSpaceDN w:val="0"/>
              <w:spacing w:before="103" w:line="203" w:lineRule="auto"/>
              <w:ind w:left="107"/>
              <w:rPr>
                <w:rFonts w:hint="eastAsia" w:ascii="宋体" w:hAnsi="宋体" w:eastAsia="宋体" w:cs="宋体"/>
                <w:sz w:val="24"/>
                <w:szCs w:val="24"/>
              </w:rPr>
            </w:pPr>
            <w:r>
              <w:rPr>
                <w:rFonts w:hint="eastAsia" w:ascii="宋体" w:hAnsi="宋体" w:eastAsia="宋体" w:cs="宋体"/>
                <w:b/>
                <w:bCs/>
                <w:spacing w:val="-2"/>
                <w:sz w:val="24"/>
                <w:szCs w:val="24"/>
              </w:rPr>
              <w:t>包号</w:t>
            </w:r>
          </w:p>
        </w:tc>
        <w:tc>
          <w:tcPr>
            <w:tcW w:w="3707" w:type="dxa"/>
            <w:vMerge w:val="restart"/>
            <w:tcBorders>
              <w:bottom w:val="nil"/>
            </w:tcBorders>
            <w:vAlign w:val="top"/>
          </w:tcPr>
          <w:p w14:paraId="57B99F63">
            <w:pPr>
              <w:pStyle w:val="39"/>
              <w:autoSpaceDE w:val="0"/>
              <w:autoSpaceDN w:val="0"/>
              <w:spacing w:line="371" w:lineRule="auto"/>
              <w:rPr>
                <w:rFonts w:hint="eastAsia" w:ascii="宋体" w:hAnsi="宋体" w:eastAsia="宋体" w:cs="宋体"/>
              </w:rPr>
            </w:pPr>
          </w:p>
          <w:p w14:paraId="7F3F2123">
            <w:pPr>
              <w:autoSpaceDE w:val="0"/>
              <w:autoSpaceDN w:val="0"/>
              <w:spacing w:before="103" w:line="201" w:lineRule="auto"/>
              <w:ind w:left="1256"/>
              <w:rPr>
                <w:rFonts w:hint="eastAsia" w:ascii="宋体" w:hAnsi="宋体" w:eastAsia="宋体" w:cs="宋体"/>
                <w:sz w:val="24"/>
                <w:szCs w:val="24"/>
              </w:rPr>
            </w:pPr>
            <w:r>
              <w:rPr>
                <w:rFonts w:hint="eastAsia" w:ascii="宋体" w:hAnsi="宋体" w:eastAsia="宋体" w:cs="宋体"/>
                <w:b/>
                <w:bCs/>
                <w:spacing w:val="-1"/>
                <w:sz w:val="24"/>
                <w:szCs w:val="24"/>
              </w:rPr>
              <w:t>投标人名称</w:t>
            </w:r>
          </w:p>
        </w:tc>
        <w:tc>
          <w:tcPr>
            <w:tcW w:w="3975" w:type="dxa"/>
            <w:gridSpan w:val="2"/>
            <w:vAlign w:val="top"/>
          </w:tcPr>
          <w:p w14:paraId="07A66F88">
            <w:pPr>
              <w:autoSpaceDE w:val="0"/>
              <w:autoSpaceDN w:val="0"/>
              <w:spacing w:before="136" w:line="201" w:lineRule="auto"/>
              <w:ind w:left="1509"/>
              <w:rPr>
                <w:rFonts w:hint="eastAsia" w:ascii="宋体" w:hAnsi="宋体" w:eastAsia="宋体" w:cs="宋体"/>
                <w:sz w:val="24"/>
                <w:szCs w:val="24"/>
              </w:rPr>
            </w:pPr>
            <w:r>
              <w:rPr>
                <w:rFonts w:hint="eastAsia" w:ascii="宋体" w:hAnsi="宋体" w:eastAsia="宋体" w:cs="宋体"/>
                <w:b/>
                <w:bCs/>
                <w:spacing w:val="-1"/>
                <w:sz w:val="24"/>
                <w:szCs w:val="24"/>
              </w:rPr>
              <w:t>投标报价</w:t>
            </w:r>
          </w:p>
        </w:tc>
      </w:tr>
      <w:tr w14:paraId="0C0EE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94" w:type="dxa"/>
            <w:vMerge w:val="continue"/>
            <w:tcBorders>
              <w:top w:val="nil"/>
            </w:tcBorders>
            <w:vAlign w:val="top"/>
          </w:tcPr>
          <w:p w14:paraId="3F0E4194">
            <w:pPr>
              <w:pStyle w:val="39"/>
              <w:autoSpaceDE w:val="0"/>
              <w:autoSpaceDN w:val="0"/>
              <w:rPr>
                <w:rFonts w:hint="eastAsia" w:ascii="宋体" w:hAnsi="宋体" w:eastAsia="宋体" w:cs="宋体"/>
              </w:rPr>
            </w:pPr>
          </w:p>
        </w:tc>
        <w:tc>
          <w:tcPr>
            <w:tcW w:w="3707" w:type="dxa"/>
            <w:vMerge w:val="continue"/>
            <w:tcBorders>
              <w:top w:val="nil"/>
            </w:tcBorders>
            <w:vAlign w:val="top"/>
          </w:tcPr>
          <w:p w14:paraId="2E60197C">
            <w:pPr>
              <w:pStyle w:val="39"/>
              <w:autoSpaceDE w:val="0"/>
              <w:autoSpaceDN w:val="0"/>
              <w:rPr>
                <w:rFonts w:hint="eastAsia" w:ascii="宋体" w:hAnsi="宋体" w:eastAsia="宋体" w:cs="宋体"/>
              </w:rPr>
            </w:pPr>
          </w:p>
        </w:tc>
        <w:tc>
          <w:tcPr>
            <w:tcW w:w="1988" w:type="dxa"/>
            <w:vAlign w:val="top"/>
          </w:tcPr>
          <w:p w14:paraId="3A890A4D">
            <w:pPr>
              <w:autoSpaceDE w:val="0"/>
              <w:autoSpaceDN w:val="0"/>
              <w:spacing w:before="203" w:line="201" w:lineRule="auto"/>
              <w:ind w:left="762"/>
              <w:rPr>
                <w:rFonts w:hint="eastAsia" w:ascii="宋体" w:hAnsi="宋体" w:eastAsia="宋体" w:cs="宋体"/>
                <w:sz w:val="24"/>
                <w:szCs w:val="24"/>
              </w:rPr>
            </w:pPr>
            <w:r>
              <w:rPr>
                <w:rFonts w:hint="eastAsia" w:ascii="宋体" w:hAnsi="宋体" w:eastAsia="宋体" w:cs="宋体"/>
                <w:b/>
                <w:bCs/>
                <w:spacing w:val="-6"/>
                <w:sz w:val="24"/>
                <w:szCs w:val="24"/>
              </w:rPr>
              <w:t>大写</w:t>
            </w:r>
          </w:p>
        </w:tc>
        <w:tc>
          <w:tcPr>
            <w:tcW w:w="1987" w:type="dxa"/>
            <w:vAlign w:val="top"/>
          </w:tcPr>
          <w:p w14:paraId="0BAF5C56">
            <w:pPr>
              <w:autoSpaceDE w:val="0"/>
              <w:autoSpaceDN w:val="0"/>
              <w:spacing w:before="203" w:line="203" w:lineRule="auto"/>
              <w:ind w:left="757"/>
              <w:rPr>
                <w:rFonts w:hint="eastAsia" w:ascii="宋体" w:hAnsi="宋体" w:eastAsia="宋体" w:cs="宋体"/>
                <w:sz w:val="24"/>
                <w:szCs w:val="24"/>
              </w:rPr>
            </w:pPr>
            <w:r>
              <w:rPr>
                <w:rFonts w:hint="eastAsia" w:ascii="宋体" w:hAnsi="宋体" w:eastAsia="宋体" w:cs="宋体"/>
                <w:b/>
                <w:bCs/>
                <w:spacing w:val="-3"/>
                <w:sz w:val="24"/>
                <w:szCs w:val="24"/>
              </w:rPr>
              <w:t>小写</w:t>
            </w:r>
          </w:p>
        </w:tc>
      </w:tr>
      <w:tr w14:paraId="60864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694" w:type="dxa"/>
            <w:vAlign w:val="top"/>
          </w:tcPr>
          <w:p w14:paraId="2EE879CB">
            <w:pPr>
              <w:pStyle w:val="39"/>
              <w:autoSpaceDE w:val="0"/>
              <w:autoSpaceDN w:val="0"/>
              <w:rPr>
                <w:rFonts w:hint="eastAsia" w:ascii="宋体" w:hAnsi="宋体" w:eastAsia="宋体" w:cs="宋体"/>
              </w:rPr>
            </w:pPr>
          </w:p>
        </w:tc>
        <w:tc>
          <w:tcPr>
            <w:tcW w:w="3707" w:type="dxa"/>
            <w:vAlign w:val="top"/>
          </w:tcPr>
          <w:p w14:paraId="6BB9BDAA">
            <w:pPr>
              <w:pStyle w:val="39"/>
              <w:autoSpaceDE w:val="0"/>
              <w:autoSpaceDN w:val="0"/>
              <w:rPr>
                <w:rFonts w:hint="eastAsia" w:ascii="宋体" w:hAnsi="宋体" w:eastAsia="宋体" w:cs="宋体"/>
              </w:rPr>
            </w:pPr>
          </w:p>
        </w:tc>
        <w:tc>
          <w:tcPr>
            <w:tcW w:w="1988" w:type="dxa"/>
            <w:vAlign w:val="top"/>
          </w:tcPr>
          <w:p w14:paraId="27D38403">
            <w:pPr>
              <w:pStyle w:val="39"/>
              <w:autoSpaceDE w:val="0"/>
              <w:autoSpaceDN w:val="0"/>
              <w:rPr>
                <w:rFonts w:hint="eastAsia" w:ascii="宋体" w:hAnsi="宋体" w:eastAsia="宋体" w:cs="宋体"/>
              </w:rPr>
            </w:pPr>
          </w:p>
        </w:tc>
        <w:tc>
          <w:tcPr>
            <w:tcW w:w="1987" w:type="dxa"/>
            <w:vAlign w:val="top"/>
          </w:tcPr>
          <w:p w14:paraId="1858049C">
            <w:pPr>
              <w:pStyle w:val="39"/>
              <w:autoSpaceDE w:val="0"/>
              <w:autoSpaceDN w:val="0"/>
              <w:rPr>
                <w:rFonts w:hint="eastAsia" w:ascii="宋体" w:hAnsi="宋体" w:eastAsia="宋体" w:cs="宋体"/>
              </w:rPr>
            </w:pPr>
          </w:p>
        </w:tc>
      </w:tr>
    </w:tbl>
    <w:p w14:paraId="0DE562D0">
      <w:pPr>
        <w:pStyle w:val="11"/>
        <w:spacing w:before="319" w:line="202" w:lineRule="auto"/>
        <w:ind w:left="529" w:right="1196" w:hanging="487"/>
        <w:rPr>
          <w:rFonts w:hint="eastAsia" w:ascii="宋体" w:hAnsi="宋体" w:eastAsia="宋体" w:cs="宋体"/>
          <w:spacing w:val="-3"/>
          <w:sz w:val="24"/>
          <w:szCs w:val="24"/>
        </w:rPr>
      </w:pPr>
      <w:r>
        <w:rPr>
          <w:rFonts w:hint="eastAsia" w:ascii="宋体" w:hAnsi="宋体" w:eastAsia="宋体" w:cs="宋体"/>
          <w:spacing w:val="-3"/>
          <w:sz w:val="24"/>
          <w:szCs w:val="24"/>
        </w:rPr>
        <w:t>注：</w:t>
      </w:r>
    </w:p>
    <w:p w14:paraId="2BB7BADC">
      <w:pPr>
        <w:pStyle w:val="11"/>
        <w:spacing w:before="319" w:line="202" w:lineRule="auto"/>
        <w:ind w:left="529" w:right="1196" w:hanging="487"/>
        <w:rPr>
          <w:rFonts w:hint="eastAsia" w:ascii="宋体" w:hAnsi="宋体" w:eastAsia="宋体" w:cs="宋体"/>
          <w:spacing w:val="-4"/>
          <w:sz w:val="24"/>
          <w:szCs w:val="24"/>
        </w:rPr>
      </w:pPr>
      <w:r>
        <w:rPr>
          <w:rFonts w:hint="eastAsia" w:ascii="宋体" w:hAnsi="宋体" w:eastAsia="宋体" w:cs="宋体"/>
          <w:spacing w:val="-3"/>
          <w:sz w:val="24"/>
          <w:szCs w:val="24"/>
        </w:rPr>
        <w:t>1.此表中，每包的投标报价应和《投标分项报</w:t>
      </w:r>
      <w:r>
        <w:rPr>
          <w:rFonts w:hint="eastAsia" w:ascii="宋体" w:hAnsi="宋体" w:eastAsia="宋体" w:cs="宋体"/>
          <w:spacing w:val="-4"/>
          <w:sz w:val="24"/>
          <w:szCs w:val="24"/>
        </w:rPr>
        <w:t>价表》中的总价相一致。</w:t>
      </w:r>
    </w:p>
    <w:p w14:paraId="5D0D924A">
      <w:pPr>
        <w:pStyle w:val="11"/>
        <w:spacing w:before="319" w:line="202" w:lineRule="auto"/>
        <w:ind w:left="529" w:right="1196" w:hanging="487"/>
        <w:rPr>
          <w:rFonts w:hint="eastAsia" w:ascii="宋体" w:hAnsi="宋体" w:eastAsia="宋体" w:cs="宋体"/>
          <w:sz w:val="24"/>
          <w:szCs w:val="24"/>
        </w:rPr>
      </w:pPr>
      <w:r>
        <w:rPr>
          <w:rFonts w:hint="eastAsia" w:ascii="宋体" w:hAnsi="宋体" w:eastAsia="宋体" w:cs="宋体"/>
          <w:sz w:val="24"/>
          <w:szCs w:val="24"/>
        </w:rPr>
        <w:t>2.本表必须按包分别填写。</w:t>
      </w:r>
    </w:p>
    <w:p w14:paraId="63E5DDC7">
      <w:pPr>
        <w:spacing w:line="269" w:lineRule="auto"/>
        <w:rPr>
          <w:rFonts w:hint="eastAsia" w:ascii="宋体" w:hAnsi="宋体" w:eastAsia="宋体" w:cs="宋体"/>
          <w:sz w:val="21"/>
        </w:rPr>
      </w:pPr>
    </w:p>
    <w:p w14:paraId="43801653">
      <w:pPr>
        <w:spacing w:line="269" w:lineRule="auto"/>
        <w:rPr>
          <w:rFonts w:hint="eastAsia" w:ascii="宋体" w:hAnsi="宋体" w:eastAsia="宋体" w:cs="宋体"/>
          <w:sz w:val="21"/>
        </w:rPr>
      </w:pPr>
    </w:p>
    <w:p w14:paraId="3DD7CB8D">
      <w:pPr>
        <w:spacing w:line="270" w:lineRule="auto"/>
        <w:rPr>
          <w:rFonts w:hint="eastAsia" w:ascii="宋体" w:hAnsi="宋体" w:eastAsia="宋体" w:cs="宋体"/>
          <w:sz w:val="21"/>
        </w:rPr>
      </w:pPr>
    </w:p>
    <w:p w14:paraId="513423F6">
      <w:pPr>
        <w:pStyle w:val="11"/>
        <w:spacing w:before="103" w:line="196" w:lineRule="auto"/>
        <w:ind w:left="37"/>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5D730B1F">
      <w:pPr>
        <w:pStyle w:val="11"/>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日</w:t>
      </w:r>
    </w:p>
    <w:p w14:paraId="6D003B9E">
      <w:pPr>
        <w:spacing w:line="200" w:lineRule="auto"/>
        <w:rPr>
          <w:rFonts w:hint="eastAsia" w:ascii="宋体" w:hAnsi="宋体" w:eastAsia="宋体" w:cs="宋体"/>
          <w:sz w:val="24"/>
          <w:szCs w:val="24"/>
        </w:rPr>
        <w:sectPr>
          <w:headerReference r:id="rId37" w:type="default"/>
          <w:footerReference r:id="rId38" w:type="default"/>
          <w:pgSz w:w="11907" w:h="16840"/>
          <w:pgMar w:top="1149" w:right="1133" w:bottom="1060" w:left="1669" w:header="875" w:footer="886" w:gutter="0"/>
          <w:pgNumType w:fmt="decimal"/>
          <w:cols w:space="720" w:num="1"/>
        </w:sectPr>
      </w:pPr>
    </w:p>
    <w:p w14:paraId="6150353C">
      <w:pPr>
        <w:pStyle w:val="11"/>
        <w:spacing w:before="103" w:line="196" w:lineRule="auto"/>
        <w:ind w:left="124"/>
        <w:outlineLvl w:val="1"/>
        <w:rPr>
          <w:rFonts w:hint="eastAsia" w:ascii="宋体" w:hAnsi="宋体" w:eastAsia="宋体" w:cs="宋体"/>
          <w:sz w:val="24"/>
          <w:szCs w:val="24"/>
        </w:rPr>
      </w:pPr>
      <w:r>
        <w:rPr>
          <w:rFonts w:hint="eastAsia" w:ascii="宋体" w:hAnsi="宋体" w:eastAsia="宋体" w:cs="宋体"/>
          <w:spacing w:val="1"/>
          <w:sz w:val="24"/>
          <w:szCs w:val="24"/>
        </w:rPr>
        <w:t>4投标分项报价表（实质性格式）</w:t>
      </w:r>
    </w:p>
    <w:p w14:paraId="62FF2AEE">
      <w:pPr>
        <w:spacing w:line="319" w:lineRule="auto"/>
        <w:jc w:val="center"/>
        <w:rPr>
          <w:rFonts w:hint="eastAsia" w:ascii="宋体" w:hAnsi="宋体" w:eastAsia="宋体" w:cs="宋体"/>
          <w:sz w:val="21"/>
        </w:rPr>
      </w:pPr>
      <w:r>
        <w:rPr>
          <w:rFonts w:hint="eastAsia" w:ascii="宋体" w:hAnsi="宋体" w:eastAsia="宋体" w:cs="宋体"/>
          <w:spacing w:val="1"/>
          <w:sz w:val="24"/>
          <w:szCs w:val="24"/>
        </w:rPr>
        <w:t>投标分项报价表</w:t>
      </w:r>
    </w:p>
    <w:p w14:paraId="4C29DD41">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项目编号</w:t>
      </w:r>
      <w:r>
        <w:rPr>
          <w:rFonts w:ascii="DejaVuSans" w:hAnsi="DejaVuSans" w:eastAsia="DejaVuSans" w:cs="DejaVuSans"/>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包号：</w:t>
      </w:r>
      <w:r>
        <w:rPr>
          <w:rFonts w:hint="default" w:ascii="DejaVuSans" w:hAnsi="DejaVuSans" w:eastAsia="DejaVuSans" w:cs="DejaVuSans"/>
          <w:color w:val="000000"/>
          <w:kern w:val="0"/>
          <w:sz w:val="24"/>
          <w:szCs w:val="24"/>
          <w:lang w:val="en-US" w:eastAsia="zh-CN" w:bidi="ar"/>
        </w:rPr>
        <w:t xml:space="preserve">___________ </w:t>
      </w:r>
      <w:r>
        <w:rPr>
          <w:rFonts w:hint="eastAsia" w:ascii="宋体" w:hAnsi="宋体" w:eastAsia="宋体" w:cs="宋体"/>
          <w:color w:val="000000"/>
          <w:kern w:val="0"/>
          <w:sz w:val="24"/>
          <w:szCs w:val="24"/>
          <w:lang w:val="en-US" w:eastAsia="zh-CN" w:bidi="ar"/>
        </w:rPr>
        <w:t>项目名称：</w:t>
      </w:r>
      <w:r>
        <w:rPr>
          <w:rFonts w:hint="default" w:ascii="DejaVuSans" w:hAnsi="DejaVuSans" w:eastAsia="DejaVuSans" w:cs="DejaVuSans"/>
          <w:color w:val="000000"/>
          <w:kern w:val="0"/>
          <w:sz w:val="24"/>
          <w:szCs w:val="24"/>
          <w:lang w:val="en-US" w:eastAsia="zh-CN" w:bidi="ar"/>
        </w:rPr>
        <w:t>__________</w:t>
      </w:r>
      <w:r>
        <w:rPr>
          <w:rFonts w:hint="eastAsia" w:ascii="宋体" w:hAnsi="宋体" w:eastAsia="宋体" w:cs="宋体"/>
          <w:color w:val="000000"/>
          <w:kern w:val="0"/>
          <w:sz w:val="24"/>
          <w:szCs w:val="24"/>
          <w:lang w:val="en-US" w:eastAsia="zh-CN" w:bidi="ar"/>
        </w:rPr>
        <w:t>报价单位：人民币元</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202"/>
        <w:gridCol w:w="1553"/>
        <w:gridCol w:w="1553"/>
        <w:gridCol w:w="1553"/>
        <w:gridCol w:w="1553"/>
      </w:tblGrid>
      <w:tr w14:paraId="7976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3" w:type="dxa"/>
          </w:tcPr>
          <w:p w14:paraId="2A192267">
            <w:pPr>
              <w:spacing w:line="312" w:lineRule="auto"/>
              <w:rPr>
                <w:rFonts w:hint="default" w:ascii="宋体" w:hAnsi="宋体" w:cs="宋体"/>
                <w:sz w:val="21"/>
                <w:vertAlign w:val="baseline"/>
                <w:lang w:val="en-US" w:eastAsia="zh-CN"/>
              </w:rPr>
            </w:pPr>
            <w:r>
              <w:rPr>
                <w:rFonts w:hint="eastAsia" w:ascii="宋体" w:hAnsi="宋体" w:cs="宋体"/>
                <w:sz w:val="21"/>
                <w:vertAlign w:val="baseline"/>
                <w:lang w:val="en-US" w:eastAsia="zh-CN"/>
              </w:rPr>
              <w:t>序号</w:t>
            </w:r>
          </w:p>
        </w:tc>
        <w:tc>
          <w:tcPr>
            <w:tcW w:w="2202" w:type="dxa"/>
          </w:tcPr>
          <w:p w14:paraId="3057DFA5">
            <w:pPr>
              <w:keepNext w:val="0"/>
              <w:keepLines w:val="0"/>
              <w:widowControl/>
              <w:suppressLineNumbers w:val="0"/>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分项名称</w:t>
            </w:r>
          </w:p>
        </w:tc>
        <w:tc>
          <w:tcPr>
            <w:tcW w:w="1553" w:type="dxa"/>
          </w:tcPr>
          <w:p w14:paraId="2BDFB587">
            <w:pPr>
              <w:spacing w:line="312" w:lineRule="auto"/>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单价（元）</w:t>
            </w:r>
          </w:p>
        </w:tc>
        <w:tc>
          <w:tcPr>
            <w:tcW w:w="1553" w:type="dxa"/>
          </w:tcPr>
          <w:p w14:paraId="11273316">
            <w:pPr>
              <w:keepNext w:val="0"/>
              <w:keepLines w:val="0"/>
              <w:widowControl/>
              <w:suppressLineNumbers w:val="0"/>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数量</w:t>
            </w:r>
          </w:p>
        </w:tc>
        <w:tc>
          <w:tcPr>
            <w:tcW w:w="1553" w:type="dxa"/>
          </w:tcPr>
          <w:p w14:paraId="2F46C096">
            <w:pPr>
              <w:spacing w:line="312" w:lineRule="auto"/>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合价（元）</w:t>
            </w:r>
          </w:p>
        </w:tc>
        <w:tc>
          <w:tcPr>
            <w:tcW w:w="1553" w:type="dxa"/>
          </w:tcPr>
          <w:p w14:paraId="51EE52F5">
            <w:pPr>
              <w:spacing w:line="312"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备注</w:t>
            </w:r>
            <w:r>
              <w:rPr>
                <w:rFonts w:ascii="DejaVuSans-Bold" w:hAnsi="DejaVuSans-Bold" w:eastAsia="DejaVuSans-Bold" w:cs="DejaVuSans-Bold"/>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说明</w:t>
            </w:r>
          </w:p>
        </w:tc>
      </w:tr>
      <w:tr w14:paraId="2266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3" w:type="dxa"/>
          </w:tcPr>
          <w:p w14:paraId="7F35D54D">
            <w:pPr>
              <w:spacing w:line="312" w:lineRule="auto"/>
              <w:rPr>
                <w:rFonts w:hint="default" w:ascii="宋体" w:hAnsi="宋体" w:cs="宋体"/>
                <w:sz w:val="21"/>
                <w:vertAlign w:val="baseline"/>
                <w:lang w:val="en-US" w:eastAsia="zh-CN"/>
              </w:rPr>
            </w:pPr>
            <w:r>
              <w:rPr>
                <w:rFonts w:hint="eastAsia" w:ascii="宋体" w:hAnsi="宋体" w:cs="宋体"/>
                <w:sz w:val="21"/>
                <w:vertAlign w:val="baseline"/>
                <w:lang w:val="en-US" w:eastAsia="zh-CN"/>
              </w:rPr>
              <w:t>1</w:t>
            </w:r>
          </w:p>
        </w:tc>
        <w:tc>
          <w:tcPr>
            <w:tcW w:w="2202" w:type="dxa"/>
          </w:tcPr>
          <w:p w14:paraId="0106F5CA">
            <w:pPr>
              <w:spacing w:line="312" w:lineRule="auto"/>
              <w:rPr>
                <w:rFonts w:hint="default" w:ascii="宋体" w:hAnsi="宋体" w:cs="宋体"/>
                <w:sz w:val="21"/>
                <w:vertAlign w:val="baseline"/>
                <w:lang w:val="en-US" w:eastAsia="zh-CN"/>
              </w:rPr>
            </w:pPr>
          </w:p>
        </w:tc>
        <w:tc>
          <w:tcPr>
            <w:tcW w:w="1553" w:type="dxa"/>
          </w:tcPr>
          <w:p w14:paraId="150939A2">
            <w:pPr>
              <w:spacing w:line="312" w:lineRule="auto"/>
              <w:rPr>
                <w:rFonts w:hint="default" w:ascii="宋体" w:hAnsi="宋体" w:cs="宋体"/>
                <w:sz w:val="21"/>
                <w:vertAlign w:val="baseline"/>
                <w:lang w:val="en-US" w:eastAsia="zh-CN"/>
              </w:rPr>
            </w:pPr>
          </w:p>
        </w:tc>
        <w:tc>
          <w:tcPr>
            <w:tcW w:w="1553" w:type="dxa"/>
          </w:tcPr>
          <w:p w14:paraId="712C565B">
            <w:pPr>
              <w:spacing w:line="312" w:lineRule="auto"/>
              <w:rPr>
                <w:rFonts w:hint="default" w:ascii="宋体" w:hAnsi="宋体" w:cs="宋体"/>
                <w:sz w:val="21"/>
                <w:vertAlign w:val="baseline"/>
                <w:lang w:val="en-US" w:eastAsia="zh-CN"/>
              </w:rPr>
            </w:pPr>
          </w:p>
        </w:tc>
        <w:tc>
          <w:tcPr>
            <w:tcW w:w="1553" w:type="dxa"/>
          </w:tcPr>
          <w:p w14:paraId="14C48B6B">
            <w:pPr>
              <w:spacing w:line="312" w:lineRule="auto"/>
              <w:rPr>
                <w:rFonts w:hint="default" w:ascii="宋体" w:hAnsi="宋体" w:cs="宋体"/>
                <w:sz w:val="21"/>
                <w:vertAlign w:val="baseline"/>
                <w:lang w:val="en-US" w:eastAsia="zh-CN"/>
              </w:rPr>
            </w:pPr>
          </w:p>
        </w:tc>
        <w:tc>
          <w:tcPr>
            <w:tcW w:w="1553" w:type="dxa"/>
          </w:tcPr>
          <w:p w14:paraId="723ACF82">
            <w:pPr>
              <w:spacing w:line="312" w:lineRule="auto"/>
              <w:rPr>
                <w:rFonts w:hint="default" w:ascii="宋体" w:hAnsi="宋体" w:cs="宋体"/>
                <w:sz w:val="21"/>
                <w:vertAlign w:val="baseline"/>
                <w:lang w:val="en-US" w:eastAsia="zh-CN"/>
              </w:rPr>
            </w:pPr>
          </w:p>
        </w:tc>
      </w:tr>
      <w:tr w14:paraId="5D79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3" w:type="dxa"/>
          </w:tcPr>
          <w:p w14:paraId="3EEC223B">
            <w:pPr>
              <w:spacing w:line="312" w:lineRule="auto"/>
              <w:rPr>
                <w:rFonts w:hint="default" w:ascii="宋体" w:hAnsi="宋体" w:cs="宋体"/>
                <w:sz w:val="21"/>
                <w:vertAlign w:val="baseline"/>
                <w:lang w:val="en-US" w:eastAsia="zh-CN"/>
              </w:rPr>
            </w:pPr>
            <w:r>
              <w:rPr>
                <w:rFonts w:hint="eastAsia" w:ascii="宋体" w:hAnsi="宋体" w:cs="宋体"/>
                <w:sz w:val="21"/>
                <w:vertAlign w:val="baseline"/>
                <w:lang w:val="en-US" w:eastAsia="zh-CN"/>
              </w:rPr>
              <w:t>2</w:t>
            </w:r>
          </w:p>
        </w:tc>
        <w:tc>
          <w:tcPr>
            <w:tcW w:w="2202" w:type="dxa"/>
          </w:tcPr>
          <w:p w14:paraId="3263B568">
            <w:pPr>
              <w:spacing w:line="312" w:lineRule="auto"/>
              <w:rPr>
                <w:rFonts w:hint="default" w:ascii="宋体" w:hAnsi="宋体" w:cs="宋体"/>
                <w:sz w:val="21"/>
                <w:vertAlign w:val="baseline"/>
                <w:lang w:val="en-US" w:eastAsia="zh-CN"/>
              </w:rPr>
            </w:pPr>
          </w:p>
        </w:tc>
        <w:tc>
          <w:tcPr>
            <w:tcW w:w="1553" w:type="dxa"/>
          </w:tcPr>
          <w:p w14:paraId="29B1C25F">
            <w:pPr>
              <w:spacing w:line="312" w:lineRule="auto"/>
              <w:rPr>
                <w:rFonts w:hint="default" w:ascii="宋体" w:hAnsi="宋体" w:cs="宋体"/>
                <w:sz w:val="21"/>
                <w:vertAlign w:val="baseline"/>
                <w:lang w:val="en-US" w:eastAsia="zh-CN"/>
              </w:rPr>
            </w:pPr>
          </w:p>
        </w:tc>
        <w:tc>
          <w:tcPr>
            <w:tcW w:w="1553" w:type="dxa"/>
          </w:tcPr>
          <w:p w14:paraId="4703285C">
            <w:pPr>
              <w:spacing w:line="312" w:lineRule="auto"/>
              <w:rPr>
                <w:rFonts w:hint="default" w:ascii="宋体" w:hAnsi="宋体" w:cs="宋体"/>
                <w:sz w:val="21"/>
                <w:vertAlign w:val="baseline"/>
                <w:lang w:val="en-US" w:eastAsia="zh-CN"/>
              </w:rPr>
            </w:pPr>
          </w:p>
        </w:tc>
        <w:tc>
          <w:tcPr>
            <w:tcW w:w="1553" w:type="dxa"/>
          </w:tcPr>
          <w:p w14:paraId="2907CFB6">
            <w:pPr>
              <w:spacing w:line="312" w:lineRule="auto"/>
              <w:rPr>
                <w:rFonts w:hint="default" w:ascii="宋体" w:hAnsi="宋体" w:cs="宋体"/>
                <w:sz w:val="21"/>
                <w:vertAlign w:val="baseline"/>
                <w:lang w:val="en-US" w:eastAsia="zh-CN"/>
              </w:rPr>
            </w:pPr>
          </w:p>
        </w:tc>
        <w:tc>
          <w:tcPr>
            <w:tcW w:w="1553" w:type="dxa"/>
          </w:tcPr>
          <w:p w14:paraId="484C0BB2">
            <w:pPr>
              <w:spacing w:line="312" w:lineRule="auto"/>
              <w:rPr>
                <w:rFonts w:hint="default" w:ascii="宋体" w:hAnsi="宋体" w:cs="宋体"/>
                <w:sz w:val="21"/>
                <w:vertAlign w:val="baseline"/>
                <w:lang w:val="en-US" w:eastAsia="zh-CN"/>
              </w:rPr>
            </w:pPr>
          </w:p>
        </w:tc>
      </w:tr>
      <w:tr w14:paraId="059E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3" w:type="dxa"/>
          </w:tcPr>
          <w:p w14:paraId="1BD42A92">
            <w:pPr>
              <w:spacing w:line="312" w:lineRule="auto"/>
              <w:rPr>
                <w:rFonts w:hint="default" w:ascii="宋体" w:hAnsi="宋体" w:cs="宋体"/>
                <w:b w:val="0"/>
                <w:bCs w:val="0"/>
                <w:sz w:val="21"/>
                <w:vertAlign w:val="baseline"/>
                <w:lang w:val="en-US" w:eastAsia="zh-CN"/>
              </w:rPr>
            </w:pPr>
            <w:r>
              <w:rPr>
                <w:rFonts w:hint="eastAsia" w:ascii="宋体" w:hAnsi="宋体" w:cs="宋体"/>
                <w:b w:val="0"/>
                <w:bCs w:val="0"/>
                <w:sz w:val="21"/>
                <w:vertAlign w:val="baseline"/>
                <w:lang w:val="en-US" w:eastAsia="zh-CN"/>
              </w:rPr>
              <w:t>3</w:t>
            </w:r>
          </w:p>
        </w:tc>
        <w:tc>
          <w:tcPr>
            <w:tcW w:w="2202" w:type="dxa"/>
          </w:tcPr>
          <w:p w14:paraId="3CED97DF">
            <w:pPr>
              <w:spacing w:line="312" w:lineRule="auto"/>
              <w:rPr>
                <w:rFonts w:hint="default" w:ascii="宋体" w:hAnsi="宋体" w:cs="宋体"/>
                <w:b w:val="0"/>
                <w:bCs w:val="0"/>
                <w:sz w:val="21"/>
                <w:vertAlign w:val="baseline"/>
                <w:lang w:val="en-US" w:eastAsia="zh-CN"/>
              </w:rPr>
            </w:pPr>
            <w:r>
              <w:rPr>
                <w:rFonts w:hint="eastAsia" w:ascii="宋体" w:hAnsi="宋体" w:cs="宋体"/>
                <w:b w:val="0"/>
                <w:bCs w:val="0"/>
                <w:sz w:val="21"/>
                <w:vertAlign w:val="baseline"/>
                <w:lang w:val="en-US" w:eastAsia="zh-CN"/>
              </w:rPr>
              <w:t>...</w:t>
            </w:r>
          </w:p>
        </w:tc>
        <w:tc>
          <w:tcPr>
            <w:tcW w:w="1553" w:type="dxa"/>
          </w:tcPr>
          <w:p w14:paraId="6C57445B">
            <w:pPr>
              <w:spacing w:line="312" w:lineRule="auto"/>
              <w:rPr>
                <w:rFonts w:hint="default" w:ascii="宋体" w:hAnsi="宋体" w:cs="宋体"/>
                <w:b w:val="0"/>
                <w:bCs w:val="0"/>
                <w:sz w:val="21"/>
                <w:vertAlign w:val="baseline"/>
                <w:lang w:val="en-US" w:eastAsia="zh-CN"/>
              </w:rPr>
            </w:pPr>
          </w:p>
        </w:tc>
        <w:tc>
          <w:tcPr>
            <w:tcW w:w="1553" w:type="dxa"/>
          </w:tcPr>
          <w:p w14:paraId="7E68327C">
            <w:pPr>
              <w:spacing w:line="312" w:lineRule="auto"/>
              <w:rPr>
                <w:rFonts w:hint="default" w:ascii="宋体" w:hAnsi="宋体" w:cs="宋体"/>
                <w:b w:val="0"/>
                <w:bCs w:val="0"/>
                <w:sz w:val="21"/>
                <w:vertAlign w:val="baseline"/>
                <w:lang w:val="en-US" w:eastAsia="zh-CN"/>
              </w:rPr>
            </w:pPr>
          </w:p>
        </w:tc>
        <w:tc>
          <w:tcPr>
            <w:tcW w:w="1553" w:type="dxa"/>
          </w:tcPr>
          <w:p w14:paraId="32EC1312">
            <w:pPr>
              <w:spacing w:line="312" w:lineRule="auto"/>
              <w:rPr>
                <w:rFonts w:hint="default" w:ascii="宋体" w:hAnsi="宋体" w:cs="宋体"/>
                <w:sz w:val="21"/>
                <w:vertAlign w:val="baseline"/>
                <w:lang w:val="en-US" w:eastAsia="zh-CN"/>
              </w:rPr>
            </w:pPr>
          </w:p>
        </w:tc>
        <w:tc>
          <w:tcPr>
            <w:tcW w:w="1553" w:type="dxa"/>
          </w:tcPr>
          <w:p w14:paraId="413E0A50">
            <w:pPr>
              <w:spacing w:line="312" w:lineRule="auto"/>
              <w:rPr>
                <w:rFonts w:hint="default" w:ascii="宋体" w:hAnsi="宋体" w:cs="宋体"/>
                <w:sz w:val="21"/>
                <w:vertAlign w:val="baseline"/>
                <w:lang w:val="en-US" w:eastAsia="zh-CN"/>
              </w:rPr>
            </w:pPr>
          </w:p>
        </w:tc>
      </w:tr>
      <w:tr w14:paraId="7566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11" w:type="dxa"/>
            <w:gridSpan w:val="4"/>
          </w:tcPr>
          <w:p w14:paraId="4C51F7C6">
            <w:pPr>
              <w:keepNext w:val="0"/>
              <w:keepLines w:val="0"/>
              <w:widowControl/>
              <w:suppressLineNumbers w:val="0"/>
              <w:jc w:val="left"/>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总价（元）</w:t>
            </w:r>
          </w:p>
        </w:tc>
        <w:tc>
          <w:tcPr>
            <w:tcW w:w="1553" w:type="dxa"/>
          </w:tcPr>
          <w:p w14:paraId="491BBBA9">
            <w:pPr>
              <w:spacing w:line="312" w:lineRule="auto"/>
              <w:rPr>
                <w:rFonts w:hint="default" w:ascii="宋体" w:hAnsi="宋体" w:cs="宋体"/>
                <w:sz w:val="21"/>
                <w:vertAlign w:val="baseline"/>
                <w:lang w:val="en-US" w:eastAsia="zh-CN"/>
              </w:rPr>
            </w:pPr>
          </w:p>
        </w:tc>
        <w:tc>
          <w:tcPr>
            <w:tcW w:w="1553" w:type="dxa"/>
          </w:tcPr>
          <w:p w14:paraId="4A270F8D">
            <w:pPr>
              <w:spacing w:line="312" w:lineRule="auto"/>
              <w:rPr>
                <w:rFonts w:hint="default" w:ascii="宋体" w:hAnsi="宋体" w:cs="宋体"/>
                <w:sz w:val="21"/>
                <w:vertAlign w:val="baseline"/>
                <w:lang w:val="en-US" w:eastAsia="zh-CN"/>
              </w:rPr>
            </w:pPr>
          </w:p>
        </w:tc>
      </w:tr>
    </w:tbl>
    <w:p w14:paraId="6D929EA8">
      <w:pPr>
        <w:keepNext w:val="0"/>
        <w:keepLines w:val="0"/>
        <w:widowControl/>
        <w:suppressLineNumbers w:val="0"/>
        <w:spacing w:line="24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注：</w:t>
      </w:r>
    </w:p>
    <w:p w14:paraId="20C4D1B3">
      <w:pPr>
        <w:keepNext w:val="0"/>
        <w:keepLines w:val="0"/>
        <w:widowControl/>
        <w:suppressLineNumbers w:val="0"/>
        <w:spacing w:line="240" w:lineRule="auto"/>
        <w:jc w:val="left"/>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1.本表应按包分别填写。</w:t>
      </w:r>
    </w:p>
    <w:p w14:paraId="3E5FD9EE">
      <w:pPr>
        <w:keepNext w:val="0"/>
        <w:keepLines w:val="0"/>
        <w:widowControl/>
        <w:suppressLineNumbers w:val="0"/>
        <w:spacing w:line="240" w:lineRule="auto"/>
        <w:jc w:val="left"/>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2.如果不提供分项报价将视为没有实质性响应招标文件。</w:t>
      </w:r>
    </w:p>
    <w:p w14:paraId="22A098E6">
      <w:pPr>
        <w:keepNext w:val="0"/>
        <w:keepLines w:val="0"/>
        <w:widowControl/>
        <w:suppressLineNumbers w:val="0"/>
        <w:spacing w:line="240" w:lineRule="auto"/>
        <w:jc w:val="left"/>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3.上述各项的详细规格（如有），可另页描述。</w:t>
      </w:r>
    </w:p>
    <w:p w14:paraId="2A86DF74">
      <w:pPr>
        <w:keepNext w:val="0"/>
        <w:keepLines w:val="0"/>
        <w:widowControl/>
        <w:suppressLineNumbers w:val="0"/>
        <w:spacing w:line="240" w:lineRule="auto"/>
        <w:jc w:val="left"/>
        <w:rPr>
          <w:rFonts w:hint="default" w:ascii="宋体" w:hAnsi="宋体" w:cs="宋体"/>
          <w:sz w:val="20"/>
          <w:szCs w:val="22"/>
          <w:lang w:val="en-US" w:eastAsia="zh-CN"/>
        </w:rPr>
      </w:pPr>
      <w:r>
        <w:rPr>
          <w:rFonts w:hint="eastAsia" w:ascii="宋体" w:hAnsi="宋体" w:eastAsia="宋体" w:cs="宋体"/>
          <w:color w:val="000000"/>
          <w:kern w:val="0"/>
          <w:sz w:val="22"/>
          <w:szCs w:val="22"/>
          <w:lang w:val="en-US" w:eastAsia="zh-CN" w:bidi="ar"/>
        </w:rPr>
        <w:t>4.制造商规模列应填写૿“中型”、૿“小型”、“微型”或“其他”，且不应与《中小企业声明函》或《拟分包情况说明》中内容矛盾。</w:t>
      </w:r>
    </w:p>
    <w:p w14:paraId="738B32DF">
      <w:pPr>
        <w:pStyle w:val="11"/>
        <w:spacing w:before="103" w:line="240" w:lineRule="auto"/>
        <w:ind w:left="37"/>
        <w:rPr>
          <w:rFonts w:hint="eastAsia" w:ascii="宋体" w:hAnsi="宋体" w:eastAsia="宋体" w:cs="宋体"/>
          <w:sz w:val="22"/>
          <w:szCs w:val="22"/>
        </w:rPr>
      </w:pPr>
    </w:p>
    <w:p w14:paraId="31A83CF5">
      <w:pPr>
        <w:pStyle w:val="11"/>
        <w:spacing w:before="103" w:line="240" w:lineRule="auto"/>
        <w:ind w:left="37"/>
        <w:rPr>
          <w:rFonts w:hint="eastAsia" w:ascii="宋体" w:hAnsi="宋体" w:eastAsia="宋体" w:cs="宋体"/>
          <w:sz w:val="22"/>
          <w:szCs w:val="22"/>
          <w:lang w:eastAsia="zh-CN"/>
        </w:rPr>
      </w:pPr>
      <w:r>
        <w:rPr>
          <w:rFonts w:hint="eastAsia" w:ascii="宋体" w:hAnsi="宋体" w:eastAsia="宋体" w:cs="宋体"/>
          <w:spacing w:val="-1"/>
          <w:sz w:val="22"/>
          <w:szCs w:val="22"/>
        </w:rPr>
        <w:t>投标人名称（加盖公章</w:t>
      </w:r>
      <w:r>
        <w:rPr>
          <w:rFonts w:hint="eastAsia" w:ascii="宋体" w:hAnsi="宋体" w:eastAsia="宋体" w:cs="宋体"/>
          <w:spacing w:val="-60"/>
          <w:sz w:val="22"/>
          <w:szCs w:val="22"/>
        </w:rPr>
        <w:t>）：</w:t>
      </w:r>
      <w:r>
        <w:rPr>
          <w:rFonts w:hint="eastAsia" w:ascii="宋体" w:hAnsi="宋体" w:eastAsia="宋体" w:cs="宋体"/>
          <w:spacing w:val="-3"/>
          <w:sz w:val="22"/>
          <w:szCs w:val="22"/>
          <w:u w:val="single"/>
          <w:lang w:val="en-US" w:eastAsia="zh-CN"/>
        </w:rPr>
        <w:t xml:space="preserve">                   </w:t>
      </w:r>
    </w:p>
    <w:p w14:paraId="68A89CCA">
      <w:pPr>
        <w:pStyle w:val="11"/>
        <w:spacing w:before="212" w:line="240" w:lineRule="auto"/>
        <w:ind w:left="88"/>
        <w:rPr>
          <w:rFonts w:hint="eastAsia" w:ascii="宋体" w:hAnsi="宋体" w:eastAsia="宋体" w:cs="宋体"/>
          <w:sz w:val="22"/>
          <w:szCs w:val="22"/>
        </w:rPr>
      </w:pPr>
      <w:r>
        <w:rPr>
          <w:rFonts w:hint="eastAsia" w:ascii="宋体" w:hAnsi="宋体" w:eastAsia="宋体" w:cs="宋体"/>
          <w:spacing w:val="-13"/>
          <w:sz w:val="22"/>
          <w:szCs w:val="22"/>
        </w:rPr>
        <w:t>日期：</w:t>
      </w:r>
      <w:r>
        <w:rPr>
          <w:rFonts w:hint="eastAsia" w:ascii="宋体" w:hAnsi="宋体" w:eastAsia="宋体" w:cs="宋体"/>
          <w:spacing w:val="-3"/>
          <w:sz w:val="22"/>
          <w:szCs w:val="22"/>
          <w:u w:val="single"/>
          <w:lang w:val="en-US" w:eastAsia="zh-CN"/>
        </w:rPr>
        <w:t xml:space="preserve">        </w:t>
      </w:r>
      <w:r>
        <w:rPr>
          <w:rFonts w:hint="eastAsia" w:ascii="宋体" w:hAnsi="宋体" w:eastAsia="宋体" w:cs="宋体"/>
          <w:spacing w:val="-13"/>
          <w:sz w:val="22"/>
          <w:szCs w:val="22"/>
        </w:rPr>
        <w:t>年</w:t>
      </w:r>
      <w:r>
        <w:rPr>
          <w:rFonts w:hint="eastAsia" w:ascii="宋体" w:hAnsi="宋体" w:eastAsia="宋体" w:cs="宋体"/>
          <w:spacing w:val="-3"/>
          <w:sz w:val="22"/>
          <w:szCs w:val="22"/>
          <w:u w:val="single"/>
          <w:lang w:val="en-US" w:eastAsia="zh-CN"/>
        </w:rPr>
        <w:t xml:space="preserve">         </w:t>
      </w:r>
      <w:r>
        <w:rPr>
          <w:rFonts w:hint="eastAsia" w:ascii="宋体" w:hAnsi="宋体" w:eastAsia="宋体" w:cs="宋体"/>
          <w:spacing w:val="-13"/>
          <w:sz w:val="22"/>
          <w:szCs w:val="22"/>
        </w:rPr>
        <w:t>月</w:t>
      </w:r>
      <w:r>
        <w:rPr>
          <w:rFonts w:hint="eastAsia" w:ascii="宋体" w:hAnsi="宋体" w:eastAsia="宋体" w:cs="宋体"/>
          <w:spacing w:val="-3"/>
          <w:sz w:val="22"/>
          <w:szCs w:val="22"/>
          <w:u w:val="single"/>
          <w:lang w:val="en-US" w:eastAsia="zh-CN"/>
        </w:rPr>
        <w:t xml:space="preserve">         </w:t>
      </w:r>
      <w:r>
        <w:rPr>
          <w:rFonts w:hint="eastAsia" w:ascii="宋体" w:hAnsi="宋体" w:eastAsia="宋体" w:cs="宋体"/>
          <w:spacing w:val="-13"/>
          <w:sz w:val="22"/>
          <w:szCs w:val="22"/>
        </w:rPr>
        <w:t>日</w:t>
      </w:r>
    </w:p>
    <w:p w14:paraId="101BBDD7">
      <w:pPr>
        <w:spacing w:line="240" w:lineRule="auto"/>
        <w:rPr>
          <w:rFonts w:hint="eastAsia" w:ascii="宋体" w:hAnsi="宋体" w:eastAsia="宋体" w:cs="宋体"/>
          <w:sz w:val="22"/>
          <w:szCs w:val="22"/>
        </w:rPr>
        <w:sectPr>
          <w:headerReference r:id="rId39" w:type="default"/>
          <w:footerReference r:id="rId40" w:type="default"/>
          <w:pgSz w:w="11907" w:h="16840"/>
          <w:pgMar w:top="1149" w:right="1133" w:bottom="1060" w:left="1669" w:header="875" w:footer="886" w:gutter="0"/>
          <w:pgNumType w:fmt="decimal"/>
          <w:cols w:space="720" w:num="1"/>
        </w:sectPr>
      </w:pPr>
    </w:p>
    <w:p w14:paraId="347AAFAA">
      <w:pPr>
        <w:pStyle w:val="11"/>
        <w:spacing w:before="307" w:line="196" w:lineRule="auto"/>
        <w:ind w:left="131"/>
        <w:rPr>
          <w:rFonts w:hint="eastAsia" w:ascii="宋体" w:hAnsi="宋体" w:eastAsia="宋体" w:cs="宋体"/>
          <w:sz w:val="24"/>
          <w:szCs w:val="24"/>
        </w:rPr>
      </w:pPr>
      <w:r>
        <w:rPr>
          <w:rFonts w:hint="eastAsia" w:ascii="宋体" w:hAnsi="宋体" w:eastAsia="宋体" w:cs="宋体"/>
          <w:sz w:val="24"/>
          <w:szCs w:val="24"/>
        </w:rPr>
        <w:t>5合同条款偏离表（实质性格式）</w:t>
      </w:r>
    </w:p>
    <w:p w14:paraId="542C6497">
      <w:pPr>
        <w:spacing w:line="469" w:lineRule="auto"/>
        <w:rPr>
          <w:rFonts w:hint="eastAsia" w:ascii="宋体" w:hAnsi="宋体" w:eastAsia="宋体" w:cs="宋体"/>
          <w:sz w:val="21"/>
        </w:rPr>
      </w:pPr>
    </w:p>
    <w:p w14:paraId="7B50DD5D">
      <w:pPr>
        <w:pStyle w:val="11"/>
        <w:spacing w:before="150" w:line="205" w:lineRule="auto"/>
        <w:ind w:left="3390"/>
        <w:rPr>
          <w:rFonts w:hint="eastAsia" w:ascii="宋体" w:hAnsi="宋体" w:eastAsia="宋体" w:cs="宋体"/>
          <w:sz w:val="35"/>
          <w:szCs w:val="35"/>
        </w:rPr>
      </w:pPr>
      <w:r>
        <w:rPr>
          <w:rFonts w:hint="eastAsia" w:ascii="宋体" w:hAnsi="宋体" w:eastAsia="宋体" w:cs="宋体"/>
          <w:b/>
          <w:bCs/>
          <w:spacing w:val="10"/>
          <w:sz w:val="35"/>
          <w:szCs w:val="35"/>
        </w:rPr>
        <w:t>合同条款偏离表</w:t>
      </w:r>
    </w:p>
    <w:p w14:paraId="56684E41">
      <w:pPr>
        <w:spacing w:line="283" w:lineRule="auto"/>
        <w:rPr>
          <w:rFonts w:hint="eastAsia" w:ascii="宋体" w:hAnsi="宋体" w:eastAsia="宋体" w:cs="宋体"/>
          <w:sz w:val="21"/>
        </w:rPr>
      </w:pPr>
    </w:p>
    <w:p w14:paraId="4388D23A">
      <w:pPr>
        <w:pStyle w:val="11"/>
        <w:spacing w:before="103" w:line="200" w:lineRule="auto"/>
        <w:ind w:left="478"/>
        <w:rPr>
          <w:rFonts w:hint="eastAsia" w:ascii="宋体" w:hAnsi="宋体" w:eastAsia="宋体" w:cs="宋体"/>
          <w:sz w:val="24"/>
          <w:szCs w:val="24"/>
          <w:lang w:eastAsia="zh-CN"/>
        </w:rPr>
      </w:pPr>
      <w:r>
        <w:rPr>
          <w:rFonts w:hint="eastAsia" w:ascii="宋体" w:hAnsi="宋体" w:eastAsia="宋体" w:cs="宋体"/>
          <w:spacing w:val="-1"/>
          <w:sz w:val="24"/>
          <w:szCs w:val="24"/>
        </w:rPr>
        <w:t>项目编号/包号：</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项目名称：</w:t>
      </w:r>
    </w:p>
    <w:p w14:paraId="07FD3643">
      <w:pPr>
        <w:spacing w:line="138" w:lineRule="exact"/>
        <w:rPr>
          <w:rFonts w:hint="eastAsia" w:ascii="宋体" w:hAnsi="宋体" w:eastAsia="宋体" w:cs="宋体"/>
        </w:rPr>
      </w:pPr>
    </w:p>
    <w:tbl>
      <w:tblPr>
        <w:tblStyle w:val="3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14:paraId="02191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58B5B0D3">
            <w:pPr>
              <w:autoSpaceDE w:val="0"/>
              <w:autoSpaceDN w:val="0"/>
              <w:spacing w:before="336" w:line="201" w:lineRule="auto"/>
              <w:ind w:left="34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772" w:type="dxa"/>
            <w:vAlign w:val="top"/>
          </w:tcPr>
          <w:p w14:paraId="7B4F101C">
            <w:pPr>
              <w:autoSpaceDE w:val="0"/>
              <w:autoSpaceDN w:val="0"/>
              <w:spacing w:before="163" w:line="199" w:lineRule="auto"/>
              <w:ind w:left="287" w:right="165" w:hanging="121"/>
              <w:rPr>
                <w:rFonts w:hint="eastAsia" w:ascii="宋体" w:hAnsi="宋体" w:eastAsia="宋体" w:cs="宋体"/>
                <w:sz w:val="24"/>
                <w:szCs w:val="24"/>
              </w:rPr>
            </w:pPr>
            <w:r>
              <w:rPr>
                <w:rFonts w:hint="eastAsia" w:ascii="宋体" w:hAnsi="宋体" w:eastAsia="宋体" w:cs="宋体"/>
                <w:spacing w:val="-1"/>
                <w:sz w:val="24"/>
                <w:szCs w:val="24"/>
              </w:rPr>
              <w:t>招标文件条目</w:t>
            </w:r>
            <w:r>
              <w:rPr>
                <w:rFonts w:hint="eastAsia" w:ascii="宋体" w:hAnsi="宋体" w:eastAsia="宋体" w:cs="宋体"/>
                <w:sz w:val="24"/>
                <w:szCs w:val="24"/>
              </w:rPr>
              <w:t>号（页码）</w:t>
            </w:r>
          </w:p>
        </w:tc>
        <w:tc>
          <w:tcPr>
            <w:tcW w:w="1675" w:type="dxa"/>
            <w:vAlign w:val="top"/>
          </w:tcPr>
          <w:p w14:paraId="037DD2A4">
            <w:pPr>
              <w:autoSpaceDE w:val="0"/>
              <w:autoSpaceDN w:val="0"/>
              <w:spacing w:before="336" w:line="201" w:lineRule="auto"/>
              <w:ind w:left="119"/>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1675" w:type="dxa"/>
            <w:vAlign w:val="top"/>
          </w:tcPr>
          <w:p w14:paraId="5FB79BE2">
            <w:pPr>
              <w:autoSpaceDE w:val="0"/>
              <w:autoSpaceDN w:val="0"/>
              <w:spacing w:before="337" w:line="201" w:lineRule="auto"/>
              <w:ind w:left="120"/>
              <w:rPr>
                <w:rFonts w:hint="eastAsia" w:ascii="宋体" w:hAnsi="宋体" w:eastAsia="宋体" w:cs="宋体"/>
                <w:sz w:val="24"/>
                <w:szCs w:val="24"/>
              </w:rPr>
            </w:pPr>
            <w:r>
              <w:rPr>
                <w:rFonts w:hint="eastAsia" w:ascii="宋体" w:hAnsi="宋体" w:eastAsia="宋体" w:cs="宋体"/>
                <w:spacing w:val="-1"/>
                <w:sz w:val="24"/>
                <w:szCs w:val="24"/>
              </w:rPr>
              <w:t>投标文件内容</w:t>
            </w:r>
          </w:p>
        </w:tc>
        <w:tc>
          <w:tcPr>
            <w:tcW w:w="1874" w:type="dxa"/>
            <w:vAlign w:val="top"/>
          </w:tcPr>
          <w:p w14:paraId="595ABDB9">
            <w:pPr>
              <w:autoSpaceDE w:val="0"/>
              <w:autoSpaceDN w:val="0"/>
              <w:spacing w:before="337" w:line="201" w:lineRule="auto"/>
              <w:ind w:left="459"/>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137" w:type="dxa"/>
            <w:vAlign w:val="top"/>
          </w:tcPr>
          <w:p w14:paraId="4C8A0358">
            <w:pPr>
              <w:autoSpaceDE w:val="0"/>
              <w:autoSpaceDN w:val="0"/>
              <w:spacing w:before="336" w:line="201" w:lineRule="auto"/>
              <w:ind w:left="327"/>
              <w:rPr>
                <w:rFonts w:hint="eastAsia" w:ascii="宋体" w:hAnsi="宋体" w:eastAsia="宋体" w:cs="宋体"/>
                <w:sz w:val="24"/>
                <w:szCs w:val="24"/>
              </w:rPr>
            </w:pPr>
            <w:r>
              <w:rPr>
                <w:rFonts w:hint="eastAsia" w:ascii="宋体" w:hAnsi="宋体" w:eastAsia="宋体" w:cs="宋体"/>
                <w:spacing w:val="-2"/>
                <w:sz w:val="24"/>
                <w:szCs w:val="24"/>
              </w:rPr>
              <w:t>说明</w:t>
            </w:r>
          </w:p>
        </w:tc>
      </w:tr>
      <w:tr w14:paraId="38FA7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vAlign w:val="top"/>
          </w:tcPr>
          <w:p w14:paraId="317BC4FE">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投标无效</w:t>
            </w:r>
            <w:r>
              <w:rPr>
                <w:rFonts w:hint="eastAsia" w:ascii="宋体" w:hAnsi="宋体" w:eastAsia="宋体" w:cs="宋体"/>
                <w:spacing w:val="-51"/>
                <w:sz w:val="24"/>
                <w:szCs w:val="24"/>
              </w:rPr>
              <w:t>）：</w:t>
            </w:r>
          </w:p>
          <w:p w14:paraId="3AA247EB">
            <w:pPr>
              <w:pStyle w:val="39"/>
              <w:autoSpaceDE w:val="0"/>
              <w:autoSpaceDN w:val="0"/>
              <w:spacing w:before="13"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对合同条款中的所有要求，均视</w:t>
            </w:r>
            <w:r>
              <w:rPr>
                <w:rFonts w:hint="eastAsia" w:ascii="宋体" w:hAnsi="宋体" w:eastAsia="宋体" w:cs="宋体"/>
                <w:spacing w:val="-5"/>
                <w:sz w:val="24"/>
                <w:szCs w:val="24"/>
              </w:rPr>
              <w:t>作供应商已对之理解和响应。）</w:t>
            </w:r>
          </w:p>
          <w:p w14:paraId="04769817">
            <w:pPr>
              <w:pStyle w:val="39"/>
              <w:autoSpaceDE w:val="0"/>
              <w:autoSpaceDN w:val="0"/>
              <w:spacing w:before="11"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投标无效</w:t>
            </w:r>
            <w:r>
              <w:rPr>
                <w:rFonts w:hint="eastAsia" w:ascii="宋体" w:hAnsi="宋体" w:eastAsia="宋体" w:cs="宋体"/>
                <w:sz w:val="24"/>
                <w:szCs w:val="24"/>
              </w:rPr>
              <w:t>；对合同条款</w:t>
            </w:r>
            <w:r>
              <w:rPr>
                <w:rFonts w:hint="eastAsia" w:ascii="宋体" w:hAnsi="宋体" w:eastAsia="宋体" w:cs="宋体"/>
                <w:spacing w:val="-5"/>
                <w:sz w:val="24"/>
                <w:szCs w:val="24"/>
              </w:rPr>
              <w:t>中的所有要求，除本表列明的偏离外，均视作供应商已对之理解</w:t>
            </w:r>
            <w:r>
              <w:rPr>
                <w:rFonts w:hint="eastAsia" w:ascii="宋体" w:hAnsi="宋体" w:eastAsia="宋体" w:cs="宋体"/>
                <w:spacing w:val="-6"/>
                <w:sz w:val="24"/>
                <w:szCs w:val="24"/>
              </w:rPr>
              <w:t>和响应。）</w:t>
            </w:r>
          </w:p>
        </w:tc>
      </w:tr>
      <w:tr w14:paraId="01AAA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40030FE3">
            <w:pPr>
              <w:pStyle w:val="39"/>
              <w:autoSpaceDE w:val="0"/>
              <w:autoSpaceDN w:val="0"/>
              <w:rPr>
                <w:rFonts w:hint="eastAsia" w:ascii="宋体" w:hAnsi="宋体" w:eastAsia="宋体" w:cs="宋体"/>
              </w:rPr>
            </w:pPr>
          </w:p>
        </w:tc>
        <w:tc>
          <w:tcPr>
            <w:tcW w:w="1772" w:type="dxa"/>
            <w:vAlign w:val="top"/>
          </w:tcPr>
          <w:p w14:paraId="6E4A645D">
            <w:pPr>
              <w:pStyle w:val="39"/>
              <w:autoSpaceDE w:val="0"/>
              <w:autoSpaceDN w:val="0"/>
              <w:rPr>
                <w:rFonts w:hint="eastAsia" w:ascii="宋体" w:hAnsi="宋体" w:eastAsia="宋体" w:cs="宋体"/>
              </w:rPr>
            </w:pPr>
          </w:p>
        </w:tc>
        <w:tc>
          <w:tcPr>
            <w:tcW w:w="1675" w:type="dxa"/>
            <w:vAlign w:val="top"/>
          </w:tcPr>
          <w:p w14:paraId="502C7BA3">
            <w:pPr>
              <w:pStyle w:val="39"/>
              <w:autoSpaceDE w:val="0"/>
              <w:autoSpaceDN w:val="0"/>
              <w:rPr>
                <w:rFonts w:hint="eastAsia" w:ascii="宋体" w:hAnsi="宋体" w:eastAsia="宋体" w:cs="宋体"/>
              </w:rPr>
            </w:pPr>
          </w:p>
        </w:tc>
        <w:tc>
          <w:tcPr>
            <w:tcW w:w="1675" w:type="dxa"/>
            <w:vAlign w:val="top"/>
          </w:tcPr>
          <w:p w14:paraId="3C497168">
            <w:pPr>
              <w:pStyle w:val="39"/>
              <w:autoSpaceDE w:val="0"/>
              <w:autoSpaceDN w:val="0"/>
              <w:rPr>
                <w:rFonts w:hint="eastAsia" w:ascii="宋体" w:hAnsi="宋体" w:eastAsia="宋体" w:cs="宋体"/>
              </w:rPr>
            </w:pPr>
          </w:p>
        </w:tc>
        <w:tc>
          <w:tcPr>
            <w:tcW w:w="1874" w:type="dxa"/>
            <w:vAlign w:val="top"/>
          </w:tcPr>
          <w:p w14:paraId="1FBE4B84">
            <w:pPr>
              <w:pStyle w:val="39"/>
              <w:autoSpaceDE w:val="0"/>
              <w:autoSpaceDN w:val="0"/>
              <w:rPr>
                <w:rFonts w:hint="eastAsia" w:ascii="宋体" w:hAnsi="宋体" w:eastAsia="宋体" w:cs="宋体"/>
              </w:rPr>
            </w:pPr>
          </w:p>
        </w:tc>
        <w:tc>
          <w:tcPr>
            <w:tcW w:w="1137" w:type="dxa"/>
            <w:vAlign w:val="top"/>
          </w:tcPr>
          <w:p w14:paraId="2729EAE2">
            <w:pPr>
              <w:pStyle w:val="39"/>
              <w:autoSpaceDE w:val="0"/>
              <w:autoSpaceDN w:val="0"/>
              <w:rPr>
                <w:rFonts w:hint="eastAsia" w:ascii="宋体" w:hAnsi="宋体" w:eastAsia="宋体" w:cs="宋体"/>
              </w:rPr>
            </w:pPr>
          </w:p>
        </w:tc>
      </w:tr>
      <w:tr w14:paraId="13644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290CD299">
            <w:pPr>
              <w:pStyle w:val="39"/>
              <w:autoSpaceDE w:val="0"/>
              <w:autoSpaceDN w:val="0"/>
              <w:rPr>
                <w:rFonts w:hint="eastAsia" w:ascii="宋体" w:hAnsi="宋体" w:eastAsia="宋体" w:cs="宋体"/>
              </w:rPr>
            </w:pPr>
          </w:p>
        </w:tc>
        <w:tc>
          <w:tcPr>
            <w:tcW w:w="1772" w:type="dxa"/>
            <w:vAlign w:val="top"/>
          </w:tcPr>
          <w:p w14:paraId="5EAF8D30">
            <w:pPr>
              <w:pStyle w:val="39"/>
              <w:autoSpaceDE w:val="0"/>
              <w:autoSpaceDN w:val="0"/>
              <w:rPr>
                <w:rFonts w:hint="eastAsia" w:ascii="宋体" w:hAnsi="宋体" w:eastAsia="宋体" w:cs="宋体"/>
              </w:rPr>
            </w:pPr>
          </w:p>
        </w:tc>
        <w:tc>
          <w:tcPr>
            <w:tcW w:w="1675" w:type="dxa"/>
            <w:vAlign w:val="top"/>
          </w:tcPr>
          <w:p w14:paraId="214BDA93">
            <w:pPr>
              <w:pStyle w:val="39"/>
              <w:autoSpaceDE w:val="0"/>
              <w:autoSpaceDN w:val="0"/>
              <w:rPr>
                <w:rFonts w:hint="eastAsia" w:ascii="宋体" w:hAnsi="宋体" w:eastAsia="宋体" w:cs="宋体"/>
              </w:rPr>
            </w:pPr>
          </w:p>
        </w:tc>
        <w:tc>
          <w:tcPr>
            <w:tcW w:w="1675" w:type="dxa"/>
            <w:vAlign w:val="top"/>
          </w:tcPr>
          <w:p w14:paraId="2A3D9866">
            <w:pPr>
              <w:pStyle w:val="39"/>
              <w:autoSpaceDE w:val="0"/>
              <w:autoSpaceDN w:val="0"/>
              <w:rPr>
                <w:rFonts w:hint="eastAsia" w:ascii="宋体" w:hAnsi="宋体" w:eastAsia="宋体" w:cs="宋体"/>
              </w:rPr>
            </w:pPr>
          </w:p>
        </w:tc>
        <w:tc>
          <w:tcPr>
            <w:tcW w:w="1874" w:type="dxa"/>
            <w:vAlign w:val="top"/>
          </w:tcPr>
          <w:p w14:paraId="6907770C">
            <w:pPr>
              <w:pStyle w:val="39"/>
              <w:autoSpaceDE w:val="0"/>
              <w:autoSpaceDN w:val="0"/>
              <w:rPr>
                <w:rFonts w:hint="eastAsia" w:ascii="宋体" w:hAnsi="宋体" w:eastAsia="宋体" w:cs="宋体"/>
              </w:rPr>
            </w:pPr>
          </w:p>
        </w:tc>
        <w:tc>
          <w:tcPr>
            <w:tcW w:w="1137" w:type="dxa"/>
            <w:vAlign w:val="top"/>
          </w:tcPr>
          <w:p w14:paraId="56C9EB6D">
            <w:pPr>
              <w:pStyle w:val="39"/>
              <w:autoSpaceDE w:val="0"/>
              <w:autoSpaceDN w:val="0"/>
              <w:rPr>
                <w:rFonts w:hint="eastAsia" w:ascii="宋体" w:hAnsi="宋体" w:eastAsia="宋体" w:cs="宋体"/>
              </w:rPr>
            </w:pPr>
          </w:p>
        </w:tc>
      </w:tr>
      <w:tr w14:paraId="2B841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2E62EF89">
            <w:pPr>
              <w:pStyle w:val="39"/>
              <w:autoSpaceDE w:val="0"/>
              <w:autoSpaceDN w:val="0"/>
              <w:rPr>
                <w:rFonts w:hint="eastAsia" w:ascii="宋体" w:hAnsi="宋体" w:eastAsia="宋体" w:cs="宋体"/>
              </w:rPr>
            </w:pPr>
          </w:p>
        </w:tc>
        <w:tc>
          <w:tcPr>
            <w:tcW w:w="1772" w:type="dxa"/>
            <w:vAlign w:val="top"/>
          </w:tcPr>
          <w:p w14:paraId="35650994">
            <w:pPr>
              <w:pStyle w:val="39"/>
              <w:autoSpaceDE w:val="0"/>
              <w:autoSpaceDN w:val="0"/>
              <w:rPr>
                <w:rFonts w:hint="eastAsia" w:ascii="宋体" w:hAnsi="宋体" w:eastAsia="宋体" w:cs="宋体"/>
              </w:rPr>
            </w:pPr>
          </w:p>
        </w:tc>
        <w:tc>
          <w:tcPr>
            <w:tcW w:w="1675" w:type="dxa"/>
            <w:vAlign w:val="top"/>
          </w:tcPr>
          <w:p w14:paraId="57BD8857">
            <w:pPr>
              <w:pStyle w:val="39"/>
              <w:autoSpaceDE w:val="0"/>
              <w:autoSpaceDN w:val="0"/>
              <w:rPr>
                <w:rFonts w:hint="eastAsia" w:ascii="宋体" w:hAnsi="宋体" w:eastAsia="宋体" w:cs="宋体"/>
              </w:rPr>
            </w:pPr>
          </w:p>
        </w:tc>
        <w:tc>
          <w:tcPr>
            <w:tcW w:w="1675" w:type="dxa"/>
            <w:vAlign w:val="top"/>
          </w:tcPr>
          <w:p w14:paraId="6C545476">
            <w:pPr>
              <w:pStyle w:val="39"/>
              <w:autoSpaceDE w:val="0"/>
              <w:autoSpaceDN w:val="0"/>
              <w:rPr>
                <w:rFonts w:hint="eastAsia" w:ascii="宋体" w:hAnsi="宋体" w:eastAsia="宋体" w:cs="宋体"/>
              </w:rPr>
            </w:pPr>
          </w:p>
        </w:tc>
        <w:tc>
          <w:tcPr>
            <w:tcW w:w="1874" w:type="dxa"/>
            <w:vAlign w:val="top"/>
          </w:tcPr>
          <w:p w14:paraId="28572BA2">
            <w:pPr>
              <w:pStyle w:val="39"/>
              <w:autoSpaceDE w:val="0"/>
              <w:autoSpaceDN w:val="0"/>
              <w:rPr>
                <w:rFonts w:hint="eastAsia" w:ascii="宋体" w:hAnsi="宋体" w:eastAsia="宋体" w:cs="宋体"/>
              </w:rPr>
            </w:pPr>
          </w:p>
        </w:tc>
        <w:tc>
          <w:tcPr>
            <w:tcW w:w="1137" w:type="dxa"/>
            <w:vAlign w:val="top"/>
          </w:tcPr>
          <w:p w14:paraId="43966270">
            <w:pPr>
              <w:pStyle w:val="39"/>
              <w:autoSpaceDE w:val="0"/>
              <w:autoSpaceDN w:val="0"/>
              <w:rPr>
                <w:rFonts w:hint="eastAsia" w:ascii="宋体" w:hAnsi="宋体" w:eastAsia="宋体" w:cs="宋体"/>
              </w:rPr>
            </w:pPr>
          </w:p>
        </w:tc>
      </w:tr>
      <w:tr w14:paraId="128AC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7B9538A8">
            <w:pPr>
              <w:pStyle w:val="39"/>
              <w:autoSpaceDE w:val="0"/>
              <w:autoSpaceDN w:val="0"/>
              <w:rPr>
                <w:rFonts w:hint="eastAsia" w:ascii="宋体" w:hAnsi="宋体" w:eastAsia="宋体" w:cs="宋体"/>
              </w:rPr>
            </w:pPr>
          </w:p>
        </w:tc>
        <w:tc>
          <w:tcPr>
            <w:tcW w:w="1772" w:type="dxa"/>
            <w:vAlign w:val="top"/>
          </w:tcPr>
          <w:p w14:paraId="7ECB7F7E">
            <w:pPr>
              <w:pStyle w:val="39"/>
              <w:autoSpaceDE w:val="0"/>
              <w:autoSpaceDN w:val="0"/>
              <w:rPr>
                <w:rFonts w:hint="eastAsia" w:ascii="宋体" w:hAnsi="宋体" w:eastAsia="宋体" w:cs="宋体"/>
              </w:rPr>
            </w:pPr>
          </w:p>
        </w:tc>
        <w:tc>
          <w:tcPr>
            <w:tcW w:w="1675" w:type="dxa"/>
            <w:vAlign w:val="top"/>
          </w:tcPr>
          <w:p w14:paraId="57AD7B62">
            <w:pPr>
              <w:pStyle w:val="39"/>
              <w:autoSpaceDE w:val="0"/>
              <w:autoSpaceDN w:val="0"/>
              <w:rPr>
                <w:rFonts w:hint="eastAsia" w:ascii="宋体" w:hAnsi="宋体" w:eastAsia="宋体" w:cs="宋体"/>
              </w:rPr>
            </w:pPr>
          </w:p>
        </w:tc>
        <w:tc>
          <w:tcPr>
            <w:tcW w:w="1675" w:type="dxa"/>
            <w:vAlign w:val="top"/>
          </w:tcPr>
          <w:p w14:paraId="191BBD2F">
            <w:pPr>
              <w:pStyle w:val="39"/>
              <w:autoSpaceDE w:val="0"/>
              <w:autoSpaceDN w:val="0"/>
              <w:rPr>
                <w:rFonts w:hint="eastAsia" w:ascii="宋体" w:hAnsi="宋体" w:eastAsia="宋体" w:cs="宋体"/>
              </w:rPr>
            </w:pPr>
          </w:p>
        </w:tc>
        <w:tc>
          <w:tcPr>
            <w:tcW w:w="1874" w:type="dxa"/>
            <w:vAlign w:val="top"/>
          </w:tcPr>
          <w:p w14:paraId="021F2334">
            <w:pPr>
              <w:pStyle w:val="39"/>
              <w:autoSpaceDE w:val="0"/>
              <w:autoSpaceDN w:val="0"/>
              <w:rPr>
                <w:rFonts w:hint="eastAsia" w:ascii="宋体" w:hAnsi="宋体" w:eastAsia="宋体" w:cs="宋体"/>
              </w:rPr>
            </w:pPr>
          </w:p>
        </w:tc>
        <w:tc>
          <w:tcPr>
            <w:tcW w:w="1137" w:type="dxa"/>
            <w:vAlign w:val="top"/>
          </w:tcPr>
          <w:p w14:paraId="019B9764">
            <w:pPr>
              <w:pStyle w:val="39"/>
              <w:autoSpaceDE w:val="0"/>
              <w:autoSpaceDN w:val="0"/>
              <w:rPr>
                <w:rFonts w:hint="eastAsia" w:ascii="宋体" w:hAnsi="宋体" w:eastAsia="宋体" w:cs="宋体"/>
              </w:rPr>
            </w:pPr>
          </w:p>
        </w:tc>
      </w:tr>
    </w:tbl>
    <w:p w14:paraId="58A4C1B3">
      <w:pPr>
        <w:pStyle w:val="11"/>
        <w:spacing w:before="320" w:line="200" w:lineRule="auto"/>
        <w:ind w:left="123"/>
        <w:rPr>
          <w:rFonts w:hint="eastAsia" w:ascii="宋体" w:hAnsi="宋体" w:eastAsia="宋体" w:cs="宋体"/>
          <w:sz w:val="24"/>
          <w:szCs w:val="24"/>
        </w:rPr>
      </w:pPr>
      <w:r>
        <w:rPr>
          <w:rFonts w:hint="eastAsia" w:ascii="宋体" w:hAnsi="宋体" w:eastAsia="宋体" w:cs="宋体"/>
          <w:spacing w:val="4"/>
          <w:sz w:val="24"/>
          <w:szCs w:val="24"/>
        </w:rPr>
        <w:t>注：“偏离情况”列应据实填写“正偏离”或“负偏离”。</w:t>
      </w:r>
    </w:p>
    <w:p w14:paraId="19E0235D">
      <w:pPr>
        <w:spacing w:line="261" w:lineRule="auto"/>
        <w:rPr>
          <w:rFonts w:hint="eastAsia" w:ascii="宋体" w:hAnsi="宋体" w:eastAsia="宋体" w:cs="宋体"/>
          <w:sz w:val="21"/>
        </w:rPr>
      </w:pPr>
    </w:p>
    <w:p w14:paraId="1EECF1BE">
      <w:pPr>
        <w:spacing w:line="261" w:lineRule="auto"/>
        <w:rPr>
          <w:rFonts w:hint="eastAsia" w:ascii="宋体" w:hAnsi="宋体" w:eastAsia="宋体" w:cs="宋体"/>
          <w:sz w:val="21"/>
        </w:rPr>
      </w:pPr>
    </w:p>
    <w:p w14:paraId="3635920E">
      <w:pPr>
        <w:spacing w:line="262" w:lineRule="auto"/>
        <w:rPr>
          <w:rFonts w:hint="eastAsia" w:ascii="宋体" w:hAnsi="宋体" w:eastAsia="宋体" w:cs="宋体"/>
          <w:sz w:val="21"/>
        </w:rPr>
      </w:pPr>
    </w:p>
    <w:p w14:paraId="3DD29AFB">
      <w:pPr>
        <w:pStyle w:val="11"/>
        <w:spacing w:before="103" w:line="196" w:lineRule="auto"/>
        <w:ind w:left="37"/>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5881B91F">
      <w:pPr>
        <w:pStyle w:val="11"/>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日</w:t>
      </w:r>
    </w:p>
    <w:p w14:paraId="1CE7D930">
      <w:pPr>
        <w:spacing w:line="200" w:lineRule="auto"/>
        <w:rPr>
          <w:rFonts w:hint="eastAsia" w:ascii="宋体" w:hAnsi="宋体" w:eastAsia="宋体" w:cs="宋体"/>
          <w:sz w:val="24"/>
          <w:szCs w:val="24"/>
        </w:rPr>
        <w:sectPr>
          <w:headerReference r:id="rId41" w:type="default"/>
          <w:footerReference r:id="rId42" w:type="default"/>
          <w:pgSz w:w="11907" w:h="16840"/>
          <w:pgMar w:top="1149" w:right="1133" w:bottom="1060" w:left="1669" w:header="875" w:footer="886" w:gutter="0"/>
          <w:pgNumType w:fmt="decimal"/>
          <w:cols w:space="720" w:num="1"/>
        </w:sectPr>
      </w:pPr>
    </w:p>
    <w:p w14:paraId="0B726333">
      <w:pPr>
        <w:pStyle w:val="11"/>
        <w:spacing w:before="307" w:line="196" w:lineRule="auto"/>
        <w:ind w:left="312"/>
        <w:rPr>
          <w:rFonts w:hint="eastAsia" w:ascii="宋体" w:hAnsi="宋体" w:eastAsia="宋体" w:cs="宋体"/>
          <w:sz w:val="24"/>
          <w:szCs w:val="24"/>
        </w:rPr>
      </w:pPr>
      <w:r>
        <w:rPr>
          <w:rFonts w:hint="eastAsia" w:ascii="宋体" w:hAnsi="宋体" w:eastAsia="宋体" w:cs="宋体"/>
          <w:sz w:val="24"/>
          <w:szCs w:val="24"/>
        </w:rPr>
        <w:t>6采购需求偏离表（实质性格式）</w:t>
      </w:r>
    </w:p>
    <w:p w14:paraId="15559E59">
      <w:pPr>
        <w:pStyle w:val="11"/>
        <w:spacing w:before="205" w:line="205" w:lineRule="auto"/>
        <w:ind w:left="3573"/>
        <w:rPr>
          <w:rFonts w:hint="eastAsia" w:ascii="宋体" w:hAnsi="宋体" w:eastAsia="宋体" w:cs="宋体"/>
          <w:sz w:val="35"/>
          <w:szCs w:val="35"/>
        </w:rPr>
      </w:pPr>
      <w:r>
        <w:rPr>
          <w:rFonts w:hint="eastAsia" w:ascii="宋体" w:hAnsi="宋体" w:eastAsia="宋体" w:cs="宋体"/>
          <w:b/>
          <w:bCs/>
          <w:spacing w:val="10"/>
          <w:sz w:val="35"/>
          <w:szCs w:val="35"/>
        </w:rPr>
        <w:t>采购需求偏离表</w:t>
      </w:r>
    </w:p>
    <w:p w14:paraId="65890168">
      <w:pPr>
        <w:pStyle w:val="11"/>
        <w:spacing w:before="251" w:line="200" w:lineRule="auto"/>
        <w:ind w:left="660"/>
        <w:rPr>
          <w:rFonts w:hint="eastAsia" w:ascii="宋体" w:hAnsi="宋体" w:eastAsia="宋体" w:cs="宋体"/>
          <w:sz w:val="24"/>
          <w:szCs w:val="24"/>
          <w:lang w:eastAsia="zh-CN"/>
        </w:rPr>
      </w:pPr>
      <w:r>
        <w:rPr>
          <w:rFonts w:hint="eastAsia" w:ascii="宋体" w:hAnsi="宋体" w:eastAsia="宋体" w:cs="宋体"/>
          <w:sz w:val="24"/>
          <w:szCs w:val="24"/>
        </w:rPr>
        <w:t>项目编号/包号：</w:t>
      </w:r>
      <w:r>
        <w:rPr>
          <w:rFonts w:hint="eastAsia" w:ascii="宋体" w:hAnsi="宋体" w:eastAsia="宋体" w:cs="宋体"/>
          <w:sz w:val="24"/>
          <w:szCs w:val="24"/>
          <w:lang w:val="en-US" w:eastAsia="zh-CN"/>
        </w:rPr>
        <w:t xml:space="preserve">                                          </w:t>
      </w:r>
      <w:r>
        <w:rPr>
          <w:rFonts w:hint="eastAsia" w:ascii="宋体" w:hAnsi="宋体" w:eastAsia="宋体" w:cs="宋体"/>
          <w:spacing w:val="-1"/>
          <w:sz w:val="24"/>
          <w:szCs w:val="24"/>
        </w:rPr>
        <w:t>项目名称：</w:t>
      </w:r>
    </w:p>
    <w:p w14:paraId="22CD145D">
      <w:pPr>
        <w:spacing w:line="137" w:lineRule="exact"/>
        <w:rPr>
          <w:rFonts w:hint="eastAsia" w:ascii="宋体" w:hAnsi="宋体" w:eastAsia="宋体" w:cs="宋体"/>
        </w:rPr>
      </w:pPr>
    </w:p>
    <w:tbl>
      <w:tblPr>
        <w:tblStyle w:val="38"/>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26098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vAlign w:val="top"/>
          </w:tcPr>
          <w:p w14:paraId="571F0B56">
            <w:pPr>
              <w:pStyle w:val="39"/>
              <w:autoSpaceDE w:val="0"/>
              <w:autoSpaceDN w:val="0"/>
              <w:spacing w:line="292" w:lineRule="auto"/>
              <w:rPr>
                <w:rFonts w:hint="eastAsia" w:ascii="宋体" w:hAnsi="宋体" w:eastAsia="宋体" w:cs="宋体"/>
              </w:rPr>
            </w:pPr>
          </w:p>
          <w:p w14:paraId="65956532">
            <w:pPr>
              <w:autoSpaceDE w:val="0"/>
              <w:autoSpaceDN w:val="0"/>
              <w:spacing w:before="103" w:line="201" w:lineRule="auto"/>
              <w:ind w:left="15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481" w:type="dxa"/>
            <w:vAlign w:val="top"/>
          </w:tcPr>
          <w:p w14:paraId="03E4836C">
            <w:pPr>
              <w:pStyle w:val="39"/>
              <w:autoSpaceDE w:val="0"/>
              <w:autoSpaceDN w:val="0"/>
              <w:spacing w:before="221" w:line="197" w:lineRule="auto"/>
              <w:ind w:left="214" w:right="138" w:hanging="72"/>
              <w:rPr>
                <w:rFonts w:hint="eastAsia" w:ascii="宋体" w:hAnsi="宋体" w:eastAsia="宋体" w:cs="宋体"/>
                <w:sz w:val="24"/>
                <w:szCs w:val="24"/>
              </w:rPr>
            </w:pPr>
            <w:r>
              <w:rPr>
                <w:rFonts w:hint="eastAsia" w:ascii="宋体" w:hAnsi="宋体" w:eastAsia="宋体" w:cs="宋体"/>
                <w:spacing w:val="-1"/>
                <w:sz w:val="24"/>
                <w:szCs w:val="24"/>
              </w:rPr>
              <w:t>招标文件条</w:t>
            </w:r>
            <w:r>
              <w:rPr>
                <w:rFonts w:hint="eastAsia" w:ascii="宋体" w:hAnsi="宋体" w:eastAsia="宋体" w:cs="宋体"/>
                <w:spacing w:val="-4"/>
                <w:sz w:val="24"/>
                <w:szCs w:val="24"/>
              </w:rPr>
              <w:t>目号(页码)</w:t>
            </w:r>
          </w:p>
        </w:tc>
        <w:tc>
          <w:tcPr>
            <w:tcW w:w="2383" w:type="dxa"/>
            <w:vAlign w:val="top"/>
          </w:tcPr>
          <w:p w14:paraId="11910FD2">
            <w:pPr>
              <w:pStyle w:val="39"/>
              <w:autoSpaceDE w:val="0"/>
              <w:autoSpaceDN w:val="0"/>
              <w:spacing w:line="292" w:lineRule="auto"/>
              <w:rPr>
                <w:rFonts w:hint="eastAsia" w:ascii="宋体" w:hAnsi="宋体" w:eastAsia="宋体" w:cs="宋体"/>
              </w:rPr>
            </w:pPr>
          </w:p>
          <w:p w14:paraId="4EF8C25A">
            <w:pPr>
              <w:autoSpaceDE w:val="0"/>
              <w:autoSpaceDN w:val="0"/>
              <w:spacing w:before="103" w:line="201" w:lineRule="auto"/>
              <w:ind w:left="473"/>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2125" w:type="dxa"/>
            <w:vAlign w:val="top"/>
          </w:tcPr>
          <w:p w14:paraId="7FF9EF69">
            <w:pPr>
              <w:pStyle w:val="39"/>
              <w:autoSpaceDE w:val="0"/>
              <w:autoSpaceDN w:val="0"/>
              <w:spacing w:line="292" w:lineRule="auto"/>
              <w:rPr>
                <w:rFonts w:hint="eastAsia" w:ascii="宋体" w:hAnsi="宋体" w:eastAsia="宋体" w:cs="宋体"/>
              </w:rPr>
            </w:pPr>
          </w:p>
          <w:p w14:paraId="78280779">
            <w:pPr>
              <w:autoSpaceDE w:val="0"/>
              <w:autoSpaceDN w:val="0"/>
              <w:spacing w:before="103" w:line="201" w:lineRule="auto"/>
              <w:ind w:left="347"/>
              <w:rPr>
                <w:rFonts w:hint="eastAsia" w:ascii="宋体" w:hAnsi="宋体" w:eastAsia="宋体" w:cs="宋体"/>
                <w:sz w:val="24"/>
                <w:szCs w:val="24"/>
              </w:rPr>
            </w:pPr>
            <w:r>
              <w:rPr>
                <w:rFonts w:hint="eastAsia" w:ascii="宋体" w:hAnsi="宋体" w:eastAsia="宋体" w:cs="宋体"/>
                <w:spacing w:val="-1"/>
                <w:sz w:val="24"/>
                <w:szCs w:val="24"/>
              </w:rPr>
              <w:t>投标响应内容</w:t>
            </w:r>
          </w:p>
        </w:tc>
        <w:tc>
          <w:tcPr>
            <w:tcW w:w="1874" w:type="dxa"/>
            <w:vAlign w:val="top"/>
          </w:tcPr>
          <w:p w14:paraId="780979BE">
            <w:pPr>
              <w:pStyle w:val="39"/>
              <w:autoSpaceDE w:val="0"/>
              <w:autoSpaceDN w:val="0"/>
              <w:spacing w:line="292" w:lineRule="auto"/>
              <w:rPr>
                <w:rFonts w:hint="eastAsia" w:ascii="宋体" w:hAnsi="宋体" w:eastAsia="宋体" w:cs="宋体"/>
              </w:rPr>
            </w:pPr>
          </w:p>
          <w:p w14:paraId="6CB462C0">
            <w:pPr>
              <w:autoSpaceDE w:val="0"/>
              <w:autoSpaceDN w:val="0"/>
              <w:spacing w:before="103" w:line="201" w:lineRule="auto"/>
              <w:ind w:left="458"/>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013" w:type="dxa"/>
            <w:vAlign w:val="top"/>
          </w:tcPr>
          <w:p w14:paraId="1B67C4D5">
            <w:pPr>
              <w:pStyle w:val="39"/>
              <w:autoSpaceDE w:val="0"/>
              <w:autoSpaceDN w:val="0"/>
              <w:spacing w:line="292" w:lineRule="auto"/>
              <w:rPr>
                <w:rFonts w:hint="eastAsia" w:ascii="宋体" w:hAnsi="宋体" w:eastAsia="宋体" w:cs="宋体"/>
              </w:rPr>
            </w:pPr>
          </w:p>
          <w:p w14:paraId="5EA6FCF2">
            <w:pPr>
              <w:autoSpaceDE w:val="0"/>
              <w:autoSpaceDN w:val="0"/>
              <w:spacing w:before="103" w:line="201" w:lineRule="auto"/>
              <w:ind w:left="267"/>
              <w:rPr>
                <w:rFonts w:hint="eastAsia" w:ascii="宋体" w:hAnsi="宋体" w:eastAsia="宋体" w:cs="宋体"/>
                <w:sz w:val="24"/>
                <w:szCs w:val="24"/>
              </w:rPr>
            </w:pPr>
            <w:r>
              <w:rPr>
                <w:rFonts w:hint="eastAsia" w:ascii="宋体" w:hAnsi="宋体" w:eastAsia="宋体" w:cs="宋体"/>
                <w:spacing w:val="-2"/>
                <w:sz w:val="24"/>
                <w:szCs w:val="24"/>
              </w:rPr>
              <w:t>说明</w:t>
            </w:r>
          </w:p>
        </w:tc>
      </w:tr>
      <w:tr w14:paraId="35C9F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7DF20753">
            <w:pPr>
              <w:pStyle w:val="39"/>
              <w:autoSpaceDE w:val="0"/>
              <w:autoSpaceDN w:val="0"/>
              <w:rPr>
                <w:rFonts w:hint="eastAsia" w:ascii="宋体" w:hAnsi="宋体" w:eastAsia="宋体" w:cs="宋体"/>
              </w:rPr>
            </w:pPr>
          </w:p>
        </w:tc>
        <w:tc>
          <w:tcPr>
            <w:tcW w:w="1481" w:type="dxa"/>
            <w:vAlign w:val="top"/>
          </w:tcPr>
          <w:p w14:paraId="4919F8A3">
            <w:pPr>
              <w:pStyle w:val="39"/>
              <w:autoSpaceDE w:val="0"/>
              <w:autoSpaceDN w:val="0"/>
              <w:rPr>
                <w:rFonts w:hint="eastAsia" w:ascii="宋体" w:hAnsi="宋体" w:eastAsia="宋体" w:cs="宋体"/>
              </w:rPr>
            </w:pPr>
          </w:p>
        </w:tc>
        <w:tc>
          <w:tcPr>
            <w:tcW w:w="2383" w:type="dxa"/>
            <w:vAlign w:val="top"/>
          </w:tcPr>
          <w:p w14:paraId="3732AC7F">
            <w:pPr>
              <w:pStyle w:val="39"/>
              <w:autoSpaceDE w:val="0"/>
              <w:autoSpaceDN w:val="0"/>
              <w:rPr>
                <w:rFonts w:hint="eastAsia" w:ascii="宋体" w:hAnsi="宋体" w:eastAsia="宋体" w:cs="宋体"/>
              </w:rPr>
            </w:pPr>
          </w:p>
        </w:tc>
        <w:tc>
          <w:tcPr>
            <w:tcW w:w="2125" w:type="dxa"/>
            <w:vAlign w:val="top"/>
          </w:tcPr>
          <w:p w14:paraId="19F25063">
            <w:pPr>
              <w:pStyle w:val="39"/>
              <w:autoSpaceDE w:val="0"/>
              <w:autoSpaceDN w:val="0"/>
              <w:rPr>
                <w:rFonts w:hint="eastAsia" w:ascii="宋体" w:hAnsi="宋体" w:eastAsia="宋体" w:cs="宋体"/>
              </w:rPr>
            </w:pPr>
          </w:p>
        </w:tc>
        <w:tc>
          <w:tcPr>
            <w:tcW w:w="1874" w:type="dxa"/>
            <w:vAlign w:val="top"/>
          </w:tcPr>
          <w:p w14:paraId="2D034494">
            <w:pPr>
              <w:pStyle w:val="39"/>
              <w:autoSpaceDE w:val="0"/>
              <w:autoSpaceDN w:val="0"/>
              <w:rPr>
                <w:rFonts w:hint="eastAsia" w:ascii="宋体" w:hAnsi="宋体" w:eastAsia="宋体" w:cs="宋体"/>
              </w:rPr>
            </w:pPr>
          </w:p>
        </w:tc>
        <w:tc>
          <w:tcPr>
            <w:tcW w:w="1013" w:type="dxa"/>
            <w:vAlign w:val="top"/>
          </w:tcPr>
          <w:p w14:paraId="73CD4554">
            <w:pPr>
              <w:pStyle w:val="39"/>
              <w:autoSpaceDE w:val="0"/>
              <w:autoSpaceDN w:val="0"/>
              <w:rPr>
                <w:rFonts w:hint="eastAsia" w:ascii="宋体" w:hAnsi="宋体" w:eastAsia="宋体" w:cs="宋体"/>
              </w:rPr>
            </w:pPr>
          </w:p>
        </w:tc>
      </w:tr>
      <w:tr w14:paraId="63188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10A48B88">
            <w:pPr>
              <w:pStyle w:val="39"/>
              <w:autoSpaceDE w:val="0"/>
              <w:autoSpaceDN w:val="0"/>
              <w:rPr>
                <w:rFonts w:hint="eastAsia" w:ascii="宋体" w:hAnsi="宋体" w:eastAsia="宋体" w:cs="宋体"/>
              </w:rPr>
            </w:pPr>
          </w:p>
        </w:tc>
        <w:tc>
          <w:tcPr>
            <w:tcW w:w="1481" w:type="dxa"/>
            <w:vAlign w:val="top"/>
          </w:tcPr>
          <w:p w14:paraId="1CD96900">
            <w:pPr>
              <w:pStyle w:val="39"/>
              <w:autoSpaceDE w:val="0"/>
              <w:autoSpaceDN w:val="0"/>
              <w:rPr>
                <w:rFonts w:hint="eastAsia" w:ascii="宋体" w:hAnsi="宋体" w:eastAsia="宋体" w:cs="宋体"/>
              </w:rPr>
            </w:pPr>
          </w:p>
        </w:tc>
        <w:tc>
          <w:tcPr>
            <w:tcW w:w="2383" w:type="dxa"/>
            <w:vAlign w:val="top"/>
          </w:tcPr>
          <w:p w14:paraId="7E80F588">
            <w:pPr>
              <w:pStyle w:val="39"/>
              <w:autoSpaceDE w:val="0"/>
              <w:autoSpaceDN w:val="0"/>
              <w:rPr>
                <w:rFonts w:hint="eastAsia" w:ascii="宋体" w:hAnsi="宋体" w:eastAsia="宋体" w:cs="宋体"/>
              </w:rPr>
            </w:pPr>
          </w:p>
        </w:tc>
        <w:tc>
          <w:tcPr>
            <w:tcW w:w="2125" w:type="dxa"/>
            <w:vAlign w:val="top"/>
          </w:tcPr>
          <w:p w14:paraId="0085244E">
            <w:pPr>
              <w:pStyle w:val="39"/>
              <w:autoSpaceDE w:val="0"/>
              <w:autoSpaceDN w:val="0"/>
              <w:rPr>
                <w:rFonts w:hint="eastAsia" w:ascii="宋体" w:hAnsi="宋体" w:eastAsia="宋体" w:cs="宋体"/>
              </w:rPr>
            </w:pPr>
          </w:p>
        </w:tc>
        <w:tc>
          <w:tcPr>
            <w:tcW w:w="1874" w:type="dxa"/>
            <w:vAlign w:val="top"/>
          </w:tcPr>
          <w:p w14:paraId="27085863">
            <w:pPr>
              <w:pStyle w:val="39"/>
              <w:autoSpaceDE w:val="0"/>
              <w:autoSpaceDN w:val="0"/>
              <w:rPr>
                <w:rFonts w:hint="eastAsia" w:ascii="宋体" w:hAnsi="宋体" w:eastAsia="宋体" w:cs="宋体"/>
              </w:rPr>
            </w:pPr>
          </w:p>
        </w:tc>
        <w:tc>
          <w:tcPr>
            <w:tcW w:w="1013" w:type="dxa"/>
            <w:vAlign w:val="top"/>
          </w:tcPr>
          <w:p w14:paraId="446345FE">
            <w:pPr>
              <w:pStyle w:val="39"/>
              <w:autoSpaceDE w:val="0"/>
              <w:autoSpaceDN w:val="0"/>
              <w:rPr>
                <w:rFonts w:hint="eastAsia" w:ascii="宋体" w:hAnsi="宋体" w:eastAsia="宋体" w:cs="宋体"/>
              </w:rPr>
            </w:pPr>
          </w:p>
        </w:tc>
      </w:tr>
      <w:tr w14:paraId="622E4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vAlign w:val="top"/>
          </w:tcPr>
          <w:p w14:paraId="7CD52C5E">
            <w:pPr>
              <w:pStyle w:val="39"/>
              <w:autoSpaceDE w:val="0"/>
              <w:autoSpaceDN w:val="0"/>
              <w:rPr>
                <w:rFonts w:hint="eastAsia" w:ascii="宋体" w:hAnsi="宋体" w:eastAsia="宋体" w:cs="宋体"/>
              </w:rPr>
            </w:pPr>
          </w:p>
        </w:tc>
        <w:tc>
          <w:tcPr>
            <w:tcW w:w="1481" w:type="dxa"/>
            <w:vAlign w:val="top"/>
          </w:tcPr>
          <w:p w14:paraId="15F95D4A">
            <w:pPr>
              <w:pStyle w:val="39"/>
              <w:autoSpaceDE w:val="0"/>
              <w:autoSpaceDN w:val="0"/>
              <w:rPr>
                <w:rFonts w:hint="eastAsia" w:ascii="宋体" w:hAnsi="宋体" w:eastAsia="宋体" w:cs="宋体"/>
              </w:rPr>
            </w:pPr>
          </w:p>
        </w:tc>
        <w:tc>
          <w:tcPr>
            <w:tcW w:w="2383" w:type="dxa"/>
            <w:vAlign w:val="top"/>
          </w:tcPr>
          <w:p w14:paraId="740226DC">
            <w:pPr>
              <w:pStyle w:val="39"/>
              <w:autoSpaceDE w:val="0"/>
              <w:autoSpaceDN w:val="0"/>
              <w:rPr>
                <w:rFonts w:hint="eastAsia" w:ascii="宋体" w:hAnsi="宋体" w:eastAsia="宋体" w:cs="宋体"/>
              </w:rPr>
            </w:pPr>
          </w:p>
        </w:tc>
        <w:tc>
          <w:tcPr>
            <w:tcW w:w="2125" w:type="dxa"/>
            <w:vAlign w:val="top"/>
          </w:tcPr>
          <w:p w14:paraId="1537A1AF">
            <w:pPr>
              <w:pStyle w:val="39"/>
              <w:autoSpaceDE w:val="0"/>
              <w:autoSpaceDN w:val="0"/>
              <w:rPr>
                <w:rFonts w:hint="eastAsia" w:ascii="宋体" w:hAnsi="宋体" w:eastAsia="宋体" w:cs="宋体"/>
              </w:rPr>
            </w:pPr>
          </w:p>
        </w:tc>
        <w:tc>
          <w:tcPr>
            <w:tcW w:w="1874" w:type="dxa"/>
            <w:vAlign w:val="top"/>
          </w:tcPr>
          <w:p w14:paraId="3AFCE760">
            <w:pPr>
              <w:pStyle w:val="39"/>
              <w:autoSpaceDE w:val="0"/>
              <w:autoSpaceDN w:val="0"/>
              <w:rPr>
                <w:rFonts w:hint="eastAsia" w:ascii="宋体" w:hAnsi="宋体" w:eastAsia="宋体" w:cs="宋体"/>
              </w:rPr>
            </w:pPr>
          </w:p>
        </w:tc>
        <w:tc>
          <w:tcPr>
            <w:tcW w:w="1013" w:type="dxa"/>
            <w:vAlign w:val="top"/>
          </w:tcPr>
          <w:p w14:paraId="6456D4C1">
            <w:pPr>
              <w:pStyle w:val="39"/>
              <w:autoSpaceDE w:val="0"/>
              <w:autoSpaceDN w:val="0"/>
              <w:rPr>
                <w:rFonts w:hint="eastAsia" w:ascii="宋体" w:hAnsi="宋体" w:eastAsia="宋体" w:cs="宋体"/>
              </w:rPr>
            </w:pPr>
          </w:p>
        </w:tc>
      </w:tr>
      <w:tr w14:paraId="1865B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2765E214">
            <w:pPr>
              <w:pStyle w:val="39"/>
              <w:autoSpaceDE w:val="0"/>
              <w:autoSpaceDN w:val="0"/>
              <w:rPr>
                <w:rFonts w:hint="eastAsia" w:ascii="宋体" w:hAnsi="宋体" w:eastAsia="宋体" w:cs="宋体"/>
              </w:rPr>
            </w:pPr>
          </w:p>
        </w:tc>
        <w:tc>
          <w:tcPr>
            <w:tcW w:w="1481" w:type="dxa"/>
            <w:vAlign w:val="top"/>
          </w:tcPr>
          <w:p w14:paraId="4A26526B">
            <w:pPr>
              <w:pStyle w:val="39"/>
              <w:autoSpaceDE w:val="0"/>
              <w:autoSpaceDN w:val="0"/>
              <w:rPr>
                <w:rFonts w:hint="eastAsia" w:ascii="宋体" w:hAnsi="宋体" w:eastAsia="宋体" w:cs="宋体"/>
              </w:rPr>
            </w:pPr>
          </w:p>
        </w:tc>
        <w:tc>
          <w:tcPr>
            <w:tcW w:w="2383" w:type="dxa"/>
            <w:vAlign w:val="top"/>
          </w:tcPr>
          <w:p w14:paraId="74EEDCE8">
            <w:pPr>
              <w:pStyle w:val="39"/>
              <w:autoSpaceDE w:val="0"/>
              <w:autoSpaceDN w:val="0"/>
              <w:rPr>
                <w:rFonts w:hint="eastAsia" w:ascii="宋体" w:hAnsi="宋体" w:eastAsia="宋体" w:cs="宋体"/>
              </w:rPr>
            </w:pPr>
          </w:p>
        </w:tc>
        <w:tc>
          <w:tcPr>
            <w:tcW w:w="2125" w:type="dxa"/>
            <w:vAlign w:val="top"/>
          </w:tcPr>
          <w:p w14:paraId="3B66D34E">
            <w:pPr>
              <w:pStyle w:val="39"/>
              <w:autoSpaceDE w:val="0"/>
              <w:autoSpaceDN w:val="0"/>
              <w:rPr>
                <w:rFonts w:hint="eastAsia" w:ascii="宋体" w:hAnsi="宋体" w:eastAsia="宋体" w:cs="宋体"/>
              </w:rPr>
            </w:pPr>
          </w:p>
        </w:tc>
        <w:tc>
          <w:tcPr>
            <w:tcW w:w="1874" w:type="dxa"/>
            <w:vAlign w:val="top"/>
          </w:tcPr>
          <w:p w14:paraId="12F2AD6E">
            <w:pPr>
              <w:pStyle w:val="39"/>
              <w:autoSpaceDE w:val="0"/>
              <w:autoSpaceDN w:val="0"/>
              <w:rPr>
                <w:rFonts w:hint="eastAsia" w:ascii="宋体" w:hAnsi="宋体" w:eastAsia="宋体" w:cs="宋体"/>
              </w:rPr>
            </w:pPr>
          </w:p>
        </w:tc>
        <w:tc>
          <w:tcPr>
            <w:tcW w:w="1013" w:type="dxa"/>
            <w:vAlign w:val="top"/>
          </w:tcPr>
          <w:p w14:paraId="4D2E0CC9">
            <w:pPr>
              <w:pStyle w:val="39"/>
              <w:autoSpaceDE w:val="0"/>
              <w:autoSpaceDN w:val="0"/>
              <w:rPr>
                <w:rFonts w:hint="eastAsia" w:ascii="宋体" w:hAnsi="宋体" w:eastAsia="宋体" w:cs="宋体"/>
              </w:rPr>
            </w:pPr>
          </w:p>
        </w:tc>
      </w:tr>
      <w:tr w14:paraId="25755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6039AA82">
            <w:pPr>
              <w:pStyle w:val="39"/>
              <w:autoSpaceDE w:val="0"/>
              <w:autoSpaceDN w:val="0"/>
              <w:rPr>
                <w:rFonts w:hint="eastAsia" w:ascii="宋体" w:hAnsi="宋体" w:eastAsia="宋体" w:cs="宋体"/>
              </w:rPr>
            </w:pPr>
          </w:p>
        </w:tc>
        <w:tc>
          <w:tcPr>
            <w:tcW w:w="1481" w:type="dxa"/>
            <w:vAlign w:val="top"/>
          </w:tcPr>
          <w:p w14:paraId="6937945E">
            <w:pPr>
              <w:pStyle w:val="39"/>
              <w:autoSpaceDE w:val="0"/>
              <w:autoSpaceDN w:val="0"/>
              <w:rPr>
                <w:rFonts w:hint="eastAsia" w:ascii="宋体" w:hAnsi="宋体" w:eastAsia="宋体" w:cs="宋体"/>
              </w:rPr>
            </w:pPr>
          </w:p>
        </w:tc>
        <w:tc>
          <w:tcPr>
            <w:tcW w:w="2383" w:type="dxa"/>
            <w:vAlign w:val="top"/>
          </w:tcPr>
          <w:p w14:paraId="219546E2">
            <w:pPr>
              <w:pStyle w:val="39"/>
              <w:autoSpaceDE w:val="0"/>
              <w:autoSpaceDN w:val="0"/>
              <w:rPr>
                <w:rFonts w:hint="eastAsia" w:ascii="宋体" w:hAnsi="宋体" w:eastAsia="宋体" w:cs="宋体"/>
              </w:rPr>
            </w:pPr>
          </w:p>
        </w:tc>
        <w:tc>
          <w:tcPr>
            <w:tcW w:w="2125" w:type="dxa"/>
            <w:vAlign w:val="top"/>
          </w:tcPr>
          <w:p w14:paraId="0462E5CD">
            <w:pPr>
              <w:pStyle w:val="39"/>
              <w:autoSpaceDE w:val="0"/>
              <w:autoSpaceDN w:val="0"/>
              <w:rPr>
                <w:rFonts w:hint="eastAsia" w:ascii="宋体" w:hAnsi="宋体" w:eastAsia="宋体" w:cs="宋体"/>
              </w:rPr>
            </w:pPr>
          </w:p>
        </w:tc>
        <w:tc>
          <w:tcPr>
            <w:tcW w:w="1874" w:type="dxa"/>
            <w:vAlign w:val="top"/>
          </w:tcPr>
          <w:p w14:paraId="1D74F898">
            <w:pPr>
              <w:pStyle w:val="39"/>
              <w:autoSpaceDE w:val="0"/>
              <w:autoSpaceDN w:val="0"/>
              <w:rPr>
                <w:rFonts w:hint="eastAsia" w:ascii="宋体" w:hAnsi="宋体" w:eastAsia="宋体" w:cs="宋体"/>
              </w:rPr>
            </w:pPr>
          </w:p>
        </w:tc>
        <w:tc>
          <w:tcPr>
            <w:tcW w:w="1013" w:type="dxa"/>
            <w:vAlign w:val="top"/>
          </w:tcPr>
          <w:p w14:paraId="2A529226">
            <w:pPr>
              <w:pStyle w:val="39"/>
              <w:autoSpaceDE w:val="0"/>
              <w:autoSpaceDN w:val="0"/>
              <w:rPr>
                <w:rFonts w:hint="eastAsia" w:ascii="宋体" w:hAnsi="宋体" w:eastAsia="宋体" w:cs="宋体"/>
              </w:rPr>
            </w:pPr>
          </w:p>
        </w:tc>
      </w:tr>
      <w:tr w14:paraId="4C212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vAlign w:val="top"/>
          </w:tcPr>
          <w:p w14:paraId="5786C8CB">
            <w:pPr>
              <w:pStyle w:val="39"/>
              <w:autoSpaceDE w:val="0"/>
              <w:autoSpaceDN w:val="0"/>
              <w:rPr>
                <w:rFonts w:hint="eastAsia" w:ascii="宋体" w:hAnsi="宋体" w:eastAsia="宋体" w:cs="宋体"/>
              </w:rPr>
            </w:pPr>
          </w:p>
        </w:tc>
        <w:tc>
          <w:tcPr>
            <w:tcW w:w="1481" w:type="dxa"/>
            <w:vAlign w:val="top"/>
          </w:tcPr>
          <w:p w14:paraId="40349CD8">
            <w:pPr>
              <w:pStyle w:val="39"/>
              <w:autoSpaceDE w:val="0"/>
              <w:autoSpaceDN w:val="0"/>
              <w:rPr>
                <w:rFonts w:hint="eastAsia" w:ascii="宋体" w:hAnsi="宋体" w:eastAsia="宋体" w:cs="宋体"/>
              </w:rPr>
            </w:pPr>
          </w:p>
        </w:tc>
        <w:tc>
          <w:tcPr>
            <w:tcW w:w="2383" w:type="dxa"/>
            <w:vAlign w:val="top"/>
          </w:tcPr>
          <w:p w14:paraId="4025A879">
            <w:pPr>
              <w:pStyle w:val="39"/>
              <w:autoSpaceDE w:val="0"/>
              <w:autoSpaceDN w:val="0"/>
              <w:rPr>
                <w:rFonts w:hint="eastAsia" w:ascii="宋体" w:hAnsi="宋体" w:eastAsia="宋体" w:cs="宋体"/>
              </w:rPr>
            </w:pPr>
          </w:p>
        </w:tc>
        <w:tc>
          <w:tcPr>
            <w:tcW w:w="2125" w:type="dxa"/>
            <w:vAlign w:val="top"/>
          </w:tcPr>
          <w:p w14:paraId="54DCE2B5">
            <w:pPr>
              <w:pStyle w:val="39"/>
              <w:autoSpaceDE w:val="0"/>
              <w:autoSpaceDN w:val="0"/>
              <w:rPr>
                <w:rFonts w:hint="eastAsia" w:ascii="宋体" w:hAnsi="宋体" w:eastAsia="宋体" w:cs="宋体"/>
              </w:rPr>
            </w:pPr>
          </w:p>
        </w:tc>
        <w:tc>
          <w:tcPr>
            <w:tcW w:w="1874" w:type="dxa"/>
            <w:vAlign w:val="top"/>
          </w:tcPr>
          <w:p w14:paraId="3D459042">
            <w:pPr>
              <w:pStyle w:val="39"/>
              <w:autoSpaceDE w:val="0"/>
              <w:autoSpaceDN w:val="0"/>
              <w:rPr>
                <w:rFonts w:hint="eastAsia" w:ascii="宋体" w:hAnsi="宋体" w:eastAsia="宋体" w:cs="宋体"/>
              </w:rPr>
            </w:pPr>
          </w:p>
        </w:tc>
        <w:tc>
          <w:tcPr>
            <w:tcW w:w="1013" w:type="dxa"/>
            <w:vAlign w:val="top"/>
          </w:tcPr>
          <w:p w14:paraId="5C0012F9">
            <w:pPr>
              <w:pStyle w:val="39"/>
              <w:autoSpaceDE w:val="0"/>
              <w:autoSpaceDN w:val="0"/>
              <w:rPr>
                <w:rFonts w:hint="eastAsia" w:ascii="宋体" w:hAnsi="宋体" w:eastAsia="宋体" w:cs="宋体"/>
              </w:rPr>
            </w:pPr>
          </w:p>
        </w:tc>
      </w:tr>
    </w:tbl>
    <w:p w14:paraId="578910EF">
      <w:pPr>
        <w:spacing w:line="256" w:lineRule="auto"/>
        <w:rPr>
          <w:rFonts w:hint="eastAsia" w:ascii="宋体" w:hAnsi="宋体" w:eastAsia="宋体" w:cs="宋体"/>
          <w:sz w:val="21"/>
        </w:rPr>
      </w:pPr>
    </w:p>
    <w:p w14:paraId="461D7F51">
      <w:pPr>
        <w:spacing w:line="256" w:lineRule="auto"/>
        <w:rPr>
          <w:rFonts w:hint="eastAsia" w:ascii="宋体" w:hAnsi="宋体" w:eastAsia="宋体" w:cs="宋体"/>
          <w:sz w:val="21"/>
        </w:rPr>
      </w:pPr>
    </w:p>
    <w:p w14:paraId="3580AAAD">
      <w:pPr>
        <w:spacing w:line="257" w:lineRule="auto"/>
        <w:rPr>
          <w:rFonts w:hint="eastAsia" w:ascii="宋体" w:hAnsi="宋体" w:eastAsia="宋体" w:cs="宋体"/>
          <w:sz w:val="21"/>
        </w:rPr>
      </w:pPr>
    </w:p>
    <w:p w14:paraId="17FF930B">
      <w:pPr>
        <w:pStyle w:val="11"/>
        <w:spacing w:before="103" w:line="203" w:lineRule="auto"/>
        <w:ind w:left="305"/>
        <w:rPr>
          <w:rFonts w:hint="eastAsia" w:ascii="宋体" w:hAnsi="宋体" w:eastAsia="宋体" w:cs="宋体"/>
          <w:sz w:val="24"/>
          <w:szCs w:val="24"/>
        </w:rPr>
      </w:pPr>
      <w:r>
        <w:rPr>
          <w:rFonts w:hint="eastAsia" w:ascii="宋体" w:hAnsi="宋体" w:eastAsia="宋体" w:cs="宋体"/>
          <w:spacing w:val="-6"/>
          <w:sz w:val="24"/>
          <w:szCs w:val="24"/>
        </w:rPr>
        <w:t>注：</w:t>
      </w:r>
    </w:p>
    <w:p w14:paraId="1B37D1A0">
      <w:pPr>
        <w:pStyle w:val="11"/>
        <w:spacing w:before="1" w:line="200" w:lineRule="auto"/>
        <w:ind w:left="321"/>
        <w:rPr>
          <w:rFonts w:hint="eastAsia" w:ascii="宋体" w:hAnsi="宋体" w:eastAsia="宋体" w:cs="宋体"/>
          <w:sz w:val="24"/>
          <w:szCs w:val="24"/>
        </w:rPr>
      </w:pPr>
      <w:r>
        <w:rPr>
          <w:rFonts w:hint="eastAsia" w:ascii="宋体" w:hAnsi="宋体" w:eastAsia="宋体" w:cs="宋体"/>
          <w:spacing w:val="-2"/>
          <w:sz w:val="24"/>
          <w:szCs w:val="24"/>
        </w:rPr>
        <w:t>1.对招标文件中的所有商务、技术要求，除本表所列明</w:t>
      </w:r>
      <w:r>
        <w:rPr>
          <w:rFonts w:hint="eastAsia" w:ascii="宋体" w:hAnsi="宋体" w:eastAsia="宋体" w:cs="宋体"/>
          <w:spacing w:val="-3"/>
          <w:sz w:val="24"/>
          <w:szCs w:val="24"/>
        </w:rPr>
        <w:t>的所有偏离外，均视作供应商</w:t>
      </w:r>
    </w:p>
    <w:p w14:paraId="73511B6B">
      <w:pPr>
        <w:pStyle w:val="11"/>
        <w:spacing w:before="3" w:line="202" w:lineRule="auto"/>
        <w:ind w:left="312" w:right="1472" w:firstLine="7"/>
        <w:rPr>
          <w:rFonts w:hint="eastAsia" w:ascii="宋体" w:hAnsi="宋体" w:eastAsia="宋体" w:cs="宋体"/>
          <w:sz w:val="24"/>
          <w:szCs w:val="24"/>
        </w:rPr>
      </w:pPr>
      <w:r>
        <w:rPr>
          <w:rFonts w:hint="eastAsia" w:ascii="宋体" w:hAnsi="宋体" w:eastAsia="宋体" w:cs="宋体"/>
          <w:spacing w:val="-2"/>
          <w:sz w:val="24"/>
          <w:szCs w:val="24"/>
        </w:rPr>
        <w:t>已对之理解和响应。此表中若无任何文字说明</w:t>
      </w:r>
      <w:r>
        <w:rPr>
          <w:rFonts w:hint="eastAsia" w:ascii="宋体" w:hAnsi="宋体" w:eastAsia="宋体" w:cs="宋体"/>
          <w:spacing w:val="-3"/>
          <w:sz w:val="24"/>
          <w:szCs w:val="24"/>
        </w:rPr>
        <w:t>，内容为空白的，</w:t>
      </w:r>
      <w:r>
        <w:rPr>
          <w:rFonts w:hint="eastAsia" w:ascii="宋体" w:hAnsi="宋体" w:eastAsia="宋体" w:cs="宋体"/>
          <w:b/>
          <w:bCs/>
          <w:spacing w:val="-3"/>
          <w:sz w:val="24"/>
          <w:szCs w:val="24"/>
        </w:rPr>
        <w:t>投标无效。</w:t>
      </w:r>
      <w:r>
        <w:rPr>
          <w:rFonts w:hint="eastAsia" w:ascii="宋体" w:hAnsi="宋体" w:eastAsia="宋体" w:cs="宋体"/>
          <w:spacing w:val="6"/>
          <w:sz w:val="24"/>
          <w:szCs w:val="24"/>
        </w:rPr>
        <w:t>2.“偏离情况”列应据实填写“无偏离”、“正偏离”或“负偏离”。</w:t>
      </w:r>
    </w:p>
    <w:p w14:paraId="7780AE13">
      <w:pPr>
        <w:spacing w:line="299" w:lineRule="auto"/>
        <w:rPr>
          <w:rFonts w:hint="eastAsia" w:ascii="宋体" w:hAnsi="宋体" w:eastAsia="宋体" w:cs="宋体"/>
          <w:sz w:val="21"/>
        </w:rPr>
      </w:pPr>
    </w:p>
    <w:p w14:paraId="7F035234">
      <w:pPr>
        <w:spacing w:line="300" w:lineRule="auto"/>
        <w:rPr>
          <w:rFonts w:hint="eastAsia" w:ascii="宋体" w:hAnsi="宋体" w:eastAsia="宋体" w:cs="宋体"/>
          <w:sz w:val="21"/>
        </w:rPr>
      </w:pPr>
    </w:p>
    <w:p w14:paraId="16F6C4FB">
      <w:pPr>
        <w:pStyle w:val="11"/>
        <w:spacing w:before="103" w:line="196" w:lineRule="auto"/>
        <w:ind w:left="37"/>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32D61BF6">
      <w:pPr>
        <w:pStyle w:val="11"/>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日</w:t>
      </w:r>
    </w:p>
    <w:p w14:paraId="746EAB75">
      <w:pPr>
        <w:spacing w:line="200" w:lineRule="auto"/>
        <w:rPr>
          <w:rFonts w:hint="eastAsia" w:ascii="宋体" w:hAnsi="宋体" w:eastAsia="宋体" w:cs="宋体"/>
          <w:sz w:val="24"/>
          <w:szCs w:val="24"/>
        </w:rPr>
        <w:sectPr>
          <w:headerReference r:id="rId43" w:type="default"/>
          <w:footerReference r:id="rId44" w:type="default"/>
          <w:pgSz w:w="11907" w:h="16840"/>
          <w:pgMar w:top="1149" w:right="1133" w:bottom="1060" w:left="1669" w:header="875" w:footer="886" w:gutter="0"/>
          <w:pgNumType w:fmt="decimal"/>
          <w:cols w:space="720" w:num="1"/>
        </w:sectPr>
      </w:pPr>
    </w:p>
    <w:p w14:paraId="454A7A76">
      <w:pPr>
        <w:pStyle w:val="11"/>
        <w:spacing w:before="308" w:line="242" w:lineRule="auto"/>
        <w:ind w:left="128" w:right="2427" w:rightChars="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招标文件要求提供或投标人认为应附的其他材料</w:t>
      </w:r>
    </w:p>
    <w:p w14:paraId="2618903A">
      <w:pPr>
        <w:pStyle w:val="11"/>
        <w:spacing w:before="308" w:line="242" w:lineRule="auto"/>
        <w:ind w:left="128" w:right="3784"/>
        <w:rPr>
          <w:rFonts w:hint="eastAsia" w:ascii="宋体" w:hAnsi="宋体" w:eastAsia="宋体" w:cs="宋体"/>
          <w:sz w:val="24"/>
          <w:szCs w:val="24"/>
        </w:rPr>
      </w:pPr>
      <w:r>
        <w:rPr>
          <w:rFonts w:hint="eastAsia" w:ascii="宋体" w:hAnsi="宋体" w:eastAsia="宋体" w:cs="宋体"/>
          <w:spacing w:val="1"/>
          <w:sz w:val="24"/>
          <w:szCs w:val="24"/>
        </w:rPr>
        <w:t>1供应商信息采集表</w:t>
      </w:r>
    </w:p>
    <w:tbl>
      <w:tblPr>
        <w:tblStyle w:val="3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0C955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top"/>
          </w:tcPr>
          <w:p w14:paraId="49321BF4">
            <w:pPr>
              <w:autoSpaceDE w:val="0"/>
              <w:autoSpaceDN w:val="0"/>
              <w:spacing w:before="43" w:line="195" w:lineRule="auto"/>
              <w:ind w:left="112"/>
              <w:rPr>
                <w:rFonts w:hint="eastAsia" w:ascii="宋体" w:hAnsi="宋体" w:eastAsia="宋体" w:cs="宋体"/>
                <w:sz w:val="24"/>
                <w:szCs w:val="24"/>
              </w:rPr>
            </w:pPr>
            <w:r>
              <w:rPr>
                <w:rFonts w:hint="eastAsia" w:ascii="宋体" w:hAnsi="宋体" w:eastAsia="宋体" w:cs="宋体"/>
                <w:spacing w:val="-1"/>
                <w:sz w:val="24"/>
                <w:szCs w:val="24"/>
              </w:rPr>
              <w:t>供应商名称</w:t>
            </w:r>
          </w:p>
        </w:tc>
        <w:tc>
          <w:tcPr>
            <w:tcW w:w="3095" w:type="dxa"/>
            <w:vAlign w:val="top"/>
          </w:tcPr>
          <w:p w14:paraId="7515CAC7">
            <w:pPr>
              <w:autoSpaceDE w:val="0"/>
              <w:autoSpaceDN w:val="0"/>
              <w:spacing w:before="43" w:line="195" w:lineRule="auto"/>
              <w:ind w:left="109"/>
              <w:rPr>
                <w:rFonts w:hint="eastAsia" w:ascii="宋体" w:hAnsi="宋体" w:eastAsia="宋体" w:cs="宋体"/>
                <w:sz w:val="24"/>
                <w:szCs w:val="24"/>
              </w:rPr>
            </w:pPr>
            <w:r>
              <w:rPr>
                <w:rFonts w:hint="eastAsia" w:ascii="宋体" w:hAnsi="宋体" w:eastAsia="宋体" w:cs="宋体"/>
                <w:spacing w:val="-1"/>
                <w:sz w:val="24"/>
                <w:szCs w:val="24"/>
              </w:rPr>
              <w:t>供应商所属性别</w:t>
            </w:r>
          </w:p>
        </w:tc>
        <w:tc>
          <w:tcPr>
            <w:tcW w:w="3098" w:type="dxa"/>
            <w:vAlign w:val="top"/>
          </w:tcPr>
          <w:p w14:paraId="1F1D986A">
            <w:pPr>
              <w:autoSpaceDE w:val="0"/>
              <w:autoSpaceDN w:val="0"/>
              <w:spacing w:before="43" w:line="195" w:lineRule="auto"/>
              <w:ind w:left="110"/>
              <w:rPr>
                <w:rFonts w:hint="eastAsia" w:ascii="宋体" w:hAnsi="宋体" w:eastAsia="宋体" w:cs="宋体"/>
                <w:sz w:val="24"/>
                <w:szCs w:val="24"/>
              </w:rPr>
            </w:pPr>
            <w:r>
              <w:rPr>
                <w:rFonts w:hint="eastAsia" w:ascii="宋体" w:hAnsi="宋体" w:eastAsia="宋体" w:cs="宋体"/>
                <w:spacing w:val="-1"/>
                <w:sz w:val="24"/>
                <w:szCs w:val="24"/>
              </w:rPr>
              <w:t>外商投资类型</w:t>
            </w:r>
          </w:p>
        </w:tc>
      </w:tr>
      <w:tr w14:paraId="7CB32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top"/>
          </w:tcPr>
          <w:p w14:paraId="60EBC646">
            <w:pPr>
              <w:pStyle w:val="39"/>
              <w:autoSpaceDE w:val="0"/>
              <w:autoSpaceDN w:val="0"/>
              <w:rPr>
                <w:rFonts w:hint="eastAsia" w:ascii="宋体" w:hAnsi="宋体" w:eastAsia="宋体" w:cs="宋体"/>
              </w:rPr>
            </w:pPr>
          </w:p>
        </w:tc>
        <w:tc>
          <w:tcPr>
            <w:tcW w:w="3095" w:type="dxa"/>
            <w:vAlign w:val="top"/>
          </w:tcPr>
          <w:p w14:paraId="0427B161">
            <w:pPr>
              <w:pStyle w:val="39"/>
              <w:autoSpaceDE w:val="0"/>
              <w:autoSpaceDN w:val="0"/>
              <w:rPr>
                <w:rFonts w:hint="eastAsia" w:ascii="宋体" w:hAnsi="宋体" w:eastAsia="宋体" w:cs="宋体"/>
              </w:rPr>
            </w:pPr>
          </w:p>
        </w:tc>
        <w:tc>
          <w:tcPr>
            <w:tcW w:w="3098" w:type="dxa"/>
            <w:vAlign w:val="top"/>
          </w:tcPr>
          <w:p w14:paraId="69F9ABA7">
            <w:pPr>
              <w:pStyle w:val="39"/>
              <w:autoSpaceDE w:val="0"/>
              <w:autoSpaceDN w:val="0"/>
              <w:rPr>
                <w:rFonts w:hint="eastAsia" w:ascii="宋体" w:hAnsi="宋体" w:eastAsia="宋体" w:cs="宋体"/>
              </w:rPr>
            </w:pPr>
          </w:p>
        </w:tc>
      </w:tr>
      <w:tr w14:paraId="24B7F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top"/>
          </w:tcPr>
          <w:p w14:paraId="1DADFE78">
            <w:pPr>
              <w:pStyle w:val="39"/>
              <w:autoSpaceDE w:val="0"/>
              <w:autoSpaceDN w:val="0"/>
              <w:rPr>
                <w:rFonts w:hint="eastAsia" w:ascii="宋体" w:hAnsi="宋体" w:eastAsia="宋体" w:cs="宋体"/>
              </w:rPr>
            </w:pPr>
          </w:p>
        </w:tc>
        <w:tc>
          <w:tcPr>
            <w:tcW w:w="3095" w:type="dxa"/>
            <w:vAlign w:val="top"/>
          </w:tcPr>
          <w:p w14:paraId="6A1C3BDF">
            <w:pPr>
              <w:pStyle w:val="39"/>
              <w:autoSpaceDE w:val="0"/>
              <w:autoSpaceDN w:val="0"/>
              <w:rPr>
                <w:rFonts w:hint="eastAsia" w:ascii="宋体" w:hAnsi="宋体" w:eastAsia="宋体" w:cs="宋体"/>
              </w:rPr>
            </w:pPr>
          </w:p>
        </w:tc>
        <w:tc>
          <w:tcPr>
            <w:tcW w:w="3098" w:type="dxa"/>
            <w:vAlign w:val="top"/>
          </w:tcPr>
          <w:p w14:paraId="6464DC16">
            <w:pPr>
              <w:pStyle w:val="39"/>
              <w:autoSpaceDE w:val="0"/>
              <w:autoSpaceDN w:val="0"/>
              <w:rPr>
                <w:rFonts w:hint="eastAsia" w:ascii="宋体" w:hAnsi="宋体" w:eastAsia="宋体" w:cs="宋体"/>
              </w:rPr>
            </w:pPr>
          </w:p>
        </w:tc>
      </w:tr>
      <w:tr w14:paraId="429B0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top"/>
          </w:tcPr>
          <w:p w14:paraId="776302D6">
            <w:pPr>
              <w:pStyle w:val="39"/>
              <w:autoSpaceDE w:val="0"/>
              <w:autoSpaceDN w:val="0"/>
              <w:rPr>
                <w:rFonts w:hint="eastAsia" w:ascii="宋体" w:hAnsi="宋体" w:eastAsia="宋体" w:cs="宋体"/>
              </w:rPr>
            </w:pPr>
          </w:p>
        </w:tc>
        <w:tc>
          <w:tcPr>
            <w:tcW w:w="3095" w:type="dxa"/>
            <w:vAlign w:val="top"/>
          </w:tcPr>
          <w:p w14:paraId="3E9A8075">
            <w:pPr>
              <w:pStyle w:val="39"/>
              <w:autoSpaceDE w:val="0"/>
              <w:autoSpaceDN w:val="0"/>
              <w:rPr>
                <w:rFonts w:hint="eastAsia" w:ascii="宋体" w:hAnsi="宋体" w:eastAsia="宋体" w:cs="宋体"/>
              </w:rPr>
            </w:pPr>
          </w:p>
        </w:tc>
        <w:tc>
          <w:tcPr>
            <w:tcW w:w="3098" w:type="dxa"/>
            <w:vAlign w:val="top"/>
          </w:tcPr>
          <w:p w14:paraId="35091360">
            <w:pPr>
              <w:pStyle w:val="39"/>
              <w:autoSpaceDE w:val="0"/>
              <w:autoSpaceDN w:val="0"/>
              <w:rPr>
                <w:rFonts w:hint="eastAsia" w:ascii="宋体" w:hAnsi="宋体" w:eastAsia="宋体" w:cs="宋体"/>
              </w:rPr>
            </w:pPr>
          </w:p>
        </w:tc>
      </w:tr>
      <w:tr w14:paraId="57665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top"/>
          </w:tcPr>
          <w:p w14:paraId="640E702C">
            <w:pPr>
              <w:pStyle w:val="39"/>
              <w:autoSpaceDE w:val="0"/>
              <w:autoSpaceDN w:val="0"/>
              <w:rPr>
                <w:rFonts w:hint="eastAsia" w:ascii="宋体" w:hAnsi="宋体" w:eastAsia="宋体" w:cs="宋体"/>
              </w:rPr>
            </w:pPr>
          </w:p>
        </w:tc>
        <w:tc>
          <w:tcPr>
            <w:tcW w:w="3095" w:type="dxa"/>
            <w:vAlign w:val="top"/>
          </w:tcPr>
          <w:p w14:paraId="1F0219A7">
            <w:pPr>
              <w:pStyle w:val="39"/>
              <w:autoSpaceDE w:val="0"/>
              <w:autoSpaceDN w:val="0"/>
              <w:rPr>
                <w:rFonts w:hint="eastAsia" w:ascii="宋体" w:hAnsi="宋体" w:eastAsia="宋体" w:cs="宋体"/>
              </w:rPr>
            </w:pPr>
          </w:p>
        </w:tc>
        <w:tc>
          <w:tcPr>
            <w:tcW w:w="3098" w:type="dxa"/>
            <w:vAlign w:val="top"/>
          </w:tcPr>
          <w:p w14:paraId="1055E943">
            <w:pPr>
              <w:pStyle w:val="39"/>
              <w:autoSpaceDE w:val="0"/>
              <w:autoSpaceDN w:val="0"/>
              <w:rPr>
                <w:rFonts w:hint="eastAsia" w:ascii="宋体" w:hAnsi="宋体" w:eastAsia="宋体" w:cs="宋体"/>
              </w:rPr>
            </w:pPr>
          </w:p>
        </w:tc>
      </w:tr>
    </w:tbl>
    <w:p w14:paraId="5317D2A1">
      <w:pPr>
        <w:pStyle w:val="11"/>
        <w:spacing w:before="39"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注：1.供应商如为联合体，则应填写联合体各成员信息。</w:t>
      </w:r>
    </w:p>
    <w:p w14:paraId="014C81D3">
      <w:pPr>
        <w:pStyle w:val="11"/>
        <w:spacing w:before="3" w:line="202" w:lineRule="auto"/>
        <w:ind w:left="118" w:right="36" w:firstLine="491"/>
        <w:rPr>
          <w:rFonts w:hint="eastAsia" w:ascii="宋体" w:hAnsi="宋体" w:eastAsia="宋体" w:cs="宋体"/>
          <w:sz w:val="24"/>
          <w:szCs w:val="24"/>
        </w:rPr>
      </w:pPr>
      <w:r>
        <w:rPr>
          <w:rFonts w:hint="eastAsia" w:ascii="宋体" w:hAnsi="宋体" w:eastAsia="宋体" w:cs="宋体"/>
          <w:spacing w:val="1"/>
          <w:sz w:val="24"/>
          <w:szCs w:val="24"/>
        </w:rPr>
        <w:t>2.供应商所属性别请填写“男”或“女”，指拥有供应商51%以上绝对所有权的性别；</w:t>
      </w:r>
      <w:r>
        <w:rPr>
          <w:rFonts w:hint="eastAsia" w:ascii="宋体" w:hAnsi="宋体" w:eastAsia="宋体" w:cs="宋体"/>
          <w:sz w:val="24"/>
          <w:szCs w:val="24"/>
        </w:rPr>
        <w:t>绝对所有权拥有者可以是一个人，也可以是</w:t>
      </w:r>
      <w:r>
        <w:rPr>
          <w:rFonts w:hint="eastAsia" w:ascii="宋体" w:hAnsi="宋体" w:eastAsia="宋体" w:cs="宋体"/>
          <w:spacing w:val="-1"/>
          <w:sz w:val="24"/>
          <w:szCs w:val="24"/>
        </w:rPr>
        <w:t>多人合计计算。</w:t>
      </w:r>
    </w:p>
    <w:p w14:paraId="2519E597">
      <w:pPr>
        <w:pStyle w:val="11"/>
        <w:spacing w:before="4" w:line="200" w:lineRule="auto"/>
        <w:ind w:left="611"/>
        <w:rPr>
          <w:rFonts w:hint="eastAsia" w:ascii="宋体" w:hAnsi="宋体" w:eastAsia="宋体" w:cs="宋体"/>
          <w:sz w:val="24"/>
          <w:szCs w:val="24"/>
        </w:rPr>
      </w:pPr>
      <w:r>
        <w:rPr>
          <w:rFonts w:hint="eastAsia" w:ascii="宋体" w:hAnsi="宋体" w:eastAsia="宋体" w:cs="宋体"/>
          <w:spacing w:val="3"/>
          <w:sz w:val="24"/>
          <w:szCs w:val="24"/>
        </w:rPr>
        <w:t>3.外商投资类型请填写“外商单独投资”、“外商部分投资”或“内资”。</w:t>
      </w:r>
    </w:p>
    <w:p w14:paraId="06CC6B56">
      <w:pPr>
        <w:spacing w:line="360" w:lineRule="auto"/>
        <w:outlineLvl w:val="2"/>
        <w:rPr>
          <w:color w:val="000000"/>
          <w:sz w:val="24"/>
          <w:szCs w:val="20"/>
        </w:rPr>
      </w:pPr>
    </w:p>
    <w:p w14:paraId="6BF686A3">
      <w:pPr>
        <w:spacing w:line="360" w:lineRule="auto"/>
        <w:outlineLvl w:val="2"/>
        <w:rPr>
          <w:color w:val="000000"/>
          <w:sz w:val="24"/>
          <w:szCs w:val="20"/>
        </w:rPr>
      </w:pPr>
    </w:p>
    <w:p w14:paraId="1D433072">
      <w:pPr>
        <w:widowControl/>
        <w:jc w:val="left"/>
        <w:rPr>
          <w:b/>
          <w:sz w:val="36"/>
          <w:szCs w:val="36"/>
        </w:rPr>
      </w:pPr>
    </w:p>
    <w:sectPr>
      <w:pgSz w:w="11905" w:h="16838"/>
      <w:pgMar w:top="1587" w:right="1417" w:bottom="1587" w:left="1417" w:header="862" w:footer="884" w:gutter="0"/>
      <w:cols w:space="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jaVuSans-Bold">
    <w:altName w:val="Segoe Print"/>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49C1E">
    <w:pPr>
      <w:pStyle w:val="16"/>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58F0B">
    <w:pPr>
      <w:spacing w:line="189" w:lineRule="auto"/>
      <w:ind w:left="4444"/>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E1C2E">
                          <w:pPr>
                            <w:pStyle w:val="1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511E1C2E">
                    <w:pPr>
                      <w:pStyle w:val="1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CD7ED">
    <w:pPr>
      <w:spacing w:line="187" w:lineRule="auto"/>
      <w:ind w:left="4434"/>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CE99">
                          <w:pPr>
                            <w:pStyle w:val="1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6C76CE99">
                    <w:pPr>
                      <w:pStyle w:val="1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FADDC">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2673E">
                          <w:pPr>
                            <w:pStyle w:val="1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6B72673E">
                    <w:pPr>
                      <w:pStyle w:val="1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ED49">
    <w:pPr>
      <w:spacing w:line="187" w:lineRule="auto"/>
      <w:ind w:left="4430"/>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6E384">
                          <w:pPr>
                            <w:pStyle w:val="1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4746E384">
                    <w:pPr>
                      <w:pStyle w:val="1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2A656">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5A1B3">
                          <w:pPr>
                            <w:pStyle w:val="1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0F65A1B3">
                    <w:pPr>
                      <w:pStyle w:val="1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36A4B">
    <w:pPr>
      <w:spacing w:line="174" w:lineRule="auto"/>
      <w:ind w:left="4134"/>
      <w:rPr>
        <w:rFonts w:eastAsia="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64951">
                          <w:pPr>
                            <w:pStyle w:val="1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8264951">
                    <w:pPr>
                      <w:pStyle w:val="1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74DE3">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2FBB8">
                          <w:pPr>
                            <w:pStyle w:val="1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6C72FBB8">
                    <w:pPr>
                      <w:pStyle w:val="1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A013">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93BF4">
                          <w:pPr>
                            <w:pStyle w:val="1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00593BF4">
                    <w:pPr>
                      <w:pStyle w:val="1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98B43">
    <w:pPr>
      <w:pStyle w:val="1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A37B2">
                          <w:pPr>
                            <w:pStyle w:val="1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7CA37B2">
                    <w:pPr>
                      <w:pStyle w:val="1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D4762">
    <w:pPr>
      <w:pStyle w:val="16"/>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17F2E">
                          <w:pPr>
                            <w:pStyle w:val="1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5FB17F2E">
                    <w:pPr>
                      <w:pStyle w:val="1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AB29">
    <w:pPr>
      <w:pStyle w:val="16"/>
      <w:framePr w:wrap="around" w:vAnchor="text" w:hAnchor="margin" w:xAlign="right" w:y="1"/>
      <w:rPr>
        <w:rStyle w:val="30"/>
      </w:rPr>
    </w:pPr>
  </w:p>
  <w:p w14:paraId="707F393B">
    <w:pPr>
      <w:pStyle w:val="16"/>
      <w:ind w:right="360"/>
      <w:jc w:val="righ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11B6">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B9461">
                          <w:pPr>
                            <w:pStyle w:val="1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6EDB9461">
                    <w:pPr>
                      <w:pStyle w:val="1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15ECA">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76E4A">
                          <w:pPr>
                            <w:pStyle w:val="1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E76E4A">
                    <w:pPr>
                      <w:pStyle w:val="1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88A0D">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E8052">
                          <w:pPr>
                            <w:pStyle w:val="1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6E8052">
                    <w:pPr>
                      <w:pStyle w:val="1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6283A">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FB005">
                          <w:pPr>
                            <w:pStyle w:val="1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3FB005">
                    <w:pPr>
                      <w:pStyle w:val="1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FFA9">
    <w:pPr>
      <w:pStyle w:val="1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4E75E">
    <w:pPr>
      <w:pStyle w:val="16"/>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25B249F">
    <w:pPr>
      <w:pStyle w:val="1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5049A">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6B6B9">
    <w:pPr>
      <w:pStyle w:val="16"/>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672F4">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D8672F4">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ECDD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BD620">
                          <w:pPr>
                            <w:pStyle w:val="1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7CABD620">
                    <w:pPr>
                      <w:pStyle w:val="16"/>
                    </w:pPr>
                    <w:r>
                      <w:fldChar w:fldCharType="begin"/>
                    </w:r>
                    <w:r>
                      <w:instrText xml:space="preserve"> PAGE  \* MERGEFORMAT </w:instrText>
                    </w:r>
                    <w:r>
                      <w:fldChar w:fldCharType="separate"/>
                    </w:r>
                    <w:r>
                      <w:t>60</w:t>
                    </w:r>
                    <w:r>
                      <w:fldChar w:fldCharType="end"/>
                    </w:r>
                  </w:p>
                </w:txbxContent>
              </v:textbox>
            </v:shape>
          </w:pict>
        </mc:Fallback>
      </mc:AlternateContent>
    </w:r>
    <w:r>
      <w:rPr>
        <w:rFonts w:ascii="Arial" w:hAnsi="Arial" w:eastAsia="Arial" w:cs="Arial"/>
        <w:spacing w:val="6"/>
        <w:sz w:val="18"/>
        <w:szCs w:val="18"/>
      </w:rPr>
      <w:t>39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74C5">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2798445</wp:posOffset>
              </wp:positionH>
              <wp:positionV relativeFrom="paragraph">
                <wp:posOffset>-20955</wp:posOffset>
              </wp:positionV>
              <wp:extent cx="1828800" cy="25527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08551">
                          <w:pPr>
                            <w:pStyle w:val="1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0.35pt;margin-top:-1.65pt;height:20.1pt;width:144pt;mso-position-horizontal-relative:margin;mso-wrap-style:none;z-index:251661312;mso-width-relative:page;mso-height-relative:page;" filled="f" stroked="f" coordsize="21600,21600" o:gfxdata="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HrA7doAAAAJAQAADwAAAAAAAAABACAAAAAiAAAAZHJzL2Rvd25y&#10;ZXYueG1sUEsBAhQAFAAAAAgAh07iQH3bMqs1AgAAYgQAAA4AAAAAAAAAAQAgAAAAKQEAAGRycy9l&#10;Mm9Eb2MueG1sUEsFBgAAAAAGAAYAWQEAANAFAAAAAA==&#10;">
              <v:fill on="f" focussize="0,0"/>
              <v:stroke on="f" weight="0.5pt"/>
              <v:imagedata o:title=""/>
              <o:lock v:ext="edit" aspectratio="f"/>
              <v:textbox inset="0mm,0mm,0mm,0mm">
                <w:txbxContent>
                  <w:p w14:paraId="04708551">
                    <w:pPr>
                      <w:pStyle w:val="1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1F1EC">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2747645</wp:posOffset>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0D84F">
                          <w:pPr>
                            <w:pStyle w:val="1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35pt;margin-top:0pt;height:144pt;width:144pt;mso-position-horizontal-relative:margin;mso-wrap-style:none;z-index:251662336;mso-width-relative:page;mso-height-relative:page;" filled="f" stroked="f" coordsize="21600,21600" o:gfxdata="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oYSwzQq&#10;fvrx/fTz4fTrG8EZBGpcmCHu3iEytu9si7YZzgMOE++28jp9wYjAD3mPF3lFGwlPl6aT6TSHi8M3&#10;bICfPV53PsT3wmqSjIJ61K+TlR02IfahQ0jKZuxaKtXVUBnSFPTq9d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yAp+1QAAAAgBAAAPAAAAAAAAAAEAIAAAACIAAABkcnMvZG93bnJldi54bWxQ&#10;SwECFAAUAAAACACHTuJAER/lHzMCAABjBAAADgAAAAAAAAABACAAAAAkAQAAZHJzL2Uyb0RvYy54&#10;bWxQSwUGAAAAAAYABgBZAQAAyQUAAAAA&#10;">
              <v:fill on="f" focussize="0,0"/>
              <v:stroke on="f" weight="0.5pt"/>
              <v:imagedata o:title=""/>
              <o:lock v:ext="edit" aspectratio="f"/>
              <v:textbox inset="0mm,0mm,0mm,0mm" style="mso-fit-shape-to-text:t;">
                <w:txbxContent>
                  <w:p w14:paraId="5D90D84F">
                    <w:pPr>
                      <w:pStyle w:val="1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BC621">
    <w:pPr>
      <w:pStyle w:val="17"/>
      <w:pBdr>
        <w:bottom w:val="none" w:color="auto" w:sz="0" w:space="1"/>
      </w:pBdr>
    </w:pPr>
  </w:p>
  <w:p w14:paraId="286CDB9F">
    <w:pPr>
      <w:pStyle w:val="17"/>
      <w:pBdr>
        <w:bottom w:val="none" w:color="auto" w:sz="0" w:space="1"/>
      </w:pBdr>
    </w:pPr>
  </w:p>
  <w:p w14:paraId="73323182">
    <w:pPr>
      <w:pStyle w:val="17"/>
      <w:pBdr>
        <w:bottom w:val="none" w:color="auto" w:sz="0" w:space="1"/>
      </w:pBd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06B0">
    <w:pPr>
      <w:pStyle w:val="17"/>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0D182">
    <w:pPr>
      <w:pStyle w:val="17"/>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97D7">
    <w:pPr>
      <w:pStyle w:val="17"/>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3006">
    <w:pPr>
      <w:pStyle w:val="17"/>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4376F">
    <w:pPr>
      <w:pStyle w:val="17"/>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A8EF">
    <w:pPr>
      <w:pStyle w:val="17"/>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66A5B">
    <w:pPr>
      <w:pStyle w:val="17"/>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ECE22">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A0F98">
    <w:pPr>
      <w:pStyle w:val="17"/>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C7F6E">
    <w:pPr>
      <w:pStyle w:val="17"/>
      <w:pBdr>
        <w:bottom w:val="none" w:color="auto" w:sz="0" w:space="1"/>
      </w:pBdr>
    </w:pPr>
  </w:p>
  <w:p w14:paraId="64418A8E">
    <w:pPr>
      <w:pStyle w:val="17"/>
      <w:pBdr>
        <w:bottom w:val="none" w:color="auto" w:sz="0" w:space="1"/>
      </w:pBdr>
    </w:pPr>
  </w:p>
  <w:p w14:paraId="416D637F">
    <w:pPr>
      <w:pStyle w:val="1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3B5BE">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D3140">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41D27">
    <w:pPr>
      <w:pStyle w:val="11"/>
      <w:spacing w:before="16" w:line="219" w:lineRule="auto"/>
      <w:rPr>
        <w:rFonts w:hint="eastAsia"/>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7963">
    <w:pPr>
      <w:pStyle w:val="17"/>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3B61">
    <w:pPr>
      <w:pStyle w:val="17"/>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520AD">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7C88"/>
    <w:multiLevelType w:val="singleLevel"/>
    <w:tmpl w:val="87E07C88"/>
    <w:lvl w:ilvl="0" w:tentative="0">
      <w:start w:val="2"/>
      <w:numFmt w:val="chineseCounting"/>
      <w:suff w:val="nothing"/>
      <w:lvlText w:val="%1、"/>
      <w:lvlJc w:val="left"/>
      <w:rPr>
        <w:rFonts w:hint="eastAsia"/>
      </w:rPr>
    </w:lvl>
  </w:abstractNum>
  <w:abstractNum w:abstractNumId="1">
    <w:nsid w:val="D4749B63"/>
    <w:multiLevelType w:val="singleLevel"/>
    <w:tmpl w:val="D4749B63"/>
    <w:lvl w:ilvl="0" w:tentative="0">
      <w:start w:val="1"/>
      <w:numFmt w:val="decimal"/>
      <w:suff w:val="nothing"/>
      <w:lvlText w:val="（%1）"/>
      <w:lvlJc w:val="left"/>
    </w:lvl>
  </w:abstractNum>
  <w:abstractNum w:abstractNumId="2">
    <w:nsid w:val="FE1E572B"/>
    <w:multiLevelType w:val="singleLevel"/>
    <w:tmpl w:val="FE1E572B"/>
    <w:lvl w:ilvl="0" w:tentative="0">
      <w:start w:val="1"/>
      <w:numFmt w:val="decimal"/>
      <w:lvlText w:val="%1."/>
      <w:lvlJc w:val="left"/>
      <w:pPr>
        <w:tabs>
          <w:tab w:val="left" w:pos="312"/>
        </w:tabs>
      </w:pPr>
    </w:lvl>
  </w:abstractNum>
  <w:abstractNum w:abstractNumId="3">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4">
    <w:nsid w:val="291732F4"/>
    <w:multiLevelType w:val="singleLevel"/>
    <w:tmpl w:val="291732F4"/>
    <w:lvl w:ilvl="0" w:tentative="0">
      <w:start w:val="5"/>
      <w:numFmt w:val="chineseCounting"/>
      <w:suff w:val="space"/>
      <w:lvlText w:val="第%1章"/>
      <w:lvlJc w:val="left"/>
      <w:rPr>
        <w:rFonts w:hint="eastAsia"/>
      </w:rPr>
    </w:lvl>
  </w:abstractNum>
  <w:abstractNum w:abstractNumId="5">
    <w:nsid w:val="2A26CB88"/>
    <w:multiLevelType w:val="singleLevel"/>
    <w:tmpl w:val="2A26CB88"/>
    <w:lvl w:ilvl="0" w:tentative="0">
      <w:start w:val="1"/>
      <w:numFmt w:val="decimal"/>
      <w:suff w:val="nothing"/>
      <w:lvlText w:val="%1）"/>
      <w:lvlJc w:val="left"/>
    </w:lvl>
  </w:abstractNum>
  <w:abstractNum w:abstractNumId="6">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3"/>
  </w:num>
  <w:num w:numId="2">
    <w:abstractNumId w:val="7"/>
  </w:num>
  <w:num w:numId="3">
    <w:abstractNumId w:val="0"/>
  </w:num>
  <w:num w:numId="4">
    <w:abstractNumId w:val="4"/>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iYTliZjJmYzcwNDk5ZWQ3OTAyZTI0MzUxOGJlMzMifQ=="/>
  </w:docVars>
  <w:rsids>
    <w:rsidRoot w:val="007A1095"/>
    <w:rsid w:val="000B7386"/>
    <w:rsid w:val="00107A48"/>
    <w:rsid w:val="001B4C71"/>
    <w:rsid w:val="001D26F4"/>
    <w:rsid w:val="002B6D01"/>
    <w:rsid w:val="002F07EC"/>
    <w:rsid w:val="002F5815"/>
    <w:rsid w:val="00317561"/>
    <w:rsid w:val="003E0C59"/>
    <w:rsid w:val="003F403C"/>
    <w:rsid w:val="004426F6"/>
    <w:rsid w:val="0046630E"/>
    <w:rsid w:val="00471790"/>
    <w:rsid w:val="00496DA9"/>
    <w:rsid w:val="00524F51"/>
    <w:rsid w:val="0052566D"/>
    <w:rsid w:val="00592183"/>
    <w:rsid w:val="005E16A6"/>
    <w:rsid w:val="00625B2D"/>
    <w:rsid w:val="006D2A98"/>
    <w:rsid w:val="007112D3"/>
    <w:rsid w:val="0074050B"/>
    <w:rsid w:val="007A1095"/>
    <w:rsid w:val="00877D8B"/>
    <w:rsid w:val="008A48BD"/>
    <w:rsid w:val="008C2F48"/>
    <w:rsid w:val="00907741"/>
    <w:rsid w:val="00921439"/>
    <w:rsid w:val="009277DC"/>
    <w:rsid w:val="0093329C"/>
    <w:rsid w:val="00971ADB"/>
    <w:rsid w:val="009B305B"/>
    <w:rsid w:val="00AD530E"/>
    <w:rsid w:val="00B701B7"/>
    <w:rsid w:val="00B97DA8"/>
    <w:rsid w:val="00C06F9C"/>
    <w:rsid w:val="00C313D1"/>
    <w:rsid w:val="00C51AD2"/>
    <w:rsid w:val="00C85774"/>
    <w:rsid w:val="00CC3097"/>
    <w:rsid w:val="00D85623"/>
    <w:rsid w:val="00DB5A4B"/>
    <w:rsid w:val="00DE03D8"/>
    <w:rsid w:val="00E85706"/>
    <w:rsid w:val="00F15D32"/>
    <w:rsid w:val="00FD7D6C"/>
    <w:rsid w:val="0103164E"/>
    <w:rsid w:val="01041E38"/>
    <w:rsid w:val="01064C9A"/>
    <w:rsid w:val="010725C0"/>
    <w:rsid w:val="010E72CB"/>
    <w:rsid w:val="011F7384"/>
    <w:rsid w:val="0127533C"/>
    <w:rsid w:val="012776D9"/>
    <w:rsid w:val="012B4701"/>
    <w:rsid w:val="01787946"/>
    <w:rsid w:val="01D05F92"/>
    <w:rsid w:val="01DB319C"/>
    <w:rsid w:val="01EB45BC"/>
    <w:rsid w:val="02025461"/>
    <w:rsid w:val="02551A35"/>
    <w:rsid w:val="02661A7B"/>
    <w:rsid w:val="028265A2"/>
    <w:rsid w:val="028D5673"/>
    <w:rsid w:val="02C4050B"/>
    <w:rsid w:val="02CF4893"/>
    <w:rsid w:val="02E72453"/>
    <w:rsid w:val="0332738A"/>
    <w:rsid w:val="03353615"/>
    <w:rsid w:val="03522419"/>
    <w:rsid w:val="0361681B"/>
    <w:rsid w:val="036F4D79"/>
    <w:rsid w:val="038A570F"/>
    <w:rsid w:val="03A2514E"/>
    <w:rsid w:val="040000C7"/>
    <w:rsid w:val="04114082"/>
    <w:rsid w:val="04376274"/>
    <w:rsid w:val="04787C5D"/>
    <w:rsid w:val="04987501"/>
    <w:rsid w:val="04B906F4"/>
    <w:rsid w:val="04D14BA9"/>
    <w:rsid w:val="04E23328"/>
    <w:rsid w:val="04EF43C3"/>
    <w:rsid w:val="04F76DD4"/>
    <w:rsid w:val="05050218"/>
    <w:rsid w:val="05656433"/>
    <w:rsid w:val="05812B41"/>
    <w:rsid w:val="05C36005"/>
    <w:rsid w:val="05D10FDF"/>
    <w:rsid w:val="05F91A40"/>
    <w:rsid w:val="05F973D8"/>
    <w:rsid w:val="06913884"/>
    <w:rsid w:val="06A129CD"/>
    <w:rsid w:val="06DF3FC3"/>
    <w:rsid w:val="06F7755F"/>
    <w:rsid w:val="07247C28"/>
    <w:rsid w:val="075A7AEE"/>
    <w:rsid w:val="07617381"/>
    <w:rsid w:val="07701543"/>
    <w:rsid w:val="07953E4E"/>
    <w:rsid w:val="07CE3241"/>
    <w:rsid w:val="07D502EA"/>
    <w:rsid w:val="07F23E14"/>
    <w:rsid w:val="08131179"/>
    <w:rsid w:val="08585DDB"/>
    <w:rsid w:val="085B1D6F"/>
    <w:rsid w:val="08A76D63"/>
    <w:rsid w:val="08A84AC3"/>
    <w:rsid w:val="08C23B9D"/>
    <w:rsid w:val="08C43471"/>
    <w:rsid w:val="08C571E9"/>
    <w:rsid w:val="08C82928"/>
    <w:rsid w:val="08D51B22"/>
    <w:rsid w:val="08E42D21"/>
    <w:rsid w:val="08FD4BD5"/>
    <w:rsid w:val="09103947"/>
    <w:rsid w:val="093C40C2"/>
    <w:rsid w:val="095F0712"/>
    <w:rsid w:val="09A11A04"/>
    <w:rsid w:val="09BB0D18"/>
    <w:rsid w:val="09E8347B"/>
    <w:rsid w:val="09EF219C"/>
    <w:rsid w:val="09FE0C04"/>
    <w:rsid w:val="0A037FC9"/>
    <w:rsid w:val="0A1522A9"/>
    <w:rsid w:val="0A2148F3"/>
    <w:rsid w:val="0A237672"/>
    <w:rsid w:val="0A244FE9"/>
    <w:rsid w:val="0A726EFC"/>
    <w:rsid w:val="0A767675"/>
    <w:rsid w:val="0AA80259"/>
    <w:rsid w:val="0AAC0660"/>
    <w:rsid w:val="0AB85257"/>
    <w:rsid w:val="0AD41965"/>
    <w:rsid w:val="0ADA51CD"/>
    <w:rsid w:val="0ADE5EDC"/>
    <w:rsid w:val="0AE4326E"/>
    <w:rsid w:val="0AEE0C79"/>
    <w:rsid w:val="0AEF054D"/>
    <w:rsid w:val="0AF21185"/>
    <w:rsid w:val="0B0F4B3F"/>
    <w:rsid w:val="0B163D2C"/>
    <w:rsid w:val="0B184E05"/>
    <w:rsid w:val="0B21104E"/>
    <w:rsid w:val="0B3631FD"/>
    <w:rsid w:val="0B3C7C36"/>
    <w:rsid w:val="0B552AA6"/>
    <w:rsid w:val="0B6E3B68"/>
    <w:rsid w:val="0B81389B"/>
    <w:rsid w:val="0B907F82"/>
    <w:rsid w:val="0BB432EB"/>
    <w:rsid w:val="0BB91287"/>
    <w:rsid w:val="0BD95198"/>
    <w:rsid w:val="0BDB744F"/>
    <w:rsid w:val="0BF16C73"/>
    <w:rsid w:val="0C211D10"/>
    <w:rsid w:val="0C2D23FE"/>
    <w:rsid w:val="0C44434C"/>
    <w:rsid w:val="0C4A0131"/>
    <w:rsid w:val="0C937D2A"/>
    <w:rsid w:val="0CF63E15"/>
    <w:rsid w:val="0D025F22"/>
    <w:rsid w:val="0D094B53"/>
    <w:rsid w:val="0D103128"/>
    <w:rsid w:val="0D14070D"/>
    <w:rsid w:val="0D200E92"/>
    <w:rsid w:val="0D2766C4"/>
    <w:rsid w:val="0D442DD2"/>
    <w:rsid w:val="0D4F0840"/>
    <w:rsid w:val="0D782A7C"/>
    <w:rsid w:val="0D9B37C5"/>
    <w:rsid w:val="0DA9532B"/>
    <w:rsid w:val="0DB15C85"/>
    <w:rsid w:val="0DBA0D48"/>
    <w:rsid w:val="0DD3123D"/>
    <w:rsid w:val="0DDD6D83"/>
    <w:rsid w:val="0DE46363"/>
    <w:rsid w:val="0DF129EC"/>
    <w:rsid w:val="0E01520D"/>
    <w:rsid w:val="0E084E9C"/>
    <w:rsid w:val="0E3F7147"/>
    <w:rsid w:val="0E4F7C80"/>
    <w:rsid w:val="0E6F0993"/>
    <w:rsid w:val="0EAC0E78"/>
    <w:rsid w:val="0EB775D4"/>
    <w:rsid w:val="0ED52308"/>
    <w:rsid w:val="0EE1323C"/>
    <w:rsid w:val="0EED7C9F"/>
    <w:rsid w:val="0F3E3766"/>
    <w:rsid w:val="0F422CD6"/>
    <w:rsid w:val="0F4A0190"/>
    <w:rsid w:val="0F534BB2"/>
    <w:rsid w:val="0F5F7EDB"/>
    <w:rsid w:val="0F694D72"/>
    <w:rsid w:val="0F832534"/>
    <w:rsid w:val="0FFA3C1C"/>
    <w:rsid w:val="101A606C"/>
    <w:rsid w:val="10345380"/>
    <w:rsid w:val="10495D1D"/>
    <w:rsid w:val="10613C9B"/>
    <w:rsid w:val="10A6009B"/>
    <w:rsid w:val="10A81C60"/>
    <w:rsid w:val="10CA54DF"/>
    <w:rsid w:val="10D12BCF"/>
    <w:rsid w:val="10D426BF"/>
    <w:rsid w:val="10E248AF"/>
    <w:rsid w:val="11050ACA"/>
    <w:rsid w:val="11286567"/>
    <w:rsid w:val="1182211B"/>
    <w:rsid w:val="118B778C"/>
    <w:rsid w:val="11AE1E7E"/>
    <w:rsid w:val="11E05B61"/>
    <w:rsid w:val="11E507BB"/>
    <w:rsid w:val="12267170"/>
    <w:rsid w:val="123B7E78"/>
    <w:rsid w:val="12510A21"/>
    <w:rsid w:val="1254771D"/>
    <w:rsid w:val="125E4936"/>
    <w:rsid w:val="12843248"/>
    <w:rsid w:val="128B3251"/>
    <w:rsid w:val="12E060B7"/>
    <w:rsid w:val="12F31522"/>
    <w:rsid w:val="13082AF4"/>
    <w:rsid w:val="13545D39"/>
    <w:rsid w:val="13653AA2"/>
    <w:rsid w:val="13806B2E"/>
    <w:rsid w:val="13833692"/>
    <w:rsid w:val="13833F28"/>
    <w:rsid w:val="13AB072E"/>
    <w:rsid w:val="13CB7DA9"/>
    <w:rsid w:val="143A0A8B"/>
    <w:rsid w:val="143F42F3"/>
    <w:rsid w:val="14506500"/>
    <w:rsid w:val="1457163D"/>
    <w:rsid w:val="147B7751"/>
    <w:rsid w:val="147C30C8"/>
    <w:rsid w:val="147D0B06"/>
    <w:rsid w:val="14CF5677"/>
    <w:rsid w:val="14F3267A"/>
    <w:rsid w:val="150A6991"/>
    <w:rsid w:val="1537655C"/>
    <w:rsid w:val="15B900D5"/>
    <w:rsid w:val="15E72E94"/>
    <w:rsid w:val="15F01535"/>
    <w:rsid w:val="161A6DC6"/>
    <w:rsid w:val="162437A1"/>
    <w:rsid w:val="1627580E"/>
    <w:rsid w:val="162B2D81"/>
    <w:rsid w:val="16414353"/>
    <w:rsid w:val="167F4E7B"/>
    <w:rsid w:val="16B20DAC"/>
    <w:rsid w:val="16C01FB2"/>
    <w:rsid w:val="16C44F84"/>
    <w:rsid w:val="16CE4448"/>
    <w:rsid w:val="170D692B"/>
    <w:rsid w:val="17236482"/>
    <w:rsid w:val="17447849"/>
    <w:rsid w:val="17991F6C"/>
    <w:rsid w:val="17C7563A"/>
    <w:rsid w:val="180F1BFB"/>
    <w:rsid w:val="1820752D"/>
    <w:rsid w:val="184E7CFD"/>
    <w:rsid w:val="18581E27"/>
    <w:rsid w:val="1869193F"/>
    <w:rsid w:val="187D53EA"/>
    <w:rsid w:val="188D7D23"/>
    <w:rsid w:val="18C474BD"/>
    <w:rsid w:val="19147224"/>
    <w:rsid w:val="193208CA"/>
    <w:rsid w:val="193732FB"/>
    <w:rsid w:val="195B397D"/>
    <w:rsid w:val="197233CD"/>
    <w:rsid w:val="198509FA"/>
    <w:rsid w:val="19964CB5"/>
    <w:rsid w:val="19A800A1"/>
    <w:rsid w:val="19AF5A77"/>
    <w:rsid w:val="1A085187"/>
    <w:rsid w:val="1A424B3D"/>
    <w:rsid w:val="1A497C7A"/>
    <w:rsid w:val="1A4A2EE5"/>
    <w:rsid w:val="1A9C249F"/>
    <w:rsid w:val="1ACB4904"/>
    <w:rsid w:val="1ACE63D1"/>
    <w:rsid w:val="1AD42B5F"/>
    <w:rsid w:val="1B0D0CA7"/>
    <w:rsid w:val="1B132036"/>
    <w:rsid w:val="1B1E662C"/>
    <w:rsid w:val="1B4C2B0C"/>
    <w:rsid w:val="1B761B68"/>
    <w:rsid w:val="1BAD7121"/>
    <w:rsid w:val="1BB67591"/>
    <w:rsid w:val="1BE25871"/>
    <w:rsid w:val="1BE3794F"/>
    <w:rsid w:val="1BE85270"/>
    <w:rsid w:val="1BFE4A94"/>
    <w:rsid w:val="1C2A7637"/>
    <w:rsid w:val="1C393D1E"/>
    <w:rsid w:val="1C530249"/>
    <w:rsid w:val="1C626DD1"/>
    <w:rsid w:val="1CFA525B"/>
    <w:rsid w:val="1D011B56"/>
    <w:rsid w:val="1D042CF2"/>
    <w:rsid w:val="1D393C15"/>
    <w:rsid w:val="1D5726AE"/>
    <w:rsid w:val="1DA33B45"/>
    <w:rsid w:val="1DB95610"/>
    <w:rsid w:val="1DC47E64"/>
    <w:rsid w:val="1DDC0E05"/>
    <w:rsid w:val="1E047C1E"/>
    <w:rsid w:val="1E4E3AB1"/>
    <w:rsid w:val="1E5E3605"/>
    <w:rsid w:val="1EBD633A"/>
    <w:rsid w:val="1ED74B9E"/>
    <w:rsid w:val="1EF65C58"/>
    <w:rsid w:val="1F1451D3"/>
    <w:rsid w:val="1F187491"/>
    <w:rsid w:val="1F2524B9"/>
    <w:rsid w:val="1F4B7FF0"/>
    <w:rsid w:val="1F5275D0"/>
    <w:rsid w:val="1F5C044F"/>
    <w:rsid w:val="1F8F4381"/>
    <w:rsid w:val="1FBC2C9C"/>
    <w:rsid w:val="1FEC06A8"/>
    <w:rsid w:val="1FFF21E5"/>
    <w:rsid w:val="200A7D1E"/>
    <w:rsid w:val="2020147D"/>
    <w:rsid w:val="204A3CE5"/>
    <w:rsid w:val="20602CAB"/>
    <w:rsid w:val="206343C0"/>
    <w:rsid w:val="206E2172"/>
    <w:rsid w:val="2096173F"/>
    <w:rsid w:val="20DF4E94"/>
    <w:rsid w:val="20EB1A8B"/>
    <w:rsid w:val="20F16489"/>
    <w:rsid w:val="211F6267"/>
    <w:rsid w:val="215F7D83"/>
    <w:rsid w:val="216B2BCB"/>
    <w:rsid w:val="21A2200B"/>
    <w:rsid w:val="21A47E8B"/>
    <w:rsid w:val="21CE4722"/>
    <w:rsid w:val="21DC7625"/>
    <w:rsid w:val="21ED35E0"/>
    <w:rsid w:val="21EF6040"/>
    <w:rsid w:val="21F11323"/>
    <w:rsid w:val="21F20BF7"/>
    <w:rsid w:val="2240793E"/>
    <w:rsid w:val="225100C5"/>
    <w:rsid w:val="22590C76"/>
    <w:rsid w:val="22596EC8"/>
    <w:rsid w:val="228A52D3"/>
    <w:rsid w:val="231E7E40"/>
    <w:rsid w:val="23353D44"/>
    <w:rsid w:val="23533917"/>
    <w:rsid w:val="235A4CA6"/>
    <w:rsid w:val="235D3E8F"/>
    <w:rsid w:val="23675615"/>
    <w:rsid w:val="236E081B"/>
    <w:rsid w:val="23897339"/>
    <w:rsid w:val="239A4162"/>
    <w:rsid w:val="23C475E5"/>
    <w:rsid w:val="240E6C34"/>
    <w:rsid w:val="24466FD8"/>
    <w:rsid w:val="244B0C37"/>
    <w:rsid w:val="24704181"/>
    <w:rsid w:val="24747FE9"/>
    <w:rsid w:val="247C0C4C"/>
    <w:rsid w:val="247E2C16"/>
    <w:rsid w:val="24B146FC"/>
    <w:rsid w:val="24BB11E4"/>
    <w:rsid w:val="24BE74B6"/>
    <w:rsid w:val="24C01FCA"/>
    <w:rsid w:val="24E6282A"/>
    <w:rsid w:val="24E707BB"/>
    <w:rsid w:val="24EC5DD1"/>
    <w:rsid w:val="24EF58C2"/>
    <w:rsid w:val="250273A3"/>
    <w:rsid w:val="250A44A9"/>
    <w:rsid w:val="250F4832"/>
    <w:rsid w:val="25186BC6"/>
    <w:rsid w:val="25992B77"/>
    <w:rsid w:val="25B85CB3"/>
    <w:rsid w:val="25B85D1E"/>
    <w:rsid w:val="25B96BFB"/>
    <w:rsid w:val="25BA5874"/>
    <w:rsid w:val="25E46AA9"/>
    <w:rsid w:val="260D24A3"/>
    <w:rsid w:val="261C20D1"/>
    <w:rsid w:val="262A2B7C"/>
    <w:rsid w:val="26321F0A"/>
    <w:rsid w:val="26395E66"/>
    <w:rsid w:val="263A78D9"/>
    <w:rsid w:val="26437C73"/>
    <w:rsid w:val="266876DA"/>
    <w:rsid w:val="267970AE"/>
    <w:rsid w:val="26986327"/>
    <w:rsid w:val="26A3466F"/>
    <w:rsid w:val="26C2328E"/>
    <w:rsid w:val="26D62895"/>
    <w:rsid w:val="26F07AB4"/>
    <w:rsid w:val="270D202F"/>
    <w:rsid w:val="27427F2B"/>
    <w:rsid w:val="275639D6"/>
    <w:rsid w:val="277420AE"/>
    <w:rsid w:val="27AB3D22"/>
    <w:rsid w:val="27B30E28"/>
    <w:rsid w:val="27BC2BBD"/>
    <w:rsid w:val="27C91EFB"/>
    <w:rsid w:val="27D82447"/>
    <w:rsid w:val="27E62FAC"/>
    <w:rsid w:val="28305FD5"/>
    <w:rsid w:val="285C501C"/>
    <w:rsid w:val="28665E9B"/>
    <w:rsid w:val="28B53A2B"/>
    <w:rsid w:val="28BE227C"/>
    <w:rsid w:val="28C2730F"/>
    <w:rsid w:val="28D23530"/>
    <w:rsid w:val="28E1457C"/>
    <w:rsid w:val="290D27BA"/>
    <w:rsid w:val="292C06FD"/>
    <w:rsid w:val="29341AF5"/>
    <w:rsid w:val="294B616C"/>
    <w:rsid w:val="295D572D"/>
    <w:rsid w:val="29632114"/>
    <w:rsid w:val="29730AE4"/>
    <w:rsid w:val="298011DE"/>
    <w:rsid w:val="29A73F5B"/>
    <w:rsid w:val="29A749BD"/>
    <w:rsid w:val="29A84CE7"/>
    <w:rsid w:val="29C165B3"/>
    <w:rsid w:val="29D82DC8"/>
    <w:rsid w:val="29E513CE"/>
    <w:rsid w:val="29F3657E"/>
    <w:rsid w:val="29FC1D70"/>
    <w:rsid w:val="2A1862A0"/>
    <w:rsid w:val="2A426494"/>
    <w:rsid w:val="2A6A2C93"/>
    <w:rsid w:val="2A701253"/>
    <w:rsid w:val="2A735C71"/>
    <w:rsid w:val="2A766254"/>
    <w:rsid w:val="2A8A1A57"/>
    <w:rsid w:val="2AAA4D1F"/>
    <w:rsid w:val="2AD27817"/>
    <w:rsid w:val="2B381D70"/>
    <w:rsid w:val="2B5A4195"/>
    <w:rsid w:val="2B5A777A"/>
    <w:rsid w:val="2B8A00F2"/>
    <w:rsid w:val="2B9770E6"/>
    <w:rsid w:val="2BA967CA"/>
    <w:rsid w:val="2BBA4FA9"/>
    <w:rsid w:val="2BEB700F"/>
    <w:rsid w:val="2BF37A45"/>
    <w:rsid w:val="2C3D6F12"/>
    <w:rsid w:val="2C4D6189"/>
    <w:rsid w:val="2C5B09A1"/>
    <w:rsid w:val="2C690AB7"/>
    <w:rsid w:val="2C9034E6"/>
    <w:rsid w:val="2C9E20A7"/>
    <w:rsid w:val="2CAE7E10"/>
    <w:rsid w:val="2CDE24A4"/>
    <w:rsid w:val="2CF6100E"/>
    <w:rsid w:val="2CFA3FA8"/>
    <w:rsid w:val="2D2F2EE4"/>
    <w:rsid w:val="2D3F7D18"/>
    <w:rsid w:val="2D406CBA"/>
    <w:rsid w:val="2D583D9B"/>
    <w:rsid w:val="2D595FCE"/>
    <w:rsid w:val="2D6A01DB"/>
    <w:rsid w:val="2DAB456E"/>
    <w:rsid w:val="2DCE2518"/>
    <w:rsid w:val="2DDD09AD"/>
    <w:rsid w:val="2DE47F8D"/>
    <w:rsid w:val="2E0054F5"/>
    <w:rsid w:val="2E2F43B1"/>
    <w:rsid w:val="2E352597"/>
    <w:rsid w:val="2E3D2C8F"/>
    <w:rsid w:val="2E652751"/>
    <w:rsid w:val="2EA314DE"/>
    <w:rsid w:val="2EAA2306"/>
    <w:rsid w:val="2EC93128"/>
    <w:rsid w:val="2EDA313F"/>
    <w:rsid w:val="2F464330"/>
    <w:rsid w:val="2F4D3910"/>
    <w:rsid w:val="2F654BCD"/>
    <w:rsid w:val="2F8530AA"/>
    <w:rsid w:val="2F854E58"/>
    <w:rsid w:val="2FA1177E"/>
    <w:rsid w:val="2FA21EAE"/>
    <w:rsid w:val="2FA554FB"/>
    <w:rsid w:val="2FBA7D98"/>
    <w:rsid w:val="2FD67A0A"/>
    <w:rsid w:val="2FDC2E5C"/>
    <w:rsid w:val="300761B5"/>
    <w:rsid w:val="30207A63"/>
    <w:rsid w:val="30534F57"/>
    <w:rsid w:val="308570DA"/>
    <w:rsid w:val="30AB67C8"/>
    <w:rsid w:val="30BF439A"/>
    <w:rsid w:val="30F312BD"/>
    <w:rsid w:val="31023490"/>
    <w:rsid w:val="311C17EC"/>
    <w:rsid w:val="31503B47"/>
    <w:rsid w:val="317C0D26"/>
    <w:rsid w:val="317F3B29"/>
    <w:rsid w:val="31A812D2"/>
    <w:rsid w:val="31D64F52"/>
    <w:rsid w:val="31E033CC"/>
    <w:rsid w:val="32081D71"/>
    <w:rsid w:val="321B5040"/>
    <w:rsid w:val="32650F71"/>
    <w:rsid w:val="32B21D8F"/>
    <w:rsid w:val="32CB48E4"/>
    <w:rsid w:val="32CB5278"/>
    <w:rsid w:val="32D8250F"/>
    <w:rsid w:val="32DE688C"/>
    <w:rsid w:val="32E97DF4"/>
    <w:rsid w:val="32F13DE5"/>
    <w:rsid w:val="33053DC9"/>
    <w:rsid w:val="3311092F"/>
    <w:rsid w:val="331B6BE8"/>
    <w:rsid w:val="331F61ED"/>
    <w:rsid w:val="332D305C"/>
    <w:rsid w:val="33484B1B"/>
    <w:rsid w:val="33863895"/>
    <w:rsid w:val="3397134D"/>
    <w:rsid w:val="33DE0FDB"/>
    <w:rsid w:val="340C6244"/>
    <w:rsid w:val="341C7C16"/>
    <w:rsid w:val="342A06C4"/>
    <w:rsid w:val="342C7F98"/>
    <w:rsid w:val="344678F3"/>
    <w:rsid w:val="34545741"/>
    <w:rsid w:val="34735BC7"/>
    <w:rsid w:val="34763909"/>
    <w:rsid w:val="348B0D07"/>
    <w:rsid w:val="34934894"/>
    <w:rsid w:val="34993154"/>
    <w:rsid w:val="34A85EA1"/>
    <w:rsid w:val="35156C7E"/>
    <w:rsid w:val="355E044A"/>
    <w:rsid w:val="356179D5"/>
    <w:rsid w:val="358D0F0B"/>
    <w:rsid w:val="35904C40"/>
    <w:rsid w:val="35B5604D"/>
    <w:rsid w:val="35D94150"/>
    <w:rsid w:val="360D0E8D"/>
    <w:rsid w:val="36176A26"/>
    <w:rsid w:val="361C7D44"/>
    <w:rsid w:val="36340B34"/>
    <w:rsid w:val="36595A3B"/>
    <w:rsid w:val="3679323D"/>
    <w:rsid w:val="368A544A"/>
    <w:rsid w:val="368D6CE8"/>
    <w:rsid w:val="369D517D"/>
    <w:rsid w:val="36A125AC"/>
    <w:rsid w:val="36A209E6"/>
    <w:rsid w:val="36AA1648"/>
    <w:rsid w:val="36B932B8"/>
    <w:rsid w:val="36DD37CC"/>
    <w:rsid w:val="37072D8A"/>
    <w:rsid w:val="374D735E"/>
    <w:rsid w:val="37661A13"/>
    <w:rsid w:val="376A010C"/>
    <w:rsid w:val="37792261"/>
    <w:rsid w:val="378E1F09"/>
    <w:rsid w:val="3795396A"/>
    <w:rsid w:val="37B07132"/>
    <w:rsid w:val="37BC3FFD"/>
    <w:rsid w:val="37C14E9C"/>
    <w:rsid w:val="37EF722C"/>
    <w:rsid w:val="37F012DD"/>
    <w:rsid w:val="37FE39FA"/>
    <w:rsid w:val="37FF578A"/>
    <w:rsid w:val="38003C16"/>
    <w:rsid w:val="381E5E4A"/>
    <w:rsid w:val="382063C4"/>
    <w:rsid w:val="382611A3"/>
    <w:rsid w:val="388365F5"/>
    <w:rsid w:val="38BE762D"/>
    <w:rsid w:val="38C5276A"/>
    <w:rsid w:val="38D8455F"/>
    <w:rsid w:val="38E23DE0"/>
    <w:rsid w:val="39050DB8"/>
    <w:rsid w:val="3914724D"/>
    <w:rsid w:val="39203E44"/>
    <w:rsid w:val="3925145A"/>
    <w:rsid w:val="3930426A"/>
    <w:rsid w:val="395D09B7"/>
    <w:rsid w:val="399E5818"/>
    <w:rsid w:val="39BF540B"/>
    <w:rsid w:val="39C42A21"/>
    <w:rsid w:val="39D9298A"/>
    <w:rsid w:val="39F5777E"/>
    <w:rsid w:val="3A361B71"/>
    <w:rsid w:val="3A534A10"/>
    <w:rsid w:val="3A937AD3"/>
    <w:rsid w:val="3AB111F7"/>
    <w:rsid w:val="3AD82C28"/>
    <w:rsid w:val="3AEA2269"/>
    <w:rsid w:val="3AFC1371"/>
    <w:rsid w:val="3B0E03F8"/>
    <w:rsid w:val="3B4958D4"/>
    <w:rsid w:val="3B533731"/>
    <w:rsid w:val="3B633507"/>
    <w:rsid w:val="3B822B94"/>
    <w:rsid w:val="3B984165"/>
    <w:rsid w:val="3BC327ED"/>
    <w:rsid w:val="3BFC162A"/>
    <w:rsid w:val="3BFC64A2"/>
    <w:rsid w:val="3C447E49"/>
    <w:rsid w:val="3C4E0BC2"/>
    <w:rsid w:val="3C7B7D0F"/>
    <w:rsid w:val="3C8B7826"/>
    <w:rsid w:val="3C9105FE"/>
    <w:rsid w:val="3CC021A3"/>
    <w:rsid w:val="3CC80A7A"/>
    <w:rsid w:val="3CD5176B"/>
    <w:rsid w:val="3CEA16FC"/>
    <w:rsid w:val="3D0D3604"/>
    <w:rsid w:val="3D1617E6"/>
    <w:rsid w:val="3D2008B6"/>
    <w:rsid w:val="3D22018A"/>
    <w:rsid w:val="3D33176D"/>
    <w:rsid w:val="3D572F78"/>
    <w:rsid w:val="3D7239A4"/>
    <w:rsid w:val="3D842BF3"/>
    <w:rsid w:val="3D8E6581"/>
    <w:rsid w:val="3D913C2B"/>
    <w:rsid w:val="3D934BE4"/>
    <w:rsid w:val="3DAF504E"/>
    <w:rsid w:val="3DB16F91"/>
    <w:rsid w:val="3DB87358"/>
    <w:rsid w:val="3DFC4FF2"/>
    <w:rsid w:val="3DFE0BF8"/>
    <w:rsid w:val="3E386533"/>
    <w:rsid w:val="3E946E66"/>
    <w:rsid w:val="3EB4725C"/>
    <w:rsid w:val="3EB71BA1"/>
    <w:rsid w:val="3ECA6D2C"/>
    <w:rsid w:val="3F063FF5"/>
    <w:rsid w:val="3F0833B0"/>
    <w:rsid w:val="3F0F18F4"/>
    <w:rsid w:val="3F112386"/>
    <w:rsid w:val="3F24047B"/>
    <w:rsid w:val="3F360F9A"/>
    <w:rsid w:val="3F43263A"/>
    <w:rsid w:val="3F567F7A"/>
    <w:rsid w:val="3F676329"/>
    <w:rsid w:val="3F827606"/>
    <w:rsid w:val="3FAF5BAA"/>
    <w:rsid w:val="3FB11C9A"/>
    <w:rsid w:val="3FD91DCF"/>
    <w:rsid w:val="3FE71DCC"/>
    <w:rsid w:val="3FEE07F8"/>
    <w:rsid w:val="3FF43934"/>
    <w:rsid w:val="40152228"/>
    <w:rsid w:val="40185875"/>
    <w:rsid w:val="40302BBE"/>
    <w:rsid w:val="4033445D"/>
    <w:rsid w:val="403C77B5"/>
    <w:rsid w:val="40411663"/>
    <w:rsid w:val="40A02455"/>
    <w:rsid w:val="40A47108"/>
    <w:rsid w:val="40BC250B"/>
    <w:rsid w:val="40BD7E43"/>
    <w:rsid w:val="40C61775"/>
    <w:rsid w:val="40D914A8"/>
    <w:rsid w:val="40EB4D37"/>
    <w:rsid w:val="40EF2A79"/>
    <w:rsid w:val="40FA582D"/>
    <w:rsid w:val="41154778"/>
    <w:rsid w:val="412929F5"/>
    <w:rsid w:val="412D7054"/>
    <w:rsid w:val="41362456"/>
    <w:rsid w:val="41411E71"/>
    <w:rsid w:val="41452699"/>
    <w:rsid w:val="414F3518"/>
    <w:rsid w:val="415C0E5E"/>
    <w:rsid w:val="41601281"/>
    <w:rsid w:val="417D2716"/>
    <w:rsid w:val="41A53138"/>
    <w:rsid w:val="41F768C6"/>
    <w:rsid w:val="41F83BB0"/>
    <w:rsid w:val="420A743F"/>
    <w:rsid w:val="420B68A9"/>
    <w:rsid w:val="420D42ED"/>
    <w:rsid w:val="421922FE"/>
    <w:rsid w:val="421A3B26"/>
    <w:rsid w:val="423C095D"/>
    <w:rsid w:val="42472441"/>
    <w:rsid w:val="42B51AA1"/>
    <w:rsid w:val="42B555FD"/>
    <w:rsid w:val="42D632AD"/>
    <w:rsid w:val="433E3BB3"/>
    <w:rsid w:val="435E3EE6"/>
    <w:rsid w:val="436332AB"/>
    <w:rsid w:val="437E4B69"/>
    <w:rsid w:val="439E2535"/>
    <w:rsid w:val="439E3636"/>
    <w:rsid w:val="43BD0C0D"/>
    <w:rsid w:val="43C0274C"/>
    <w:rsid w:val="43CF6A55"/>
    <w:rsid w:val="43D30430"/>
    <w:rsid w:val="43D311AD"/>
    <w:rsid w:val="43EA39CC"/>
    <w:rsid w:val="440305EA"/>
    <w:rsid w:val="44102E8B"/>
    <w:rsid w:val="442F1269"/>
    <w:rsid w:val="44354026"/>
    <w:rsid w:val="445C115F"/>
    <w:rsid w:val="44801C3A"/>
    <w:rsid w:val="44A37392"/>
    <w:rsid w:val="44BC2C73"/>
    <w:rsid w:val="44E651CE"/>
    <w:rsid w:val="44E87F0C"/>
    <w:rsid w:val="44FB0843"/>
    <w:rsid w:val="451900C5"/>
    <w:rsid w:val="45245D45"/>
    <w:rsid w:val="453A6A0A"/>
    <w:rsid w:val="45742080"/>
    <w:rsid w:val="45AA6F6F"/>
    <w:rsid w:val="46252A99"/>
    <w:rsid w:val="467021EF"/>
    <w:rsid w:val="46785C19"/>
    <w:rsid w:val="46790A87"/>
    <w:rsid w:val="467A1480"/>
    <w:rsid w:val="46D544C0"/>
    <w:rsid w:val="470628CB"/>
    <w:rsid w:val="470A52AF"/>
    <w:rsid w:val="470E1780"/>
    <w:rsid w:val="475F03BB"/>
    <w:rsid w:val="47B12ABE"/>
    <w:rsid w:val="47CD17A9"/>
    <w:rsid w:val="47D66741"/>
    <w:rsid w:val="47DB3D58"/>
    <w:rsid w:val="47EF7803"/>
    <w:rsid w:val="481132D5"/>
    <w:rsid w:val="481D1461"/>
    <w:rsid w:val="483F39BB"/>
    <w:rsid w:val="48474F49"/>
    <w:rsid w:val="485458B8"/>
    <w:rsid w:val="486A6E89"/>
    <w:rsid w:val="48831983"/>
    <w:rsid w:val="488717E9"/>
    <w:rsid w:val="488902F8"/>
    <w:rsid w:val="489B7043"/>
    <w:rsid w:val="489D725F"/>
    <w:rsid w:val="48B00D40"/>
    <w:rsid w:val="48BA7BF5"/>
    <w:rsid w:val="48F442C0"/>
    <w:rsid w:val="48F50EBC"/>
    <w:rsid w:val="49247038"/>
    <w:rsid w:val="493A1B7A"/>
    <w:rsid w:val="493D5BFB"/>
    <w:rsid w:val="493F0316"/>
    <w:rsid w:val="495711BC"/>
    <w:rsid w:val="495C2C76"/>
    <w:rsid w:val="495F2766"/>
    <w:rsid w:val="49634005"/>
    <w:rsid w:val="4A01737A"/>
    <w:rsid w:val="4A0F1A96"/>
    <w:rsid w:val="4A254A21"/>
    <w:rsid w:val="4A5129BB"/>
    <w:rsid w:val="4A670F17"/>
    <w:rsid w:val="4A743045"/>
    <w:rsid w:val="4A9326C8"/>
    <w:rsid w:val="4AD404E8"/>
    <w:rsid w:val="4AD43451"/>
    <w:rsid w:val="4B0F4F64"/>
    <w:rsid w:val="4B3B68BB"/>
    <w:rsid w:val="4B4A27B6"/>
    <w:rsid w:val="4B6C4CC7"/>
    <w:rsid w:val="4B9304A5"/>
    <w:rsid w:val="4BBE3774"/>
    <w:rsid w:val="4BDE3E16"/>
    <w:rsid w:val="4BEE5BB8"/>
    <w:rsid w:val="4C160CA6"/>
    <w:rsid w:val="4C2F5868"/>
    <w:rsid w:val="4C4172EC"/>
    <w:rsid w:val="4C456AAA"/>
    <w:rsid w:val="4C6C1422"/>
    <w:rsid w:val="4C72791F"/>
    <w:rsid w:val="4C9E7102"/>
    <w:rsid w:val="4CA65103"/>
    <w:rsid w:val="4CAF130F"/>
    <w:rsid w:val="4CC0351C"/>
    <w:rsid w:val="4CF136D5"/>
    <w:rsid w:val="4D221D9C"/>
    <w:rsid w:val="4D243AAB"/>
    <w:rsid w:val="4D3267B3"/>
    <w:rsid w:val="4D351E2D"/>
    <w:rsid w:val="4D3959C4"/>
    <w:rsid w:val="4D5C6B60"/>
    <w:rsid w:val="4DBE5CAD"/>
    <w:rsid w:val="4DE85CF6"/>
    <w:rsid w:val="4DEA3F85"/>
    <w:rsid w:val="4DEA6AA2"/>
    <w:rsid w:val="4DF173A8"/>
    <w:rsid w:val="4E0D2791"/>
    <w:rsid w:val="4E11235C"/>
    <w:rsid w:val="4E214FB1"/>
    <w:rsid w:val="4E2D27F0"/>
    <w:rsid w:val="4E2F2707"/>
    <w:rsid w:val="4E3E0B9C"/>
    <w:rsid w:val="4E597B99"/>
    <w:rsid w:val="4E5F2D2E"/>
    <w:rsid w:val="4E797E26"/>
    <w:rsid w:val="4E8F25D2"/>
    <w:rsid w:val="4EA74993"/>
    <w:rsid w:val="4EAB0005"/>
    <w:rsid w:val="4EBE7F2F"/>
    <w:rsid w:val="4ECA68D4"/>
    <w:rsid w:val="4ECC61A8"/>
    <w:rsid w:val="4EE5393D"/>
    <w:rsid w:val="4EF80DAD"/>
    <w:rsid w:val="4EFB4CDF"/>
    <w:rsid w:val="4F1472F8"/>
    <w:rsid w:val="4F262BA1"/>
    <w:rsid w:val="4F365D17"/>
    <w:rsid w:val="4F717664"/>
    <w:rsid w:val="4FA35CE3"/>
    <w:rsid w:val="4FAB13D6"/>
    <w:rsid w:val="4FCC3EAE"/>
    <w:rsid w:val="4FD1306B"/>
    <w:rsid w:val="4FE17A31"/>
    <w:rsid w:val="4FE90FDC"/>
    <w:rsid w:val="4FF27E90"/>
    <w:rsid w:val="50067556"/>
    <w:rsid w:val="50151DD1"/>
    <w:rsid w:val="502A587C"/>
    <w:rsid w:val="503E367B"/>
    <w:rsid w:val="50496D46"/>
    <w:rsid w:val="50555CF6"/>
    <w:rsid w:val="50566671"/>
    <w:rsid w:val="509251CF"/>
    <w:rsid w:val="50A7746D"/>
    <w:rsid w:val="50DE21C3"/>
    <w:rsid w:val="50FE2865"/>
    <w:rsid w:val="51025EB1"/>
    <w:rsid w:val="514B30FE"/>
    <w:rsid w:val="517A638F"/>
    <w:rsid w:val="51A0391C"/>
    <w:rsid w:val="51AA0F5B"/>
    <w:rsid w:val="51F835A8"/>
    <w:rsid w:val="51FE0D6E"/>
    <w:rsid w:val="5225162D"/>
    <w:rsid w:val="52397FF8"/>
    <w:rsid w:val="525D0596"/>
    <w:rsid w:val="52884ADC"/>
    <w:rsid w:val="52891399"/>
    <w:rsid w:val="5295082F"/>
    <w:rsid w:val="529A3CDB"/>
    <w:rsid w:val="52A72AD0"/>
    <w:rsid w:val="52A86F2C"/>
    <w:rsid w:val="52C06024"/>
    <w:rsid w:val="52D47D21"/>
    <w:rsid w:val="52E91706"/>
    <w:rsid w:val="52ED2B91"/>
    <w:rsid w:val="53031551"/>
    <w:rsid w:val="53206F46"/>
    <w:rsid w:val="53300910"/>
    <w:rsid w:val="53480DF2"/>
    <w:rsid w:val="536746F1"/>
    <w:rsid w:val="537806AC"/>
    <w:rsid w:val="538A6632"/>
    <w:rsid w:val="53CA4C80"/>
    <w:rsid w:val="540208BE"/>
    <w:rsid w:val="54334CD3"/>
    <w:rsid w:val="547F3CBD"/>
    <w:rsid w:val="54D26854"/>
    <w:rsid w:val="54E9355C"/>
    <w:rsid w:val="54EA3B69"/>
    <w:rsid w:val="54FC3A8D"/>
    <w:rsid w:val="5540169E"/>
    <w:rsid w:val="5545360C"/>
    <w:rsid w:val="554A0566"/>
    <w:rsid w:val="557F521D"/>
    <w:rsid w:val="55BD5925"/>
    <w:rsid w:val="55DD5ACE"/>
    <w:rsid w:val="55F924AC"/>
    <w:rsid w:val="561641AD"/>
    <w:rsid w:val="561C5C67"/>
    <w:rsid w:val="56570F13"/>
    <w:rsid w:val="56653251"/>
    <w:rsid w:val="566969D2"/>
    <w:rsid w:val="569539D1"/>
    <w:rsid w:val="56C9121F"/>
    <w:rsid w:val="56CB31E9"/>
    <w:rsid w:val="56DB3D41"/>
    <w:rsid w:val="56F269C8"/>
    <w:rsid w:val="56F9104F"/>
    <w:rsid w:val="5721105B"/>
    <w:rsid w:val="572E6585"/>
    <w:rsid w:val="57614F8D"/>
    <w:rsid w:val="57802226"/>
    <w:rsid w:val="578E4942"/>
    <w:rsid w:val="57AB4137"/>
    <w:rsid w:val="57BD5228"/>
    <w:rsid w:val="57E44BF8"/>
    <w:rsid w:val="580F5357"/>
    <w:rsid w:val="58125826"/>
    <w:rsid w:val="58125AC6"/>
    <w:rsid w:val="58207565"/>
    <w:rsid w:val="582A5283"/>
    <w:rsid w:val="58515970"/>
    <w:rsid w:val="586E207E"/>
    <w:rsid w:val="587D4F41"/>
    <w:rsid w:val="58906498"/>
    <w:rsid w:val="589A5068"/>
    <w:rsid w:val="58AB32D2"/>
    <w:rsid w:val="58B03E78"/>
    <w:rsid w:val="58D520FD"/>
    <w:rsid w:val="58EB1921"/>
    <w:rsid w:val="5906349C"/>
    <w:rsid w:val="59100D0A"/>
    <w:rsid w:val="59101387"/>
    <w:rsid w:val="59590D73"/>
    <w:rsid w:val="596D3289"/>
    <w:rsid w:val="597852A4"/>
    <w:rsid w:val="59C97EB4"/>
    <w:rsid w:val="5A0D40F1"/>
    <w:rsid w:val="5A1530F9"/>
    <w:rsid w:val="5A3410A5"/>
    <w:rsid w:val="5A407A4A"/>
    <w:rsid w:val="5AB20E59"/>
    <w:rsid w:val="5AC16DDD"/>
    <w:rsid w:val="5AE56C93"/>
    <w:rsid w:val="5AE900E2"/>
    <w:rsid w:val="5AED7BD2"/>
    <w:rsid w:val="5B061086"/>
    <w:rsid w:val="5B123195"/>
    <w:rsid w:val="5B130550"/>
    <w:rsid w:val="5B1606D4"/>
    <w:rsid w:val="5B3114AA"/>
    <w:rsid w:val="5B345801"/>
    <w:rsid w:val="5B6B0AF7"/>
    <w:rsid w:val="5B70585B"/>
    <w:rsid w:val="5B8027F4"/>
    <w:rsid w:val="5B92737E"/>
    <w:rsid w:val="5B93247B"/>
    <w:rsid w:val="5BAA4D8C"/>
    <w:rsid w:val="5BD13050"/>
    <w:rsid w:val="5C267118"/>
    <w:rsid w:val="5C2B7371"/>
    <w:rsid w:val="5C4612E4"/>
    <w:rsid w:val="5C766245"/>
    <w:rsid w:val="5C884E39"/>
    <w:rsid w:val="5C8B3271"/>
    <w:rsid w:val="5C9240CE"/>
    <w:rsid w:val="5CD10258"/>
    <w:rsid w:val="5CF3349A"/>
    <w:rsid w:val="5D0A3B5C"/>
    <w:rsid w:val="5D2C5CEA"/>
    <w:rsid w:val="5D345342"/>
    <w:rsid w:val="5D635829"/>
    <w:rsid w:val="5D765980"/>
    <w:rsid w:val="5DE60909"/>
    <w:rsid w:val="5DFA73D9"/>
    <w:rsid w:val="5DFB7343"/>
    <w:rsid w:val="5E842B38"/>
    <w:rsid w:val="5E8E6FD6"/>
    <w:rsid w:val="5E912F6A"/>
    <w:rsid w:val="5E9F7435"/>
    <w:rsid w:val="5EA40F17"/>
    <w:rsid w:val="5EAE1A3A"/>
    <w:rsid w:val="5EE04437"/>
    <w:rsid w:val="5EF05EE3"/>
    <w:rsid w:val="5EF25CC5"/>
    <w:rsid w:val="5EF576D5"/>
    <w:rsid w:val="5F685A79"/>
    <w:rsid w:val="5F947697"/>
    <w:rsid w:val="5FB23198"/>
    <w:rsid w:val="5FB567E4"/>
    <w:rsid w:val="5FC1595A"/>
    <w:rsid w:val="5FE01AB3"/>
    <w:rsid w:val="5FF76DFD"/>
    <w:rsid w:val="600546D1"/>
    <w:rsid w:val="60397415"/>
    <w:rsid w:val="603B1708"/>
    <w:rsid w:val="604A1623"/>
    <w:rsid w:val="60830691"/>
    <w:rsid w:val="60956D42"/>
    <w:rsid w:val="609F70BE"/>
    <w:rsid w:val="60A01243"/>
    <w:rsid w:val="60C26B4A"/>
    <w:rsid w:val="60D158A0"/>
    <w:rsid w:val="60E03D35"/>
    <w:rsid w:val="60EB5B0D"/>
    <w:rsid w:val="612956DC"/>
    <w:rsid w:val="61347D7B"/>
    <w:rsid w:val="615D4BA4"/>
    <w:rsid w:val="616F07BE"/>
    <w:rsid w:val="619F774C"/>
    <w:rsid w:val="61A92379"/>
    <w:rsid w:val="61CE161D"/>
    <w:rsid w:val="61CE1DDF"/>
    <w:rsid w:val="61E87F6C"/>
    <w:rsid w:val="61FA4982"/>
    <w:rsid w:val="62091AD5"/>
    <w:rsid w:val="6210721F"/>
    <w:rsid w:val="62512233"/>
    <w:rsid w:val="625978FB"/>
    <w:rsid w:val="625E13B5"/>
    <w:rsid w:val="62634CC2"/>
    <w:rsid w:val="62791D4B"/>
    <w:rsid w:val="629C3F2E"/>
    <w:rsid w:val="62CA07F9"/>
    <w:rsid w:val="62D72BDE"/>
    <w:rsid w:val="62F34759"/>
    <w:rsid w:val="6311467A"/>
    <w:rsid w:val="631B1054"/>
    <w:rsid w:val="634A36E8"/>
    <w:rsid w:val="63574146"/>
    <w:rsid w:val="6362207E"/>
    <w:rsid w:val="638E4792"/>
    <w:rsid w:val="638E7F62"/>
    <w:rsid w:val="63BF02E1"/>
    <w:rsid w:val="63C90AB0"/>
    <w:rsid w:val="63EB33C3"/>
    <w:rsid w:val="64D15E6F"/>
    <w:rsid w:val="64D42A7F"/>
    <w:rsid w:val="64D771FD"/>
    <w:rsid w:val="652E7A0E"/>
    <w:rsid w:val="653B3C30"/>
    <w:rsid w:val="65764C68"/>
    <w:rsid w:val="658B0713"/>
    <w:rsid w:val="659B647C"/>
    <w:rsid w:val="65A417D5"/>
    <w:rsid w:val="65C13D52"/>
    <w:rsid w:val="65D06126"/>
    <w:rsid w:val="65FD615B"/>
    <w:rsid w:val="6609788A"/>
    <w:rsid w:val="665F194A"/>
    <w:rsid w:val="668002B5"/>
    <w:rsid w:val="66890C0F"/>
    <w:rsid w:val="668E2A8E"/>
    <w:rsid w:val="668E40FD"/>
    <w:rsid w:val="66B2655C"/>
    <w:rsid w:val="66C00A3D"/>
    <w:rsid w:val="66C11F13"/>
    <w:rsid w:val="66CC2D91"/>
    <w:rsid w:val="66F66060"/>
    <w:rsid w:val="67134B50"/>
    <w:rsid w:val="67761EA2"/>
    <w:rsid w:val="678C7A15"/>
    <w:rsid w:val="67B4697E"/>
    <w:rsid w:val="67C75C12"/>
    <w:rsid w:val="67D85766"/>
    <w:rsid w:val="67DC5256"/>
    <w:rsid w:val="682F4905"/>
    <w:rsid w:val="683E1A6D"/>
    <w:rsid w:val="685B5FDE"/>
    <w:rsid w:val="685E02F5"/>
    <w:rsid w:val="68662D72"/>
    <w:rsid w:val="686A0AB4"/>
    <w:rsid w:val="686E1C09"/>
    <w:rsid w:val="68802085"/>
    <w:rsid w:val="68955405"/>
    <w:rsid w:val="689C682D"/>
    <w:rsid w:val="689E69AF"/>
    <w:rsid w:val="68A5389A"/>
    <w:rsid w:val="691C4E21"/>
    <w:rsid w:val="69496431"/>
    <w:rsid w:val="699B4C9D"/>
    <w:rsid w:val="69A53071"/>
    <w:rsid w:val="69A8152E"/>
    <w:rsid w:val="69DB4B07"/>
    <w:rsid w:val="69EC374B"/>
    <w:rsid w:val="69EE74C3"/>
    <w:rsid w:val="69F021DB"/>
    <w:rsid w:val="6A196664"/>
    <w:rsid w:val="6A226815"/>
    <w:rsid w:val="6A3550F2"/>
    <w:rsid w:val="6A512E95"/>
    <w:rsid w:val="6A5A6906"/>
    <w:rsid w:val="6A6652AB"/>
    <w:rsid w:val="6A8A7C5F"/>
    <w:rsid w:val="6A900F74"/>
    <w:rsid w:val="6AA36ABD"/>
    <w:rsid w:val="6AA906FC"/>
    <w:rsid w:val="6AAB53B4"/>
    <w:rsid w:val="6AD87B39"/>
    <w:rsid w:val="6ADF0BB9"/>
    <w:rsid w:val="6AE82773"/>
    <w:rsid w:val="6AEF5C2E"/>
    <w:rsid w:val="6AFB248B"/>
    <w:rsid w:val="6B327BD7"/>
    <w:rsid w:val="6B364C7D"/>
    <w:rsid w:val="6B460C38"/>
    <w:rsid w:val="6B623CC4"/>
    <w:rsid w:val="6B642770"/>
    <w:rsid w:val="6B7808B6"/>
    <w:rsid w:val="6B9145AA"/>
    <w:rsid w:val="6BBD18FB"/>
    <w:rsid w:val="6BD25BA3"/>
    <w:rsid w:val="6BE75675"/>
    <w:rsid w:val="6BF64B73"/>
    <w:rsid w:val="6C0A03EA"/>
    <w:rsid w:val="6C305B70"/>
    <w:rsid w:val="6C5A2BED"/>
    <w:rsid w:val="6C5F3259"/>
    <w:rsid w:val="6C64581A"/>
    <w:rsid w:val="6CDB4CC5"/>
    <w:rsid w:val="6CE45CA5"/>
    <w:rsid w:val="6D371F5F"/>
    <w:rsid w:val="6D527D69"/>
    <w:rsid w:val="6D667349"/>
    <w:rsid w:val="6D6A6E60"/>
    <w:rsid w:val="6D6B7FD4"/>
    <w:rsid w:val="6D6D4267"/>
    <w:rsid w:val="6D8048D6"/>
    <w:rsid w:val="6D9327BD"/>
    <w:rsid w:val="6D940381"/>
    <w:rsid w:val="6DAA3701"/>
    <w:rsid w:val="6DFD5F26"/>
    <w:rsid w:val="6E172BE7"/>
    <w:rsid w:val="6E1D0376"/>
    <w:rsid w:val="6E453429"/>
    <w:rsid w:val="6E731D44"/>
    <w:rsid w:val="6E82467D"/>
    <w:rsid w:val="6EA2087C"/>
    <w:rsid w:val="6EB56801"/>
    <w:rsid w:val="6ED37C2C"/>
    <w:rsid w:val="6ED92668"/>
    <w:rsid w:val="6F0D5441"/>
    <w:rsid w:val="6F1F1696"/>
    <w:rsid w:val="6F3040D9"/>
    <w:rsid w:val="6F524050"/>
    <w:rsid w:val="6F9C351D"/>
    <w:rsid w:val="7021508C"/>
    <w:rsid w:val="702459EC"/>
    <w:rsid w:val="70671A66"/>
    <w:rsid w:val="706F5F82"/>
    <w:rsid w:val="70973C2D"/>
    <w:rsid w:val="70B30B1E"/>
    <w:rsid w:val="70C27F0E"/>
    <w:rsid w:val="70EC5DDE"/>
    <w:rsid w:val="70FC536B"/>
    <w:rsid w:val="7134006B"/>
    <w:rsid w:val="713D0247"/>
    <w:rsid w:val="71645762"/>
    <w:rsid w:val="71771B4C"/>
    <w:rsid w:val="718030F6"/>
    <w:rsid w:val="718067A2"/>
    <w:rsid w:val="71816E6E"/>
    <w:rsid w:val="718F6BAA"/>
    <w:rsid w:val="71B10803"/>
    <w:rsid w:val="71D67D6A"/>
    <w:rsid w:val="721A563F"/>
    <w:rsid w:val="72200435"/>
    <w:rsid w:val="723C0663"/>
    <w:rsid w:val="72427709"/>
    <w:rsid w:val="7249798C"/>
    <w:rsid w:val="7258197D"/>
    <w:rsid w:val="72592568"/>
    <w:rsid w:val="728E091D"/>
    <w:rsid w:val="72966949"/>
    <w:rsid w:val="729A01E8"/>
    <w:rsid w:val="72BC63B0"/>
    <w:rsid w:val="72C16E2C"/>
    <w:rsid w:val="72D20F98"/>
    <w:rsid w:val="72D57472"/>
    <w:rsid w:val="73013DC3"/>
    <w:rsid w:val="73172CAC"/>
    <w:rsid w:val="732B21B3"/>
    <w:rsid w:val="7338355D"/>
    <w:rsid w:val="733C59CF"/>
    <w:rsid w:val="734325A8"/>
    <w:rsid w:val="73727468"/>
    <w:rsid w:val="73A81D49"/>
    <w:rsid w:val="73A86D12"/>
    <w:rsid w:val="73B11B98"/>
    <w:rsid w:val="73C361AC"/>
    <w:rsid w:val="73FE0302"/>
    <w:rsid w:val="73FE6554"/>
    <w:rsid w:val="74104A8A"/>
    <w:rsid w:val="74315ECB"/>
    <w:rsid w:val="744A7557"/>
    <w:rsid w:val="7456013E"/>
    <w:rsid w:val="746E0A10"/>
    <w:rsid w:val="74A23383"/>
    <w:rsid w:val="74BF7515"/>
    <w:rsid w:val="74EE691B"/>
    <w:rsid w:val="74F42240"/>
    <w:rsid w:val="74F82FA3"/>
    <w:rsid w:val="75187BF0"/>
    <w:rsid w:val="753B48E1"/>
    <w:rsid w:val="75730F3E"/>
    <w:rsid w:val="759251A6"/>
    <w:rsid w:val="75B275F6"/>
    <w:rsid w:val="75C4732A"/>
    <w:rsid w:val="75DC0B17"/>
    <w:rsid w:val="75E4177A"/>
    <w:rsid w:val="75F03196"/>
    <w:rsid w:val="7602745C"/>
    <w:rsid w:val="7614205F"/>
    <w:rsid w:val="76180547"/>
    <w:rsid w:val="76193200"/>
    <w:rsid w:val="763C2B0E"/>
    <w:rsid w:val="76530DD9"/>
    <w:rsid w:val="766C1E9B"/>
    <w:rsid w:val="76760F8C"/>
    <w:rsid w:val="76985E1D"/>
    <w:rsid w:val="76B352F7"/>
    <w:rsid w:val="76CD220E"/>
    <w:rsid w:val="76F34DF1"/>
    <w:rsid w:val="772C5738"/>
    <w:rsid w:val="77324E93"/>
    <w:rsid w:val="77675276"/>
    <w:rsid w:val="7782124A"/>
    <w:rsid w:val="778E4093"/>
    <w:rsid w:val="779276DF"/>
    <w:rsid w:val="77B43AFA"/>
    <w:rsid w:val="77B533CE"/>
    <w:rsid w:val="77D01FB6"/>
    <w:rsid w:val="77EE67E4"/>
    <w:rsid w:val="7808174F"/>
    <w:rsid w:val="7819395D"/>
    <w:rsid w:val="784B5AE0"/>
    <w:rsid w:val="78574485"/>
    <w:rsid w:val="786614FB"/>
    <w:rsid w:val="786F5C73"/>
    <w:rsid w:val="78911745"/>
    <w:rsid w:val="78E55F35"/>
    <w:rsid w:val="796B643A"/>
    <w:rsid w:val="79725A1A"/>
    <w:rsid w:val="79AE22A9"/>
    <w:rsid w:val="79B53B59"/>
    <w:rsid w:val="79D57D57"/>
    <w:rsid w:val="79D73ACF"/>
    <w:rsid w:val="79E955B1"/>
    <w:rsid w:val="79ED18FC"/>
    <w:rsid w:val="79FC52E4"/>
    <w:rsid w:val="79FE105C"/>
    <w:rsid w:val="7A140880"/>
    <w:rsid w:val="7A2B5BC9"/>
    <w:rsid w:val="7A3B3077"/>
    <w:rsid w:val="7A417C96"/>
    <w:rsid w:val="7A48677B"/>
    <w:rsid w:val="7A49510F"/>
    <w:rsid w:val="7A747570"/>
    <w:rsid w:val="7A9419C0"/>
    <w:rsid w:val="7AA02113"/>
    <w:rsid w:val="7AB931D5"/>
    <w:rsid w:val="7ABB519F"/>
    <w:rsid w:val="7B5408DA"/>
    <w:rsid w:val="7B95174D"/>
    <w:rsid w:val="7B9652C4"/>
    <w:rsid w:val="7BC938EC"/>
    <w:rsid w:val="7BE349AD"/>
    <w:rsid w:val="7BEC1388"/>
    <w:rsid w:val="7BFC01F8"/>
    <w:rsid w:val="7C395C11"/>
    <w:rsid w:val="7C3A6597"/>
    <w:rsid w:val="7C5C216A"/>
    <w:rsid w:val="7C855A65"/>
    <w:rsid w:val="7C9E7A01"/>
    <w:rsid w:val="7CB1685A"/>
    <w:rsid w:val="7CBD0977"/>
    <w:rsid w:val="7CC64EA6"/>
    <w:rsid w:val="7CDE33C7"/>
    <w:rsid w:val="7CF77FE5"/>
    <w:rsid w:val="7D0D7808"/>
    <w:rsid w:val="7D272678"/>
    <w:rsid w:val="7D327137"/>
    <w:rsid w:val="7D3923AB"/>
    <w:rsid w:val="7D521FE0"/>
    <w:rsid w:val="7D535019"/>
    <w:rsid w:val="7DA36B4A"/>
    <w:rsid w:val="7DA97531"/>
    <w:rsid w:val="7DB8558F"/>
    <w:rsid w:val="7DB87AE1"/>
    <w:rsid w:val="7DC97BD3"/>
    <w:rsid w:val="7E1178E2"/>
    <w:rsid w:val="7E2D63B4"/>
    <w:rsid w:val="7E476DB2"/>
    <w:rsid w:val="7E5B4A03"/>
    <w:rsid w:val="7E64162B"/>
    <w:rsid w:val="7E6B6450"/>
    <w:rsid w:val="7E6B668C"/>
    <w:rsid w:val="7EAD3051"/>
    <w:rsid w:val="7EB449BB"/>
    <w:rsid w:val="7EF649F8"/>
    <w:rsid w:val="7F166E48"/>
    <w:rsid w:val="7F2A46A1"/>
    <w:rsid w:val="7F3670CE"/>
    <w:rsid w:val="7F402117"/>
    <w:rsid w:val="7F403EC5"/>
    <w:rsid w:val="7F421419"/>
    <w:rsid w:val="7F4D6383"/>
    <w:rsid w:val="7F5B35CD"/>
    <w:rsid w:val="7F6C17B8"/>
    <w:rsid w:val="7F6E5181"/>
    <w:rsid w:val="7F73429A"/>
    <w:rsid w:val="7F82744F"/>
    <w:rsid w:val="7F8F09A8"/>
    <w:rsid w:val="7FD30895"/>
    <w:rsid w:val="7FF4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nhideWhenUsed="0" w:uiPriority="9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99"/>
    <w:pPr>
      <w:keepNext/>
      <w:keepLines/>
      <w:spacing w:line="412" w:lineRule="auto"/>
      <w:outlineLvl w:val="2"/>
    </w:pPr>
    <w:rPr>
      <w:b/>
      <w:bCs/>
      <w:sz w:val="32"/>
      <w:szCs w:val="32"/>
    </w:rPr>
  </w:style>
  <w:style w:type="paragraph" w:styleId="5">
    <w:name w:val="heading 4"/>
    <w:basedOn w:val="1"/>
    <w:next w:val="1"/>
    <w:qFormat/>
    <w:uiPriority w:val="9"/>
    <w:pPr>
      <w:keepNext/>
      <w:keepLines/>
      <w:spacing w:before="280" w:after="290" w:line="372" w:lineRule="auto"/>
      <w:outlineLvl w:val="3"/>
    </w:pPr>
    <w:rPr>
      <w:rFonts w:ascii="Cambria" w:hAnsi="Cambria"/>
      <w:b/>
      <w:bCs/>
      <w:sz w:val="28"/>
      <w:szCs w:val="28"/>
    </w:rPr>
  </w:style>
  <w:style w:type="paragraph" w:styleId="6">
    <w:name w:val="heading 5"/>
    <w:basedOn w:val="1"/>
    <w:next w:val="1"/>
    <w:qFormat/>
    <w:uiPriority w:val="99"/>
    <w:pPr>
      <w:keepNext/>
      <w:keepLines/>
      <w:spacing w:line="372" w:lineRule="auto"/>
      <w:outlineLvl w:val="4"/>
    </w:pPr>
    <w:rPr>
      <w:b/>
      <w:bCs/>
      <w:sz w:val="28"/>
      <w:szCs w:val="28"/>
    </w:rPr>
  </w:style>
  <w:style w:type="paragraph" w:styleId="7">
    <w:name w:val="heading 6"/>
    <w:basedOn w:val="1"/>
    <w:next w:val="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1"/>
    <w:qFormat/>
    <w:uiPriority w:val="0"/>
    <w:pPr>
      <w:autoSpaceDE w:val="0"/>
      <w:autoSpaceDN w:val="0"/>
      <w:adjustRightInd w:val="0"/>
      <w:ind w:firstLine="420"/>
      <w:jc w:val="left"/>
    </w:pPr>
    <w:rPr>
      <w:rFonts w:ascii="宋体"/>
      <w:sz w:val="24"/>
    </w:rPr>
  </w:style>
  <w:style w:type="paragraph" w:styleId="9">
    <w:name w:val="toa heading"/>
    <w:basedOn w:val="1"/>
    <w:next w:val="1"/>
    <w:qFormat/>
    <w:uiPriority w:val="99"/>
    <w:pPr>
      <w:spacing w:before="120"/>
    </w:pPr>
    <w:rPr>
      <w:rFonts w:ascii="Arial" w:hAnsi="Arial" w:cs="Arial"/>
    </w:rPr>
  </w:style>
  <w:style w:type="paragraph" w:styleId="10">
    <w:name w:val="annotation text"/>
    <w:basedOn w:val="1"/>
    <w:link w:val="42"/>
    <w:qFormat/>
    <w:uiPriority w:val="99"/>
    <w:pPr>
      <w:jc w:val="left"/>
    </w:pPr>
  </w:style>
  <w:style w:type="paragraph" w:styleId="11">
    <w:name w:val="Body Text"/>
    <w:basedOn w:val="1"/>
    <w:next w:val="12"/>
    <w:qFormat/>
    <w:uiPriority w:val="0"/>
    <w:pPr>
      <w:tabs>
        <w:tab w:val="left" w:pos="567"/>
      </w:tabs>
      <w:spacing w:before="120" w:line="22" w:lineRule="atLeast"/>
    </w:pPr>
    <w:rPr>
      <w:rFonts w:ascii="宋体" w:hAnsi="宋体"/>
      <w:sz w:val="24"/>
    </w:rPr>
  </w:style>
  <w:style w:type="paragraph" w:styleId="12">
    <w:name w:val="Plain Text"/>
    <w:basedOn w:val="1"/>
    <w:qFormat/>
    <w:uiPriority w:val="0"/>
    <w:rPr>
      <w:rFonts w:hint="eastAsia" w:ascii="宋体" w:hAnsi="Courier New"/>
      <w:szCs w:val="20"/>
    </w:rPr>
  </w:style>
  <w:style w:type="paragraph" w:styleId="13">
    <w:name w:val="Body Text Indent"/>
    <w:basedOn w:val="1"/>
    <w:qFormat/>
    <w:uiPriority w:val="0"/>
    <w:pPr>
      <w:spacing w:line="360" w:lineRule="auto"/>
      <w:ind w:firstLine="570"/>
    </w:pPr>
    <w:rPr>
      <w:sz w:val="24"/>
    </w:rPr>
  </w:style>
  <w:style w:type="paragraph" w:styleId="14">
    <w:name w:val="toc 3"/>
    <w:basedOn w:val="1"/>
    <w:next w:val="1"/>
    <w:unhideWhenUsed/>
    <w:qFormat/>
    <w:uiPriority w:val="39"/>
    <w:pPr>
      <w:ind w:left="840" w:leftChars="400"/>
    </w:pPr>
  </w:style>
  <w:style w:type="paragraph" w:styleId="15">
    <w:name w:val="Body Text Indent 2"/>
    <w:basedOn w:val="1"/>
    <w:qFormat/>
    <w:uiPriority w:val="99"/>
    <w:pPr>
      <w:ind w:firstLine="538" w:firstLineChars="168"/>
    </w:pPr>
    <w:rPr>
      <w:sz w:val="32"/>
    </w:rPr>
  </w:style>
  <w:style w:type="paragraph" w:styleId="1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9">
    <w:name w:val="Subtitle"/>
    <w:basedOn w:val="1"/>
    <w:next w:val="1"/>
    <w:qFormat/>
    <w:uiPriority w:val="0"/>
    <w:pPr>
      <w:spacing w:before="240" w:after="60" w:line="312" w:lineRule="auto"/>
      <w:jc w:val="center"/>
      <w:outlineLvl w:val="1"/>
    </w:pPr>
    <w:rPr>
      <w:rFonts w:ascii="等线 Light" w:hAnsi="等线 Light"/>
      <w:b/>
      <w:bCs/>
      <w:kern w:val="28"/>
      <w:sz w:val="32"/>
      <w:szCs w:val="32"/>
    </w:rPr>
  </w:style>
  <w:style w:type="paragraph" w:styleId="20">
    <w:name w:val="index 9"/>
    <w:basedOn w:val="1"/>
    <w:next w:val="1"/>
    <w:qFormat/>
    <w:uiPriority w:val="0"/>
    <w:pPr>
      <w:ind w:left="1600" w:leftChars="1600"/>
    </w:pPr>
  </w:style>
  <w:style w:type="paragraph" w:styleId="21">
    <w:name w:val="table of figures"/>
    <w:basedOn w:val="1"/>
    <w:next w:val="1"/>
    <w:qFormat/>
    <w:uiPriority w:val="0"/>
    <w:pPr>
      <w:ind w:left="420" w:hanging="420"/>
      <w:jc w:val="left"/>
    </w:pPr>
    <w:rPr>
      <w:rFonts w:ascii="Calibri" w:hAnsi="Calibri"/>
      <w:smallCaps/>
      <w:sz w:val="20"/>
      <w:szCs w:val="20"/>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qFormat/>
    <w:uiPriority w:val="0"/>
    <w:pPr>
      <w:jc w:val="center"/>
      <w:outlineLvl w:val="0"/>
    </w:pPr>
    <w:rPr>
      <w:b/>
      <w:sz w:val="32"/>
      <w:szCs w:val="20"/>
    </w:rPr>
  </w:style>
  <w:style w:type="paragraph" w:styleId="24">
    <w:name w:val="annotation subject"/>
    <w:basedOn w:val="10"/>
    <w:next w:val="10"/>
    <w:link w:val="43"/>
    <w:qFormat/>
    <w:uiPriority w:val="0"/>
    <w:rPr>
      <w:b/>
      <w:bCs/>
    </w:rPr>
  </w:style>
  <w:style w:type="paragraph" w:styleId="25">
    <w:name w:val="Body Text First Indent"/>
    <w:basedOn w:val="11"/>
    <w:next w:val="1"/>
    <w:qFormat/>
    <w:uiPriority w:val="0"/>
    <w:pPr>
      <w:spacing w:after="120"/>
      <w:ind w:firstLine="420" w:firstLineChars="100"/>
    </w:pPr>
    <w:rPr>
      <w:sz w:val="21"/>
      <w:szCs w:val="24"/>
    </w:rPr>
  </w:style>
  <w:style w:type="paragraph" w:styleId="26">
    <w:name w:val="Body Text First Indent 2"/>
    <w:basedOn w:val="13"/>
    <w:qFormat/>
    <w:uiPriority w:val="0"/>
    <w:pPr>
      <w:spacing w:after="120" w:line="480" w:lineRule="exact"/>
      <w:ind w:left="420" w:leftChars="200" w:firstLine="420" w:firstLineChars="200"/>
    </w:pPr>
    <w:rPr>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FollowedHyperlink"/>
    <w:basedOn w:val="29"/>
    <w:qFormat/>
    <w:uiPriority w:val="0"/>
    <w:rPr>
      <w:color w:val="333333"/>
      <w:u w:val="none"/>
    </w:rPr>
  </w:style>
  <w:style w:type="character" w:styleId="32">
    <w:name w:val="Hyperlink"/>
    <w:basedOn w:val="29"/>
    <w:qFormat/>
    <w:uiPriority w:val="99"/>
    <w:rPr>
      <w:color w:val="333333"/>
      <w:u w:val="none"/>
    </w:rPr>
  </w:style>
  <w:style w:type="character" w:styleId="33">
    <w:name w:val="annotation reference"/>
    <w:basedOn w:val="29"/>
    <w:qFormat/>
    <w:uiPriority w:val="0"/>
    <w:rPr>
      <w:sz w:val="21"/>
      <w:szCs w:val="21"/>
    </w:rPr>
  </w:style>
  <w:style w:type="paragraph" w:customStyle="1" w:styleId="34">
    <w:name w:val="正文 缩进2字符"/>
    <w:basedOn w:val="1"/>
    <w:qFormat/>
    <w:uiPriority w:val="0"/>
    <w:pPr>
      <w:spacing w:line="288" w:lineRule="auto"/>
    </w:pPr>
    <w:rPr>
      <w:rFonts w:ascii="宋体" w:hAnsi="宋体"/>
      <w:sz w:val="28"/>
      <w:szCs w:val="28"/>
    </w:rPr>
  </w:style>
  <w:style w:type="paragraph" w:customStyle="1" w:styleId="35">
    <w:name w:val="列表段落1"/>
    <w:basedOn w:val="1"/>
    <w:qFormat/>
    <w:uiPriority w:val="34"/>
    <w:pPr>
      <w:ind w:firstLine="420" w:firstLineChars="200"/>
    </w:pPr>
    <w:rPr>
      <w:rFonts w:ascii="Calibri" w:hAnsi="Calibri"/>
      <w:szCs w:val="22"/>
    </w:rPr>
  </w:style>
  <w:style w:type="paragraph" w:customStyle="1" w:styleId="36">
    <w:name w:val="_Style 2"/>
    <w:qFormat/>
    <w:uiPriority w:val="0"/>
    <w:pPr>
      <w:widowControl w:val="0"/>
      <w:spacing w:after="160" w:line="240" w:lineRule="exact"/>
      <w:jc w:val="both"/>
    </w:pPr>
    <w:rPr>
      <w:rFonts w:ascii="Calibri" w:hAnsi="Calibri" w:eastAsia="宋体" w:cs="Times New Roman"/>
      <w:kern w:val="2"/>
      <w:sz w:val="21"/>
      <w:szCs w:val="22"/>
      <w:lang w:val="en-US" w:eastAsia="zh-CN" w:bidi="ar-SA"/>
    </w:rPr>
  </w:style>
  <w:style w:type="paragraph" w:customStyle="1" w:styleId="37">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3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9">
    <w:name w:val="Table Text"/>
    <w:basedOn w:val="1"/>
    <w:semiHidden/>
    <w:qFormat/>
    <w:uiPriority w:val="0"/>
    <w:rPr>
      <w:rFonts w:ascii="宋体" w:hAnsi="宋体" w:cs="宋体"/>
      <w:sz w:val="24"/>
      <w:lang w:eastAsia="en-US"/>
    </w:rPr>
  </w:style>
  <w:style w:type="paragraph" w:customStyle="1" w:styleId="40">
    <w:name w:val="无间隔1"/>
    <w:qFormat/>
    <w:uiPriority w:val="1"/>
    <w:pPr>
      <w:spacing w:after="160" w:line="278" w:lineRule="auto"/>
    </w:pPr>
    <w:rPr>
      <w:rFonts w:ascii="Times New Roman" w:hAnsi="Times New Roman" w:eastAsia="宋体" w:cs="Times New Roman"/>
      <w:sz w:val="22"/>
      <w:szCs w:val="22"/>
      <w:lang w:val="en-US" w:eastAsia="zh-CN" w:bidi="ar-SA"/>
    </w:rPr>
  </w:style>
  <w:style w:type="paragraph" w:customStyle="1" w:styleId="41">
    <w:name w:val="+正文"/>
    <w:basedOn w:val="1"/>
    <w:qFormat/>
    <w:uiPriority w:val="0"/>
    <w:pPr>
      <w:spacing w:line="360" w:lineRule="auto"/>
      <w:ind w:firstLine="200" w:firstLineChars="200"/>
    </w:pPr>
    <w:rPr>
      <w:rFonts w:ascii="Calibri" w:hAnsi="Calibri"/>
      <w:kern w:val="0"/>
      <w:sz w:val="24"/>
      <w:szCs w:val="28"/>
    </w:rPr>
  </w:style>
  <w:style w:type="character" w:customStyle="1" w:styleId="42">
    <w:name w:val="批注文字 字符"/>
    <w:basedOn w:val="29"/>
    <w:link w:val="10"/>
    <w:qFormat/>
    <w:uiPriority w:val="99"/>
    <w:rPr>
      <w:rFonts w:ascii="Times New Roman" w:hAnsi="Times New Roman" w:eastAsia="宋体" w:cs="Times New Roman"/>
      <w:kern w:val="2"/>
      <w:sz w:val="21"/>
      <w:szCs w:val="24"/>
    </w:rPr>
  </w:style>
  <w:style w:type="character" w:customStyle="1" w:styleId="43">
    <w:name w:val="批注主题 字符"/>
    <w:basedOn w:val="42"/>
    <w:link w:val="24"/>
    <w:qFormat/>
    <w:uiPriority w:val="0"/>
    <w:rPr>
      <w:rFonts w:ascii="Times New Roman" w:hAnsi="Times New Roman" w:eastAsia="宋体" w:cs="Times New Roman"/>
      <w:b/>
      <w:bCs/>
      <w:kern w:val="2"/>
      <w:sz w:val="21"/>
      <w:szCs w:val="24"/>
    </w:rPr>
  </w:style>
  <w:style w:type="paragraph" w:customStyle="1" w:styleId="44">
    <w:name w:val="内文"/>
    <w:basedOn w:val="1"/>
    <w:qFormat/>
    <w:uiPriority w:val="99"/>
    <w:pPr>
      <w:spacing w:line="560" w:lineRule="exact"/>
      <w:ind w:firstLine="200" w:firstLineChars="200"/>
      <w:jc w:val="left"/>
    </w:pPr>
    <w:rPr>
      <w:rFonts w:ascii="宋体" w:hAnsi="宋体" w:cs="宋体" w:eastAsiaTheme="minorEastAsia"/>
      <w:sz w:val="24"/>
      <w:szCs w:val="28"/>
    </w:rPr>
  </w:style>
  <w:style w:type="paragraph" w:customStyle="1" w:styleId="45">
    <w:name w:val="p0"/>
    <w:basedOn w:val="1"/>
    <w:qFormat/>
    <w:uiPriority w:val="0"/>
    <w:pPr>
      <w:widowControl/>
    </w:pPr>
    <w:rPr>
      <w:kern w:val="0"/>
      <w:szCs w:val="20"/>
    </w:rPr>
  </w:style>
  <w:style w:type="paragraph" w:styleId="46">
    <w:name w:val="List Paragraph"/>
    <w:basedOn w:val="1"/>
    <w:qFormat/>
    <w:uiPriority w:val="0"/>
    <w:pPr>
      <w:ind w:firstLine="420" w:firstLineChars="200"/>
    </w:pPr>
    <w:rPr>
      <w:rFonts w:ascii="Calibri" w:hAnsi="Calibri"/>
      <w:kern w:val="10"/>
      <w:sz w:val="24"/>
    </w:rPr>
  </w:style>
  <w:style w:type="paragraph" w:customStyle="1" w:styleId="47">
    <w:name w:val="Default"/>
    <w:next w:val="14"/>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character" w:customStyle="1" w:styleId="48">
    <w:name w:val="not([class*=suffix])"/>
    <w:basedOn w:val="29"/>
    <w:qFormat/>
    <w:uiPriority w:val="0"/>
    <w:rPr>
      <w:sz w:val="19"/>
      <w:szCs w:val="19"/>
    </w:rPr>
  </w:style>
  <w:style w:type="character" w:customStyle="1" w:styleId="49">
    <w:name w:val="not([class*=suffix])1"/>
    <w:basedOn w:val="29"/>
    <w:qFormat/>
    <w:uiPriority w:val="0"/>
  </w:style>
  <w:style w:type="character" w:customStyle="1" w:styleId="50">
    <w:name w:val="font01"/>
    <w:basedOn w:val="29"/>
    <w:qFormat/>
    <w:uiPriority w:val="0"/>
    <w:rPr>
      <w:rFonts w:hint="eastAsia" w:ascii="宋体" w:hAnsi="宋体" w:eastAsia="宋体" w:cs="宋体"/>
      <w:color w:val="000000"/>
      <w:sz w:val="22"/>
      <w:szCs w:val="22"/>
      <w:u w:val="none"/>
    </w:rPr>
  </w:style>
  <w:style w:type="character" w:customStyle="1" w:styleId="51">
    <w:name w:val="font121"/>
    <w:basedOn w:val="29"/>
    <w:qFormat/>
    <w:uiPriority w:val="0"/>
    <w:rPr>
      <w:rFonts w:hint="eastAsia" w:ascii="宋体" w:hAnsi="宋体" w:eastAsia="宋体" w:cs="宋体"/>
      <w:color w:val="000000"/>
      <w:sz w:val="18"/>
      <w:szCs w:val="18"/>
      <w:u w:val="none"/>
    </w:rPr>
  </w:style>
  <w:style w:type="character" w:customStyle="1" w:styleId="52">
    <w:name w:val="font81"/>
    <w:basedOn w:val="29"/>
    <w:qFormat/>
    <w:uiPriority w:val="0"/>
    <w:rPr>
      <w:rFonts w:hint="eastAsia" w:ascii="宋体" w:hAnsi="宋体" w:eastAsia="宋体" w:cs="宋体"/>
      <w:color w:val="000000"/>
      <w:sz w:val="18"/>
      <w:szCs w:val="18"/>
      <w:u w:val="none"/>
    </w:rPr>
  </w:style>
  <w:style w:type="character" w:customStyle="1" w:styleId="53">
    <w:name w:val="标题 2 字符"/>
    <w:basedOn w:val="29"/>
    <w:link w:val="3"/>
    <w:qFormat/>
    <w:uiPriority w:val="0"/>
    <w:rPr>
      <w:rFonts w:ascii="Arial" w:hAnsi="Arial" w:eastAsia="黑体"/>
      <w:b/>
      <w:kern w:val="0"/>
      <w:sz w:val="30"/>
      <w:szCs w:val="20"/>
    </w:rPr>
  </w:style>
  <w:style w:type="paragraph" w:customStyle="1" w:styleId="5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character" w:customStyle="1" w:styleId="55">
    <w:name w:val="closewechat"/>
    <w:basedOn w:val="29"/>
    <w:qFormat/>
    <w:uiPriority w:val="0"/>
    <w:rPr>
      <w:b/>
      <w:bCs/>
      <w:color w:val="FFFFFF"/>
    </w:rPr>
  </w:style>
  <w:style w:type="character" w:customStyle="1" w:styleId="56">
    <w:name w:val="jylc_icon08"/>
    <w:basedOn w:val="29"/>
    <w:qFormat/>
    <w:uiPriority w:val="0"/>
  </w:style>
  <w:style w:type="character" w:customStyle="1" w:styleId="57">
    <w:name w:val="jylc_icon12"/>
    <w:basedOn w:val="29"/>
    <w:qFormat/>
    <w:uiPriority w:val="0"/>
  </w:style>
  <w:style w:type="character" w:customStyle="1" w:styleId="58">
    <w:name w:val="jylc_icon03"/>
    <w:basedOn w:val="29"/>
    <w:qFormat/>
    <w:uiPriority w:val="0"/>
  </w:style>
  <w:style w:type="character" w:customStyle="1" w:styleId="59">
    <w:name w:val="jylc_icon09"/>
    <w:basedOn w:val="29"/>
    <w:qFormat/>
    <w:uiPriority w:val="0"/>
  </w:style>
  <w:style w:type="character" w:customStyle="1" w:styleId="60">
    <w:name w:val="jylc_icon06"/>
    <w:basedOn w:val="29"/>
    <w:qFormat/>
    <w:uiPriority w:val="0"/>
  </w:style>
  <w:style w:type="character" w:customStyle="1" w:styleId="61">
    <w:name w:val="jylc_icon07"/>
    <w:basedOn w:val="29"/>
    <w:qFormat/>
    <w:uiPriority w:val="0"/>
  </w:style>
  <w:style w:type="character" w:customStyle="1" w:styleId="62">
    <w:name w:val="jylc_icon02"/>
    <w:basedOn w:val="29"/>
    <w:qFormat/>
    <w:uiPriority w:val="0"/>
  </w:style>
  <w:style w:type="character" w:customStyle="1" w:styleId="63">
    <w:name w:val="jylc_icon01"/>
    <w:basedOn w:val="29"/>
    <w:qFormat/>
    <w:uiPriority w:val="0"/>
  </w:style>
  <w:style w:type="character" w:customStyle="1" w:styleId="64">
    <w:name w:val="jylc_icon04"/>
    <w:basedOn w:val="29"/>
    <w:qFormat/>
    <w:uiPriority w:val="0"/>
  </w:style>
  <w:style w:type="character" w:customStyle="1" w:styleId="65">
    <w:name w:val="jylc_icon05"/>
    <w:basedOn w:val="29"/>
    <w:qFormat/>
    <w:uiPriority w:val="0"/>
  </w:style>
  <w:style w:type="character" w:customStyle="1" w:styleId="66">
    <w:name w:val="jylc_icon10"/>
    <w:basedOn w:val="29"/>
    <w:qFormat/>
    <w:uiPriority w:val="0"/>
  </w:style>
  <w:style w:type="character" w:customStyle="1" w:styleId="67">
    <w:name w:val="jylc_icon11"/>
    <w:basedOn w:val="29"/>
    <w:qFormat/>
    <w:uiPriority w:val="0"/>
  </w:style>
  <w:style w:type="character" w:customStyle="1" w:styleId="68">
    <w:name w:val="jylc_icon13"/>
    <w:basedOn w:val="29"/>
    <w:qFormat/>
    <w:uiPriority w:val="0"/>
  </w:style>
  <w:style w:type="character" w:customStyle="1" w:styleId="69">
    <w:name w:val="页码1"/>
    <w:basedOn w:val="29"/>
    <w:qFormat/>
    <w:uiPriority w:val="0"/>
    <w:rPr>
      <w:rFonts w:cs="Times New Roman"/>
    </w:rPr>
  </w:style>
  <w:style w:type="character" w:customStyle="1" w:styleId="70">
    <w:name w:val="标题 1 字符"/>
    <w:basedOn w:val="29"/>
    <w:link w:val="2"/>
    <w:qFormat/>
    <w:uiPriority w:val="9"/>
    <w:rPr>
      <w:rFonts w:ascii="宋体"/>
      <w:b/>
      <w:kern w:val="44"/>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theme" Target="theme/theme1.xml"/><Relationship Id="rId44" Type="http://schemas.openxmlformats.org/officeDocument/2006/relationships/footer" Target="footer23.xml"/><Relationship Id="rId43" Type="http://schemas.openxmlformats.org/officeDocument/2006/relationships/header" Target="header17.xml"/><Relationship Id="rId42" Type="http://schemas.openxmlformats.org/officeDocument/2006/relationships/footer" Target="footer22.xml"/><Relationship Id="rId41" Type="http://schemas.openxmlformats.org/officeDocument/2006/relationships/header" Target="header16.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header" Target="header15.xml"/><Relationship Id="rId38" Type="http://schemas.openxmlformats.org/officeDocument/2006/relationships/footer" Target="footer20.xml"/><Relationship Id="rId37" Type="http://schemas.openxmlformats.org/officeDocument/2006/relationships/header" Target="header14.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13556</Words>
  <Characters>14661</Characters>
  <Lines>399</Lines>
  <Paragraphs>112</Paragraphs>
  <TotalTime>15</TotalTime>
  <ScaleCrop>false</ScaleCrop>
  <LinksUpToDate>false</LinksUpToDate>
  <CharactersWithSpaces>15207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2024-09-26T13:12:00Z</dcterms:created>
  <dc:creator>tingc</dc:creator>
  <cp:lastModifiedBy>WPS_1693193111</cp:lastModifiedBy>
  <cp:lastPrinted>2024-08-20T02:06:00Z</cp:lastPrinted>
  <dcterms:modified xsi:type="dcterms:W3CDTF">2025-05-27T02:32:27Z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0AEF5803A39D44DD862EEB5F10F81ED1_13</vt:lpwstr>
  </property>
  <property fmtid="{D5CDD505-2E9C-101B-9397-08002B2CF9AE}" pid="4" name="KSOTemplateDocerSaveRecord">
    <vt:lpwstr>eyJoZGlkIjoiNWM0ZWVhMGE2ODc2N2YwYjc1M2ZkZWJhOGMzOTE4MTkiLCJ1c2VySWQiOiIxNTI0NzUwODYzIn0=</vt:lpwstr>
  </property>
</Properties>
</file>